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ook w:val="0000" w:firstRow="0" w:lastRow="0" w:firstColumn="0" w:lastColumn="0" w:noHBand="0" w:noVBand="0"/>
      </w:tblPr>
      <w:tblGrid>
        <w:gridCol w:w="4428"/>
        <w:gridCol w:w="1893"/>
        <w:gridCol w:w="3306"/>
      </w:tblGrid>
      <w:tr w:rsidR="00027868" w:rsidRPr="00673255" w:rsidTr="00FA7934">
        <w:trPr>
          <w:cantSplit/>
        </w:trPr>
        <w:tc>
          <w:tcPr>
            <w:tcW w:w="4428" w:type="dxa"/>
            <w:vAlign w:val="center"/>
          </w:tcPr>
          <w:p w:rsidR="00027868" w:rsidRPr="00673255" w:rsidRDefault="00310F63" w:rsidP="00C764C1">
            <w:pPr>
              <w:pStyle w:val="Heading1"/>
              <w:rPr>
                <w:sz w:val="34"/>
                <w:szCs w:val="34"/>
              </w:rPr>
            </w:pPr>
            <w:r>
              <w:rPr>
                <w:noProof/>
                <w:lang w:eastAsia="en-NZ"/>
              </w:rPr>
              <w:drawing>
                <wp:inline distT="0" distB="0" distL="0" distR="0" wp14:anchorId="47EB4782" wp14:editId="2823320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673255" w:rsidRDefault="0038635A" w:rsidP="00027868">
            <w:pPr>
              <w:jc w:val="right"/>
              <w:rPr>
                <w:bCs/>
                <w:sz w:val="34"/>
                <w:szCs w:val="34"/>
                <w:lang w:val="en-NZ"/>
              </w:rPr>
            </w:pPr>
            <w:r w:rsidRPr="0080154D">
              <w:rPr>
                <w:sz w:val="32"/>
                <w:szCs w:val="32"/>
                <w:lang w:val="en-NZ"/>
              </w:rPr>
              <w:t>All District Health Boards</w:t>
            </w:r>
          </w:p>
        </w:tc>
      </w:tr>
      <w:tr w:rsidR="00027868" w:rsidRPr="00F42628" w:rsidTr="00FA7934">
        <w:trPr>
          <w:trHeight w:val="4785"/>
        </w:trPr>
        <w:tc>
          <w:tcPr>
            <w:tcW w:w="9627" w:type="dxa"/>
            <w:gridSpan w:val="3"/>
            <w:tcBorders>
              <w:bottom w:val="single" w:sz="4" w:space="0" w:color="auto"/>
            </w:tcBorders>
          </w:tcPr>
          <w:p w:rsidR="0038635A" w:rsidRDefault="0038635A" w:rsidP="008B0AEC">
            <w:pPr>
              <w:pStyle w:val="Title"/>
              <w:spacing w:before="1200"/>
              <w:rPr>
                <w:rFonts w:cs="Arial"/>
                <w:sz w:val="36"/>
                <w:szCs w:val="36"/>
              </w:rPr>
            </w:pPr>
            <w:bookmarkStart w:id="0" w:name="_GoBack"/>
            <w:r>
              <w:rPr>
                <w:rFonts w:cs="Arial"/>
                <w:sz w:val="36"/>
                <w:szCs w:val="36"/>
              </w:rPr>
              <w:t>PACIFIC MENTAL HEALTH-</w:t>
            </w:r>
          </w:p>
          <w:p w:rsidR="00DF0E8A" w:rsidRDefault="00E24031" w:rsidP="009A2D5F">
            <w:pPr>
              <w:pStyle w:val="Title"/>
              <w:spacing w:before="120"/>
              <w:rPr>
                <w:rFonts w:cs="Arial"/>
                <w:sz w:val="36"/>
                <w:szCs w:val="36"/>
              </w:rPr>
            </w:pPr>
            <w:r>
              <w:rPr>
                <w:rFonts w:cs="Arial"/>
                <w:sz w:val="36"/>
                <w:szCs w:val="36"/>
              </w:rPr>
              <w:t xml:space="preserve">PACIFIC </w:t>
            </w:r>
            <w:r w:rsidR="00953E89">
              <w:rPr>
                <w:rFonts w:cs="Arial"/>
                <w:sz w:val="36"/>
                <w:szCs w:val="36"/>
              </w:rPr>
              <w:t>CULTURAL NAVIGATOR SERVICE</w:t>
            </w:r>
          </w:p>
          <w:bookmarkEnd w:id="0"/>
          <w:p w:rsidR="0038635A" w:rsidRPr="00DF0E8A" w:rsidRDefault="0038635A" w:rsidP="009A2D5F">
            <w:pPr>
              <w:pStyle w:val="Title"/>
              <w:spacing w:before="120"/>
              <w:ind w:left="2880" w:hanging="2880"/>
              <w:rPr>
                <w:rFonts w:cs="Arial"/>
                <w:sz w:val="36"/>
                <w:szCs w:val="36"/>
              </w:rPr>
            </w:pPr>
            <w:r>
              <w:rPr>
                <w:rFonts w:cs="Arial"/>
                <w:sz w:val="36"/>
                <w:szCs w:val="36"/>
              </w:rPr>
              <w:t>MENTAL HEALTH AND ADDICTION SERVICES</w:t>
            </w:r>
          </w:p>
          <w:p w:rsidR="00027868" w:rsidRPr="00C6268B" w:rsidRDefault="00027868" w:rsidP="009A2D5F">
            <w:pPr>
              <w:spacing w:before="120"/>
              <w:jc w:val="center"/>
              <w:rPr>
                <w:rFonts w:cs="Arial"/>
                <w:b/>
                <w:sz w:val="36"/>
                <w:szCs w:val="36"/>
              </w:rPr>
            </w:pPr>
            <w:r w:rsidRPr="00C6268B">
              <w:rPr>
                <w:rFonts w:cs="Arial"/>
                <w:b/>
                <w:sz w:val="36"/>
                <w:szCs w:val="36"/>
              </w:rPr>
              <w:t xml:space="preserve">TIER </w:t>
            </w:r>
            <w:r w:rsidR="00DF0E8A">
              <w:rPr>
                <w:rFonts w:cs="Arial"/>
                <w:b/>
                <w:sz w:val="36"/>
                <w:szCs w:val="36"/>
              </w:rPr>
              <w:t>THREE</w:t>
            </w:r>
          </w:p>
          <w:p w:rsidR="00027868" w:rsidRDefault="00027868" w:rsidP="008B0AEC">
            <w:pPr>
              <w:spacing w:before="120" w:after="840"/>
              <w:jc w:val="center"/>
              <w:rPr>
                <w:rFonts w:cs="Arial"/>
                <w:b/>
                <w:sz w:val="36"/>
                <w:szCs w:val="36"/>
              </w:rPr>
            </w:pPr>
            <w:bookmarkStart w:id="1" w:name="_Toc206406492"/>
            <w:bookmarkStart w:id="2" w:name="_Toc215319103"/>
            <w:r w:rsidRPr="00C6268B">
              <w:rPr>
                <w:rFonts w:cs="Arial"/>
                <w:b/>
                <w:sz w:val="36"/>
                <w:szCs w:val="36"/>
              </w:rPr>
              <w:t>SERVICE SPECIFICATION</w:t>
            </w:r>
            <w:bookmarkEnd w:id="1"/>
            <w:bookmarkEnd w:id="2"/>
          </w:p>
          <w:p w:rsidR="00E72EAA" w:rsidRPr="00855E18" w:rsidRDefault="00E72EAA" w:rsidP="00E72EAA">
            <w:pPr>
              <w:spacing w:before="120" w:after="120"/>
              <w:jc w:val="center"/>
              <w:rPr>
                <w:rFonts w:ascii="Arial Mäori" w:hAnsi="Arial Mäori"/>
              </w:rPr>
            </w:pPr>
          </w:p>
        </w:tc>
      </w:tr>
      <w:tr w:rsidR="008B0AEC" w:rsidRPr="00F42628" w:rsidTr="00FA7934">
        <w:trPr>
          <w:trHeight w:val="1373"/>
        </w:trPr>
        <w:tc>
          <w:tcPr>
            <w:tcW w:w="6321" w:type="dxa"/>
            <w:gridSpan w:val="2"/>
          </w:tcPr>
          <w:p w:rsidR="008B0AEC" w:rsidRPr="00CB117A" w:rsidRDefault="008B0AEC" w:rsidP="00CD4785">
            <w:pPr>
              <w:spacing w:before="240" w:after="120"/>
              <w:rPr>
                <w:sz w:val="32"/>
                <w:szCs w:val="32"/>
              </w:rPr>
            </w:pPr>
            <w:bookmarkStart w:id="3" w:name="_Toc206389498"/>
            <w:bookmarkStart w:id="4" w:name="_Toc206401874"/>
            <w:bookmarkStart w:id="5" w:name="_Toc206403843"/>
            <w:bookmarkStart w:id="6" w:name="_Toc206404571"/>
            <w:bookmarkStart w:id="7" w:name="_Toc206405301"/>
            <w:bookmarkStart w:id="8" w:name="_Toc206405337"/>
            <w:bookmarkStart w:id="9" w:name="_Toc206406064"/>
            <w:bookmarkStart w:id="10" w:name="_Toc215319104"/>
            <w:r w:rsidRPr="00192CCA">
              <w:rPr>
                <w:b/>
                <w:sz w:val="32"/>
                <w:szCs w:val="32"/>
              </w:rPr>
              <w:t xml:space="preserve">STATUS: </w:t>
            </w:r>
            <w:r w:rsidRPr="00192CCA">
              <w:rPr>
                <w:b/>
                <w:sz w:val="24"/>
                <w:szCs w:val="24"/>
              </w:rPr>
              <w:t>These service specifications may be amended to meet local agreement needs.</w:t>
            </w:r>
            <w:bookmarkEnd w:id="3"/>
            <w:bookmarkEnd w:id="4"/>
            <w:bookmarkEnd w:id="5"/>
            <w:bookmarkEnd w:id="6"/>
            <w:bookmarkEnd w:id="7"/>
            <w:bookmarkEnd w:id="8"/>
            <w:bookmarkEnd w:id="9"/>
            <w:bookmarkEnd w:id="10"/>
          </w:p>
        </w:tc>
        <w:tc>
          <w:tcPr>
            <w:tcW w:w="3306" w:type="dxa"/>
          </w:tcPr>
          <w:p w:rsidR="008B0AEC" w:rsidRPr="008E435B" w:rsidRDefault="008B0AEC" w:rsidP="00CD4785">
            <w:pPr>
              <w:spacing w:before="240" w:after="120"/>
              <w:rPr>
                <w:b/>
                <w:sz w:val="36"/>
                <w:szCs w:val="36"/>
              </w:rPr>
            </w:pPr>
            <w:bookmarkStart w:id="11" w:name="_Toc206389499"/>
            <w:bookmarkStart w:id="12" w:name="_Toc215319108"/>
            <w:r w:rsidRPr="00EC3E69">
              <w:rPr>
                <w:b/>
                <w:sz w:val="32"/>
                <w:szCs w:val="32"/>
              </w:rPr>
              <w:t>NON-MANDATORY</w:t>
            </w:r>
            <w:bookmarkEnd w:id="11"/>
            <w:bookmarkEnd w:id="12"/>
          </w:p>
        </w:tc>
      </w:tr>
      <w:tr w:rsidR="00027868" w:rsidRPr="00F42628" w:rsidTr="00FA7934">
        <w:trPr>
          <w:trHeight w:val="297"/>
        </w:trPr>
        <w:tc>
          <w:tcPr>
            <w:tcW w:w="6321" w:type="dxa"/>
            <w:gridSpan w:val="2"/>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13" w:name="_Toc206389500"/>
            <w:bookmarkStart w:id="14" w:name="_Toc206401875"/>
            <w:bookmarkStart w:id="15" w:name="_Toc206403844"/>
            <w:bookmarkStart w:id="16" w:name="_Toc206404572"/>
            <w:bookmarkStart w:id="17" w:name="_Toc206405302"/>
            <w:bookmarkStart w:id="18" w:name="_Toc206405338"/>
            <w:bookmarkStart w:id="19" w:name="_Toc206406065"/>
            <w:bookmarkStart w:id="20" w:name="_Toc215319110"/>
            <w:r w:rsidRPr="00C6268B">
              <w:rPr>
                <w:b/>
                <w:sz w:val="32"/>
                <w:szCs w:val="32"/>
              </w:rPr>
              <w:t>Review History</w:t>
            </w:r>
            <w:bookmarkEnd w:id="13"/>
            <w:bookmarkEnd w:id="14"/>
            <w:bookmarkEnd w:id="15"/>
            <w:bookmarkEnd w:id="16"/>
            <w:bookmarkEnd w:id="17"/>
            <w:bookmarkEnd w:id="18"/>
            <w:bookmarkEnd w:id="19"/>
            <w:bookmarkEnd w:id="20"/>
          </w:p>
        </w:tc>
        <w:tc>
          <w:tcPr>
            <w:tcW w:w="3306" w:type="dxa"/>
            <w:tcBorders>
              <w:top w:val="single" w:sz="4" w:space="0" w:color="auto"/>
              <w:bottom w:val="single" w:sz="4" w:space="0" w:color="auto"/>
            </w:tcBorders>
            <w:shd w:val="clear" w:color="auto" w:fill="CCCCCC"/>
          </w:tcPr>
          <w:p w:rsidR="00027868" w:rsidRPr="00C6268B" w:rsidRDefault="00027868" w:rsidP="00027868">
            <w:pPr>
              <w:spacing w:before="120" w:after="120"/>
              <w:rPr>
                <w:b/>
                <w:sz w:val="32"/>
                <w:szCs w:val="32"/>
              </w:rPr>
            </w:pPr>
            <w:bookmarkStart w:id="21" w:name="_Toc206389501"/>
            <w:bookmarkStart w:id="22" w:name="_Toc206401876"/>
            <w:bookmarkStart w:id="23" w:name="_Toc206403845"/>
            <w:bookmarkStart w:id="24" w:name="_Toc206404573"/>
            <w:bookmarkStart w:id="25" w:name="_Toc206405303"/>
            <w:bookmarkStart w:id="26" w:name="_Toc206405339"/>
            <w:bookmarkStart w:id="27" w:name="_Toc206406066"/>
            <w:bookmarkStart w:id="28" w:name="_Toc206406493"/>
            <w:bookmarkStart w:id="29" w:name="_Toc215319111"/>
            <w:r w:rsidRPr="00C6268B">
              <w:rPr>
                <w:b/>
                <w:sz w:val="32"/>
                <w:szCs w:val="32"/>
              </w:rPr>
              <w:t>Date</w:t>
            </w:r>
            <w:bookmarkEnd w:id="21"/>
            <w:bookmarkEnd w:id="22"/>
            <w:bookmarkEnd w:id="23"/>
            <w:bookmarkEnd w:id="24"/>
            <w:bookmarkEnd w:id="25"/>
            <w:bookmarkEnd w:id="26"/>
            <w:bookmarkEnd w:id="27"/>
            <w:bookmarkEnd w:id="28"/>
            <w:bookmarkEnd w:id="29"/>
          </w:p>
        </w:tc>
      </w:tr>
      <w:tr w:rsidR="00027868" w:rsidRPr="00F42628" w:rsidTr="00FA7934">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FA7934" w:rsidRDefault="0038635A" w:rsidP="00027868">
            <w:pPr>
              <w:spacing w:before="120" w:after="120"/>
              <w:rPr>
                <w:sz w:val="28"/>
                <w:szCs w:val="28"/>
              </w:rPr>
            </w:pPr>
            <w:bookmarkStart w:id="30" w:name="_Toc215319113"/>
            <w:r w:rsidRPr="00FA7934">
              <w:rPr>
                <w:sz w:val="28"/>
                <w:szCs w:val="28"/>
              </w:rPr>
              <w:t xml:space="preserve">First </w:t>
            </w:r>
            <w:r w:rsidR="00027868" w:rsidRPr="00FA7934">
              <w:rPr>
                <w:sz w:val="28"/>
                <w:szCs w:val="28"/>
              </w:rPr>
              <w:t>Published on NSFL</w:t>
            </w:r>
            <w:bookmarkEnd w:id="30"/>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C6268B" w:rsidRDefault="008A010E" w:rsidP="00027868">
            <w:pPr>
              <w:spacing w:before="120" w:after="120"/>
              <w:rPr>
                <w:sz w:val="32"/>
                <w:szCs w:val="32"/>
              </w:rPr>
            </w:pPr>
            <w:r>
              <w:rPr>
                <w:sz w:val="32"/>
                <w:szCs w:val="32"/>
              </w:rPr>
              <w:t>January 2010</w:t>
            </w:r>
          </w:p>
        </w:tc>
      </w:tr>
      <w:tr w:rsidR="0038635A" w:rsidRPr="00F42628" w:rsidTr="00FA7934">
        <w:tc>
          <w:tcPr>
            <w:tcW w:w="6321" w:type="dxa"/>
            <w:gridSpan w:val="2"/>
            <w:tcBorders>
              <w:top w:val="single" w:sz="6" w:space="0" w:color="auto"/>
              <w:left w:val="single" w:sz="4" w:space="0" w:color="auto"/>
              <w:bottom w:val="single" w:sz="6" w:space="0" w:color="auto"/>
              <w:right w:val="single" w:sz="6" w:space="0" w:color="auto"/>
            </w:tcBorders>
            <w:vAlign w:val="center"/>
          </w:tcPr>
          <w:p w:rsidR="0038635A" w:rsidRPr="009A2D5F" w:rsidRDefault="0038635A" w:rsidP="00027868">
            <w:pPr>
              <w:spacing w:before="120" w:after="120"/>
              <w:rPr>
                <w:sz w:val="24"/>
                <w:szCs w:val="24"/>
              </w:rPr>
            </w:pPr>
            <w:r w:rsidRPr="008B0AEC">
              <w:rPr>
                <w:b/>
                <w:sz w:val="24"/>
                <w:szCs w:val="24"/>
              </w:rPr>
              <w:t>Amended:</w:t>
            </w:r>
            <w:r w:rsidRPr="009A2D5F">
              <w:rPr>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38635A" w:rsidRDefault="00C9386C" w:rsidP="00027868">
            <w:pPr>
              <w:spacing w:before="120" w:after="120"/>
              <w:rPr>
                <w:sz w:val="32"/>
                <w:szCs w:val="32"/>
              </w:rPr>
            </w:pPr>
            <w:r>
              <w:rPr>
                <w:sz w:val="28"/>
                <w:szCs w:val="28"/>
              </w:rPr>
              <w:t>March</w:t>
            </w:r>
            <w:r w:rsidR="0038635A" w:rsidRPr="00803155">
              <w:rPr>
                <w:sz w:val="28"/>
                <w:szCs w:val="28"/>
              </w:rPr>
              <w:t xml:space="preserve"> 2013</w:t>
            </w:r>
          </w:p>
        </w:tc>
      </w:tr>
      <w:tr w:rsidR="00752EB3" w:rsidRPr="00C73B3D" w:rsidTr="00FA7934">
        <w:tc>
          <w:tcPr>
            <w:tcW w:w="6321" w:type="dxa"/>
            <w:gridSpan w:val="2"/>
            <w:tcBorders>
              <w:top w:val="single" w:sz="6" w:space="0" w:color="auto"/>
              <w:left w:val="single" w:sz="4" w:space="0" w:color="auto"/>
              <w:bottom w:val="single" w:sz="6" w:space="0" w:color="auto"/>
              <w:right w:val="single" w:sz="6" w:space="0" w:color="auto"/>
            </w:tcBorders>
            <w:vAlign w:val="center"/>
          </w:tcPr>
          <w:p w:rsidR="00752EB3" w:rsidRPr="009A2D5F" w:rsidRDefault="00752EB3" w:rsidP="00FA7934">
            <w:pPr>
              <w:spacing w:before="120"/>
              <w:rPr>
                <w:sz w:val="24"/>
                <w:szCs w:val="24"/>
              </w:rPr>
            </w:pPr>
            <w:r w:rsidRPr="008B0AEC">
              <w:rPr>
                <w:b/>
                <w:sz w:val="24"/>
                <w:szCs w:val="24"/>
              </w:rPr>
              <w:t>Amend</w:t>
            </w:r>
            <w:r w:rsidR="00FA7934">
              <w:rPr>
                <w:b/>
                <w:sz w:val="24"/>
                <w:szCs w:val="24"/>
              </w:rPr>
              <w:t>ed</w:t>
            </w:r>
            <w:r w:rsidRPr="009A2D5F">
              <w:rPr>
                <w:sz w:val="24"/>
                <w:szCs w:val="24"/>
              </w:rPr>
              <w:t>: added MHP65S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752EB3" w:rsidRPr="00752EB3" w:rsidRDefault="008B0AEC" w:rsidP="00752EB3">
            <w:pPr>
              <w:spacing w:before="120" w:after="120"/>
              <w:rPr>
                <w:sz w:val="28"/>
                <w:szCs w:val="28"/>
              </w:rPr>
            </w:pPr>
            <w:r>
              <w:rPr>
                <w:sz w:val="28"/>
                <w:szCs w:val="28"/>
              </w:rPr>
              <w:t>April 2017</w:t>
            </w:r>
          </w:p>
        </w:tc>
      </w:tr>
      <w:tr w:rsidR="0038635A" w:rsidRPr="00F42628" w:rsidTr="00FA7934">
        <w:tc>
          <w:tcPr>
            <w:tcW w:w="6321" w:type="dxa"/>
            <w:gridSpan w:val="2"/>
            <w:tcBorders>
              <w:top w:val="single" w:sz="6" w:space="0" w:color="auto"/>
              <w:left w:val="single" w:sz="4" w:space="0" w:color="auto"/>
              <w:bottom w:val="single" w:sz="6" w:space="0" w:color="auto"/>
              <w:right w:val="single" w:sz="6" w:space="0" w:color="auto"/>
            </w:tcBorders>
            <w:vAlign w:val="center"/>
          </w:tcPr>
          <w:p w:rsidR="0038635A" w:rsidRPr="00C6268B" w:rsidRDefault="0038635A" w:rsidP="00027868">
            <w:pPr>
              <w:spacing w:before="120" w:after="120"/>
              <w:rPr>
                <w:sz w:val="32"/>
                <w:szCs w:val="32"/>
              </w:rPr>
            </w:pPr>
            <w:bookmarkStart w:id="31" w:name="_Toc215319116"/>
            <w:r w:rsidRPr="00C6268B">
              <w:rPr>
                <w:sz w:val="32"/>
                <w:szCs w:val="32"/>
              </w:rPr>
              <w:t>Consideration for next Service Specification Review</w:t>
            </w:r>
            <w:bookmarkEnd w:id="31"/>
          </w:p>
        </w:tc>
        <w:tc>
          <w:tcPr>
            <w:tcW w:w="3306" w:type="dxa"/>
            <w:tcBorders>
              <w:top w:val="single" w:sz="6" w:space="0" w:color="auto"/>
              <w:left w:val="single" w:sz="6" w:space="0" w:color="auto"/>
              <w:bottom w:val="single" w:sz="6" w:space="0" w:color="auto"/>
              <w:right w:val="single" w:sz="4" w:space="0" w:color="auto"/>
            </w:tcBorders>
            <w:vAlign w:val="center"/>
          </w:tcPr>
          <w:p w:rsidR="0038635A" w:rsidRPr="00C6268B" w:rsidRDefault="0038635A" w:rsidP="0038635A">
            <w:pPr>
              <w:spacing w:before="120" w:after="120"/>
              <w:rPr>
                <w:sz w:val="32"/>
                <w:szCs w:val="32"/>
              </w:rPr>
            </w:pPr>
            <w:bookmarkStart w:id="32" w:name="_Toc215319117"/>
            <w:r w:rsidRPr="00C6268B">
              <w:rPr>
                <w:sz w:val="32"/>
                <w:szCs w:val="32"/>
              </w:rPr>
              <w:t xml:space="preserve">Within </w:t>
            </w:r>
            <w:r>
              <w:rPr>
                <w:sz w:val="32"/>
                <w:szCs w:val="32"/>
              </w:rPr>
              <w:t>five</w:t>
            </w:r>
            <w:r w:rsidRPr="00C6268B">
              <w:rPr>
                <w:sz w:val="32"/>
                <w:szCs w:val="32"/>
              </w:rPr>
              <w:t xml:space="preserve"> years</w:t>
            </w:r>
            <w:bookmarkEnd w:id="32"/>
          </w:p>
        </w:tc>
      </w:tr>
    </w:tbl>
    <w:p w:rsidR="0038635A" w:rsidRDefault="0038635A" w:rsidP="0038635A">
      <w:pPr>
        <w:spacing w:before="120"/>
        <w:rPr>
          <w:sz w:val="24"/>
          <w:szCs w:val="24"/>
        </w:rPr>
      </w:pPr>
      <w:bookmarkStart w:id="33" w:name="_Toc215319119"/>
      <w:r w:rsidRPr="00856446">
        <w:rPr>
          <w:b/>
          <w:sz w:val="24"/>
          <w:szCs w:val="24"/>
        </w:rPr>
        <w:t>Note:</w:t>
      </w:r>
      <w:r w:rsidRPr="00856446">
        <w:rPr>
          <w:sz w:val="24"/>
          <w:szCs w:val="24"/>
        </w:rPr>
        <w:t xml:space="preserve"> Contact the Service Specification Programme Manager</w:t>
      </w:r>
      <w:r w:rsidR="009A2D5F">
        <w:rPr>
          <w:sz w:val="24"/>
          <w:szCs w:val="24"/>
        </w:rPr>
        <w:t xml:space="preserve"> </w:t>
      </w:r>
      <w:r w:rsidR="00752EB3">
        <w:rPr>
          <w:sz w:val="24"/>
          <w:szCs w:val="24"/>
        </w:rPr>
        <w:t>Service Commissioning</w:t>
      </w:r>
      <w:r w:rsidRPr="00856446">
        <w:rPr>
          <w:sz w:val="24"/>
          <w:szCs w:val="24"/>
        </w:rPr>
        <w:t xml:space="preserve">, Ministry of Health to discuss proposed amendments to the service specifications and guidance in developing new or updating and revising existing service specifications. </w:t>
      </w:r>
    </w:p>
    <w:p w:rsidR="0038635A" w:rsidRPr="00856446" w:rsidRDefault="0038635A" w:rsidP="0038635A">
      <w:pPr>
        <w:spacing w:before="120"/>
        <w:rPr>
          <w:rFonts w:cs="Arial"/>
          <w:sz w:val="24"/>
          <w:szCs w:val="24"/>
          <w:lang w:val="en-NZ" w:eastAsia="en-US"/>
        </w:rPr>
      </w:pPr>
      <w:r w:rsidRPr="00856446">
        <w:rPr>
          <w:sz w:val="24"/>
          <w:szCs w:val="24"/>
        </w:rPr>
        <w:t xml:space="preserve">Nationwide Service Framework Library web site </w:t>
      </w:r>
      <w:hyperlink r:id="rId8" w:history="1">
        <w:r w:rsidRPr="00856446">
          <w:rPr>
            <w:color w:val="0000FF"/>
            <w:sz w:val="24"/>
            <w:szCs w:val="24"/>
            <w:u w:val="single"/>
          </w:rPr>
          <w:t>http://www.nsfl.health.govt.nz/</w:t>
        </w:r>
      </w:hyperlink>
    </w:p>
    <w:bookmarkEnd w:id="33"/>
    <w:p w:rsidR="00615ABC" w:rsidRDefault="00027868" w:rsidP="00E2403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szCs w:val="24"/>
        </w:rPr>
      </w:pPr>
      <w:r w:rsidRPr="003039C2">
        <w:rPr>
          <w:sz w:val="20"/>
        </w:rPr>
        <w:br w:type="page"/>
      </w:r>
      <w:bookmarkStart w:id="34" w:name="_Toc215319122"/>
      <w:r w:rsidR="0038635A" w:rsidRPr="0080154D">
        <w:rPr>
          <w:b/>
          <w:caps/>
          <w:color w:val="000000"/>
          <w:sz w:val="24"/>
          <w:szCs w:val="24"/>
          <w:lang w:val="en-AU"/>
        </w:rPr>
        <w:lastRenderedPageBreak/>
        <w:t>PACIFIC MENTAL HEALTH</w:t>
      </w:r>
      <w:r w:rsidR="0038635A">
        <w:rPr>
          <w:b/>
          <w:caps/>
          <w:color w:val="000000"/>
          <w:sz w:val="24"/>
          <w:szCs w:val="24"/>
          <w:lang w:val="en-AU"/>
        </w:rPr>
        <w:t xml:space="preserve"> </w:t>
      </w:r>
      <w:r w:rsidR="0038635A" w:rsidRPr="0080154D">
        <w:rPr>
          <w:b/>
          <w:caps/>
          <w:color w:val="000000"/>
          <w:sz w:val="24"/>
          <w:szCs w:val="24"/>
          <w:lang w:val="en-AU"/>
        </w:rPr>
        <w:t xml:space="preserve">- </w:t>
      </w:r>
      <w:r w:rsidR="00E24031" w:rsidRPr="00E72EAA">
        <w:rPr>
          <w:rFonts w:cs="Arial"/>
          <w:b/>
          <w:sz w:val="24"/>
          <w:szCs w:val="24"/>
        </w:rPr>
        <w:t>PACIFIC</w:t>
      </w:r>
      <w:r w:rsidR="00615ABC" w:rsidRPr="00E72EAA">
        <w:rPr>
          <w:rFonts w:cs="Arial"/>
          <w:b/>
          <w:sz w:val="24"/>
          <w:szCs w:val="24"/>
        </w:rPr>
        <w:t xml:space="preserve"> </w:t>
      </w:r>
      <w:r w:rsidR="00953E89" w:rsidRPr="00E72EAA">
        <w:rPr>
          <w:rFonts w:cs="Arial"/>
          <w:b/>
          <w:sz w:val="24"/>
          <w:szCs w:val="24"/>
        </w:rPr>
        <w:t>CULTURAL NAVIGATOR SERVICE</w:t>
      </w:r>
      <w:r w:rsidR="0038635A">
        <w:rPr>
          <w:rFonts w:cs="Arial"/>
          <w:b/>
          <w:sz w:val="24"/>
          <w:szCs w:val="24"/>
        </w:rPr>
        <w:t xml:space="preserve"> </w:t>
      </w:r>
    </w:p>
    <w:p w:rsidR="0038635A" w:rsidRDefault="0038635A" w:rsidP="0038635A">
      <w:pPr>
        <w:pBdr>
          <w:top w:val="single" w:sz="4" w:space="1" w:color="auto"/>
          <w:left w:val="single" w:sz="4" w:space="4" w:color="auto"/>
          <w:bottom w:val="single" w:sz="4" w:space="1" w:color="auto"/>
          <w:right w:val="single" w:sz="4" w:space="4" w:color="auto"/>
        </w:pBdr>
        <w:jc w:val="center"/>
        <w:rPr>
          <w:b/>
          <w:caps/>
          <w:color w:val="000000"/>
          <w:sz w:val="24"/>
          <w:szCs w:val="24"/>
          <w:lang w:val="en-AU"/>
        </w:rPr>
      </w:pPr>
      <w:r>
        <w:rPr>
          <w:b/>
          <w:caps/>
          <w:color w:val="000000"/>
          <w:sz w:val="24"/>
          <w:szCs w:val="24"/>
          <w:lang w:val="en-AU"/>
        </w:rPr>
        <w:t>MENTAL HEALTH AND ADDICTION SERVICES</w:t>
      </w:r>
    </w:p>
    <w:p w:rsidR="008E435B" w:rsidRDefault="0038635A" w:rsidP="00AA0B0D">
      <w:pPr>
        <w:pBdr>
          <w:top w:val="single" w:sz="4" w:space="1" w:color="auto"/>
          <w:left w:val="single" w:sz="4" w:space="4" w:color="auto"/>
          <w:bottom w:val="single" w:sz="4" w:space="1" w:color="auto"/>
          <w:right w:val="single" w:sz="4" w:space="4" w:color="auto"/>
        </w:pBdr>
        <w:jc w:val="center"/>
        <w:rPr>
          <w:rFonts w:cs="Arial"/>
          <w:b/>
          <w:sz w:val="24"/>
          <w:szCs w:val="24"/>
        </w:rPr>
      </w:pPr>
      <w:r w:rsidRPr="00E24031">
        <w:rPr>
          <w:rFonts w:cs="Arial"/>
          <w:b/>
          <w:sz w:val="24"/>
          <w:szCs w:val="24"/>
        </w:rPr>
        <w:t>TIER THREE</w:t>
      </w:r>
      <w:r w:rsidR="009A2D5F">
        <w:rPr>
          <w:rFonts w:cs="Arial"/>
          <w:b/>
          <w:sz w:val="24"/>
          <w:szCs w:val="24"/>
        </w:rPr>
        <w:t xml:space="preserve"> </w:t>
      </w:r>
      <w:r w:rsidR="00027868" w:rsidRPr="00E72EAA">
        <w:rPr>
          <w:rFonts w:cs="Arial"/>
          <w:b/>
          <w:sz w:val="24"/>
          <w:szCs w:val="24"/>
        </w:rPr>
        <w:t>SERVICE SPECIFICATION</w:t>
      </w:r>
      <w:bookmarkEnd w:id="34"/>
    </w:p>
    <w:p w:rsidR="00B4361E" w:rsidRPr="00E72EAA" w:rsidRDefault="00953E89" w:rsidP="00AA0B0D">
      <w:pPr>
        <w:pBdr>
          <w:top w:val="single" w:sz="4" w:space="1" w:color="auto"/>
          <w:left w:val="single" w:sz="4" w:space="4" w:color="auto"/>
          <w:bottom w:val="single" w:sz="4" w:space="1" w:color="auto"/>
          <w:right w:val="single" w:sz="4" w:space="4" w:color="auto"/>
        </w:pBdr>
        <w:jc w:val="center"/>
        <w:rPr>
          <w:rFonts w:cs="Arial"/>
          <w:b/>
          <w:sz w:val="24"/>
          <w:szCs w:val="24"/>
        </w:rPr>
      </w:pPr>
      <w:r w:rsidRPr="00E72EAA">
        <w:rPr>
          <w:rFonts w:cs="Arial"/>
          <w:b/>
          <w:sz w:val="24"/>
          <w:szCs w:val="24"/>
        </w:rPr>
        <w:t>MHP65E</w:t>
      </w:r>
      <w:r w:rsidR="00752EB3">
        <w:rPr>
          <w:rFonts w:cs="Arial"/>
          <w:b/>
          <w:sz w:val="24"/>
          <w:szCs w:val="24"/>
        </w:rPr>
        <w:t>,</w:t>
      </w:r>
      <w:r w:rsidR="008B0AEC">
        <w:rPr>
          <w:rFonts w:cs="Arial"/>
          <w:b/>
          <w:sz w:val="24"/>
          <w:szCs w:val="24"/>
        </w:rPr>
        <w:t xml:space="preserve"> </w:t>
      </w:r>
      <w:r w:rsidR="00752EB3">
        <w:rPr>
          <w:rFonts w:cs="Arial"/>
          <w:b/>
          <w:sz w:val="24"/>
          <w:szCs w:val="24"/>
        </w:rPr>
        <w:t>MHP65S</w:t>
      </w:r>
    </w:p>
    <w:p w:rsidR="002A1E63" w:rsidRDefault="00027868" w:rsidP="00027868">
      <w:pPr>
        <w:spacing w:before="120"/>
        <w:rPr>
          <w:rFonts w:cs="Arial"/>
          <w:sz w:val="24"/>
          <w:szCs w:val="24"/>
        </w:rPr>
      </w:pPr>
      <w:bookmarkStart w:id="35" w:name="_Toc215319123"/>
      <w:r w:rsidRPr="00C46192">
        <w:rPr>
          <w:rFonts w:cs="Arial"/>
          <w:sz w:val="24"/>
          <w:szCs w:val="24"/>
        </w:rPr>
        <w:t>Th</w:t>
      </w:r>
      <w:r w:rsidR="009811C7">
        <w:rPr>
          <w:rFonts w:cs="Arial"/>
          <w:sz w:val="24"/>
          <w:szCs w:val="24"/>
        </w:rPr>
        <w:t>e</w:t>
      </w:r>
      <w:r w:rsidRPr="00C46192">
        <w:rPr>
          <w:rFonts w:cs="Arial"/>
          <w:sz w:val="24"/>
          <w:szCs w:val="24"/>
        </w:rPr>
        <w:t xml:space="preserve"> </w:t>
      </w:r>
      <w:r>
        <w:rPr>
          <w:rFonts w:cs="Arial"/>
          <w:sz w:val="24"/>
          <w:szCs w:val="24"/>
        </w:rPr>
        <w:t>t</w:t>
      </w:r>
      <w:r w:rsidRPr="00C46192">
        <w:rPr>
          <w:rFonts w:cs="Arial"/>
          <w:sz w:val="24"/>
          <w:szCs w:val="24"/>
        </w:rPr>
        <w:t xml:space="preserve">ier </w:t>
      </w:r>
      <w:r w:rsidR="002A1E63">
        <w:rPr>
          <w:rFonts w:cs="Arial"/>
          <w:sz w:val="24"/>
          <w:szCs w:val="24"/>
        </w:rPr>
        <w:t>three</w:t>
      </w:r>
      <w:r w:rsidRPr="00C46192">
        <w:rPr>
          <w:rFonts w:cs="Arial"/>
          <w:sz w:val="24"/>
          <w:szCs w:val="24"/>
        </w:rPr>
        <w:t xml:space="preserve"> service specification for </w:t>
      </w:r>
      <w:r w:rsidR="00E24031">
        <w:rPr>
          <w:rFonts w:cs="Arial"/>
          <w:sz w:val="24"/>
          <w:szCs w:val="24"/>
        </w:rPr>
        <w:t xml:space="preserve">Pacific </w:t>
      </w:r>
      <w:r w:rsidR="00953E89">
        <w:rPr>
          <w:rFonts w:cs="Arial"/>
          <w:sz w:val="24"/>
          <w:szCs w:val="24"/>
        </w:rPr>
        <w:t>Cultural Navigator</w:t>
      </w:r>
      <w:r w:rsidR="000F1D73">
        <w:rPr>
          <w:rFonts w:cs="Arial"/>
          <w:sz w:val="24"/>
          <w:szCs w:val="24"/>
        </w:rPr>
        <w:t xml:space="preserve"> </w:t>
      </w:r>
      <w:r w:rsidR="00615ABC">
        <w:rPr>
          <w:rFonts w:cs="Arial"/>
          <w:sz w:val="24"/>
          <w:szCs w:val="24"/>
        </w:rPr>
        <w:t>Service</w:t>
      </w:r>
      <w:r w:rsidR="003863E2">
        <w:rPr>
          <w:rFonts w:cs="Arial"/>
          <w:sz w:val="24"/>
          <w:szCs w:val="24"/>
        </w:rPr>
        <w:t xml:space="preserve"> </w:t>
      </w:r>
      <w:r w:rsidR="00E72EAA">
        <w:rPr>
          <w:rFonts w:cs="Arial"/>
          <w:sz w:val="24"/>
          <w:szCs w:val="24"/>
        </w:rPr>
        <w:t xml:space="preserve">(the Service) </w:t>
      </w:r>
      <w:r w:rsidR="009811C7">
        <w:rPr>
          <w:rFonts w:cs="Arial"/>
          <w:sz w:val="24"/>
          <w:szCs w:val="24"/>
        </w:rPr>
        <w:t xml:space="preserve">must be used in conjunction with </w:t>
      </w:r>
      <w:bookmarkEnd w:id="35"/>
      <w:r>
        <w:rPr>
          <w:rFonts w:cs="Arial"/>
          <w:sz w:val="24"/>
          <w:szCs w:val="24"/>
        </w:rPr>
        <w:t>t</w:t>
      </w:r>
      <w:r w:rsidRPr="00C46192">
        <w:rPr>
          <w:rFonts w:cs="Arial"/>
          <w:sz w:val="24"/>
          <w:szCs w:val="24"/>
        </w:rPr>
        <w:t xml:space="preserve">ier </w:t>
      </w:r>
      <w:r>
        <w:rPr>
          <w:rFonts w:cs="Arial"/>
          <w:sz w:val="24"/>
          <w:szCs w:val="24"/>
        </w:rPr>
        <w:t>one</w:t>
      </w:r>
      <w:r w:rsidRPr="00C46192">
        <w:rPr>
          <w:rFonts w:cs="Arial"/>
          <w:sz w:val="24"/>
          <w:szCs w:val="24"/>
        </w:rPr>
        <w:t xml:space="preserve"> Mental Health and Addiction </w:t>
      </w:r>
      <w:r w:rsidR="0038635A">
        <w:rPr>
          <w:rFonts w:cs="Arial"/>
          <w:sz w:val="24"/>
          <w:szCs w:val="24"/>
        </w:rPr>
        <w:t xml:space="preserve">Services </w:t>
      </w:r>
      <w:r w:rsidRPr="00C46192">
        <w:rPr>
          <w:rFonts w:cs="Arial"/>
          <w:sz w:val="24"/>
          <w:szCs w:val="24"/>
        </w:rPr>
        <w:t xml:space="preserve">and </w:t>
      </w:r>
      <w:r w:rsidR="002A1E63">
        <w:rPr>
          <w:rFonts w:cs="Arial"/>
          <w:sz w:val="24"/>
          <w:szCs w:val="24"/>
        </w:rPr>
        <w:t xml:space="preserve">tier two </w:t>
      </w:r>
      <w:r w:rsidR="00E24031">
        <w:rPr>
          <w:rFonts w:cs="Arial"/>
          <w:sz w:val="24"/>
          <w:szCs w:val="24"/>
        </w:rPr>
        <w:t xml:space="preserve">Pacific </w:t>
      </w:r>
      <w:r w:rsidR="002A1E63">
        <w:rPr>
          <w:rFonts w:cs="Arial"/>
          <w:sz w:val="24"/>
          <w:szCs w:val="24"/>
        </w:rPr>
        <w:t>Mental Health and Addiction services</w:t>
      </w:r>
      <w:r w:rsidR="008B0AEC">
        <w:rPr>
          <w:rFonts w:cs="Arial"/>
          <w:sz w:val="24"/>
          <w:szCs w:val="24"/>
        </w:rPr>
        <w:t xml:space="preserve"> specifications</w:t>
      </w:r>
      <w:r w:rsidR="002A1E63">
        <w:rPr>
          <w:rFonts w:cs="Arial"/>
          <w:sz w:val="24"/>
          <w:szCs w:val="24"/>
        </w:rPr>
        <w:t xml:space="preserve">. </w:t>
      </w:r>
    </w:p>
    <w:p w:rsidR="00027868" w:rsidRDefault="00027868" w:rsidP="00E72EAA">
      <w:pPr>
        <w:numPr>
          <w:ilvl w:val="0"/>
          <w:numId w:val="2"/>
        </w:numPr>
        <w:tabs>
          <w:tab w:val="clear" w:pos="1080"/>
          <w:tab w:val="num" w:pos="540"/>
          <w:tab w:val="left" w:pos="570"/>
        </w:tabs>
        <w:spacing w:before="240" w:after="120"/>
        <w:ind w:hanging="1080"/>
        <w:rPr>
          <w:rFonts w:cs="Arial"/>
          <w:b/>
          <w:sz w:val="24"/>
          <w:szCs w:val="24"/>
        </w:rPr>
      </w:pPr>
      <w:bookmarkStart w:id="36" w:name="_Toc215319135"/>
      <w:r w:rsidRPr="00C46192">
        <w:rPr>
          <w:rFonts w:cs="Arial"/>
          <w:b/>
          <w:sz w:val="24"/>
          <w:szCs w:val="24"/>
        </w:rPr>
        <w:t>Service Definition</w:t>
      </w:r>
      <w:bookmarkEnd w:id="36"/>
    </w:p>
    <w:p w:rsidR="000B1E72" w:rsidRDefault="000B1E72" w:rsidP="000B1E72">
      <w:pPr>
        <w:tabs>
          <w:tab w:val="left" w:pos="-4879"/>
          <w:tab w:val="left" w:pos="-4500"/>
          <w:tab w:val="left" w:pos="-3780"/>
          <w:tab w:val="left" w:pos="-3060"/>
          <w:tab w:val="left" w:pos="-2700"/>
          <w:tab w:val="left" w:pos="-2340"/>
          <w:tab w:val="left" w:pos="-1980"/>
          <w:tab w:val="left" w:pos="-1620"/>
          <w:tab w:val="left" w:pos="-900"/>
          <w:tab w:val="left" w:pos="-180"/>
          <w:tab w:val="left" w:pos="2"/>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58"/>
        <w:rPr>
          <w:color w:val="000000"/>
          <w:sz w:val="24"/>
          <w:szCs w:val="24"/>
          <w:lang w:val="en-NZ"/>
        </w:rPr>
      </w:pPr>
      <w:r>
        <w:rPr>
          <w:color w:val="000000"/>
          <w:sz w:val="24"/>
          <w:szCs w:val="24"/>
          <w:lang w:val="en-NZ"/>
        </w:rPr>
        <w:t xml:space="preserve">This </w:t>
      </w:r>
      <w:r w:rsidRPr="00953E89">
        <w:rPr>
          <w:color w:val="000000"/>
          <w:sz w:val="24"/>
          <w:szCs w:val="24"/>
          <w:lang w:val="en-NZ"/>
        </w:rPr>
        <w:t xml:space="preserve">Pacific </w:t>
      </w:r>
      <w:r w:rsidR="001779E7">
        <w:rPr>
          <w:color w:val="000000"/>
          <w:sz w:val="24"/>
          <w:szCs w:val="24"/>
          <w:lang w:val="en-NZ"/>
        </w:rPr>
        <w:t>C</w:t>
      </w:r>
      <w:r w:rsidRPr="00953E89">
        <w:rPr>
          <w:color w:val="000000"/>
          <w:sz w:val="24"/>
          <w:szCs w:val="24"/>
          <w:lang w:val="en-NZ"/>
        </w:rPr>
        <w:t xml:space="preserve">ultural </w:t>
      </w:r>
      <w:r w:rsidR="001779E7">
        <w:rPr>
          <w:color w:val="000000"/>
          <w:sz w:val="24"/>
          <w:szCs w:val="24"/>
          <w:lang w:val="en-NZ"/>
        </w:rPr>
        <w:t>N</w:t>
      </w:r>
      <w:r w:rsidRPr="00953E89">
        <w:rPr>
          <w:color w:val="000000"/>
          <w:sz w:val="24"/>
          <w:szCs w:val="24"/>
          <w:lang w:val="en-NZ"/>
        </w:rPr>
        <w:t>avigator</w:t>
      </w:r>
      <w:r>
        <w:rPr>
          <w:color w:val="000000"/>
          <w:sz w:val="24"/>
          <w:szCs w:val="24"/>
          <w:lang w:val="en-NZ"/>
        </w:rPr>
        <w:t xml:space="preserve"> service works </w:t>
      </w:r>
      <w:r w:rsidRPr="00953E89">
        <w:rPr>
          <w:color w:val="000000"/>
          <w:sz w:val="24"/>
          <w:szCs w:val="24"/>
          <w:lang w:val="en-NZ"/>
        </w:rPr>
        <w:t xml:space="preserve">in collaboration with other health and cultural professionals within the local </w:t>
      </w:r>
      <w:r w:rsidR="0038635A" w:rsidRPr="00953E89">
        <w:rPr>
          <w:color w:val="000000"/>
          <w:sz w:val="24"/>
          <w:szCs w:val="24"/>
          <w:lang w:val="en-NZ"/>
        </w:rPr>
        <w:t>multi-disciplinary</w:t>
      </w:r>
      <w:r w:rsidRPr="00953E89">
        <w:rPr>
          <w:color w:val="000000"/>
          <w:sz w:val="24"/>
          <w:szCs w:val="24"/>
          <w:lang w:val="en-NZ"/>
        </w:rPr>
        <w:t xml:space="preserve"> team and with other health and cultural professionals and community members in a range of settings. </w:t>
      </w:r>
      <w:r>
        <w:rPr>
          <w:color w:val="000000"/>
          <w:sz w:val="24"/>
          <w:szCs w:val="24"/>
          <w:lang w:val="en-NZ"/>
        </w:rPr>
        <w:t xml:space="preserve"> </w:t>
      </w:r>
      <w:r w:rsidRPr="00953E89">
        <w:rPr>
          <w:color w:val="000000"/>
          <w:sz w:val="24"/>
          <w:szCs w:val="24"/>
          <w:lang w:val="en-NZ"/>
        </w:rPr>
        <w:t>The</w:t>
      </w:r>
      <w:r>
        <w:rPr>
          <w:color w:val="000000"/>
          <w:sz w:val="24"/>
          <w:szCs w:val="24"/>
          <w:lang w:val="en-NZ"/>
        </w:rPr>
        <w:t xml:space="preserve"> </w:t>
      </w:r>
      <w:r w:rsidR="00477C61">
        <w:rPr>
          <w:color w:val="000000"/>
          <w:sz w:val="24"/>
          <w:szCs w:val="24"/>
          <w:lang w:val="en-NZ"/>
        </w:rPr>
        <w:t>S</w:t>
      </w:r>
      <w:r>
        <w:rPr>
          <w:color w:val="000000"/>
          <w:sz w:val="24"/>
          <w:szCs w:val="24"/>
          <w:lang w:val="en-NZ"/>
        </w:rPr>
        <w:t>ervice</w:t>
      </w:r>
      <w:r w:rsidRPr="00953E89">
        <w:rPr>
          <w:color w:val="000000"/>
          <w:sz w:val="24"/>
          <w:szCs w:val="24"/>
          <w:lang w:val="en-NZ"/>
        </w:rPr>
        <w:t xml:space="preserve"> work</w:t>
      </w:r>
      <w:r>
        <w:rPr>
          <w:color w:val="000000"/>
          <w:sz w:val="24"/>
          <w:szCs w:val="24"/>
          <w:lang w:val="en-NZ"/>
        </w:rPr>
        <w:t>s</w:t>
      </w:r>
      <w:r w:rsidRPr="00953E89">
        <w:rPr>
          <w:color w:val="000000"/>
          <w:sz w:val="24"/>
          <w:szCs w:val="24"/>
          <w:lang w:val="en-NZ"/>
        </w:rPr>
        <w:t xml:space="preserve"> in partnership with </w:t>
      </w:r>
      <w:r w:rsidR="0038635A">
        <w:rPr>
          <w:color w:val="000000"/>
          <w:sz w:val="24"/>
          <w:szCs w:val="24"/>
          <w:lang w:val="en-NZ"/>
        </w:rPr>
        <w:t>Service User</w:t>
      </w:r>
      <w:r w:rsidRPr="00953E89">
        <w:rPr>
          <w:color w:val="000000"/>
          <w:sz w:val="24"/>
          <w:szCs w:val="24"/>
          <w:lang w:val="en-NZ"/>
        </w:rPr>
        <w:t>s, their families and communities.</w:t>
      </w:r>
    </w:p>
    <w:p w:rsidR="000B1E72" w:rsidRPr="00953E89" w:rsidRDefault="000B1E72" w:rsidP="000B1E72">
      <w:pPr>
        <w:tabs>
          <w:tab w:val="left" w:pos="-4879"/>
          <w:tab w:val="left" w:pos="-4500"/>
          <w:tab w:val="left" w:pos="-3780"/>
          <w:tab w:val="left" w:pos="-3060"/>
          <w:tab w:val="left" w:pos="-2700"/>
          <w:tab w:val="left" w:pos="-2340"/>
          <w:tab w:val="left" w:pos="-1980"/>
          <w:tab w:val="left" w:pos="-1620"/>
          <w:tab w:val="left" w:pos="-900"/>
          <w:tab w:val="left" w:pos="-180"/>
          <w:tab w:val="left" w:pos="2"/>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58"/>
        <w:ind w:left="2"/>
        <w:rPr>
          <w:color w:val="000000"/>
          <w:sz w:val="24"/>
          <w:szCs w:val="24"/>
          <w:lang w:val="en-NZ"/>
        </w:rPr>
      </w:pPr>
      <w:r>
        <w:rPr>
          <w:color w:val="000000"/>
          <w:sz w:val="24"/>
          <w:szCs w:val="24"/>
          <w:lang w:val="en-NZ"/>
        </w:rPr>
        <w:t>C</w:t>
      </w:r>
      <w:r w:rsidRPr="00953E89">
        <w:rPr>
          <w:color w:val="000000"/>
          <w:sz w:val="24"/>
          <w:szCs w:val="24"/>
          <w:lang w:val="en-NZ"/>
        </w:rPr>
        <w:t xml:space="preserve">omprehensive cultural assessments are undertaken </w:t>
      </w:r>
      <w:r>
        <w:rPr>
          <w:color w:val="000000"/>
          <w:sz w:val="24"/>
          <w:szCs w:val="24"/>
          <w:lang w:val="en-NZ"/>
        </w:rPr>
        <w:t xml:space="preserve">that inform the development, implementation and evaluation of </w:t>
      </w:r>
      <w:r w:rsidRPr="00953E89">
        <w:rPr>
          <w:color w:val="000000"/>
          <w:sz w:val="24"/>
          <w:szCs w:val="24"/>
          <w:lang w:val="en-NZ"/>
        </w:rPr>
        <w:t>effective cultural intervention plans, in the context of mental health and addiction treatment</w:t>
      </w:r>
      <w:r>
        <w:rPr>
          <w:color w:val="000000"/>
          <w:sz w:val="24"/>
          <w:szCs w:val="24"/>
          <w:lang w:val="en-NZ"/>
        </w:rPr>
        <w:t>.</w:t>
      </w:r>
    </w:p>
    <w:p w:rsidR="00953E89" w:rsidRPr="00953E89" w:rsidRDefault="00953E89" w:rsidP="00973BC3">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after="58"/>
        <w:rPr>
          <w:color w:val="000000"/>
          <w:sz w:val="24"/>
          <w:szCs w:val="24"/>
          <w:lang w:val="en-NZ"/>
        </w:rPr>
      </w:pPr>
      <w:r w:rsidRPr="00953E89">
        <w:rPr>
          <w:color w:val="000000"/>
          <w:sz w:val="24"/>
          <w:szCs w:val="24"/>
          <w:lang w:val="en-NZ"/>
        </w:rPr>
        <w:t xml:space="preserve">Cultural practices are undertaken with the guidance of </w:t>
      </w:r>
      <w:proofErr w:type="spellStart"/>
      <w:r w:rsidRPr="00953E89">
        <w:rPr>
          <w:color w:val="000000"/>
          <w:sz w:val="24"/>
          <w:szCs w:val="24"/>
          <w:lang w:val="en-NZ"/>
        </w:rPr>
        <w:t>Matua</w:t>
      </w:r>
      <w:proofErr w:type="spellEnd"/>
      <w:r w:rsidRPr="00953E89">
        <w:rPr>
          <w:color w:val="000000"/>
          <w:sz w:val="24"/>
          <w:szCs w:val="24"/>
          <w:lang w:val="en-NZ"/>
        </w:rPr>
        <w:t>, and in accordance with Pacific values, adopting a holistic approach</w:t>
      </w:r>
      <w:r w:rsidR="000B1E72">
        <w:rPr>
          <w:color w:val="000000"/>
          <w:sz w:val="24"/>
          <w:szCs w:val="24"/>
          <w:lang w:val="en-NZ"/>
        </w:rPr>
        <w:t>.</w:t>
      </w:r>
    </w:p>
    <w:p w:rsidR="00027868" w:rsidRPr="00C46192" w:rsidRDefault="00027868" w:rsidP="00027868">
      <w:pPr>
        <w:numPr>
          <w:ilvl w:val="0"/>
          <w:numId w:val="2"/>
        </w:numPr>
        <w:tabs>
          <w:tab w:val="clear" w:pos="1080"/>
          <w:tab w:val="num" w:pos="570"/>
        </w:tabs>
        <w:spacing w:before="240" w:after="120"/>
        <w:ind w:left="0" w:firstLine="0"/>
        <w:rPr>
          <w:rFonts w:cs="Arial"/>
          <w:b/>
          <w:sz w:val="24"/>
          <w:szCs w:val="24"/>
        </w:rPr>
      </w:pPr>
      <w:bookmarkStart w:id="37" w:name="_Toc215319136"/>
      <w:r w:rsidRPr="00C46192">
        <w:rPr>
          <w:rFonts w:cs="Arial"/>
          <w:b/>
          <w:sz w:val="24"/>
          <w:szCs w:val="24"/>
        </w:rPr>
        <w:t>Service Objectives</w:t>
      </w:r>
      <w:bookmarkEnd w:id="37"/>
    </w:p>
    <w:p w:rsidR="00953E89" w:rsidRPr="00953E89" w:rsidRDefault="00953E89" w:rsidP="00953E8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color w:val="000000"/>
          <w:sz w:val="24"/>
          <w:szCs w:val="24"/>
          <w:lang w:val="en-NZ"/>
        </w:rPr>
      </w:pPr>
      <w:r w:rsidRPr="00953E89">
        <w:rPr>
          <w:color w:val="000000"/>
          <w:sz w:val="24"/>
          <w:szCs w:val="24"/>
          <w:lang w:val="en-NZ"/>
        </w:rPr>
        <w:t xml:space="preserve">This </w:t>
      </w:r>
      <w:r w:rsidR="00E72EAA">
        <w:rPr>
          <w:color w:val="000000"/>
          <w:sz w:val="24"/>
          <w:szCs w:val="24"/>
          <w:lang w:val="en-NZ"/>
        </w:rPr>
        <w:t>S</w:t>
      </w:r>
      <w:r w:rsidRPr="00953E89">
        <w:rPr>
          <w:color w:val="000000"/>
          <w:sz w:val="24"/>
          <w:szCs w:val="24"/>
          <w:lang w:val="en-NZ"/>
        </w:rPr>
        <w:t xml:space="preserve">ervice will utilise </w:t>
      </w:r>
      <w:r w:rsidR="000B1E72">
        <w:rPr>
          <w:color w:val="000000"/>
          <w:sz w:val="24"/>
          <w:szCs w:val="24"/>
          <w:lang w:val="en-NZ"/>
        </w:rPr>
        <w:t xml:space="preserve">a context of </w:t>
      </w:r>
      <w:r w:rsidRPr="00953E89">
        <w:rPr>
          <w:color w:val="000000"/>
          <w:sz w:val="24"/>
          <w:szCs w:val="24"/>
          <w:lang w:val="en-NZ"/>
        </w:rPr>
        <w:t xml:space="preserve">ethno-cultural knowledge and judgement and understanding of mental health and addiction treatment to assess cultural needs </w:t>
      </w:r>
      <w:r w:rsidR="000B1E72">
        <w:rPr>
          <w:color w:val="000000"/>
          <w:sz w:val="24"/>
          <w:szCs w:val="24"/>
          <w:lang w:val="en-NZ"/>
        </w:rPr>
        <w:t xml:space="preserve">of the </w:t>
      </w:r>
      <w:r w:rsidR="0038635A">
        <w:rPr>
          <w:color w:val="000000"/>
          <w:sz w:val="24"/>
          <w:szCs w:val="24"/>
          <w:lang w:val="en-NZ"/>
        </w:rPr>
        <w:t>Service User</w:t>
      </w:r>
      <w:r w:rsidR="000B1E72">
        <w:rPr>
          <w:color w:val="000000"/>
          <w:sz w:val="24"/>
          <w:szCs w:val="24"/>
          <w:lang w:val="en-NZ"/>
        </w:rPr>
        <w:t xml:space="preserve"> and their family. </w:t>
      </w:r>
      <w:r w:rsidR="00477C61">
        <w:rPr>
          <w:color w:val="000000"/>
          <w:sz w:val="24"/>
          <w:szCs w:val="24"/>
          <w:lang w:val="en-NZ"/>
        </w:rPr>
        <w:t xml:space="preserve"> </w:t>
      </w:r>
      <w:r w:rsidR="000B1E72">
        <w:rPr>
          <w:color w:val="000000"/>
          <w:sz w:val="24"/>
          <w:szCs w:val="24"/>
          <w:lang w:val="en-NZ"/>
        </w:rPr>
        <w:t xml:space="preserve">This </w:t>
      </w:r>
      <w:r w:rsidR="00477C61">
        <w:rPr>
          <w:color w:val="000000"/>
          <w:sz w:val="24"/>
          <w:szCs w:val="24"/>
          <w:lang w:val="en-NZ"/>
        </w:rPr>
        <w:t>S</w:t>
      </w:r>
      <w:r w:rsidR="000B1E72">
        <w:rPr>
          <w:color w:val="000000"/>
          <w:sz w:val="24"/>
          <w:szCs w:val="24"/>
          <w:lang w:val="en-NZ"/>
        </w:rPr>
        <w:t xml:space="preserve">ervice </w:t>
      </w:r>
      <w:r w:rsidRPr="00953E89">
        <w:rPr>
          <w:color w:val="000000"/>
          <w:sz w:val="24"/>
          <w:szCs w:val="24"/>
          <w:lang w:val="en-NZ"/>
        </w:rPr>
        <w:t>provide</w:t>
      </w:r>
      <w:r w:rsidR="007C7370">
        <w:rPr>
          <w:color w:val="000000"/>
          <w:sz w:val="24"/>
          <w:szCs w:val="24"/>
          <w:lang w:val="en-NZ"/>
        </w:rPr>
        <w:t>s</w:t>
      </w:r>
      <w:r w:rsidRPr="00953E89">
        <w:rPr>
          <w:color w:val="000000"/>
          <w:sz w:val="24"/>
          <w:szCs w:val="24"/>
          <w:lang w:val="en-NZ"/>
        </w:rPr>
        <w:t xml:space="preserve"> effective cultural interventions and/or advice to assist Pacific </w:t>
      </w:r>
      <w:r w:rsidR="0038635A">
        <w:rPr>
          <w:color w:val="000000"/>
          <w:sz w:val="24"/>
          <w:szCs w:val="24"/>
          <w:lang w:val="en-NZ"/>
        </w:rPr>
        <w:t>Service User</w:t>
      </w:r>
      <w:r w:rsidR="000B1E72">
        <w:rPr>
          <w:color w:val="000000"/>
          <w:sz w:val="24"/>
          <w:szCs w:val="24"/>
          <w:lang w:val="en-NZ"/>
        </w:rPr>
        <w:t>s</w:t>
      </w:r>
      <w:r w:rsidR="000B1E72" w:rsidRPr="00953E89">
        <w:rPr>
          <w:color w:val="000000"/>
          <w:sz w:val="24"/>
          <w:szCs w:val="24"/>
          <w:lang w:val="en-NZ"/>
        </w:rPr>
        <w:t xml:space="preserve"> </w:t>
      </w:r>
      <w:r w:rsidRPr="00953E89">
        <w:rPr>
          <w:color w:val="000000"/>
          <w:sz w:val="24"/>
          <w:szCs w:val="24"/>
          <w:lang w:val="en-NZ"/>
        </w:rPr>
        <w:t xml:space="preserve">and </w:t>
      </w:r>
      <w:r w:rsidR="000B1E72">
        <w:rPr>
          <w:color w:val="000000"/>
          <w:sz w:val="24"/>
          <w:szCs w:val="24"/>
          <w:lang w:val="en-NZ"/>
        </w:rPr>
        <w:t xml:space="preserve">their </w:t>
      </w:r>
      <w:r w:rsidRPr="00953E89">
        <w:rPr>
          <w:color w:val="000000"/>
          <w:sz w:val="24"/>
          <w:szCs w:val="24"/>
          <w:lang w:val="en-NZ"/>
        </w:rPr>
        <w:t xml:space="preserve">families to manage recovery from mental illness and or addiction. </w:t>
      </w:r>
    </w:p>
    <w:p w:rsidR="00027868" w:rsidRPr="00C46192" w:rsidRDefault="00027868" w:rsidP="00027868">
      <w:pPr>
        <w:tabs>
          <w:tab w:val="left" w:pos="570"/>
        </w:tabs>
        <w:spacing w:before="240" w:after="120"/>
        <w:rPr>
          <w:rFonts w:cs="Arial"/>
          <w:b/>
          <w:sz w:val="24"/>
          <w:szCs w:val="24"/>
        </w:rPr>
      </w:pPr>
      <w:bookmarkStart w:id="38" w:name="_Toc215319140"/>
      <w:r w:rsidRPr="00C46192">
        <w:rPr>
          <w:rFonts w:cs="Arial"/>
          <w:b/>
          <w:sz w:val="24"/>
          <w:szCs w:val="24"/>
        </w:rPr>
        <w:t>3.</w:t>
      </w:r>
      <w:r w:rsidRPr="00C46192">
        <w:rPr>
          <w:rFonts w:cs="Arial"/>
          <w:b/>
          <w:sz w:val="24"/>
          <w:szCs w:val="24"/>
        </w:rPr>
        <w:tab/>
      </w:r>
      <w:r w:rsidR="0038635A">
        <w:rPr>
          <w:rFonts w:cs="Arial"/>
          <w:b/>
          <w:sz w:val="24"/>
          <w:szCs w:val="24"/>
        </w:rPr>
        <w:t>Service User</w:t>
      </w:r>
      <w:r w:rsidRPr="00C46192">
        <w:rPr>
          <w:rFonts w:cs="Arial"/>
          <w:b/>
          <w:sz w:val="24"/>
          <w:szCs w:val="24"/>
        </w:rPr>
        <w:t>s</w:t>
      </w:r>
      <w:bookmarkEnd w:id="38"/>
    </w:p>
    <w:p w:rsidR="00801CEB" w:rsidRPr="00953E89" w:rsidRDefault="00027868" w:rsidP="007C7370">
      <w:pPr>
        <w:spacing w:before="120"/>
        <w:rPr>
          <w:color w:val="000000"/>
          <w:sz w:val="24"/>
          <w:szCs w:val="24"/>
          <w:lang w:val="en-NZ"/>
        </w:rPr>
      </w:pPr>
      <w:r>
        <w:rPr>
          <w:rFonts w:cs="Arial"/>
          <w:sz w:val="24"/>
          <w:szCs w:val="24"/>
        </w:rPr>
        <w:t xml:space="preserve">The </w:t>
      </w:r>
      <w:r w:rsidR="0038635A">
        <w:rPr>
          <w:rFonts w:cs="Arial"/>
          <w:sz w:val="24"/>
          <w:szCs w:val="24"/>
        </w:rPr>
        <w:t>Service User</w:t>
      </w:r>
      <w:r w:rsidRPr="00C46192">
        <w:rPr>
          <w:rFonts w:cs="Arial"/>
          <w:sz w:val="24"/>
          <w:szCs w:val="24"/>
        </w:rPr>
        <w:t xml:space="preserve">s will be </w:t>
      </w:r>
      <w:r w:rsidR="009811C7">
        <w:rPr>
          <w:rFonts w:cs="Arial"/>
          <w:sz w:val="24"/>
          <w:szCs w:val="24"/>
        </w:rPr>
        <w:t>E</w:t>
      </w:r>
      <w:r w:rsidRPr="00C46192">
        <w:rPr>
          <w:rFonts w:cs="Arial"/>
          <w:sz w:val="24"/>
          <w:szCs w:val="24"/>
        </w:rPr>
        <w:t xml:space="preserve">ligible </w:t>
      </w:r>
      <w:r w:rsidR="001779E7">
        <w:rPr>
          <w:rFonts w:cs="Arial"/>
          <w:sz w:val="24"/>
          <w:szCs w:val="24"/>
        </w:rPr>
        <w:t>P</w:t>
      </w:r>
      <w:r w:rsidR="007D1681">
        <w:rPr>
          <w:rFonts w:cs="Arial"/>
          <w:sz w:val="24"/>
          <w:szCs w:val="24"/>
        </w:rPr>
        <w:t>eople</w:t>
      </w:r>
      <w:r w:rsidR="00801CEB">
        <w:rPr>
          <w:rFonts w:cs="Arial"/>
          <w:sz w:val="24"/>
          <w:szCs w:val="24"/>
        </w:rPr>
        <w:t>.</w:t>
      </w:r>
      <w:r w:rsidRPr="00C46192">
        <w:rPr>
          <w:rFonts w:cs="Arial"/>
          <w:sz w:val="24"/>
          <w:szCs w:val="24"/>
        </w:rPr>
        <w:t xml:space="preserve"> </w:t>
      </w:r>
      <w:r w:rsidR="007C7370">
        <w:rPr>
          <w:rFonts w:cs="Arial"/>
          <w:sz w:val="24"/>
          <w:szCs w:val="24"/>
        </w:rPr>
        <w:t xml:space="preserve"> </w:t>
      </w:r>
      <w:r w:rsidR="00801CEB">
        <w:rPr>
          <w:color w:val="000000"/>
          <w:sz w:val="24"/>
          <w:szCs w:val="24"/>
          <w:lang w:val="en-NZ"/>
        </w:rPr>
        <w:t>The Service has been developed specifically for Pacific people but not exclusively for Pacific people.</w:t>
      </w:r>
    </w:p>
    <w:p w:rsidR="00027868" w:rsidRPr="00C46192" w:rsidRDefault="00027868" w:rsidP="00027868">
      <w:pPr>
        <w:tabs>
          <w:tab w:val="left" w:pos="570"/>
        </w:tabs>
        <w:spacing w:before="240" w:after="120"/>
        <w:rPr>
          <w:rFonts w:cs="Arial"/>
          <w:b/>
          <w:sz w:val="24"/>
          <w:szCs w:val="24"/>
        </w:rPr>
      </w:pPr>
      <w:bookmarkStart w:id="39" w:name="_Toc215319141"/>
      <w:r w:rsidRPr="00C46192">
        <w:rPr>
          <w:rFonts w:cs="Arial"/>
          <w:b/>
          <w:sz w:val="24"/>
          <w:szCs w:val="24"/>
        </w:rPr>
        <w:t>4.</w:t>
      </w:r>
      <w:r w:rsidRPr="00C46192">
        <w:rPr>
          <w:rFonts w:cs="Arial"/>
          <w:b/>
          <w:sz w:val="24"/>
          <w:szCs w:val="24"/>
        </w:rPr>
        <w:tab/>
        <w:t>Access</w:t>
      </w:r>
      <w:bookmarkEnd w:id="39"/>
    </w:p>
    <w:p w:rsidR="00027868" w:rsidRDefault="00027868" w:rsidP="00027868">
      <w:pPr>
        <w:tabs>
          <w:tab w:val="left" w:pos="570"/>
        </w:tabs>
        <w:spacing w:after="60"/>
        <w:rPr>
          <w:rFonts w:cs="Arial"/>
          <w:b/>
          <w:sz w:val="24"/>
          <w:szCs w:val="24"/>
        </w:rPr>
      </w:pPr>
      <w:bookmarkStart w:id="40" w:name="_Toc215319142"/>
      <w:r w:rsidRPr="00C46192">
        <w:rPr>
          <w:rFonts w:cs="Arial"/>
          <w:b/>
          <w:sz w:val="24"/>
          <w:szCs w:val="24"/>
        </w:rPr>
        <w:t>4.1</w:t>
      </w:r>
      <w:r w:rsidRPr="00C46192">
        <w:rPr>
          <w:rFonts w:cs="Arial"/>
          <w:b/>
          <w:sz w:val="24"/>
          <w:szCs w:val="24"/>
        </w:rPr>
        <w:tab/>
        <w:t xml:space="preserve">Entry </w:t>
      </w:r>
      <w:r>
        <w:rPr>
          <w:rFonts w:cs="Arial"/>
          <w:b/>
          <w:sz w:val="24"/>
          <w:szCs w:val="24"/>
        </w:rPr>
        <w:t>C</w:t>
      </w:r>
      <w:r w:rsidRPr="00C46192">
        <w:rPr>
          <w:rFonts w:cs="Arial"/>
          <w:b/>
          <w:sz w:val="24"/>
          <w:szCs w:val="24"/>
        </w:rPr>
        <w:t>riteria</w:t>
      </w:r>
      <w:bookmarkEnd w:id="40"/>
      <w:r w:rsidRPr="00C46192">
        <w:rPr>
          <w:rFonts w:cs="Arial"/>
          <w:b/>
          <w:sz w:val="24"/>
          <w:szCs w:val="24"/>
        </w:rPr>
        <w:t xml:space="preserve"> </w:t>
      </w:r>
    </w:p>
    <w:p w:rsidR="00953E89" w:rsidRDefault="00953E89" w:rsidP="00953E8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color w:val="000000"/>
          <w:sz w:val="24"/>
          <w:szCs w:val="24"/>
          <w:lang w:val="en-NZ"/>
        </w:rPr>
      </w:pPr>
      <w:r w:rsidRPr="00953E89">
        <w:rPr>
          <w:color w:val="000000"/>
          <w:sz w:val="24"/>
          <w:szCs w:val="24"/>
          <w:lang w:val="en-NZ"/>
        </w:rPr>
        <w:t>The contract holder will negotiate the access criteria</w:t>
      </w:r>
      <w:r w:rsidR="000B1E72">
        <w:rPr>
          <w:color w:val="000000"/>
          <w:sz w:val="24"/>
          <w:szCs w:val="24"/>
          <w:lang w:val="en-NZ"/>
        </w:rPr>
        <w:t xml:space="preserve"> with the DHB</w:t>
      </w:r>
      <w:r w:rsidRPr="00953E89">
        <w:rPr>
          <w:color w:val="000000"/>
          <w:sz w:val="24"/>
          <w:szCs w:val="24"/>
          <w:lang w:val="en-NZ"/>
        </w:rPr>
        <w:t xml:space="preserve">. </w:t>
      </w:r>
      <w:r w:rsidR="00E72EAA">
        <w:rPr>
          <w:color w:val="000000"/>
          <w:sz w:val="24"/>
          <w:szCs w:val="24"/>
          <w:lang w:val="en-NZ"/>
        </w:rPr>
        <w:t xml:space="preserve"> </w:t>
      </w:r>
      <w:r w:rsidRPr="00953E89">
        <w:rPr>
          <w:color w:val="000000"/>
          <w:sz w:val="24"/>
          <w:szCs w:val="24"/>
          <w:lang w:val="en-NZ"/>
        </w:rPr>
        <w:t xml:space="preserve">The </w:t>
      </w:r>
      <w:r w:rsidR="00E72EAA">
        <w:rPr>
          <w:color w:val="000000"/>
          <w:sz w:val="24"/>
          <w:szCs w:val="24"/>
          <w:lang w:val="en-NZ"/>
        </w:rPr>
        <w:t>S</w:t>
      </w:r>
      <w:r w:rsidRPr="00953E89">
        <w:rPr>
          <w:color w:val="000000"/>
          <w:sz w:val="24"/>
          <w:szCs w:val="24"/>
          <w:lang w:val="en-NZ"/>
        </w:rPr>
        <w:t xml:space="preserve">ervice should be actively promoted so that </w:t>
      </w:r>
      <w:r w:rsidR="0038635A">
        <w:rPr>
          <w:color w:val="000000"/>
          <w:sz w:val="24"/>
          <w:szCs w:val="24"/>
          <w:lang w:val="en-NZ"/>
        </w:rPr>
        <w:t>Service User</w:t>
      </w:r>
      <w:r w:rsidRPr="00953E89">
        <w:rPr>
          <w:color w:val="000000"/>
          <w:sz w:val="24"/>
          <w:szCs w:val="24"/>
          <w:lang w:val="en-NZ"/>
        </w:rPr>
        <w:t xml:space="preserve">s and providers are aware of this </w:t>
      </w:r>
      <w:r w:rsidR="00477C61">
        <w:rPr>
          <w:color w:val="000000"/>
          <w:sz w:val="24"/>
          <w:szCs w:val="24"/>
          <w:lang w:val="en-NZ"/>
        </w:rPr>
        <w:t>S</w:t>
      </w:r>
      <w:r w:rsidR="000B1E72">
        <w:rPr>
          <w:color w:val="000000"/>
          <w:sz w:val="24"/>
          <w:szCs w:val="24"/>
          <w:lang w:val="en-NZ"/>
        </w:rPr>
        <w:t>ervice</w:t>
      </w:r>
      <w:r w:rsidR="000B1E72" w:rsidRPr="00953E89">
        <w:rPr>
          <w:color w:val="000000"/>
          <w:sz w:val="24"/>
          <w:szCs w:val="24"/>
          <w:lang w:val="en-NZ"/>
        </w:rPr>
        <w:t xml:space="preserve"> </w:t>
      </w:r>
      <w:r w:rsidRPr="00953E89">
        <w:rPr>
          <w:color w:val="000000"/>
          <w:sz w:val="24"/>
          <w:szCs w:val="24"/>
          <w:lang w:val="en-NZ"/>
        </w:rPr>
        <w:t xml:space="preserve">and know how to access it. </w:t>
      </w:r>
    </w:p>
    <w:p w:rsidR="00027868" w:rsidRPr="00C46192" w:rsidRDefault="00027868" w:rsidP="00027868">
      <w:pPr>
        <w:tabs>
          <w:tab w:val="left" w:pos="570"/>
        </w:tabs>
        <w:spacing w:before="240"/>
        <w:rPr>
          <w:rFonts w:cs="Arial"/>
          <w:b/>
          <w:sz w:val="24"/>
          <w:szCs w:val="24"/>
        </w:rPr>
      </w:pPr>
      <w:bookmarkStart w:id="41" w:name="_Toc215319145"/>
      <w:r w:rsidRPr="00C46192">
        <w:rPr>
          <w:rFonts w:cs="Arial"/>
          <w:b/>
          <w:sz w:val="24"/>
          <w:szCs w:val="24"/>
        </w:rPr>
        <w:t>5.</w:t>
      </w:r>
      <w:r w:rsidRPr="00C46192">
        <w:rPr>
          <w:rFonts w:cs="Arial"/>
          <w:b/>
          <w:sz w:val="24"/>
          <w:szCs w:val="24"/>
        </w:rPr>
        <w:tab/>
        <w:t>Service Components</w:t>
      </w:r>
      <w:bookmarkEnd w:id="41"/>
    </w:p>
    <w:p w:rsidR="00027868" w:rsidRPr="00C46192" w:rsidRDefault="00027868" w:rsidP="00027868">
      <w:pPr>
        <w:tabs>
          <w:tab w:val="left" w:pos="570"/>
        </w:tabs>
        <w:spacing w:before="120" w:after="60"/>
        <w:rPr>
          <w:rFonts w:cs="Arial"/>
          <w:b/>
          <w:sz w:val="24"/>
          <w:szCs w:val="24"/>
        </w:rPr>
      </w:pPr>
      <w:bookmarkStart w:id="42" w:name="_Toc215319146"/>
      <w:r w:rsidRPr="00C46192">
        <w:rPr>
          <w:rFonts w:cs="Arial"/>
          <w:b/>
          <w:sz w:val="24"/>
          <w:szCs w:val="24"/>
        </w:rPr>
        <w:t>5.1</w:t>
      </w:r>
      <w:r w:rsidRPr="00C46192">
        <w:rPr>
          <w:rFonts w:cs="Arial"/>
          <w:b/>
          <w:sz w:val="24"/>
          <w:szCs w:val="24"/>
        </w:rPr>
        <w:tab/>
        <w:t>Processes</w:t>
      </w:r>
      <w:bookmarkEnd w:id="42"/>
    </w:p>
    <w:p w:rsidR="00973BC3" w:rsidRPr="00C46192" w:rsidRDefault="00027868" w:rsidP="001779E7">
      <w:pPr>
        <w:spacing w:after="60"/>
        <w:rPr>
          <w:rFonts w:cs="Arial"/>
          <w:sz w:val="24"/>
          <w:szCs w:val="24"/>
        </w:rPr>
      </w:pPr>
      <w:r w:rsidRPr="00C46192">
        <w:rPr>
          <w:rFonts w:cs="Arial"/>
          <w:sz w:val="24"/>
          <w:szCs w:val="24"/>
        </w:rPr>
        <w:t>The processes include but are not limited to the following:</w:t>
      </w:r>
      <w:r w:rsidR="001779E7">
        <w:rPr>
          <w:rFonts w:cs="Arial"/>
          <w:sz w:val="24"/>
          <w:szCs w:val="24"/>
        </w:rPr>
        <w:t xml:space="preserve"> </w:t>
      </w:r>
      <w:r w:rsidR="00477C61">
        <w:rPr>
          <w:rFonts w:cs="Arial"/>
          <w:sz w:val="24"/>
          <w:szCs w:val="24"/>
        </w:rPr>
        <w:t>e</w:t>
      </w:r>
      <w:r w:rsidR="00973BC3">
        <w:rPr>
          <w:rFonts w:cs="Arial"/>
          <w:sz w:val="24"/>
          <w:szCs w:val="24"/>
        </w:rPr>
        <w:t>ngagement; a</w:t>
      </w:r>
      <w:r w:rsidR="00973BC3" w:rsidRPr="00C46192">
        <w:rPr>
          <w:rFonts w:cs="Arial"/>
          <w:sz w:val="24"/>
          <w:szCs w:val="24"/>
        </w:rPr>
        <w:t>ssessment</w:t>
      </w:r>
      <w:r w:rsidR="00973BC3">
        <w:rPr>
          <w:rFonts w:cs="Arial"/>
          <w:sz w:val="24"/>
          <w:szCs w:val="24"/>
        </w:rPr>
        <w:t xml:space="preserve"> including cultural assessment</w:t>
      </w:r>
      <w:r w:rsidR="00973BC3" w:rsidRPr="00C46192">
        <w:rPr>
          <w:rFonts w:cs="Arial"/>
          <w:sz w:val="24"/>
          <w:szCs w:val="24"/>
        </w:rPr>
        <w:t xml:space="preserve">; </w:t>
      </w:r>
      <w:r w:rsidR="00973BC3">
        <w:rPr>
          <w:rFonts w:cs="Arial"/>
          <w:sz w:val="24"/>
          <w:szCs w:val="24"/>
        </w:rPr>
        <w:t xml:space="preserve">liaison; </w:t>
      </w:r>
      <w:r w:rsidR="00973BC3" w:rsidRPr="00C46192">
        <w:rPr>
          <w:rFonts w:cs="Arial"/>
          <w:sz w:val="24"/>
          <w:szCs w:val="24"/>
        </w:rPr>
        <w:t xml:space="preserve">support; review process </w:t>
      </w:r>
      <w:r w:rsidR="009811C7">
        <w:rPr>
          <w:rFonts w:cs="Arial"/>
          <w:sz w:val="24"/>
          <w:szCs w:val="24"/>
        </w:rPr>
        <w:t xml:space="preserve">and </w:t>
      </w:r>
      <w:r w:rsidR="00973BC3" w:rsidRPr="00C46192">
        <w:rPr>
          <w:rFonts w:cs="Arial"/>
          <w:sz w:val="24"/>
          <w:szCs w:val="24"/>
        </w:rPr>
        <w:t>discharge</w:t>
      </w:r>
      <w:r w:rsidR="00973BC3">
        <w:rPr>
          <w:rFonts w:cs="Arial"/>
          <w:sz w:val="24"/>
          <w:szCs w:val="24"/>
        </w:rPr>
        <w:t>.</w:t>
      </w:r>
    </w:p>
    <w:p w:rsidR="00027868" w:rsidRPr="00C46192" w:rsidRDefault="00027868" w:rsidP="00027868">
      <w:pPr>
        <w:tabs>
          <w:tab w:val="left" w:pos="570"/>
        </w:tabs>
        <w:spacing w:before="120" w:after="60"/>
        <w:rPr>
          <w:rFonts w:cs="Arial"/>
          <w:b/>
          <w:sz w:val="24"/>
          <w:szCs w:val="24"/>
        </w:rPr>
      </w:pPr>
      <w:bookmarkStart w:id="43" w:name="_Toc215319147"/>
      <w:r w:rsidRPr="00C46192">
        <w:rPr>
          <w:rFonts w:cs="Arial"/>
          <w:b/>
          <w:sz w:val="24"/>
          <w:szCs w:val="24"/>
        </w:rPr>
        <w:t>5.2</w:t>
      </w:r>
      <w:r w:rsidRPr="00C46192">
        <w:rPr>
          <w:rFonts w:cs="Arial"/>
          <w:b/>
          <w:sz w:val="24"/>
          <w:szCs w:val="24"/>
        </w:rPr>
        <w:tab/>
        <w:t>Settings</w:t>
      </w:r>
      <w:bookmarkEnd w:id="43"/>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c</w:t>
      </w:r>
      <w:r w:rsidRPr="00C46192">
        <w:rPr>
          <w:rFonts w:cs="Arial"/>
          <w:sz w:val="24"/>
          <w:szCs w:val="24"/>
        </w:rPr>
        <w:t>ommunity</w:t>
      </w:r>
      <w:r w:rsidR="00D2418D">
        <w:rPr>
          <w:rFonts w:cs="Arial"/>
          <w:sz w:val="24"/>
          <w:szCs w:val="24"/>
        </w:rPr>
        <w:t xml:space="preserve"> including </w:t>
      </w:r>
      <w:r w:rsidR="007D1681">
        <w:rPr>
          <w:rFonts w:cs="Arial"/>
          <w:sz w:val="24"/>
          <w:szCs w:val="24"/>
        </w:rPr>
        <w:t>church</w:t>
      </w:r>
      <w:r w:rsidR="00DD602D">
        <w:rPr>
          <w:rFonts w:cs="Arial"/>
          <w:sz w:val="24"/>
          <w:szCs w:val="24"/>
        </w:rPr>
        <w:t>,</w:t>
      </w:r>
      <w:r w:rsidRPr="00C46192">
        <w:rPr>
          <w:rFonts w:cs="Arial"/>
          <w:sz w:val="24"/>
          <w:szCs w:val="24"/>
        </w:rPr>
        <w:t xml:space="preserve"> </w:t>
      </w:r>
      <w:r w:rsidR="002F0C78">
        <w:rPr>
          <w:rFonts w:cs="Arial"/>
          <w:sz w:val="24"/>
          <w:szCs w:val="24"/>
        </w:rPr>
        <w:t xml:space="preserve">home </w:t>
      </w:r>
      <w:r w:rsidR="00DD602D">
        <w:rPr>
          <w:rFonts w:cs="Arial"/>
          <w:sz w:val="24"/>
          <w:szCs w:val="24"/>
        </w:rPr>
        <w:t xml:space="preserve">and hospital based </w:t>
      </w:r>
      <w:r>
        <w:rPr>
          <w:rFonts w:cs="Arial"/>
          <w:sz w:val="24"/>
          <w:szCs w:val="24"/>
        </w:rPr>
        <w:t>settings.</w:t>
      </w:r>
      <w:r w:rsidRPr="00C46192">
        <w:rPr>
          <w:rFonts w:cs="Arial"/>
          <w:sz w:val="24"/>
          <w:szCs w:val="24"/>
        </w:rPr>
        <w:t xml:space="preserve"> </w:t>
      </w:r>
    </w:p>
    <w:p w:rsidR="009A2D5F" w:rsidRDefault="009A2D5F">
      <w:pPr>
        <w:rPr>
          <w:rFonts w:cs="Arial"/>
          <w:b/>
          <w:sz w:val="24"/>
          <w:szCs w:val="24"/>
        </w:rPr>
      </w:pPr>
      <w:bookmarkStart w:id="44" w:name="_Toc215319151"/>
      <w:r>
        <w:rPr>
          <w:rFonts w:cs="Arial"/>
          <w:b/>
          <w:sz w:val="24"/>
          <w:szCs w:val="24"/>
        </w:rPr>
        <w:br w:type="page"/>
      </w:r>
    </w:p>
    <w:p w:rsidR="00027868" w:rsidRDefault="00027868" w:rsidP="003F54FB">
      <w:pPr>
        <w:tabs>
          <w:tab w:val="left" w:pos="570"/>
        </w:tabs>
        <w:rPr>
          <w:rFonts w:cs="Arial"/>
          <w:b/>
          <w:sz w:val="24"/>
          <w:szCs w:val="24"/>
        </w:rPr>
      </w:pPr>
      <w:r w:rsidRPr="00C46192">
        <w:rPr>
          <w:rFonts w:cs="Arial"/>
          <w:b/>
          <w:sz w:val="24"/>
          <w:szCs w:val="24"/>
        </w:rPr>
        <w:lastRenderedPageBreak/>
        <w:t>5.3</w:t>
      </w:r>
      <w:r w:rsidRPr="00C46192">
        <w:rPr>
          <w:rFonts w:cs="Arial"/>
          <w:b/>
          <w:sz w:val="24"/>
          <w:szCs w:val="24"/>
        </w:rPr>
        <w:tab/>
        <w:t xml:space="preserve">Key </w:t>
      </w:r>
      <w:r>
        <w:rPr>
          <w:rFonts w:cs="Arial"/>
          <w:b/>
          <w:sz w:val="24"/>
          <w:szCs w:val="24"/>
        </w:rPr>
        <w:t>I</w:t>
      </w:r>
      <w:r w:rsidRPr="00C46192">
        <w:rPr>
          <w:rFonts w:cs="Arial"/>
          <w:b/>
          <w:sz w:val="24"/>
          <w:szCs w:val="24"/>
        </w:rPr>
        <w:t>nputs</w:t>
      </w:r>
      <w:bookmarkStart w:id="45" w:name="_Toc215319152"/>
      <w:bookmarkEnd w:id="44"/>
    </w:p>
    <w:p w:rsidR="00953E89" w:rsidRPr="00953E89" w:rsidRDefault="00953E89" w:rsidP="003F54FB">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2" w:hanging="2"/>
        <w:rPr>
          <w:color w:val="000000"/>
          <w:sz w:val="24"/>
          <w:szCs w:val="24"/>
          <w:lang w:val="en-NZ"/>
        </w:rPr>
      </w:pPr>
      <w:r w:rsidRPr="00953E89">
        <w:rPr>
          <w:color w:val="000000"/>
          <w:sz w:val="24"/>
          <w:szCs w:val="24"/>
          <w:lang w:val="en-NZ"/>
        </w:rPr>
        <w:t xml:space="preserve">Pacific Cultural </w:t>
      </w:r>
      <w:r w:rsidR="001779E7">
        <w:rPr>
          <w:color w:val="000000"/>
          <w:sz w:val="24"/>
          <w:szCs w:val="24"/>
          <w:lang w:val="en-NZ"/>
        </w:rPr>
        <w:t>N</w:t>
      </w:r>
      <w:r w:rsidRPr="00953E89">
        <w:rPr>
          <w:color w:val="000000"/>
          <w:sz w:val="24"/>
          <w:szCs w:val="24"/>
          <w:lang w:val="en-NZ"/>
        </w:rPr>
        <w:t xml:space="preserve">avigators with knowledge, skills and competencies in providing supports required as outlined in </w:t>
      </w:r>
      <w:proofErr w:type="spellStart"/>
      <w:r w:rsidRPr="00953E89">
        <w:rPr>
          <w:color w:val="000000"/>
          <w:sz w:val="24"/>
          <w:szCs w:val="24"/>
          <w:lang w:val="en-NZ"/>
        </w:rPr>
        <w:t>Seitapu</w:t>
      </w:r>
      <w:proofErr w:type="spellEnd"/>
      <w:r w:rsidRPr="00953E89">
        <w:rPr>
          <w:color w:val="000000"/>
          <w:sz w:val="24"/>
          <w:szCs w:val="24"/>
          <w:lang w:val="en-NZ"/>
        </w:rPr>
        <w:t xml:space="preserve"> Pacific Mental Health and Addiction Cultural </w:t>
      </w:r>
      <w:r w:rsidR="009811C7">
        <w:rPr>
          <w:color w:val="000000"/>
          <w:sz w:val="24"/>
          <w:szCs w:val="24"/>
          <w:lang w:val="en-NZ"/>
        </w:rPr>
        <w:t>and</w:t>
      </w:r>
      <w:r w:rsidRPr="00953E89">
        <w:rPr>
          <w:color w:val="000000"/>
          <w:sz w:val="24"/>
          <w:szCs w:val="24"/>
          <w:lang w:val="en-NZ"/>
        </w:rPr>
        <w:t xml:space="preserve"> Clinical Competencies Framework, </w:t>
      </w:r>
      <w:proofErr w:type="spellStart"/>
      <w:r w:rsidRPr="00953E89">
        <w:rPr>
          <w:color w:val="000000"/>
          <w:sz w:val="24"/>
          <w:szCs w:val="24"/>
          <w:lang w:val="en-NZ"/>
        </w:rPr>
        <w:t>Polutu-Endemann</w:t>
      </w:r>
      <w:proofErr w:type="spellEnd"/>
      <w:r w:rsidRPr="00953E89">
        <w:rPr>
          <w:color w:val="000000"/>
          <w:sz w:val="24"/>
          <w:szCs w:val="24"/>
          <w:lang w:val="en-NZ"/>
        </w:rPr>
        <w:t xml:space="preserve"> et al (2007) and Let’s Get Real: Real Skills for Real People Working in Mental Health and Addictions, Ministry of Health (2007).</w:t>
      </w:r>
    </w:p>
    <w:p w:rsidR="00953E89" w:rsidRPr="00953E89" w:rsidRDefault="00953E89" w:rsidP="00953E89">
      <w:pPr>
        <w:pStyle w:val="BodyTextIndent"/>
        <w:tabs>
          <w:tab w:val="left" w:pos="150"/>
          <w:tab w:val="left" w:pos="567"/>
          <w:tab w:val="left" w:pos="709"/>
          <w:tab w:val="left" w:pos="1701"/>
          <w:tab w:val="left" w:pos="2693"/>
        </w:tabs>
        <w:ind w:left="0"/>
        <w:rPr>
          <w:rFonts w:cs="Arial"/>
          <w:color w:val="000000"/>
          <w:sz w:val="24"/>
          <w:szCs w:val="24"/>
        </w:rPr>
      </w:pPr>
      <w:r w:rsidRPr="00953E89">
        <w:rPr>
          <w:color w:val="000000"/>
          <w:sz w:val="24"/>
          <w:szCs w:val="24"/>
        </w:rPr>
        <w:t xml:space="preserve">Minimum qualifications will include lived experience of one or more Pacific cultures and </w:t>
      </w:r>
      <w:r w:rsidRPr="00953E89">
        <w:rPr>
          <w:rFonts w:cs="Arial"/>
          <w:color w:val="000000"/>
          <w:sz w:val="24"/>
          <w:szCs w:val="24"/>
        </w:rPr>
        <w:t>a minimum level 6 health related qualification (or working towards achieving) on NZQA framework.</w:t>
      </w:r>
    </w:p>
    <w:p w:rsidR="007D1681" w:rsidRPr="00C46192" w:rsidRDefault="007D1681" w:rsidP="007D1681">
      <w:pPr>
        <w:tabs>
          <w:tab w:val="left" w:pos="570"/>
        </w:tabs>
        <w:spacing w:before="120" w:after="60"/>
        <w:rPr>
          <w:rFonts w:cs="Arial"/>
          <w:b/>
          <w:sz w:val="24"/>
          <w:szCs w:val="24"/>
        </w:rPr>
      </w:pPr>
      <w:r w:rsidRPr="00C46192">
        <w:rPr>
          <w:rFonts w:cs="Arial"/>
          <w:b/>
          <w:sz w:val="24"/>
          <w:szCs w:val="24"/>
        </w:rPr>
        <w:t>5.4.</w:t>
      </w:r>
      <w:r w:rsidRPr="00C46192">
        <w:rPr>
          <w:rFonts w:cs="Arial"/>
          <w:b/>
          <w:sz w:val="24"/>
          <w:szCs w:val="24"/>
        </w:rPr>
        <w:tab/>
        <w:t xml:space="preserve">Pacific Health </w:t>
      </w:r>
    </w:p>
    <w:p w:rsidR="007D1681" w:rsidRPr="00C46192" w:rsidRDefault="007D1681" w:rsidP="007D1681">
      <w:pPr>
        <w:spacing w:after="120"/>
        <w:rPr>
          <w:rFonts w:cs="Arial"/>
          <w:sz w:val="24"/>
          <w:szCs w:val="24"/>
        </w:rPr>
      </w:pPr>
      <w:bookmarkStart w:id="46" w:name="_Toc215318968"/>
      <w:r w:rsidRPr="00C46192">
        <w:rPr>
          <w:rFonts w:cs="Arial"/>
          <w:sz w:val="24"/>
          <w:szCs w:val="24"/>
        </w:rPr>
        <w:t xml:space="preserve">The </w:t>
      </w:r>
      <w:r>
        <w:rPr>
          <w:rFonts w:cs="Arial"/>
          <w:sz w:val="24"/>
          <w:szCs w:val="24"/>
        </w:rPr>
        <w:t>S</w:t>
      </w:r>
      <w:r w:rsidRPr="00C46192">
        <w:rPr>
          <w:rFonts w:cs="Arial"/>
          <w:sz w:val="24"/>
          <w:szCs w:val="24"/>
        </w:rPr>
        <w:t xml:space="preserve">ervice must take account of key strategic frameworks, principles and be relevant to Pacific health needs and identified concerns. </w:t>
      </w:r>
      <w:r>
        <w:rPr>
          <w:rFonts w:cs="Arial"/>
          <w:sz w:val="24"/>
          <w:szCs w:val="24"/>
        </w:rPr>
        <w:t xml:space="preserve"> </w:t>
      </w:r>
      <w:r w:rsidRPr="00C46192">
        <w:rPr>
          <w:rFonts w:cs="Arial"/>
          <w:sz w:val="24"/>
          <w:szCs w:val="24"/>
        </w:rPr>
        <w:t xml:space="preserve">For regions that have significant Pacific populations, the </w:t>
      </w:r>
      <w:r w:rsidR="00E72EAA">
        <w:rPr>
          <w:rFonts w:cs="Arial"/>
          <w:sz w:val="24"/>
          <w:szCs w:val="24"/>
        </w:rPr>
        <w:t>S</w:t>
      </w:r>
      <w:r w:rsidRPr="00C46192">
        <w:rPr>
          <w:rFonts w:cs="Arial"/>
          <w:sz w:val="24"/>
          <w:szCs w:val="24"/>
        </w:rPr>
        <w:t>ervice must link service delivery to the improvement of Pacific health outcomes.</w:t>
      </w:r>
      <w:r>
        <w:rPr>
          <w:rFonts w:cs="Arial"/>
          <w:sz w:val="24"/>
          <w:szCs w:val="24"/>
        </w:rPr>
        <w:t xml:space="preserve"> </w:t>
      </w:r>
      <w:r w:rsidRPr="00C46192">
        <w:rPr>
          <w:rFonts w:cs="Arial"/>
          <w:sz w:val="24"/>
          <w:szCs w:val="24"/>
        </w:rPr>
        <w:t xml:space="preserve"> Overall, the </w:t>
      </w:r>
      <w:r w:rsidR="00E72EAA">
        <w:rPr>
          <w:rFonts w:cs="Arial"/>
          <w:sz w:val="24"/>
          <w:szCs w:val="24"/>
        </w:rPr>
        <w:t>S</w:t>
      </w:r>
      <w:r w:rsidRPr="00C46192">
        <w:rPr>
          <w:rFonts w:cs="Arial"/>
          <w:sz w:val="24"/>
          <w:szCs w:val="24"/>
        </w:rPr>
        <w:t>ervice activity should contribute to reducing inequalities</w:t>
      </w:r>
      <w:bookmarkEnd w:id="46"/>
      <w:r w:rsidRPr="00C46192">
        <w:rPr>
          <w:rFonts w:cs="Arial"/>
          <w:sz w:val="24"/>
          <w:szCs w:val="24"/>
        </w:rPr>
        <w:t>.</w:t>
      </w:r>
    </w:p>
    <w:p w:rsidR="00027868" w:rsidRPr="00C46192" w:rsidRDefault="00027868" w:rsidP="00027868">
      <w:pPr>
        <w:tabs>
          <w:tab w:val="left" w:pos="570"/>
        </w:tabs>
        <w:spacing w:before="240" w:after="120"/>
        <w:rPr>
          <w:rFonts w:cs="Arial"/>
          <w:b/>
          <w:sz w:val="24"/>
          <w:szCs w:val="24"/>
        </w:rPr>
      </w:pPr>
      <w:bookmarkStart w:id="47" w:name="_Toc215319155"/>
      <w:bookmarkEnd w:id="45"/>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47"/>
    </w:p>
    <w:p w:rsidR="00027868" w:rsidRPr="00C46192" w:rsidRDefault="00027868" w:rsidP="00027868">
      <w:pPr>
        <w:spacing w:before="120" w:after="120"/>
        <w:rPr>
          <w:rFonts w:cs="Arial"/>
          <w:sz w:val="24"/>
          <w:szCs w:val="24"/>
        </w:rPr>
      </w:pPr>
      <w:bookmarkStart w:id="48" w:name="_Toc215319158"/>
      <w:r w:rsidRPr="00C46192">
        <w:rPr>
          <w:rFonts w:cs="Arial"/>
          <w:sz w:val="24"/>
          <w:szCs w:val="24"/>
        </w:rPr>
        <w:t>Linkages include, but are not limited to the following:</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6"/>
        <w:gridCol w:w="1758"/>
        <w:gridCol w:w="4502"/>
      </w:tblGrid>
      <w:tr w:rsidR="00027868" w:rsidRPr="00C46192">
        <w:trPr>
          <w:tblHeader/>
        </w:trPr>
        <w:tc>
          <w:tcPr>
            <w:tcW w:w="1785"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9" w:name="_Toc215319159"/>
            <w:r w:rsidRPr="00C46192">
              <w:rPr>
                <w:rFonts w:cs="Arial"/>
                <w:b/>
                <w:sz w:val="24"/>
                <w:szCs w:val="24"/>
              </w:rPr>
              <w:t>Service Provider</w:t>
            </w:r>
            <w:bookmarkEnd w:id="49"/>
          </w:p>
        </w:tc>
        <w:tc>
          <w:tcPr>
            <w:tcW w:w="903"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0" w:name="_Toc215319160"/>
            <w:r w:rsidRPr="00C46192">
              <w:rPr>
                <w:rFonts w:cs="Arial"/>
                <w:b/>
                <w:sz w:val="24"/>
                <w:szCs w:val="24"/>
              </w:rPr>
              <w:t>Nature of Linkage</w:t>
            </w:r>
            <w:bookmarkEnd w:id="50"/>
          </w:p>
        </w:tc>
        <w:tc>
          <w:tcPr>
            <w:tcW w:w="2312"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1" w:name="_Toc215319161"/>
            <w:r w:rsidRPr="00C46192">
              <w:rPr>
                <w:rFonts w:cs="Arial"/>
                <w:b/>
                <w:sz w:val="24"/>
                <w:szCs w:val="24"/>
              </w:rPr>
              <w:t>Accountabilities</w:t>
            </w:r>
            <w:bookmarkEnd w:id="51"/>
          </w:p>
        </w:tc>
      </w:tr>
      <w:tr w:rsidR="00B06719" w:rsidRPr="00C46192">
        <w:tc>
          <w:tcPr>
            <w:tcW w:w="1785" w:type="pct"/>
            <w:tcBorders>
              <w:top w:val="single" w:sz="4" w:space="0" w:color="auto"/>
              <w:left w:val="single" w:sz="4" w:space="0" w:color="auto"/>
              <w:bottom w:val="single" w:sz="4" w:space="0" w:color="auto"/>
              <w:right w:val="single" w:sz="4" w:space="0" w:color="auto"/>
            </w:tcBorders>
            <w:shd w:val="clear" w:color="auto" w:fill="auto"/>
          </w:tcPr>
          <w:p w:rsidR="00B06719" w:rsidRDefault="002D34F1" w:rsidP="00E72EAA">
            <w:pPr>
              <w:spacing w:before="120" w:after="120"/>
              <w:rPr>
                <w:rFonts w:cs="Arial"/>
                <w:sz w:val="24"/>
                <w:szCs w:val="24"/>
                <w:lang w:val="en-US" w:bidi="en-US"/>
              </w:rPr>
            </w:pPr>
            <w:r>
              <w:rPr>
                <w:rFonts w:cs="Arial"/>
                <w:sz w:val="24"/>
                <w:szCs w:val="24"/>
                <w:lang w:val="en-US" w:bidi="en-US"/>
              </w:rPr>
              <w:t>DHB Provider Arm services</w:t>
            </w:r>
          </w:p>
          <w:p w:rsidR="002D34F1" w:rsidRPr="007D1681" w:rsidRDefault="002D34F1" w:rsidP="00E72EAA">
            <w:pPr>
              <w:spacing w:before="120" w:after="120"/>
              <w:rPr>
                <w:rFonts w:cs="Arial"/>
                <w:sz w:val="24"/>
                <w:szCs w:val="24"/>
                <w:lang w:val="en-US" w:bidi="en-US"/>
              </w:rPr>
            </w:pPr>
            <w:r>
              <w:rPr>
                <w:rFonts w:cs="Arial"/>
                <w:sz w:val="24"/>
                <w:szCs w:val="24"/>
                <w:lang w:val="en-US" w:bidi="en-US"/>
              </w:rPr>
              <w:t xml:space="preserve">Pacific NGO services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06719" w:rsidRDefault="002D34F1" w:rsidP="00E72EAA">
            <w:pPr>
              <w:spacing w:before="120" w:after="120"/>
              <w:rPr>
                <w:rFonts w:cs="Arial"/>
                <w:sz w:val="24"/>
                <w:szCs w:val="24"/>
                <w:lang w:val="en-US" w:bidi="en-US"/>
              </w:rPr>
            </w:pPr>
            <w:r>
              <w:rPr>
                <w:rFonts w:cs="Arial"/>
                <w:sz w:val="24"/>
                <w:szCs w:val="24"/>
                <w:lang w:val="en-US" w:bidi="en-US"/>
              </w:rPr>
              <w:t>Collaborative practices</w:t>
            </w:r>
          </w:p>
          <w:p w:rsidR="002D34F1" w:rsidRPr="007D1681" w:rsidRDefault="002D34F1" w:rsidP="00E72EAA">
            <w:pPr>
              <w:spacing w:before="120" w:after="120"/>
              <w:rPr>
                <w:rFonts w:cs="Arial"/>
                <w:sz w:val="24"/>
                <w:szCs w:val="24"/>
                <w:lang w:val="en-US" w:bidi="en-US"/>
              </w:rPr>
            </w:pPr>
            <w:r>
              <w:rPr>
                <w:rFonts w:cs="Arial"/>
                <w:sz w:val="24"/>
                <w:szCs w:val="24"/>
                <w:lang w:val="en-US" w:bidi="en-US"/>
              </w:rPr>
              <w:t>partnership</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D2418D" w:rsidRPr="007D1681" w:rsidRDefault="002D34F1" w:rsidP="00E72EAA">
            <w:pPr>
              <w:spacing w:before="120" w:after="120"/>
              <w:rPr>
                <w:rFonts w:cs="Arial"/>
                <w:sz w:val="24"/>
                <w:szCs w:val="24"/>
                <w:lang w:val="en-US" w:bidi="en-US"/>
              </w:rPr>
            </w:pPr>
            <w:r>
              <w:rPr>
                <w:rFonts w:cs="Arial"/>
                <w:sz w:val="24"/>
                <w:szCs w:val="24"/>
                <w:lang w:val="en-US" w:bidi="en-US"/>
              </w:rPr>
              <w:t>Work collaboratively and in partnership to improve responsiveness to health and social needs and appropriate access to services</w:t>
            </w:r>
          </w:p>
        </w:tc>
      </w:tr>
    </w:tbl>
    <w:p w:rsidR="00027868" w:rsidRPr="00C46192" w:rsidRDefault="00027868" w:rsidP="00752EB3">
      <w:pPr>
        <w:tabs>
          <w:tab w:val="left" w:pos="570"/>
        </w:tabs>
        <w:spacing w:before="240" w:after="120"/>
        <w:rPr>
          <w:rFonts w:cs="Arial"/>
          <w:b/>
          <w:sz w:val="24"/>
          <w:szCs w:val="24"/>
        </w:rPr>
      </w:pPr>
      <w:bookmarkStart w:id="52" w:name="_Toc215319164"/>
      <w:r w:rsidRPr="00C46192">
        <w:rPr>
          <w:rFonts w:cs="Arial"/>
          <w:b/>
          <w:sz w:val="24"/>
          <w:szCs w:val="24"/>
        </w:rPr>
        <w:t>7.</w:t>
      </w:r>
      <w:r w:rsidRPr="00C46192">
        <w:rPr>
          <w:rFonts w:cs="Arial"/>
          <w:b/>
          <w:sz w:val="24"/>
          <w:szCs w:val="24"/>
        </w:rPr>
        <w:tab/>
      </w:r>
      <w:bookmarkStart w:id="53" w:name="_Toc215319172"/>
      <w:bookmarkEnd w:id="52"/>
      <w:r w:rsidRPr="00C46192">
        <w:rPr>
          <w:rFonts w:cs="Arial"/>
          <w:b/>
          <w:sz w:val="24"/>
          <w:szCs w:val="24"/>
        </w:rPr>
        <w:t>Purchase Units and Reporting Requirements</w:t>
      </w:r>
      <w:bookmarkEnd w:id="53"/>
    </w:p>
    <w:p w:rsidR="00A168B4" w:rsidRDefault="00752EB3" w:rsidP="003F54FB">
      <w:pPr>
        <w:tabs>
          <w:tab w:val="left" w:pos="567"/>
          <w:tab w:val="left" w:pos="709"/>
          <w:tab w:val="left" w:pos="1701"/>
          <w:tab w:val="left" w:pos="2693"/>
        </w:tabs>
        <w:spacing w:after="120"/>
      </w:pPr>
      <w:bookmarkStart w:id="54" w:name="_Toc215319173"/>
      <w:r w:rsidRPr="00752EB3">
        <w:rPr>
          <w:rFonts w:cs="Arial"/>
          <w:b/>
          <w:sz w:val="24"/>
          <w:szCs w:val="24"/>
        </w:rPr>
        <w:t>7.1</w:t>
      </w:r>
      <w:r w:rsidR="008B0AEC">
        <w:rPr>
          <w:rFonts w:cs="Arial"/>
          <w:b/>
          <w:sz w:val="24"/>
          <w:szCs w:val="24"/>
        </w:rPr>
        <w:tab/>
      </w:r>
      <w:r w:rsidR="00027868" w:rsidRPr="00C46192">
        <w:rPr>
          <w:rFonts w:cs="Arial"/>
          <w:sz w:val="24"/>
          <w:szCs w:val="24"/>
        </w:rPr>
        <w:t>Purchase Unit</w:t>
      </w:r>
      <w:r>
        <w:rPr>
          <w:rFonts w:cs="Arial"/>
          <w:sz w:val="24"/>
          <w:szCs w:val="24"/>
        </w:rPr>
        <w:t xml:space="preserve"> (PU) Code</w:t>
      </w:r>
      <w:r w:rsidR="00027868" w:rsidRPr="00C46192">
        <w:rPr>
          <w:rFonts w:cs="Arial"/>
          <w:sz w:val="24"/>
          <w:szCs w:val="24"/>
        </w:rPr>
        <w:t xml:space="preserve">s 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sidR="009811C7">
        <w:rPr>
          <w:rFonts w:cs="Arial"/>
          <w:sz w:val="24"/>
          <w:szCs w:val="24"/>
        </w:rPr>
        <w:t xml:space="preserve">The following </w:t>
      </w:r>
      <w:r>
        <w:rPr>
          <w:rFonts w:cs="Arial"/>
          <w:sz w:val="24"/>
          <w:szCs w:val="24"/>
        </w:rPr>
        <w:t>codes</w:t>
      </w:r>
      <w:r w:rsidR="009811C7">
        <w:rPr>
          <w:rFonts w:cs="Arial"/>
          <w:sz w:val="24"/>
          <w:szCs w:val="24"/>
        </w:rPr>
        <w:t xml:space="preserve"> </w:t>
      </w:r>
      <w:r>
        <w:rPr>
          <w:rFonts w:cs="Arial"/>
          <w:sz w:val="24"/>
          <w:szCs w:val="24"/>
        </w:rPr>
        <w:t xml:space="preserve">apply </w:t>
      </w:r>
      <w:r w:rsidR="009811C7">
        <w:rPr>
          <w:rFonts w:cs="Arial"/>
          <w:sz w:val="24"/>
          <w:szCs w:val="24"/>
        </w:rPr>
        <w:t>to this Service</w:t>
      </w:r>
      <w:r w:rsidR="00274C5A">
        <w:rPr>
          <w:rFonts w:cs="Arial"/>
          <w:sz w:val="24"/>
          <w:szCs w:val="24"/>
        </w:rPr>
        <w:t>.</w:t>
      </w:r>
      <w:r w:rsidR="00027868" w:rsidRPr="00C46192">
        <w:rPr>
          <w:rFonts w:cs="Arial"/>
          <w:sz w:val="24"/>
          <w:szCs w:val="24"/>
        </w:rPr>
        <w:t xml:space="preserve"> </w:t>
      </w:r>
      <w:bookmarkEnd w:id="54"/>
    </w:p>
    <w:tbl>
      <w:tblPr>
        <w:tblW w:w="490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9"/>
        <w:gridCol w:w="1526"/>
        <w:gridCol w:w="5678"/>
        <w:gridCol w:w="1246"/>
      </w:tblGrid>
      <w:tr w:rsidR="00752EB3" w:rsidRPr="00306373" w:rsidTr="008B0AEC">
        <w:trPr>
          <w:cantSplit/>
          <w:trHeight w:val="447"/>
          <w:tblHeader/>
        </w:trPr>
        <w:tc>
          <w:tcPr>
            <w:tcW w:w="580" w:type="pct"/>
            <w:shd w:val="clear" w:color="auto" w:fill="D9D9D9"/>
          </w:tcPr>
          <w:p w:rsidR="00752EB3" w:rsidRPr="000C23AF" w:rsidRDefault="00752EB3" w:rsidP="00A168B4">
            <w:pPr>
              <w:spacing w:before="120"/>
              <w:rPr>
                <w:rFonts w:cs="Arial"/>
                <w:b/>
                <w:sz w:val="20"/>
              </w:rPr>
            </w:pPr>
            <w:bookmarkStart w:id="55" w:name="_Toc215319174"/>
            <w:r w:rsidRPr="000C23AF">
              <w:rPr>
                <w:rFonts w:cs="Arial"/>
                <w:b/>
                <w:sz w:val="20"/>
              </w:rPr>
              <w:t>PU Code</w:t>
            </w:r>
            <w:bookmarkEnd w:id="55"/>
          </w:p>
        </w:tc>
        <w:tc>
          <w:tcPr>
            <w:tcW w:w="798" w:type="pct"/>
            <w:tcBorders>
              <w:right w:val="single" w:sz="4" w:space="0" w:color="auto"/>
            </w:tcBorders>
            <w:shd w:val="clear" w:color="auto" w:fill="D9D9D9"/>
          </w:tcPr>
          <w:p w:rsidR="00752EB3" w:rsidRPr="000C23AF" w:rsidRDefault="00752EB3" w:rsidP="00A168B4">
            <w:pPr>
              <w:spacing w:before="120"/>
              <w:rPr>
                <w:rFonts w:cs="Arial"/>
                <w:b/>
                <w:sz w:val="20"/>
              </w:rPr>
            </w:pPr>
            <w:bookmarkStart w:id="56" w:name="_Toc215319175"/>
            <w:r w:rsidRPr="000C23AF">
              <w:rPr>
                <w:rFonts w:cs="Arial"/>
                <w:b/>
                <w:sz w:val="20"/>
              </w:rPr>
              <w:t>PU Description</w:t>
            </w:r>
            <w:bookmarkEnd w:id="56"/>
          </w:p>
        </w:tc>
        <w:tc>
          <w:tcPr>
            <w:tcW w:w="2970" w:type="pct"/>
            <w:tcBorders>
              <w:left w:val="single" w:sz="4" w:space="0" w:color="auto"/>
            </w:tcBorders>
            <w:shd w:val="clear" w:color="auto" w:fill="D9D9D9"/>
          </w:tcPr>
          <w:p w:rsidR="00752EB3" w:rsidRPr="000C23AF" w:rsidRDefault="00752EB3" w:rsidP="00274C5A">
            <w:pPr>
              <w:spacing w:before="120"/>
              <w:rPr>
                <w:rFonts w:cs="Arial"/>
                <w:b/>
                <w:sz w:val="20"/>
              </w:rPr>
            </w:pPr>
            <w:r w:rsidRPr="000C23AF">
              <w:rPr>
                <w:rFonts w:cs="Arial"/>
                <w:b/>
                <w:sz w:val="20"/>
              </w:rPr>
              <w:t>PU Definition</w:t>
            </w:r>
          </w:p>
        </w:tc>
        <w:tc>
          <w:tcPr>
            <w:tcW w:w="652" w:type="pct"/>
            <w:shd w:val="clear" w:color="auto" w:fill="D9D9D9"/>
          </w:tcPr>
          <w:p w:rsidR="00752EB3" w:rsidRPr="000C23AF" w:rsidRDefault="008B0AEC" w:rsidP="00A168B4">
            <w:pPr>
              <w:spacing w:before="120"/>
              <w:rPr>
                <w:rFonts w:cs="Arial"/>
                <w:b/>
                <w:sz w:val="20"/>
              </w:rPr>
            </w:pPr>
            <w:bookmarkStart w:id="57" w:name="_Toc215319176"/>
            <w:r>
              <w:rPr>
                <w:rFonts w:cs="Arial"/>
                <w:b/>
                <w:sz w:val="20"/>
              </w:rPr>
              <w:t xml:space="preserve">Unit of </w:t>
            </w:r>
            <w:r w:rsidR="00752EB3" w:rsidRPr="000C23AF">
              <w:rPr>
                <w:rFonts w:cs="Arial"/>
                <w:b/>
                <w:sz w:val="20"/>
              </w:rPr>
              <w:t>Measure</w:t>
            </w:r>
            <w:bookmarkEnd w:id="57"/>
          </w:p>
        </w:tc>
      </w:tr>
      <w:tr w:rsidR="00752EB3" w:rsidRPr="00DD0678" w:rsidTr="008B0AEC">
        <w:trPr>
          <w:cantSplit/>
        </w:trPr>
        <w:tc>
          <w:tcPr>
            <w:tcW w:w="580" w:type="pct"/>
            <w:tcBorders>
              <w:top w:val="single" w:sz="4" w:space="0" w:color="auto"/>
              <w:left w:val="single" w:sz="4" w:space="0" w:color="auto"/>
              <w:bottom w:val="single" w:sz="4" w:space="0" w:color="auto"/>
              <w:right w:val="single" w:sz="4" w:space="0" w:color="auto"/>
            </w:tcBorders>
          </w:tcPr>
          <w:p w:rsidR="00752EB3" w:rsidRPr="000C23AF" w:rsidRDefault="00752EB3" w:rsidP="008B0AEC">
            <w:pPr>
              <w:rPr>
                <w:rFonts w:cs="Arial"/>
                <w:sz w:val="20"/>
              </w:rPr>
            </w:pPr>
            <w:r w:rsidRPr="000C23AF">
              <w:rPr>
                <w:rFonts w:cs="Arial"/>
                <w:sz w:val="20"/>
              </w:rPr>
              <w:t>MHP65E</w:t>
            </w:r>
          </w:p>
        </w:tc>
        <w:tc>
          <w:tcPr>
            <w:tcW w:w="798" w:type="pct"/>
            <w:tcBorders>
              <w:top w:val="single" w:sz="4" w:space="0" w:color="auto"/>
              <w:left w:val="single" w:sz="4" w:space="0" w:color="auto"/>
              <w:bottom w:val="single" w:sz="4" w:space="0" w:color="auto"/>
              <w:right w:val="single" w:sz="4" w:space="0" w:color="auto"/>
            </w:tcBorders>
          </w:tcPr>
          <w:p w:rsidR="00752EB3" w:rsidRPr="000C23AF" w:rsidRDefault="00752EB3" w:rsidP="008B0AEC">
            <w:pPr>
              <w:rPr>
                <w:rFonts w:cs="Arial"/>
                <w:sz w:val="20"/>
              </w:rPr>
            </w:pPr>
            <w:r w:rsidRPr="000C23AF">
              <w:rPr>
                <w:rFonts w:cs="Arial"/>
                <w:sz w:val="20"/>
              </w:rPr>
              <w:t>Pacific cultural navigator service</w:t>
            </w:r>
          </w:p>
        </w:tc>
        <w:tc>
          <w:tcPr>
            <w:tcW w:w="2970" w:type="pct"/>
            <w:tcBorders>
              <w:top w:val="single" w:sz="4" w:space="0" w:color="auto"/>
              <w:left w:val="single" w:sz="4" w:space="0" w:color="auto"/>
              <w:bottom w:val="single" w:sz="4" w:space="0" w:color="auto"/>
              <w:right w:val="single" w:sz="4" w:space="0" w:color="auto"/>
            </w:tcBorders>
          </w:tcPr>
          <w:p w:rsidR="00752EB3" w:rsidRPr="000C23AF" w:rsidRDefault="00752EB3" w:rsidP="008B0AEC">
            <w:pPr>
              <w:rPr>
                <w:rFonts w:cs="Arial"/>
                <w:sz w:val="20"/>
              </w:rPr>
            </w:pPr>
            <w:r w:rsidRPr="000C23AF">
              <w:rPr>
                <w:rFonts w:cs="Arial"/>
                <w:sz w:val="20"/>
              </w:rPr>
              <w:t>Service providing comprehensive cultural assessments for developing, implementing and evaluating effective cultural intervention plans, in the context of mental health and addiction treatment. The service is provided by Pacific cultural navigators to all eligible people in the community.</w:t>
            </w:r>
          </w:p>
        </w:tc>
        <w:tc>
          <w:tcPr>
            <w:tcW w:w="652" w:type="pct"/>
            <w:tcBorders>
              <w:top w:val="single" w:sz="4" w:space="0" w:color="auto"/>
              <w:left w:val="single" w:sz="4" w:space="0" w:color="auto"/>
              <w:bottom w:val="single" w:sz="4" w:space="0" w:color="auto"/>
              <w:right w:val="single" w:sz="4" w:space="0" w:color="auto"/>
            </w:tcBorders>
          </w:tcPr>
          <w:p w:rsidR="00752EB3" w:rsidRPr="000C23AF" w:rsidRDefault="00752EB3" w:rsidP="008B0AEC">
            <w:pPr>
              <w:rPr>
                <w:rFonts w:cs="Arial"/>
                <w:sz w:val="20"/>
              </w:rPr>
            </w:pPr>
            <w:r w:rsidRPr="000C23AF">
              <w:rPr>
                <w:rFonts w:cs="Arial"/>
                <w:sz w:val="20"/>
              </w:rPr>
              <w:t xml:space="preserve">FTE </w:t>
            </w:r>
          </w:p>
        </w:tc>
      </w:tr>
      <w:tr w:rsidR="00752EB3" w:rsidRPr="00752EB3" w:rsidTr="008B0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580" w:type="pct"/>
            <w:tcBorders>
              <w:top w:val="single" w:sz="4" w:space="0" w:color="auto"/>
              <w:left w:val="single" w:sz="4" w:space="0" w:color="auto"/>
              <w:bottom w:val="single" w:sz="4" w:space="0" w:color="auto"/>
              <w:right w:val="single" w:sz="4" w:space="0" w:color="auto"/>
            </w:tcBorders>
            <w:shd w:val="clear" w:color="auto" w:fill="auto"/>
            <w:hideMark/>
          </w:tcPr>
          <w:p w:rsidR="00752EB3" w:rsidRPr="009A2D5F" w:rsidRDefault="00752EB3" w:rsidP="008B0AEC">
            <w:pPr>
              <w:rPr>
                <w:rFonts w:cs="Arial"/>
                <w:sz w:val="20"/>
              </w:rPr>
            </w:pPr>
            <w:bookmarkStart w:id="58" w:name="_Toc215319179"/>
            <w:r w:rsidRPr="009A2D5F">
              <w:rPr>
                <w:rFonts w:cs="Arial"/>
                <w:sz w:val="20"/>
              </w:rPr>
              <w:t>MHP65S</w:t>
            </w:r>
          </w:p>
        </w:tc>
        <w:tc>
          <w:tcPr>
            <w:tcW w:w="798" w:type="pct"/>
            <w:tcBorders>
              <w:top w:val="single" w:sz="4" w:space="0" w:color="auto"/>
              <w:left w:val="nil"/>
              <w:bottom w:val="single" w:sz="4" w:space="0" w:color="auto"/>
              <w:right w:val="single" w:sz="4" w:space="0" w:color="auto"/>
            </w:tcBorders>
            <w:shd w:val="clear" w:color="auto" w:fill="auto"/>
            <w:hideMark/>
          </w:tcPr>
          <w:p w:rsidR="00752EB3" w:rsidRPr="009A2D5F" w:rsidRDefault="00752EB3" w:rsidP="008B0AEC">
            <w:pPr>
              <w:rPr>
                <w:rFonts w:cs="Arial"/>
                <w:sz w:val="20"/>
              </w:rPr>
            </w:pPr>
            <w:r w:rsidRPr="009A2D5F">
              <w:rPr>
                <w:rFonts w:cs="Arial"/>
                <w:sz w:val="20"/>
              </w:rPr>
              <w:t>Pacific cultural navigator service</w:t>
            </w:r>
          </w:p>
        </w:tc>
        <w:tc>
          <w:tcPr>
            <w:tcW w:w="2970" w:type="pct"/>
            <w:tcBorders>
              <w:top w:val="single" w:sz="4" w:space="0" w:color="auto"/>
              <w:left w:val="nil"/>
              <w:bottom w:val="single" w:sz="4" w:space="0" w:color="auto"/>
              <w:right w:val="single" w:sz="4" w:space="0" w:color="auto"/>
            </w:tcBorders>
            <w:shd w:val="clear" w:color="auto" w:fill="auto"/>
            <w:hideMark/>
          </w:tcPr>
          <w:p w:rsidR="00752EB3" w:rsidRPr="009A2D5F" w:rsidRDefault="00752EB3" w:rsidP="008B0AEC">
            <w:pPr>
              <w:rPr>
                <w:rFonts w:cs="Arial"/>
                <w:sz w:val="20"/>
              </w:rPr>
            </w:pPr>
            <w:r w:rsidRPr="009A2D5F">
              <w:rPr>
                <w:rFonts w:cs="Arial"/>
                <w:sz w:val="20"/>
              </w:rPr>
              <w:t>Service providing comprehensive cultural assessments for developing, implementing and evaluating effective cultural intervention plans, in the context of mental health and addiction treatment. The service is provided by Pacific cultural navigators to all eligible people in the community.</w:t>
            </w:r>
          </w:p>
        </w:tc>
        <w:tc>
          <w:tcPr>
            <w:tcW w:w="652" w:type="pct"/>
            <w:tcBorders>
              <w:top w:val="single" w:sz="4" w:space="0" w:color="auto"/>
              <w:left w:val="nil"/>
              <w:bottom w:val="single" w:sz="4" w:space="0" w:color="auto"/>
              <w:right w:val="single" w:sz="4" w:space="0" w:color="auto"/>
            </w:tcBorders>
            <w:shd w:val="clear" w:color="auto" w:fill="auto"/>
            <w:noWrap/>
            <w:hideMark/>
          </w:tcPr>
          <w:p w:rsidR="00752EB3" w:rsidRPr="009A2D5F" w:rsidRDefault="00752EB3" w:rsidP="008B0AEC">
            <w:pPr>
              <w:rPr>
                <w:rFonts w:cs="Arial"/>
                <w:sz w:val="20"/>
              </w:rPr>
            </w:pPr>
            <w:r w:rsidRPr="009A2D5F">
              <w:rPr>
                <w:rFonts w:cs="Arial"/>
                <w:sz w:val="20"/>
              </w:rPr>
              <w:t>Service</w:t>
            </w:r>
          </w:p>
        </w:tc>
      </w:tr>
    </w:tbl>
    <w:p w:rsidR="00752EB3" w:rsidRDefault="00752EB3" w:rsidP="008B0AEC">
      <w:pPr>
        <w:rPr>
          <w:rFonts w:cs="Arial"/>
          <w:b/>
          <w:sz w:val="24"/>
          <w:szCs w:val="24"/>
          <w:lang w:val="en-NZ" w:eastAsia="en-US"/>
        </w:rPr>
      </w:pPr>
    </w:p>
    <w:tbl>
      <w:tblPr>
        <w:tblStyle w:val="TableGrid"/>
        <w:tblW w:w="0" w:type="auto"/>
        <w:tblInd w:w="108" w:type="dxa"/>
        <w:tblLook w:val="04A0" w:firstRow="1" w:lastRow="0" w:firstColumn="1" w:lastColumn="0" w:noHBand="0" w:noVBand="1"/>
      </w:tblPr>
      <w:tblGrid>
        <w:gridCol w:w="1410"/>
        <w:gridCol w:w="8218"/>
      </w:tblGrid>
      <w:tr w:rsidR="00752EB3" w:rsidRPr="00752EB3" w:rsidTr="00A32123">
        <w:tc>
          <w:tcPr>
            <w:tcW w:w="1418" w:type="dxa"/>
            <w:shd w:val="clear" w:color="auto" w:fill="D9D9D9" w:themeFill="background1" w:themeFillShade="D9"/>
          </w:tcPr>
          <w:p w:rsidR="00752EB3" w:rsidRPr="008B0AEC" w:rsidRDefault="00752EB3" w:rsidP="00752EB3">
            <w:pPr>
              <w:spacing w:before="120"/>
              <w:rPr>
                <w:rFonts w:cs="Arial"/>
                <w:b/>
                <w:sz w:val="20"/>
              </w:rPr>
            </w:pPr>
            <w:r w:rsidRPr="008B0AEC">
              <w:rPr>
                <w:rFonts w:cs="Arial"/>
                <w:b/>
                <w:sz w:val="20"/>
              </w:rPr>
              <w:t>Unit of Measure</w:t>
            </w:r>
          </w:p>
        </w:tc>
        <w:tc>
          <w:tcPr>
            <w:tcW w:w="8363" w:type="dxa"/>
            <w:shd w:val="clear" w:color="auto" w:fill="D9D9D9" w:themeFill="background1" w:themeFillShade="D9"/>
          </w:tcPr>
          <w:p w:rsidR="00752EB3" w:rsidRPr="008B0AEC" w:rsidRDefault="00752EB3" w:rsidP="00752EB3">
            <w:pPr>
              <w:spacing w:before="120"/>
              <w:rPr>
                <w:rFonts w:cs="Arial"/>
                <w:b/>
                <w:sz w:val="20"/>
              </w:rPr>
            </w:pPr>
            <w:r w:rsidRPr="008B0AEC">
              <w:rPr>
                <w:rFonts w:cs="Arial"/>
                <w:b/>
                <w:sz w:val="20"/>
              </w:rPr>
              <w:t>Unit of Measure Definition</w:t>
            </w:r>
          </w:p>
        </w:tc>
      </w:tr>
      <w:tr w:rsidR="00752EB3" w:rsidRPr="00752EB3" w:rsidTr="008B0AEC">
        <w:tc>
          <w:tcPr>
            <w:tcW w:w="1418" w:type="dxa"/>
          </w:tcPr>
          <w:p w:rsidR="00752EB3" w:rsidRPr="00752EB3" w:rsidRDefault="00752EB3" w:rsidP="008B0AEC">
            <w:pPr>
              <w:spacing w:before="120"/>
              <w:rPr>
                <w:rFonts w:cs="Arial"/>
                <w:sz w:val="20"/>
              </w:rPr>
            </w:pPr>
            <w:r w:rsidRPr="00752EB3">
              <w:rPr>
                <w:rFonts w:cs="Arial"/>
                <w:sz w:val="20"/>
              </w:rPr>
              <w:t>FTE</w:t>
            </w:r>
          </w:p>
        </w:tc>
        <w:tc>
          <w:tcPr>
            <w:tcW w:w="8363" w:type="dxa"/>
          </w:tcPr>
          <w:p w:rsidR="00752EB3" w:rsidRPr="00752EB3" w:rsidRDefault="00752EB3" w:rsidP="008B0AEC">
            <w:pPr>
              <w:spacing w:before="120"/>
              <w:rPr>
                <w:rFonts w:cs="Arial"/>
                <w:sz w:val="20"/>
              </w:rPr>
            </w:pPr>
            <w:r w:rsidRPr="00752EB3">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752EB3" w:rsidRPr="00752EB3" w:rsidTr="008B0AEC">
        <w:tc>
          <w:tcPr>
            <w:tcW w:w="1418" w:type="dxa"/>
          </w:tcPr>
          <w:p w:rsidR="00752EB3" w:rsidRPr="00752EB3" w:rsidRDefault="00752EB3" w:rsidP="008B0AEC">
            <w:pPr>
              <w:spacing w:before="120"/>
              <w:rPr>
                <w:rFonts w:cs="Arial"/>
                <w:sz w:val="20"/>
              </w:rPr>
            </w:pPr>
            <w:r w:rsidRPr="00752EB3">
              <w:rPr>
                <w:rFonts w:cs="Arial"/>
                <w:sz w:val="20"/>
              </w:rPr>
              <w:t>Service</w:t>
            </w:r>
          </w:p>
        </w:tc>
        <w:tc>
          <w:tcPr>
            <w:tcW w:w="8363" w:type="dxa"/>
          </w:tcPr>
          <w:p w:rsidR="00752EB3" w:rsidRPr="00752EB3" w:rsidRDefault="00752EB3" w:rsidP="008B0AEC">
            <w:pPr>
              <w:spacing w:before="120"/>
              <w:rPr>
                <w:rFonts w:cs="Arial"/>
                <w:sz w:val="20"/>
              </w:rPr>
            </w:pPr>
            <w:r w:rsidRPr="00752EB3">
              <w:rPr>
                <w:rFonts w:cs="Arial"/>
                <w:sz w:val="20"/>
              </w:rPr>
              <w:t>Service purchased in a block arrangement uniquely agreed between the parties to the agreement</w:t>
            </w:r>
          </w:p>
        </w:tc>
      </w:tr>
    </w:tbl>
    <w:p w:rsidR="0038635A" w:rsidRPr="00856446" w:rsidRDefault="00752EB3" w:rsidP="0038635A">
      <w:pPr>
        <w:spacing w:before="120"/>
        <w:rPr>
          <w:rFonts w:cs="Arial"/>
          <w:b/>
          <w:sz w:val="24"/>
          <w:szCs w:val="24"/>
          <w:lang w:val="en-NZ" w:eastAsia="en-US"/>
        </w:rPr>
      </w:pPr>
      <w:r>
        <w:rPr>
          <w:rFonts w:cs="Arial"/>
          <w:b/>
          <w:sz w:val="24"/>
          <w:szCs w:val="24"/>
          <w:lang w:val="en-NZ" w:eastAsia="en-US"/>
        </w:rPr>
        <w:lastRenderedPageBreak/>
        <w:t>7</w:t>
      </w:r>
      <w:r w:rsidR="0038635A" w:rsidRPr="00856446">
        <w:rPr>
          <w:rFonts w:cs="Arial"/>
          <w:b/>
          <w:sz w:val="24"/>
          <w:szCs w:val="24"/>
          <w:lang w:val="en-NZ" w:eastAsia="en-US"/>
        </w:rPr>
        <w:t>.2</w:t>
      </w:r>
      <w:r w:rsidR="0038635A" w:rsidRPr="00856446">
        <w:rPr>
          <w:rFonts w:cs="Arial"/>
          <w:b/>
          <w:sz w:val="24"/>
          <w:szCs w:val="24"/>
          <w:lang w:val="en-NZ" w:eastAsia="en-US"/>
        </w:rPr>
        <w:tab/>
        <w:t>Reporting</w:t>
      </w:r>
    </w:p>
    <w:bookmarkEnd w:id="58"/>
    <w:p w:rsidR="008B0AEC" w:rsidRPr="00291C5E" w:rsidRDefault="008B0AEC" w:rsidP="008B0AEC">
      <w:pPr>
        <w:spacing w:before="120"/>
        <w:rPr>
          <w:rFonts w:cs="Arial"/>
          <w:sz w:val="24"/>
          <w:szCs w:val="24"/>
        </w:rPr>
      </w:pPr>
      <w:r w:rsidRPr="00291C5E">
        <w:rPr>
          <w:rFonts w:cs="Arial"/>
          <w:sz w:val="24"/>
          <w:szCs w:val="24"/>
        </w:rPr>
        <w:t>The Provider must comply with the requirements of national data collections: PRIMHD.</w:t>
      </w:r>
    </w:p>
    <w:p w:rsidR="008B0AEC" w:rsidRPr="00291C5E" w:rsidRDefault="008B0AEC" w:rsidP="008B0AEC">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8B0AEC" w:rsidRPr="00291C5E" w:rsidRDefault="008B0AEC" w:rsidP="008B0AEC">
      <w:pPr>
        <w:spacing w:before="120"/>
        <w:rPr>
          <w:rFonts w:cs="Arial"/>
          <w:sz w:val="24"/>
          <w:szCs w:val="24"/>
        </w:rPr>
      </w:pPr>
      <w:r w:rsidRPr="00291C5E">
        <w:rPr>
          <w:rFonts w:cs="Arial"/>
          <w:sz w:val="24"/>
          <w:szCs w:val="24"/>
        </w:rPr>
        <w:t>The information required by the Funder will be sent to:</w:t>
      </w:r>
    </w:p>
    <w:p w:rsidR="008B0AEC" w:rsidRPr="00291C5E" w:rsidRDefault="008B0AEC" w:rsidP="008B0AEC">
      <w:pPr>
        <w:spacing w:before="120"/>
        <w:ind w:left="720"/>
        <w:rPr>
          <w:sz w:val="24"/>
        </w:rPr>
      </w:pPr>
      <w:r w:rsidRPr="00291C5E">
        <w:rPr>
          <w:sz w:val="24"/>
        </w:rPr>
        <w:t>Performance Reporting</w:t>
      </w:r>
    </w:p>
    <w:p w:rsidR="008B0AEC" w:rsidRPr="00291C5E" w:rsidRDefault="008B0AEC" w:rsidP="008B0AEC">
      <w:pPr>
        <w:spacing w:before="120"/>
        <w:ind w:left="720"/>
        <w:rPr>
          <w:sz w:val="24"/>
        </w:rPr>
      </w:pPr>
      <w:r w:rsidRPr="00291C5E">
        <w:rPr>
          <w:sz w:val="24"/>
        </w:rPr>
        <w:t>Sector Operations</w:t>
      </w:r>
    </w:p>
    <w:p w:rsidR="008B0AEC" w:rsidRPr="00291C5E" w:rsidRDefault="008B0AEC" w:rsidP="008B0AEC">
      <w:pPr>
        <w:spacing w:before="120"/>
        <w:ind w:left="720"/>
        <w:rPr>
          <w:sz w:val="24"/>
        </w:rPr>
      </w:pPr>
      <w:r w:rsidRPr="00291C5E">
        <w:rPr>
          <w:sz w:val="24"/>
        </w:rPr>
        <w:t>Ministry of Health</w:t>
      </w:r>
    </w:p>
    <w:p w:rsidR="008B0AEC" w:rsidRPr="00291C5E" w:rsidRDefault="008B0AEC" w:rsidP="008B0AEC">
      <w:pPr>
        <w:spacing w:before="120"/>
        <w:ind w:left="720"/>
        <w:rPr>
          <w:sz w:val="24"/>
        </w:rPr>
      </w:pPr>
      <w:r w:rsidRPr="00291C5E">
        <w:rPr>
          <w:sz w:val="24"/>
        </w:rPr>
        <w:t>Private Bag 1942</w:t>
      </w:r>
    </w:p>
    <w:p w:rsidR="008B0AEC" w:rsidRPr="00291C5E" w:rsidRDefault="008B0AEC" w:rsidP="008B0AEC">
      <w:pPr>
        <w:spacing w:before="120"/>
        <w:ind w:left="720"/>
        <w:rPr>
          <w:sz w:val="24"/>
        </w:rPr>
      </w:pPr>
      <w:r w:rsidRPr="00291C5E">
        <w:rPr>
          <w:sz w:val="24"/>
        </w:rPr>
        <w:t>Dunedin 9054</w:t>
      </w:r>
    </w:p>
    <w:p w:rsidR="008B0AEC" w:rsidRPr="00291C5E" w:rsidRDefault="008B0AEC" w:rsidP="008B0AEC">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CC745D" w:rsidRPr="00A11E47" w:rsidRDefault="008B0AEC" w:rsidP="008B0AEC">
      <w:pPr>
        <w:spacing w:before="120" w:after="120"/>
        <w:rPr>
          <w:rFonts w:cs="Arial"/>
          <w:b/>
          <w:sz w:val="24"/>
          <w:szCs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F00939" w:rsidRPr="00E33734" w:rsidRDefault="00F00939" w:rsidP="00E33734">
      <w:pPr>
        <w:spacing w:before="120"/>
        <w:rPr>
          <w:rFonts w:cs="Arial"/>
          <w:sz w:val="24"/>
          <w:szCs w:val="24"/>
        </w:rPr>
      </w:pPr>
    </w:p>
    <w:sectPr w:rsidR="00F00939" w:rsidRPr="00E33734" w:rsidSect="0038635A">
      <w:footerReference w:type="even" r:id="rId10"/>
      <w:footerReference w:type="default" r:id="rId11"/>
      <w:pgSz w:w="11906" w:h="16838" w:code="9"/>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D9" w:rsidRDefault="00514DD9">
      <w:r>
        <w:separator/>
      </w:r>
    </w:p>
  </w:endnote>
  <w:endnote w:type="continuationSeparator" w:id="0">
    <w:p w:rsidR="00514DD9" w:rsidRDefault="0051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AA" w:rsidRDefault="00E72EAA"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2EAA" w:rsidRDefault="00E72EAA"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AA" w:rsidRDefault="00E72EAA"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590">
      <w:rPr>
        <w:rStyle w:val="PageNumber"/>
        <w:noProof/>
      </w:rPr>
      <w:t>4</w:t>
    </w:r>
    <w:r>
      <w:rPr>
        <w:rStyle w:val="PageNumber"/>
      </w:rPr>
      <w:fldChar w:fldCharType="end"/>
    </w:r>
  </w:p>
  <w:p w:rsidR="00E72EAA" w:rsidRPr="00E72EAA" w:rsidRDefault="0038635A" w:rsidP="003F54FB">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Pacific Mental Health- </w:t>
    </w:r>
    <w:r w:rsidR="00E72EAA" w:rsidRPr="00E72EAA">
      <w:rPr>
        <w:rFonts w:ascii="Arial" w:hAnsi="Arial" w:cs="Arial"/>
        <w:sz w:val="20"/>
      </w:rPr>
      <w:t xml:space="preserve">Pacific Cultural Navigator </w:t>
    </w:r>
    <w:r>
      <w:rPr>
        <w:rFonts w:ascii="Arial" w:hAnsi="Arial" w:cs="Arial"/>
        <w:sz w:val="20"/>
      </w:rPr>
      <w:t xml:space="preserve">Service, Mental Health and Addiction Services </w:t>
    </w:r>
    <w:r w:rsidR="009811C7">
      <w:rPr>
        <w:rFonts w:ascii="Arial" w:hAnsi="Arial" w:cs="Arial"/>
        <w:sz w:val="20"/>
      </w:rPr>
      <w:t>t</w:t>
    </w:r>
    <w:r w:rsidR="00E72EAA" w:rsidRPr="00E72EAA">
      <w:rPr>
        <w:rFonts w:ascii="Arial" w:hAnsi="Arial" w:cs="Arial"/>
        <w:sz w:val="20"/>
      </w:rPr>
      <w:t xml:space="preserve">ier </w:t>
    </w:r>
    <w:r w:rsidR="009811C7">
      <w:rPr>
        <w:rFonts w:ascii="Arial" w:hAnsi="Arial" w:cs="Arial"/>
        <w:sz w:val="20"/>
      </w:rPr>
      <w:t>t</w:t>
    </w:r>
    <w:r w:rsidR="00E72EAA" w:rsidRPr="00E72EAA">
      <w:rPr>
        <w:rFonts w:ascii="Arial" w:hAnsi="Arial" w:cs="Arial"/>
        <w:sz w:val="20"/>
      </w:rPr>
      <w:t xml:space="preserve">hree </w:t>
    </w:r>
    <w:r>
      <w:rPr>
        <w:rFonts w:ascii="Arial" w:hAnsi="Arial" w:cs="Arial"/>
        <w:sz w:val="20"/>
      </w:rPr>
      <w:t>s</w:t>
    </w:r>
    <w:r w:rsidRPr="00E72EAA">
      <w:rPr>
        <w:rFonts w:ascii="Arial" w:hAnsi="Arial" w:cs="Arial"/>
        <w:sz w:val="20"/>
      </w:rPr>
      <w:t xml:space="preserve">ervice </w:t>
    </w:r>
    <w:r>
      <w:rPr>
        <w:rFonts w:ascii="Arial" w:hAnsi="Arial" w:cs="Arial"/>
        <w:sz w:val="20"/>
      </w:rPr>
      <w:t>s</w:t>
    </w:r>
    <w:r w:rsidRPr="00E72EAA">
      <w:rPr>
        <w:rFonts w:ascii="Arial" w:hAnsi="Arial" w:cs="Arial"/>
        <w:sz w:val="20"/>
      </w:rPr>
      <w:t xml:space="preserve">pecification </w:t>
    </w:r>
    <w:r w:rsidR="008B0AEC">
      <w:rPr>
        <w:rFonts w:ascii="Arial" w:hAnsi="Arial" w:cs="Arial"/>
        <w:sz w:val="20"/>
      </w:rPr>
      <w:t>April 2017</w:t>
    </w:r>
  </w:p>
  <w:p w:rsidR="00E72EAA" w:rsidRDefault="00E72EAA" w:rsidP="00027868">
    <w:pPr>
      <w:pStyle w:val="Footer"/>
      <w:tabs>
        <w:tab w:val="center" w:pos="4536"/>
      </w:tabs>
      <w:jc w:val="left"/>
      <w:rPr>
        <w:rStyle w:val="PageNumber"/>
        <w:rFonts w:ascii="Arial" w:hAnsi="Arial"/>
        <w:sz w:val="20"/>
      </w:rPr>
    </w:pPr>
    <w:r w:rsidRPr="00E72EAA">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D9" w:rsidRDefault="00514DD9">
      <w:r>
        <w:separator/>
      </w:r>
    </w:p>
  </w:footnote>
  <w:footnote w:type="continuationSeparator" w:id="0">
    <w:p w:rsidR="00514DD9" w:rsidRDefault="00514DD9">
      <w:r>
        <w:continuationSeparator/>
      </w:r>
    </w:p>
  </w:footnote>
  <w:footnote w:id="1">
    <w:p w:rsidR="008B0AEC" w:rsidRPr="006F249C" w:rsidRDefault="008B0AEC" w:rsidP="008B0AEC">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80877"/>
    <w:multiLevelType w:val="hybridMultilevel"/>
    <w:tmpl w:val="B54A80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9F1311"/>
    <w:multiLevelType w:val="hybridMultilevel"/>
    <w:tmpl w:val="21BA5F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85D2CC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F4C1337"/>
    <w:multiLevelType w:val="hybridMultilevel"/>
    <w:tmpl w:val="ED0A1D1C"/>
    <w:lvl w:ilvl="0" w:tplc="B72245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5C6355"/>
    <w:multiLevelType w:val="hybridMultilevel"/>
    <w:tmpl w:val="47EC8B64"/>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B92ACF"/>
    <w:multiLevelType w:val="hybridMultilevel"/>
    <w:tmpl w:val="7C321FC6"/>
    <w:lvl w:ilvl="0" w:tplc="08090001">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082"/>
        </w:tabs>
        <w:ind w:left="1082" w:hanging="360"/>
      </w:pPr>
      <w:rPr>
        <w:rFonts w:ascii="Courier New" w:hAnsi="Courier New" w:cs="Courier New" w:hint="default"/>
      </w:rPr>
    </w:lvl>
    <w:lvl w:ilvl="2" w:tplc="08090005" w:tentative="1">
      <w:start w:val="1"/>
      <w:numFmt w:val="bullet"/>
      <w:lvlText w:val=""/>
      <w:lvlJc w:val="left"/>
      <w:pPr>
        <w:tabs>
          <w:tab w:val="num" w:pos="1802"/>
        </w:tabs>
        <w:ind w:left="1802" w:hanging="360"/>
      </w:pPr>
      <w:rPr>
        <w:rFonts w:ascii="Wingdings" w:hAnsi="Wingdings" w:hint="default"/>
      </w:rPr>
    </w:lvl>
    <w:lvl w:ilvl="3" w:tplc="08090001" w:tentative="1">
      <w:start w:val="1"/>
      <w:numFmt w:val="bullet"/>
      <w:lvlText w:val=""/>
      <w:lvlJc w:val="left"/>
      <w:pPr>
        <w:tabs>
          <w:tab w:val="num" w:pos="2522"/>
        </w:tabs>
        <w:ind w:left="2522" w:hanging="360"/>
      </w:pPr>
      <w:rPr>
        <w:rFonts w:ascii="Symbol" w:hAnsi="Symbol" w:hint="default"/>
      </w:rPr>
    </w:lvl>
    <w:lvl w:ilvl="4" w:tplc="08090003" w:tentative="1">
      <w:start w:val="1"/>
      <w:numFmt w:val="bullet"/>
      <w:lvlText w:val="o"/>
      <w:lvlJc w:val="left"/>
      <w:pPr>
        <w:tabs>
          <w:tab w:val="num" w:pos="3242"/>
        </w:tabs>
        <w:ind w:left="3242" w:hanging="360"/>
      </w:pPr>
      <w:rPr>
        <w:rFonts w:ascii="Courier New" w:hAnsi="Courier New" w:cs="Courier New" w:hint="default"/>
      </w:rPr>
    </w:lvl>
    <w:lvl w:ilvl="5" w:tplc="08090005" w:tentative="1">
      <w:start w:val="1"/>
      <w:numFmt w:val="bullet"/>
      <w:lvlText w:val=""/>
      <w:lvlJc w:val="left"/>
      <w:pPr>
        <w:tabs>
          <w:tab w:val="num" w:pos="3962"/>
        </w:tabs>
        <w:ind w:left="3962" w:hanging="360"/>
      </w:pPr>
      <w:rPr>
        <w:rFonts w:ascii="Wingdings" w:hAnsi="Wingdings" w:hint="default"/>
      </w:rPr>
    </w:lvl>
    <w:lvl w:ilvl="6" w:tplc="08090001" w:tentative="1">
      <w:start w:val="1"/>
      <w:numFmt w:val="bullet"/>
      <w:lvlText w:val=""/>
      <w:lvlJc w:val="left"/>
      <w:pPr>
        <w:tabs>
          <w:tab w:val="num" w:pos="4682"/>
        </w:tabs>
        <w:ind w:left="4682" w:hanging="360"/>
      </w:pPr>
      <w:rPr>
        <w:rFonts w:ascii="Symbol" w:hAnsi="Symbol" w:hint="default"/>
      </w:rPr>
    </w:lvl>
    <w:lvl w:ilvl="7" w:tplc="08090003" w:tentative="1">
      <w:start w:val="1"/>
      <w:numFmt w:val="bullet"/>
      <w:lvlText w:val="o"/>
      <w:lvlJc w:val="left"/>
      <w:pPr>
        <w:tabs>
          <w:tab w:val="num" w:pos="5402"/>
        </w:tabs>
        <w:ind w:left="5402" w:hanging="360"/>
      </w:pPr>
      <w:rPr>
        <w:rFonts w:ascii="Courier New" w:hAnsi="Courier New" w:cs="Courier New" w:hint="default"/>
      </w:rPr>
    </w:lvl>
    <w:lvl w:ilvl="8" w:tplc="08090005" w:tentative="1">
      <w:start w:val="1"/>
      <w:numFmt w:val="bullet"/>
      <w:lvlText w:val=""/>
      <w:lvlJc w:val="left"/>
      <w:pPr>
        <w:tabs>
          <w:tab w:val="num" w:pos="6122"/>
        </w:tabs>
        <w:ind w:left="6122" w:hanging="360"/>
      </w:pPr>
      <w:rPr>
        <w:rFonts w:ascii="Wingdings" w:hAnsi="Wingdings" w:hint="default"/>
      </w:rPr>
    </w:lvl>
  </w:abstractNum>
  <w:abstractNum w:abstractNumId="19">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696333"/>
    <w:multiLevelType w:val="hybridMultilevel"/>
    <w:tmpl w:val="A0CACC28"/>
    <w:lvl w:ilvl="0" w:tplc="B72245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A707198"/>
    <w:multiLevelType w:val="hybridMultilevel"/>
    <w:tmpl w:val="01208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7">
    <w:nsid w:val="7ADA3D99"/>
    <w:multiLevelType w:val="hybridMultilevel"/>
    <w:tmpl w:val="68DE8D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5"/>
  </w:num>
  <w:num w:numId="6">
    <w:abstractNumId w:val="23"/>
  </w:num>
  <w:num w:numId="7">
    <w:abstractNumId w:val="8"/>
  </w:num>
  <w:num w:numId="8">
    <w:abstractNumId w:val="21"/>
  </w:num>
  <w:num w:numId="9">
    <w:abstractNumId w:val="6"/>
  </w:num>
  <w:num w:numId="10">
    <w:abstractNumId w:val="24"/>
  </w:num>
  <w:num w:numId="11">
    <w:abstractNumId w:val="1"/>
  </w:num>
  <w:num w:numId="12">
    <w:abstractNumId w:val="2"/>
  </w:num>
  <w:num w:numId="13">
    <w:abstractNumId w:val="4"/>
  </w:num>
  <w:num w:numId="14">
    <w:abstractNumId w:val="17"/>
  </w:num>
  <w:num w:numId="15">
    <w:abstractNumId w:val="11"/>
  </w:num>
  <w:num w:numId="16">
    <w:abstractNumId w:val="19"/>
  </w:num>
  <w:num w:numId="17">
    <w:abstractNumId w:val="16"/>
  </w:num>
  <w:num w:numId="18">
    <w:abstractNumId w:val="22"/>
  </w:num>
  <w:num w:numId="19">
    <w:abstractNumId w:val="5"/>
  </w:num>
  <w:num w:numId="20">
    <w:abstractNumId w:val="27"/>
  </w:num>
  <w:num w:numId="21">
    <w:abstractNumId w:val="7"/>
  </w:num>
  <w:num w:numId="22">
    <w:abstractNumId w:val="14"/>
  </w:num>
  <w:num w:numId="23">
    <w:abstractNumId w:val="20"/>
  </w:num>
  <w:num w:numId="24">
    <w:abstractNumId w:val="28"/>
  </w:num>
  <w:num w:numId="25">
    <w:abstractNumId w:val="25"/>
  </w:num>
  <w:num w:numId="26">
    <w:abstractNumId w:val="3"/>
  </w:num>
  <w:num w:numId="27">
    <w:abstractNumId w:val="13"/>
  </w:num>
  <w:num w:numId="28">
    <w:abstractNumId w:val="18"/>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4EB2"/>
    <w:rsid w:val="00027868"/>
    <w:rsid w:val="00043F94"/>
    <w:rsid w:val="00084565"/>
    <w:rsid w:val="000B1E72"/>
    <w:rsid w:val="000C23AF"/>
    <w:rsid w:val="000E7172"/>
    <w:rsid w:val="000F1D73"/>
    <w:rsid w:val="00112167"/>
    <w:rsid w:val="001319A5"/>
    <w:rsid w:val="001465C1"/>
    <w:rsid w:val="001779E7"/>
    <w:rsid w:val="001C38F9"/>
    <w:rsid w:val="00200AA6"/>
    <w:rsid w:val="0022220F"/>
    <w:rsid w:val="00235F98"/>
    <w:rsid w:val="00274C5A"/>
    <w:rsid w:val="002A1E63"/>
    <w:rsid w:val="002C491B"/>
    <w:rsid w:val="002D34F1"/>
    <w:rsid w:val="002F0C78"/>
    <w:rsid w:val="002F60C8"/>
    <w:rsid w:val="00310F63"/>
    <w:rsid w:val="0038635A"/>
    <w:rsid w:val="003863E2"/>
    <w:rsid w:val="003C31B5"/>
    <w:rsid w:val="003F54FB"/>
    <w:rsid w:val="00467E78"/>
    <w:rsid w:val="00477C61"/>
    <w:rsid w:val="004852B1"/>
    <w:rsid w:val="00493590"/>
    <w:rsid w:val="004E511F"/>
    <w:rsid w:val="00514DD9"/>
    <w:rsid w:val="00522BE2"/>
    <w:rsid w:val="005318C6"/>
    <w:rsid w:val="0055387C"/>
    <w:rsid w:val="005B6187"/>
    <w:rsid w:val="005C48BA"/>
    <w:rsid w:val="005D35CB"/>
    <w:rsid w:val="005E38D1"/>
    <w:rsid w:val="00615ABC"/>
    <w:rsid w:val="006A37DD"/>
    <w:rsid w:val="00752EB3"/>
    <w:rsid w:val="007801E0"/>
    <w:rsid w:val="00782B5C"/>
    <w:rsid w:val="007A3E31"/>
    <w:rsid w:val="007C7370"/>
    <w:rsid w:val="007D1681"/>
    <w:rsid w:val="007E4E3B"/>
    <w:rsid w:val="00801CEB"/>
    <w:rsid w:val="008A010E"/>
    <w:rsid w:val="008B0AEC"/>
    <w:rsid w:val="008E435B"/>
    <w:rsid w:val="00953E89"/>
    <w:rsid w:val="00973BC3"/>
    <w:rsid w:val="009811C7"/>
    <w:rsid w:val="009A2D5F"/>
    <w:rsid w:val="009C2850"/>
    <w:rsid w:val="009E7231"/>
    <w:rsid w:val="00A168B4"/>
    <w:rsid w:val="00A32123"/>
    <w:rsid w:val="00A428A8"/>
    <w:rsid w:val="00A52B0D"/>
    <w:rsid w:val="00AA0B0D"/>
    <w:rsid w:val="00AA2873"/>
    <w:rsid w:val="00AE6769"/>
    <w:rsid w:val="00B02290"/>
    <w:rsid w:val="00B06719"/>
    <w:rsid w:val="00B4361E"/>
    <w:rsid w:val="00B52E67"/>
    <w:rsid w:val="00BA1C8B"/>
    <w:rsid w:val="00BB2185"/>
    <w:rsid w:val="00BC00C1"/>
    <w:rsid w:val="00BC78CF"/>
    <w:rsid w:val="00C14CAC"/>
    <w:rsid w:val="00C764C1"/>
    <w:rsid w:val="00C9386C"/>
    <w:rsid w:val="00CB117A"/>
    <w:rsid w:val="00CC1C61"/>
    <w:rsid w:val="00CC745D"/>
    <w:rsid w:val="00CD4785"/>
    <w:rsid w:val="00D00AD3"/>
    <w:rsid w:val="00D2418D"/>
    <w:rsid w:val="00D62D40"/>
    <w:rsid w:val="00D65E7D"/>
    <w:rsid w:val="00D70800"/>
    <w:rsid w:val="00D719C6"/>
    <w:rsid w:val="00D7677D"/>
    <w:rsid w:val="00D916A5"/>
    <w:rsid w:val="00DA1BF7"/>
    <w:rsid w:val="00DA5940"/>
    <w:rsid w:val="00DD602D"/>
    <w:rsid w:val="00DE0A11"/>
    <w:rsid w:val="00DF0E8A"/>
    <w:rsid w:val="00E13F04"/>
    <w:rsid w:val="00E24031"/>
    <w:rsid w:val="00E33734"/>
    <w:rsid w:val="00E728B0"/>
    <w:rsid w:val="00E72EAA"/>
    <w:rsid w:val="00E83DEE"/>
    <w:rsid w:val="00EC14DE"/>
    <w:rsid w:val="00F00939"/>
    <w:rsid w:val="00F62149"/>
    <w:rsid w:val="00F9773E"/>
    <w:rsid w:val="00FA7934"/>
    <w:rsid w:val="00FB6A3E"/>
    <w:rsid w:val="00FD6D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34F1C6-F270-48AE-BF4A-030C68EA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odyText2">
    <w:name w:val="Body Text 2"/>
    <w:basedOn w:val="Normal"/>
    <w:rsid w:val="00DD602D"/>
    <w:pPr>
      <w:jc w:val="both"/>
    </w:pPr>
    <w:rPr>
      <w:rFonts w:ascii="Times New Roman" w:hAnsi="Times New Roman"/>
      <w:b/>
      <w:i/>
      <w:sz w:val="24"/>
      <w:lang w:val="en-AU" w:eastAsia="en-US"/>
    </w:rPr>
  </w:style>
  <w:style w:type="paragraph" w:customStyle="1" w:styleId="Bullet">
    <w:name w:val="Bullet"/>
    <w:basedOn w:val="Normal"/>
    <w:rsid w:val="00DD602D"/>
    <w:pPr>
      <w:spacing w:before="120"/>
      <w:jc w:val="both"/>
    </w:pPr>
    <w:rPr>
      <w:rFonts w:ascii="Times New Roman Mäori" w:hAnsi="Times New Roman Mäori"/>
      <w:lang w:val="en-NZ" w:eastAsia="en-US"/>
    </w:rPr>
  </w:style>
  <w:style w:type="paragraph" w:styleId="BodyText3">
    <w:name w:val="Body Text 3"/>
    <w:basedOn w:val="Normal"/>
    <w:rsid w:val="007D1681"/>
    <w:pPr>
      <w:spacing w:after="120"/>
    </w:pPr>
    <w:rPr>
      <w:sz w:val="16"/>
      <w:szCs w:val="16"/>
    </w:rPr>
  </w:style>
  <w:style w:type="paragraph" w:styleId="BodyTextIndent">
    <w:name w:val="Body Text Indent"/>
    <w:basedOn w:val="Normal"/>
    <w:rsid w:val="007D1681"/>
    <w:pPr>
      <w:spacing w:after="120"/>
      <w:ind w:left="283"/>
    </w:pPr>
  </w:style>
  <w:style w:type="paragraph" w:customStyle="1" w:styleId="Style">
    <w:name w:val="Style"/>
    <w:basedOn w:val="Normal"/>
    <w:next w:val="Normal"/>
    <w:semiHidden/>
    <w:rsid w:val="007D1681"/>
    <w:pPr>
      <w:spacing w:after="160" w:line="240" w:lineRule="exact"/>
    </w:pPr>
    <w:rPr>
      <w:rFonts w:cs="Verdana"/>
      <w:sz w:val="24"/>
      <w:szCs w:val="24"/>
      <w:lang w:val="en-NZ" w:eastAsia="en-US"/>
    </w:rPr>
  </w:style>
  <w:style w:type="paragraph" w:styleId="BalloonText">
    <w:name w:val="Balloon Text"/>
    <w:basedOn w:val="Normal"/>
    <w:semiHidden/>
    <w:rsid w:val="009811C7"/>
    <w:rPr>
      <w:rFonts w:ascii="Tahoma" w:hAnsi="Tahoma" w:cs="Tahoma"/>
      <w:sz w:val="16"/>
      <w:szCs w:val="16"/>
    </w:rPr>
  </w:style>
  <w:style w:type="paragraph" w:styleId="Revision">
    <w:name w:val="Revision"/>
    <w:hidden/>
    <w:uiPriority w:val="99"/>
    <w:semiHidden/>
    <w:rsid w:val="0038635A"/>
    <w:rPr>
      <w:rFonts w:ascii="Arial" w:hAnsi="Arial"/>
      <w:sz w:val="22"/>
      <w:lang w:val="en-GB" w:eastAsia="en-GB"/>
    </w:rPr>
  </w:style>
  <w:style w:type="character" w:styleId="Hyperlink">
    <w:name w:val="Hyperlink"/>
    <w:basedOn w:val="DefaultParagraphFont"/>
    <w:unhideWhenUsed/>
    <w:rsid w:val="008E435B"/>
    <w:rPr>
      <w:color w:val="0000FF" w:themeColor="hyperlink"/>
      <w:u w:val="single"/>
    </w:rPr>
  </w:style>
  <w:style w:type="paragraph" w:customStyle="1" w:styleId="Char1CharChar0">
    <w:name w:val="Char1 Char Char"/>
    <w:basedOn w:val="Normal"/>
    <w:rsid w:val="00A52B0D"/>
    <w:pPr>
      <w:spacing w:after="160" w:line="240" w:lineRule="exact"/>
    </w:pPr>
    <w:rPr>
      <w:sz w:val="20"/>
      <w:lang w:val="en-US" w:eastAsia="en-US"/>
    </w:rPr>
  </w:style>
  <w:style w:type="paragraph" w:styleId="BodyText">
    <w:name w:val="Body Text"/>
    <w:basedOn w:val="Normal"/>
    <w:link w:val="BodyTextChar"/>
    <w:uiPriority w:val="99"/>
    <w:semiHidden/>
    <w:unhideWhenUsed/>
    <w:rsid w:val="00752EB3"/>
    <w:pPr>
      <w:spacing w:after="120"/>
    </w:pPr>
  </w:style>
  <w:style w:type="character" w:customStyle="1" w:styleId="BodyTextChar">
    <w:name w:val="Body Text Char"/>
    <w:basedOn w:val="DefaultParagraphFont"/>
    <w:link w:val="BodyText"/>
    <w:uiPriority w:val="99"/>
    <w:semiHidden/>
    <w:rsid w:val="00752EB3"/>
    <w:rPr>
      <w:rFonts w:ascii="Arial" w:hAnsi="Arial"/>
      <w:sz w:val="22"/>
      <w:lang w:val="en-GB" w:eastAsia="en-GB"/>
    </w:rPr>
  </w:style>
  <w:style w:type="paragraph" w:styleId="FootnoteText">
    <w:name w:val="footnote text"/>
    <w:basedOn w:val="Normal"/>
    <w:link w:val="FootnoteTextChar"/>
    <w:uiPriority w:val="99"/>
    <w:unhideWhenUsed/>
    <w:rsid w:val="00752EB3"/>
    <w:rPr>
      <w:sz w:val="20"/>
    </w:rPr>
  </w:style>
  <w:style w:type="character" w:customStyle="1" w:styleId="FootnoteTextChar">
    <w:name w:val="Footnote Text Char"/>
    <w:basedOn w:val="DefaultParagraphFont"/>
    <w:link w:val="FootnoteText"/>
    <w:uiPriority w:val="99"/>
    <w:rsid w:val="00752EB3"/>
    <w:rPr>
      <w:rFonts w:ascii="Arial" w:hAnsi="Arial"/>
      <w:lang w:val="en-GB" w:eastAsia="en-GB"/>
    </w:rPr>
  </w:style>
  <w:style w:type="character" w:styleId="FootnoteReference">
    <w:name w:val="footnote reference"/>
    <w:basedOn w:val="DefaultParagraphFont"/>
    <w:uiPriority w:val="99"/>
    <w:unhideWhenUsed/>
    <w:rsid w:val="00752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2304">
      <w:bodyDiv w:val="1"/>
      <w:marLeft w:val="0"/>
      <w:marRight w:val="0"/>
      <w:marTop w:val="0"/>
      <w:marBottom w:val="0"/>
      <w:divBdr>
        <w:top w:val="none" w:sz="0" w:space="0" w:color="auto"/>
        <w:left w:val="none" w:sz="0" w:space="0" w:color="auto"/>
        <w:bottom w:val="none" w:sz="0" w:space="0" w:color="auto"/>
        <w:right w:val="none" w:sz="0" w:space="0" w:color="auto"/>
      </w:divBdr>
    </w:div>
    <w:div w:id="878781709">
      <w:bodyDiv w:val="1"/>
      <w:marLeft w:val="0"/>
      <w:marRight w:val="0"/>
      <w:marTop w:val="0"/>
      <w:marBottom w:val="0"/>
      <w:divBdr>
        <w:top w:val="none" w:sz="0" w:space="0" w:color="auto"/>
        <w:left w:val="none" w:sz="0" w:space="0" w:color="auto"/>
        <w:bottom w:val="none" w:sz="0" w:space="0" w:color="auto"/>
        <w:right w:val="none" w:sz="0" w:space="0" w:color="auto"/>
      </w:divBdr>
    </w:div>
    <w:div w:id="13404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BB82BE16</Template>
  <TotalTime>0</TotalTime>
  <Pages>4</Pages>
  <Words>878</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2017-07-31T02:43:00Z</dcterms:created>
  <dcterms:modified xsi:type="dcterms:W3CDTF">2017-07-31T02:43:00Z</dcterms:modified>
</cp:coreProperties>
</file>