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2343"/>
        <w:gridCol w:w="2856"/>
      </w:tblGrid>
      <w:tr w:rsidR="00027868" w:rsidRPr="00673255">
        <w:trPr>
          <w:cantSplit/>
        </w:trPr>
        <w:tc>
          <w:tcPr>
            <w:tcW w:w="4428" w:type="dxa"/>
            <w:vAlign w:val="center"/>
          </w:tcPr>
          <w:p w:rsidR="00027868" w:rsidRPr="00673255" w:rsidRDefault="00742584" w:rsidP="00027868">
            <w:pPr>
              <w:rPr>
                <w:bCs/>
                <w:sz w:val="34"/>
                <w:szCs w:val="34"/>
                <w:lang w:val="en-NZ"/>
              </w:rPr>
            </w:pPr>
            <w:r>
              <w:rPr>
                <w:noProof/>
                <w:sz w:val="23"/>
                <w:szCs w:val="23"/>
                <w:lang w:val="en-NZ" w:eastAsia="en-NZ"/>
              </w:rPr>
              <w:drawing>
                <wp:inline distT="0" distB="0" distL="0" distR="0" wp14:anchorId="0E8AE8A3" wp14:editId="020B5E48">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56382C" w:rsidRPr="003319B0" w:rsidRDefault="0056382C" w:rsidP="0056382C">
            <w:pPr>
              <w:jc w:val="right"/>
              <w:rPr>
                <w:rFonts w:cs="Arial"/>
                <w:b/>
                <w:sz w:val="23"/>
                <w:szCs w:val="23"/>
                <w:lang w:val="en-NZ" w:eastAsia="en-US"/>
              </w:rPr>
            </w:pPr>
            <w:r w:rsidRPr="003319B0">
              <w:rPr>
                <w:rFonts w:cs="Arial"/>
                <w:b/>
                <w:sz w:val="36"/>
                <w:szCs w:val="36"/>
                <w:lang w:val="en-NZ" w:eastAsia="en-US"/>
              </w:rPr>
              <w:t>All District Health Boards</w:t>
            </w:r>
          </w:p>
          <w:p w:rsidR="00027868" w:rsidRPr="00DB1129" w:rsidRDefault="00027868" w:rsidP="00027868">
            <w:pPr>
              <w:jc w:val="right"/>
              <w:rPr>
                <w:sz w:val="23"/>
                <w:szCs w:val="23"/>
                <w:lang w:val="en-NZ"/>
              </w:rPr>
            </w:pPr>
          </w:p>
          <w:p w:rsidR="00027868" w:rsidRPr="00673255" w:rsidRDefault="00027868" w:rsidP="00027868">
            <w:pPr>
              <w:jc w:val="right"/>
              <w:rPr>
                <w:bCs/>
                <w:sz w:val="34"/>
                <w:szCs w:val="34"/>
                <w:lang w:val="en-NZ"/>
              </w:rPr>
            </w:pPr>
          </w:p>
        </w:tc>
      </w:tr>
      <w:tr w:rsidR="00027868" w:rsidRPr="00F42628" w:rsidTr="000C4B5F">
        <w:tc>
          <w:tcPr>
            <w:tcW w:w="9627" w:type="dxa"/>
            <w:gridSpan w:val="3"/>
            <w:tcBorders>
              <w:bottom w:val="single" w:sz="4" w:space="0" w:color="auto"/>
            </w:tcBorders>
          </w:tcPr>
          <w:p w:rsidR="003C0E0A" w:rsidRDefault="003C0E0A" w:rsidP="000C4B5F">
            <w:pPr>
              <w:spacing w:before="216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Pr>
                <w:rFonts w:cs="Arial"/>
                <w:b/>
                <w:bCs/>
                <w:sz w:val="36"/>
                <w:szCs w:val="36"/>
                <w:lang w:val="en-NZ"/>
              </w:rPr>
              <w:t>MENTAL HEALTH OF OLDER PEOPLE</w:t>
            </w:r>
            <w:r w:rsidR="00C01C74">
              <w:rPr>
                <w:rFonts w:cs="Arial"/>
                <w:b/>
                <w:bCs/>
                <w:sz w:val="36"/>
                <w:szCs w:val="36"/>
                <w:lang w:val="en-NZ"/>
              </w:rPr>
              <w:t xml:space="preserve"> SERVICES</w:t>
            </w:r>
            <w:r w:rsidR="0034763A">
              <w:rPr>
                <w:rFonts w:cs="Arial"/>
                <w:b/>
                <w:bCs/>
                <w:sz w:val="36"/>
                <w:szCs w:val="36"/>
                <w:lang w:val="en-NZ"/>
              </w:rPr>
              <w:t xml:space="preserve"> - </w:t>
            </w:r>
          </w:p>
          <w:p w:rsidR="000E7F4D" w:rsidRDefault="00A8639F" w:rsidP="00027868">
            <w:pPr>
              <w:spacing w:before="120" w:after="120"/>
              <w:jc w:val="center"/>
              <w:rPr>
                <w:rFonts w:cs="Arial"/>
                <w:b/>
                <w:bCs/>
                <w:sz w:val="36"/>
                <w:szCs w:val="36"/>
                <w:lang w:val="en-NZ"/>
              </w:rPr>
            </w:pPr>
            <w:r>
              <w:rPr>
                <w:rFonts w:cs="Arial"/>
                <w:b/>
                <w:bCs/>
                <w:sz w:val="36"/>
                <w:szCs w:val="36"/>
                <w:lang w:val="en-NZ"/>
              </w:rPr>
              <w:t xml:space="preserve">ACUTE </w:t>
            </w:r>
            <w:r w:rsidR="00212B01">
              <w:rPr>
                <w:rFonts w:cs="Arial"/>
                <w:b/>
                <w:bCs/>
                <w:sz w:val="36"/>
                <w:szCs w:val="36"/>
                <w:lang w:val="en-NZ"/>
              </w:rPr>
              <w:t>INPATIENT</w:t>
            </w:r>
            <w:r>
              <w:rPr>
                <w:rFonts w:cs="Arial"/>
                <w:b/>
                <w:bCs/>
                <w:sz w:val="36"/>
                <w:szCs w:val="36"/>
                <w:lang w:val="en-NZ"/>
              </w:rPr>
              <w:t xml:space="preserve"> SERVICE</w:t>
            </w:r>
          </w:p>
          <w:p w:rsidR="003C0E0A" w:rsidRDefault="003C0E0A" w:rsidP="00027868">
            <w:pPr>
              <w:spacing w:before="120" w:after="120"/>
              <w:jc w:val="center"/>
              <w:rPr>
                <w:rFonts w:cs="Arial"/>
                <w:b/>
                <w:bCs/>
                <w:sz w:val="36"/>
                <w:szCs w:val="36"/>
                <w:lang w:val="en-NZ"/>
              </w:rPr>
            </w:pPr>
            <w:r>
              <w:rPr>
                <w:rFonts w:cs="Arial"/>
                <w:b/>
                <w:bCs/>
                <w:sz w:val="36"/>
                <w:szCs w:val="36"/>
                <w:lang w:val="en-NZ"/>
              </w:rPr>
              <w:t xml:space="preserve">MENTAL HEALTH </w:t>
            </w:r>
            <w:smartTag w:uri="urn:schemas-microsoft-com:office:smarttags" w:element="stockticker">
              <w:r>
                <w:rPr>
                  <w:rFonts w:cs="Arial"/>
                  <w:b/>
                  <w:bCs/>
                  <w:sz w:val="36"/>
                  <w:szCs w:val="36"/>
                  <w:lang w:val="en-NZ"/>
                </w:rPr>
                <w:t>AND</w:t>
              </w:r>
            </w:smartTag>
            <w:r>
              <w:rPr>
                <w:rFonts w:cs="Arial"/>
                <w:b/>
                <w:bCs/>
                <w:sz w:val="36"/>
                <w:szCs w:val="36"/>
                <w:lang w:val="en-NZ"/>
              </w:rPr>
              <w:t xml:space="preserve"> ADDICTION SERVICES</w:t>
            </w:r>
          </w:p>
          <w:bookmarkEnd w:id="0"/>
          <w:bookmarkEnd w:id="1"/>
          <w:bookmarkEnd w:id="2"/>
          <w:bookmarkEnd w:id="3"/>
          <w:bookmarkEnd w:id="4"/>
          <w:bookmarkEnd w:id="5"/>
          <w:bookmarkEnd w:id="6"/>
          <w:bookmarkEnd w:id="7"/>
          <w:bookmarkEnd w:id="8"/>
          <w:p w:rsidR="00027868" w:rsidRPr="00C6268B" w:rsidRDefault="00027868" w:rsidP="00027868">
            <w:pPr>
              <w:spacing w:after="120"/>
              <w:jc w:val="center"/>
              <w:rPr>
                <w:rFonts w:cs="Arial"/>
                <w:b/>
                <w:sz w:val="36"/>
                <w:szCs w:val="36"/>
              </w:rPr>
            </w:pPr>
            <w:smartTag w:uri="urn:schemas-microsoft-com:office:smarttags" w:element="date">
              <w:r w:rsidRPr="00C6268B">
                <w:rPr>
                  <w:rFonts w:cs="Arial"/>
                  <w:b/>
                  <w:sz w:val="36"/>
                  <w:szCs w:val="36"/>
                </w:rPr>
                <w:t>TIER</w:t>
              </w:r>
            </w:smartTag>
            <w:r w:rsidRPr="00C6268B">
              <w:rPr>
                <w:rFonts w:cs="Arial"/>
                <w:b/>
                <w:sz w:val="36"/>
                <w:szCs w:val="36"/>
              </w:rPr>
              <w:t xml:space="preserve"> </w:t>
            </w:r>
            <w:r w:rsidR="00212B01">
              <w:rPr>
                <w:rFonts w:cs="Arial"/>
                <w:b/>
                <w:sz w:val="36"/>
                <w:szCs w:val="36"/>
              </w:rPr>
              <w:t>THREE</w:t>
            </w:r>
          </w:p>
          <w:p w:rsidR="00027868" w:rsidRDefault="00027868" w:rsidP="00695183">
            <w:pPr>
              <w:spacing w:before="120" w:after="840"/>
              <w:jc w:val="center"/>
              <w:rPr>
                <w:rFonts w:cs="Arial"/>
                <w:b/>
                <w:sz w:val="36"/>
                <w:szCs w:val="36"/>
              </w:rPr>
            </w:pPr>
            <w:bookmarkStart w:id="9" w:name="_Toc206406492"/>
            <w:bookmarkStart w:id="10" w:name="_Toc215319103"/>
            <w:r w:rsidRPr="00C6268B">
              <w:rPr>
                <w:rFonts w:cs="Arial"/>
                <w:b/>
                <w:sz w:val="36"/>
                <w:szCs w:val="36"/>
              </w:rPr>
              <w:t>SERVICE SPECIFICATION</w:t>
            </w:r>
            <w:bookmarkEnd w:id="9"/>
            <w:bookmarkEnd w:id="10"/>
          </w:p>
          <w:p w:rsidR="00CC662B" w:rsidRPr="00855E18" w:rsidRDefault="00CC662B" w:rsidP="00027868">
            <w:pPr>
              <w:spacing w:before="120" w:after="120"/>
              <w:jc w:val="center"/>
              <w:rPr>
                <w:rFonts w:ascii="Arial Mäori" w:hAnsi="Arial Mäori"/>
              </w:rPr>
            </w:pPr>
          </w:p>
        </w:tc>
      </w:tr>
      <w:tr w:rsidR="002E7ED1" w:rsidRPr="00F42628" w:rsidTr="00695183">
        <w:trPr>
          <w:trHeight w:val="1441"/>
        </w:trPr>
        <w:tc>
          <w:tcPr>
            <w:tcW w:w="6771" w:type="dxa"/>
            <w:gridSpan w:val="2"/>
          </w:tcPr>
          <w:p w:rsidR="002E7ED1" w:rsidRPr="00C6268B" w:rsidRDefault="002E7ED1" w:rsidP="002E7ED1">
            <w:pPr>
              <w:spacing w:before="120" w:after="120"/>
              <w:rPr>
                <w:sz w:val="32"/>
                <w:szCs w:val="32"/>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4E6782">
              <w:rPr>
                <w:b/>
                <w:sz w:val="32"/>
                <w:szCs w:val="32"/>
              </w:rPr>
              <w:t xml:space="preserve">STATUS: </w:t>
            </w:r>
            <w:r w:rsidRPr="004E6782">
              <w:rPr>
                <w:b/>
                <w:sz w:val="24"/>
                <w:szCs w:val="24"/>
              </w:rPr>
              <w:t>These service specifications may be amended to meet local agreement needs.</w:t>
            </w:r>
            <w:bookmarkEnd w:id="11"/>
            <w:bookmarkEnd w:id="12"/>
            <w:bookmarkEnd w:id="13"/>
            <w:bookmarkEnd w:id="14"/>
            <w:bookmarkEnd w:id="15"/>
            <w:bookmarkEnd w:id="16"/>
            <w:bookmarkEnd w:id="17"/>
            <w:bookmarkEnd w:id="18"/>
          </w:p>
        </w:tc>
        <w:tc>
          <w:tcPr>
            <w:tcW w:w="2856" w:type="dxa"/>
          </w:tcPr>
          <w:p w:rsidR="002E7ED1" w:rsidRPr="00C6268B" w:rsidRDefault="002E7ED1" w:rsidP="002E7ED1">
            <w:pPr>
              <w:spacing w:before="120" w:after="120"/>
              <w:rPr>
                <w:sz w:val="32"/>
                <w:szCs w:val="32"/>
              </w:rPr>
            </w:pPr>
            <w:bookmarkStart w:id="19" w:name="_Toc206389499"/>
            <w:bookmarkStart w:id="20" w:name="_Toc215319108"/>
            <w:r w:rsidRPr="004E6782">
              <w:rPr>
                <w:b/>
                <w:sz w:val="32"/>
                <w:szCs w:val="32"/>
              </w:rPr>
              <w:t>NON-MANDATORY</w:t>
            </w:r>
            <w:bookmarkEnd w:id="19"/>
            <w:bookmarkEnd w:id="20"/>
          </w:p>
        </w:tc>
      </w:tr>
      <w:tr w:rsidR="002E7ED1" w:rsidRPr="00F42628" w:rsidTr="000C4B5F">
        <w:trPr>
          <w:trHeight w:val="297"/>
        </w:trPr>
        <w:tc>
          <w:tcPr>
            <w:tcW w:w="6771" w:type="dxa"/>
            <w:gridSpan w:val="2"/>
            <w:tcBorders>
              <w:top w:val="single" w:sz="4" w:space="0" w:color="auto"/>
              <w:bottom w:val="single" w:sz="4" w:space="0" w:color="auto"/>
            </w:tcBorders>
            <w:shd w:val="clear" w:color="auto" w:fill="CCCCCC"/>
          </w:tcPr>
          <w:p w:rsidR="002E7ED1" w:rsidRPr="00C6268B" w:rsidRDefault="002E7ED1" w:rsidP="002E7ED1">
            <w:pPr>
              <w:spacing w:before="120" w:after="120"/>
              <w:rPr>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C6268B">
              <w:rPr>
                <w:b/>
                <w:sz w:val="32"/>
                <w:szCs w:val="32"/>
              </w:rPr>
              <w:t>Review History</w:t>
            </w:r>
            <w:bookmarkEnd w:id="21"/>
            <w:bookmarkEnd w:id="22"/>
            <w:bookmarkEnd w:id="23"/>
            <w:bookmarkEnd w:id="24"/>
            <w:bookmarkEnd w:id="25"/>
            <w:bookmarkEnd w:id="26"/>
            <w:bookmarkEnd w:id="27"/>
            <w:bookmarkEnd w:id="28"/>
          </w:p>
        </w:tc>
        <w:tc>
          <w:tcPr>
            <w:tcW w:w="2856" w:type="dxa"/>
            <w:tcBorders>
              <w:top w:val="single" w:sz="4" w:space="0" w:color="auto"/>
              <w:bottom w:val="single" w:sz="4" w:space="0" w:color="auto"/>
            </w:tcBorders>
            <w:shd w:val="clear" w:color="auto" w:fill="CCCCCC"/>
          </w:tcPr>
          <w:p w:rsidR="002E7ED1" w:rsidRPr="00C6268B" w:rsidRDefault="002E7ED1" w:rsidP="002E7ED1">
            <w:pPr>
              <w:spacing w:before="120" w:after="120"/>
              <w:rPr>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C6268B">
              <w:rPr>
                <w:b/>
                <w:sz w:val="32"/>
                <w:szCs w:val="32"/>
              </w:rPr>
              <w:t>Date</w:t>
            </w:r>
            <w:bookmarkEnd w:id="29"/>
            <w:bookmarkEnd w:id="30"/>
            <w:bookmarkEnd w:id="31"/>
            <w:bookmarkEnd w:id="32"/>
            <w:bookmarkEnd w:id="33"/>
            <w:bookmarkEnd w:id="34"/>
            <w:bookmarkEnd w:id="35"/>
            <w:bookmarkEnd w:id="36"/>
            <w:bookmarkEnd w:id="37"/>
          </w:p>
        </w:tc>
      </w:tr>
      <w:tr w:rsidR="002E7ED1" w:rsidRPr="00F42628" w:rsidTr="000C4B5F">
        <w:tc>
          <w:tcPr>
            <w:tcW w:w="6771" w:type="dxa"/>
            <w:gridSpan w:val="2"/>
            <w:tcBorders>
              <w:top w:val="single" w:sz="4" w:space="0" w:color="auto"/>
              <w:left w:val="single" w:sz="4" w:space="0" w:color="auto"/>
              <w:bottom w:val="single" w:sz="6" w:space="0" w:color="auto"/>
              <w:right w:val="single" w:sz="6" w:space="0" w:color="auto"/>
            </w:tcBorders>
            <w:vAlign w:val="center"/>
          </w:tcPr>
          <w:p w:rsidR="002E7ED1" w:rsidRPr="00335143" w:rsidRDefault="002E7ED1" w:rsidP="002E7ED1">
            <w:pPr>
              <w:spacing w:before="120" w:after="120"/>
              <w:rPr>
                <w:sz w:val="28"/>
                <w:szCs w:val="28"/>
              </w:rPr>
            </w:pPr>
            <w:bookmarkStart w:id="38" w:name="_Toc215319113"/>
            <w:r w:rsidRPr="00335143">
              <w:rPr>
                <w:sz w:val="28"/>
                <w:szCs w:val="28"/>
              </w:rPr>
              <w:t>First published on NSFL</w:t>
            </w:r>
            <w:bookmarkEnd w:id="38"/>
          </w:p>
        </w:tc>
        <w:tc>
          <w:tcPr>
            <w:tcW w:w="2856" w:type="dxa"/>
            <w:tcBorders>
              <w:top w:val="single" w:sz="4" w:space="0" w:color="auto"/>
              <w:left w:val="single" w:sz="6" w:space="0" w:color="auto"/>
              <w:bottom w:val="single" w:sz="6" w:space="0" w:color="auto"/>
              <w:right w:val="single" w:sz="4" w:space="0" w:color="auto"/>
            </w:tcBorders>
            <w:vAlign w:val="center"/>
          </w:tcPr>
          <w:p w:rsidR="002E7ED1" w:rsidRPr="00C6268B" w:rsidRDefault="002E7ED1" w:rsidP="002E7ED1">
            <w:pPr>
              <w:spacing w:before="120" w:after="120"/>
              <w:rPr>
                <w:sz w:val="32"/>
                <w:szCs w:val="32"/>
              </w:rPr>
            </w:pPr>
            <w:r>
              <w:rPr>
                <w:sz w:val="32"/>
                <w:szCs w:val="32"/>
              </w:rPr>
              <w:t>June 2010</w:t>
            </w:r>
          </w:p>
        </w:tc>
      </w:tr>
      <w:tr w:rsidR="002E7ED1" w:rsidRPr="00F42628" w:rsidTr="000C4B5F">
        <w:tc>
          <w:tcPr>
            <w:tcW w:w="6771" w:type="dxa"/>
            <w:gridSpan w:val="2"/>
            <w:tcBorders>
              <w:top w:val="single" w:sz="6" w:space="0" w:color="auto"/>
              <w:left w:val="single" w:sz="4" w:space="0" w:color="auto"/>
              <w:bottom w:val="single" w:sz="6" w:space="0" w:color="auto"/>
              <w:right w:val="single" w:sz="6" w:space="0" w:color="auto"/>
            </w:tcBorders>
            <w:vAlign w:val="center"/>
          </w:tcPr>
          <w:p w:rsidR="002E7ED1" w:rsidRPr="00695183" w:rsidRDefault="002E7ED1" w:rsidP="00335143">
            <w:pPr>
              <w:spacing w:before="120" w:after="120"/>
              <w:rPr>
                <w:sz w:val="24"/>
                <w:szCs w:val="24"/>
              </w:rPr>
            </w:pPr>
            <w:r w:rsidRPr="00695183">
              <w:rPr>
                <w:rFonts w:cs="Arial"/>
                <w:b/>
                <w:sz w:val="24"/>
                <w:szCs w:val="24"/>
              </w:rPr>
              <w:t>Amend</w:t>
            </w:r>
            <w:r w:rsidR="00335143">
              <w:rPr>
                <w:rFonts w:cs="Arial"/>
                <w:b/>
                <w:sz w:val="24"/>
                <w:szCs w:val="24"/>
              </w:rPr>
              <w:t>ed</w:t>
            </w:r>
            <w:r>
              <w:rPr>
                <w:rFonts w:cs="Arial"/>
                <w:b/>
                <w:sz w:val="24"/>
                <w:szCs w:val="24"/>
              </w:rPr>
              <w:t>:</w:t>
            </w:r>
            <w:r w:rsidRPr="00695183">
              <w:rPr>
                <w:rFonts w:cs="Arial"/>
                <w:sz w:val="24"/>
                <w:szCs w:val="24"/>
              </w:rPr>
              <w:t xml:space="preserve"> </w:t>
            </w:r>
            <w:r w:rsidRPr="00B36BD1">
              <w:rPr>
                <w:rFonts w:cs="Arial"/>
                <w:sz w:val="24"/>
                <w:szCs w:val="24"/>
              </w:rPr>
              <w:t xml:space="preserve">clarified reporting requirements, completed PU table. Edited for consistency </w:t>
            </w:r>
          </w:p>
        </w:tc>
        <w:tc>
          <w:tcPr>
            <w:tcW w:w="2856" w:type="dxa"/>
            <w:tcBorders>
              <w:top w:val="single" w:sz="6" w:space="0" w:color="auto"/>
              <w:left w:val="single" w:sz="6" w:space="0" w:color="auto"/>
              <w:bottom w:val="single" w:sz="6" w:space="0" w:color="auto"/>
              <w:right w:val="single" w:sz="4" w:space="0" w:color="auto"/>
            </w:tcBorders>
            <w:vAlign w:val="center"/>
          </w:tcPr>
          <w:p w:rsidR="002E7ED1" w:rsidRDefault="002E7ED1" w:rsidP="002E7ED1">
            <w:pPr>
              <w:spacing w:before="120" w:after="120"/>
              <w:rPr>
                <w:sz w:val="32"/>
                <w:szCs w:val="32"/>
              </w:rPr>
            </w:pPr>
            <w:r w:rsidRPr="005025DC">
              <w:rPr>
                <w:rFonts w:cs="Arial"/>
                <w:sz w:val="28"/>
                <w:szCs w:val="28"/>
              </w:rPr>
              <w:t>March 2013</w:t>
            </w:r>
          </w:p>
        </w:tc>
      </w:tr>
      <w:tr w:rsidR="002E7ED1" w:rsidRPr="00F42628" w:rsidTr="000C4B5F">
        <w:tc>
          <w:tcPr>
            <w:tcW w:w="6771" w:type="dxa"/>
            <w:gridSpan w:val="2"/>
            <w:tcBorders>
              <w:top w:val="single" w:sz="6" w:space="0" w:color="auto"/>
              <w:left w:val="single" w:sz="4" w:space="0" w:color="auto"/>
              <w:bottom w:val="single" w:sz="6" w:space="0" w:color="auto"/>
              <w:right w:val="single" w:sz="6" w:space="0" w:color="auto"/>
            </w:tcBorders>
            <w:vAlign w:val="center"/>
          </w:tcPr>
          <w:p w:rsidR="002E7ED1" w:rsidRPr="005025DC" w:rsidRDefault="002E7ED1" w:rsidP="00335143">
            <w:pPr>
              <w:spacing w:before="120" w:after="120"/>
              <w:rPr>
                <w:rFonts w:cs="Arial"/>
                <w:sz w:val="28"/>
                <w:szCs w:val="28"/>
              </w:rPr>
            </w:pPr>
            <w:r w:rsidRPr="00695183">
              <w:rPr>
                <w:rFonts w:cs="Arial"/>
                <w:b/>
                <w:sz w:val="24"/>
                <w:szCs w:val="24"/>
              </w:rPr>
              <w:t>Amend</w:t>
            </w:r>
            <w:r w:rsidR="00335143">
              <w:rPr>
                <w:rFonts w:cs="Arial"/>
                <w:b/>
                <w:sz w:val="24"/>
                <w:szCs w:val="24"/>
              </w:rPr>
              <w:t>ed</w:t>
            </w:r>
            <w:r w:rsidRPr="00695183">
              <w:rPr>
                <w:rFonts w:cs="Arial"/>
                <w:b/>
                <w:sz w:val="24"/>
                <w:szCs w:val="24"/>
              </w:rPr>
              <w:t>:</w:t>
            </w:r>
            <w:r w:rsidRPr="00695183">
              <w:rPr>
                <w:rFonts w:cs="Arial"/>
                <w:sz w:val="24"/>
                <w:szCs w:val="24"/>
              </w:rPr>
              <w:t xml:space="preserve"> removed standard provider monitoring reporting tables. Minor editing</w:t>
            </w:r>
            <w:r>
              <w:rPr>
                <w:rFonts w:cs="Arial"/>
              </w:rPr>
              <w:t xml:space="preserve">. </w:t>
            </w:r>
          </w:p>
        </w:tc>
        <w:tc>
          <w:tcPr>
            <w:tcW w:w="2856" w:type="dxa"/>
            <w:tcBorders>
              <w:top w:val="single" w:sz="6" w:space="0" w:color="auto"/>
              <w:left w:val="single" w:sz="6" w:space="0" w:color="auto"/>
              <w:bottom w:val="single" w:sz="6" w:space="0" w:color="auto"/>
              <w:right w:val="single" w:sz="4" w:space="0" w:color="auto"/>
            </w:tcBorders>
            <w:vAlign w:val="center"/>
          </w:tcPr>
          <w:p w:rsidR="002E7ED1" w:rsidRPr="005025DC" w:rsidRDefault="00F63EB9" w:rsidP="002E7ED1">
            <w:pPr>
              <w:spacing w:before="120" w:after="120"/>
              <w:rPr>
                <w:rFonts w:cs="Arial"/>
                <w:sz w:val="28"/>
                <w:szCs w:val="28"/>
              </w:rPr>
            </w:pPr>
            <w:r>
              <w:rPr>
                <w:rFonts w:cs="Arial"/>
                <w:sz w:val="28"/>
                <w:szCs w:val="28"/>
              </w:rPr>
              <w:t>April 2017</w:t>
            </w:r>
          </w:p>
        </w:tc>
      </w:tr>
      <w:tr w:rsidR="002E7ED1" w:rsidRPr="00F42628" w:rsidTr="000C4B5F">
        <w:tc>
          <w:tcPr>
            <w:tcW w:w="6771" w:type="dxa"/>
            <w:gridSpan w:val="2"/>
            <w:tcBorders>
              <w:top w:val="single" w:sz="6" w:space="0" w:color="auto"/>
              <w:left w:val="single" w:sz="4" w:space="0" w:color="auto"/>
              <w:bottom w:val="single" w:sz="6" w:space="0" w:color="auto"/>
              <w:right w:val="single" w:sz="6" w:space="0" w:color="auto"/>
            </w:tcBorders>
            <w:vAlign w:val="center"/>
          </w:tcPr>
          <w:p w:rsidR="002E7ED1" w:rsidRPr="00695183" w:rsidRDefault="002E7ED1" w:rsidP="002E7ED1">
            <w:pPr>
              <w:spacing w:before="120" w:after="120"/>
              <w:rPr>
                <w:sz w:val="28"/>
                <w:szCs w:val="28"/>
              </w:rPr>
            </w:pPr>
            <w:bookmarkStart w:id="39" w:name="_Toc215319116"/>
            <w:r w:rsidRPr="00695183">
              <w:rPr>
                <w:sz w:val="28"/>
                <w:szCs w:val="28"/>
              </w:rPr>
              <w:t>Consideration for next Service Specification Review</w:t>
            </w:r>
            <w:bookmarkEnd w:id="39"/>
          </w:p>
        </w:tc>
        <w:tc>
          <w:tcPr>
            <w:tcW w:w="2856" w:type="dxa"/>
            <w:tcBorders>
              <w:top w:val="single" w:sz="6" w:space="0" w:color="auto"/>
              <w:left w:val="single" w:sz="6" w:space="0" w:color="auto"/>
              <w:bottom w:val="single" w:sz="6" w:space="0" w:color="auto"/>
              <w:right w:val="single" w:sz="4" w:space="0" w:color="auto"/>
            </w:tcBorders>
            <w:vAlign w:val="center"/>
          </w:tcPr>
          <w:p w:rsidR="002E7ED1" w:rsidRPr="00C6268B" w:rsidRDefault="002E7ED1" w:rsidP="002E7ED1">
            <w:pPr>
              <w:spacing w:before="120" w:after="120"/>
              <w:rPr>
                <w:sz w:val="32"/>
                <w:szCs w:val="32"/>
              </w:rPr>
            </w:pPr>
            <w:r>
              <w:rPr>
                <w:sz w:val="32"/>
                <w:szCs w:val="32"/>
              </w:rPr>
              <w:t>Within five years</w:t>
            </w:r>
          </w:p>
        </w:tc>
      </w:tr>
    </w:tbl>
    <w:p w:rsidR="0056382C" w:rsidRDefault="0056382C" w:rsidP="0056382C">
      <w:pPr>
        <w:spacing w:before="120"/>
        <w:rPr>
          <w:sz w:val="24"/>
          <w:szCs w:val="24"/>
        </w:rPr>
      </w:pPr>
      <w:bookmarkStart w:id="40" w:name="_Toc215319119"/>
      <w:r w:rsidRPr="0056382C">
        <w:rPr>
          <w:b/>
          <w:sz w:val="24"/>
          <w:szCs w:val="24"/>
        </w:rPr>
        <w:t>Note:</w:t>
      </w:r>
      <w:r w:rsidRPr="0056382C">
        <w:rPr>
          <w:sz w:val="24"/>
          <w:szCs w:val="24"/>
        </w:rPr>
        <w:t xml:space="preserve"> Contact the Service Specification Programme Manager, </w:t>
      </w:r>
      <w:r w:rsidR="005E2A70" w:rsidRPr="00695183">
        <w:rPr>
          <w:sz w:val="24"/>
          <w:szCs w:val="24"/>
        </w:rPr>
        <w:t>Service Commissioning</w:t>
      </w:r>
      <w:r w:rsidRPr="0056382C">
        <w:rPr>
          <w:sz w:val="24"/>
          <w:szCs w:val="24"/>
        </w:rPr>
        <w:t xml:space="preserve">, Ministry of Health to discuss proposed amendments to the service specifications and guidance in developing new or updating and revising existing service specifications. </w:t>
      </w:r>
    </w:p>
    <w:p w:rsidR="00695183" w:rsidRPr="0056382C" w:rsidRDefault="00695183" w:rsidP="0056382C">
      <w:pPr>
        <w:spacing w:before="120"/>
        <w:rPr>
          <w:sz w:val="24"/>
          <w:szCs w:val="24"/>
        </w:rPr>
      </w:pPr>
    </w:p>
    <w:p w:rsidR="0056382C" w:rsidRDefault="0056382C" w:rsidP="000C4B5F">
      <w:pPr>
        <w:rPr>
          <w:sz w:val="24"/>
          <w:szCs w:val="24"/>
        </w:rPr>
      </w:pPr>
      <w:r w:rsidRPr="0056382C">
        <w:rPr>
          <w:sz w:val="24"/>
          <w:szCs w:val="24"/>
        </w:rPr>
        <w:t xml:space="preserve">Nationwide Service Framework Library web site </w:t>
      </w:r>
      <w:hyperlink r:id="rId8" w:history="1">
        <w:r w:rsidRPr="0056382C">
          <w:rPr>
            <w:color w:val="0000FF"/>
            <w:sz w:val="24"/>
            <w:szCs w:val="24"/>
            <w:u w:val="single"/>
          </w:rPr>
          <w:t>http://www.nsfl.health.govt.nz/</w:t>
        </w:r>
      </w:hyperlink>
      <w:r w:rsidRPr="0056382C">
        <w:rPr>
          <w:sz w:val="24"/>
          <w:szCs w:val="24"/>
        </w:rPr>
        <w:t xml:space="preserve"> </w:t>
      </w:r>
    </w:p>
    <w:bookmarkEnd w:id="40"/>
    <w:p w:rsidR="00C01C74" w:rsidRDefault="00027868" w:rsidP="000C4B5F">
      <w:pPr>
        <w:pBdr>
          <w:top w:val="single" w:sz="4" w:space="1" w:color="auto"/>
          <w:left w:val="single" w:sz="4" w:space="1" w:color="auto"/>
          <w:bottom w:val="single" w:sz="4" w:space="1" w:color="auto"/>
          <w:right w:val="single" w:sz="4" w:space="1" w:color="auto"/>
        </w:pBdr>
        <w:jc w:val="center"/>
        <w:rPr>
          <w:b/>
          <w:sz w:val="24"/>
          <w:szCs w:val="24"/>
        </w:rPr>
      </w:pPr>
      <w:r w:rsidRPr="003039C2">
        <w:rPr>
          <w:sz w:val="20"/>
        </w:rPr>
        <w:br w:type="page"/>
      </w:r>
      <w:bookmarkStart w:id="41" w:name="_Toc215319122"/>
      <w:r w:rsidR="003C0E0A">
        <w:rPr>
          <w:b/>
          <w:sz w:val="24"/>
          <w:szCs w:val="24"/>
        </w:rPr>
        <w:lastRenderedPageBreak/>
        <w:t>MENTAL HEALTH OF OLDER PEOPLE</w:t>
      </w:r>
      <w:r w:rsidR="003C0E0A" w:rsidRPr="000C0A5B">
        <w:rPr>
          <w:b/>
          <w:sz w:val="24"/>
          <w:szCs w:val="24"/>
        </w:rPr>
        <w:t xml:space="preserve"> </w:t>
      </w:r>
      <w:r w:rsidR="00FE1658">
        <w:rPr>
          <w:b/>
          <w:sz w:val="24"/>
          <w:szCs w:val="24"/>
        </w:rPr>
        <w:t xml:space="preserve">SERVICES </w:t>
      </w:r>
      <w:r w:rsidR="0034763A">
        <w:rPr>
          <w:b/>
          <w:sz w:val="24"/>
          <w:szCs w:val="24"/>
        </w:rPr>
        <w:t>-</w:t>
      </w:r>
    </w:p>
    <w:p w:rsidR="000E7F4D" w:rsidRDefault="00A8639F" w:rsidP="000C4B5F">
      <w:pPr>
        <w:pBdr>
          <w:top w:val="single" w:sz="4" w:space="1" w:color="auto"/>
          <w:left w:val="single" w:sz="4" w:space="1" w:color="auto"/>
          <w:bottom w:val="single" w:sz="4" w:space="1" w:color="auto"/>
          <w:right w:val="single" w:sz="4" w:space="1" w:color="auto"/>
        </w:pBdr>
        <w:jc w:val="center"/>
        <w:rPr>
          <w:b/>
          <w:sz w:val="24"/>
          <w:szCs w:val="24"/>
        </w:rPr>
      </w:pPr>
      <w:r>
        <w:rPr>
          <w:b/>
          <w:sz w:val="24"/>
          <w:szCs w:val="24"/>
        </w:rPr>
        <w:t>ACUTE</w:t>
      </w:r>
      <w:r w:rsidR="000C0A5B" w:rsidRPr="000C0A5B">
        <w:rPr>
          <w:b/>
          <w:sz w:val="24"/>
          <w:szCs w:val="24"/>
        </w:rPr>
        <w:t xml:space="preserve"> INPATIENT</w:t>
      </w:r>
      <w:r>
        <w:rPr>
          <w:b/>
          <w:sz w:val="24"/>
          <w:szCs w:val="24"/>
        </w:rPr>
        <w:t xml:space="preserve"> SERVICE</w:t>
      </w:r>
    </w:p>
    <w:p w:rsidR="003C0E0A" w:rsidRDefault="003C0E0A" w:rsidP="000C4B5F">
      <w:pPr>
        <w:pBdr>
          <w:top w:val="single" w:sz="4" w:space="1" w:color="auto"/>
          <w:left w:val="single" w:sz="4" w:space="1" w:color="auto"/>
          <w:bottom w:val="single" w:sz="4" w:space="1" w:color="auto"/>
          <w:right w:val="single" w:sz="4" w:space="1" w:color="auto"/>
        </w:pBdr>
        <w:jc w:val="center"/>
        <w:rPr>
          <w:b/>
          <w:sz w:val="24"/>
          <w:szCs w:val="24"/>
        </w:rPr>
      </w:pPr>
      <w:r>
        <w:rPr>
          <w:b/>
          <w:sz w:val="24"/>
          <w:szCs w:val="24"/>
        </w:rPr>
        <w:t xml:space="preserve">MENTAL HEALTH </w:t>
      </w:r>
      <w:smartTag w:uri="urn:schemas-microsoft-com:office:smarttags" w:element="stockticker">
        <w:r>
          <w:rPr>
            <w:b/>
            <w:sz w:val="24"/>
            <w:szCs w:val="24"/>
          </w:rPr>
          <w:t>AND</w:t>
        </w:r>
      </w:smartTag>
      <w:r>
        <w:rPr>
          <w:b/>
          <w:sz w:val="24"/>
          <w:szCs w:val="24"/>
        </w:rPr>
        <w:t xml:space="preserve"> ADDICTION SERVICES</w:t>
      </w:r>
    </w:p>
    <w:p w:rsidR="00027868" w:rsidRDefault="004032F0" w:rsidP="000C4B5F">
      <w:pPr>
        <w:pBdr>
          <w:top w:val="single" w:sz="4" w:space="1" w:color="auto"/>
          <w:left w:val="single" w:sz="4" w:space="1" w:color="auto"/>
          <w:bottom w:val="single" w:sz="4" w:space="1" w:color="auto"/>
          <w:right w:val="single" w:sz="4" w:space="1" w:color="auto"/>
        </w:pBdr>
        <w:jc w:val="center"/>
        <w:rPr>
          <w:rFonts w:ascii="Arial Mäori" w:hAnsi="Arial Mäori" w:cs="Arial Mäori"/>
        </w:rPr>
      </w:pPr>
      <w:smartTag w:uri="urn:schemas-microsoft-com:office:smarttags" w:element="stockticker">
        <w:smartTag w:uri="urn:schemas-microsoft-com:office:smarttags" w:element="date">
          <w:r w:rsidRPr="003D578A">
            <w:rPr>
              <w:b/>
              <w:sz w:val="24"/>
              <w:szCs w:val="24"/>
            </w:rPr>
            <w:t>TIER</w:t>
          </w:r>
        </w:smartTag>
      </w:smartTag>
      <w:r w:rsidRPr="003D578A">
        <w:rPr>
          <w:b/>
          <w:sz w:val="24"/>
          <w:szCs w:val="24"/>
        </w:rPr>
        <w:t xml:space="preserve"> THREE</w:t>
      </w:r>
      <w:r w:rsidR="005E2A70">
        <w:rPr>
          <w:b/>
          <w:sz w:val="24"/>
          <w:szCs w:val="24"/>
        </w:rPr>
        <w:t xml:space="preserve"> </w:t>
      </w:r>
      <w:r w:rsidR="00027868">
        <w:rPr>
          <w:b/>
          <w:sz w:val="24"/>
          <w:lang w:val="en-NZ"/>
        </w:rPr>
        <w:t>SERVICE SPECIFICATION</w:t>
      </w:r>
    </w:p>
    <w:bookmarkEnd w:id="41"/>
    <w:p w:rsidR="0088077F" w:rsidRPr="003D578A" w:rsidRDefault="00EF36BE" w:rsidP="000C4B5F">
      <w:pPr>
        <w:pBdr>
          <w:top w:val="single" w:sz="4" w:space="1" w:color="auto"/>
          <w:left w:val="single" w:sz="4" w:space="1" w:color="auto"/>
          <w:bottom w:val="single" w:sz="4" w:space="1" w:color="auto"/>
          <w:right w:val="single" w:sz="4" w:space="1" w:color="auto"/>
        </w:pBdr>
        <w:jc w:val="center"/>
        <w:rPr>
          <w:b/>
          <w:sz w:val="24"/>
          <w:szCs w:val="24"/>
        </w:rPr>
      </w:pPr>
      <w:smartTag w:uri="urn:schemas-microsoft-com:office:smarttags" w:element="stockticker">
        <w:r w:rsidRPr="003D578A">
          <w:rPr>
            <w:b/>
            <w:sz w:val="24"/>
            <w:szCs w:val="24"/>
          </w:rPr>
          <w:t>MHO</w:t>
        </w:r>
      </w:smartTag>
      <w:r w:rsidR="0088077F" w:rsidRPr="003D578A">
        <w:rPr>
          <w:b/>
          <w:sz w:val="24"/>
          <w:szCs w:val="24"/>
        </w:rPr>
        <w:t>98</w:t>
      </w:r>
    </w:p>
    <w:p w:rsidR="00863396" w:rsidRDefault="00027868" w:rsidP="00863396">
      <w:pPr>
        <w:spacing w:before="120"/>
        <w:rPr>
          <w:rFonts w:cs="Arial"/>
          <w:sz w:val="24"/>
          <w:szCs w:val="24"/>
          <w:lang w:val="en-NZ"/>
        </w:rPr>
      </w:pPr>
      <w:bookmarkStart w:id="42" w:name="_Toc215319123"/>
      <w:r w:rsidRPr="00C46192">
        <w:rPr>
          <w:rFonts w:cs="Arial"/>
          <w:sz w:val="24"/>
          <w:szCs w:val="24"/>
        </w:rPr>
        <w:t xml:space="preserve">This </w:t>
      </w:r>
      <w:r>
        <w:rPr>
          <w:rFonts w:cs="Arial"/>
          <w:sz w:val="24"/>
          <w:szCs w:val="24"/>
        </w:rPr>
        <w:t>t</w:t>
      </w:r>
      <w:r w:rsidRPr="00C46192">
        <w:rPr>
          <w:rFonts w:cs="Arial"/>
          <w:sz w:val="24"/>
          <w:szCs w:val="24"/>
        </w:rPr>
        <w:t xml:space="preserve">ier </w:t>
      </w:r>
      <w:r w:rsidR="000C0A5B">
        <w:rPr>
          <w:rFonts w:cs="Arial"/>
          <w:sz w:val="24"/>
          <w:szCs w:val="24"/>
        </w:rPr>
        <w:t xml:space="preserve">three </w:t>
      </w:r>
      <w:r w:rsidRPr="00C46192">
        <w:rPr>
          <w:rFonts w:cs="Arial"/>
          <w:sz w:val="24"/>
          <w:szCs w:val="24"/>
        </w:rPr>
        <w:t xml:space="preserve">service specification for </w:t>
      </w:r>
      <w:r w:rsidR="00221F60">
        <w:rPr>
          <w:rFonts w:cs="Arial"/>
          <w:sz w:val="24"/>
          <w:szCs w:val="24"/>
        </w:rPr>
        <w:t xml:space="preserve">the </w:t>
      </w:r>
      <w:r w:rsidR="003C0E0A">
        <w:rPr>
          <w:rFonts w:cs="Arial"/>
          <w:sz w:val="24"/>
          <w:szCs w:val="24"/>
        </w:rPr>
        <w:t xml:space="preserve">Mental Health of Older People </w:t>
      </w:r>
      <w:r w:rsidR="00FE1658">
        <w:rPr>
          <w:rFonts w:cs="Arial"/>
          <w:sz w:val="24"/>
          <w:szCs w:val="24"/>
        </w:rPr>
        <w:t xml:space="preserve">Services - </w:t>
      </w:r>
      <w:r w:rsidR="00A8639F">
        <w:rPr>
          <w:rFonts w:cs="Arial"/>
          <w:sz w:val="24"/>
          <w:szCs w:val="24"/>
        </w:rPr>
        <w:t>Acute Inpatient Service</w:t>
      </w:r>
      <w:r w:rsidR="000E7F4D">
        <w:rPr>
          <w:rFonts w:cs="Arial"/>
          <w:sz w:val="24"/>
          <w:szCs w:val="24"/>
        </w:rPr>
        <w:t xml:space="preserve">, </w:t>
      </w:r>
      <w:r w:rsidR="00A8639F">
        <w:rPr>
          <w:rFonts w:cs="Arial"/>
          <w:sz w:val="24"/>
          <w:szCs w:val="24"/>
        </w:rPr>
        <w:t xml:space="preserve">(the Service) </w:t>
      </w:r>
      <w:r w:rsidR="000E7F4D">
        <w:rPr>
          <w:rFonts w:cs="Arial"/>
          <w:sz w:val="24"/>
          <w:szCs w:val="24"/>
        </w:rPr>
        <w:t>must be used in conjunction with</w:t>
      </w:r>
      <w:r w:rsidRPr="00C46192">
        <w:rPr>
          <w:rFonts w:cs="Arial"/>
          <w:sz w:val="24"/>
          <w:szCs w:val="24"/>
        </w:rPr>
        <w:t xml:space="preserve"> </w:t>
      </w:r>
      <w:bookmarkEnd w:id="42"/>
      <w:r w:rsidR="00335143">
        <w:rPr>
          <w:rFonts w:cs="Arial"/>
          <w:sz w:val="24"/>
          <w:szCs w:val="24"/>
        </w:rPr>
        <w:t>t</w:t>
      </w:r>
      <w:r w:rsidR="00335143" w:rsidRPr="00C46192">
        <w:rPr>
          <w:rFonts w:cs="Arial"/>
          <w:sz w:val="24"/>
          <w:szCs w:val="24"/>
        </w:rPr>
        <w:t xml:space="preserve">ier </w:t>
      </w:r>
      <w:r w:rsidR="00335143">
        <w:rPr>
          <w:rFonts w:cs="Arial"/>
          <w:sz w:val="24"/>
          <w:szCs w:val="24"/>
        </w:rPr>
        <w:t>one</w:t>
      </w:r>
      <w:r w:rsidR="00335143" w:rsidRPr="00C46192">
        <w:rPr>
          <w:rFonts w:cs="Arial"/>
          <w:sz w:val="24"/>
          <w:szCs w:val="24"/>
        </w:rPr>
        <w:t xml:space="preserve"> Mental Health and Addiction </w:t>
      </w:r>
      <w:r w:rsidR="00335143">
        <w:rPr>
          <w:rFonts w:cs="Arial"/>
          <w:sz w:val="24"/>
          <w:szCs w:val="24"/>
        </w:rPr>
        <w:t xml:space="preserve">Services and </w:t>
      </w:r>
      <w:r w:rsidR="00F20C23">
        <w:rPr>
          <w:rFonts w:cs="Arial"/>
          <w:sz w:val="24"/>
          <w:szCs w:val="24"/>
        </w:rPr>
        <w:t>tier two Mental Health of Older People service specification</w:t>
      </w:r>
      <w:r w:rsidR="00335143">
        <w:rPr>
          <w:rFonts w:cs="Arial"/>
          <w:sz w:val="24"/>
          <w:szCs w:val="24"/>
        </w:rPr>
        <w:t>s</w:t>
      </w:r>
      <w:r w:rsidR="00F20C23">
        <w:rPr>
          <w:rFonts w:cs="Arial"/>
          <w:sz w:val="24"/>
          <w:szCs w:val="24"/>
        </w:rPr>
        <w:t xml:space="preserve">. </w:t>
      </w:r>
      <w:r w:rsidR="00E725BF">
        <w:rPr>
          <w:rFonts w:cs="Arial"/>
          <w:sz w:val="24"/>
          <w:szCs w:val="24"/>
        </w:rPr>
        <w:t xml:space="preserve"> </w:t>
      </w:r>
      <w:r w:rsidR="00F20C23">
        <w:rPr>
          <w:rFonts w:cs="Arial"/>
          <w:sz w:val="24"/>
          <w:szCs w:val="24"/>
        </w:rPr>
        <w:t>In addition, it</w:t>
      </w:r>
      <w:r w:rsidRPr="00C46192">
        <w:rPr>
          <w:rFonts w:cs="Arial"/>
          <w:sz w:val="24"/>
          <w:szCs w:val="24"/>
        </w:rPr>
        <w:t xml:space="preserve"> </w:t>
      </w:r>
      <w:r w:rsidR="00863396">
        <w:rPr>
          <w:rFonts w:cs="Arial"/>
          <w:sz w:val="24"/>
          <w:szCs w:val="24"/>
        </w:rPr>
        <w:t>is linked to</w:t>
      </w:r>
      <w:r w:rsidR="00F20C23">
        <w:rPr>
          <w:rFonts w:cs="Arial"/>
          <w:sz w:val="24"/>
          <w:szCs w:val="24"/>
        </w:rPr>
        <w:t xml:space="preserve"> a range of</w:t>
      </w:r>
      <w:r w:rsidR="00863396">
        <w:rPr>
          <w:rFonts w:cs="Arial"/>
          <w:sz w:val="24"/>
          <w:szCs w:val="24"/>
        </w:rPr>
        <w:t xml:space="preserve"> tier three Mental Health of Older People service specifications.</w:t>
      </w:r>
    </w:p>
    <w:p w:rsidR="000E7F4D" w:rsidRPr="000E7F4D" w:rsidRDefault="000E7F4D" w:rsidP="00F348DE">
      <w:pPr>
        <w:tabs>
          <w:tab w:val="left" w:pos="570"/>
        </w:tabs>
        <w:spacing w:before="120" w:after="120"/>
        <w:rPr>
          <w:rFonts w:cs="Arial"/>
          <w:sz w:val="24"/>
          <w:szCs w:val="24"/>
        </w:rPr>
      </w:pPr>
      <w:r w:rsidRPr="000E7F4D">
        <w:rPr>
          <w:rFonts w:cs="Arial"/>
          <w:sz w:val="24"/>
          <w:szCs w:val="24"/>
          <w:lang w:val="en-NZ"/>
        </w:rPr>
        <w:t xml:space="preserve">This service specification defines the </w:t>
      </w:r>
      <w:r w:rsidR="003C0E0A">
        <w:rPr>
          <w:rFonts w:cs="Arial"/>
          <w:sz w:val="24"/>
          <w:szCs w:val="24"/>
        </w:rPr>
        <w:t>Mental Health of Older People</w:t>
      </w:r>
      <w:r w:rsidR="003C0E0A" w:rsidRPr="000E7F4D">
        <w:rPr>
          <w:rFonts w:cs="Arial"/>
          <w:sz w:val="24"/>
          <w:szCs w:val="24"/>
          <w:lang w:val="en-US"/>
        </w:rPr>
        <w:t xml:space="preserve"> </w:t>
      </w:r>
      <w:r w:rsidR="00FE1658">
        <w:rPr>
          <w:rFonts w:cs="Arial"/>
          <w:sz w:val="24"/>
          <w:szCs w:val="24"/>
          <w:lang w:val="en-US"/>
        </w:rPr>
        <w:t xml:space="preserve">Services - </w:t>
      </w:r>
      <w:r w:rsidR="00221F60">
        <w:rPr>
          <w:rFonts w:cs="Arial"/>
          <w:sz w:val="24"/>
          <w:szCs w:val="24"/>
          <w:lang w:val="en-US"/>
        </w:rPr>
        <w:t>A</w:t>
      </w:r>
      <w:r w:rsidRPr="000E7F4D">
        <w:rPr>
          <w:rFonts w:cs="Arial"/>
          <w:sz w:val="24"/>
          <w:szCs w:val="24"/>
          <w:lang w:val="en-US"/>
        </w:rPr>
        <w:t xml:space="preserve">cute </w:t>
      </w:r>
      <w:r w:rsidR="00221F60">
        <w:rPr>
          <w:rFonts w:cs="Arial"/>
          <w:sz w:val="24"/>
          <w:szCs w:val="24"/>
          <w:lang w:val="en-US"/>
        </w:rPr>
        <w:t>I</w:t>
      </w:r>
      <w:r w:rsidRPr="000E7F4D">
        <w:rPr>
          <w:rFonts w:cs="Arial"/>
          <w:sz w:val="24"/>
          <w:szCs w:val="24"/>
          <w:lang w:val="en-US"/>
        </w:rPr>
        <w:t xml:space="preserve">npatient </w:t>
      </w:r>
      <w:r w:rsidR="00221F60">
        <w:rPr>
          <w:rFonts w:cs="Arial"/>
          <w:sz w:val="24"/>
          <w:szCs w:val="24"/>
          <w:lang w:val="en-US"/>
        </w:rPr>
        <w:t>S</w:t>
      </w:r>
      <w:r w:rsidRPr="000E7F4D">
        <w:rPr>
          <w:rFonts w:cs="Arial"/>
          <w:sz w:val="24"/>
          <w:szCs w:val="24"/>
          <w:lang w:val="en-US"/>
        </w:rPr>
        <w:t xml:space="preserve">ervice </w:t>
      </w:r>
      <w:r w:rsidRPr="000E7F4D">
        <w:rPr>
          <w:rFonts w:cs="Arial"/>
          <w:sz w:val="24"/>
          <w:szCs w:val="24"/>
          <w:lang w:val="en-NZ"/>
        </w:rPr>
        <w:t xml:space="preserve">and </w:t>
      </w:r>
      <w:r w:rsidR="00221F60">
        <w:rPr>
          <w:rFonts w:cs="Arial"/>
          <w:sz w:val="24"/>
          <w:szCs w:val="24"/>
          <w:lang w:val="en-NZ"/>
        </w:rPr>
        <w:t xml:space="preserve">its </w:t>
      </w:r>
      <w:r w:rsidRPr="000E7F4D">
        <w:rPr>
          <w:rFonts w:cs="Arial"/>
          <w:sz w:val="24"/>
          <w:szCs w:val="24"/>
          <w:lang w:val="en-NZ"/>
        </w:rPr>
        <w:t xml:space="preserve">objectives in the delivery of </w:t>
      </w:r>
      <w:r w:rsidR="003C0E0A">
        <w:rPr>
          <w:rFonts w:cs="Arial"/>
          <w:sz w:val="24"/>
          <w:szCs w:val="24"/>
          <w:lang w:val="en-NZ"/>
        </w:rPr>
        <w:t>the S</w:t>
      </w:r>
      <w:r w:rsidRPr="000E7F4D">
        <w:rPr>
          <w:rFonts w:cs="Arial"/>
          <w:sz w:val="24"/>
          <w:szCs w:val="24"/>
          <w:lang w:val="en-NZ"/>
        </w:rPr>
        <w:t>ervice.</w:t>
      </w:r>
    </w:p>
    <w:p w:rsidR="00027868" w:rsidRDefault="00B30D26" w:rsidP="00B30D26">
      <w:pPr>
        <w:tabs>
          <w:tab w:val="left" w:pos="570"/>
        </w:tabs>
        <w:spacing w:before="240" w:after="120"/>
        <w:rPr>
          <w:rFonts w:cs="Arial"/>
          <w:b/>
          <w:sz w:val="24"/>
          <w:szCs w:val="24"/>
        </w:rPr>
      </w:pPr>
      <w:r w:rsidRPr="00F348DE">
        <w:rPr>
          <w:rFonts w:cs="Arial"/>
          <w:b/>
          <w:sz w:val="24"/>
          <w:szCs w:val="24"/>
        </w:rPr>
        <w:t>1.</w:t>
      </w:r>
      <w:r w:rsidR="00F348DE" w:rsidRPr="00F348DE">
        <w:rPr>
          <w:rFonts w:cs="Arial"/>
          <w:b/>
          <w:sz w:val="24"/>
          <w:szCs w:val="24"/>
        </w:rPr>
        <w:tab/>
      </w:r>
      <w:bookmarkStart w:id="43" w:name="_Toc215319135"/>
      <w:r w:rsidR="00027868" w:rsidRPr="00C46192">
        <w:rPr>
          <w:rFonts w:cs="Arial"/>
          <w:b/>
          <w:sz w:val="24"/>
          <w:szCs w:val="24"/>
        </w:rPr>
        <w:t>Service Definition</w:t>
      </w:r>
      <w:bookmarkEnd w:id="43"/>
    </w:p>
    <w:p w:rsidR="00A8639F" w:rsidRDefault="00A8639F" w:rsidP="00F348DE">
      <w:pPr>
        <w:tabs>
          <w:tab w:val="left" w:pos="570"/>
        </w:tabs>
        <w:spacing w:before="120" w:after="120"/>
        <w:rPr>
          <w:rFonts w:cs="Arial"/>
          <w:sz w:val="24"/>
          <w:szCs w:val="24"/>
        </w:rPr>
      </w:pPr>
      <w:r>
        <w:rPr>
          <w:rFonts w:cs="Arial"/>
          <w:sz w:val="24"/>
          <w:szCs w:val="24"/>
        </w:rPr>
        <w:t xml:space="preserve">The Service </w:t>
      </w:r>
      <w:r w:rsidR="0088077F">
        <w:rPr>
          <w:rFonts w:cs="Arial"/>
          <w:sz w:val="24"/>
          <w:szCs w:val="24"/>
        </w:rPr>
        <w:t xml:space="preserve">is an acute </w:t>
      </w:r>
      <w:r w:rsidR="003C0E0A">
        <w:rPr>
          <w:rFonts w:cs="Arial"/>
          <w:sz w:val="24"/>
          <w:szCs w:val="24"/>
        </w:rPr>
        <w:t>s</w:t>
      </w:r>
      <w:r w:rsidR="0088077F">
        <w:rPr>
          <w:rFonts w:cs="Arial"/>
          <w:sz w:val="24"/>
          <w:szCs w:val="24"/>
        </w:rPr>
        <w:t xml:space="preserve">pecialist mental health inpatient service for older people that </w:t>
      </w:r>
      <w:r>
        <w:rPr>
          <w:rFonts w:cs="Arial"/>
          <w:sz w:val="24"/>
          <w:szCs w:val="24"/>
        </w:rPr>
        <w:t>includes</w:t>
      </w:r>
      <w:r w:rsidR="0088077F">
        <w:rPr>
          <w:rFonts w:cs="Arial"/>
          <w:sz w:val="24"/>
          <w:szCs w:val="24"/>
        </w:rPr>
        <w:t xml:space="preserve"> but is not limited to the following</w:t>
      </w:r>
      <w:r>
        <w:rPr>
          <w:rFonts w:cs="Arial"/>
          <w:sz w:val="24"/>
          <w:szCs w:val="24"/>
        </w:rPr>
        <w:t>:</w:t>
      </w:r>
    </w:p>
    <w:p w:rsidR="00A8639F" w:rsidRDefault="0088077F" w:rsidP="00F348DE">
      <w:pPr>
        <w:numPr>
          <w:ilvl w:val="0"/>
          <w:numId w:val="16"/>
        </w:numPr>
        <w:tabs>
          <w:tab w:val="clear" w:pos="720"/>
          <w:tab w:val="num" w:pos="540"/>
          <w:tab w:val="left" w:pos="570"/>
        </w:tabs>
        <w:spacing w:before="120" w:after="120"/>
        <w:ind w:left="539" w:hanging="539"/>
        <w:rPr>
          <w:rFonts w:cs="Arial"/>
          <w:sz w:val="24"/>
          <w:szCs w:val="24"/>
        </w:rPr>
      </w:pPr>
      <w:r>
        <w:rPr>
          <w:rFonts w:cs="Arial"/>
          <w:sz w:val="24"/>
          <w:szCs w:val="24"/>
        </w:rPr>
        <w:t xml:space="preserve">delivery </w:t>
      </w:r>
      <w:r w:rsidR="00A8639F">
        <w:rPr>
          <w:rFonts w:cs="Arial"/>
          <w:sz w:val="24"/>
          <w:szCs w:val="24"/>
        </w:rPr>
        <w:t xml:space="preserve">of </w:t>
      </w:r>
      <w:r w:rsidR="003C0E0A">
        <w:rPr>
          <w:rFonts w:cs="Arial"/>
          <w:sz w:val="24"/>
          <w:szCs w:val="24"/>
        </w:rPr>
        <w:t>the S</w:t>
      </w:r>
      <w:r>
        <w:rPr>
          <w:rFonts w:cs="Arial"/>
          <w:sz w:val="24"/>
          <w:szCs w:val="24"/>
        </w:rPr>
        <w:t xml:space="preserve">ervice </w:t>
      </w:r>
      <w:r w:rsidR="00A8639F">
        <w:rPr>
          <w:rFonts w:cs="Arial"/>
          <w:sz w:val="24"/>
          <w:szCs w:val="24"/>
        </w:rPr>
        <w:t>on a general hospital site</w:t>
      </w:r>
      <w:r w:rsidR="00B30D26">
        <w:rPr>
          <w:rFonts w:cs="Arial"/>
          <w:sz w:val="24"/>
          <w:szCs w:val="24"/>
        </w:rPr>
        <w:t xml:space="preserve"> </w:t>
      </w:r>
      <w:r>
        <w:rPr>
          <w:rFonts w:cs="Arial"/>
          <w:sz w:val="24"/>
          <w:szCs w:val="24"/>
        </w:rPr>
        <w:t>preferably in a mental health older people’s setting</w:t>
      </w:r>
    </w:p>
    <w:p w:rsidR="00A8639F" w:rsidRDefault="0088077F" w:rsidP="00F348DE">
      <w:pPr>
        <w:numPr>
          <w:ilvl w:val="0"/>
          <w:numId w:val="16"/>
        </w:numPr>
        <w:tabs>
          <w:tab w:val="clear" w:pos="720"/>
          <w:tab w:val="num" w:pos="540"/>
          <w:tab w:val="left" w:pos="570"/>
        </w:tabs>
        <w:spacing w:before="120" w:after="120"/>
        <w:ind w:left="539" w:hanging="539"/>
        <w:rPr>
          <w:rFonts w:cs="Arial"/>
          <w:sz w:val="24"/>
          <w:szCs w:val="24"/>
        </w:rPr>
      </w:pPr>
      <w:r>
        <w:rPr>
          <w:rFonts w:cs="Arial"/>
          <w:sz w:val="24"/>
          <w:szCs w:val="24"/>
        </w:rPr>
        <w:t xml:space="preserve">functional integration </w:t>
      </w:r>
      <w:r w:rsidR="00A8639F">
        <w:rPr>
          <w:rFonts w:cs="Arial"/>
          <w:sz w:val="24"/>
          <w:szCs w:val="24"/>
        </w:rPr>
        <w:t xml:space="preserve">with </w:t>
      </w:r>
      <w:r>
        <w:rPr>
          <w:rFonts w:cs="Arial"/>
          <w:sz w:val="24"/>
          <w:szCs w:val="24"/>
        </w:rPr>
        <w:t xml:space="preserve">other mental health of older people services, </w:t>
      </w:r>
      <w:r w:rsidR="00A8639F">
        <w:rPr>
          <w:rFonts w:cs="Arial"/>
          <w:sz w:val="24"/>
          <w:szCs w:val="24"/>
        </w:rPr>
        <w:t xml:space="preserve">geriatric services, </w:t>
      </w:r>
      <w:r>
        <w:rPr>
          <w:rFonts w:cs="Arial"/>
          <w:sz w:val="24"/>
          <w:szCs w:val="24"/>
        </w:rPr>
        <w:t xml:space="preserve">and </w:t>
      </w:r>
      <w:r w:rsidR="00A8639F">
        <w:rPr>
          <w:rFonts w:cs="Arial"/>
          <w:sz w:val="24"/>
          <w:szCs w:val="24"/>
        </w:rPr>
        <w:t>medical services, in forming part of a continuum of services</w:t>
      </w:r>
    </w:p>
    <w:p w:rsidR="00630B85" w:rsidRDefault="00A8639F" w:rsidP="00F348DE">
      <w:pPr>
        <w:numPr>
          <w:ilvl w:val="0"/>
          <w:numId w:val="16"/>
        </w:numPr>
        <w:tabs>
          <w:tab w:val="clear" w:pos="720"/>
          <w:tab w:val="num" w:pos="540"/>
          <w:tab w:val="left" w:pos="570"/>
        </w:tabs>
        <w:spacing w:before="120" w:after="120"/>
        <w:ind w:left="539" w:hanging="539"/>
        <w:rPr>
          <w:rFonts w:cs="Arial"/>
          <w:sz w:val="24"/>
          <w:szCs w:val="24"/>
        </w:rPr>
      </w:pPr>
      <w:r>
        <w:rPr>
          <w:rFonts w:cs="Arial"/>
          <w:sz w:val="24"/>
          <w:szCs w:val="24"/>
        </w:rPr>
        <w:t xml:space="preserve">recovery-focused intervention, </w:t>
      </w:r>
      <w:r w:rsidR="00630B85">
        <w:rPr>
          <w:rFonts w:cs="Arial"/>
          <w:sz w:val="24"/>
          <w:szCs w:val="24"/>
        </w:rPr>
        <w:t xml:space="preserve">crisis intervention and prevention of the escalation of the </w:t>
      </w:r>
      <w:r w:rsidR="0056382C">
        <w:rPr>
          <w:rFonts w:cs="Arial"/>
          <w:sz w:val="24"/>
          <w:szCs w:val="24"/>
        </w:rPr>
        <w:t>Service User</w:t>
      </w:r>
      <w:r w:rsidR="00630B85">
        <w:rPr>
          <w:rFonts w:cs="Arial"/>
          <w:sz w:val="24"/>
          <w:szCs w:val="24"/>
        </w:rPr>
        <w:t>’s illness, prevention of disability, and support to maximise quality of life and ag</w:t>
      </w:r>
      <w:r w:rsidR="0088077F">
        <w:rPr>
          <w:rFonts w:cs="Arial"/>
          <w:sz w:val="24"/>
          <w:szCs w:val="24"/>
        </w:rPr>
        <w:t>e</w:t>
      </w:r>
      <w:r w:rsidR="00630B85">
        <w:rPr>
          <w:rFonts w:cs="Arial"/>
          <w:sz w:val="24"/>
          <w:szCs w:val="24"/>
        </w:rPr>
        <w:t>ing in place</w:t>
      </w:r>
    </w:p>
    <w:p w:rsidR="00630B85" w:rsidRDefault="00630B85" w:rsidP="00F348DE">
      <w:pPr>
        <w:numPr>
          <w:ilvl w:val="0"/>
          <w:numId w:val="16"/>
        </w:numPr>
        <w:tabs>
          <w:tab w:val="clear" w:pos="720"/>
          <w:tab w:val="num" w:pos="540"/>
          <w:tab w:val="left" w:pos="570"/>
        </w:tabs>
        <w:spacing w:before="120" w:after="120"/>
        <w:ind w:left="539" w:hanging="539"/>
        <w:rPr>
          <w:rFonts w:cs="Arial"/>
          <w:sz w:val="24"/>
          <w:szCs w:val="24"/>
        </w:rPr>
      </w:pPr>
      <w:r>
        <w:rPr>
          <w:rFonts w:cs="Arial"/>
          <w:sz w:val="24"/>
          <w:szCs w:val="24"/>
        </w:rPr>
        <w:t xml:space="preserve">management of clients experiencing </w:t>
      </w:r>
      <w:r w:rsidR="0088077F">
        <w:rPr>
          <w:rFonts w:cs="Arial"/>
          <w:sz w:val="24"/>
          <w:szCs w:val="24"/>
        </w:rPr>
        <w:t xml:space="preserve">serious </w:t>
      </w:r>
      <w:r>
        <w:rPr>
          <w:rFonts w:cs="Arial"/>
          <w:sz w:val="24"/>
          <w:szCs w:val="24"/>
        </w:rPr>
        <w:t>behavioural and psychological symptoms of dementia</w:t>
      </w:r>
      <w:r w:rsidR="00B30D26">
        <w:rPr>
          <w:rFonts w:cs="Arial"/>
          <w:sz w:val="24"/>
          <w:szCs w:val="24"/>
        </w:rPr>
        <w:t>, that are not able to be clinically managed in a community setting</w:t>
      </w:r>
      <w:r>
        <w:rPr>
          <w:rFonts w:cs="Arial"/>
          <w:sz w:val="24"/>
          <w:szCs w:val="24"/>
        </w:rPr>
        <w:t xml:space="preserve"> </w:t>
      </w:r>
    </w:p>
    <w:p w:rsidR="00B341D7" w:rsidRDefault="0088077F" w:rsidP="00F348DE">
      <w:pPr>
        <w:numPr>
          <w:ilvl w:val="0"/>
          <w:numId w:val="16"/>
        </w:numPr>
        <w:tabs>
          <w:tab w:val="clear" w:pos="720"/>
          <w:tab w:val="num" w:pos="540"/>
          <w:tab w:val="left" w:pos="570"/>
        </w:tabs>
        <w:spacing w:before="120" w:after="120"/>
        <w:ind w:left="539" w:hanging="539"/>
        <w:rPr>
          <w:rFonts w:cs="Arial"/>
          <w:sz w:val="24"/>
          <w:szCs w:val="24"/>
        </w:rPr>
      </w:pPr>
      <w:r>
        <w:rPr>
          <w:rFonts w:cs="Arial"/>
          <w:sz w:val="24"/>
          <w:szCs w:val="24"/>
        </w:rPr>
        <w:t xml:space="preserve">delivery </w:t>
      </w:r>
      <w:r w:rsidR="00630B85">
        <w:rPr>
          <w:rFonts w:cs="Arial"/>
          <w:sz w:val="24"/>
          <w:szCs w:val="24"/>
        </w:rPr>
        <w:t xml:space="preserve">of </w:t>
      </w:r>
      <w:r w:rsidR="003C0E0A">
        <w:rPr>
          <w:rFonts w:cs="Arial"/>
          <w:sz w:val="24"/>
          <w:szCs w:val="24"/>
        </w:rPr>
        <w:t>the S</w:t>
      </w:r>
      <w:r>
        <w:rPr>
          <w:rFonts w:cs="Arial"/>
          <w:sz w:val="24"/>
          <w:szCs w:val="24"/>
        </w:rPr>
        <w:t xml:space="preserve">ervice </w:t>
      </w:r>
      <w:r w:rsidR="00630B85">
        <w:rPr>
          <w:rFonts w:cs="Arial"/>
          <w:sz w:val="24"/>
          <w:szCs w:val="24"/>
        </w:rPr>
        <w:t xml:space="preserve">in accordance with a comprehensive system of risk/medical management within which </w:t>
      </w:r>
      <w:r w:rsidR="00B341D7">
        <w:rPr>
          <w:rFonts w:cs="Arial"/>
          <w:sz w:val="24"/>
          <w:szCs w:val="24"/>
        </w:rPr>
        <w:t>least restrictive evidence-based intervention strategies will be practiced</w:t>
      </w:r>
      <w:r w:rsidR="00987223">
        <w:rPr>
          <w:rFonts w:cs="Arial"/>
          <w:sz w:val="24"/>
          <w:szCs w:val="24"/>
        </w:rPr>
        <w:t>.</w:t>
      </w:r>
    </w:p>
    <w:p w:rsidR="00027868" w:rsidRPr="00B341D7" w:rsidRDefault="005C0A66" w:rsidP="00767263">
      <w:pPr>
        <w:numPr>
          <w:ilvl w:val="0"/>
          <w:numId w:val="18"/>
        </w:numPr>
        <w:spacing w:before="240" w:after="120"/>
        <w:ind w:left="357" w:hanging="357"/>
        <w:rPr>
          <w:rFonts w:cs="Arial"/>
          <w:b/>
          <w:sz w:val="24"/>
          <w:szCs w:val="24"/>
        </w:rPr>
      </w:pPr>
      <w:r>
        <w:rPr>
          <w:rFonts w:cs="Arial"/>
          <w:sz w:val="24"/>
          <w:szCs w:val="24"/>
        </w:rPr>
        <w:tab/>
      </w:r>
      <w:bookmarkStart w:id="44" w:name="_Toc215319136"/>
      <w:r w:rsidR="00027868" w:rsidRPr="00B341D7">
        <w:rPr>
          <w:rFonts w:cs="Arial"/>
          <w:b/>
          <w:sz w:val="24"/>
          <w:szCs w:val="24"/>
        </w:rPr>
        <w:t>Service Objectives</w:t>
      </w:r>
      <w:bookmarkEnd w:id="44"/>
    </w:p>
    <w:p w:rsidR="0034763A" w:rsidRDefault="0034763A" w:rsidP="00767263">
      <w:pPr>
        <w:tabs>
          <w:tab w:val="left" w:pos="570"/>
        </w:tabs>
        <w:spacing w:before="120"/>
        <w:rPr>
          <w:rFonts w:cs="Arial"/>
          <w:b/>
          <w:sz w:val="24"/>
          <w:szCs w:val="24"/>
        </w:rPr>
      </w:pPr>
      <w:r w:rsidRPr="00C46192">
        <w:rPr>
          <w:rFonts w:cs="Arial"/>
          <w:b/>
          <w:sz w:val="24"/>
          <w:szCs w:val="24"/>
        </w:rPr>
        <w:t>2.1</w:t>
      </w:r>
      <w:r w:rsidRPr="00C46192">
        <w:rPr>
          <w:rFonts w:cs="Arial"/>
          <w:b/>
          <w:sz w:val="24"/>
          <w:szCs w:val="24"/>
        </w:rPr>
        <w:tab/>
        <w:t>General</w:t>
      </w:r>
    </w:p>
    <w:p w:rsidR="00092136" w:rsidRDefault="00B203DB" w:rsidP="00F348DE">
      <w:pPr>
        <w:spacing w:before="120" w:after="120"/>
        <w:rPr>
          <w:rFonts w:cs="Arial"/>
          <w:sz w:val="24"/>
          <w:szCs w:val="24"/>
        </w:rPr>
      </w:pPr>
      <w:r>
        <w:rPr>
          <w:rFonts w:cs="Arial"/>
          <w:sz w:val="24"/>
          <w:szCs w:val="24"/>
        </w:rPr>
        <w:t xml:space="preserve">The objective of this </w:t>
      </w:r>
      <w:r w:rsidR="00F348DE">
        <w:rPr>
          <w:rFonts w:cs="Arial"/>
          <w:sz w:val="24"/>
          <w:szCs w:val="24"/>
        </w:rPr>
        <w:t>S</w:t>
      </w:r>
      <w:r>
        <w:rPr>
          <w:rFonts w:cs="Arial"/>
          <w:sz w:val="24"/>
          <w:szCs w:val="24"/>
        </w:rPr>
        <w:t xml:space="preserve">ervice is to provide </w:t>
      </w:r>
      <w:r w:rsidR="00221F60">
        <w:rPr>
          <w:rFonts w:cs="Arial"/>
          <w:sz w:val="24"/>
          <w:szCs w:val="24"/>
        </w:rPr>
        <w:t>a period of close observation and/or intensive investigation, support and/or intervention</w:t>
      </w:r>
      <w:r w:rsidR="00D0004C">
        <w:rPr>
          <w:rFonts w:cs="Arial"/>
          <w:sz w:val="24"/>
          <w:szCs w:val="24"/>
        </w:rPr>
        <w:t xml:space="preserve"> </w:t>
      </w:r>
      <w:r w:rsidR="00092136">
        <w:rPr>
          <w:rFonts w:cs="Arial"/>
          <w:sz w:val="24"/>
          <w:szCs w:val="24"/>
        </w:rPr>
        <w:t>where this is unable to be safely provide</w:t>
      </w:r>
      <w:r w:rsidR="003C0E0A">
        <w:rPr>
          <w:rFonts w:cs="Arial"/>
          <w:sz w:val="24"/>
          <w:szCs w:val="24"/>
        </w:rPr>
        <w:t>d</w:t>
      </w:r>
      <w:r w:rsidR="00D0004C">
        <w:rPr>
          <w:rFonts w:cs="Arial"/>
          <w:sz w:val="24"/>
          <w:szCs w:val="24"/>
        </w:rPr>
        <w:t xml:space="preserve"> to </w:t>
      </w:r>
      <w:r w:rsidR="0056382C">
        <w:rPr>
          <w:rFonts w:cs="Arial"/>
          <w:sz w:val="24"/>
          <w:szCs w:val="24"/>
        </w:rPr>
        <w:t>Service User</w:t>
      </w:r>
      <w:r w:rsidR="00D0004C">
        <w:rPr>
          <w:rFonts w:cs="Arial"/>
          <w:sz w:val="24"/>
          <w:szCs w:val="24"/>
        </w:rPr>
        <w:t>s</w:t>
      </w:r>
      <w:r w:rsidR="00092136">
        <w:rPr>
          <w:rFonts w:cs="Arial"/>
          <w:sz w:val="24"/>
          <w:szCs w:val="24"/>
        </w:rPr>
        <w:t xml:space="preserve"> within a </w:t>
      </w:r>
      <w:r w:rsidR="00884AA5">
        <w:rPr>
          <w:rFonts w:cs="Arial"/>
          <w:sz w:val="24"/>
          <w:szCs w:val="24"/>
        </w:rPr>
        <w:t>general ward</w:t>
      </w:r>
      <w:r w:rsidR="00092136">
        <w:rPr>
          <w:rFonts w:cs="Arial"/>
          <w:sz w:val="24"/>
          <w:szCs w:val="24"/>
        </w:rPr>
        <w:t xml:space="preserve"> setting or less acute </w:t>
      </w:r>
      <w:r w:rsidR="00AD444C">
        <w:rPr>
          <w:rFonts w:cs="Arial"/>
          <w:sz w:val="24"/>
          <w:szCs w:val="24"/>
        </w:rPr>
        <w:t xml:space="preserve">mental health </w:t>
      </w:r>
      <w:r w:rsidR="00092136">
        <w:rPr>
          <w:rFonts w:cs="Arial"/>
          <w:sz w:val="24"/>
          <w:szCs w:val="24"/>
        </w:rPr>
        <w:t>service.</w:t>
      </w:r>
    </w:p>
    <w:p w:rsidR="00027868" w:rsidRPr="00C46192" w:rsidRDefault="00027868" w:rsidP="003D578A">
      <w:pPr>
        <w:tabs>
          <w:tab w:val="left" w:pos="570"/>
        </w:tabs>
        <w:spacing w:before="120" w:after="120"/>
        <w:rPr>
          <w:rFonts w:cs="Arial"/>
          <w:b/>
          <w:sz w:val="24"/>
          <w:szCs w:val="24"/>
        </w:rPr>
      </w:pPr>
      <w:bookmarkStart w:id="45" w:name="_Toc215319138"/>
      <w:r w:rsidRPr="00C46192">
        <w:rPr>
          <w:rFonts w:cs="Arial"/>
          <w:b/>
          <w:sz w:val="24"/>
          <w:szCs w:val="24"/>
        </w:rPr>
        <w:t>2.2</w:t>
      </w:r>
      <w:r>
        <w:rPr>
          <w:rFonts w:cs="Arial"/>
          <w:b/>
          <w:sz w:val="24"/>
          <w:szCs w:val="24"/>
        </w:rPr>
        <w:tab/>
      </w:r>
      <w:r w:rsidRPr="00C46192">
        <w:rPr>
          <w:rFonts w:cs="Arial"/>
          <w:b/>
          <w:sz w:val="24"/>
          <w:szCs w:val="24"/>
        </w:rPr>
        <w:t>M</w:t>
      </w:r>
      <w:r w:rsidRPr="00C46192">
        <w:rPr>
          <w:b/>
          <w:bCs/>
        </w:rPr>
        <w:t>ā</w:t>
      </w:r>
      <w:r w:rsidRPr="00C46192">
        <w:rPr>
          <w:rFonts w:cs="Arial"/>
          <w:b/>
          <w:sz w:val="24"/>
          <w:szCs w:val="24"/>
        </w:rPr>
        <w:t>ori Health</w:t>
      </w:r>
      <w:bookmarkEnd w:id="45"/>
    </w:p>
    <w:p w:rsidR="00027868" w:rsidRPr="00C46192" w:rsidRDefault="00117CF8" w:rsidP="00027868">
      <w:pPr>
        <w:spacing w:before="120"/>
        <w:rPr>
          <w:rFonts w:cs="Arial"/>
          <w:sz w:val="24"/>
          <w:szCs w:val="24"/>
        </w:rPr>
      </w:pPr>
      <w:bookmarkStart w:id="46" w:name="_Toc215319139"/>
      <w:r>
        <w:rPr>
          <w:rFonts w:cs="Arial"/>
          <w:sz w:val="24"/>
          <w:szCs w:val="24"/>
        </w:rPr>
        <w:t xml:space="preserve">Refer to </w:t>
      </w:r>
      <w:r w:rsidR="003C0E0A">
        <w:rPr>
          <w:rFonts w:cs="Arial"/>
          <w:sz w:val="24"/>
          <w:szCs w:val="24"/>
        </w:rPr>
        <w:t xml:space="preserve">the </w:t>
      </w:r>
      <w:r>
        <w:rPr>
          <w:rFonts w:cs="Arial"/>
          <w:sz w:val="24"/>
          <w:szCs w:val="24"/>
        </w:rPr>
        <w:t xml:space="preserve">tier one Mental Health and </w:t>
      </w:r>
      <w:r w:rsidR="00F348DE">
        <w:rPr>
          <w:rFonts w:cs="Arial"/>
          <w:sz w:val="24"/>
          <w:szCs w:val="24"/>
        </w:rPr>
        <w:t xml:space="preserve">Addiction </w:t>
      </w:r>
      <w:r w:rsidR="003C0E0A">
        <w:rPr>
          <w:rFonts w:cs="Arial"/>
          <w:sz w:val="24"/>
          <w:szCs w:val="24"/>
        </w:rPr>
        <w:t xml:space="preserve">Services </w:t>
      </w:r>
      <w:r w:rsidR="00F348DE">
        <w:rPr>
          <w:rFonts w:cs="Arial"/>
          <w:sz w:val="24"/>
          <w:szCs w:val="24"/>
        </w:rPr>
        <w:t>service specification</w:t>
      </w:r>
      <w:r w:rsidR="00027868" w:rsidRPr="00C46192">
        <w:rPr>
          <w:rFonts w:cs="Arial"/>
          <w:sz w:val="24"/>
          <w:szCs w:val="24"/>
        </w:rPr>
        <w:t>.</w:t>
      </w:r>
      <w:bookmarkEnd w:id="46"/>
      <w:r w:rsidR="00092136">
        <w:rPr>
          <w:rFonts w:cs="Arial"/>
          <w:sz w:val="24"/>
          <w:szCs w:val="24"/>
        </w:rPr>
        <w:t xml:space="preserve"> </w:t>
      </w:r>
    </w:p>
    <w:p w:rsidR="00027868" w:rsidRPr="00C46192" w:rsidRDefault="00027868" w:rsidP="00027868">
      <w:pPr>
        <w:tabs>
          <w:tab w:val="left" w:pos="570"/>
        </w:tabs>
        <w:spacing w:before="240" w:after="120"/>
        <w:rPr>
          <w:rFonts w:cs="Arial"/>
          <w:b/>
          <w:sz w:val="24"/>
          <w:szCs w:val="24"/>
        </w:rPr>
      </w:pPr>
      <w:bookmarkStart w:id="47" w:name="_Toc215319140"/>
      <w:r w:rsidRPr="00C46192">
        <w:rPr>
          <w:rFonts w:cs="Arial"/>
          <w:b/>
          <w:sz w:val="24"/>
          <w:szCs w:val="24"/>
        </w:rPr>
        <w:t>3.</w:t>
      </w:r>
      <w:r w:rsidRPr="00C46192">
        <w:rPr>
          <w:rFonts w:cs="Arial"/>
          <w:b/>
          <w:sz w:val="24"/>
          <w:szCs w:val="24"/>
        </w:rPr>
        <w:tab/>
      </w:r>
      <w:r w:rsidR="0056382C">
        <w:rPr>
          <w:rFonts w:cs="Arial"/>
          <w:b/>
          <w:sz w:val="24"/>
          <w:szCs w:val="24"/>
        </w:rPr>
        <w:t>Service User</w:t>
      </w:r>
      <w:r w:rsidRPr="00C46192">
        <w:rPr>
          <w:rFonts w:cs="Arial"/>
          <w:b/>
          <w:sz w:val="24"/>
          <w:szCs w:val="24"/>
        </w:rPr>
        <w:t>s</w:t>
      </w:r>
      <w:bookmarkEnd w:id="47"/>
    </w:p>
    <w:p w:rsidR="00027868" w:rsidRPr="00C46192" w:rsidRDefault="003C0E0A" w:rsidP="00027868">
      <w:pPr>
        <w:spacing w:before="120"/>
        <w:rPr>
          <w:rFonts w:cs="Arial"/>
          <w:sz w:val="24"/>
          <w:szCs w:val="24"/>
        </w:rPr>
      </w:pPr>
      <w:r>
        <w:rPr>
          <w:rFonts w:cs="Arial"/>
          <w:sz w:val="24"/>
          <w:szCs w:val="24"/>
        </w:rPr>
        <w:t>Refer to the</w:t>
      </w:r>
      <w:r w:rsidR="00092136">
        <w:rPr>
          <w:rFonts w:cs="Arial"/>
          <w:sz w:val="24"/>
          <w:szCs w:val="24"/>
        </w:rPr>
        <w:t xml:space="preserve"> tier two Mental Health </w:t>
      </w:r>
      <w:r>
        <w:rPr>
          <w:rFonts w:cs="Arial"/>
          <w:sz w:val="24"/>
          <w:szCs w:val="24"/>
        </w:rPr>
        <w:t xml:space="preserve">of Older People Services </w:t>
      </w:r>
      <w:r w:rsidR="00092136">
        <w:rPr>
          <w:rFonts w:cs="Arial"/>
          <w:sz w:val="24"/>
          <w:szCs w:val="24"/>
        </w:rPr>
        <w:t>service specification</w:t>
      </w:r>
      <w:r w:rsidR="00F348DE">
        <w:rPr>
          <w:rFonts w:cs="Arial"/>
          <w:sz w:val="24"/>
          <w:szCs w:val="24"/>
        </w:rPr>
        <w:t>.</w:t>
      </w:r>
    </w:p>
    <w:p w:rsidR="00027868" w:rsidRPr="00C46192" w:rsidRDefault="00027868" w:rsidP="00027868">
      <w:pPr>
        <w:tabs>
          <w:tab w:val="left" w:pos="570"/>
        </w:tabs>
        <w:spacing w:before="240" w:after="120"/>
        <w:rPr>
          <w:rFonts w:cs="Arial"/>
          <w:b/>
          <w:sz w:val="24"/>
          <w:szCs w:val="24"/>
        </w:rPr>
      </w:pPr>
      <w:bookmarkStart w:id="48" w:name="_Toc215319141"/>
      <w:r w:rsidRPr="00C46192">
        <w:rPr>
          <w:rFonts w:cs="Arial"/>
          <w:b/>
          <w:sz w:val="24"/>
          <w:szCs w:val="24"/>
        </w:rPr>
        <w:t>4.</w:t>
      </w:r>
      <w:r w:rsidRPr="00C46192">
        <w:rPr>
          <w:rFonts w:cs="Arial"/>
          <w:b/>
          <w:sz w:val="24"/>
          <w:szCs w:val="24"/>
        </w:rPr>
        <w:tab/>
        <w:t>Access</w:t>
      </w:r>
      <w:bookmarkEnd w:id="48"/>
    </w:p>
    <w:p w:rsidR="004F1C32" w:rsidRDefault="00D0004C" w:rsidP="003C0E0A">
      <w:pPr>
        <w:spacing w:before="120" w:after="60"/>
        <w:rPr>
          <w:rFonts w:cs="Arial"/>
          <w:sz w:val="24"/>
          <w:szCs w:val="24"/>
        </w:rPr>
      </w:pPr>
      <w:r>
        <w:rPr>
          <w:rFonts w:cs="Arial"/>
          <w:sz w:val="24"/>
          <w:szCs w:val="24"/>
        </w:rPr>
        <w:t>Where direct referral to the service is not possible, eg. afterhours, referral will be via an alternative mental health team.  This is typically via the</w:t>
      </w:r>
      <w:r w:rsidR="00F14AD5">
        <w:rPr>
          <w:rFonts w:cs="Arial"/>
          <w:sz w:val="24"/>
          <w:szCs w:val="24"/>
        </w:rPr>
        <w:t xml:space="preserve"> adult community </w:t>
      </w:r>
      <w:r w:rsidR="00B203DB">
        <w:rPr>
          <w:rFonts w:cs="Arial"/>
          <w:sz w:val="24"/>
          <w:szCs w:val="24"/>
        </w:rPr>
        <w:t xml:space="preserve">mental health </w:t>
      </w:r>
      <w:r w:rsidR="00F14AD5">
        <w:rPr>
          <w:rFonts w:cs="Arial"/>
          <w:sz w:val="24"/>
          <w:szCs w:val="24"/>
        </w:rPr>
        <w:t>crisis team</w:t>
      </w:r>
      <w:r>
        <w:rPr>
          <w:rFonts w:cs="Arial"/>
          <w:sz w:val="24"/>
          <w:szCs w:val="24"/>
        </w:rPr>
        <w:t>.</w:t>
      </w:r>
    </w:p>
    <w:p w:rsidR="00221F60" w:rsidRPr="00C46192" w:rsidRDefault="00221F60" w:rsidP="003C0E0A">
      <w:pPr>
        <w:spacing w:before="120" w:after="60"/>
        <w:rPr>
          <w:rFonts w:cs="Arial"/>
          <w:sz w:val="24"/>
          <w:szCs w:val="24"/>
        </w:rPr>
      </w:pPr>
      <w:r>
        <w:rPr>
          <w:rFonts w:cs="Arial"/>
          <w:sz w:val="24"/>
          <w:szCs w:val="24"/>
        </w:rPr>
        <w:lastRenderedPageBreak/>
        <w:t>Length of stay in the Service will be based on assessed clinical need</w:t>
      </w:r>
      <w:r w:rsidR="00D0004C">
        <w:rPr>
          <w:rFonts w:cs="Arial"/>
          <w:sz w:val="24"/>
          <w:szCs w:val="24"/>
        </w:rPr>
        <w:t xml:space="preserve"> and </w:t>
      </w:r>
      <w:r w:rsidR="00AD444C">
        <w:rPr>
          <w:rFonts w:cs="Arial"/>
          <w:sz w:val="24"/>
          <w:szCs w:val="24"/>
        </w:rPr>
        <w:t xml:space="preserve">a </w:t>
      </w:r>
      <w:r w:rsidR="00D0004C">
        <w:rPr>
          <w:rFonts w:cs="Arial"/>
          <w:sz w:val="24"/>
          <w:szCs w:val="24"/>
        </w:rPr>
        <w:t>treatment plan.</w:t>
      </w:r>
    </w:p>
    <w:p w:rsidR="00027868" w:rsidRDefault="00027868" w:rsidP="00027868">
      <w:pPr>
        <w:tabs>
          <w:tab w:val="left" w:pos="570"/>
        </w:tabs>
        <w:spacing w:before="240"/>
        <w:rPr>
          <w:rFonts w:cs="Arial"/>
          <w:b/>
          <w:sz w:val="24"/>
          <w:szCs w:val="24"/>
        </w:rPr>
      </w:pPr>
      <w:bookmarkStart w:id="49" w:name="_Toc215319145"/>
      <w:r w:rsidRPr="00C46192">
        <w:rPr>
          <w:rFonts w:cs="Arial"/>
          <w:b/>
          <w:sz w:val="24"/>
          <w:szCs w:val="24"/>
        </w:rPr>
        <w:t>5.</w:t>
      </w:r>
      <w:r w:rsidRPr="00C46192">
        <w:rPr>
          <w:rFonts w:cs="Arial"/>
          <w:b/>
          <w:sz w:val="24"/>
          <w:szCs w:val="24"/>
        </w:rPr>
        <w:tab/>
        <w:t>Service Components</w:t>
      </w:r>
      <w:bookmarkEnd w:id="49"/>
    </w:p>
    <w:p w:rsidR="00883477" w:rsidRPr="00C46192" w:rsidRDefault="00883477" w:rsidP="00883477">
      <w:pPr>
        <w:tabs>
          <w:tab w:val="left" w:pos="570"/>
        </w:tabs>
        <w:spacing w:before="120" w:after="60"/>
        <w:rPr>
          <w:rFonts w:cs="Arial"/>
          <w:b/>
          <w:sz w:val="24"/>
          <w:szCs w:val="24"/>
        </w:rPr>
      </w:pPr>
      <w:r w:rsidRPr="00C46192">
        <w:rPr>
          <w:rFonts w:cs="Arial"/>
          <w:b/>
          <w:sz w:val="24"/>
          <w:szCs w:val="24"/>
        </w:rPr>
        <w:t>5.1</w:t>
      </w:r>
      <w:r w:rsidRPr="00C46192">
        <w:rPr>
          <w:rFonts w:cs="Arial"/>
          <w:b/>
          <w:sz w:val="24"/>
          <w:szCs w:val="24"/>
        </w:rPr>
        <w:tab/>
        <w:t>Processes</w:t>
      </w:r>
    </w:p>
    <w:p w:rsidR="00883477" w:rsidRPr="00B341D7" w:rsidRDefault="00883477" w:rsidP="00767263">
      <w:pPr>
        <w:tabs>
          <w:tab w:val="left" w:pos="570"/>
        </w:tabs>
        <w:spacing w:before="120" w:after="120"/>
        <w:rPr>
          <w:rFonts w:cs="Arial"/>
          <w:sz w:val="24"/>
          <w:szCs w:val="24"/>
        </w:rPr>
      </w:pPr>
      <w:r w:rsidRPr="00092136">
        <w:rPr>
          <w:rFonts w:cs="Arial"/>
          <w:sz w:val="24"/>
          <w:szCs w:val="24"/>
        </w:rPr>
        <w:t>A comprehensive range of hospital-based treatment and therapy options will be available incl</w:t>
      </w:r>
      <w:r w:rsidRPr="00F348DE">
        <w:rPr>
          <w:rFonts w:cs="Arial"/>
          <w:sz w:val="24"/>
          <w:szCs w:val="24"/>
        </w:rPr>
        <w:t>u</w:t>
      </w:r>
      <w:r w:rsidRPr="00B341D7">
        <w:rPr>
          <w:rFonts w:cs="Arial"/>
          <w:sz w:val="24"/>
          <w:szCs w:val="24"/>
        </w:rPr>
        <w:t>ding:</w:t>
      </w:r>
    </w:p>
    <w:p w:rsidR="00883477" w:rsidRPr="00B341D7" w:rsidRDefault="00883477" w:rsidP="00767263">
      <w:pPr>
        <w:numPr>
          <w:ilvl w:val="0"/>
          <w:numId w:val="14"/>
        </w:numPr>
        <w:tabs>
          <w:tab w:val="left" w:pos="540"/>
        </w:tabs>
        <w:spacing w:before="120" w:after="120"/>
        <w:ind w:left="540" w:hanging="540"/>
        <w:rPr>
          <w:rFonts w:cs="Arial"/>
          <w:sz w:val="24"/>
          <w:szCs w:val="24"/>
        </w:rPr>
      </w:pPr>
      <w:r>
        <w:rPr>
          <w:rFonts w:cs="Arial"/>
          <w:sz w:val="24"/>
          <w:szCs w:val="24"/>
        </w:rPr>
        <w:t>assessment and b</w:t>
      </w:r>
      <w:r w:rsidRPr="00B341D7">
        <w:rPr>
          <w:rFonts w:cs="Arial"/>
          <w:sz w:val="24"/>
          <w:szCs w:val="24"/>
        </w:rPr>
        <w:t xml:space="preserve">ehavioural and </w:t>
      </w:r>
      <w:r>
        <w:rPr>
          <w:rFonts w:cs="Arial"/>
          <w:sz w:val="24"/>
          <w:szCs w:val="24"/>
        </w:rPr>
        <w:t>p</w:t>
      </w:r>
      <w:r w:rsidRPr="00B341D7">
        <w:rPr>
          <w:rFonts w:cs="Arial"/>
          <w:sz w:val="24"/>
          <w:szCs w:val="24"/>
        </w:rPr>
        <w:t>sychological treatments</w:t>
      </w:r>
    </w:p>
    <w:p w:rsidR="00883477" w:rsidRDefault="00883477" w:rsidP="00767263">
      <w:pPr>
        <w:numPr>
          <w:ilvl w:val="0"/>
          <w:numId w:val="14"/>
        </w:numPr>
        <w:tabs>
          <w:tab w:val="left" w:pos="540"/>
        </w:tabs>
        <w:spacing w:before="120" w:after="120"/>
        <w:ind w:left="540" w:hanging="540"/>
        <w:rPr>
          <w:rFonts w:cs="Arial"/>
          <w:sz w:val="24"/>
          <w:szCs w:val="24"/>
        </w:rPr>
      </w:pPr>
      <w:r>
        <w:rPr>
          <w:rFonts w:cs="Arial"/>
          <w:sz w:val="24"/>
          <w:szCs w:val="24"/>
        </w:rPr>
        <w:t>p</w:t>
      </w:r>
      <w:r w:rsidRPr="00B341D7">
        <w:rPr>
          <w:rFonts w:cs="Arial"/>
          <w:sz w:val="24"/>
          <w:szCs w:val="24"/>
        </w:rPr>
        <w:t>harmacotherapy and bio-medical investigations and interventions</w:t>
      </w:r>
    </w:p>
    <w:p w:rsidR="00883477" w:rsidRDefault="00883477" w:rsidP="00767263">
      <w:pPr>
        <w:numPr>
          <w:ilvl w:val="0"/>
          <w:numId w:val="14"/>
        </w:numPr>
        <w:tabs>
          <w:tab w:val="left" w:pos="540"/>
        </w:tabs>
        <w:spacing w:before="120" w:after="120"/>
        <w:ind w:left="540" w:hanging="540"/>
        <w:rPr>
          <w:rFonts w:cs="Arial"/>
          <w:sz w:val="24"/>
          <w:szCs w:val="24"/>
        </w:rPr>
      </w:pPr>
      <w:r>
        <w:rPr>
          <w:rFonts w:cs="Arial"/>
          <w:sz w:val="24"/>
          <w:szCs w:val="24"/>
        </w:rPr>
        <w:t>dedicated low stimulus environment for these whose symptoms and associated behaviours is a risk to themselves or others</w:t>
      </w:r>
    </w:p>
    <w:p w:rsidR="00883477" w:rsidRPr="00B341D7" w:rsidRDefault="00883477" w:rsidP="00767263">
      <w:pPr>
        <w:numPr>
          <w:ilvl w:val="0"/>
          <w:numId w:val="14"/>
        </w:numPr>
        <w:tabs>
          <w:tab w:val="left" w:pos="540"/>
        </w:tabs>
        <w:spacing w:before="120" w:after="120"/>
        <w:ind w:left="540" w:hanging="540"/>
        <w:rPr>
          <w:rFonts w:cs="Arial"/>
          <w:sz w:val="24"/>
          <w:szCs w:val="24"/>
        </w:rPr>
      </w:pPr>
      <w:r>
        <w:rPr>
          <w:rFonts w:cs="Arial"/>
          <w:sz w:val="24"/>
          <w:szCs w:val="24"/>
        </w:rPr>
        <w:t>education on mental and physical health and wellness and building resilience to live well.</w:t>
      </w:r>
    </w:p>
    <w:p w:rsidR="00027868" w:rsidRPr="00C46192" w:rsidRDefault="00027868" w:rsidP="00027868">
      <w:pPr>
        <w:tabs>
          <w:tab w:val="left" w:pos="570"/>
        </w:tabs>
        <w:spacing w:before="120" w:after="60"/>
        <w:rPr>
          <w:rFonts w:cs="Arial"/>
          <w:b/>
          <w:sz w:val="24"/>
          <w:szCs w:val="24"/>
        </w:rPr>
      </w:pPr>
      <w:bookmarkStart w:id="50" w:name="_Toc215319147"/>
      <w:r w:rsidRPr="00C46192">
        <w:rPr>
          <w:rFonts w:cs="Arial"/>
          <w:b/>
          <w:sz w:val="24"/>
          <w:szCs w:val="24"/>
        </w:rPr>
        <w:t>5.</w:t>
      </w:r>
      <w:r w:rsidR="00883477">
        <w:rPr>
          <w:rFonts w:cs="Arial"/>
          <w:b/>
          <w:sz w:val="24"/>
          <w:szCs w:val="24"/>
        </w:rPr>
        <w:t>2</w:t>
      </w:r>
      <w:r w:rsidRPr="00C46192">
        <w:rPr>
          <w:rFonts w:cs="Arial"/>
          <w:b/>
          <w:sz w:val="24"/>
          <w:szCs w:val="24"/>
        </w:rPr>
        <w:tab/>
        <w:t>Settings</w:t>
      </w:r>
      <w:bookmarkEnd w:id="50"/>
    </w:p>
    <w:p w:rsidR="00027868" w:rsidRDefault="00027868" w:rsidP="00027868">
      <w:pPr>
        <w:spacing w:before="120"/>
        <w:rPr>
          <w:rFonts w:cs="Arial"/>
          <w:sz w:val="24"/>
          <w:szCs w:val="24"/>
        </w:rPr>
      </w:pPr>
      <w:r>
        <w:rPr>
          <w:rFonts w:cs="Arial"/>
          <w:sz w:val="24"/>
          <w:szCs w:val="24"/>
        </w:rPr>
        <w:t xml:space="preserve">The Service is provided in </w:t>
      </w:r>
      <w:r w:rsidR="00524796">
        <w:rPr>
          <w:rFonts w:cs="Arial"/>
          <w:sz w:val="24"/>
          <w:szCs w:val="24"/>
        </w:rPr>
        <w:t>a</w:t>
      </w:r>
      <w:r w:rsidRPr="00C46192">
        <w:rPr>
          <w:rFonts w:cs="Arial"/>
          <w:sz w:val="24"/>
          <w:szCs w:val="24"/>
        </w:rPr>
        <w:t xml:space="preserve"> </w:t>
      </w:r>
      <w:r w:rsidR="00AD444C">
        <w:rPr>
          <w:rFonts w:cs="Arial"/>
          <w:sz w:val="24"/>
          <w:szCs w:val="24"/>
        </w:rPr>
        <w:t xml:space="preserve">mental health specific ward/department within a </w:t>
      </w:r>
      <w:r w:rsidR="00B203DB">
        <w:rPr>
          <w:rFonts w:cs="Arial"/>
          <w:sz w:val="24"/>
          <w:szCs w:val="24"/>
        </w:rPr>
        <w:t xml:space="preserve">general </w:t>
      </w:r>
      <w:r>
        <w:rPr>
          <w:rFonts w:cs="Arial"/>
          <w:sz w:val="24"/>
          <w:szCs w:val="24"/>
        </w:rPr>
        <w:t>h</w:t>
      </w:r>
      <w:r w:rsidRPr="00C46192">
        <w:rPr>
          <w:rFonts w:cs="Arial"/>
          <w:sz w:val="24"/>
          <w:szCs w:val="24"/>
        </w:rPr>
        <w:t>ospital based</w:t>
      </w:r>
      <w:r>
        <w:rPr>
          <w:rFonts w:cs="Arial"/>
          <w:sz w:val="24"/>
          <w:szCs w:val="24"/>
        </w:rPr>
        <w:t xml:space="preserve"> setting.</w:t>
      </w:r>
      <w:r w:rsidRPr="00C46192">
        <w:rPr>
          <w:rFonts w:cs="Arial"/>
          <w:sz w:val="24"/>
          <w:szCs w:val="24"/>
        </w:rPr>
        <w:t xml:space="preserve"> </w:t>
      </w:r>
    </w:p>
    <w:p w:rsidR="00D0004C" w:rsidRPr="00C46192" w:rsidRDefault="00D0004C" w:rsidP="00027868">
      <w:pPr>
        <w:spacing w:before="120"/>
        <w:rPr>
          <w:rFonts w:cs="Arial"/>
          <w:sz w:val="24"/>
          <w:szCs w:val="24"/>
        </w:rPr>
      </w:pPr>
      <w:r>
        <w:rPr>
          <w:rFonts w:cs="Arial"/>
          <w:sz w:val="24"/>
          <w:szCs w:val="24"/>
        </w:rPr>
        <w:t xml:space="preserve">Where a </w:t>
      </w:r>
      <w:r w:rsidR="0056382C">
        <w:rPr>
          <w:rFonts w:cs="Arial"/>
          <w:sz w:val="24"/>
          <w:szCs w:val="24"/>
        </w:rPr>
        <w:t>Service User</w:t>
      </w:r>
      <w:r>
        <w:rPr>
          <w:rFonts w:cs="Arial"/>
          <w:sz w:val="24"/>
          <w:szCs w:val="24"/>
        </w:rPr>
        <w:t xml:space="preserve"> has medical health needs that require management in a general hospital setting; ongoing mental health assessment and treatment will be managed by the Mental Health of Older People Service or</w:t>
      </w:r>
      <w:r w:rsidR="00E03BFB">
        <w:rPr>
          <w:rFonts w:cs="Arial"/>
          <w:sz w:val="24"/>
          <w:szCs w:val="24"/>
        </w:rPr>
        <w:t xml:space="preserve"> the General Hospital Psychiatric Liaison Service.</w:t>
      </w:r>
      <w:r>
        <w:rPr>
          <w:rFonts w:cs="Arial"/>
          <w:sz w:val="24"/>
          <w:szCs w:val="24"/>
        </w:rPr>
        <w:t xml:space="preserve"> </w:t>
      </w:r>
    </w:p>
    <w:p w:rsidR="003C0E0A" w:rsidRPr="003C0E0A" w:rsidRDefault="003C0E0A" w:rsidP="003C0E0A">
      <w:pPr>
        <w:tabs>
          <w:tab w:val="left" w:pos="570"/>
        </w:tabs>
        <w:spacing w:before="120"/>
        <w:rPr>
          <w:rFonts w:cs="Arial"/>
          <w:b/>
          <w:sz w:val="24"/>
          <w:szCs w:val="24"/>
        </w:rPr>
      </w:pPr>
      <w:bookmarkStart w:id="51" w:name="_Toc215319152"/>
      <w:r w:rsidRPr="003C0E0A">
        <w:rPr>
          <w:rFonts w:cs="Arial"/>
          <w:b/>
          <w:sz w:val="24"/>
          <w:szCs w:val="24"/>
        </w:rPr>
        <w:t>5.</w:t>
      </w:r>
      <w:r w:rsidR="00883477">
        <w:rPr>
          <w:rFonts w:cs="Arial"/>
          <w:b/>
          <w:sz w:val="24"/>
          <w:szCs w:val="24"/>
        </w:rPr>
        <w:t>3</w:t>
      </w:r>
      <w:r w:rsidRPr="003C0E0A">
        <w:rPr>
          <w:rFonts w:cs="Arial"/>
          <w:b/>
          <w:sz w:val="24"/>
          <w:szCs w:val="24"/>
        </w:rPr>
        <w:tab/>
        <w:t>Facility</w:t>
      </w:r>
    </w:p>
    <w:p w:rsidR="003C0E0A" w:rsidRPr="00B203DB" w:rsidRDefault="003C0E0A" w:rsidP="003C0E0A">
      <w:pPr>
        <w:tabs>
          <w:tab w:val="left" w:pos="570"/>
        </w:tabs>
        <w:spacing w:before="120" w:after="120"/>
        <w:rPr>
          <w:rFonts w:cs="Arial"/>
          <w:sz w:val="24"/>
          <w:szCs w:val="24"/>
        </w:rPr>
      </w:pPr>
      <w:r w:rsidRPr="00B203DB">
        <w:rPr>
          <w:rFonts w:cs="Arial"/>
          <w:sz w:val="24"/>
          <w:szCs w:val="24"/>
        </w:rPr>
        <w:t>Personal care items will be provided when such items are lacking on admission.</w:t>
      </w:r>
    </w:p>
    <w:p w:rsidR="00027868" w:rsidRPr="00C46192" w:rsidRDefault="00027868" w:rsidP="0034763A">
      <w:pPr>
        <w:tabs>
          <w:tab w:val="left" w:pos="570"/>
        </w:tabs>
        <w:spacing w:after="120"/>
        <w:rPr>
          <w:rFonts w:cs="Arial"/>
          <w:b/>
          <w:sz w:val="24"/>
          <w:szCs w:val="24"/>
        </w:rPr>
      </w:pPr>
      <w:bookmarkStart w:id="52" w:name="_Toc215319155"/>
      <w:bookmarkEnd w:id="51"/>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52"/>
    </w:p>
    <w:p w:rsidR="00AD444C" w:rsidRDefault="00AD444C" w:rsidP="00AD444C">
      <w:pPr>
        <w:spacing w:before="120" w:after="120"/>
        <w:rPr>
          <w:rFonts w:cs="Arial"/>
          <w:b/>
          <w:sz w:val="24"/>
          <w:szCs w:val="24"/>
        </w:rPr>
      </w:pPr>
      <w:bookmarkStart w:id="53" w:name="_Toc215319158"/>
      <w:r>
        <w:rPr>
          <w:rFonts w:cs="Arial"/>
          <w:sz w:val="24"/>
          <w:szCs w:val="24"/>
        </w:rPr>
        <w:t>L</w:t>
      </w:r>
      <w:r w:rsidRPr="00C46192">
        <w:rPr>
          <w:rFonts w:cs="Arial"/>
          <w:sz w:val="24"/>
          <w:szCs w:val="24"/>
        </w:rPr>
        <w:t>inkages include, but are not limited to the following:</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1662"/>
        <w:gridCol w:w="4407"/>
      </w:tblGrid>
      <w:tr w:rsidR="00AD444C" w:rsidRPr="00C46192" w:rsidTr="003319B0">
        <w:trPr>
          <w:tblHeader/>
        </w:trPr>
        <w:tc>
          <w:tcPr>
            <w:tcW w:w="1896" w:type="pct"/>
            <w:tcBorders>
              <w:top w:val="single" w:sz="4" w:space="0" w:color="auto"/>
              <w:left w:val="single" w:sz="4" w:space="0" w:color="auto"/>
              <w:bottom w:val="single" w:sz="4" w:space="0" w:color="auto"/>
              <w:right w:val="single" w:sz="4" w:space="0" w:color="auto"/>
            </w:tcBorders>
            <w:shd w:val="clear" w:color="auto" w:fill="D9D9D9"/>
          </w:tcPr>
          <w:p w:rsidR="00AD444C" w:rsidRPr="00C46192" w:rsidRDefault="00AD444C" w:rsidP="00AD444C">
            <w:pPr>
              <w:spacing w:before="120"/>
              <w:rPr>
                <w:rFonts w:cs="Arial"/>
                <w:b/>
                <w:sz w:val="24"/>
                <w:szCs w:val="24"/>
              </w:rPr>
            </w:pPr>
            <w:r w:rsidRPr="00C46192">
              <w:rPr>
                <w:rFonts w:cs="Arial"/>
                <w:b/>
                <w:sz w:val="24"/>
                <w:szCs w:val="24"/>
              </w:rPr>
              <w:t>Service Provider</w:t>
            </w:r>
          </w:p>
        </w:tc>
        <w:tc>
          <w:tcPr>
            <w:tcW w:w="850" w:type="pct"/>
            <w:tcBorders>
              <w:top w:val="single" w:sz="4" w:space="0" w:color="auto"/>
              <w:left w:val="single" w:sz="4" w:space="0" w:color="auto"/>
              <w:bottom w:val="single" w:sz="4" w:space="0" w:color="auto"/>
              <w:right w:val="single" w:sz="4" w:space="0" w:color="auto"/>
            </w:tcBorders>
            <w:shd w:val="clear" w:color="auto" w:fill="D9D9D9"/>
          </w:tcPr>
          <w:p w:rsidR="00AD444C" w:rsidRPr="00C46192" w:rsidRDefault="00AD444C" w:rsidP="00AD444C">
            <w:pPr>
              <w:spacing w:before="120"/>
              <w:rPr>
                <w:rFonts w:cs="Arial"/>
                <w:b/>
                <w:sz w:val="24"/>
                <w:szCs w:val="24"/>
              </w:rPr>
            </w:pPr>
            <w:r w:rsidRPr="00C46192">
              <w:rPr>
                <w:rFonts w:cs="Arial"/>
                <w:b/>
                <w:sz w:val="24"/>
                <w:szCs w:val="24"/>
              </w:rPr>
              <w:t>Nature of Linkage</w:t>
            </w:r>
          </w:p>
        </w:tc>
        <w:tc>
          <w:tcPr>
            <w:tcW w:w="2254" w:type="pct"/>
            <w:tcBorders>
              <w:top w:val="single" w:sz="4" w:space="0" w:color="auto"/>
              <w:left w:val="single" w:sz="4" w:space="0" w:color="auto"/>
              <w:bottom w:val="single" w:sz="4" w:space="0" w:color="auto"/>
              <w:right w:val="single" w:sz="4" w:space="0" w:color="auto"/>
            </w:tcBorders>
            <w:shd w:val="clear" w:color="auto" w:fill="D9D9D9"/>
          </w:tcPr>
          <w:p w:rsidR="00AD444C" w:rsidRPr="00C46192" w:rsidRDefault="00AD444C" w:rsidP="00AD444C">
            <w:pPr>
              <w:spacing w:before="120"/>
              <w:rPr>
                <w:rFonts w:cs="Arial"/>
                <w:b/>
                <w:sz w:val="24"/>
                <w:szCs w:val="24"/>
              </w:rPr>
            </w:pPr>
            <w:r w:rsidRPr="00C46192">
              <w:rPr>
                <w:rFonts w:cs="Arial"/>
                <w:b/>
                <w:sz w:val="24"/>
                <w:szCs w:val="24"/>
              </w:rPr>
              <w:t>Accountabilities</w:t>
            </w:r>
          </w:p>
        </w:tc>
      </w:tr>
      <w:tr w:rsidR="00AD444C" w:rsidRPr="00315090" w:rsidTr="003319B0">
        <w:trPr>
          <w:tblHeader/>
        </w:trPr>
        <w:tc>
          <w:tcPr>
            <w:tcW w:w="1896" w:type="pct"/>
            <w:tcBorders>
              <w:top w:val="single" w:sz="4" w:space="0" w:color="auto"/>
              <w:left w:val="single" w:sz="4" w:space="0" w:color="auto"/>
              <w:bottom w:val="single" w:sz="4" w:space="0" w:color="auto"/>
              <w:right w:val="single" w:sz="4" w:space="0" w:color="auto"/>
            </w:tcBorders>
            <w:shd w:val="clear" w:color="auto" w:fill="auto"/>
          </w:tcPr>
          <w:p w:rsidR="00AD444C" w:rsidRPr="00315090" w:rsidRDefault="00AD444C" w:rsidP="00695183">
            <w:pPr>
              <w:rPr>
                <w:rFonts w:cs="Arial"/>
                <w:sz w:val="24"/>
                <w:szCs w:val="24"/>
              </w:rPr>
            </w:pPr>
            <w:r>
              <w:rPr>
                <w:rFonts w:cs="Arial"/>
                <w:sz w:val="24"/>
                <w:szCs w:val="24"/>
              </w:rPr>
              <w:t>Other providers of Mental Health and Addiction services, general health, gerontology, primary health care services, and aged residential care providers.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AD444C" w:rsidRPr="00315090" w:rsidRDefault="00AD444C" w:rsidP="00695183">
            <w:pPr>
              <w:rPr>
                <w:rFonts w:cs="Arial"/>
                <w:sz w:val="24"/>
                <w:szCs w:val="24"/>
              </w:rPr>
            </w:pPr>
            <w:r>
              <w:rPr>
                <w:rFonts w:cs="Arial"/>
                <w:sz w:val="24"/>
                <w:szCs w:val="24"/>
              </w:rPr>
              <w:t>Referral, liaison, consultation</w:t>
            </w:r>
          </w:p>
        </w:tc>
        <w:tc>
          <w:tcPr>
            <w:tcW w:w="2254" w:type="pct"/>
            <w:tcBorders>
              <w:top w:val="single" w:sz="4" w:space="0" w:color="auto"/>
              <w:left w:val="single" w:sz="4" w:space="0" w:color="auto"/>
              <w:bottom w:val="single" w:sz="4" w:space="0" w:color="auto"/>
              <w:right w:val="single" w:sz="4" w:space="0" w:color="auto"/>
            </w:tcBorders>
            <w:shd w:val="clear" w:color="auto" w:fill="auto"/>
          </w:tcPr>
          <w:p w:rsidR="00AD444C" w:rsidRDefault="00AD444C" w:rsidP="00695183">
            <w:pPr>
              <w:rPr>
                <w:rFonts w:cs="Arial"/>
                <w:sz w:val="24"/>
                <w:szCs w:val="24"/>
              </w:rPr>
            </w:pPr>
            <w:r>
              <w:rPr>
                <w:rFonts w:cs="Arial"/>
                <w:sz w:val="24"/>
                <w:szCs w:val="24"/>
              </w:rPr>
              <w:t xml:space="preserve">Work with other relevant professionals and agencies in the care of the </w:t>
            </w:r>
            <w:r w:rsidR="0056382C">
              <w:rPr>
                <w:rFonts w:cs="Arial"/>
                <w:sz w:val="24"/>
                <w:szCs w:val="24"/>
              </w:rPr>
              <w:t>Service User</w:t>
            </w:r>
          </w:p>
          <w:p w:rsidR="00AD444C" w:rsidRPr="00315090" w:rsidRDefault="00AD444C" w:rsidP="00695183">
            <w:pPr>
              <w:rPr>
                <w:rFonts w:cs="Arial"/>
                <w:sz w:val="24"/>
                <w:szCs w:val="24"/>
              </w:rPr>
            </w:pPr>
            <w:r>
              <w:rPr>
                <w:rFonts w:cs="Arial"/>
                <w:sz w:val="24"/>
                <w:szCs w:val="24"/>
              </w:rPr>
              <w:t xml:space="preserve">Support effective transfer of </w:t>
            </w:r>
            <w:r w:rsidR="0056382C">
              <w:rPr>
                <w:rFonts w:cs="Arial"/>
                <w:sz w:val="24"/>
                <w:szCs w:val="24"/>
              </w:rPr>
              <w:t>Service User</w:t>
            </w:r>
            <w:r>
              <w:rPr>
                <w:rFonts w:cs="Arial"/>
                <w:sz w:val="24"/>
                <w:szCs w:val="24"/>
              </w:rPr>
              <w:t>s from one service to another</w:t>
            </w:r>
          </w:p>
        </w:tc>
      </w:tr>
    </w:tbl>
    <w:p w:rsidR="00027868" w:rsidRPr="00C46192" w:rsidRDefault="00767263" w:rsidP="00027868">
      <w:pPr>
        <w:tabs>
          <w:tab w:val="left" w:pos="570"/>
        </w:tabs>
        <w:spacing w:before="240" w:after="120"/>
        <w:rPr>
          <w:rFonts w:cs="Arial"/>
          <w:b/>
          <w:sz w:val="24"/>
          <w:szCs w:val="24"/>
        </w:rPr>
      </w:pPr>
      <w:bookmarkStart w:id="54" w:name="_Toc215319164"/>
      <w:bookmarkEnd w:id="53"/>
      <w:r>
        <w:rPr>
          <w:rFonts w:cs="Arial"/>
          <w:b/>
          <w:sz w:val="24"/>
          <w:szCs w:val="24"/>
        </w:rPr>
        <w:t>7</w:t>
      </w:r>
      <w:bookmarkStart w:id="55" w:name="_Toc215319172"/>
      <w:bookmarkEnd w:id="54"/>
      <w:r w:rsidR="00027868" w:rsidRPr="00C46192">
        <w:rPr>
          <w:rFonts w:cs="Arial"/>
          <w:b/>
          <w:sz w:val="24"/>
          <w:szCs w:val="24"/>
        </w:rPr>
        <w:t>.</w:t>
      </w:r>
      <w:r w:rsidR="00027868" w:rsidRPr="00C46192">
        <w:rPr>
          <w:rFonts w:cs="Arial"/>
          <w:b/>
          <w:sz w:val="24"/>
          <w:szCs w:val="24"/>
        </w:rPr>
        <w:tab/>
        <w:t>Purchase Units and Reporting Requirements</w:t>
      </w:r>
      <w:bookmarkEnd w:id="55"/>
    </w:p>
    <w:p w:rsidR="00D21C74" w:rsidRDefault="00027868" w:rsidP="000C4B5F">
      <w:pPr>
        <w:tabs>
          <w:tab w:val="left" w:pos="567"/>
          <w:tab w:val="left" w:pos="709"/>
          <w:tab w:val="left" w:pos="1701"/>
          <w:tab w:val="left" w:pos="2693"/>
        </w:tabs>
        <w:spacing w:after="120"/>
        <w:rPr>
          <w:rFonts w:cs="Arial"/>
          <w:sz w:val="24"/>
          <w:szCs w:val="24"/>
        </w:rPr>
      </w:pPr>
      <w:bookmarkStart w:id="56" w:name="_Toc215319173"/>
      <w:r w:rsidRPr="00C46192">
        <w:rPr>
          <w:rFonts w:cs="Arial"/>
          <w:sz w:val="24"/>
          <w:szCs w:val="24"/>
        </w:rPr>
        <w:t>Purchase Unit</w:t>
      </w:r>
      <w:r w:rsidR="005E2A70">
        <w:rPr>
          <w:rFonts w:cs="Arial"/>
          <w:sz w:val="24"/>
          <w:szCs w:val="24"/>
        </w:rPr>
        <w:t xml:space="preserve"> (PU) Code</w:t>
      </w:r>
      <w:r w:rsidRPr="00C46192">
        <w:rPr>
          <w:rFonts w:cs="Arial"/>
          <w:sz w:val="24"/>
          <w:szCs w:val="24"/>
        </w:rPr>
        <w:t xml:space="preserve">s are defined in the DHB and Ministry’s Nationwide Service Framework </w:t>
      </w:r>
      <w:r>
        <w:rPr>
          <w:rFonts w:cs="Arial"/>
          <w:sz w:val="24"/>
          <w:szCs w:val="24"/>
        </w:rPr>
        <w:t xml:space="preserve">Purchase Unit </w:t>
      </w:r>
      <w:r w:rsidRPr="00C46192">
        <w:rPr>
          <w:rFonts w:cs="Arial"/>
          <w:sz w:val="24"/>
          <w:szCs w:val="24"/>
        </w:rPr>
        <w:t xml:space="preserve">Data Dictionary.  </w:t>
      </w:r>
      <w:bookmarkEnd w:id="56"/>
      <w:r w:rsidR="00524796" w:rsidRPr="00F348DE">
        <w:rPr>
          <w:rFonts w:cs="Arial"/>
          <w:sz w:val="24"/>
          <w:szCs w:val="24"/>
        </w:rPr>
        <w:t xml:space="preserve">The following </w:t>
      </w:r>
      <w:r w:rsidR="005E2A70">
        <w:rPr>
          <w:rFonts w:cs="Arial"/>
          <w:sz w:val="24"/>
          <w:szCs w:val="24"/>
        </w:rPr>
        <w:t>code</w:t>
      </w:r>
      <w:r w:rsidR="00524796" w:rsidRPr="00F348DE">
        <w:rPr>
          <w:rFonts w:cs="Arial"/>
          <w:sz w:val="24"/>
          <w:szCs w:val="24"/>
        </w:rPr>
        <w:t xml:space="preserve"> appl</w:t>
      </w:r>
      <w:r w:rsidR="002E7ED1">
        <w:rPr>
          <w:rFonts w:cs="Arial"/>
          <w:sz w:val="24"/>
          <w:szCs w:val="24"/>
        </w:rPr>
        <w:t>ies</w:t>
      </w:r>
      <w:r w:rsidR="00524796" w:rsidRPr="00F348DE">
        <w:rPr>
          <w:rFonts w:cs="Arial"/>
          <w:sz w:val="24"/>
          <w:szCs w:val="24"/>
        </w:rPr>
        <w:t xml:space="preserve"> to this Service</w:t>
      </w:r>
      <w:r w:rsidR="00F348DE" w:rsidRPr="00F348DE">
        <w:rPr>
          <w:rFonts w:cs="Arial"/>
          <w:sz w:val="24"/>
          <w:szCs w:val="24"/>
        </w:rPr>
        <w:t>.</w:t>
      </w:r>
    </w:p>
    <w:tbl>
      <w:tblPr>
        <w:tblStyle w:val="TableGrid"/>
        <w:tblW w:w="9918" w:type="dxa"/>
        <w:tblLook w:val="01E0" w:firstRow="1" w:lastRow="1" w:firstColumn="1" w:lastColumn="1" w:noHBand="0" w:noVBand="0"/>
      </w:tblPr>
      <w:tblGrid>
        <w:gridCol w:w="1008"/>
        <w:gridCol w:w="1822"/>
        <w:gridCol w:w="5529"/>
        <w:gridCol w:w="1559"/>
      </w:tblGrid>
      <w:tr w:rsidR="005E2A70" w:rsidRPr="00355488" w:rsidTr="003319B0">
        <w:tc>
          <w:tcPr>
            <w:tcW w:w="1008" w:type="dxa"/>
            <w:shd w:val="clear" w:color="auto" w:fill="D9D9D9"/>
          </w:tcPr>
          <w:p w:rsidR="005E2A70" w:rsidRPr="00355488" w:rsidRDefault="005E2A70" w:rsidP="008D106D">
            <w:pPr>
              <w:tabs>
                <w:tab w:val="left" w:pos="567"/>
                <w:tab w:val="left" w:pos="709"/>
                <w:tab w:val="left" w:pos="1701"/>
                <w:tab w:val="left" w:pos="2693"/>
              </w:tabs>
              <w:rPr>
                <w:b/>
                <w:sz w:val="20"/>
              </w:rPr>
            </w:pPr>
            <w:r>
              <w:rPr>
                <w:b/>
                <w:sz w:val="20"/>
              </w:rPr>
              <w:t>PU Code</w:t>
            </w:r>
          </w:p>
        </w:tc>
        <w:tc>
          <w:tcPr>
            <w:tcW w:w="1822" w:type="dxa"/>
            <w:shd w:val="clear" w:color="auto" w:fill="D9D9D9"/>
          </w:tcPr>
          <w:p w:rsidR="005E2A70" w:rsidRPr="00355488" w:rsidRDefault="005E2A70" w:rsidP="008D106D">
            <w:pPr>
              <w:tabs>
                <w:tab w:val="left" w:pos="567"/>
                <w:tab w:val="left" w:pos="709"/>
                <w:tab w:val="left" w:pos="1701"/>
                <w:tab w:val="left" w:pos="2693"/>
              </w:tabs>
              <w:rPr>
                <w:b/>
                <w:sz w:val="20"/>
              </w:rPr>
            </w:pPr>
            <w:r>
              <w:rPr>
                <w:b/>
                <w:sz w:val="20"/>
              </w:rPr>
              <w:t>PU Description</w:t>
            </w:r>
          </w:p>
        </w:tc>
        <w:tc>
          <w:tcPr>
            <w:tcW w:w="5529" w:type="dxa"/>
            <w:shd w:val="clear" w:color="auto" w:fill="D9D9D9"/>
          </w:tcPr>
          <w:p w:rsidR="005E2A70" w:rsidRPr="00355488" w:rsidRDefault="005E2A70" w:rsidP="008D106D">
            <w:pPr>
              <w:tabs>
                <w:tab w:val="left" w:pos="567"/>
                <w:tab w:val="left" w:pos="709"/>
                <w:tab w:val="left" w:pos="1701"/>
                <w:tab w:val="left" w:pos="2693"/>
              </w:tabs>
              <w:rPr>
                <w:b/>
                <w:sz w:val="20"/>
              </w:rPr>
            </w:pPr>
            <w:r>
              <w:rPr>
                <w:b/>
                <w:sz w:val="20"/>
              </w:rPr>
              <w:t>PU Definition</w:t>
            </w:r>
          </w:p>
        </w:tc>
        <w:tc>
          <w:tcPr>
            <w:tcW w:w="1559" w:type="dxa"/>
            <w:shd w:val="clear" w:color="auto" w:fill="D9D9D9"/>
          </w:tcPr>
          <w:p w:rsidR="005E2A70" w:rsidRPr="00355488" w:rsidRDefault="005E2A70" w:rsidP="008D106D">
            <w:pPr>
              <w:tabs>
                <w:tab w:val="left" w:pos="567"/>
                <w:tab w:val="left" w:pos="709"/>
                <w:tab w:val="left" w:pos="1701"/>
                <w:tab w:val="left" w:pos="2693"/>
              </w:tabs>
              <w:rPr>
                <w:b/>
                <w:sz w:val="20"/>
              </w:rPr>
            </w:pPr>
            <w:r>
              <w:rPr>
                <w:b/>
                <w:sz w:val="20"/>
              </w:rPr>
              <w:t>Unit of Measure</w:t>
            </w:r>
          </w:p>
        </w:tc>
      </w:tr>
      <w:tr w:rsidR="005E2A70" w:rsidRPr="00355488" w:rsidTr="003319B0">
        <w:tc>
          <w:tcPr>
            <w:tcW w:w="1008" w:type="dxa"/>
          </w:tcPr>
          <w:p w:rsidR="005E2A70" w:rsidRPr="00355488" w:rsidRDefault="005E2A70" w:rsidP="008D106D">
            <w:pPr>
              <w:tabs>
                <w:tab w:val="left" w:pos="567"/>
                <w:tab w:val="left" w:pos="709"/>
                <w:tab w:val="left" w:pos="1701"/>
                <w:tab w:val="left" w:pos="2693"/>
              </w:tabs>
              <w:rPr>
                <w:sz w:val="20"/>
              </w:rPr>
            </w:pPr>
            <w:r>
              <w:rPr>
                <w:sz w:val="20"/>
              </w:rPr>
              <w:t>MHO98</w:t>
            </w:r>
          </w:p>
        </w:tc>
        <w:tc>
          <w:tcPr>
            <w:tcW w:w="1822" w:type="dxa"/>
          </w:tcPr>
          <w:p w:rsidR="005E2A70" w:rsidRPr="00355488" w:rsidRDefault="005E2A70" w:rsidP="008D106D">
            <w:pPr>
              <w:tabs>
                <w:tab w:val="left" w:pos="567"/>
                <w:tab w:val="left" w:pos="709"/>
                <w:tab w:val="left" w:pos="1701"/>
                <w:tab w:val="left" w:pos="2693"/>
              </w:tabs>
              <w:rPr>
                <w:sz w:val="20"/>
              </w:rPr>
            </w:pPr>
            <w:r>
              <w:rPr>
                <w:sz w:val="20"/>
              </w:rPr>
              <w:t>Mental Health of Older People – Acute Inpatient Service</w:t>
            </w:r>
          </w:p>
        </w:tc>
        <w:tc>
          <w:tcPr>
            <w:tcW w:w="5529" w:type="dxa"/>
          </w:tcPr>
          <w:p w:rsidR="005E2A70" w:rsidRPr="00355488" w:rsidRDefault="005E2A70" w:rsidP="005E2A70">
            <w:pPr>
              <w:rPr>
                <w:sz w:val="20"/>
              </w:rPr>
            </w:pPr>
            <w:r w:rsidRPr="00EF36BE">
              <w:rPr>
                <w:rFonts w:cs="Arial"/>
                <w:sz w:val="20"/>
              </w:rPr>
              <w:t xml:space="preserve">Service to provide a Specialist assessment and intervention in an acute inpatient setting by a multi-disciplinary team for people experiencing acute mental illness and or serious </w:t>
            </w:r>
            <w:r>
              <w:rPr>
                <w:rFonts w:cs="Arial"/>
                <w:sz w:val="20"/>
              </w:rPr>
              <w:t>Behavioural Psychological Symptoms of Dementia (BPSD).</w:t>
            </w:r>
          </w:p>
        </w:tc>
        <w:tc>
          <w:tcPr>
            <w:tcW w:w="1559" w:type="dxa"/>
          </w:tcPr>
          <w:p w:rsidR="005E2A70" w:rsidRPr="00355488" w:rsidRDefault="005E2A70" w:rsidP="008D106D">
            <w:pPr>
              <w:tabs>
                <w:tab w:val="left" w:pos="567"/>
                <w:tab w:val="left" w:pos="709"/>
                <w:tab w:val="left" w:pos="1701"/>
                <w:tab w:val="left" w:pos="2693"/>
              </w:tabs>
              <w:rPr>
                <w:sz w:val="20"/>
              </w:rPr>
            </w:pPr>
            <w:r>
              <w:rPr>
                <w:sz w:val="20"/>
              </w:rPr>
              <w:t>Available Bed Day</w:t>
            </w:r>
          </w:p>
        </w:tc>
      </w:tr>
    </w:tbl>
    <w:p w:rsidR="007D2401" w:rsidRDefault="007D2401">
      <w:pPr>
        <w:rPr>
          <w:rFonts w:cs="Arial"/>
          <w:sz w:val="24"/>
          <w:szCs w:val="24"/>
        </w:rPr>
      </w:pPr>
    </w:p>
    <w:tbl>
      <w:tblPr>
        <w:tblStyle w:val="TableGrid"/>
        <w:tblW w:w="9918" w:type="dxa"/>
        <w:tblLook w:val="04A0" w:firstRow="1" w:lastRow="0" w:firstColumn="1" w:lastColumn="0" w:noHBand="0" w:noVBand="1"/>
      </w:tblPr>
      <w:tblGrid>
        <w:gridCol w:w="1555"/>
        <w:gridCol w:w="8363"/>
      </w:tblGrid>
      <w:tr w:rsidR="005E2A70" w:rsidRPr="005E2A70" w:rsidTr="00695183">
        <w:tc>
          <w:tcPr>
            <w:tcW w:w="1555" w:type="dxa"/>
            <w:shd w:val="clear" w:color="auto" w:fill="D9D9D9" w:themeFill="background1" w:themeFillShade="D9"/>
          </w:tcPr>
          <w:p w:rsidR="005E2A70" w:rsidRPr="00695183" w:rsidRDefault="005E2A70" w:rsidP="005E2A70">
            <w:pPr>
              <w:spacing w:before="120"/>
              <w:rPr>
                <w:rFonts w:cs="Arial"/>
                <w:b/>
                <w:sz w:val="20"/>
              </w:rPr>
            </w:pPr>
            <w:bookmarkStart w:id="57" w:name="_GoBack"/>
            <w:bookmarkEnd w:id="57"/>
            <w:r w:rsidRPr="00695183">
              <w:rPr>
                <w:rFonts w:cs="Arial"/>
                <w:b/>
                <w:sz w:val="20"/>
              </w:rPr>
              <w:t>Unit of Measure</w:t>
            </w:r>
          </w:p>
        </w:tc>
        <w:tc>
          <w:tcPr>
            <w:tcW w:w="8363" w:type="dxa"/>
            <w:shd w:val="clear" w:color="auto" w:fill="D9D9D9" w:themeFill="background1" w:themeFillShade="D9"/>
          </w:tcPr>
          <w:p w:rsidR="005E2A70" w:rsidRPr="00695183" w:rsidRDefault="005E2A70" w:rsidP="005E2A70">
            <w:pPr>
              <w:spacing w:before="120"/>
              <w:rPr>
                <w:rFonts w:cs="Arial"/>
                <w:b/>
                <w:sz w:val="20"/>
              </w:rPr>
            </w:pPr>
            <w:r w:rsidRPr="00695183">
              <w:rPr>
                <w:rFonts w:cs="Arial"/>
                <w:b/>
                <w:sz w:val="20"/>
              </w:rPr>
              <w:t>Unit of Measure Definition</w:t>
            </w:r>
          </w:p>
        </w:tc>
      </w:tr>
      <w:tr w:rsidR="005E2A70" w:rsidRPr="005E2A70" w:rsidTr="00883477">
        <w:tc>
          <w:tcPr>
            <w:tcW w:w="1555" w:type="dxa"/>
          </w:tcPr>
          <w:p w:rsidR="005E2A70" w:rsidRPr="005E2A70" w:rsidRDefault="005E2A70" w:rsidP="00883477">
            <w:pPr>
              <w:spacing w:before="120"/>
              <w:rPr>
                <w:rFonts w:cs="Arial"/>
                <w:sz w:val="20"/>
              </w:rPr>
            </w:pPr>
            <w:r>
              <w:rPr>
                <w:sz w:val="20"/>
              </w:rPr>
              <w:t>Available Bed Day</w:t>
            </w:r>
          </w:p>
        </w:tc>
        <w:tc>
          <w:tcPr>
            <w:tcW w:w="8363" w:type="dxa"/>
          </w:tcPr>
          <w:p w:rsidR="005E2A70" w:rsidRPr="005E2A70" w:rsidRDefault="005E2A70" w:rsidP="00883477">
            <w:pPr>
              <w:rPr>
                <w:rFonts w:cs="Arial"/>
                <w:sz w:val="20"/>
              </w:rPr>
            </w:pPr>
            <w:r w:rsidRPr="00EF36BE">
              <w:rPr>
                <w:rFonts w:cs="Arial"/>
                <w:sz w:val="20"/>
                <w:lang w:val="en-NZ"/>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871E6D" w:rsidRPr="00871E6D" w:rsidRDefault="00767263" w:rsidP="00871E6D">
      <w:pPr>
        <w:spacing w:before="120"/>
        <w:rPr>
          <w:rFonts w:cs="Arial"/>
          <w:b/>
          <w:sz w:val="24"/>
          <w:szCs w:val="24"/>
          <w:lang w:val="en-NZ" w:eastAsia="en-US"/>
        </w:rPr>
      </w:pPr>
      <w:r w:rsidRPr="00767263">
        <w:rPr>
          <w:rFonts w:cs="Arial"/>
          <w:b/>
          <w:sz w:val="24"/>
          <w:szCs w:val="24"/>
        </w:rPr>
        <w:lastRenderedPageBreak/>
        <w:t>7</w:t>
      </w:r>
      <w:r w:rsidR="00871E6D" w:rsidRPr="00871E6D">
        <w:rPr>
          <w:rFonts w:cs="Arial"/>
          <w:b/>
          <w:sz w:val="24"/>
          <w:szCs w:val="24"/>
          <w:lang w:val="en-NZ" w:eastAsia="en-US"/>
        </w:rPr>
        <w:t>.2</w:t>
      </w:r>
      <w:r w:rsidR="00871E6D" w:rsidRPr="00871E6D">
        <w:rPr>
          <w:rFonts w:cs="Arial"/>
          <w:b/>
          <w:sz w:val="24"/>
          <w:szCs w:val="24"/>
          <w:lang w:val="en-NZ" w:eastAsia="en-US"/>
        </w:rPr>
        <w:tab/>
        <w:t>Reporting</w:t>
      </w:r>
    </w:p>
    <w:p w:rsidR="002E7ED1" w:rsidRPr="002E7ED1" w:rsidRDefault="002E7ED1" w:rsidP="002E7ED1">
      <w:pPr>
        <w:spacing w:before="120"/>
        <w:rPr>
          <w:rFonts w:cs="Arial"/>
          <w:sz w:val="24"/>
          <w:szCs w:val="24"/>
        </w:rPr>
      </w:pPr>
      <w:r w:rsidRPr="002E7ED1">
        <w:rPr>
          <w:rFonts w:cs="Arial"/>
          <w:sz w:val="24"/>
          <w:szCs w:val="24"/>
        </w:rPr>
        <w:t>The Provider must comply with the requirements of national data collections: PRIMHD.</w:t>
      </w:r>
    </w:p>
    <w:p w:rsidR="002E7ED1" w:rsidRPr="002E7ED1" w:rsidRDefault="002E7ED1" w:rsidP="002E7ED1">
      <w:pPr>
        <w:spacing w:before="120" w:after="120"/>
        <w:rPr>
          <w:rFonts w:cs="Arial"/>
          <w:sz w:val="24"/>
          <w:szCs w:val="24"/>
        </w:rPr>
      </w:pPr>
      <w:r w:rsidRPr="002E7ED1">
        <w:rPr>
          <w:rFonts w:cs="Arial"/>
          <w:sz w:val="24"/>
          <w:szCs w:val="24"/>
        </w:rPr>
        <w:t xml:space="preserve">Additional information to be reported and the frequency of collection are specified by the Funder in the Provider Specific Terms and Conditions as agreed with the Service Provider. </w:t>
      </w:r>
    </w:p>
    <w:p w:rsidR="002E7ED1" w:rsidRPr="002E7ED1" w:rsidRDefault="002E7ED1" w:rsidP="002E7ED1">
      <w:pPr>
        <w:spacing w:before="120"/>
        <w:rPr>
          <w:rFonts w:cs="Arial"/>
          <w:sz w:val="24"/>
          <w:szCs w:val="24"/>
        </w:rPr>
      </w:pPr>
      <w:r w:rsidRPr="002E7ED1">
        <w:rPr>
          <w:rFonts w:cs="Arial"/>
          <w:sz w:val="24"/>
          <w:szCs w:val="24"/>
        </w:rPr>
        <w:t>The information required by the Funder will be sent to:</w:t>
      </w:r>
    </w:p>
    <w:p w:rsidR="002E7ED1" w:rsidRPr="002E7ED1" w:rsidRDefault="002E7ED1" w:rsidP="002E7ED1">
      <w:pPr>
        <w:spacing w:before="120"/>
        <w:ind w:left="720"/>
        <w:rPr>
          <w:sz w:val="24"/>
        </w:rPr>
      </w:pPr>
      <w:r w:rsidRPr="002E7ED1">
        <w:rPr>
          <w:sz w:val="24"/>
        </w:rPr>
        <w:t>Performance Reporting</w:t>
      </w:r>
    </w:p>
    <w:p w:rsidR="002E7ED1" w:rsidRPr="002E7ED1" w:rsidRDefault="002E7ED1" w:rsidP="002E7ED1">
      <w:pPr>
        <w:spacing w:before="120"/>
        <w:ind w:left="720"/>
        <w:rPr>
          <w:sz w:val="24"/>
        </w:rPr>
      </w:pPr>
      <w:r w:rsidRPr="002E7ED1">
        <w:rPr>
          <w:sz w:val="24"/>
        </w:rPr>
        <w:t>Sector Operations</w:t>
      </w:r>
    </w:p>
    <w:p w:rsidR="002E7ED1" w:rsidRPr="002E7ED1" w:rsidRDefault="002E7ED1" w:rsidP="002E7ED1">
      <w:pPr>
        <w:spacing w:before="120"/>
        <w:ind w:left="720"/>
        <w:rPr>
          <w:sz w:val="24"/>
        </w:rPr>
      </w:pPr>
      <w:r w:rsidRPr="002E7ED1">
        <w:rPr>
          <w:sz w:val="24"/>
        </w:rPr>
        <w:t>Ministry of Health</w:t>
      </w:r>
    </w:p>
    <w:p w:rsidR="002E7ED1" w:rsidRPr="002E7ED1" w:rsidRDefault="002E7ED1" w:rsidP="002E7ED1">
      <w:pPr>
        <w:spacing w:before="120"/>
        <w:ind w:left="720"/>
        <w:rPr>
          <w:sz w:val="24"/>
        </w:rPr>
      </w:pPr>
      <w:r w:rsidRPr="002E7ED1">
        <w:rPr>
          <w:sz w:val="24"/>
        </w:rPr>
        <w:t>Private Bag 1942</w:t>
      </w:r>
    </w:p>
    <w:p w:rsidR="002E7ED1" w:rsidRPr="002E7ED1" w:rsidRDefault="002E7ED1" w:rsidP="002E7ED1">
      <w:pPr>
        <w:spacing w:before="120"/>
        <w:ind w:left="720"/>
        <w:rPr>
          <w:sz w:val="24"/>
        </w:rPr>
      </w:pPr>
      <w:r w:rsidRPr="002E7ED1">
        <w:rPr>
          <w:sz w:val="24"/>
        </w:rPr>
        <w:t>Dunedin 9054</w:t>
      </w:r>
    </w:p>
    <w:p w:rsidR="002E7ED1" w:rsidRPr="002E7ED1" w:rsidRDefault="002E7ED1" w:rsidP="002E7ED1">
      <w:pPr>
        <w:spacing w:before="120"/>
        <w:rPr>
          <w:rFonts w:cs="Arial"/>
          <w:sz w:val="24"/>
          <w:szCs w:val="24"/>
        </w:rPr>
      </w:pPr>
      <w:r w:rsidRPr="002E7ED1">
        <w:rPr>
          <w:rFonts w:cs="Arial"/>
          <w:sz w:val="24"/>
          <w:szCs w:val="24"/>
        </w:rPr>
        <w:t xml:space="preserve">Email </w:t>
      </w:r>
      <w:hyperlink r:id="rId9" w:history="1">
        <w:r w:rsidRPr="002E7ED1">
          <w:rPr>
            <w:rFonts w:cs="Arial"/>
            <w:color w:val="0000FF"/>
            <w:sz w:val="24"/>
            <w:szCs w:val="24"/>
            <w:u w:val="single"/>
          </w:rPr>
          <w:t>performance_reporting@moh.govt.nz</w:t>
        </w:r>
      </w:hyperlink>
    </w:p>
    <w:p w:rsidR="00C10EE3" w:rsidRDefault="002E7ED1" w:rsidP="00695183">
      <w:pPr>
        <w:spacing w:before="120" w:after="120"/>
      </w:pPr>
      <w:r w:rsidRPr="002E7ED1">
        <w:rPr>
          <w:rFonts w:cs="Arial"/>
          <w:color w:val="000000"/>
          <w:sz w:val="24"/>
          <w:szCs w:val="24"/>
          <w:lang w:val="en-NZ" w:eastAsia="en-NZ"/>
        </w:rPr>
        <w:t xml:space="preserve">The Performance Monitoring </w:t>
      </w:r>
      <w:r w:rsidRPr="002E7ED1">
        <w:rPr>
          <w:rFonts w:cs="Arial"/>
          <w:sz w:val="24"/>
          <w:szCs w:val="24"/>
          <w:lang w:val="en-AU" w:eastAsia="en-US"/>
        </w:rPr>
        <w:t>Reporting tables for the Mental Health and Addiction Service Specifications</w:t>
      </w:r>
      <w:r w:rsidRPr="002E7ED1">
        <w:rPr>
          <w:rFonts w:cs="Arial"/>
          <w:sz w:val="24"/>
          <w:szCs w:val="24"/>
          <w:vertAlign w:val="superscript"/>
        </w:rPr>
        <w:footnoteReference w:id="1"/>
      </w:r>
      <w:r w:rsidRPr="002E7ED1">
        <w:rPr>
          <w:rFonts w:cs="Arial"/>
          <w:sz w:val="24"/>
          <w:szCs w:val="24"/>
        </w:rPr>
        <w:t xml:space="preserve"> may be used for performance monitoring if specified as agreed with the Funder.</w:t>
      </w:r>
    </w:p>
    <w:sectPr w:rsidR="00C10EE3" w:rsidSect="00F348DE">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05" w:rsidRDefault="00566F05">
      <w:r>
        <w:separator/>
      </w:r>
    </w:p>
  </w:endnote>
  <w:endnote w:type="continuationSeparator" w:id="0">
    <w:p w:rsidR="00566F05" w:rsidRDefault="0056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60" w:rsidRDefault="00221F60"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F60" w:rsidRDefault="00221F60"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60" w:rsidRDefault="00221F60"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9B0">
      <w:rPr>
        <w:rStyle w:val="PageNumber"/>
        <w:noProof/>
      </w:rPr>
      <w:t>4</w:t>
    </w:r>
    <w:r>
      <w:rPr>
        <w:rStyle w:val="PageNumber"/>
      </w:rPr>
      <w:fldChar w:fldCharType="end"/>
    </w:r>
  </w:p>
  <w:p w:rsidR="00221F60" w:rsidRPr="003D578A" w:rsidRDefault="00221F60" w:rsidP="002675BF">
    <w:pPr>
      <w:pStyle w:val="Footer"/>
      <w:pBdr>
        <w:top w:val="single" w:sz="4" w:space="1" w:color="auto"/>
      </w:pBdr>
      <w:tabs>
        <w:tab w:val="center" w:pos="4536"/>
      </w:tabs>
      <w:ind w:right="360"/>
      <w:jc w:val="left"/>
      <w:rPr>
        <w:rFonts w:ascii="Arial" w:hAnsi="Arial" w:cs="Arial"/>
        <w:sz w:val="20"/>
      </w:rPr>
    </w:pPr>
    <w:r w:rsidRPr="003D578A">
      <w:rPr>
        <w:rFonts w:ascii="Arial" w:hAnsi="Arial" w:cs="Arial"/>
        <w:sz w:val="20"/>
      </w:rPr>
      <w:t>Mental Health of Older People Acute Inpatient Services Mental Health and Addiction Services tier three</w:t>
    </w:r>
    <w:r w:rsidR="00987223" w:rsidRPr="00987223">
      <w:rPr>
        <w:rFonts w:ascii="Arial" w:hAnsi="Arial" w:cs="Arial"/>
        <w:sz w:val="20"/>
      </w:rPr>
      <w:t xml:space="preserve"> </w:t>
    </w:r>
    <w:r w:rsidR="00987223" w:rsidRPr="003D578A">
      <w:rPr>
        <w:rFonts w:ascii="Arial" w:hAnsi="Arial" w:cs="Arial"/>
        <w:sz w:val="20"/>
      </w:rPr>
      <w:t>service specification</w:t>
    </w:r>
    <w:r w:rsidRPr="003D578A">
      <w:rPr>
        <w:rFonts w:ascii="Arial" w:hAnsi="Arial" w:cs="Arial"/>
        <w:sz w:val="20"/>
      </w:rPr>
      <w:t xml:space="preserve"> </w:t>
    </w:r>
    <w:r w:rsidR="002E7ED1">
      <w:rPr>
        <w:rFonts w:ascii="Arial" w:hAnsi="Arial" w:cs="Arial"/>
        <w:sz w:val="20"/>
      </w:rPr>
      <w:t>April 2017</w:t>
    </w:r>
  </w:p>
  <w:p w:rsidR="00221F60" w:rsidRPr="003D578A" w:rsidRDefault="00221F60" w:rsidP="00027868">
    <w:pPr>
      <w:pStyle w:val="Footer"/>
      <w:tabs>
        <w:tab w:val="center" w:pos="4536"/>
      </w:tabs>
      <w:jc w:val="left"/>
      <w:rPr>
        <w:rStyle w:val="PageNumber"/>
        <w:rFonts w:ascii="Arial" w:hAnsi="Arial" w:cs="Arial"/>
        <w:sz w:val="20"/>
      </w:rPr>
    </w:pPr>
    <w:r w:rsidRPr="003D578A">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05" w:rsidRDefault="00566F05">
      <w:r>
        <w:separator/>
      </w:r>
    </w:p>
  </w:footnote>
  <w:footnote w:type="continuationSeparator" w:id="0">
    <w:p w:rsidR="00566F05" w:rsidRDefault="00566F05">
      <w:r>
        <w:continuationSeparator/>
      </w:r>
    </w:p>
  </w:footnote>
  <w:footnote w:id="1">
    <w:p w:rsidR="002E7ED1" w:rsidRPr="006F249C" w:rsidRDefault="002E7ED1" w:rsidP="002E7ED1">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nsid w:val="0859632C"/>
    <w:multiLevelType w:val="hybridMultilevel"/>
    <w:tmpl w:val="9980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53061A"/>
    <w:multiLevelType w:val="hybridMultilevel"/>
    <w:tmpl w:val="016A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0F16D4"/>
    <w:multiLevelType w:val="hybridMultilevel"/>
    <w:tmpl w:val="59E2A4A6"/>
    <w:lvl w:ilvl="0" w:tplc="1409000F">
      <w:start w:val="2"/>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5">
    <w:nsid w:val="360A6C1E"/>
    <w:multiLevelType w:val="hybridMultilevel"/>
    <w:tmpl w:val="15FA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56907A6"/>
    <w:multiLevelType w:val="hybridMultilevel"/>
    <w:tmpl w:val="44864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A0950"/>
    <w:multiLevelType w:val="hybridMultilevel"/>
    <w:tmpl w:val="93A24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4B0A7E"/>
    <w:multiLevelType w:val="hybridMultilevel"/>
    <w:tmpl w:val="540CCD5A"/>
    <w:lvl w:ilvl="0" w:tplc="1409000F">
      <w:start w:val="2"/>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501324AA"/>
    <w:multiLevelType w:val="hybridMultilevel"/>
    <w:tmpl w:val="760A01B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2B0420E"/>
    <w:multiLevelType w:val="hybridMultilevel"/>
    <w:tmpl w:val="A4A834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8">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1"/>
  </w:num>
  <w:num w:numId="6">
    <w:abstractNumId w:val="10"/>
  </w:num>
  <w:num w:numId="7">
    <w:abstractNumId w:val="6"/>
  </w:num>
  <w:num w:numId="8">
    <w:abstractNumId w:val="15"/>
  </w:num>
  <w:num w:numId="9">
    <w:abstractNumId w:val="18"/>
  </w:num>
  <w:num w:numId="10">
    <w:abstractNumId w:val="12"/>
  </w:num>
  <w:num w:numId="11">
    <w:abstractNumId w:val="16"/>
  </w:num>
  <w:num w:numId="12">
    <w:abstractNumId w:val="3"/>
  </w:num>
  <w:num w:numId="13">
    <w:abstractNumId w:val="5"/>
  </w:num>
  <w:num w:numId="14">
    <w:abstractNumId w:val="9"/>
  </w:num>
  <w:num w:numId="15">
    <w:abstractNumId w:val="2"/>
  </w:num>
  <w:num w:numId="16">
    <w:abstractNumId w:val="14"/>
  </w:num>
  <w:num w:numId="17">
    <w:abstractNumId w:val="13"/>
  </w:num>
  <w:num w:numId="18">
    <w:abstractNumId w:val="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43D07"/>
    <w:rsid w:val="00046C6D"/>
    <w:rsid w:val="00047FE2"/>
    <w:rsid w:val="00092136"/>
    <w:rsid w:val="000A21D0"/>
    <w:rsid w:val="000A46FC"/>
    <w:rsid w:val="000C0A5B"/>
    <w:rsid w:val="000C4B5F"/>
    <w:rsid w:val="000E7F4D"/>
    <w:rsid w:val="000F2917"/>
    <w:rsid w:val="001003E6"/>
    <w:rsid w:val="00117CF8"/>
    <w:rsid w:val="00157D5B"/>
    <w:rsid w:val="001E0503"/>
    <w:rsid w:val="00212B01"/>
    <w:rsid w:val="00221F60"/>
    <w:rsid w:val="00222525"/>
    <w:rsid w:val="0022753E"/>
    <w:rsid w:val="00234E9F"/>
    <w:rsid w:val="002675BF"/>
    <w:rsid w:val="00276E4B"/>
    <w:rsid w:val="0029255B"/>
    <w:rsid w:val="002B4808"/>
    <w:rsid w:val="002C6E89"/>
    <w:rsid w:val="002D64FD"/>
    <w:rsid w:val="002E7ED1"/>
    <w:rsid w:val="002F02F3"/>
    <w:rsid w:val="0033059E"/>
    <w:rsid w:val="003319B0"/>
    <w:rsid w:val="00335143"/>
    <w:rsid w:val="0034763A"/>
    <w:rsid w:val="00350E06"/>
    <w:rsid w:val="0036361E"/>
    <w:rsid w:val="0036550B"/>
    <w:rsid w:val="0039601E"/>
    <w:rsid w:val="003977AF"/>
    <w:rsid w:val="003C0E0A"/>
    <w:rsid w:val="003D578A"/>
    <w:rsid w:val="004032F0"/>
    <w:rsid w:val="004171EB"/>
    <w:rsid w:val="00422544"/>
    <w:rsid w:val="004852B1"/>
    <w:rsid w:val="004A6A3D"/>
    <w:rsid w:val="004F1C32"/>
    <w:rsid w:val="00524796"/>
    <w:rsid w:val="005609E8"/>
    <w:rsid w:val="0056382C"/>
    <w:rsid w:val="00566F05"/>
    <w:rsid w:val="005729B0"/>
    <w:rsid w:val="00584701"/>
    <w:rsid w:val="005B225D"/>
    <w:rsid w:val="005C0A66"/>
    <w:rsid w:val="005E2A70"/>
    <w:rsid w:val="005E3FA1"/>
    <w:rsid w:val="00623D81"/>
    <w:rsid w:val="00630B85"/>
    <w:rsid w:val="006407DF"/>
    <w:rsid w:val="00641262"/>
    <w:rsid w:val="006624C9"/>
    <w:rsid w:val="00695183"/>
    <w:rsid w:val="00695506"/>
    <w:rsid w:val="006D2383"/>
    <w:rsid w:val="00742584"/>
    <w:rsid w:val="007554D5"/>
    <w:rsid w:val="00767263"/>
    <w:rsid w:val="007831E7"/>
    <w:rsid w:val="007942B6"/>
    <w:rsid w:val="007A7090"/>
    <w:rsid w:val="007B1F13"/>
    <w:rsid w:val="007C64C4"/>
    <w:rsid w:val="007D2401"/>
    <w:rsid w:val="007D6894"/>
    <w:rsid w:val="007F09A6"/>
    <w:rsid w:val="00806002"/>
    <w:rsid w:val="0080768C"/>
    <w:rsid w:val="00854DA8"/>
    <w:rsid w:val="00862C6E"/>
    <w:rsid w:val="00863396"/>
    <w:rsid w:val="00865937"/>
    <w:rsid w:val="00871E6D"/>
    <w:rsid w:val="0088077F"/>
    <w:rsid w:val="00883477"/>
    <w:rsid w:val="00884AA5"/>
    <w:rsid w:val="00895599"/>
    <w:rsid w:val="008C7024"/>
    <w:rsid w:val="008D106D"/>
    <w:rsid w:val="008E2BA5"/>
    <w:rsid w:val="00935EDF"/>
    <w:rsid w:val="00957293"/>
    <w:rsid w:val="00987223"/>
    <w:rsid w:val="009C2B4B"/>
    <w:rsid w:val="009E5113"/>
    <w:rsid w:val="009F0208"/>
    <w:rsid w:val="00A07F37"/>
    <w:rsid w:val="00A27CF8"/>
    <w:rsid w:val="00A51139"/>
    <w:rsid w:val="00A85C93"/>
    <w:rsid w:val="00A8639F"/>
    <w:rsid w:val="00AC6273"/>
    <w:rsid w:val="00AD444C"/>
    <w:rsid w:val="00AD7FD1"/>
    <w:rsid w:val="00B203DB"/>
    <w:rsid w:val="00B2287E"/>
    <w:rsid w:val="00B26DEA"/>
    <w:rsid w:val="00B30D26"/>
    <w:rsid w:val="00B341D7"/>
    <w:rsid w:val="00B36BD1"/>
    <w:rsid w:val="00B436B7"/>
    <w:rsid w:val="00B52E67"/>
    <w:rsid w:val="00B66407"/>
    <w:rsid w:val="00BE4BDA"/>
    <w:rsid w:val="00C01C74"/>
    <w:rsid w:val="00C10EE3"/>
    <w:rsid w:val="00C11CAC"/>
    <w:rsid w:val="00C43965"/>
    <w:rsid w:val="00CC2851"/>
    <w:rsid w:val="00CC4876"/>
    <w:rsid w:val="00CC662B"/>
    <w:rsid w:val="00D0004C"/>
    <w:rsid w:val="00D05BC0"/>
    <w:rsid w:val="00D21C74"/>
    <w:rsid w:val="00D44F8F"/>
    <w:rsid w:val="00D54A69"/>
    <w:rsid w:val="00D62D40"/>
    <w:rsid w:val="00D65104"/>
    <w:rsid w:val="00D719C6"/>
    <w:rsid w:val="00DD3176"/>
    <w:rsid w:val="00DE359E"/>
    <w:rsid w:val="00DE45A7"/>
    <w:rsid w:val="00DF7973"/>
    <w:rsid w:val="00E03BFB"/>
    <w:rsid w:val="00E725BF"/>
    <w:rsid w:val="00E728B0"/>
    <w:rsid w:val="00E930B7"/>
    <w:rsid w:val="00E975D7"/>
    <w:rsid w:val="00EF3026"/>
    <w:rsid w:val="00EF36BE"/>
    <w:rsid w:val="00EF5404"/>
    <w:rsid w:val="00EF64BF"/>
    <w:rsid w:val="00F14AD5"/>
    <w:rsid w:val="00F20C23"/>
    <w:rsid w:val="00F348DE"/>
    <w:rsid w:val="00F44123"/>
    <w:rsid w:val="00F51529"/>
    <w:rsid w:val="00F63EB9"/>
    <w:rsid w:val="00F7718C"/>
    <w:rsid w:val="00FE16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28F29FD7-16B4-4425-8E08-7CFEC08D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117CF8"/>
    <w:rPr>
      <w:rFonts w:ascii="Tahoma" w:hAnsi="Tahoma" w:cs="Tahoma"/>
      <w:sz w:val="16"/>
      <w:szCs w:val="16"/>
    </w:rPr>
  </w:style>
  <w:style w:type="paragraph" w:customStyle="1" w:styleId="CharChar">
    <w:name w:val="Char Char"/>
    <w:basedOn w:val="Normal"/>
    <w:rsid w:val="00EF36BE"/>
    <w:pPr>
      <w:spacing w:after="160" w:line="240" w:lineRule="exact"/>
    </w:pPr>
    <w:rPr>
      <w:sz w:val="20"/>
      <w:lang w:val="en-US" w:eastAsia="en-US"/>
    </w:rPr>
  </w:style>
  <w:style w:type="character" w:styleId="CommentReference">
    <w:name w:val="annotation reference"/>
    <w:basedOn w:val="DefaultParagraphFont"/>
    <w:semiHidden/>
    <w:rsid w:val="00221F60"/>
    <w:rPr>
      <w:sz w:val="16"/>
      <w:szCs w:val="16"/>
    </w:rPr>
  </w:style>
  <w:style w:type="paragraph" w:styleId="CommentText">
    <w:name w:val="annotation text"/>
    <w:basedOn w:val="Normal"/>
    <w:semiHidden/>
    <w:rsid w:val="00221F60"/>
    <w:rPr>
      <w:sz w:val="20"/>
    </w:rPr>
  </w:style>
  <w:style w:type="paragraph" w:styleId="CommentSubject">
    <w:name w:val="annotation subject"/>
    <w:basedOn w:val="CommentText"/>
    <w:next w:val="CommentText"/>
    <w:semiHidden/>
    <w:rsid w:val="00221F60"/>
    <w:rPr>
      <w:b/>
      <w:bCs/>
    </w:rPr>
  </w:style>
  <w:style w:type="paragraph" w:styleId="FootnoteText">
    <w:name w:val="footnote text"/>
    <w:basedOn w:val="Normal"/>
    <w:semiHidden/>
    <w:rsid w:val="00AD7FD1"/>
    <w:pPr>
      <w:tabs>
        <w:tab w:val="left" w:pos="4253"/>
      </w:tabs>
      <w:spacing w:after="60"/>
      <w:ind w:left="851"/>
    </w:pPr>
    <w:rPr>
      <w:rFonts w:ascii="Times New Roman" w:hAnsi="Times New Roman"/>
      <w:sz w:val="20"/>
      <w:szCs w:val="24"/>
      <w:lang w:val="en-NZ" w:eastAsia="en-US"/>
    </w:rPr>
  </w:style>
  <w:style w:type="paragraph" w:customStyle="1" w:styleId="CharCharCharCharChar">
    <w:name w:val="Char Char Char Char Char"/>
    <w:basedOn w:val="Normal"/>
    <w:next w:val="Normal"/>
    <w:semiHidden/>
    <w:rsid w:val="00AD7FD1"/>
    <w:pPr>
      <w:spacing w:after="160" w:line="240" w:lineRule="exact"/>
    </w:pPr>
    <w:rPr>
      <w:rFonts w:cs="Verdana"/>
      <w:sz w:val="24"/>
      <w:szCs w:val="24"/>
      <w:lang w:val="en-NZ" w:eastAsia="en-US"/>
    </w:rPr>
  </w:style>
  <w:style w:type="paragraph" w:styleId="Revision">
    <w:name w:val="Revision"/>
    <w:hidden/>
    <w:uiPriority w:val="99"/>
    <w:semiHidden/>
    <w:rsid w:val="005E2A70"/>
    <w:rPr>
      <w:rFonts w:ascii="Arial" w:hAnsi="Arial"/>
      <w:sz w:val="22"/>
      <w:lang w:val="en-GB" w:eastAsia="en-GB"/>
    </w:rPr>
  </w:style>
  <w:style w:type="character" w:styleId="FootnoteReference">
    <w:name w:val="footnote reference"/>
    <w:basedOn w:val="DefaultParagraphFont"/>
    <w:uiPriority w:val="99"/>
    <w:unhideWhenUsed/>
    <w:rsid w:val="00C1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B616873F</Template>
  <TotalTime>3</TotalTime>
  <Pages>1</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8</cp:revision>
  <dcterms:created xsi:type="dcterms:W3CDTF">2017-04-12T22:28:00Z</dcterms:created>
  <dcterms:modified xsi:type="dcterms:W3CDTF">2017-05-01T22:59:00Z</dcterms:modified>
</cp:coreProperties>
</file>