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2343"/>
        <w:gridCol w:w="2856"/>
      </w:tblGrid>
      <w:tr w:rsidR="00312C12" w:rsidRPr="00FD337E">
        <w:trPr>
          <w:cantSplit/>
        </w:trPr>
        <w:tc>
          <w:tcPr>
            <w:tcW w:w="4428" w:type="dxa"/>
            <w:vAlign w:val="center"/>
          </w:tcPr>
          <w:p w:rsidR="00312C12" w:rsidRPr="00FD337E" w:rsidRDefault="00287727" w:rsidP="00312C12">
            <w:pPr>
              <w:rPr>
                <w:rFonts w:cs="Arial"/>
                <w:bCs/>
                <w:sz w:val="34"/>
                <w:szCs w:val="34"/>
                <w:lang w:val="en-NZ"/>
              </w:rPr>
            </w:pPr>
            <w:r w:rsidRPr="00FD337E">
              <w:rPr>
                <w:rFonts w:cs="Arial"/>
                <w:noProof/>
                <w:sz w:val="23"/>
                <w:szCs w:val="23"/>
                <w:lang w:val="en-NZ" w:eastAsia="en-NZ"/>
              </w:rPr>
              <w:drawing>
                <wp:inline distT="0" distB="0" distL="0" distR="0" wp14:anchorId="5EBFCC83" wp14:editId="7F1594E1">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312C12" w:rsidRPr="00D67280" w:rsidRDefault="001512A5" w:rsidP="00D96468">
            <w:pPr>
              <w:jc w:val="right"/>
              <w:rPr>
                <w:rFonts w:cs="Arial"/>
                <w:b/>
                <w:bCs/>
                <w:sz w:val="32"/>
                <w:szCs w:val="32"/>
                <w:lang w:val="en-NZ"/>
              </w:rPr>
            </w:pPr>
            <w:r w:rsidRPr="00D67280">
              <w:rPr>
                <w:rFonts w:cs="Arial"/>
                <w:b/>
                <w:bCs/>
                <w:sz w:val="32"/>
                <w:szCs w:val="32"/>
                <w:lang w:val="en-NZ"/>
              </w:rPr>
              <w:t xml:space="preserve">All </w:t>
            </w:r>
            <w:r w:rsidR="007C0D4E" w:rsidRPr="00D67280">
              <w:rPr>
                <w:rFonts w:cs="Arial"/>
                <w:b/>
                <w:bCs/>
                <w:sz w:val="32"/>
                <w:szCs w:val="32"/>
                <w:lang w:val="en-NZ"/>
              </w:rPr>
              <w:t>District Health Boards</w:t>
            </w:r>
          </w:p>
        </w:tc>
      </w:tr>
      <w:tr w:rsidR="00312C12" w:rsidRPr="00FD337E" w:rsidTr="00A56FE7">
        <w:tc>
          <w:tcPr>
            <w:tcW w:w="9627" w:type="dxa"/>
            <w:gridSpan w:val="3"/>
            <w:tcBorders>
              <w:bottom w:val="single" w:sz="4" w:space="0" w:color="auto"/>
            </w:tcBorders>
          </w:tcPr>
          <w:p w:rsidR="00312C12" w:rsidRPr="00FD337E" w:rsidRDefault="00E806EB" w:rsidP="00A56FE7">
            <w:pPr>
              <w:spacing w:before="1440" w:after="12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FD337E">
              <w:rPr>
                <w:rFonts w:cs="Arial"/>
                <w:b/>
                <w:bCs/>
                <w:sz w:val="36"/>
                <w:szCs w:val="36"/>
                <w:lang w:val="en-NZ"/>
              </w:rPr>
              <w:t>MENTAL HEALTH OF OLDER PEOPLE</w:t>
            </w:r>
            <w:r w:rsidR="000444D2" w:rsidRPr="00FD337E">
              <w:rPr>
                <w:rFonts w:cs="Arial"/>
                <w:b/>
                <w:bCs/>
                <w:sz w:val="36"/>
                <w:szCs w:val="36"/>
                <w:lang w:val="en-NZ"/>
              </w:rPr>
              <w:t xml:space="preserve"> SERVICE</w:t>
            </w:r>
            <w:r w:rsidR="009D7B69" w:rsidRPr="00FD337E">
              <w:rPr>
                <w:rFonts w:cs="Arial"/>
                <w:b/>
                <w:bCs/>
                <w:sz w:val="36"/>
                <w:szCs w:val="36"/>
                <w:lang w:val="en-NZ"/>
              </w:rPr>
              <w:t xml:space="preserve"> </w:t>
            </w:r>
            <w:r w:rsidR="001512A5" w:rsidRPr="00FD337E">
              <w:rPr>
                <w:rFonts w:cs="Arial"/>
                <w:b/>
                <w:bCs/>
                <w:sz w:val="36"/>
                <w:szCs w:val="36"/>
                <w:lang w:val="en-NZ"/>
              </w:rPr>
              <w:t>–</w:t>
            </w:r>
          </w:p>
          <w:p w:rsidR="001512A5" w:rsidRPr="00FD337E" w:rsidRDefault="001512A5" w:rsidP="00A56FE7">
            <w:pPr>
              <w:spacing w:before="120" w:after="120"/>
              <w:jc w:val="center"/>
              <w:rPr>
                <w:rFonts w:cs="Arial"/>
                <w:b/>
                <w:sz w:val="36"/>
                <w:szCs w:val="36"/>
              </w:rPr>
            </w:pPr>
            <w:r w:rsidRPr="00FD337E">
              <w:rPr>
                <w:rFonts w:cs="Arial"/>
                <w:b/>
                <w:bCs/>
                <w:sz w:val="36"/>
                <w:szCs w:val="36"/>
                <w:lang w:val="en-NZ"/>
              </w:rPr>
              <w:t>MENTAL HEALTH AND ADDICTION SERVICES -</w:t>
            </w:r>
          </w:p>
          <w:bookmarkEnd w:id="0"/>
          <w:bookmarkEnd w:id="1"/>
          <w:bookmarkEnd w:id="2"/>
          <w:bookmarkEnd w:id="3"/>
          <w:bookmarkEnd w:id="4"/>
          <w:bookmarkEnd w:id="5"/>
          <w:bookmarkEnd w:id="6"/>
          <w:bookmarkEnd w:id="7"/>
          <w:bookmarkEnd w:id="8"/>
          <w:p w:rsidR="00312C12" w:rsidRPr="00FD337E" w:rsidRDefault="00312C12" w:rsidP="00312C12">
            <w:pPr>
              <w:spacing w:after="120"/>
              <w:jc w:val="center"/>
              <w:rPr>
                <w:rFonts w:cs="Arial"/>
                <w:b/>
                <w:sz w:val="36"/>
                <w:szCs w:val="36"/>
              </w:rPr>
            </w:pPr>
            <w:r w:rsidRPr="00FD337E">
              <w:rPr>
                <w:rFonts w:cs="Arial"/>
                <w:b/>
                <w:sz w:val="36"/>
                <w:szCs w:val="36"/>
              </w:rPr>
              <w:t>TIER TWO</w:t>
            </w:r>
          </w:p>
          <w:p w:rsidR="00312C12" w:rsidRPr="00FD337E" w:rsidRDefault="00312C12" w:rsidP="00312C12">
            <w:pPr>
              <w:spacing w:before="120" w:after="120"/>
              <w:jc w:val="center"/>
              <w:rPr>
                <w:rFonts w:cs="Arial"/>
                <w:b/>
                <w:sz w:val="36"/>
                <w:szCs w:val="36"/>
              </w:rPr>
            </w:pPr>
            <w:bookmarkStart w:id="9" w:name="_Toc206406492"/>
            <w:bookmarkStart w:id="10" w:name="_Toc215319103"/>
            <w:r w:rsidRPr="00FD337E">
              <w:rPr>
                <w:rFonts w:cs="Arial"/>
                <w:b/>
                <w:sz w:val="36"/>
                <w:szCs w:val="36"/>
              </w:rPr>
              <w:t>SERVICE SPECIFICATION</w:t>
            </w:r>
            <w:bookmarkEnd w:id="9"/>
            <w:bookmarkEnd w:id="10"/>
          </w:p>
          <w:p w:rsidR="00946998" w:rsidRPr="00FD337E" w:rsidRDefault="00946998" w:rsidP="00312C12">
            <w:pPr>
              <w:spacing w:before="120" w:after="120"/>
              <w:jc w:val="center"/>
              <w:rPr>
                <w:rFonts w:cs="Arial"/>
              </w:rPr>
            </w:pPr>
          </w:p>
        </w:tc>
      </w:tr>
      <w:tr w:rsidR="001512A5" w:rsidRPr="00FD337E" w:rsidTr="00D84B99">
        <w:trPr>
          <w:trHeight w:val="1551"/>
        </w:trPr>
        <w:tc>
          <w:tcPr>
            <w:tcW w:w="6771" w:type="dxa"/>
            <w:gridSpan w:val="2"/>
            <w:tcBorders>
              <w:top w:val="single" w:sz="4" w:space="0" w:color="auto"/>
              <w:left w:val="single" w:sz="4" w:space="0" w:color="auto"/>
              <w:bottom w:val="single" w:sz="4" w:space="0" w:color="auto"/>
              <w:right w:val="single" w:sz="4" w:space="0" w:color="auto"/>
            </w:tcBorders>
          </w:tcPr>
          <w:p w:rsidR="001512A5" w:rsidRPr="00FD337E" w:rsidRDefault="001512A5" w:rsidP="00832D3D">
            <w:pPr>
              <w:tabs>
                <w:tab w:val="left" w:pos="2100"/>
              </w:tabs>
              <w:spacing w:before="120" w:after="120"/>
              <w:rPr>
                <w:rFonts w:cs="Arial"/>
                <w:b/>
                <w:sz w:val="32"/>
                <w:szCs w:val="32"/>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FD337E">
              <w:rPr>
                <w:rFonts w:cs="Arial"/>
                <w:b/>
                <w:sz w:val="32"/>
                <w:szCs w:val="32"/>
              </w:rPr>
              <w:t>STATUS:</w:t>
            </w:r>
          </w:p>
          <w:p w:rsidR="001512A5" w:rsidRPr="00FD337E" w:rsidRDefault="001512A5" w:rsidP="00A56FE7">
            <w:pPr>
              <w:spacing w:before="120"/>
              <w:rPr>
                <w:rFonts w:cs="Arial"/>
                <w:sz w:val="32"/>
                <w:szCs w:val="32"/>
              </w:rPr>
            </w:pPr>
            <w:r w:rsidRPr="00FD337E">
              <w:rPr>
                <w:rFonts w:cs="Arial"/>
                <w:sz w:val="32"/>
                <w:szCs w:val="32"/>
                <w:lang w:eastAsia="en-NZ"/>
              </w:rPr>
              <w:t>It is compulsory to use this nationwide service specification when purchasing this service.</w:t>
            </w:r>
            <w:bookmarkEnd w:id="11"/>
            <w:bookmarkEnd w:id="12"/>
            <w:bookmarkEnd w:id="13"/>
            <w:bookmarkEnd w:id="14"/>
            <w:bookmarkEnd w:id="15"/>
            <w:bookmarkEnd w:id="16"/>
            <w:bookmarkEnd w:id="17"/>
            <w:bookmarkEnd w:id="18"/>
          </w:p>
        </w:tc>
        <w:tc>
          <w:tcPr>
            <w:tcW w:w="2856" w:type="dxa"/>
            <w:tcBorders>
              <w:top w:val="single" w:sz="4" w:space="0" w:color="auto"/>
              <w:left w:val="single" w:sz="4" w:space="0" w:color="auto"/>
              <w:bottom w:val="single" w:sz="4" w:space="0" w:color="auto"/>
              <w:right w:val="single" w:sz="4" w:space="0" w:color="auto"/>
            </w:tcBorders>
          </w:tcPr>
          <w:p w:rsidR="001512A5" w:rsidRPr="00FD337E" w:rsidRDefault="001512A5" w:rsidP="00383CB0">
            <w:pPr>
              <w:spacing w:before="120" w:after="120"/>
              <w:rPr>
                <w:rFonts w:cs="Arial"/>
                <w:sz w:val="32"/>
                <w:szCs w:val="32"/>
              </w:rPr>
            </w:pPr>
            <w:bookmarkStart w:id="19" w:name="_Toc206389499"/>
            <w:bookmarkStart w:id="20" w:name="_Toc215319108"/>
            <w:r w:rsidRPr="00FD337E">
              <w:rPr>
                <w:rFonts w:cs="Arial"/>
                <w:b/>
                <w:sz w:val="32"/>
                <w:szCs w:val="32"/>
              </w:rPr>
              <w:t xml:space="preserve">MANDATORY </w:t>
            </w:r>
            <w:bookmarkEnd w:id="19"/>
            <w:bookmarkEnd w:id="20"/>
          </w:p>
        </w:tc>
      </w:tr>
      <w:tr w:rsidR="00312C12" w:rsidRPr="00FD337E" w:rsidTr="00A56FE7">
        <w:trPr>
          <w:trHeight w:val="297"/>
        </w:trPr>
        <w:tc>
          <w:tcPr>
            <w:tcW w:w="6771" w:type="dxa"/>
            <w:gridSpan w:val="2"/>
            <w:tcBorders>
              <w:top w:val="single" w:sz="4" w:space="0" w:color="auto"/>
              <w:left w:val="single" w:sz="4" w:space="0" w:color="auto"/>
              <w:bottom w:val="single" w:sz="4" w:space="0" w:color="auto"/>
              <w:right w:val="single" w:sz="4" w:space="0" w:color="auto"/>
            </w:tcBorders>
            <w:shd w:val="clear" w:color="auto" w:fill="CCCCCC"/>
          </w:tcPr>
          <w:p w:rsidR="00312C12" w:rsidRPr="00FD337E" w:rsidRDefault="00312C12" w:rsidP="00312C12">
            <w:pPr>
              <w:spacing w:before="120" w:after="120"/>
              <w:rPr>
                <w:rFonts w:cs="Arial"/>
                <w:b/>
                <w:sz w:val="32"/>
                <w:szCs w:val="32"/>
              </w:rPr>
            </w:pPr>
            <w:bookmarkStart w:id="21" w:name="_Toc206389500"/>
            <w:bookmarkStart w:id="22" w:name="_Toc206401875"/>
            <w:bookmarkStart w:id="23" w:name="_Toc206403844"/>
            <w:bookmarkStart w:id="24" w:name="_Toc206404572"/>
            <w:bookmarkStart w:id="25" w:name="_Toc206405302"/>
            <w:bookmarkStart w:id="26" w:name="_Toc206405338"/>
            <w:bookmarkStart w:id="27" w:name="_Toc206406065"/>
            <w:bookmarkStart w:id="28" w:name="_Toc215319110"/>
            <w:r w:rsidRPr="00FD337E">
              <w:rPr>
                <w:rFonts w:cs="Arial"/>
                <w:b/>
                <w:sz w:val="32"/>
                <w:szCs w:val="32"/>
              </w:rPr>
              <w:t>Review History</w:t>
            </w:r>
            <w:bookmarkEnd w:id="21"/>
            <w:bookmarkEnd w:id="22"/>
            <w:bookmarkEnd w:id="23"/>
            <w:bookmarkEnd w:id="24"/>
            <w:bookmarkEnd w:id="25"/>
            <w:bookmarkEnd w:id="26"/>
            <w:bookmarkEnd w:id="27"/>
            <w:bookmarkEnd w:id="28"/>
          </w:p>
        </w:tc>
        <w:tc>
          <w:tcPr>
            <w:tcW w:w="2856" w:type="dxa"/>
            <w:tcBorders>
              <w:top w:val="single" w:sz="4" w:space="0" w:color="auto"/>
              <w:left w:val="single" w:sz="4" w:space="0" w:color="auto"/>
              <w:bottom w:val="single" w:sz="4" w:space="0" w:color="auto"/>
              <w:right w:val="single" w:sz="4" w:space="0" w:color="auto"/>
            </w:tcBorders>
            <w:shd w:val="clear" w:color="auto" w:fill="CCCCCC"/>
          </w:tcPr>
          <w:p w:rsidR="00312C12" w:rsidRPr="00FD337E" w:rsidRDefault="00312C12" w:rsidP="00312C12">
            <w:pPr>
              <w:spacing w:before="120" w:after="120"/>
              <w:rPr>
                <w:rFonts w:cs="Arial"/>
                <w:b/>
                <w:sz w:val="32"/>
                <w:szCs w:val="32"/>
              </w:rPr>
            </w:pPr>
            <w:bookmarkStart w:id="29" w:name="_Toc206389501"/>
            <w:bookmarkStart w:id="30" w:name="_Toc206401876"/>
            <w:bookmarkStart w:id="31" w:name="_Toc206403845"/>
            <w:bookmarkStart w:id="32" w:name="_Toc206404573"/>
            <w:bookmarkStart w:id="33" w:name="_Toc206405303"/>
            <w:bookmarkStart w:id="34" w:name="_Toc206405339"/>
            <w:bookmarkStart w:id="35" w:name="_Toc206406066"/>
            <w:bookmarkStart w:id="36" w:name="_Toc206406493"/>
            <w:bookmarkStart w:id="37" w:name="_Toc215319111"/>
            <w:r w:rsidRPr="00FD337E">
              <w:rPr>
                <w:rFonts w:cs="Arial"/>
                <w:b/>
                <w:sz w:val="32"/>
                <w:szCs w:val="32"/>
              </w:rPr>
              <w:t>Date</w:t>
            </w:r>
            <w:bookmarkEnd w:id="29"/>
            <w:bookmarkEnd w:id="30"/>
            <w:bookmarkEnd w:id="31"/>
            <w:bookmarkEnd w:id="32"/>
            <w:bookmarkEnd w:id="33"/>
            <w:bookmarkEnd w:id="34"/>
            <w:bookmarkEnd w:id="35"/>
            <w:bookmarkEnd w:id="36"/>
            <w:bookmarkEnd w:id="37"/>
          </w:p>
        </w:tc>
      </w:tr>
      <w:tr w:rsidR="00312C12" w:rsidRPr="00FD337E" w:rsidTr="00A56FE7">
        <w:tc>
          <w:tcPr>
            <w:tcW w:w="6771" w:type="dxa"/>
            <w:gridSpan w:val="2"/>
            <w:tcBorders>
              <w:top w:val="single" w:sz="4" w:space="0" w:color="auto"/>
              <w:left w:val="single" w:sz="4" w:space="0" w:color="auto"/>
              <w:bottom w:val="single" w:sz="6" w:space="0" w:color="auto"/>
              <w:right w:val="single" w:sz="6" w:space="0" w:color="auto"/>
            </w:tcBorders>
            <w:vAlign w:val="center"/>
          </w:tcPr>
          <w:p w:rsidR="00312C12" w:rsidRPr="00FD337E" w:rsidRDefault="007C0D4E" w:rsidP="00312C12">
            <w:pPr>
              <w:spacing w:before="120" w:after="120"/>
              <w:rPr>
                <w:rFonts w:cs="Arial"/>
                <w:sz w:val="32"/>
                <w:szCs w:val="32"/>
              </w:rPr>
            </w:pPr>
            <w:bookmarkStart w:id="38" w:name="_Toc215319113"/>
            <w:r w:rsidRPr="00FD337E">
              <w:rPr>
                <w:rFonts w:cs="Arial"/>
                <w:sz w:val="32"/>
                <w:szCs w:val="32"/>
              </w:rPr>
              <w:t xml:space="preserve">First </w:t>
            </w:r>
            <w:r w:rsidR="00312C12" w:rsidRPr="00FD337E">
              <w:rPr>
                <w:rFonts w:cs="Arial"/>
                <w:sz w:val="32"/>
                <w:szCs w:val="32"/>
              </w:rPr>
              <w:t>Published on NSFL</w:t>
            </w:r>
            <w:bookmarkEnd w:id="38"/>
          </w:p>
        </w:tc>
        <w:tc>
          <w:tcPr>
            <w:tcW w:w="2856" w:type="dxa"/>
            <w:tcBorders>
              <w:top w:val="single" w:sz="4" w:space="0" w:color="auto"/>
              <w:left w:val="single" w:sz="6" w:space="0" w:color="auto"/>
              <w:bottom w:val="single" w:sz="6" w:space="0" w:color="auto"/>
              <w:right w:val="single" w:sz="4" w:space="0" w:color="auto"/>
            </w:tcBorders>
            <w:vAlign w:val="center"/>
          </w:tcPr>
          <w:p w:rsidR="00312C12" w:rsidRPr="00FD337E" w:rsidRDefault="008F3560" w:rsidP="00312C12">
            <w:pPr>
              <w:spacing w:before="120" w:after="120"/>
              <w:rPr>
                <w:rFonts w:cs="Arial"/>
                <w:sz w:val="32"/>
                <w:szCs w:val="32"/>
              </w:rPr>
            </w:pPr>
            <w:r w:rsidRPr="00FD337E">
              <w:rPr>
                <w:rFonts w:cs="Arial"/>
                <w:sz w:val="32"/>
                <w:szCs w:val="32"/>
              </w:rPr>
              <w:t>June 2010</w:t>
            </w:r>
          </w:p>
        </w:tc>
      </w:tr>
      <w:tr w:rsidR="009D7B69" w:rsidRPr="00FD337E" w:rsidTr="00A56FE7">
        <w:tc>
          <w:tcPr>
            <w:tcW w:w="6771" w:type="dxa"/>
            <w:gridSpan w:val="2"/>
            <w:tcBorders>
              <w:top w:val="single" w:sz="6" w:space="0" w:color="auto"/>
              <w:left w:val="single" w:sz="4" w:space="0" w:color="auto"/>
              <w:bottom w:val="single" w:sz="6" w:space="0" w:color="auto"/>
              <w:right w:val="single" w:sz="6" w:space="0" w:color="auto"/>
            </w:tcBorders>
            <w:vAlign w:val="center"/>
          </w:tcPr>
          <w:p w:rsidR="009D7B69" w:rsidRPr="00FD337E" w:rsidRDefault="009D7B69" w:rsidP="00D67280">
            <w:pPr>
              <w:spacing w:before="120" w:after="120"/>
              <w:rPr>
                <w:rFonts w:cs="Arial"/>
                <w:sz w:val="32"/>
                <w:szCs w:val="32"/>
              </w:rPr>
            </w:pPr>
            <w:r w:rsidRPr="00FD337E">
              <w:rPr>
                <w:rFonts w:cs="Arial"/>
                <w:b/>
                <w:sz w:val="24"/>
                <w:szCs w:val="24"/>
              </w:rPr>
              <w:t>Amend</w:t>
            </w:r>
            <w:r w:rsidR="00D67280">
              <w:rPr>
                <w:rFonts w:cs="Arial"/>
                <w:b/>
                <w:sz w:val="24"/>
                <w:szCs w:val="24"/>
              </w:rPr>
              <w:t>ed</w:t>
            </w:r>
            <w:r w:rsidRPr="00FD337E">
              <w:rPr>
                <w:rFonts w:cs="Arial"/>
                <w:b/>
                <w:sz w:val="24"/>
                <w:szCs w:val="24"/>
              </w:rPr>
              <w:t xml:space="preserve">: </w:t>
            </w:r>
            <w:r w:rsidRPr="00D84B99">
              <w:rPr>
                <w:rFonts w:cs="Arial"/>
                <w:sz w:val="24"/>
                <w:szCs w:val="24"/>
              </w:rPr>
              <w:t>5.3</w:t>
            </w:r>
            <w:r w:rsidRPr="00D84B99">
              <w:rPr>
                <w:rFonts w:cs="Arial"/>
                <w:sz w:val="24"/>
                <w:szCs w:val="24"/>
              </w:rPr>
              <w:tab/>
              <w:t xml:space="preserve">Key Inputs corrected </w:t>
            </w:r>
            <w:r w:rsidR="005C1590" w:rsidRPr="00D84B99">
              <w:rPr>
                <w:rFonts w:cs="Arial"/>
                <w:sz w:val="24"/>
                <w:szCs w:val="24"/>
              </w:rPr>
              <w:t xml:space="preserve">wording </w:t>
            </w:r>
            <w:r w:rsidRPr="00D84B99">
              <w:rPr>
                <w:rFonts w:cs="Arial"/>
                <w:sz w:val="24"/>
                <w:szCs w:val="24"/>
              </w:rPr>
              <w:t>error</w:t>
            </w:r>
          </w:p>
        </w:tc>
        <w:tc>
          <w:tcPr>
            <w:tcW w:w="2856" w:type="dxa"/>
            <w:tcBorders>
              <w:top w:val="single" w:sz="6" w:space="0" w:color="auto"/>
              <w:left w:val="single" w:sz="6" w:space="0" w:color="auto"/>
              <w:bottom w:val="single" w:sz="6" w:space="0" w:color="auto"/>
              <w:right w:val="single" w:sz="4" w:space="0" w:color="auto"/>
            </w:tcBorders>
            <w:vAlign w:val="center"/>
          </w:tcPr>
          <w:p w:rsidR="009D7B69" w:rsidRPr="00FD337E" w:rsidRDefault="009D7B69" w:rsidP="00312C12">
            <w:pPr>
              <w:spacing w:before="120" w:after="120"/>
              <w:rPr>
                <w:rFonts w:cs="Arial"/>
                <w:sz w:val="32"/>
                <w:szCs w:val="32"/>
              </w:rPr>
            </w:pPr>
            <w:r w:rsidRPr="00FD337E">
              <w:rPr>
                <w:rFonts w:cs="Arial"/>
                <w:sz w:val="32"/>
                <w:szCs w:val="32"/>
              </w:rPr>
              <w:t>May 2011</w:t>
            </w:r>
          </w:p>
        </w:tc>
      </w:tr>
      <w:tr w:rsidR="007C0D4E" w:rsidRPr="00FD337E" w:rsidTr="00A56FE7">
        <w:tc>
          <w:tcPr>
            <w:tcW w:w="6771" w:type="dxa"/>
            <w:gridSpan w:val="2"/>
            <w:tcBorders>
              <w:top w:val="single" w:sz="6" w:space="0" w:color="auto"/>
              <w:left w:val="single" w:sz="4" w:space="0" w:color="auto"/>
              <w:bottom w:val="single" w:sz="6" w:space="0" w:color="auto"/>
              <w:right w:val="single" w:sz="6" w:space="0" w:color="auto"/>
            </w:tcBorders>
            <w:vAlign w:val="center"/>
          </w:tcPr>
          <w:p w:rsidR="007C0D4E" w:rsidRPr="00FD337E" w:rsidRDefault="007C0D4E" w:rsidP="00D67280">
            <w:pPr>
              <w:spacing w:before="120" w:after="120"/>
              <w:rPr>
                <w:rFonts w:cs="Arial"/>
                <w:b/>
                <w:sz w:val="24"/>
                <w:szCs w:val="24"/>
              </w:rPr>
            </w:pPr>
            <w:r w:rsidRPr="00FD337E">
              <w:rPr>
                <w:rFonts w:cs="Arial"/>
                <w:b/>
                <w:sz w:val="24"/>
                <w:szCs w:val="24"/>
              </w:rPr>
              <w:t>Amend</w:t>
            </w:r>
            <w:r w:rsidR="00D67280">
              <w:rPr>
                <w:rFonts w:cs="Arial"/>
                <w:b/>
                <w:sz w:val="24"/>
                <w:szCs w:val="24"/>
              </w:rPr>
              <w:t>ed</w:t>
            </w:r>
            <w:r w:rsidR="0092009C" w:rsidRPr="00FD337E">
              <w:rPr>
                <w:rFonts w:cs="Arial"/>
                <w:b/>
                <w:sz w:val="24"/>
                <w:szCs w:val="24"/>
              </w:rPr>
              <w:t>:</w:t>
            </w:r>
            <w:r w:rsidR="0092009C" w:rsidRPr="00FD337E">
              <w:rPr>
                <w:rFonts w:cs="Arial"/>
                <w:bCs/>
                <w:sz w:val="24"/>
                <w:szCs w:val="24"/>
              </w:rPr>
              <w:t xml:space="preserve"> page 2 </w:t>
            </w:r>
            <w:r w:rsidR="005E7CF7" w:rsidRPr="00FD337E">
              <w:rPr>
                <w:rFonts w:cs="Arial"/>
                <w:bCs/>
                <w:sz w:val="24"/>
                <w:szCs w:val="24"/>
              </w:rPr>
              <w:t xml:space="preserve">and Section 10 </w:t>
            </w:r>
            <w:r w:rsidR="0092009C" w:rsidRPr="00FD337E">
              <w:rPr>
                <w:rFonts w:cs="Arial"/>
                <w:bCs/>
                <w:sz w:val="24"/>
                <w:szCs w:val="24"/>
              </w:rPr>
              <w:t>wording clarified to support use with any other tier three service specifications.</w:t>
            </w:r>
          </w:p>
        </w:tc>
        <w:tc>
          <w:tcPr>
            <w:tcW w:w="2856" w:type="dxa"/>
            <w:tcBorders>
              <w:top w:val="single" w:sz="6" w:space="0" w:color="auto"/>
              <w:left w:val="single" w:sz="6" w:space="0" w:color="auto"/>
              <w:bottom w:val="single" w:sz="6" w:space="0" w:color="auto"/>
              <w:right w:val="single" w:sz="4" w:space="0" w:color="auto"/>
            </w:tcBorders>
            <w:vAlign w:val="center"/>
          </w:tcPr>
          <w:p w:rsidR="007C0D4E" w:rsidRPr="00FD337E" w:rsidRDefault="00160E85" w:rsidP="00312C12">
            <w:pPr>
              <w:spacing w:before="120" w:after="120"/>
              <w:rPr>
                <w:rFonts w:cs="Arial"/>
                <w:sz w:val="32"/>
                <w:szCs w:val="32"/>
              </w:rPr>
            </w:pPr>
            <w:r w:rsidRPr="00FD337E">
              <w:rPr>
                <w:rFonts w:cs="Arial"/>
                <w:sz w:val="32"/>
                <w:szCs w:val="32"/>
              </w:rPr>
              <w:t xml:space="preserve">February </w:t>
            </w:r>
            <w:r w:rsidR="007C0D4E" w:rsidRPr="00FD337E">
              <w:rPr>
                <w:rFonts w:cs="Arial"/>
                <w:sz w:val="32"/>
                <w:szCs w:val="32"/>
              </w:rPr>
              <w:t>2012</w:t>
            </w:r>
          </w:p>
        </w:tc>
      </w:tr>
      <w:tr w:rsidR="001512A5" w:rsidRPr="00FD337E" w:rsidTr="00A56FE7">
        <w:tc>
          <w:tcPr>
            <w:tcW w:w="6771" w:type="dxa"/>
            <w:gridSpan w:val="2"/>
            <w:tcBorders>
              <w:top w:val="single" w:sz="6" w:space="0" w:color="auto"/>
              <w:left w:val="single" w:sz="4" w:space="0" w:color="auto"/>
              <w:bottom w:val="single" w:sz="6" w:space="0" w:color="auto"/>
              <w:right w:val="single" w:sz="6" w:space="0" w:color="auto"/>
            </w:tcBorders>
            <w:vAlign w:val="center"/>
          </w:tcPr>
          <w:p w:rsidR="001512A5" w:rsidRPr="00D84B99" w:rsidRDefault="001512A5" w:rsidP="00D67280">
            <w:pPr>
              <w:spacing w:before="120" w:after="120"/>
              <w:rPr>
                <w:rFonts w:cs="Arial"/>
                <w:b/>
                <w:sz w:val="24"/>
                <w:szCs w:val="24"/>
              </w:rPr>
            </w:pPr>
            <w:r w:rsidRPr="00D67280">
              <w:rPr>
                <w:rFonts w:cs="Arial"/>
                <w:b/>
                <w:sz w:val="24"/>
                <w:szCs w:val="24"/>
              </w:rPr>
              <w:t>Amend</w:t>
            </w:r>
            <w:r w:rsidR="00D67280" w:rsidRPr="00D67280">
              <w:rPr>
                <w:rFonts w:cs="Arial"/>
                <w:b/>
                <w:sz w:val="24"/>
                <w:szCs w:val="24"/>
              </w:rPr>
              <w:t>ed:</w:t>
            </w:r>
            <w:r w:rsidRPr="00D84B99">
              <w:rPr>
                <w:rFonts w:cs="Arial"/>
                <w:sz w:val="24"/>
                <w:szCs w:val="24"/>
              </w:rPr>
              <w:t xml:space="preserve"> clarified reporting requirements, completed PU table. Corrected title, </w:t>
            </w:r>
            <w:r w:rsidR="000450B9" w:rsidRPr="00D84B99">
              <w:rPr>
                <w:rFonts w:cs="Arial"/>
                <w:sz w:val="24"/>
                <w:szCs w:val="24"/>
              </w:rPr>
              <w:t>updated links to Tier one Community Health</w:t>
            </w:r>
            <w:r w:rsidR="008637B8" w:rsidRPr="00D84B99">
              <w:rPr>
                <w:rFonts w:cs="Arial"/>
                <w:sz w:val="24"/>
                <w:szCs w:val="24"/>
              </w:rPr>
              <w:t>,</w:t>
            </w:r>
            <w:r w:rsidR="000450B9" w:rsidRPr="00D84B99">
              <w:rPr>
                <w:rFonts w:cs="Arial"/>
                <w:sz w:val="24"/>
                <w:szCs w:val="24"/>
              </w:rPr>
              <w:t xml:space="preserve"> Transitional and Support Services service specification, </w:t>
            </w:r>
            <w:r w:rsidRPr="00D84B99">
              <w:rPr>
                <w:rFonts w:cs="Arial"/>
                <w:sz w:val="24"/>
                <w:szCs w:val="24"/>
              </w:rPr>
              <w:t xml:space="preserve">edited for consistency </w:t>
            </w:r>
          </w:p>
        </w:tc>
        <w:tc>
          <w:tcPr>
            <w:tcW w:w="2856" w:type="dxa"/>
            <w:tcBorders>
              <w:top w:val="single" w:sz="6" w:space="0" w:color="auto"/>
              <w:left w:val="single" w:sz="6" w:space="0" w:color="auto"/>
              <w:bottom w:val="single" w:sz="6" w:space="0" w:color="auto"/>
              <w:right w:val="single" w:sz="4" w:space="0" w:color="auto"/>
            </w:tcBorders>
            <w:vAlign w:val="center"/>
          </w:tcPr>
          <w:p w:rsidR="001512A5" w:rsidRPr="00FD337E" w:rsidRDefault="001512A5" w:rsidP="00312C12">
            <w:pPr>
              <w:spacing w:before="120" w:after="120"/>
              <w:rPr>
                <w:rFonts w:cs="Arial"/>
                <w:sz w:val="32"/>
                <w:szCs w:val="32"/>
              </w:rPr>
            </w:pPr>
            <w:r w:rsidRPr="00FD337E">
              <w:rPr>
                <w:rFonts w:cs="Arial"/>
                <w:sz w:val="28"/>
                <w:szCs w:val="28"/>
              </w:rPr>
              <w:t>March 2013</w:t>
            </w:r>
          </w:p>
        </w:tc>
      </w:tr>
      <w:tr w:rsidR="00D84B99" w:rsidRPr="00FD337E" w:rsidTr="00A56FE7">
        <w:tc>
          <w:tcPr>
            <w:tcW w:w="6771" w:type="dxa"/>
            <w:gridSpan w:val="2"/>
            <w:tcBorders>
              <w:top w:val="single" w:sz="6" w:space="0" w:color="auto"/>
              <w:left w:val="single" w:sz="4" w:space="0" w:color="auto"/>
              <w:bottom w:val="single" w:sz="6" w:space="0" w:color="auto"/>
              <w:right w:val="single" w:sz="6" w:space="0" w:color="auto"/>
            </w:tcBorders>
            <w:vAlign w:val="center"/>
          </w:tcPr>
          <w:p w:rsidR="00D84B99" w:rsidRPr="00D84B99" w:rsidRDefault="00D84B99" w:rsidP="00D84B99">
            <w:pPr>
              <w:spacing w:before="120" w:after="120"/>
              <w:rPr>
                <w:rFonts w:cs="Arial"/>
                <w:sz w:val="24"/>
                <w:szCs w:val="24"/>
              </w:rPr>
            </w:pPr>
            <w:r w:rsidRPr="00D67280">
              <w:rPr>
                <w:rFonts w:cs="Arial"/>
                <w:b/>
                <w:sz w:val="24"/>
                <w:szCs w:val="24"/>
              </w:rPr>
              <w:t>Amended:</w:t>
            </w:r>
            <w:r w:rsidRPr="00D84B99">
              <w:rPr>
                <w:sz w:val="24"/>
                <w:szCs w:val="24"/>
              </w:rPr>
              <w:t xml:space="preserve"> </w:t>
            </w:r>
            <w:r w:rsidRPr="00D84B99">
              <w:rPr>
                <w:rFonts w:cs="Arial"/>
                <w:sz w:val="24"/>
                <w:szCs w:val="24"/>
              </w:rPr>
              <w:t>added purchase units MHA “S” series</w:t>
            </w:r>
          </w:p>
        </w:tc>
        <w:tc>
          <w:tcPr>
            <w:tcW w:w="2856" w:type="dxa"/>
            <w:tcBorders>
              <w:top w:val="single" w:sz="6" w:space="0" w:color="auto"/>
              <w:left w:val="single" w:sz="6" w:space="0" w:color="auto"/>
              <w:bottom w:val="single" w:sz="6" w:space="0" w:color="auto"/>
              <w:right w:val="single" w:sz="4" w:space="0" w:color="auto"/>
            </w:tcBorders>
            <w:vAlign w:val="center"/>
          </w:tcPr>
          <w:p w:rsidR="00D84B99" w:rsidRPr="00FD337E" w:rsidRDefault="00505F9E" w:rsidP="0037694F">
            <w:pPr>
              <w:spacing w:before="120" w:after="120"/>
              <w:rPr>
                <w:rFonts w:cs="Arial"/>
                <w:sz w:val="28"/>
                <w:szCs w:val="28"/>
              </w:rPr>
            </w:pPr>
            <w:r>
              <w:rPr>
                <w:rFonts w:cs="Arial"/>
                <w:sz w:val="32"/>
                <w:szCs w:val="32"/>
              </w:rPr>
              <w:t xml:space="preserve">April </w:t>
            </w:r>
            <w:r w:rsidR="00D84B99">
              <w:rPr>
                <w:rFonts w:cs="Arial"/>
                <w:sz w:val="32"/>
                <w:szCs w:val="32"/>
              </w:rPr>
              <w:t>201</w:t>
            </w:r>
            <w:r>
              <w:rPr>
                <w:rFonts w:cs="Arial"/>
                <w:sz w:val="32"/>
                <w:szCs w:val="32"/>
              </w:rPr>
              <w:t>7</w:t>
            </w:r>
          </w:p>
        </w:tc>
      </w:tr>
      <w:tr w:rsidR="00D84B99" w:rsidRPr="00FD337E" w:rsidTr="00A56FE7">
        <w:tc>
          <w:tcPr>
            <w:tcW w:w="6771" w:type="dxa"/>
            <w:gridSpan w:val="2"/>
            <w:tcBorders>
              <w:top w:val="single" w:sz="6" w:space="0" w:color="auto"/>
              <w:left w:val="single" w:sz="4" w:space="0" w:color="auto"/>
              <w:bottom w:val="single" w:sz="6" w:space="0" w:color="auto"/>
              <w:right w:val="single" w:sz="6" w:space="0" w:color="auto"/>
            </w:tcBorders>
            <w:vAlign w:val="center"/>
          </w:tcPr>
          <w:p w:rsidR="00D84B99" w:rsidRPr="00FD337E" w:rsidRDefault="00D84B99" w:rsidP="00D84B99">
            <w:pPr>
              <w:spacing w:before="120" w:after="120"/>
              <w:rPr>
                <w:rFonts w:cs="Arial"/>
                <w:sz w:val="28"/>
                <w:szCs w:val="28"/>
              </w:rPr>
            </w:pPr>
            <w:bookmarkStart w:id="39" w:name="_Toc215319116"/>
            <w:r w:rsidRPr="00FD337E">
              <w:rPr>
                <w:rFonts w:cs="Arial"/>
                <w:sz w:val="28"/>
                <w:szCs w:val="28"/>
              </w:rPr>
              <w:t>Consideration for next Service Specification Review</w:t>
            </w:r>
            <w:bookmarkEnd w:id="39"/>
          </w:p>
        </w:tc>
        <w:tc>
          <w:tcPr>
            <w:tcW w:w="2856" w:type="dxa"/>
            <w:tcBorders>
              <w:top w:val="single" w:sz="6" w:space="0" w:color="auto"/>
              <w:left w:val="single" w:sz="6" w:space="0" w:color="auto"/>
              <w:bottom w:val="single" w:sz="6" w:space="0" w:color="auto"/>
              <w:right w:val="single" w:sz="4" w:space="0" w:color="auto"/>
            </w:tcBorders>
            <w:vAlign w:val="center"/>
          </w:tcPr>
          <w:p w:rsidR="00D84B99" w:rsidRPr="00FD337E" w:rsidRDefault="00D84B99" w:rsidP="00D84B99">
            <w:pPr>
              <w:spacing w:before="120" w:after="120"/>
              <w:rPr>
                <w:rFonts w:cs="Arial"/>
                <w:sz w:val="32"/>
                <w:szCs w:val="32"/>
              </w:rPr>
            </w:pPr>
            <w:r w:rsidRPr="00FD337E">
              <w:rPr>
                <w:rFonts w:cs="Arial"/>
                <w:sz w:val="32"/>
                <w:szCs w:val="32"/>
              </w:rPr>
              <w:t>Within five years</w:t>
            </w:r>
          </w:p>
        </w:tc>
      </w:tr>
    </w:tbl>
    <w:p w:rsidR="004A5C5A" w:rsidRPr="00FD337E" w:rsidRDefault="004A5C5A" w:rsidP="004A5C5A">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0" w:name="_Toc215319119"/>
      <w:r w:rsidRPr="00FD337E">
        <w:rPr>
          <w:rFonts w:cs="Arial"/>
          <w:b/>
          <w:sz w:val="24"/>
          <w:szCs w:val="24"/>
        </w:rPr>
        <w:t>Note:</w:t>
      </w:r>
      <w:r w:rsidRPr="00FD337E">
        <w:rPr>
          <w:rFonts w:cs="Arial"/>
          <w:sz w:val="24"/>
          <w:szCs w:val="24"/>
        </w:rPr>
        <w:t xml:space="preserve"> Contact the Service Specification Programme Manager, </w:t>
      </w:r>
      <w:r w:rsidR="00D84B99">
        <w:rPr>
          <w:rFonts w:cs="Arial"/>
          <w:sz w:val="24"/>
          <w:szCs w:val="24"/>
        </w:rPr>
        <w:t>Service Commissioning</w:t>
      </w:r>
      <w:r w:rsidRPr="00FD337E">
        <w:rPr>
          <w:rFonts w:cs="Arial"/>
          <w:sz w:val="24"/>
          <w:szCs w:val="24"/>
        </w:rPr>
        <w:t>, Ministry of Health to discuss proposed amendments to the service specifications and guidance in developing new or updating and revising existing service specifications.</w:t>
      </w:r>
    </w:p>
    <w:p w:rsidR="004A5C5A" w:rsidRPr="00FD337E" w:rsidRDefault="004A5C5A" w:rsidP="004A5C5A">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FD337E">
        <w:rPr>
          <w:rFonts w:cs="Arial"/>
          <w:sz w:val="24"/>
          <w:szCs w:val="24"/>
        </w:rPr>
        <w:t xml:space="preserve">Nationwide Service Framework Library web site </w:t>
      </w:r>
      <w:hyperlink r:id="rId9" w:history="1">
        <w:r w:rsidRPr="00FD337E">
          <w:rPr>
            <w:rStyle w:val="Hyperlink"/>
            <w:rFonts w:cs="Arial"/>
            <w:sz w:val="24"/>
            <w:szCs w:val="24"/>
          </w:rPr>
          <w:t>http://www.nsfl.health.govt.nz</w:t>
        </w:r>
      </w:hyperlink>
    </w:p>
    <w:bookmarkEnd w:id="40"/>
    <w:p w:rsidR="00312C12" w:rsidRPr="00FD337E" w:rsidRDefault="00312C12" w:rsidP="001512A5">
      <w:pPr>
        <w:pBdr>
          <w:top w:val="single" w:sz="4" w:space="1" w:color="auto"/>
          <w:left w:val="single" w:sz="4" w:space="4" w:color="auto"/>
          <w:bottom w:val="single" w:sz="4" w:space="1" w:color="auto"/>
          <w:right w:val="single" w:sz="4" w:space="4" w:color="auto"/>
        </w:pBdr>
        <w:jc w:val="center"/>
        <w:rPr>
          <w:rFonts w:cs="Arial"/>
          <w:b/>
          <w:sz w:val="24"/>
          <w:lang w:val="en-NZ"/>
        </w:rPr>
      </w:pPr>
      <w:r w:rsidRPr="00FD337E">
        <w:rPr>
          <w:rFonts w:cs="Arial"/>
          <w:sz w:val="20"/>
        </w:rPr>
        <w:br w:type="page"/>
      </w:r>
      <w:bookmarkStart w:id="41" w:name="_Toc215319122"/>
      <w:r w:rsidRPr="00FD337E">
        <w:rPr>
          <w:rFonts w:cs="Arial"/>
          <w:b/>
          <w:sz w:val="24"/>
          <w:lang w:val="en-NZ"/>
        </w:rPr>
        <w:lastRenderedPageBreak/>
        <w:t xml:space="preserve">MENTAL HEALTH </w:t>
      </w:r>
      <w:r w:rsidR="00E806EB" w:rsidRPr="00FD337E">
        <w:rPr>
          <w:rFonts w:cs="Arial"/>
          <w:b/>
          <w:sz w:val="24"/>
          <w:lang w:val="en-NZ"/>
        </w:rPr>
        <w:t>OF OLDER PEOPLE</w:t>
      </w:r>
      <w:r w:rsidR="000444D2" w:rsidRPr="00FD337E">
        <w:rPr>
          <w:rFonts w:cs="Arial"/>
          <w:b/>
          <w:sz w:val="24"/>
          <w:lang w:val="en-NZ"/>
        </w:rPr>
        <w:t xml:space="preserve"> SERVICE</w:t>
      </w:r>
      <w:r w:rsidR="001512A5" w:rsidRPr="00FD337E">
        <w:rPr>
          <w:rFonts w:cs="Arial"/>
          <w:b/>
          <w:sz w:val="24"/>
          <w:lang w:val="en-NZ"/>
        </w:rPr>
        <w:t xml:space="preserve"> -</w:t>
      </w:r>
    </w:p>
    <w:p w:rsidR="001512A5" w:rsidRPr="00FD337E" w:rsidRDefault="001512A5" w:rsidP="00312C12">
      <w:pPr>
        <w:pBdr>
          <w:top w:val="single" w:sz="4" w:space="1" w:color="auto"/>
          <w:left w:val="single" w:sz="4" w:space="4" w:color="auto"/>
          <w:bottom w:val="single" w:sz="4" w:space="1" w:color="auto"/>
          <w:right w:val="single" w:sz="4" w:space="4" w:color="auto"/>
        </w:pBdr>
        <w:jc w:val="center"/>
        <w:rPr>
          <w:rFonts w:cs="Arial"/>
          <w:b/>
          <w:sz w:val="24"/>
          <w:lang w:val="en-NZ"/>
        </w:rPr>
      </w:pPr>
      <w:r w:rsidRPr="00FD337E">
        <w:rPr>
          <w:rFonts w:cs="Arial"/>
          <w:b/>
          <w:sz w:val="24"/>
          <w:szCs w:val="24"/>
        </w:rPr>
        <w:t xml:space="preserve">MENTAL HEALTH </w:t>
      </w:r>
      <w:smartTag w:uri="urn:schemas-microsoft-com:office:smarttags" w:element="stockticker">
        <w:r w:rsidRPr="00FD337E">
          <w:rPr>
            <w:rFonts w:cs="Arial"/>
            <w:b/>
            <w:sz w:val="24"/>
            <w:szCs w:val="24"/>
          </w:rPr>
          <w:t>AND</w:t>
        </w:r>
      </w:smartTag>
      <w:r w:rsidRPr="00FD337E">
        <w:rPr>
          <w:rFonts w:cs="Arial"/>
          <w:b/>
          <w:sz w:val="24"/>
          <w:szCs w:val="24"/>
        </w:rPr>
        <w:t xml:space="preserve"> ADDICTION SERVICES</w:t>
      </w:r>
    </w:p>
    <w:p w:rsidR="00312C12" w:rsidRPr="00FD337E" w:rsidRDefault="00D57137" w:rsidP="00312C12">
      <w:pPr>
        <w:pBdr>
          <w:top w:val="single" w:sz="4" w:space="1" w:color="auto"/>
          <w:left w:val="single" w:sz="4" w:space="4" w:color="auto"/>
          <w:bottom w:val="single" w:sz="4" w:space="1" w:color="auto"/>
          <w:right w:val="single" w:sz="4" w:space="4" w:color="auto"/>
        </w:pBdr>
        <w:jc w:val="center"/>
        <w:rPr>
          <w:rFonts w:cs="Arial"/>
        </w:rPr>
      </w:pPr>
      <w:r w:rsidRPr="00FD337E">
        <w:rPr>
          <w:rFonts w:cs="Arial"/>
          <w:b/>
          <w:sz w:val="24"/>
          <w:szCs w:val="24"/>
        </w:rPr>
        <w:t>TIER TWO</w:t>
      </w:r>
      <w:r w:rsidR="0037694F">
        <w:rPr>
          <w:rFonts w:cs="Arial"/>
          <w:b/>
          <w:sz w:val="24"/>
          <w:szCs w:val="24"/>
        </w:rPr>
        <w:t xml:space="preserve"> </w:t>
      </w:r>
      <w:r w:rsidR="00312C12" w:rsidRPr="00FD337E">
        <w:rPr>
          <w:rFonts w:cs="Arial"/>
          <w:b/>
          <w:sz w:val="24"/>
          <w:lang w:val="en-NZ"/>
        </w:rPr>
        <w:t>SERVICE SPECIFICATION</w:t>
      </w:r>
    </w:p>
    <w:p w:rsidR="005C1590" w:rsidRDefault="00E01298" w:rsidP="0092009C">
      <w:pPr>
        <w:spacing w:before="120"/>
        <w:rPr>
          <w:rFonts w:cs="Arial"/>
          <w:sz w:val="24"/>
          <w:szCs w:val="24"/>
        </w:rPr>
      </w:pPr>
      <w:bookmarkStart w:id="42" w:name="_Toc215319123"/>
      <w:bookmarkEnd w:id="41"/>
      <w:r w:rsidRPr="00FD337E">
        <w:rPr>
          <w:rFonts w:cs="Arial"/>
          <w:sz w:val="24"/>
          <w:szCs w:val="24"/>
        </w:rPr>
        <w:t xml:space="preserve">This tier two service specification for </w:t>
      </w:r>
      <w:r w:rsidR="0092009C" w:rsidRPr="00FD337E">
        <w:rPr>
          <w:rFonts w:cs="Arial"/>
          <w:sz w:val="24"/>
          <w:szCs w:val="24"/>
        </w:rPr>
        <w:t xml:space="preserve">the </w:t>
      </w:r>
      <w:r w:rsidRPr="00FD337E">
        <w:rPr>
          <w:rFonts w:cs="Arial"/>
          <w:sz w:val="24"/>
          <w:szCs w:val="24"/>
        </w:rPr>
        <w:t xml:space="preserve">Mental Health of Older People </w:t>
      </w:r>
      <w:r w:rsidR="000444D2" w:rsidRPr="00FD337E">
        <w:rPr>
          <w:rFonts w:cs="Arial"/>
          <w:sz w:val="24"/>
          <w:szCs w:val="24"/>
        </w:rPr>
        <w:t>Service</w:t>
      </w:r>
      <w:r w:rsidR="008F3560" w:rsidRPr="00FD337E">
        <w:rPr>
          <w:rFonts w:cs="Arial"/>
          <w:sz w:val="24"/>
          <w:szCs w:val="24"/>
        </w:rPr>
        <w:t xml:space="preserve">, </w:t>
      </w:r>
      <w:r w:rsidR="009853C5" w:rsidRPr="00FD337E">
        <w:rPr>
          <w:rFonts w:cs="Arial"/>
          <w:sz w:val="24"/>
          <w:szCs w:val="24"/>
        </w:rPr>
        <w:t xml:space="preserve">(the Service) </w:t>
      </w:r>
      <w:r w:rsidR="0092009C" w:rsidRPr="00FD337E">
        <w:rPr>
          <w:rFonts w:cs="Arial"/>
          <w:sz w:val="24"/>
          <w:szCs w:val="24"/>
        </w:rPr>
        <w:t xml:space="preserve">is the overarching document for </w:t>
      </w:r>
      <w:r w:rsidR="00D67280">
        <w:rPr>
          <w:rFonts w:cs="Arial"/>
          <w:sz w:val="24"/>
          <w:szCs w:val="24"/>
        </w:rPr>
        <w:t>a</w:t>
      </w:r>
      <w:r w:rsidR="00D84B99">
        <w:rPr>
          <w:rFonts w:cs="Arial"/>
          <w:sz w:val="24"/>
          <w:szCs w:val="24"/>
        </w:rPr>
        <w:t>range</w:t>
      </w:r>
      <w:bookmarkStart w:id="43" w:name="_GoBack"/>
      <w:bookmarkEnd w:id="43"/>
      <w:r w:rsidR="00D84B99">
        <w:rPr>
          <w:rFonts w:cs="Arial"/>
          <w:sz w:val="24"/>
          <w:szCs w:val="24"/>
        </w:rPr>
        <w:t xml:space="preserve"> of </w:t>
      </w:r>
      <w:r w:rsidR="00FF3C93">
        <w:rPr>
          <w:rFonts w:cs="Arial"/>
          <w:sz w:val="24"/>
          <w:szCs w:val="24"/>
        </w:rPr>
        <w:t xml:space="preserve">tier three </w:t>
      </w:r>
      <w:r w:rsidR="00505F9E" w:rsidRPr="00FD337E">
        <w:rPr>
          <w:rFonts w:cs="Arial"/>
          <w:sz w:val="24"/>
          <w:szCs w:val="24"/>
        </w:rPr>
        <w:t xml:space="preserve">Mental Health </w:t>
      </w:r>
      <w:r w:rsidR="0092009C" w:rsidRPr="00FD337E">
        <w:rPr>
          <w:rFonts w:cs="Arial"/>
          <w:sz w:val="24"/>
          <w:szCs w:val="24"/>
        </w:rPr>
        <w:t>of Older People Services</w:t>
      </w:r>
      <w:r w:rsidR="00D84B99">
        <w:rPr>
          <w:rFonts w:cs="Arial"/>
          <w:sz w:val="24"/>
          <w:szCs w:val="24"/>
        </w:rPr>
        <w:t xml:space="preserve"> service specifications</w:t>
      </w:r>
      <w:r w:rsidR="0092009C" w:rsidRPr="00FD337E">
        <w:rPr>
          <w:rFonts w:cs="Arial"/>
          <w:sz w:val="24"/>
          <w:szCs w:val="24"/>
        </w:rPr>
        <w:t xml:space="preserve">.  </w:t>
      </w:r>
      <w:r w:rsidR="00D84B99" w:rsidRPr="00D84B99">
        <w:rPr>
          <w:rFonts w:cs="Arial"/>
          <w:sz w:val="24"/>
          <w:szCs w:val="24"/>
        </w:rPr>
        <w:t>Th</w:t>
      </w:r>
      <w:r w:rsidR="00505F9E">
        <w:rPr>
          <w:rFonts w:cs="Arial"/>
          <w:sz w:val="24"/>
          <w:szCs w:val="24"/>
        </w:rPr>
        <w:t>is</w:t>
      </w:r>
      <w:r w:rsidR="00D84B99" w:rsidRPr="00D84B99">
        <w:rPr>
          <w:rFonts w:cs="Arial"/>
          <w:sz w:val="24"/>
          <w:szCs w:val="24"/>
        </w:rPr>
        <w:t xml:space="preserve"> service specification defines Mental Health of Older People services and their objectives in the delivery of</w:t>
      </w:r>
      <w:r w:rsidR="00505F9E">
        <w:rPr>
          <w:rFonts w:cs="Arial"/>
          <w:sz w:val="24"/>
          <w:szCs w:val="24"/>
        </w:rPr>
        <w:t xml:space="preserve"> </w:t>
      </w:r>
      <w:r w:rsidR="00E03230">
        <w:rPr>
          <w:rFonts w:cs="Arial"/>
          <w:sz w:val="24"/>
          <w:szCs w:val="24"/>
        </w:rPr>
        <w:t>these</w:t>
      </w:r>
      <w:r w:rsidR="00505F9E">
        <w:rPr>
          <w:rFonts w:cs="Arial"/>
          <w:sz w:val="24"/>
          <w:szCs w:val="24"/>
        </w:rPr>
        <w:t xml:space="preserve"> services</w:t>
      </w:r>
      <w:r w:rsidR="00D84B99" w:rsidRPr="00D84B99">
        <w:rPr>
          <w:rFonts w:cs="Arial"/>
          <w:sz w:val="24"/>
          <w:szCs w:val="24"/>
        </w:rPr>
        <w:t>.</w:t>
      </w:r>
      <w:r w:rsidR="00AB2100" w:rsidRPr="00AB2100">
        <w:rPr>
          <w:rFonts w:cs="Arial"/>
          <w:sz w:val="24"/>
          <w:szCs w:val="24"/>
        </w:rPr>
        <w:t xml:space="preserve"> </w:t>
      </w:r>
    </w:p>
    <w:p w:rsidR="00505F9E" w:rsidRDefault="00D84B99" w:rsidP="00312C12">
      <w:pPr>
        <w:spacing w:before="120"/>
        <w:rPr>
          <w:rFonts w:cs="Arial"/>
          <w:sz w:val="24"/>
          <w:szCs w:val="24"/>
          <w:lang w:val="en-NZ"/>
        </w:rPr>
      </w:pPr>
      <w:r w:rsidRPr="00D502C2">
        <w:rPr>
          <w:rFonts w:cs="Arial"/>
          <w:sz w:val="24"/>
          <w:szCs w:val="24"/>
          <w:lang w:val="en-NZ"/>
        </w:rPr>
        <w:t xml:space="preserve">This service specification </w:t>
      </w:r>
      <w:r w:rsidR="003F2C89">
        <w:rPr>
          <w:rFonts w:cs="Arial"/>
          <w:sz w:val="24"/>
          <w:szCs w:val="24"/>
          <w:lang w:val="en-NZ"/>
        </w:rPr>
        <w:t>must</w:t>
      </w:r>
      <w:r w:rsidRPr="00D502C2">
        <w:rPr>
          <w:rFonts w:cs="Arial"/>
          <w:sz w:val="24"/>
          <w:szCs w:val="24"/>
          <w:lang w:val="en-NZ"/>
        </w:rPr>
        <w:t xml:space="preserve"> be used in conjunction with the tier one Mental Health and Addiction Services </w:t>
      </w:r>
      <w:r w:rsidR="00505F9E">
        <w:rPr>
          <w:rFonts w:cs="Arial"/>
          <w:sz w:val="24"/>
          <w:szCs w:val="24"/>
          <w:lang w:val="en-NZ"/>
        </w:rPr>
        <w:t>s</w:t>
      </w:r>
      <w:r w:rsidRPr="00D502C2">
        <w:rPr>
          <w:rFonts w:cs="Arial"/>
          <w:sz w:val="24"/>
          <w:szCs w:val="24"/>
          <w:lang w:val="en-NZ"/>
        </w:rPr>
        <w:t>pecification</w:t>
      </w:r>
      <w:r w:rsidR="00F30F20">
        <w:rPr>
          <w:rFonts w:cs="Arial"/>
          <w:sz w:val="24"/>
          <w:szCs w:val="24"/>
          <w:lang w:val="en-NZ"/>
        </w:rPr>
        <w:t xml:space="preserve"> and tier</w:t>
      </w:r>
      <w:r w:rsidR="003F2C89">
        <w:rPr>
          <w:rFonts w:cs="Arial"/>
          <w:sz w:val="24"/>
          <w:szCs w:val="24"/>
          <w:lang w:val="en-NZ"/>
        </w:rPr>
        <w:t xml:space="preserve"> three</w:t>
      </w:r>
      <w:r w:rsidRPr="00D502C2">
        <w:rPr>
          <w:rFonts w:cs="Arial"/>
          <w:sz w:val="24"/>
          <w:szCs w:val="24"/>
          <w:lang w:val="en-NZ"/>
        </w:rPr>
        <w:t xml:space="preserve"> </w:t>
      </w:r>
      <w:r>
        <w:rPr>
          <w:rFonts w:cs="Arial"/>
          <w:sz w:val="24"/>
          <w:szCs w:val="24"/>
          <w:lang w:val="en-NZ"/>
        </w:rPr>
        <w:t xml:space="preserve">Mental Health of Older People </w:t>
      </w:r>
      <w:r w:rsidRPr="00D502C2">
        <w:rPr>
          <w:rFonts w:cs="Arial"/>
          <w:sz w:val="24"/>
          <w:szCs w:val="24"/>
          <w:lang w:val="en-NZ"/>
        </w:rPr>
        <w:t>service</w:t>
      </w:r>
      <w:r>
        <w:rPr>
          <w:rFonts w:cs="Arial"/>
          <w:sz w:val="24"/>
          <w:szCs w:val="24"/>
          <w:lang w:val="en-NZ"/>
        </w:rPr>
        <w:t xml:space="preserve"> specifications</w:t>
      </w:r>
      <w:r w:rsidR="003F2C89">
        <w:rPr>
          <w:rFonts w:cs="Arial"/>
          <w:sz w:val="24"/>
          <w:szCs w:val="24"/>
          <w:lang w:val="en-NZ"/>
        </w:rPr>
        <w:t xml:space="preserve"> </w:t>
      </w:r>
      <w:r w:rsidR="00412D6E">
        <w:rPr>
          <w:rFonts w:cs="Arial"/>
          <w:sz w:val="24"/>
          <w:szCs w:val="24"/>
          <w:lang w:val="en-NZ"/>
        </w:rPr>
        <w:t>listed in section 10 below</w:t>
      </w:r>
      <w:r>
        <w:rPr>
          <w:rFonts w:cs="Arial"/>
          <w:sz w:val="24"/>
          <w:szCs w:val="24"/>
          <w:lang w:val="en-NZ"/>
        </w:rPr>
        <w:t xml:space="preserve">. </w:t>
      </w:r>
      <w:r w:rsidR="00505F9E">
        <w:rPr>
          <w:rFonts w:cs="Arial"/>
          <w:sz w:val="24"/>
          <w:szCs w:val="24"/>
        </w:rPr>
        <w:t>Local DHB service specifications may also be included under this service specification as appropriate.</w:t>
      </w:r>
    </w:p>
    <w:p w:rsidR="00041D5B" w:rsidRDefault="00D84B99" w:rsidP="00312C12">
      <w:pPr>
        <w:spacing w:before="120"/>
        <w:rPr>
          <w:rFonts w:cs="Arial"/>
          <w:sz w:val="24"/>
          <w:szCs w:val="24"/>
        </w:rPr>
      </w:pPr>
      <w:r>
        <w:rPr>
          <w:rFonts w:cs="Arial"/>
          <w:sz w:val="24"/>
          <w:szCs w:val="24"/>
        </w:rPr>
        <w:t>In addition t</w:t>
      </w:r>
      <w:r w:rsidR="0092009C" w:rsidRPr="00FD337E">
        <w:rPr>
          <w:rFonts w:cs="Arial"/>
          <w:sz w:val="24"/>
          <w:szCs w:val="24"/>
        </w:rPr>
        <w:t xml:space="preserve">his service specification </w:t>
      </w:r>
      <w:r w:rsidR="00E01298" w:rsidRPr="00FD337E">
        <w:rPr>
          <w:rFonts w:cs="Arial"/>
          <w:sz w:val="24"/>
          <w:szCs w:val="24"/>
        </w:rPr>
        <w:t xml:space="preserve">must be used in conjunction with </w:t>
      </w:r>
      <w:r w:rsidR="008F3560" w:rsidRPr="00FD337E">
        <w:rPr>
          <w:rFonts w:cs="Arial"/>
          <w:sz w:val="24"/>
          <w:szCs w:val="24"/>
        </w:rPr>
        <w:t xml:space="preserve">the </w:t>
      </w:r>
      <w:r w:rsidR="00E01298" w:rsidRPr="00FD337E">
        <w:rPr>
          <w:rFonts w:cs="Arial"/>
          <w:sz w:val="24"/>
          <w:szCs w:val="24"/>
        </w:rPr>
        <w:t xml:space="preserve">tier one </w:t>
      </w:r>
      <w:r w:rsidR="008A3810" w:rsidRPr="00FD337E">
        <w:rPr>
          <w:rFonts w:cs="Arial"/>
          <w:sz w:val="24"/>
          <w:szCs w:val="24"/>
        </w:rPr>
        <w:t>Community Health, Transitional and Support Servi</w:t>
      </w:r>
      <w:r w:rsidR="008F3560" w:rsidRPr="00FD337E">
        <w:rPr>
          <w:rFonts w:cs="Arial"/>
          <w:sz w:val="24"/>
          <w:szCs w:val="24"/>
        </w:rPr>
        <w:t>ces s</w:t>
      </w:r>
      <w:r w:rsidR="00E01298" w:rsidRPr="00FD337E">
        <w:rPr>
          <w:rFonts w:cs="Arial"/>
          <w:sz w:val="24"/>
          <w:szCs w:val="24"/>
        </w:rPr>
        <w:t xml:space="preserve">ervice </w:t>
      </w:r>
      <w:r w:rsidR="008F3560" w:rsidRPr="00FD337E">
        <w:rPr>
          <w:rFonts w:cs="Arial"/>
          <w:sz w:val="24"/>
          <w:szCs w:val="24"/>
        </w:rPr>
        <w:t>s</w:t>
      </w:r>
      <w:r w:rsidR="00E01298" w:rsidRPr="00FD337E">
        <w:rPr>
          <w:rFonts w:cs="Arial"/>
          <w:sz w:val="24"/>
          <w:szCs w:val="24"/>
        </w:rPr>
        <w:t>pecification</w:t>
      </w:r>
      <w:r w:rsidR="008A3810" w:rsidRPr="00FD337E">
        <w:rPr>
          <w:rFonts w:cs="Arial"/>
          <w:sz w:val="24"/>
          <w:szCs w:val="24"/>
        </w:rPr>
        <w:t xml:space="preserve"> and other relevant service specifications for older people</w:t>
      </w:r>
      <w:r w:rsidR="008F3560" w:rsidRPr="00FD337E">
        <w:rPr>
          <w:rFonts w:cs="Arial"/>
          <w:sz w:val="24"/>
          <w:szCs w:val="24"/>
        </w:rPr>
        <w:t>,</w:t>
      </w:r>
      <w:r w:rsidR="00416152">
        <w:rPr>
          <w:rFonts w:cs="Arial"/>
          <w:sz w:val="24"/>
          <w:szCs w:val="24"/>
        </w:rPr>
        <w:t xml:space="preserve"> and</w:t>
      </w:r>
      <w:r w:rsidR="008F3560" w:rsidRPr="00FD337E">
        <w:rPr>
          <w:rFonts w:cs="Arial"/>
          <w:sz w:val="24"/>
          <w:szCs w:val="24"/>
        </w:rPr>
        <w:t xml:space="preserve"> </w:t>
      </w:r>
      <w:r w:rsidR="00E01298" w:rsidRPr="00FD337E">
        <w:rPr>
          <w:rFonts w:cs="Arial"/>
          <w:sz w:val="24"/>
          <w:szCs w:val="24"/>
        </w:rPr>
        <w:t xml:space="preserve">the relevant </w:t>
      </w:r>
      <w:r w:rsidR="0092009C" w:rsidRPr="00FD337E">
        <w:rPr>
          <w:rFonts w:cs="Arial"/>
          <w:sz w:val="24"/>
          <w:szCs w:val="24"/>
        </w:rPr>
        <w:t>d</w:t>
      </w:r>
      <w:r w:rsidR="00E01298" w:rsidRPr="00FD337E">
        <w:rPr>
          <w:rFonts w:cs="Arial"/>
          <w:sz w:val="24"/>
          <w:szCs w:val="24"/>
        </w:rPr>
        <w:t xml:space="preserve">isability </w:t>
      </w:r>
      <w:r w:rsidR="0092009C" w:rsidRPr="00FD337E">
        <w:rPr>
          <w:rFonts w:cs="Arial"/>
          <w:sz w:val="24"/>
          <w:szCs w:val="24"/>
        </w:rPr>
        <w:t xml:space="preserve">services </w:t>
      </w:r>
      <w:r w:rsidR="00E01298" w:rsidRPr="00FD337E">
        <w:rPr>
          <w:rFonts w:cs="Arial"/>
          <w:sz w:val="24"/>
          <w:szCs w:val="24"/>
        </w:rPr>
        <w:t>service specification</w:t>
      </w:r>
      <w:r w:rsidR="0092009C" w:rsidRPr="00FD337E">
        <w:rPr>
          <w:rFonts w:cs="Arial"/>
          <w:sz w:val="24"/>
          <w:szCs w:val="24"/>
        </w:rPr>
        <w:t>.</w:t>
      </w:r>
      <w:bookmarkEnd w:id="42"/>
    </w:p>
    <w:p w:rsidR="00B204E4" w:rsidRPr="00FD337E" w:rsidRDefault="00B204E4" w:rsidP="00312C12">
      <w:pPr>
        <w:spacing w:before="120"/>
        <w:rPr>
          <w:rFonts w:cs="Arial"/>
          <w:b/>
          <w:sz w:val="24"/>
          <w:szCs w:val="24"/>
          <w:lang w:val="en-NZ"/>
        </w:rPr>
      </w:pPr>
      <w:r w:rsidRPr="00FD337E">
        <w:rPr>
          <w:rFonts w:cs="Arial"/>
          <w:b/>
          <w:sz w:val="24"/>
          <w:szCs w:val="24"/>
          <w:lang w:val="en-NZ"/>
        </w:rPr>
        <w:t>Introduction</w:t>
      </w:r>
    </w:p>
    <w:p w:rsidR="005463EF" w:rsidRPr="00FD337E" w:rsidRDefault="0045607E" w:rsidP="00312C12">
      <w:pPr>
        <w:spacing w:before="120"/>
        <w:rPr>
          <w:rFonts w:cs="Arial"/>
          <w:sz w:val="24"/>
          <w:szCs w:val="24"/>
          <w:lang w:val="en-NZ"/>
        </w:rPr>
      </w:pPr>
      <w:r w:rsidRPr="00FD337E">
        <w:rPr>
          <w:rFonts w:cs="Arial"/>
          <w:sz w:val="24"/>
          <w:szCs w:val="24"/>
          <w:lang w:val="en-NZ"/>
        </w:rPr>
        <w:t>The</w:t>
      </w:r>
      <w:r w:rsidR="005463EF" w:rsidRPr="00FD337E">
        <w:rPr>
          <w:rFonts w:cs="Arial"/>
          <w:sz w:val="24"/>
          <w:szCs w:val="24"/>
          <w:lang w:val="en-NZ"/>
        </w:rPr>
        <w:t xml:space="preserve"> key contextual factors underpinning </w:t>
      </w:r>
      <w:r w:rsidR="00CA6B33" w:rsidRPr="00FD337E">
        <w:rPr>
          <w:rFonts w:cs="Arial"/>
          <w:sz w:val="24"/>
          <w:szCs w:val="24"/>
          <w:lang w:val="en-NZ"/>
        </w:rPr>
        <w:t>the</w:t>
      </w:r>
      <w:r w:rsidR="005463EF" w:rsidRPr="00FD337E">
        <w:rPr>
          <w:rFonts w:cs="Arial"/>
          <w:sz w:val="24"/>
          <w:szCs w:val="24"/>
          <w:lang w:val="en-NZ"/>
        </w:rPr>
        <w:t xml:space="preserve"> service specification include:</w:t>
      </w:r>
    </w:p>
    <w:p w:rsidR="007F2A63" w:rsidRPr="00FD337E" w:rsidRDefault="00E806EB" w:rsidP="009853C5">
      <w:pPr>
        <w:numPr>
          <w:ilvl w:val="0"/>
          <w:numId w:val="6"/>
        </w:numPr>
        <w:tabs>
          <w:tab w:val="clear" w:pos="360"/>
          <w:tab w:val="num" w:pos="540"/>
        </w:tabs>
        <w:spacing w:before="120"/>
        <w:ind w:left="540" w:hanging="540"/>
        <w:rPr>
          <w:rFonts w:cs="Arial"/>
          <w:sz w:val="24"/>
          <w:szCs w:val="24"/>
          <w:lang w:val="en-NZ"/>
        </w:rPr>
      </w:pPr>
      <w:r w:rsidRPr="00FD337E">
        <w:rPr>
          <w:rFonts w:cs="Arial"/>
          <w:sz w:val="24"/>
          <w:szCs w:val="24"/>
          <w:lang w:val="en-NZ"/>
        </w:rPr>
        <w:t xml:space="preserve">the </w:t>
      </w:r>
      <w:r w:rsidR="005463EF" w:rsidRPr="00FD337E">
        <w:rPr>
          <w:rFonts w:cs="Arial"/>
          <w:sz w:val="24"/>
          <w:szCs w:val="24"/>
          <w:lang w:val="en-NZ"/>
        </w:rPr>
        <w:t xml:space="preserve">rapidly ageing population in </w:t>
      </w:r>
      <w:smartTag w:uri="urn:schemas-microsoft-com:office:smarttags" w:element="country-region">
        <w:smartTag w:uri="urn:schemas-microsoft-com:office:smarttags" w:element="place">
          <w:r w:rsidR="005463EF" w:rsidRPr="00FD337E">
            <w:rPr>
              <w:rFonts w:cs="Arial"/>
              <w:sz w:val="24"/>
              <w:szCs w:val="24"/>
              <w:lang w:val="en-NZ"/>
            </w:rPr>
            <w:t>New Zealand</w:t>
          </w:r>
        </w:smartTag>
      </w:smartTag>
      <w:r w:rsidR="005463EF" w:rsidRPr="00FD337E">
        <w:rPr>
          <w:rFonts w:cs="Arial"/>
          <w:sz w:val="24"/>
          <w:szCs w:val="24"/>
          <w:lang w:val="en-NZ"/>
        </w:rPr>
        <w:t xml:space="preserve"> and the correspondingly large increases in current and projected community need for</w:t>
      </w:r>
      <w:r w:rsidR="00E83463" w:rsidRPr="00FD337E">
        <w:rPr>
          <w:rFonts w:cs="Arial"/>
          <w:sz w:val="24"/>
          <w:szCs w:val="24"/>
          <w:lang w:val="en-NZ"/>
        </w:rPr>
        <w:t xml:space="preserve"> Mental Health </w:t>
      </w:r>
      <w:r w:rsidRPr="00FD337E">
        <w:rPr>
          <w:rFonts w:cs="Arial"/>
          <w:sz w:val="24"/>
          <w:szCs w:val="24"/>
          <w:lang w:val="en-NZ"/>
        </w:rPr>
        <w:t>of</w:t>
      </w:r>
      <w:r w:rsidR="00E83463" w:rsidRPr="00FD337E">
        <w:rPr>
          <w:rFonts w:cs="Arial"/>
          <w:sz w:val="24"/>
          <w:szCs w:val="24"/>
          <w:lang w:val="en-NZ"/>
        </w:rPr>
        <w:t xml:space="preserve"> Older People</w:t>
      </w:r>
      <w:r w:rsidRPr="00FD337E">
        <w:rPr>
          <w:rFonts w:cs="Arial"/>
          <w:sz w:val="24"/>
          <w:szCs w:val="24"/>
          <w:lang w:val="en-NZ"/>
        </w:rPr>
        <w:t xml:space="preserve"> Service</w:t>
      </w:r>
    </w:p>
    <w:p w:rsidR="005463EF" w:rsidRPr="00FD337E" w:rsidRDefault="00E806EB" w:rsidP="009853C5">
      <w:pPr>
        <w:numPr>
          <w:ilvl w:val="0"/>
          <w:numId w:val="6"/>
        </w:numPr>
        <w:tabs>
          <w:tab w:val="clear" w:pos="360"/>
          <w:tab w:val="num" w:pos="540"/>
        </w:tabs>
        <w:spacing w:before="120"/>
        <w:ind w:left="540" w:hanging="540"/>
        <w:rPr>
          <w:rFonts w:cs="Arial"/>
          <w:sz w:val="24"/>
          <w:szCs w:val="24"/>
          <w:lang w:val="en-NZ"/>
        </w:rPr>
      </w:pPr>
      <w:r w:rsidRPr="00FD337E">
        <w:rPr>
          <w:rFonts w:cs="Arial"/>
          <w:sz w:val="24"/>
          <w:szCs w:val="24"/>
          <w:lang w:val="en-NZ"/>
        </w:rPr>
        <w:t xml:space="preserve">the </w:t>
      </w:r>
      <w:r w:rsidR="007F2A63" w:rsidRPr="00FD337E">
        <w:rPr>
          <w:rFonts w:cs="Arial"/>
          <w:sz w:val="24"/>
          <w:szCs w:val="24"/>
          <w:lang w:val="en-NZ"/>
        </w:rPr>
        <w:t>high and increasing prevalence of dementia in the community, especially but not solely among older New Zealanders, for whom inequities of service availability are particularly pronounced</w:t>
      </w:r>
    </w:p>
    <w:p w:rsidR="0045607E" w:rsidRPr="00FD337E" w:rsidRDefault="00CA6B33" w:rsidP="009853C5">
      <w:pPr>
        <w:numPr>
          <w:ilvl w:val="0"/>
          <w:numId w:val="6"/>
        </w:numPr>
        <w:tabs>
          <w:tab w:val="clear" w:pos="360"/>
          <w:tab w:val="num" w:pos="540"/>
        </w:tabs>
        <w:spacing w:before="120"/>
        <w:ind w:left="540" w:hanging="540"/>
        <w:rPr>
          <w:rFonts w:cs="Arial"/>
          <w:sz w:val="24"/>
          <w:szCs w:val="24"/>
          <w:lang w:val="en-NZ"/>
        </w:rPr>
      </w:pPr>
      <w:r w:rsidRPr="00FD337E">
        <w:rPr>
          <w:rFonts w:cs="Arial"/>
          <w:sz w:val="24"/>
          <w:szCs w:val="24"/>
          <w:lang w:val="en-NZ"/>
        </w:rPr>
        <w:t>identify and utilise the</w:t>
      </w:r>
      <w:r w:rsidR="0045607E" w:rsidRPr="00FD337E">
        <w:rPr>
          <w:rFonts w:cs="Arial"/>
          <w:sz w:val="24"/>
          <w:szCs w:val="24"/>
          <w:lang w:val="en-NZ"/>
        </w:rPr>
        <w:t xml:space="preserve"> engaged workforce with a skill base in </w:t>
      </w:r>
      <w:r w:rsidR="00E806EB" w:rsidRPr="00FD337E">
        <w:rPr>
          <w:rFonts w:cs="Arial"/>
          <w:sz w:val="24"/>
          <w:szCs w:val="24"/>
          <w:lang w:val="en-NZ"/>
        </w:rPr>
        <w:t xml:space="preserve">mental health </w:t>
      </w:r>
      <w:r w:rsidR="0045607E" w:rsidRPr="00FD337E">
        <w:rPr>
          <w:rFonts w:cs="Arial"/>
          <w:sz w:val="24"/>
          <w:szCs w:val="24"/>
          <w:lang w:val="en-NZ"/>
        </w:rPr>
        <w:t xml:space="preserve">and the management of </w:t>
      </w:r>
      <w:r w:rsidR="00E01298" w:rsidRPr="00FD337E">
        <w:rPr>
          <w:rFonts w:cs="Arial"/>
          <w:sz w:val="24"/>
          <w:szCs w:val="24"/>
          <w:lang w:val="en-NZ"/>
        </w:rPr>
        <w:t>serious Behavioural Psychological Symptoms of Dementi</w:t>
      </w:r>
      <w:r w:rsidR="000444D2" w:rsidRPr="00FD337E">
        <w:rPr>
          <w:rFonts w:cs="Arial"/>
          <w:sz w:val="24"/>
          <w:szCs w:val="24"/>
          <w:lang w:val="en-NZ"/>
        </w:rPr>
        <w:t>a</w:t>
      </w:r>
    </w:p>
    <w:p w:rsidR="005463EF" w:rsidRPr="00FD337E" w:rsidRDefault="00B51954" w:rsidP="009853C5">
      <w:pPr>
        <w:numPr>
          <w:ilvl w:val="0"/>
          <w:numId w:val="6"/>
        </w:numPr>
        <w:tabs>
          <w:tab w:val="clear" w:pos="360"/>
          <w:tab w:val="num" w:pos="540"/>
        </w:tabs>
        <w:spacing w:before="120"/>
        <w:ind w:left="540" w:hanging="540"/>
        <w:rPr>
          <w:rFonts w:cs="Arial"/>
          <w:sz w:val="24"/>
          <w:szCs w:val="24"/>
          <w:lang w:val="en-NZ"/>
        </w:rPr>
      </w:pPr>
      <w:r w:rsidRPr="00FD337E">
        <w:rPr>
          <w:rFonts w:cs="Arial"/>
          <w:sz w:val="24"/>
          <w:szCs w:val="24"/>
          <w:lang w:val="en-NZ"/>
        </w:rPr>
        <w:t>t</w:t>
      </w:r>
      <w:r w:rsidR="005463EF" w:rsidRPr="00FD337E">
        <w:rPr>
          <w:rFonts w:cs="Arial"/>
          <w:sz w:val="24"/>
          <w:szCs w:val="24"/>
          <w:lang w:val="en-NZ"/>
        </w:rPr>
        <w:t xml:space="preserve">he identification of </w:t>
      </w:r>
      <w:r w:rsidR="007F2A63" w:rsidRPr="00FD337E">
        <w:rPr>
          <w:rFonts w:cs="Arial"/>
          <w:sz w:val="24"/>
          <w:szCs w:val="24"/>
          <w:lang w:val="en-NZ"/>
        </w:rPr>
        <w:t xml:space="preserve">other </w:t>
      </w:r>
      <w:r w:rsidR="005463EF" w:rsidRPr="00FD337E">
        <w:rPr>
          <w:rFonts w:cs="Arial"/>
          <w:sz w:val="24"/>
          <w:szCs w:val="24"/>
          <w:lang w:val="en-NZ"/>
        </w:rPr>
        <w:t xml:space="preserve">special population groups whose needs are currently not well met by </w:t>
      </w:r>
      <w:r w:rsidR="00CA6B33" w:rsidRPr="00FD337E">
        <w:rPr>
          <w:rFonts w:cs="Arial"/>
          <w:sz w:val="24"/>
          <w:szCs w:val="24"/>
          <w:lang w:val="en-NZ"/>
        </w:rPr>
        <w:t xml:space="preserve">other </w:t>
      </w:r>
      <w:r w:rsidR="005463EF" w:rsidRPr="00FD337E">
        <w:rPr>
          <w:rFonts w:cs="Arial"/>
          <w:sz w:val="24"/>
          <w:szCs w:val="24"/>
          <w:lang w:val="en-NZ"/>
        </w:rPr>
        <w:t>services</w:t>
      </w:r>
      <w:r w:rsidR="00D57137" w:rsidRPr="00FD337E">
        <w:rPr>
          <w:rFonts w:cs="Arial"/>
          <w:sz w:val="24"/>
          <w:szCs w:val="24"/>
          <w:lang w:val="en-NZ"/>
        </w:rPr>
        <w:t>.</w:t>
      </w:r>
    </w:p>
    <w:p w:rsidR="00312C12" w:rsidRPr="00FD337E" w:rsidRDefault="007F2A63" w:rsidP="00754E2D">
      <w:pPr>
        <w:tabs>
          <w:tab w:val="left" w:pos="570"/>
        </w:tabs>
        <w:spacing w:before="240" w:after="120"/>
        <w:rPr>
          <w:rFonts w:cs="Arial"/>
          <w:b/>
          <w:sz w:val="24"/>
          <w:szCs w:val="24"/>
        </w:rPr>
      </w:pPr>
      <w:bookmarkStart w:id="44" w:name="_Toc215319135"/>
      <w:r w:rsidRPr="00FD337E">
        <w:rPr>
          <w:rFonts w:cs="Arial"/>
          <w:b/>
          <w:sz w:val="24"/>
          <w:szCs w:val="24"/>
        </w:rPr>
        <w:t>1.</w:t>
      </w:r>
      <w:r w:rsidR="00E620FF" w:rsidRPr="00FD337E">
        <w:rPr>
          <w:rFonts w:cs="Arial"/>
          <w:b/>
          <w:sz w:val="24"/>
          <w:szCs w:val="24"/>
        </w:rPr>
        <w:tab/>
      </w:r>
      <w:r w:rsidR="00312C12" w:rsidRPr="00FD337E">
        <w:rPr>
          <w:rFonts w:cs="Arial"/>
          <w:b/>
          <w:sz w:val="24"/>
          <w:szCs w:val="24"/>
        </w:rPr>
        <w:t>Service Definition</w:t>
      </w:r>
      <w:bookmarkEnd w:id="44"/>
    </w:p>
    <w:p w:rsidR="00E01298" w:rsidRPr="00FD337E" w:rsidRDefault="00E01298" w:rsidP="009853C5">
      <w:pPr>
        <w:spacing w:before="120"/>
        <w:rPr>
          <w:rFonts w:cs="Arial"/>
          <w:sz w:val="24"/>
          <w:szCs w:val="24"/>
          <w:lang w:val="en-NZ"/>
        </w:rPr>
      </w:pPr>
      <w:r w:rsidRPr="00FD337E">
        <w:rPr>
          <w:rFonts w:cs="Arial"/>
          <w:sz w:val="24"/>
          <w:szCs w:val="24"/>
          <w:lang w:val="en-NZ"/>
        </w:rPr>
        <w:t xml:space="preserve">The </w:t>
      </w:r>
      <w:r w:rsidR="009853C5" w:rsidRPr="00FD337E">
        <w:rPr>
          <w:rFonts w:cs="Arial"/>
          <w:sz w:val="24"/>
          <w:szCs w:val="24"/>
          <w:lang w:val="en-NZ"/>
        </w:rPr>
        <w:t>S</w:t>
      </w:r>
      <w:r w:rsidRPr="00FD337E">
        <w:rPr>
          <w:rFonts w:cs="Arial"/>
          <w:sz w:val="24"/>
          <w:szCs w:val="24"/>
          <w:lang w:val="en-NZ"/>
        </w:rPr>
        <w:t>ervice is a multi-disciplinary Specialist service for older people and includes but is not limited to the following:</w:t>
      </w:r>
    </w:p>
    <w:p w:rsidR="00573F75" w:rsidRPr="00FD337E" w:rsidRDefault="00E01298" w:rsidP="00573F75">
      <w:pPr>
        <w:numPr>
          <w:ilvl w:val="0"/>
          <w:numId w:val="12"/>
        </w:numPr>
        <w:tabs>
          <w:tab w:val="clear" w:pos="360"/>
          <w:tab w:val="num" w:pos="540"/>
        </w:tabs>
        <w:spacing w:before="120"/>
        <w:ind w:left="540" w:hanging="540"/>
        <w:rPr>
          <w:rFonts w:cs="Arial"/>
          <w:sz w:val="24"/>
          <w:szCs w:val="24"/>
          <w:lang w:val="en-NZ"/>
        </w:rPr>
      </w:pPr>
      <w:r w:rsidRPr="00FD337E">
        <w:rPr>
          <w:rFonts w:cs="Arial"/>
          <w:sz w:val="24"/>
          <w:szCs w:val="24"/>
          <w:lang w:val="en-NZ"/>
        </w:rPr>
        <w:t>specialist input for older people with mental health and addiction problems</w:t>
      </w:r>
      <w:r w:rsidR="00CA26D3" w:rsidRPr="00FD337E">
        <w:rPr>
          <w:rFonts w:cs="Arial"/>
          <w:sz w:val="24"/>
          <w:szCs w:val="24"/>
          <w:lang w:val="en-NZ"/>
        </w:rPr>
        <w:t xml:space="preserve"> and or serious </w:t>
      </w:r>
      <w:r w:rsidR="000444D2" w:rsidRPr="00FD337E">
        <w:rPr>
          <w:rFonts w:cs="Arial"/>
          <w:sz w:val="24"/>
          <w:szCs w:val="24"/>
          <w:lang w:val="en-NZ"/>
        </w:rPr>
        <w:t>Behavioural Psychological Symptoms of Dementia</w:t>
      </w:r>
    </w:p>
    <w:p w:rsidR="00573F75" w:rsidRPr="00FD337E" w:rsidRDefault="00573F75" w:rsidP="00573F75">
      <w:pPr>
        <w:numPr>
          <w:ilvl w:val="0"/>
          <w:numId w:val="12"/>
        </w:numPr>
        <w:tabs>
          <w:tab w:val="clear" w:pos="360"/>
          <w:tab w:val="num" w:pos="540"/>
          <w:tab w:val="left" w:pos="570"/>
        </w:tabs>
        <w:spacing w:before="120" w:after="120"/>
        <w:ind w:left="540" w:hanging="540"/>
        <w:rPr>
          <w:rFonts w:cs="Arial"/>
          <w:sz w:val="24"/>
          <w:szCs w:val="24"/>
        </w:rPr>
      </w:pPr>
      <w:r w:rsidRPr="00FD337E">
        <w:rPr>
          <w:rFonts w:cs="Arial"/>
          <w:sz w:val="24"/>
          <w:szCs w:val="24"/>
        </w:rPr>
        <w:t xml:space="preserve">recovery-focused intervention and prevention of the escalation of the </w:t>
      </w:r>
      <w:r w:rsidR="001512A5" w:rsidRPr="00FD337E">
        <w:rPr>
          <w:rFonts w:cs="Arial"/>
          <w:sz w:val="24"/>
          <w:szCs w:val="24"/>
        </w:rPr>
        <w:t>Service User</w:t>
      </w:r>
      <w:r w:rsidRPr="00FD337E">
        <w:rPr>
          <w:rFonts w:cs="Arial"/>
          <w:sz w:val="24"/>
          <w:szCs w:val="24"/>
        </w:rPr>
        <w:t>’s illness, prevention of disability, and support to maximise quality of life and ageing in place</w:t>
      </w:r>
    </w:p>
    <w:p w:rsidR="00E01298" w:rsidRPr="00FD337E" w:rsidRDefault="00CA26D3" w:rsidP="00573F75">
      <w:pPr>
        <w:numPr>
          <w:ilvl w:val="0"/>
          <w:numId w:val="12"/>
        </w:numPr>
        <w:tabs>
          <w:tab w:val="clear" w:pos="360"/>
          <w:tab w:val="num" w:pos="540"/>
        </w:tabs>
        <w:spacing w:before="120"/>
        <w:ind w:left="540" w:hanging="540"/>
        <w:rPr>
          <w:rFonts w:cs="Arial"/>
          <w:sz w:val="24"/>
          <w:szCs w:val="24"/>
          <w:lang w:val="en-NZ"/>
        </w:rPr>
      </w:pPr>
      <w:r w:rsidRPr="00FD337E">
        <w:rPr>
          <w:rFonts w:cs="Arial"/>
          <w:sz w:val="24"/>
          <w:szCs w:val="24"/>
          <w:lang w:val="en-NZ"/>
        </w:rPr>
        <w:t xml:space="preserve">a </w:t>
      </w:r>
      <w:r w:rsidR="00E01298" w:rsidRPr="00FD337E">
        <w:rPr>
          <w:rFonts w:cs="Arial"/>
          <w:sz w:val="24"/>
          <w:szCs w:val="24"/>
          <w:lang w:val="en-NZ"/>
        </w:rPr>
        <w:t>focus upon enablement, prevention and recovery in addition to care provision, symptom reduction and rehabilitation</w:t>
      </w:r>
    </w:p>
    <w:p w:rsidR="00573F75" w:rsidRPr="00FD337E" w:rsidRDefault="00573F75" w:rsidP="00573F75">
      <w:pPr>
        <w:numPr>
          <w:ilvl w:val="0"/>
          <w:numId w:val="12"/>
        </w:numPr>
        <w:tabs>
          <w:tab w:val="clear" w:pos="360"/>
          <w:tab w:val="num" w:pos="540"/>
          <w:tab w:val="left" w:pos="570"/>
        </w:tabs>
        <w:spacing w:before="120" w:after="120"/>
        <w:ind w:left="540" w:hanging="540"/>
        <w:rPr>
          <w:rFonts w:cs="Arial"/>
          <w:sz w:val="24"/>
          <w:szCs w:val="24"/>
        </w:rPr>
      </w:pPr>
      <w:r w:rsidRPr="00FD337E">
        <w:rPr>
          <w:rFonts w:cs="Arial"/>
          <w:sz w:val="24"/>
          <w:szCs w:val="24"/>
        </w:rPr>
        <w:t xml:space="preserve">awareness of the safety needs of patients and the broader community, including community and hospital based staff reflecting that some </w:t>
      </w:r>
      <w:r w:rsidR="001512A5" w:rsidRPr="00FD337E">
        <w:rPr>
          <w:rFonts w:cs="Arial"/>
          <w:sz w:val="24"/>
          <w:szCs w:val="24"/>
        </w:rPr>
        <w:t>Service User</w:t>
      </w:r>
      <w:r w:rsidRPr="00FD337E">
        <w:rPr>
          <w:rFonts w:cs="Arial"/>
          <w:sz w:val="24"/>
          <w:szCs w:val="24"/>
        </w:rPr>
        <w:t>s may present a risk of suicide, self-harm or danger to others</w:t>
      </w:r>
    </w:p>
    <w:p w:rsidR="00277D7E" w:rsidRPr="00FD337E" w:rsidRDefault="00CA6B33" w:rsidP="00013C3D">
      <w:pPr>
        <w:numPr>
          <w:ilvl w:val="0"/>
          <w:numId w:val="12"/>
        </w:numPr>
        <w:tabs>
          <w:tab w:val="clear" w:pos="360"/>
          <w:tab w:val="num" w:pos="540"/>
        </w:tabs>
        <w:spacing w:before="120"/>
        <w:ind w:left="540" w:hanging="540"/>
        <w:rPr>
          <w:rFonts w:cs="Arial"/>
          <w:sz w:val="24"/>
          <w:szCs w:val="24"/>
          <w:lang w:val="en-NZ"/>
        </w:rPr>
      </w:pPr>
      <w:r w:rsidRPr="00FD337E">
        <w:rPr>
          <w:rFonts w:cs="Arial"/>
          <w:sz w:val="24"/>
          <w:szCs w:val="24"/>
          <w:lang w:val="en-NZ"/>
        </w:rPr>
        <w:t xml:space="preserve">community-focused </w:t>
      </w:r>
      <w:r w:rsidR="00277D7E" w:rsidRPr="00FD337E">
        <w:rPr>
          <w:rFonts w:cs="Arial"/>
          <w:sz w:val="24"/>
          <w:szCs w:val="24"/>
          <w:lang w:val="en-NZ"/>
        </w:rPr>
        <w:t xml:space="preserve">approaches that </w:t>
      </w:r>
      <w:r w:rsidRPr="00FD337E">
        <w:rPr>
          <w:rFonts w:cs="Arial"/>
          <w:sz w:val="24"/>
          <w:szCs w:val="24"/>
          <w:lang w:val="en-NZ"/>
        </w:rPr>
        <w:t>support ageing in place</w:t>
      </w:r>
      <w:r w:rsidRPr="00FD337E">
        <w:rPr>
          <w:rStyle w:val="FootnoteReference"/>
          <w:rFonts w:cs="Arial"/>
          <w:sz w:val="24"/>
          <w:szCs w:val="24"/>
          <w:lang w:val="en-NZ"/>
        </w:rPr>
        <w:footnoteReference w:id="1"/>
      </w:r>
    </w:p>
    <w:p w:rsidR="00277D7E" w:rsidRPr="00FD337E" w:rsidRDefault="00277D7E" w:rsidP="00013C3D">
      <w:pPr>
        <w:numPr>
          <w:ilvl w:val="0"/>
          <w:numId w:val="12"/>
        </w:numPr>
        <w:tabs>
          <w:tab w:val="clear" w:pos="360"/>
          <w:tab w:val="num" w:pos="540"/>
        </w:tabs>
        <w:spacing w:before="120"/>
        <w:ind w:left="540" w:hanging="540"/>
        <w:rPr>
          <w:rFonts w:cs="Arial"/>
          <w:sz w:val="24"/>
          <w:szCs w:val="24"/>
          <w:lang w:val="en-NZ"/>
        </w:rPr>
      </w:pPr>
      <w:r w:rsidRPr="00FD337E">
        <w:rPr>
          <w:rFonts w:cs="Arial"/>
          <w:sz w:val="24"/>
          <w:szCs w:val="24"/>
          <w:lang w:val="en-NZ"/>
        </w:rPr>
        <w:lastRenderedPageBreak/>
        <w:t>integration</w:t>
      </w:r>
      <w:r w:rsidR="00CA6B33" w:rsidRPr="00FD337E">
        <w:rPr>
          <w:rFonts w:cs="Arial"/>
          <w:sz w:val="24"/>
          <w:szCs w:val="24"/>
          <w:lang w:val="en-NZ"/>
        </w:rPr>
        <w:t xml:space="preserve"> with primary </w:t>
      </w:r>
      <w:r w:rsidRPr="00FD337E">
        <w:rPr>
          <w:rFonts w:cs="Arial"/>
          <w:sz w:val="24"/>
          <w:szCs w:val="24"/>
          <w:lang w:val="en-NZ"/>
        </w:rPr>
        <w:t xml:space="preserve">health </w:t>
      </w:r>
      <w:r w:rsidR="00D57137" w:rsidRPr="00FD337E">
        <w:rPr>
          <w:rFonts w:cs="Arial"/>
          <w:sz w:val="24"/>
          <w:szCs w:val="24"/>
          <w:lang w:val="en-NZ"/>
        </w:rPr>
        <w:t>care</w:t>
      </w:r>
    </w:p>
    <w:p w:rsidR="00277D7E" w:rsidRPr="00FD337E" w:rsidRDefault="00CA6B33" w:rsidP="00013C3D">
      <w:pPr>
        <w:numPr>
          <w:ilvl w:val="0"/>
          <w:numId w:val="12"/>
        </w:numPr>
        <w:tabs>
          <w:tab w:val="clear" w:pos="360"/>
          <w:tab w:val="num" w:pos="540"/>
        </w:tabs>
        <w:spacing w:before="120"/>
        <w:ind w:left="540" w:hanging="540"/>
        <w:rPr>
          <w:rFonts w:cs="Arial"/>
          <w:sz w:val="24"/>
          <w:szCs w:val="24"/>
          <w:lang w:val="en-NZ"/>
        </w:rPr>
      </w:pPr>
      <w:r w:rsidRPr="00FD337E">
        <w:rPr>
          <w:rFonts w:cs="Arial"/>
          <w:sz w:val="24"/>
          <w:szCs w:val="24"/>
          <w:lang w:val="en-NZ"/>
        </w:rPr>
        <w:t>partnership with families and whānau a</w:t>
      </w:r>
      <w:r w:rsidR="00D57137" w:rsidRPr="00FD337E">
        <w:rPr>
          <w:rFonts w:cs="Arial"/>
          <w:sz w:val="24"/>
          <w:szCs w:val="24"/>
          <w:lang w:val="en-NZ"/>
        </w:rPr>
        <w:t>nd carers and community groups</w:t>
      </w:r>
    </w:p>
    <w:p w:rsidR="00CA6B33" w:rsidRPr="00FD337E" w:rsidRDefault="00277D7E" w:rsidP="00013C3D">
      <w:pPr>
        <w:numPr>
          <w:ilvl w:val="0"/>
          <w:numId w:val="12"/>
        </w:numPr>
        <w:tabs>
          <w:tab w:val="clear" w:pos="360"/>
          <w:tab w:val="num" w:pos="540"/>
        </w:tabs>
        <w:spacing w:before="120"/>
        <w:ind w:left="540" w:hanging="540"/>
        <w:rPr>
          <w:rFonts w:cs="Arial"/>
          <w:sz w:val="24"/>
          <w:szCs w:val="24"/>
          <w:lang w:val="en-NZ"/>
        </w:rPr>
      </w:pPr>
      <w:r w:rsidRPr="00FD337E">
        <w:rPr>
          <w:rFonts w:cs="Arial"/>
          <w:sz w:val="24"/>
          <w:szCs w:val="24"/>
          <w:lang w:val="en-NZ"/>
        </w:rPr>
        <w:t xml:space="preserve">provision of </w:t>
      </w:r>
      <w:r w:rsidR="00CA6B33" w:rsidRPr="00FD337E">
        <w:rPr>
          <w:rFonts w:cs="Arial"/>
          <w:sz w:val="24"/>
          <w:szCs w:val="24"/>
          <w:lang w:val="en-NZ"/>
        </w:rPr>
        <w:t xml:space="preserve">person-centred and recovery-focused </w:t>
      </w:r>
      <w:r w:rsidRPr="00FD337E">
        <w:rPr>
          <w:rFonts w:cs="Arial"/>
          <w:sz w:val="24"/>
          <w:szCs w:val="24"/>
          <w:lang w:val="en-NZ"/>
        </w:rPr>
        <w:t>care</w:t>
      </w:r>
    </w:p>
    <w:p w:rsidR="00E01298" w:rsidRPr="00FD337E" w:rsidRDefault="00573F75" w:rsidP="00573F75">
      <w:pPr>
        <w:numPr>
          <w:ilvl w:val="0"/>
          <w:numId w:val="12"/>
        </w:numPr>
        <w:tabs>
          <w:tab w:val="clear" w:pos="360"/>
          <w:tab w:val="num" w:pos="540"/>
        </w:tabs>
        <w:spacing w:before="120"/>
        <w:ind w:left="540" w:hanging="540"/>
        <w:rPr>
          <w:rFonts w:cs="Arial"/>
          <w:sz w:val="24"/>
          <w:szCs w:val="24"/>
          <w:lang w:val="en-NZ"/>
        </w:rPr>
      </w:pPr>
      <w:r w:rsidRPr="00FD337E">
        <w:rPr>
          <w:rFonts w:cs="Arial"/>
          <w:sz w:val="24"/>
          <w:szCs w:val="24"/>
          <w:lang w:val="en-NZ"/>
        </w:rPr>
        <w:t xml:space="preserve">access to </w:t>
      </w:r>
      <w:r w:rsidR="00E01298" w:rsidRPr="00FD337E">
        <w:rPr>
          <w:rFonts w:cs="Arial"/>
          <w:sz w:val="24"/>
          <w:szCs w:val="24"/>
          <w:lang w:val="en-NZ"/>
        </w:rPr>
        <w:t xml:space="preserve">general </w:t>
      </w:r>
      <w:r w:rsidR="00CA6B33" w:rsidRPr="00FD337E">
        <w:rPr>
          <w:rFonts w:cs="Arial"/>
          <w:sz w:val="24"/>
          <w:szCs w:val="24"/>
          <w:lang w:val="en-NZ"/>
        </w:rPr>
        <w:t xml:space="preserve">mental health </w:t>
      </w:r>
      <w:r w:rsidR="00E01298" w:rsidRPr="00FD337E">
        <w:rPr>
          <w:rFonts w:cs="Arial"/>
          <w:sz w:val="24"/>
          <w:szCs w:val="24"/>
          <w:lang w:val="en-NZ"/>
        </w:rPr>
        <w:t xml:space="preserve">hospital liaison </w:t>
      </w:r>
      <w:r w:rsidR="00CA6B33" w:rsidRPr="00FD337E">
        <w:rPr>
          <w:rFonts w:cs="Arial"/>
          <w:sz w:val="24"/>
          <w:szCs w:val="24"/>
          <w:lang w:val="en-NZ"/>
        </w:rPr>
        <w:t>service</w:t>
      </w:r>
    </w:p>
    <w:p w:rsidR="00E01298" w:rsidRPr="00FD337E" w:rsidRDefault="00CA6B33" w:rsidP="00573F75">
      <w:pPr>
        <w:numPr>
          <w:ilvl w:val="0"/>
          <w:numId w:val="12"/>
        </w:numPr>
        <w:tabs>
          <w:tab w:val="clear" w:pos="360"/>
          <w:tab w:val="num" w:pos="540"/>
          <w:tab w:val="left" w:pos="570"/>
        </w:tabs>
        <w:spacing w:before="120"/>
        <w:ind w:left="540" w:hanging="540"/>
        <w:rPr>
          <w:rFonts w:cs="Arial"/>
          <w:sz w:val="24"/>
          <w:szCs w:val="24"/>
        </w:rPr>
      </w:pPr>
      <w:r w:rsidRPr="00FD337E">
        <w:rPr>
          <w:rFonts w:cs="Arial"/>
          <w:sz w:val="24"/>
          <w:szCs w:val="24"/>
        </w:rPr>
        <w:t xml:space="preserve">early recognition of </w:t>
      </w:r>
      <w:r w:rsidR="00CA26D3" w:rsidRPr="00FD337E">
        <w:rPr>
          <w:rFonts w:cs="Arial"/>
          <w:sz w:val="24"/>
          <w:szCs w:val="24"/>
        </w:rPr>
        <w:t>elder abuse and appropriate referral for intervention</w:t>
      </w:r>
    </w:p>
    <w:p w:rsidR="00573F75" w:rsidRPr="00FD337E" w:rsidRDefault="00573F75" w:rsidP="00573F75">
      <w:pPr>
        <w:numPr>
          <w:ilvl w:val="0"/>
          <w:numId w:val="12"/>
        </w:numPr>
        <w:tabs>
          <w:tab w:val="clear" w:pos="360"/>
          <w:tab w:val="num" w:pos="540"/>
          <w:tab w:val="left" w:pos="570"/>
        </w:tabs>
        <w:spacing w:before="120" w:after="120"/>
        <w:ind w:left="540" w:hanging="540"/>
        <w:rPr>
          <w:rFonts w:cs="Arial"/>
          <w:sz w:val="24"/>
          <w:szCs w:val="24"/>
        </w:rPr>
      </w:pPr>
      <w:r w:rsidRPr="00FD337E">
        <w:rPr>
          <w:rFonts w:cs="Arial"/>
          <w:sz w:val="24"/>
          <w:szCs w:val="24"/>
        </w:rPr>
        <w:t xml:space="preserve">engagement </w:t>
      </w:r>
      <w:r w:rsidR="00CA6B33" w:rsidRPr="00FD337E">
        <w:rPr>
          <w:rFonts w:cs="Arial"/>
          <w:sz w:val="24"/>
          <w:szCs w:val="24"/>
        </w:rPr>
        <w:t xml:space="preserve">with, </w:t>
      </w:r>
      <w:r w:rsidRPr="00FD337E">
        <w:rPr>
          <w:rFonts w:cs="Arial"/>
          <w:sz w:val="24"/>
          <w:szCs w:val="24"/>
        </w:rPr>
        <w:t>and consideration of</w:t>
      </w:r>
      <w:r w:rsidR="00CA6B33" w:rsidRPr="00FD337E">
        <w:rPr>
          <w:rFonts w:cs="Arial"/>
          <w:sz w:val="24"/>
          <w:szCs w:val="24"/>
        </w:rPr>
        <w:t>,</w:t>
      </w:r>
      <w:r w:rsidRPr="00FD337E">
        <w:rPr>
          <w:rFonts w:cs="Arial"/>
          <w:sz w:val="24"/>
          <w:szCs w:val="24"/>
        </w:rPr>
        <w:t xml:space="preserve"> family and whānau and carers needs and appropriate referral, advice and support provided</w:t>
      </w:r>
    </w:p>
    <w:p w:rsidR="00E01298" w:rsidRPr="00FD337E" w:rsidRDefault="00573F75" w:rsidP="00573F75">
      <w:pPr>
        <w:numPr>
          <w:ilvl w:val="0"/>
          <w:numId w:val="12"/>
        </w:numPr>
        <w:tabs>
          <w:tab w:val="clear" w:pos="360"/>
          <w:tab w:val="num" w:pos="540"/>
        </w:tabs>
        <w:spacing w:before="120"/>
        <w:ind w:left="540" w:hanging="540"/>
        <w:rPr>
          <w:rFonts w:cs="Arial"/>
          <w:sz w:val="24"/>
          <w:szCs w:val="24"/>
          <w:lang w:val="en-NZ"/>
        </w:rPr>
      </w:pPr>
      <w:r w:rsidRPr="00FD337E">
        <w:rPr>
          <w:rFonts w:cs="Arial"/>
          <w:sz w:val="24"/>
          <w:szCs w:val="24"/>
          <w:lang w:val="en-NZ"/>
        </w:rPr>
        <w:t>information</w:t>
      </w:r>
      <w:r w:rsidR="00E01298" w:rsidRPr="00FD337E">
        <w:rPr>
          <w:rFonts w:cs="Arial"/>
          <w:sz w:val="24"/>
          <w:szCs w:val="24"/>
          <w:lang w:val="en-NZ"/>
        </w:rPr>
        <w:t xml:space="preserve"> </w:t>
      </w:r>
      <w:r w:rsidR="00277D7E" w:rsidRPr="00FD337E">
        <w:rPr>
          <w:rFonts w:cs="Arial"/>
          <w:sz w:val="24"/>
          <w:szCs w:val="24"/>
          <w:lang w:val="en-NZ"/>
        </w:rPr>
        <w:t xml:space="preserve">provision </w:t>
      </w:r>
      <w:r w:rsidR="00CA6B33" w:rsidRPr="00FD337E">
        <w:rPr>
          <w:rFonts w:cs="Arial"/>
          <w:sz w:val="24"/>
          <w:szCs w:val="24"/>
          <w:lang w:val="en-NZ"/>
        </w:rPr>
        <w:t xml:space="preserve">to families, client and or providers </w:t>
      </w:r>
      <w:r w:rsidR="00E01298" w:rsidRPr="00FD337E">
        <w:rPr>
          <w:rFonts w:cs="Arial"/>
          <w:sz w:val="24"/>
          <w:szCs w:val="24"/>
          <w:lang w:val="en-NZ"/>
        </w:rPr>
        <w:t>on medico-legal issues and establish and maintain relationships with legal structures and agencies</w:t>
      </w:r>
      <w:r w:rsidR="00832736" w:rsidRPr="00FD337E">
        <w:rPr>
          <w:rFonts w:cs="Arial"/>
          <w:sz w:val="24"/>
          <w:szCs w:val="24"/>
          <w:lang w:val="en-NZ"/>
        </w:rPr>
        <w:t>.</w:t>
      </w:r>
    </w:p>
    <w:p w:rsidR="00312C12" w:rsidRPr="00FD337E" w:rsidRDefault="007F2A63" w:rsidP="005463EF">
      <w:pPr>
        <w:spacing w:before="240" w:after="120"/>
        <w:rPr>
          <w:rFonts w:cs="Arial"/>
          <w:b/>
          <w:sz w:val="24"/>
          <w:szCs w:val="24"/>
        </w:rPr>
      </w:pPr>
      <w:bookmarkStart w:id="45" w:name="_Toc215319136"/>
      <w:r w:rsidRPr="00FD337E">
        <w:rPr>
          <w:rFonts w:cs="Arial"/>
          <w:b/>
          <w:sz w:val="24"/>
          <w:szCs w:val="24"/>
        </w:rPr>
        <w:t>2.</w:t>
      </w:r>
      <w:r w:rsidRPr="00FD337E">
        <w:rPr>
          <w:rFonts w:cs="Arial"/>
          <w:b/>
          <w:sz w:val="24"/>
          <w:szCs w:val="24"/>
        </w:rPr>
        <w:tab/>
      </w:r>
      <w:r w:rsidR="00312C12" w:rsidRPr="00FD337E">
        <w:rPr>
          <w:rFonts w:cs="Arial"/>
          <w:b/>
          <w:sz w:val="24"/>
          <w:szCs w:val="24"/>
        </w:rPr>
        <w:t>Service Objectives</w:t>
      </w:r>
      <w:bookmarkEnd w:id="45"/>
    </w:p>
    <w:p w:rsidR="008A3810" w:rsidRPr="00FD337E" w:rsidRDefault="008A3810" w:rsidP="00B51954">
      <w:pPr>
        <w:tabs>
          <w:tab w:val="left" w:pos="570"/>
        </w:tabs>
        <w:spacing w:before="120" w:after="120"/>
        <w:rPr>
          <w:rFonts w:cs="Arial"/>
          <w:b/>
          <w:sz w:val="24"/>
          <w:szCs w:val="24"/>
        </w:rPr>
      </w:pPr>
      <w:bookmarkStart w:id="46" w:name="_Toc215319138"/>
      <w:r w:rsidRPr="00FD337E">
        <w:rPr>
          <w:rFonts w:cs="Arial"/>
          <w:b/>
          <w:sz w:val="24"/>
          <w:szCs w:val="24"/>
        </w:rPr>
        <w:t>2.1</w:t>
      </w:r>
      <w:r w:rsidRPr="00FD337E">
        <w:rPr>
          <w:rFonts w:cs="Arial"/>
          <w:b/>
          <w:sz w:val="24"/>
          <w:szCs w:val="24"/>
        </w:rPr>
        <w:tab/>
        <w:t>General</w:t>
      </w:r>
    </w:p>
    <w:p w:rsidR="00B204E4" w:rsidRPr="00FD337E" w:rsidRDefault="00BF2F4B" w:rsidP="00B51954">
      <w:pPr>
        <w:tabs>
          <w:tab w:val="left" w:pos="570"/>
        </w:tabs>
        <w:spacing w:before="120" w:after="120"/>
        <w:rPr>
          <w:rFonts w:cs="Arial"/>
          <w:sz w:val="24"/>
          <w:szCs w:val="24"/>
        </w:rPr>
      </w:pPr>
      <w:r w:rsidRPr="00FD337E">
        <w:rPr>
          <w:rFonts w:cs="Arial"/>
          <w:sz w:val="24"/>
          <w:szCs w:val="24"/>
        </w:rPr>
        <w:t xml:space="preserve">The objectives of the </w:t>
      </w:r>
      <w:r w:rsidR="00832736" w:rsidRPr="00FD337E">
        <w:rPr>
          <w:rFonts w:cs="Arial"/>
          <w:sz w:val="24"/>
          <w:szCs w:val="24"/>
        </w:rPr>
        <w:t>S</w:t>
      </w:r>
      <w:r w:rsidRPr="00FD337E">
        <w:rPr>
          <w:rFonts w:cs="Arial"/>
          <w:sz w:val="24"/>
          <w:szCs w:val="24"/>
        </w:rPr>
        <w:t xml:space="preserve">ervice are </w:t>
      </w:r>
      <w:r w:rsidR="008740E4" w:rsidRPr="00FD337E">
        <w:rPr>
          <w:rFonts w:cs="Arial"/>
          <w:sz w:val="24"/>
          <w:szCs w:val="24"/>
        </w:rPr>
        <w:t xml:space="preserve">to </w:t>
      </w:r>
      <w:r w:rsidR="00CA26D3" w:rsidRPr="00FD337E">
        <w:rPr>
          <w:rFonts w:cs="Arial"/>
          <w:sz w:val="24"/>
          <w:szCs w:val="24"/>
        </w:rPr>
        <w:t>provide a holistic approach to meeting the complex health and social mental health and addiction needs of older people, from initial engagement, assessment, and treatment through to transition and discharge.</w:t>
      </w:r>
      <w:r w:rsidR="00832736" w:rsidRPr="00FD337E">
        <w:rPr>
          <w:rFonts w:cs="Arial"/>
          <w:sz w:val="24"/>
          <w:szCs w:val="24"/>
        </w:rPr>
        <w:t xml:space="preserve"> </w:t>
      </w:r>
      <w:r w:rsidR="00CA26D3" w:rsidRPr="00FD337E">
        <w:rPr>
          <w:rFonts w:cs="Arial"/>
          <w:sz w:val="24"/>
          <w:szCs w:val="24"/>
        </w:rPr>
        <w:t xml:space="preserve"> </w:t>
      </w:r>
    </w:p>
    <w:p w:rsidR="00CA26D3" w:rsidRPr="00FD337E" w:rsidRDefault="00CA26D3" w:rsidP="00B51954">
      <w:pPr>
        <w:tabs>
          <w:tab w:val="left" w:pos="570"/>
        </w:tabs>
        <w:spacing w:before="120" w:after="120"/>
        <w:rPr>
          <w:rFonts w:cs="Arial"/>
          <w:sz w:val="24"/>
          <w:szCs w:val="24"/>
        </w:rPr>
      </w:pPr>
      <w:r w:rsidRPr="00FD337E">
        <w:rPr>
          <w:rFonts w:cs="Arial"/>
          <w:sz w:val="24"/>
          <w:szCs w:val="24"/>
        </w:rPr>
        <w:t>Services recognise the significance of the family, wh</w:t>
      </w:r>
      <w:r w:rsidR="00832736" w:rsidRPr="00FD337E">
        <w:rPr>
          <w:rFonts w:cs="Arial"/>
          <w:sz w:val="24"/>
          <w:szCs w:val="24"/>
        </w:rPr>
        <w:t>ā</w:t>
      </w:r>
      <w:r w:rsidRPr="00FD337E">
        <w:rPr>
          <w:rFonts w:cs="Arial"/>
          <w:sz w:val="24"/>
          <w:szCs w:val="24"/>
        </w:rPr>
        <w:t>nau and carer and will engage with them from the outset</w:t>
      </w:r>
      <w:r w:rsidR="009853C5" w:rsidRPr="00FD337E">
        <w:rPr>
          <w:rFonts w:cs="Arial"/>
          <w:sz w:val="24"/>
          <w:szCs w:val="24"/>
        </w:rPr>
        <w:t>.</w:t>
      </w:r>
    </w:p>
    <w:p w:rsidR="00312C12" w:rsidRPr="00FD337E" w:rsidRDefault="00312C12" w:rsidP="00F2622D">
      <w:pPr>
        <w:tabs>
          <w:tab w:val="left" w:pos="570"/>
        </w:tabs>
        <w:spacing w:before="120"/>
        <w:rPr>
          <w:rFonts w:cs="Arial"/>
          <w:b/>
          <w:sz w:val="24"/>
          <w:szCs w:val="24"/>
        </w:rPr>
      </w:pPr>
      <w:r w:rsidRPr="00FD337E">
        <w:rPr>
          <w:rFonts w:cs="Arial"/>
          <w:b/>
          <w:sz w:val="24"/>
          <w:szCs w:val="24"/>
        </w:rPr>
        <w:t>2.</w:t>
      </w:r>
      <w:r w:rsidR="008A3810" w:rsidRPr="00FD337E">
        <w:rPr>
          <w:rFonts w:cs="Arial"/>
          <w:b/>
          <w:sz w:val="24"/>
          <w:szCs w:val="24"/>
        </w:rPr>
        <w:t>2</w:t>
      </w:r>
      <w:r w:rsidRPr="00FD337E">
        <w:rPr>
          <w:rFonts w:cs="Arial"/>
          <w:b/>
          <w:sz w:val="24"/>
          <w:szCs w:val="24"/>
        </w:rPr>
        <w:tab/>
        <w:t>M</w:t>
      </w:r>
      <w:r w:rsidR="009853C5" w:rsidRPr="00FD337E">
        <w:rPr>
          <w:rFonts w:cs="Arial"/>
          <w:b/>
          <w:sz w:val="24"/>
          <w:szCs w:val="24"/>
        </w:rPr>
        <w:t>ā</w:t>
      </w:r>
      <w:r w:rsidRPr="00FD337E">
        <w:rPr>
          <w:rFonts w:cs="Arial"/>
          <w:b/>
          <w:sz w:val="24"/>
          <w:szCs w:val="24"/>
        </w:rPr>
        <w:t>ori Health</w:t>
      </w:r>
      <w:bookmarkEnd w:id="46"/>
    </w:p>
    <w:p w:rsidR="00832736" w:rsidRPr="00FD337E" w:rsidRDefault="00832736" w:rsidP="00832736">
      <w:pPr>
        <w:spacing w:before="120"/>
        <w:rPr>
          <w:rFonts w:cs="Arial"/>
          <w:sz w:val="24"/>
          <w:szCs w:val="24"/>
        </w:rPr>
      </w:pPr>
      <w:bookmarkStart w:id="47" w:name="_Toc215319140"/>
      <w:r w:rsidRPr="00FD337E">
        <w:rPr>
          <w:rFonts w:cs="Arial"/>
          <w:sz w:val="24"/>
          <w:szCs w:val="24"/>
        </w:rPr>
        <w:t xml:space="preserve">Refer to </w:t>
      </w:r>
      <w:r w:rsidR="00D57137" w:rsidRPr="00FD337E">
        <w:rPr>
          <w:rFonts w:cs="Arial"/>
          <w:sz w:val="24"/>
          <w:szCs w:val="24"/>
        </w:rPr>
        <w:t xml:space="preserve">the </w:t>
      </w:r>
      <w:r w:rsidRPr="00FD337E">
        <w:rPr>
          <w:rFonts w:cs="Arial"/>
          <w:sz w:val="24"/>
          <w:szCs w:val="24"/>
        </w:rPr>
        <w:t>tier one Mental Health and Addiction Services</w:t>
      </w:r>
      <w:r w:rsidR="00013C3D" w:rsidRPr="00FD337E">
        <w:rPr>
          <w:rFonts w:cs="Arial"/>
          <w:sz w:val="24"/>
          <w:szCs w:val="24"/>
        </w:rPr>
        <w:t xml:space="preserve"> service specification</w:t>
      </w:r>
      <w:r w:rsidRPr="00FD337E">
        <w:rPr>
          <w:rFonts w:cs="Arial"/>
          <w:sz w:val="24"/>
          <w:szCs w:val="24"/>
        </w:rPr>
        <w:t>.</w:t>
      </w:r>
    </w:p>
    <w:p w:rsidR="00573F75" w:rsidRPr="00FD337E" w:rsidRDefault="00D10483" w:rsidP="00B51954">
      <w:pPr>
        <w:tabs>
          <w:tab w:val="left" w:pos="570"/>
        </w:tabs>
        <w:spacing w:before="120" w:after="120"/>
        <w:rPr>
          <w:rFonts w:cs="Arial"/>
          <w:sz w:val="24"/>
          <w:szCs w:val="24"/>
        </w:rPr>
      </w:pPr>
      <w:r w:rsidRPr="00FD337E">
        <w:rPr>
          <w:rFonts w:cs="Arial"/>
          <w:sz w:val="24"/>
          <w:szCs w:val="24"/>
        </w:rPr>
        <w:t>M</w:t>
      </w:r>
      <w:r w:rsidR="009853C5" w:rsidRPr="00FD337E">
        <w:rPr>
          <w:rFonts w:cs="Arial"/>
          <w:sz w:val="24"/>
          <w:szCs w:val="24"/>
        </w:rPr>
        <w:t>ā</w:t>
      </w:r>
      <w:r w:rsidRPr="00FD337E">
        <w:rPr>
          <w:rFonts w:cs="Arial"/>
          <w:sz w:val="24"/>
          <w:szCs w:val="24"/>
        </w:rPr>
        <w:t xml:space="preserve">ori </w:t>
      </w:r>
      <w:r w:rsidR="00573F75" w:rsidRPr="00FD337E">
        <w:rPr>
          <w:rFonts w:cs="Arial"/>
          <w:sz w:val="24"/>
          <w:szCs w:val="24"/>
        </w:rPr>
        <w:t xml:space="preserve">will </w:t>
      </w:r>
      <w:r w:rsidRPr="00FD337E">
        <w:rPr>
          <w:rFonts w:cs="Arial"/>
          <w:sz w:val="24"/>
          <w:szCs w:val="24"/>
        </w:rPr>
        <w:t xml:space="preserve">be able to access </w:t>
      </w:r>
      <w:r w:rsidR="000D37AC" w:rsidRPr="00FD337E">
        <w:rPr>
          <w:rFonts w:cs="Arial"/>
          <w:sz w:val="24"/>
          <w:szCs w:val="24"/>
        </w:rPr>
        <w:t xml:space="preserve">Mental Health of Older People </w:t>
      </w:r>
      <w:r w:rsidRPr="00FD337E">
        <w:rPr>
          <w:rFonts w:cs="Arial"/>
          <w:sz w:val="24"/>
          <w:szCs w:val="24"/>
        </w:rPr>
        <w:t>via a lower age boundary than non-M</w:t>
      </w:r>
      <w:r w:rsidR="009853C5" w:rsidRPr="00FD337E">
        <w:rPr>
          <w:rFonts w:cs="Arial"/>
          <w:sz w:val="24"/>
          <w:szCs w:val="24"/>
        </w:rPr>
        <w:t>ā</w:t>
      </w:r>
      <w:r w:rsidRPr="00FD337E">
        <w:rPr>
          <w:rFonts w:cs="Arial"/>
          <w:sz w:val="24"/>
          <w:szCs w:val="24"/>
        </w:rPr>
        <w:t xml:space="preserve">ori </w:t>
      </w:r>
      <w:r w:rsidR="00573F75" w:rsidRPr="00FD337E">
        <w:rPr>
          <w:rFonts w:cs="Arial"/>
          <w:sz w:val="24"/>
          <w:szCs w:val="24"/>
        </w:rPr>
        <w:t>to recognise</w:t>
      </w:r>
      <w:r w:rsidRPr="00FD337E">
        <w:rPr>
          <w:rFonts w:cs="Arial"/>
          <w:sz w:val="24"/>
          <w:szCs w:val="24"/>
        </w:rPr>
        <w:t xml:space="preserve"> the higher</w:t>
      </w:r>
      <w:r w:rsidR="009D7B69" w:rsidRPr="00FD337E">
        <w:rPr>
          <w:rFonts w:cs="Arial"/>
          <w:sz w:val="24"/>
          <w:szCs w:val="24"/>
        </w:rPr>
        <w:t xml:space="preserve"> prevalence at younger ages of ‘</w:t>
      </w:r>
      <w:r w:rsidRPr="00FD337E">
        <w:rPr>
          <w:rFonts w:cs="Arial"/>
          <w:sz w:val="24"/>
          <w:szCs w:val="24"/>
        </w:rPr>
        <w:t>age-related conditions</w:t>
      </w:r>
      <w:r w:rsidR="009D7B69" w:rsidRPr="00FD337E">
        <w:rPr>
          <w:rFonts w:cs="Arial"/>
          <w:sz w:val="24"/>
          <w:szCs w:val="24"/>
        </w:rPr>
        <w:t>’</w:t>
      </w:r>
      <w:r w:rsidRPr="00FD337E">
        <w:rPr>
          <w:rFonts w:cs="Arial"/>
          <w:sz w:val="24"/>
          <w:szCs w:val="24"/>
        </w:rPr>
        <w:t xml:space="preserve"> that act as common contributing factors to psychogeriatric disorders.  </w:t>
      </w:r>
    </w:p>
    <w:p w:rsidR="001A0638" w:rsidRPr="00FD337E" w:rsidRDefault="001A0638" w:rsidP="00B51954">
      <w:pPr>
        <w:tabs>
          <w:tab w:val="left" w:pos="570"/>
        </w:tabs>
        <w:spacing w:before="120" w:after="120"/>
        <w:rPr>
          <w:rFonts w:cs="Arial"/>
          <w:sz w:val="24"/>
          <w:szCs w:val="24"/>
        </w:rPr>
      </w:pPr>
      <w:r w:rsidRPr="00FD337E">
        <w:rPr>
          <w:rFonts w:cs="Arial"/>
          <w:sz w:val="24"/>
          <w:szCs w:val="24"/>
        </w:rPr>
        <w:t>M</w:t>
      </w:r>
      <w:r w:rsidR="009853C5" w:rsidRPr="00FD337E">
        <w:rPr>
          <w:rFonts w:cs="Arial"/>
          <w:sz w:val="24"/>
          <w:szCs w:val="24"/>
        </w:rPr>
        <w:t>ā</w:t>
      </w:r>
      <w:r w:rsidRPr="00FD337E">
        <w:rPr>
          <w:rFonts w:cs="Arial"/>
          <w:sz w:val="24"/>
          <w:szCs w:val="24"/>
        </w:rPr>
        <w:t xml:space="preserve">ori </w:t>
      </w:r>
      <w:proofErr w:type="spellStart"/>
      <w:r w:rsidR="00B51954" w:rsidRPr="00FD337E">
        <w:rPr>
          <w:rFonts w:cs="Arial"/>
          <w:sz w:val="24"/>
          <w:szCs w:val="24"/>
        </w:rPr>
        <w:t>K</w:t>
      </w:r>
      <w:r w:rsidRPr="00FD337E">
        <w:rPr>
          <w:rFonts w:cs="Arial"/>
          <w:sz w:val="24"/>
          <w:szCs w:val="24"/>
        </w:rPr>
        <w:t>aumatua</w:t>
      </w:r>
      <w:proofErr w:type="spellEnd"/>
      <w:r w:rsidRPr="00FD337E">
        <w:rPr>
          <w:rFonts w:cs="Arial"/>
          <w:sz w:val="24"/>
          <w:szCs w:val="24"/>
        </w:rPr>
        <w:t xml:space="preserve"> represent a significant group of unmet need in terms of mental health and dementia services in </w:t>
      </w:r>
      <w:smartTag w:uri="urn:schemas-microsoft-com:office:smarttags" w:element="place">
        <w:smartTag w:uri="urn:schemas-microsoft-com:office:smarttags" w:element="country-region">
          <w:r w:rsidRPr="00FD337E">
            <w:rPr>
              <w:rFonts w:cs="Arial"/>
              <w:sz w:val="24"/>
              <w:szCs w:val="24"/>
            </w:rPr>
            <w:t>New Zealand</w:t>
          </w:r>
        </w:smartTag>
      </w:smartTag>
      <w:r w:rsidRPr="00FD337E">
        <w:rPr>
          <w:rFonts w:cs="Arial"/>
          <w:sz w:val="24"/>
          <w:szCs w:val="24"/>
        </w:rPr>
        <w:t>, and services must improve in terms of cultural appropriateness for M</w:t>
      </w:r>
      <w:r w:rsidR="009853C5" w:rsidRPr="00FD337E">
        <w:rPr>
          <w:rFonts w:cs="Arial"/>
          <w:sz w:val="24"/>
          <w:szCs w:val="24"/>
        </w:rPr>
        <w:t>ā</w:t>
      </w:r>
      <w:r w:rsidRPr="00FD337E">
        <w:rPr>
          <w:rFonts w:cs="Arial"/>
          <w:sz w:val="24"/>
          <w:szCs w:val="24"/>
        </w:rPr>
        <w:t>ori.</w:t>
      </w:r>
    </w:p>
    <w:p w:rsidR="00013C3D" w:rsidRPr="00FD337E" w:rsidRDefault="00ED49D5" w:rsidP="00ED49D5">
      <w:pPr>
        <w:spacing w:before="120"/>
        <w:jc w:val="both"/>
        <w:rPr>
          <w:rFonts w:cs="Arial"/>
          <w:sz w:val="24"/>
          <w:szCs w:val="24"/>
        </w:rPr>
      </w:pPr>
      <w:r w:rsidRPr="00FD337E">
        <w:rPr>
          <w:rFonts w:cs="Arial"/>
          <w:sz w:val="24"/>
          <w:szCs w:val="24"/>
        </w:rPr>
        <w:t xml:space="preserve">Services for older Māori should use age appropriate </w:t>
      </w:r>
      <w:proofErr w:type="spellStart"/>
      <w:r w:rsidRPr="00FD337E">
        <w:rPr>
          <w:rFonts w:cs="Arial"/>
          <w:sz w:val="24"/>
          <w:szCs w:val="24"/>
        </w:rPr>
        <w:t>Kaumatua</w:t>
      </w:r>
      <w:proofErr w:type="spellEnd"/>
      <w:r w:rsidRPr="00FD337E">
        <w:rPr>
          <w:rFonts w:cs="Arial"/>
          <w:sz w:val="24"/>
          <w:szCs w:val="24"/>
        </w:rPr>
        <w:t xml:space="preserve"> and </w:t>
      </w:r>
      <w:proofErr w:type="spellStart"/>
      <w:r w:rsidRPr="00FD337E">
        <w:rPr>
          <w:rFonts w:cs="Arial"/>
          <w:sz w:val="24"/>
          <w:szCs w:val="24"/>
        </w:rPr>
        <w:t>Kuia</w:t>
      </w:r>
      <w:proofErr w:type="spellEnd"/>
      <w:r w:rsidRPr="00FD337E">
        <w:rPr>
          <w:rFonts w:cs="Arial"/>
          <w:sz w:val="24"/>
          <w:szCs w:val="24"/>
        </w:rPr>
        <w:t xml:space="preserve"> to assist with the assessment, treatment and discharge planning.  </w:t>
      </w:r>
    </w:p>
    <w:p w:rsidR="00ED49D5" w:rsidRPr="00FD337E" w:rsidRDefault="00ED49D5" w:rsidP="00ED49D5">
      <w:pPr>
        <w:spacing w:before="120"/>
        <w:jc w:val="both"/>
        <w:rPr>
          <w:rFonts w:cs="Arial"/>
          <w:sz w:val="24"/>
          <w:szCs w:val="24"/>
        </w:rPr>
      </w:pPr>
      <w:r w:rsidRPr="00FD337E">
        <w:rPr>
          <w:rFonts w:cs="Arial"/>
          <w:sz w:val="24"/>
          <w:szCs w:val="24"/>
        </w:rPr>
        <w:t xml:space="preserve">Refer to the following tier three </w:t>
      </w:r>
      <w:proofErr w:type="spellStart"/>
      <w:r w:rsidRPr="00FD337E">
        <w:rPr>
          <w:rFonts w:cs="Arial"/>
          <w:sz w:val="24"/>
          <w:szCs w:val="24"/>
        </w:rPr>
        <w:t>Kaupapa</w:t>
      </w:r>
      <w:proofErr w:type="spellEnd"/>
      <w:r w:rsidRPr="00FD337E">
        <w:rPr>
          <w:rFonts w:cs="Arial"/>
          <w:sz w:val="24"/>
          <w:szCs w:val="24"/>
        </w:rPr>
        <w:t xml:space="preserve"> Māori service specifications:</w:t>
      </w:r>
    </w:p>
    <w:p w:rsidR="00ED49D5" w:rsidRPr="00FD337E" w:rsidRDefault="00ED49D5" w:rsidP="00573F75">
      <w:pPr>
        <w:numPr>
          <w:ilvl w:val="0"/>
          <w:numId w:val="17"/>
        </w:numPr>
        <w:tabs>
          <w:tab w:val="clear" w:pos="360"/>
          <w:tab w:val="num" w:pos="540"/>
        </w:tabs>
        <w:spacing w:before="120"/>
        <w:ind w:left="540" w:hanging="540"/>
        <w:rPr>
          <w:rFonts w:cs="Arial"/>
          <w:sz w:val="24"/>
          <w:szCs w:val="24"/>
        </w:rPr>
      </w:pPr>
      <w:proofErr w:type="spellStart"/>
      <w:r w:rsidRPr="00FD337E">
        <w:rPr>
          <w:rFonts w:cs="Arial"/>
          <w:sz w:val="24"/>
          <w:szCs w:val="24"/>
        </w:rPr>
        <w:t>Kaupapa</w:t>
      </w:r>
      <w:proofErr w:type="spellEnd"/>
      <w:r w:rsidRPr="00FD337E">
        <w:rPr>
          <w:rFonts w:cs="Arial"/>
          <w:sz w:val="24"/>
          <w:szCs w:val="24"/>
        </w:rPr>
        <w:t xml:space="preserve"> Māori Packages of Care</w:t>
      </w:r>
    </w:p>
    <w:p w:rsidR="00ED49D5" w:rsidRPr="00FD337E" w:rsidRDefault="00ED49D5" w:rsidP="00573F75">
      <w:pPr>
        <w:numPr>
          <w:ilvl w:val="0"/>
          <w:numId w:val="17"/>
        </w:numPr>
        <w:tabs>
          <w:tab w:val="clear" w:pos="360"/>
          <w:tab w:val="num" w:pos="540"/>
        </w:tabs>
        <w:spacing w:before="120"/>
        <w:ind w:left="540" w:hanging="540"/>
        <w:rPr>
          <w:rFonts w:cs="Arial"/>
          <w:sz w:val="24"/>
          <w:szCs w:val="24"/>
        </w:rPr>
      </w:pPr>
      <w:proofErr w:type="spellStart"/>
      <w:r w:rsidRPr="00FD337E">
        <w:rPr>
          <w:rFonts w:cs="Arial"/>
          <w:sz w:val="24"/>
          <w:szCs w:val="24"/>
        </w:rPr>
        <w:t>Kaupapa</w:t>
      </w:r>
      <w:proofErr w:type="spellEnd"/>
      <w:r w:rsidRPr="00FD337E">
        <w:rPr>
          <w:rFonts w:cs="Arial"/>
          <w:sz w:val="24"/>
          <w:szCs w:val="24"/>
        </w:rPr>
        <w:t xml:space="preserve"> Māori Community Based Clinical and Support Services</w:t>
      </w:r>
    </w:p>
    <w:p w:rsidR="00ED49D5" w:rsidRPr="00FD337E" w:rsidRDefault="00ED49D5" w:rsidP="00573F75">
      <w:pPr>
        <w:numPr>
          <w:ilvl w:val="0"/>
          <w:numId w:val="17"/>
        </w:numPr>
        <w:tabs>
          <w:tab w:val="clear" w:pos="360"/>
          <w:tab w:val="num" w:pos="540"/>
        </w:tabs>
        <w:spacing w:before="120"/>
        <w:ind w:left="540" w:hanging="540"/>
        <w:rPr>
          <w:rFonts w:cs="Arial"/>
          <w:sz w:val="24"/>
          <w:szCs w:val="24"/>
        </w:rPr>
      </w:pPr>
      <w:proofErr w:type="spellStart"/>
      <w:r w:rsidRPr="00FD337E">
        <w:rPr>
          <w:rFonts w:cs="Arial"/>
          <w:sz w:val="24"/>
          <w:szCs w:val="24"/>
        </w:rPr>
        <w:t>Kaupapa</w:t>
      </w:r>
      <w:proofErr w:type="spellEnd"/>
      <w:r w:rsidRPr="00FD337E">
        <w:rPr>
          <w:rFonts w:cs="Arial"/>
          <w:sz w:val="24"/>
          <w:szCs w:val="24"/>
        </w:rPr>
        <w:t xml:space="preserve"> Whānau Ora Worker</w:t>
      </w:r>
    </w:p>
    <w:p w:rsidR="00ED49D5" w:rsidRPr="00FD337E" w:rsidRDefault="00ED49D5" w:rsidP="00573F75">
      <w:pPr>
        <w:numPr>
          <w:ilvl w:val="0"/>
          <w:numId w:val="17"/>
        </w:numPr>
        <w:tabs>
          <w:tab w:val="clear" w:pos="360"/>
          <w:tab w:val="num" w:pos="540"/>
        </w:tabs>
        <w:spacing w:before="120"/>
        <w:ind w:left="540" w:hanging="540"/>
        <w:rPr>
          <w:rFonts w:cs="Arial"/>
          <w:sz w:val="24"/>
          <w:szCs w:val="24"/>
        </w:rPr>
      </w:pPr>
      <w:proofErr w:type="spellStart"/>
      <w:r w:rsidRPr="00FD337E">
        <w:rPr>
          <w:rFonts w:cs="Arial"/>
          <w:sz w:val="24"/>
          <w:szCs w:val="24"/>
        </w:rPr>
        <w:t>Kaumatua</w:t>
      </w:r>
      <w:proofErr w:type="spellEnd"/>
      <w:r w:rsidRPr="00FD337E">
        <w:rPr>
          <w:rFonts w:cs="Arial"/>
          <w:sz w:val="24"/>
          <w:szCs w:val="24"/>
        </w:rPr>
        <w:t xml:space="preserve"> Roles</w:t>
      </w:r>
    </w:p>
    <w:p w:rsidR="00ED49D5" w:rsidRPr="00FD337E" w:rsidRDefault="00ED49D5" w:rsidP="00573F75">
      <w:pPr>
        <w:numPr>
          <w:ilvl w:val="0"/>
          <w:numId w:val="17"/>
        </w:numPr>
        <w:tabs>
          <w:tab w:val="clear" w:pos="360"/>
          <w:tab w:val="num" w:pos="540"/>
          <w:tab w:val="left" w:pos="570"/>
        </w:tabs>
        <w:spacing w:before="120" w:after="120"/>
        <w:ind w:left="540" w:hanging="540"/>
        <w:rPr>
          <w:rFonts w:cs="Arial"/>
          <w:sz w:val="24"/>
          <w:szCs w:val="24"/>
        </w:rPr>
      </w:pPr>
      <w:proofErr w:type="spellStart"/>
      <w:r w:rsidRPr="00FD337E">
        <w:rPr>
          <w:rFonts w:cs="Arial"/>
          <w:sz w:val="24"/>
          <w:szCs w:val="24"/>
        </w:rPr>
        <w:t>Kaupapa</w:t>
      </w:r>
      <w:proofErr w:type="spellEnd"/>
      <w:r w:rsidRPr="00FD337E">
        <w:rPr>
          <w:rFonts w:cs="Arial"/>
          <w:sz w:val="24"/>
          <w:szCs w:val="24"/>
        </w:rPr>
        <w:t xml:space="preserve"> Māori Consultation, Liaison and Advisory Services.</w:t>
      </w:r>
    </w:p>
    <w:p w:rsidR="00312C12" w:rsidRPr="00FD337E" w:rsidRDefault="00312C12" w:rsidP="00A56FE7">
      <w:pPr>
        <w:tabs>
          <w:tab w:val="left" w:pos="570"/>
        </w:tabs>
        <w:spacing w:before="240" w:after="120"/>
        <w:rPr>
          <w:rFonts w:cs="Arial"/>
          <w:b/>
          <w:sz w:val="24"/>
          <w:szCs w:val="24"/>
        </w:rPr>
      </w:pPr>
      <w:r w:rsidRPr="00FD337E">
        <w:rPr>
          <w:rFonts w:cs="Arial"/>
          <w:b/>
          <w:sz w:val="24"/>
          <w:szCs w:val="24"/>
        </w:rPr>
        <w:t>3.</w:t>
      </w:r>
      <w:r w:rsidRPr="00FD337E">
        <w:rPr>
          <w:rFonts w:cs="Arial"/>
          <w:b/>
          <w:sz w:val="24"/>
          <w:szCs w:val="24"/>
        </w:rPr>
        <w:tab/>
      </w:r>
      <w:r w:rsidR="001512A5" w:rsidRPr="00FD337E">
        <w:rPr>
          <w:rFonts w:cs="Arial"/>
          <w:b/>
          <w:sz w:val="24"/>
          <w:szCs w:val="24"/>
        </w:rPr>
        <w:t>Service User</w:t>
      </w:r>
      <w:r w:rsidRPr="00FD337E">
        <w:rPr>
          <w:rFonts w:cs="Arial"/>
          <w:b/>
          <w:sz w:val="24"/>
          <w:szCs w:val="24"/>
        </w:rPr>
        <w:t>s</w:t>
      </w:r>
      <w:bookmarkEnd w:id="47"/>
    </w:p>
    <w:p w:rsidR="00F41A06" w:rsidRPr="00FD337E" w:rsidRDefault="001512A5" w:rsidP="009853C5">
      <w:pPr>
        <w:spacing w:before="120"/>
        <w:rPr>
          <w:rFonts w:cs="Arial"/>
          <w:sz w:val="24"/>
          <w:szCs w:val="24"/>
        </w:rPr>
      </w:pPr>
      <w:r w:rsidRPr="00FD337E">
        <w:rPr>
          <w:rFonts w:cs="Arial"/>
          <w:sz w:val="24"/>
          <w:szCs w:val="24"/>
        </w:rPr>
        <w:t>Service User</w:t>
      </w:r>
      <w:r w:rsidR="008740E4" w:rsidRPr="00FD337E">
        <w:rPr>
          <w:rFonts w:cs="Arial"/>
          <w:sz w:val="24"/>
          <w:szCs w:val="24"/>
        </w:rPr>
        <w:t>s include</w:t>
      </w:r>
      <w:r w:rsidR="009853C5" w:rsidRPr="00FD337E">
        <w:rPr>
          <w:rFonts w:cs="Arial"/>
          <w:sz w:val="24"/>
          <w:szCs w:val="24"/>
        </w:rPr>
        <w:t xml:space="preserve"> </w:t>
      </w:r>
      <w:r w:rsidR="00573F75" w:rsidRPr="00FD337E">
        <w:rPr>
          <w:rFonts w:cs="Arial"/>
          <w:sz w:val="24"/>
          <w:szCs w:val="24"/>
        </w:rPr>
        <w:t>people</w:t>
      </w:r>
      <w:r w:rsidR="00F41A06" w:rsidRPr="00FD337E">
        <w:rPr>
          <w:rFonts w:cs="Arial"/>
          <w:sz w:val="24"/>
          <w:szCs w:val="24"/>
        </w:rPr>
        <w:t xml:space="preserve"> </w:t>
      </w:r>
      <w:r w:rsidR="00CA26D3" w:rsidRPr="00FD337E">
        <w:rPr>
          <w:rFonts w:cs="Arial"/>
          <w:sz w:val="24"/>
          <w:szCs w:val="24"/>
        </w:rPr>
        <w:t xml:space="preserve">usually </w:t>
      </w:r>
      <w:r w:rsidR="00F41A06" w:rsidRPr="00FD337E">
        <w:rPr>
          <w:rFonts w:cs="Arial"/>
          <w:sz w:val="24"/>
          <w:szCs w:val="24"/>
        </w:rPr>
        <w:t xml:space="preserve">aged sixty five or over </w:t>
      </w:r>
      <w:r w:rsidR="00CA26D3" w:rsidRPr="00FD337E">
        <w:rPr>
          <w:rFonts w:cs="Arial"/>
          <w:sz w:val="24"/>
          <w:szCs w:val="24"/>
        </w:rPr>
        <w:t xml:space="preserve">(allowing for some flexibility in age as appropriate) </w:t>
      </w:r>
      <w:r w:rsidR="00F41A06" w:rsidRPr="00FD337E">
        <w:rPr>
          <w:rFonts w:cs="Arial"/>
          <w:sz w:val="24"/>
          <w:szCs w:val="24"/>
        </w:rPr>
        <w:t xml:space="preserve">with significant mental health and or </w:t>
      </w:r>
      <w:r w:rsidR="00985996" w:rsidRPr="00FD337E">
        <w:rPr>
          <w:rFonts w:cs="Arial"/>
          <w:sz w:val="24"/>
          <w:szCs w:val="24"/>
        </w:rPr>
        <w:t>addiction</w:t>
      </w:r>
      <w:r w:rsidR="00BF2F4B" w:rsidRPr="00FD337E">
        <w:rPr>
          <w:rFonts w:cs="Arial"/>
          <w:sz w:val="24"/>
          <w:szCs w:val="24"/>
        </w:rPr>
        <w:t xml:space="preserve"> </w:t>
      </w:r>
      <w:r w:rsidR="00F41A06" w:rsidRPr="00FD337E">
        <w:rPr>
          <w:rFonts w:cs="Arial"/>
          <w:sz w:val="24"/>
          <w:szCs w:val="24"/>
        </w:rPr>
        <w:t>problems</w:t>
      </w:r>
      <w:r w:rsidR="00CA26D3" w:rsidRPr="00FD337E">
        <w:rPr>
          <w:rFonts w:cs="Arial"/>
          <w:sz w:val="24"/>
          <w:szCs w:val="24"/>
        </w:rPr>
        <w:t xml:space="preserve"> and or serious </w:t>
      </w:r>
      <w:r w:rsidR="000444D2" w:rsidRPr="00FD337E">
        <w:rPr>
          <w:rFonts w:cs="Arial"/>
          <w:sz w:val="24"/>
          <w:szCs w:val="24"/>
          <w:lang w:val="en-NZ"/>
        </w:rPr>
        <w:t>Behavioural Psychological Symptoms of Dementia.</w:t>
      </w:r>
    </w:p>
    <w:p w:rsidR="00D84B99" w:rsidRDefault="001512A5" w:rsidP="0062178E">
      <w:pPr>
        <w:tabs>
          <w:tab w:val="left" w:pos="570"/>
        </w:tabs>
        <w:spacing w:before="120"/>
        <w:rPr>
          <w:rFonts w:cs="Arial"/>
          <w:b/>
          <w:sz w:val="24"/>
          <w:szCs w:val="24"/>
        </w:rPr>
      </w:pPr>
      <w:r w:rsidRPr="00FD337E">
        <w:rPr>
          <w:rFonts w:cs="Arial"/>
          <w:sz w:val="24"/>
          <w:szCs w:val="24"/>
          <w:lang w:val="en-NZ"/>
        </w:rPr>
        <w:t>Service User</w:t>
      </w:r>
      <w:r w:rsidR="00BE6067" w:rsidRPr="00FD337E">
        <w:rPr>
          <w:rFonts w:cs="Arial"/>
          <w:sz w:val="24"/>
          <w:szCs w:val="24"/>
          <w:lang w:val="en-NZ"/>
        </w:rPr>
        <w:t xml:space="preserve">s of Adult Mental Health Services upon turning sixty five years of age will not automatically be transitioned to </w:t>
      </w:r>
      <w:r w:rsidR="000444D2" w:rsidRPr="00FD337E">
        <w:rPr>
          <w:rFonts w:cs="Arial"/>
          <w:sz w:val="24"/>
          <w:szCs w:val="24"/>
        </w:rPr>
        <w:t>Mental Health of Older People services</w:t>
      </w:r>
      <w:r w:rsidR="00BE6067" w:rsidRPr="00FD337E">
        <w:rPr>
          <w:rFonts w:cs="Arial"/>
          <w:sz w:val="24"/>
          <w:szCs w:val="24"/>
          <w:lang w:val="en-NZ"/>
        </w:rPr>
        <w:t xml:space="preserve"> but be reassessed and transitioned </w:t>
      </w:r>
      <w:r w:rsidR="00573F75" w:rsidRPr="00FD337E">
        <w:rPr>
          <w:rFonts w:cs="Arial"/>
          <w:sz w:val="24"/>
          <w:szCs w:val="24"/>
          <w:lang w:val="en-NZ"/>
        </w:rPr>
        <w:t xml:space="preserve">to the Service </w:t>
      </w:r>
      <w:r w:rsidR="00BE6067" w:rsidRPr="00FD337E">
        <w:rPr>
          <w:rFonts w:cs="Arial"/>
          <w:sz w:val="24"/>
          <w:szCs w:val="24"/>
          <w:lang w:val="en-NZ"/>
        </w:rPr>
        <w:t xml:space="preserve">should </w:t>
      </w:r>
      <w:r w:rsidR="008740E4" w:rsidRPr="00FD337E">
        <w:rPr>
          <w:rFonts w:cs="Arial"/>
          <w:sz w:val="24"/>
          <w:szCs w:val="24"/>
          <w:lang w:val="en-NZ"/>
        </w:rPr>
        <w:t xml:space="preserve">their </w:t>
      </w:r>
      <w:r w:rsidR="00BE6067" w:rsidRPr="00FD337E">
        <w:rPr>
          <w:rFonts w:cs="Arial"/>
          <w:sz w:val="24"/>
          <w:szCs w:val="24"/>
          <w:lang w:val="en-NZ"/>
        </w:rPr>
        <w:t xml:space="preserve">needs indicate. </w:t>
      </w:r>
      <w:bookmarkStart w:id="48" w:name="_Toc215319141"/>
    </w:p>
    <w:p w:rsidR="00312C12" w:rsidRPr="00FD337E" w:rsidRDefault="00312C12" w:rsidP="00505F9E">
      <w:pPr>
        <w:tabs>
          <w:tab w:val="left" w:pos="570"/>
        </w:tabs>
        <w:spacing w:after="120"/>
        <w:rPr>
          <w:rFonts w:cs="Arial"/>
          <w:b/>
          <w:sz w:val="24"/>
          <w:szCs w:val="24"/>
        </w:rPr>
      </w:pPr>
      <w:r w:rsidRPr="00FD337E">
        <w:rPr>
          <w:rFonts w:cs="Arial"/>
          <w:b/>
          <w:sz w:val="24"/>
          <w:szCs w:val="24"/>
        </w:rPr>
        <w:lastRenderedPageBreak/>
        <w:t>4.</w:t>
      </w:r>
      <w:r w:rsidRPr="00FD337E">
        <w:rPr>
          <w:rFonts w:cs="Arial"/>
          <w:b/>
          <w:sz w:val="24"/>
          <w:szCs w:val="24"/>
        </w:rPr>
        <w:tab/>
        <w:t>Access</w:t>
      </w:r>
      <w:bookmarkEnd w:id="48"/>
    </w:p>
    <w:p w:rsidR="00105D1E" w:rsidRPr="00FD337E" w:rsidRDefault="00105D1E" w:rsidP="009853C5">
      <w:pPr>
        <w:spacing w:before="120"/>
        <w:rPr>
          <w:rFonts w:cs="Arial"/>
          <w:b/>
          <w:sz w:val="24"/>
          <w:szCs w:val="24"/>
        </w:rPr>
      </w:pPr>
      <w:bookmarkStart w:id="49" w:name="_Toc215319142"/>
      <w:r w:rsidRPr="00FD337E">
        <w:rPr>
          <w:rFonts w:cs="Arial"/>
          <w:b/>
          <w:sz w:val="24"/>
          <w:szCs w:val="24"/>
        </w:rPr>
        <w:t>4.1</w:t>
      </w:r>
      <w:r w:rsidRPr="00FD337E">
        <w:rPr>
          <w:rFonts w:cs="Arial"/>
          <w:b/>
          <w:sz w:val="24"/>
          <w:szCs w:val="24"/>
        </w:rPr>
        <w:tab/>
        <w:t>General</w:t>
      </w:r>
    </w:p>
    <w:p w:rsidR="009853C5" w:rsidRPr="00FD337E" w:rsidRDefault="000444D2" w:rsidP="009853C5">
      <w:pPr>
        <w:spacing w:before="120"/>
        <w:rPr>
          <w:rFonts w:cs="Arial"/>
          <w:sz w:val="24"/>
          <w:szCs w:val="24"/>
        </w:rPr>
      </w:pPr>
      <w:r w:rsidRPr="00FD337E">
        <w:rPr>
          <w:rFonts w:cs="Arial"/>
          <w:sz w:val="24"/>
          <w:szCs w:val="24"/>
        </w:rPr>
        <w:t>Access will be by triaged r</w:t>
      </w:r>
      <w:r w:rsidR="009853C5" w:rsidRPr="00FD337E">
        <w:rPr>
          <w:rFonts w:cs="Arial"/>
          <w:sz w:val="24"/>
          <w:szCs w:val="24"/>
        </w:rPr>
        <w:t>eferral</w:t>
      </w:r>
      <w:r w:rsidRPr="00FD337E">
        <w:rPr>
          <w:rFonts w:cs="Arial"/>
          <w:sz w:val="24"/>
          <w:szCs w:val="24"/>
        </w:rPr>
        <w:t xml:space="preserve"> </w:t>
      </w:r>
      <w:r w:rsidR="009853C5" w:rsidRPr="00FD337E">
        <w:rPr>
          <w:rFonts w:cs="Arial"/>
          <w:sz w:val="24"/>
          <w:szCs w:val="24"/>
        </w:rPr>
        <w:t>according to local or regional DHB protocols.</w:t>
      </w:r>
    </w:p>
    <w:p w:rsidR="009853C5" w:rsidRPr="00FD337E" w:rsidRDefault="009853C5" w:rsidP="009853C5">
      <w:pPr>
        <w:spacing w:before="120"/>
        <w:rPr>
          <w:rFonts w:cs="Arial"/>
          <w:sz w:val="24"/>
          <w:szCs w:val="24"/>
        </w:rPr>
      </w:pPr>
      <w:r w:rsidRPr="00FD337E">
        <w:rPr>
          <w:rFonts w:cs="Arial"/>
          <w:sz w:val="24"/>
          <w:szCs w:val="24"/>
        </w:rPr>
        <w:t>Some clients may benefit from a joint review from Health of Older People Services and Mental Health Services of Older People</w:t>
      </w:r>
      <w:r w:rsidR="000444D2" w:rsidRPr="00FD337E">
        <w:rPr>
          <w:rFonts w:cs="Arial"/>
          <w:sz w:val="24"/>
          <w:szCs w:val="24"/>
        </w:rPr>
        <w:t xml:space="preserve"> </w:t>
      </w:r>
      <w:r w:rsidR="00573F75" w:rsidRPr="00FD337E">
        <w:rPr>
          <w:rFonts w:cs="Arial"/>
          <w:sz w:val="24"/>
          <w:szCs w:val="24"/>
        </w:rPr>
        <w:t>and this will be arranged on receipt of the referral.</w:t>
      </w:r>
    </w:p>
    <w:p w:rsidR="00312C12" w:rsidRPr="00FD337E" w:rsidRDefault="00312C12" w:rsidP="008F3560">
      <w:pPr>
        <w:tabs>
          <w:tab w:val="left" w:pos="570"/>
        </w:tabs>
        <w:spacing w:before="120"/>
        <w:rPr>
          <w:rFonts w:cs="Arial"/>
          <w:b/>
          <w:sz w:val="24"/>
          <w:szCs w:val="24"/>
        </w:rPr>
      </w:pPr>
      <w:r w:rsidRPr="00FD337E">
        <w:rPr>
          <w:rFonts w:cs="Arial"/>
          <w:b/>
          <w:sz w:val="24"/>
          <w:szCs w:val="24"/>
        </w:rPr>
        <w:t>4.</w:t>
      </w:r>
      <w:r w:rsidR="00105D1E" w:rsidRPr="00FD337E">
        <w:rPr>
          <w:rFonts w:cs="Arial"/>
          <w:b/>
          <w:sz w:val="24"/>
          <w:szCs w:val="24"/>
        </w:rPr>
        <w:t>2</w:t>
      </w:r>
      <w:r w:rsidRPr="00FD337E">
        <w:rPr>
          <w:rFonts w:cs="Arial"/>
          <w:b/>
          <w:sz w:val="24"/>
          <w:szCs w:val="24"/>
        </w:rPr>
        <w:tab/>
        <w:t>Entry and Exit Criteria</w:t>
      </w:r>
      <w:bookmarkEnd w:id="49"/>
      <w:r w:rsidRPr="00FD337E">
        <w:rPr>
          <w:rFonts w:cs="Arial"/>
          <w:b/>
          <w:sz w:val="24"/>
          <w:szCs w:val="24"/>
        </w:rPr>
        <w:t xml:space="preserve"> </w:t>
      </w:r>
    </w:p>
    <w:p w:rsidR="00312C12" w:rsidRPr="00FD337E" w:rsidRDefault="00312C12" w:rsidP="009853C5">
      <w:pPr>
        <w:spacing w:before="120"/>
        <w:rPr>
          <w:rFonts w:cs="Arial"/>
          <w:sz w:val="24"/>
          <w:szCs w:val="24"/>
        </w:rPr>
      </w:pPr>
      <w:r w:rsidRPr="00FD337E">
        <w:rPr>
          <w:rFonts w:cs="Arial"/>
          <w:sz w:val="24"/>
          <w:szCs w:val="24"/>
        </w:rPr>
        <w:t xml:space="preserve">Entry and exit criteria specific to the service are </w:t>
      </w:r>
      <w:r w:rsidR="000444D2" w:rsidRPr="00FD337E">
        <w:rPr>
          <w:rFonts w:cs="Arial"/>
          <w:sz w:val="24"/>
          <w:szCs w:val="24"/>
        </w:rPr>
        <w:t>developed and implemented locally by the DHB</w:t>
      </w:r>
      <w:r w:rsidRPr="00FD337E">
        <w:rPr>
          <w:rFonts w:cs="Arial"/>
          <w:sz w:val="24"/>
          <w:szCs w:val="24"/>
        </w:rPr>
        <w:t xml:space="preserve">. </w:t>
      </w:r>
    </w:p>
    <w:p w:rsidR="009853C5" w:rsidRPr="00FD337E" w:rsidRDefault="009853C5" w:rsidP="000444D2">
      <w:pPr>
        <w:spacing w:before="120"/>
        <w:rPr>
          <w:rFonts w:cs="Arial"/>
          <w:b/>
          <w:sz w:val="24"/>
          <w:szCs w:val="24"/>
        </w:rPr>
      </w:pPr>
      <w:r w:rsidRPr="00FD337E">
        <w:rPr>
          <w:rFonts w:cs="Arial"/>
          <w:b/>
          <w:sz w:val="24"/>
          <w:szCs w:val="24"/>
        </w:rPr>
        <w:t>4.</w:t>
      </w:r>
      <w:r w:rsidR="00105D1E" w:rsidRPr="00FD337E">
        <w:rPr>
          <w:rFonts w:cs="Arial"/>
          <w:b/>
          <w:sz w:val="24"/>
          <w:szCs w:val="24"/>
        </w:rPr>
        <w:t>3</w:t>
      </w:r>
      <w:r w:rsidRPr="00FD337E">
        <w:rPr>
          <w:rFonts w:cs="Arial"/>
          <w:b/>
          <w:sz w:val="24"/>
          <w:szCs w:val="24"/>
        </w:rPr>
        <w:tab/>
        <w:t>Time</w:t>
      </w:r>
    </w:p>
    <w:p w:rsidR="009853C5" w:rsidRPr="00FD337E" w:rsidRDefault="009853C5" w:rsidP="009853C5">
      <w:pPr>
        <w:spacing w:before="120"/>
        <w:rPr>
          <w:rFonts w:cs="Arial"/>
          <w:sz w:val="24"/>
          <w:szCs w:val="24"/>
        </w:rPr>
      </w:pPr>
      <w:r w:rsidRPr="00FD337E">
        <w:rPr>
          <w:rFonts w:cs="Arial"/>
          <w:sz w:val="24"/>
          <w:szCs w:val="24"/>
        </w:rPr>
        <w:t xml:space="preserve">Services will be available Monday to Friday office hours, with </w:t>
      </w:r>
      <w:r w:rsidR="00105D1E" w:rsidRPr="00FD337E">
        <w:rPr>
          <w:rFonts w:cs="Arial"/>
          <w:sz w:val="24"/>
          <w:szCs w:val="24"/>
        </w:rPr>
        <w:t>after-hours</w:t>
      </w:r>
      <w:r w:rsidRPr="00FD337E">
        <w:rPr>
          <w:rFonts w:cs="Arial"/>
          <w:sz w:val="24"/>
          <w:szCs w:val="24"/>
        </w:rPr>
        <w:t xml:space="preserve"> back up support and urgent response </w:t>
      </w:r>
      <w:r w:rsidR="000444D2" w:rsidRPr="00FD337E">
        <w:rPr>
          <w:rFonts w:cs="Arial"/>
          <w:sz w:val="24"/>
          <w:szCs w:val="24"/>
        </w:rPr>
        <w:t>provided by a</w:t>
      </w:r>
      <w:r w:rsidRPr="00FD337E">
        <w:rPr>
          <w:rFonts w:cs="Arial"/>
          <w:sz w:val="24"/>
          <w:szCs w:val="24"/>
        </w:rPr>
        <w:t xml:space="preserve"> local Adult Community Mental Health Service.</w:t>
      </w:r>
    </w:p>
    <w:p w:rsidR="00312C12" w:rsidRPr="00FD337E" w:rsidRDefault="00312C12" w:rsidP="00312C12">
      <w:pPr>
        <w:tabs>
          <w:tab w:val="left" w:pos="570"/>
        </w:tabs>
        <w:spacing w:before="240"/>
        <w:rPr>
          <w:rFonts w:cs="Arial"/>
          <w:b/>
          <w:sz w:val="24"/>
          <w:szCs w:val="24"/>
        </w:rPr>
      </w:pPr>
      <w:bookmarkStart w:id="50" w:name="_Toc215319145"/>
      <w:r w:rsidRPr="00FD337E">
        <w:rPr>
          <w:rFonts w:cs="Arial"/>
          <w:b/>
          <w:sz w:val="24"/>
          <w:szCs w:val="24"/>
        </w:rPr>
        <w:t>5.</w:t>
      </w:r>
      <w:r w:rsidRPr="00FD337E">
        <w:rPr>
          <w:rFonts w:cs="Arial"/>
          <w:b/>
          <w:sz w:val="24"/>
          <w:szCs w:val="24"/>
        </w:rPr>
        <w:tab/>
        <w:t>Service Components</w:t>
      </w:r>
      <w:bookmarkEnd w:id="50"/>
    </w:p>
    <w:p w:rsidR="00312C12" w:rsidRPr="00FD337E" w:rsidRDefault="00312C12" w:rsidP="00312C12">
      <w:pPr>
        <w:tabs>
          <w:tab w:val="left" w:pos="570"/>
        </w:tabs>
        <w:spacing w:before="120" w:after="60"/>
        <w:rPr>
          <w:rFonts w:cs="Arial"/>
          <w:b/>
          <w:sz w:val="24"/>
          <w:szCs w:val="24"/>
        </w:rPr>
      </w:pPr>
      <w:bookmarkStart w:id="51" w:name="_Toc215319146"/>
      <w:r w:rsidRPr="00FD337E">
        <w:rPr>
          <w:rFonts w:cs="Arial"/>
          <w:b/>
          <w:sz w:val="24"/>
          <w:szCs w:val="24"/>
        </w:rPr>
        <w:t>5.1</w:t>
      </w:r>
      <w:r w:rsidRPr="00FD337E">
        <w:rPr>
          <w:rFonts w:cs="Arial"/>
          <w:b/>
          <w:sz w:val="24"/>
          <w:szCs w:val="24"/>
        </w:rPr>
        <w:tab/>
        <w:t>Processes</w:t>
      </w:r>
      <w:bookmarkEnd w:id="51"/>
    </w:p>
    <w:p w:rsidR="00ED49D5" w:rsidRPr="00FD337E" w:rsidRDefault="000444D2" w:rsidP="009853C5">
      <w:pPr>
        <w:spacing w:before="120"/>
        <w:rPr>
          <w:rFonts w:cs="Arial"/>
          <w:sz w:val="24"/>
          <w:szCs w:val="24"/>
        </w:rPr>
      </w:pPr>
      <w:r w:rsidRPr="00FD337E">
        <w:rPr>
          <w:rFonts w:cs="Arial"/>
          <w:sz w:val="24"/>
          <w:szCs w:val="24"/>
        </w:rPr>
        <w:t>Refer to</w:t>
      </w:r>
      <w:r w:rsidR="009853C5" w:rsidRPr="00FD337E">
        <w:rPr>
          <w:rFonts w:cs="Arial"/>
          <w:sz w:val="24"/>
          <w:szCs w:val="24"/>
        </w:rPr>
        <w:t xml:space="preserve"> </w:t>
      </w:r>
      <w:r w:rsidR="00573F75" w:rsidRPr="00FD337E">
        <w:rPr>
          <w:rFonts w:cs="Arial"/>
          <w:sz w:val="24"/>
          <w:szCs w:val="24"/>
        </w:rPr>
        <w:t xml:space="preserve">the </w:t>
      </w:r>
      <w:r w:rsidR="009853C5" w:rsidRPr="00FD337E">
        <w:rPr>
          <w:rFonts w:cs="Arial"/>
          <w:sz w:val="24"/>
          <w:szCs w:val="24"/>
        </w:rPr>
        <w:t>t</w:t>
      </w:r>
      <w:r w:rsidR="003F263B" w:rsidRPr="00FD337E">
        <w:rPr>
          <w:rFonts w:cs="Arial"/>
          <w:sz w:val="24"/>
          <w:szCs w:val="24"/>
        </w:rPr>
        <w:t xml:space="preserve">ier </w:t>
      </w:r>
      <w:r w:rsidR="009853C5" w:rsidRPr="00FD337E">
        <w:rPr>
          <w:rFonts w:cs="Arial"/>
          <w:sz w:val="24"/>
          <w:szCs w:val="24"/>
        </w:rPr>
        <w:t>o</w:t>
      </w:r>
      <w:r w:rsidR="003F263B" w:rsidRPr="00FD337E">
        <w:rPr>
          <w:rFonts w:cs="Arial"/>
          <w:sz w:val="24"/>
          <w:szCs w:val="24"/>
        </w:rPr>
        <w:t xml:space="preserve">ne </w:t>
      </w:r>
      <w:r w:rsidR="009853C5" w:rsidRPr="00FD337E">
        <w:rPr>
          <w:rFonts w:cs="Arial"/>
          <w:sz w:val="24"/>
          <w:szCs w:val="24"/>
        </w:rPr>
        <w:t xml:space="preserve">Mental Health and Addiction </w:t>
      </w:r>
      <w:r w:rsidR="00013C3D" w:rsidRPr="00FD337E">
        <w:rPr>
          <w:rFonts w:cs="Arial"/>
          <w:sz w:val="24"/>
          <w:szCs w:val="24"/>
        </w:rPr>
        <w:t xml:space="preserve">Services </w:t>
      </w:r>
      <w:r w:rsidR="003F263B" w:rsidRPr="00FD337E">
        <w:rPr>
          <w:rFonts w:cs="Arial"/>
          <w:sz w:val="24"/>
          <w:szCs w:val="24"/>
        </w:rPr>
        <w:t>service specifications.</w:t>
      </w:r>
      <w:r w:rsidR="00B204E4" w:rsidRPr="00FD337E">
        <w:rPr>
          <w:rFonts w:cs="Arial"/>
          <w:sz w:val="24"/>
          <w:szCs w:val="24"/>
        </w:rPr>
        <w:t xml:space="preserve">  </w:t>
      </w:r>
      <w:r w:rsidR="00573F75" w:rsidRPr="00FD337E">
        <w:rPr>
          <w:rFonts w:cs="Arial"/>
          <w:sz w:val="24"/>
          <w:szCs w:val="24"/>
        </w:rPr>
        <w:t>In addition</w:t>
      </w:r>
      <w:r w:rsidR="00013C3D" w:rsidRPr="00FD337E">
        <w:rPr>
          <w:rFonts w:cs="Arial"/>
          <w:sz w:val="24"/>
          <w:szCs w:val="24"/>
        </w:rPr>
        <w:t xml:space="preserve"> this Service includes</w:t>
      </w:r>
      <w:r w:rsidR="00573F75" w:rsidRPr="00FD337E">
        <w:rPr>
          <w:rFonts w:cs="Arial"/>
          <w:sz w:val="24"/>
          <w:szCs w:val="24"/>
        </w:rPr>
        <w:t xml:space="preserve"> r</w:t>
      </w:r>
      <w:r w:rsidR="00ED49D5" w:rsidRPr="00FD337E">
        <w:rPr>
          <w:rFonts w:cs="Arial"/>
          <w:sz w:val="24"/>
          <w:szCs w:val="24"/>
        </w:rPr>
        <w:t>ehabilitation and restorative approaches in the management of care.</w:t>
      </w:r>
    </w:p>
    <w:p w:rsidR="00312C12" w:rsidRPr="00FD337E" w:rsidRDefault="00312C12" w:rsidP="00312C12">
      <w:pPr>
        <w:tabs>
          <w:tab w:val="left" w:pos="570"/>
        </w:tabs>
        <w:spacing w:before="120" w:after="60"/>
        <w:rPr>
          <w:rFonts w:cs="Arial"/>
          <w:b/>
          <w:sz w:val="24"/>
          <w:szCs w:val="24"/>
        </w:rPr>
      </w:pPr>
      <w:bookmarkStart w:id="52" w:name="_Toc215319147"/>
      <w:r w:rsidRPr="00FD337E">
        <w:rPr>
          <w:rFonts w:cs="Arial"/>
          <w:b/>
          <w:sz w:val="24"/>
          <w:szCs w:val="24"/>
        </w:rPr>
        <w:t>5.2</w:t>
      </w:r>
      <w:r w:rsidRPr="00FD337E">
        <w:rPr>
          <w:rFonts w:cs="Arial"/>
          <w:b/>
          <w:sz w:val="24"/>
          <w:szCs w:val="24"/>
        </w:rPr>
        <w:tab/>
        <w:t>Settings</w:t>
      </w:r>
      <w:bookmarkEnd w:id="52"/>
    </w:p>
    <w:p w:rsidR="00312C12" w:rsidRPr="00FD337E" w:rsidRDefault="00312C12" w:rsidP="00312C12">
      <w:pPr>
        <w:spacing w:before="120"/>
        <w:rPr>
          <w:rFonts w:cs="Arial"/>
          <w:sz w:val="24"/>
          <w:szCs w:val="24"/>
        </w:rPr>
      </w:pPr>
      <w:r w:rsidRPr="00FD337E">
        <w:rPr>
          <w:rFonts w:cs="Arial"/>
          <w:sz w:val="24"/>
          <w:szCs w:val="24"/>
        </w:rPr>
        <w:t>The Service is provided in community</w:t>
      </w:r>
      <w:r w:rsidR="000D37AC" w:rsidRPr="00FD337E">
        <w:rPr>
          <w:rFonts w:cs="Arial"/>
          <w:sz w:val="24"/>
          <w:szCs w:val="24"/>
        </w:rPr>
        <w:t xml:space="preserve">, home </w:t>
      </w:r>
      <w:r w:rsidRPr="00FD337E">
        <w:rPr>
          <w:rFonts w:cs="Arial"/>
          <w:sz w:val="24"/>
          <w:szCs w:val="24"/>
        </w:rPr>
        <w:t xml:space="preserve">and </w:t>
      </w:r>
      <w:r w:rsidR="00573F75" w:rsidRPr="00FD337E">
        <w:rPr>
          <w:rFonts w:cs="Arial"/>
          <w:sz w:val="24"/>
          <w:szCs w:val="24"/>
        </w:rPr>
        <w:t xml:space="preserve">general </w:t>
      </w:r>
      <w:r w:rsidRPr="00FD337E">
        <w:rPr>
          <w:rFonts w:cs="Arial"/>
          <w:sz w:val="24"/>
          <w:szCs w:val="24"/>
        </w:rPr>
        <w:t>hospital based settings</w:t>
      </w:r>
      <w:r w:rsidR="00BE6067" w:rsidRPr="00FD337E">
        <w:rPr>
          <w:rFonts w:cs="Arial"/>
          <w:sz w:val="24"/>
          <w:szCs w:val="24"/>
        </w:rPr>
        <w:t xml:space="preserve"> dependent on the </w:t>
      </w:r>
      <w:r w:rsidR="008740E4" w:rsidRPr="00FD337E">
        <w:rPr>
          <w:rFonts w:cs="Arial"/>
          <w:sz w:val="24"/>
          <w:szCs w:val="24"/>
        </w:rPr>
        <w:t xml:space="preserve">assessed </w:t>
      </w:r>
      <w:r w:rsidR="00BE6067" w:rsidRPr="00FD337E">
        <w:rPr>
          <w:rFonts w:cs="Arial"/>
          <w:sz w:val="24"/>
          <w:szCs w:val="24"/>
        </w:rPr>
        <w:t xml:space="preserve">level of </w:t>
      </w:r>
      <w:r w:rsidR="001512A5" w:rsidRPr="00FD337E">
        <w:rPr>
          <w:rFonts w:cs="Arial"/>
          <w:sz w:val="24"/>
          <w:szCs w:val="24"/>
        </w:rPr>
        <w:t>Service User</w:t>
      </w:r>
      <w:r w:rsidR="000444D2" w:rsidRPr="00FD337E">
        <w:rPr>
          <w:rFonts w:cs="Arial"/>
          <w:sz w:val="24"/>
          <w:szCs w:val="24"/>
        </w:rPr>
        <w:t xml:space="preserve"> need</w:t>
      </w:r>
      <w:r w:rsidRPr="00FD337E">
        <w:rPr>
          <w:rFonts w:cs="Arial"/>
          <w:sz w:val="24"/>
          <w:szCs w:val="24"/>
        </w:rPr>
        <w:t xml:space="preserve">. </w:t>
      </w:r>
    </w:p>
    <w:p w:rsidR="00312C12" w:rsidRPr="00FD337E" w:rsidRDefault="00312C12" w:rsidP="00312C12">
      <w:pPr>
        <w:tabs>
          <w:tab w:val="left" w:pos="570"/>
        </w:tabs>
        <w:spacing w:before="120" w:after="60"/>
        <w:rPr>
          <w:rFonts w:cs="Arial"/>
          <w:b/>
          <w:sz w:val="24"/>
          <w:szCs w:val="24"/>
        </w:rPr>
      </w:pPr>
      <w:bookmarkStart w:id="53" w:name="_Toc215319151"/>
      <w:r w:rsidRPr="00FD337E">
        <w:rPr>
          <w:rFonts w:cs="Arial"/>
          <w:b/>
          <w:sz w:val="24"/>
          <w:szCs w:val="24"/>
        </w:rPr>
        <w:t>5.3</w:t>
      </w:r>
      <w:r w:rsidRPr="00FD337E">
        <w:rPr>
          <w:rFonts w:cs="Arial"/>
          <w:b/>
          <w:sz w:val="24"/>
          <w:szCs w:val="24"/>
        </w:rPr>
        <w:tab/>
        <w:t xml:space="preserve">Key Inputs </w:t>
      </w:r>
      <w:bookmarkStart w:id="54" w:name="_Toc215319152"/>
      <w:bookmarkEnd w:id="53"/>
    </w:p>
    <w:p w:rsidR="000444D2" w:rsidRPr="00FD337E" w:rsidRDefault="000444D2" w:rsidP="000444D2">
      <w:pPr>
        <w:spacing w:before="120"/>
        <w:rPr>
          <w:rFonts w:cs="Arial"/>
          <w:sz w:val="24"/>
          <w:szCs w:val="24"/>
        </w:rPr>
      </w:pPr>
      <w:r w:rsidRPr="00FD337E">
        <w:rPr>
          <w:rFonts w:cs="Arial"/>
          <w:sz w:val="24"/>
          <w:szCs w:val="24"/>
        </w:rPr>
        <w:t xml:space="preserve">The Service is provided by a </w:t>
      </w:r>
      <w:r w:rsidR="00105D1E" w:rsidRPr="00FD337E">
        <w:rPr>
          <w:rFonts w:cs="Arial"/>
          <w:sz w:val="24"/>
          <w:szCs w:val="24"/>
        </w:rPr>
        <w:t>multi-disciplinary</w:t>
      </w:r>
      <w:r w:rsidRPr="00FD337E">
        <w:rPr>
          <w:rFonts w:cs="Arial"/>
          <w:sz w:val="24"/>
          <w:szCs w:val="24"/>
        </w:rPr>
        <w:t xml:space="preserve"> team of people with skills and experience in identifying and responding to the needs of </w:t>
      </w:r>
      <w:r w:rsidR="009D7B69" w:rsidRPr="00FD337E">
        <w:rPr>
          <w:rFonts w:cs="Arial"/>
          <w:sz w:val="24"/>
          <w:szCs w:val="24"/>
        </w:rPr>
        <w:t>those older people</w:t>
      </w:r>
      <w:r w:rsidRPr="00FD337E">
        <w:rPr>
          <w:rFonts w:cs="Arial"/>
          <w:sz w:val="24"/>
          <w:szCs w:val="24"/>
        </w:rPr>
        <w:t xml:space="preserve"> affected by mental health and addiction disorders, including an appropriate balance of: </w:t>
      </w:r>
    </w:p>
    <w:p w:rsidR="000444D2" w:rsidRPr="00FD337E" w:rsidRDefault="000444D2" w:rsidP="000444D2">
      <w:pPr>
        <w:numPr>
          <w:ilvl w:val="0"/>
          <w:numId w:val="15"/>
        </w:numPr>
        <w:tabs>
          <w:tab w:val="clear" w:pos="720"/>
          <w:tab w:val="num" w:pos="540"/>
        </w:tabs>
        <w:spacing w:before="120"/>
        <w:ind w:left="540" w:hanging="540"/>
        <w:rPr>
          <w:rFonts w:cs="Arial"/>
          <w:sz w:val="24"/>
          <w:szCs w:val="24"/>
        </w:rPr>
      </w:pPr>
      <w:r w:rsidRPr="00FD337E">
        <w:rPr>
          <w:rFonts w:cs="Arial"/>
          <w:sz w:val="24"/>
          <w:szCs w:val="24"/>
        </w:rPr>
        <w:t>health professionals regulated by the Health Practitioners Competence Assurance Act 2003</w:t>
      </w:r>
    </w:p>
    <w:p w:rsidR="000444D2" w:rsidRPr="00FD337E" w:rsidRDefault="000444D2" w:rsidP="000444D2">
      <w:pPr>
        <w:numPr>
          <w:ilvl w:val="0"/>
          <w:numId w:val="14"/>
        </w:numPr>
        <w:tabs>
          <w:tab w:val="clear" w:pos="720"/>
          <w:tab w:val="num" w:pos="540"/>
        </w:tabs>
        <w:spacing w:before="120"/>
        <w:ind w:left="540" w:hanging="540"/>
        <w:rPr>
          <w:rFonts w:cs="Arial"/>
          <w:sz w:val="24"/>
          <w:szCs w:val="24"/>
        </w:rPr>
      </w:pPr>
      <w:r w:rsidRPr="00FD337E">
        <w:rPr>
          <w:rFonts w:cs="Arial"/>
          <w:sz w:val="24"/>
          <w:szCs w:val="24"/>
        </w:rPr>
        <w:t>people regulated by a recognised health or social service professional body</w:t>
      </w:r>
    </w:p>
    <w:p w:rsidR="000444D2" w:rsidRPr="00FD337E" w:rsidRDefault="000444D2" w:rsidP="000444D2">
      <w:pPr>
        <w:numPr>
          <w:ilvl w:val="0"/>
          <w:numId w:val="14"/>
        </w:numPr>
        <w:tabs>
          <w:tab w:val="clear" w:pos="720"/>
          <w:tab w:val="num" w:pos="540"/>
        </w:tabs>
        <w:spacing w:before="120"/>
        <w:ind w:left="540" w:hanging="540"/>
        <w:rPr>
          <w:rFonts w:cs="Arial"/>
          <w:sz w:val="24"/>
          <w:szCs w:val="24"/>
        </w:rPr>
      </w:pPr>
      <w:r w:rsidRPr="00FD337E">
        <w:rPr>
          <w:rFonts w:cs="Arial"/>
          <w:sz w:val="24"/>
          <w:szCs w:val="24"/>
        </w:rPr>
        <w:t xml:space="preserve">people who support </w:t>
      </w:r>
      <w:r w:rsidR="001512A5" w:rsidRPr="00FD337E">
        <w:rPr>
          <w:rFonts w:cs="Arial"/>
          <w:sz w:val="24"/>
          <w:szCs w:val="24"/>
        </w:rPr>
        <w:t>Service User</w:t>
      </w:r>
      <w:r w:rsidRPr="00FD337E">
        <w:rPr>
          <w:rFonts w:cs="Arial"/>
          <w:sz w:val="24"/>
          <w:szCs w:val="24"/>
        </w:rPr>
        <w:t>s and are supervised by appropriately trained and regulated health professionals.</w:t>
      </w:r>
    </w:p>
    <w:p w:rsidR="000444D2" w:rsidRPr="00FD337E" w:rsidRDefault="000444D2" w:rsidP="000444D2">
      <w:pPr>
        <w:spacing w:before="120"/>
        <w:rPr>
          <w:rFonts w:cs="Arial"/>
          <w:sz w:val="24"/>
          <w:szCs w:val="24"/>
        </w:rPr>
      </w:pPr>
      <w:r w:rsidRPr="00FD337E">
        <w:rPr>
          <w:rFonts w:cs="Arial"/>
          <w:sz w:val="24"/>
          <w:szCs w:val="24"/>
        </w:rPr>
        <w:t xml:space="preserve">The team must have competence in the assessment, management and interventions of mental health disorders in older people, and alcohol and other drug identification and treatment.  They must also have competence in the identification and treatment of co-existing disorders, and the identification and referral of other potentially unmet need such as: intellectual disability, other disabilities and physical health problems. </w:t>
      </w:r>
    </w:p>
    <w:p w:rsidR="000444D2" w:rsidRPr="00FD337E" w:rsidRDefault="000444D2" w:rsidP="000444D2">
      <w:pPr>
        <w:numPr>
          <w:ilvl w:val="0"/>
          <w:numId w:val="14"/>
        </w:numPr>
        <w:tabs>
          <w:tab w:val="clear" w:pos="720"/>
          <w:tab w:val="left" w:pos="-1099"/>
          <w:tab w:val="left" w:pos="-720"/>
          <w:tab w:val="left" w:pos="0"/>
          <w:tab w:val="num" w:pos="540"/>
          <w:tab w:val="left" w:pos="567"/>
        </w:tabs>
        <w:spacing w:before="120"/>
        <w:ind w:left="540" w:hanging="540"/>
        <w:rPr>
          <w:rFonts w:cs="Arial"/>
          <w:sz w:val="24"/>
          <w:szCs w:val="24"/>
          <w:lang w:val="en-NZ"/>
        </w:rPr>
      </w:pPr>
      <w:r w:rsidRPr="00FD337E">
        <w:rPr>
          <w:rFonts w:cs="Arial"/>
          <w:sz w:val="24"/>
          <w:szCs w:val="24"/>
          <w:lang w:val="en-NZ"/>
        </w:rPr>
        <w:t>New staff will have appropriate orientation and training to meet the required competencies and supervision will be in place.</w:t>
      </w:r>
    </w:p>
    <w:p w:rsidR="000444D2" w:rsidRPr="00FD337E" w:rsidRDefault="000444D2" w:rsidP="000444D2">
      <w:pPr>
        <w:numPr>
          <w:ilvl w:val="0"/>
          <w:numId w:val="14"/>
        </w:numPr>
        <w:tabs>
          <w:tab w:val="clear" w:pos="720"/>
          <w:tab w:val="left" w:pos="-1099"/>
          <w:tab w:val="left" w:pos="-720"/>
          <w:tab w:val="left" w:pos="0"/>
          <w:tab w:val="num" w:pos="540"/>
          <w:tab w:val="left" w:pos="1080"/>
          <w:tab w:val="left" w:pos="1440"/>
          <w:tab w:val="left" w:pos="1701"/>
          <w:tab w:val="left" w:pos="1800"/>
          <w:tab w:val="left" w:pos="2693"/>
        </w:tabs>
        <w:spacing w:before="120"/>
        <w:ind w:left="540" w:hanging="540"/>
        <w:rPr>
          <w:rFonts w:cs="Arial"/>
          <w:sz w:val="24"/>
          <w:szCs w:val="24"/>
        </w:rPr>
      </w:pPr>
      <w:r w:rsidRPr="00FD337E">
        <w:rPr>
          <w:rFonts w:cs="Arial"/>
          <w:sz w:val="24"/>
          <w:szCs w:val="24"/>
        </w:rPr>
        <w:t xml:space="preserve">Cultural competency is also a requirement of staff working in this Service.  </w:t>
      </w:r>
    </w:p>
    <w:p w:rsidR="001512A5" w:rsidRPr="00FD337E" w:rsidRDefault="000444D2" w:rsidP="00105D1E">
      <w:pPr>
        <w:numPr>
          <w:ilvl w:val="0"/>
          <w:numId w:val="16"/>
        </w:numPr>
        <w:tabs>
          <w:tab w:val="clear" w:pos="720"/>
          <w:tab w:val="left" w:pos="-1099"/>
          <w:tab w:val="left" w:pos="-720"/>
          <w:tab w:val="left" w:pos="0"/>
          <w:tab w:val="num" w:pos="540"/>
          <w:tab w:val="left" w:pos="567"/>
          <w:tab w:val="left" w:pos="1080"/>
          <w:tab w:val="left" w:pos="1440"/>
          <w:tab w:val="left" w:pos="1701"/>
          <w:tab w:val="left" w:pos="1800"/>
          <w:tab w:val="left" w:pos="2693"/>
        </w:tabs>
        <w:spacing w:before="120"/>
        <w:ind w:left="540" w:hanging="540"/>
        <w:rPr>
          <w:rFonts w:cs="Arial"/>
          <w:sz w:val="24"/>
          <w:szCs w:val="24"/>
          <w:lang w:val="en-NZ"/>
        </w:rPr>
      </w:pPr>
      <w:r w:rsidRPr="00FD337E">
        <w:rPr>
          <w:rFonts w:cs="Arial"/>
          <w:sz w:val="24"/>
          <w:szCs w:val="24"/>
          <w:lang w:val="en-NZ"/>
        </w:rPr>
        <w:t xml:space="preserve">Consumer and cultural roles are engaged in the delivery of </w:t>
      </w:r>
      <w:r w:rsidR="001512A5" w:rsidRPr="00FD337E">
        <w:rPr>
          <w:rFonts w:cs="Arial"/>
          <w:sz w:val="24"/>
          <w:szCs w:val="24"/>
          <w:lang w:val="en-NZ"/>
        </w:rPr>
        <w:t>this S</w:t>
      </w:r>
      <w:r w:rsidRPr="00FD337E">
        <w:rPr>
          <w:rFonts w:cs="Arial"/>
          <w:sz w:val="24"/>
          <w:szCs w:val="24"/>
          <w:lang w:val="en-NZ"/>
        </w:rPr>
        <w:t>ervice.</w:t>
      </w:r>
    </w:p>
    <w:p w:rsidR="00D84B99" w:rsidRDefault="00D84B99">
      <w:pPr>
        <w:rPr>
          <w:rFonts w:cs="Arial"/>
          <w:b/>
          <w:sz w:val="24"/>
          <w:szCs w:val="24"/>
        </w:rPr>
      </w:pPr>
      <w:r>
        <w:rPr>
          <w:rFonts w:cs="Arial"/>
          <w:b/>
          <w:sz w:val="24"/>
          <w:szCs w:val="24"/>
        </w:rPr>
        <w:br w:type="page"/>
      </w:r>
    </w:p>
    <w:p w:rsidR="00312C12" w:rsidRPr="00FD337E" w:rsidRDefault="00312C12" w:rsidP="00D84B99">
      <w:pPr>
        <w:tabs>
          <w:tab w:val="left" w:pos="570"/>
        </w:tabs>
        <w:spacing w:before="120"/>
        <w:rPr>
          <w:rFonts w:cs="Arial"/>
          <w:b/>
          <w:sz w:val="24"/>
          <w:szCs w:val="24"/>
        </w:rPr>
      </w:pPr>
      <w:r w:rsidRPr="00FD337E">
        <w:rPr>
          <w:rFonts w:cs="Arial"/>
          <w:b/>
          <w:sz w:val="24"/>
          <w:szCs w:val="24"/>
        </w:rPr>
        <w:lastRenderedPageBreak/>
        <w:t>5.4.</w:t>
      </w:r>
      <w:r w:rsidRPr="00FD337E">
        <w:rPr>
          <w:rFonts w:cs="Arial"/>
          <w:b/>
          <w:sz w:val="24"/>
          <w:szCs w:val="24"/>
        </w:rPr>
        <w:tab/>
        <w:t xml:space="preserve">Pacific Health </w:t>
      </w:r>
      <w:bookmarkEnd w:id="54"/>
    </w:p>
    <w:p w:rsidR="000D37AC" w:rsidRDefault="000D37AC" w:rsidP="0092009C">
      <w:pPr>
        <w:tabs>
          <w:tab w:val="left" w:pos="570"/>
        </w:tabs>
        <w:spacing w:before="120" w:after="120"/>
        <w:rPr>
          <w:rFonts w:cs="Arial"/>
          <w:sz w:val="24"/>
          <w:szCs w:val="24"/>
        </w:rPr>
      </w:pPr>
      <w:r w:rsidRPr="00FD337E">
        <w:rPr>
          <w:rFonts w:cs="Arial"/>
          <w:sz w:val="24"/>
          <w:szCs w:val="24"/>
        </w:rPr>
        <w:t xml:space="preserve">Pacific people should be able to access Mental Health of Older People </w:t>
      </w:r>
      <w:r w:rsidR="00FF20D4" w:rsidRPr="00FD337E">
        <w:rPr>
          <w:rFonts w:cs="Arial"/>
          <w:sz w:val="24"/>
          <w:szCs w:val="24"/>
        </w:rPr>
        <w:t>services</w:t>
      </w:r>
      <w:r w:rsidRPr="00FD337E">
        <w:rPr>
          <w:rFonts w:cs="Arial"/>
          <w:sz w:val="24"/>
          <w:szCs w:val="24"/>
        </w:rPr>
        <w:t xml:space="preserve"> via a lower age boundary </w:t>
      </w:r>
      <w:r w:rsidR="00573F75" w:rsidRPr="00FD337E">
        <w:rPr>
          <w:rFonts w:cs="Arial"/>
          <w:sz w:val="24"/>
          <w:szCs w:val="24"/>
        </w:rPr>
        <w:t>to recognise</w:t>
      </w:r>
      <w:r w:rsidR="00573F75" w:rsidRPr="00FD337E" w:rsidDel="00573F75">
        <w:rPr>
          <w:rFonts w:cs="Arial"/>
          <w:sz w:val="24"/>
          <w:szCs w:val="24"/>
        </w:rPr>
        <w:t xml:space="preserve"> </w:t>
      </w:r>
      <w:r w:rsidRPr="00FD337E">
        <w:rPr>
          <w:rFonts w:cs="Arial"/>
          <w:sz w:val="24"/>
          <w:szCs w:val="24"/>
        </w:rPr>
        <w:t xml:space="preserve">the higher prevalence at younger ages of </w:t>
      </w:r>
      <w:r w:rsidR="005C1590" w:rsidRPr="00FD337E">
        <w:rPr>
          <w:rFonts w:cs="Arial"/>
          <w:sz w:val="24"/>
          <w:szCs w:val="24"/>
        </w:rPr>
        <w:t>‘</w:t>
      </w:r>
      <w:r w:rsidRPr="00FD337E">
        <w:rPr>
          <w:rFonts w:cs="Arial"/>
          <w:sz w:val="24"/>
          <w:szCs w:val="24"/>
        </w:rPr>
        <w:t>age-related conditions</w:t>
      </w:r>
      <w:r w:rsidR="005C1590" w:rsidRPr="00FD337E">
        <w:rPr>
          <w:rFonts w:cs="Arial"/>
          <w:sz w:val="24"/>
          <w:szCs w:val="24"/>
        </w:rPr>
        <w:t>’</w:t>
      </w:r>
      <w:r w:rsidRPr="00FD337E">
        <w:rPr>
          <w:rFonts w:cs="Arial"/>
          <w:sz w:val="24"/>
          <w:szCs w:val="24"/>
        </w:rPr>
        <w:t xml:space="preserve"> that act as common contributing factors to psycho</w:t>
      </w:r>
      <w:r w:rsidR="00825B48" w:rsidRPr="00FD337E">
        <w:rPr>
          <w:rFonts w:cs="Arial"/>
          <w:sz w:val="24"/>
          <w:szCs w:val="24"/>
        </w:rPr>
        <w:t>-</w:t>
      </w:r>
      <w:r w:rsidRPr="00FD337E">
        <w:rPr>
          <w:rFonts w:cs="Arial"/>
          <w:sz w:val="24"/>
          <w:szCs w:val="24"/>
        </w:rPr>
        <w:t xml:space="preserve">geriatric disorders.  </w:t>
      </w:r>
    </w:p>
    <w:p w:rsidR="00D84B99" w:rsidRPr="00FD337E" w:rsidRDefault="00D84B99" w:rsidP="00D84B99">
      <w:pPr>
        <w:spacing w:before="120"/>
        <w:rPr>
          <w:rFonts w:cs="Arial"/>
          <w:sz w:val="24"/>
          <w:szCs w:val="24"/>
        </w:rPr>
      </w:pPr>
      <w:r w:rsidRPr="00FD337E">
        <w:rPr>
          <w:rFonts w:cs="Arial"/>
          <w:sz w:val="24"/>
          <w:szCs w:val="24"/>
        </w:rPr>
        <w:t xml:space="preserve">Services for older Pacific people should use age appropriate </w:t>
      </w:r>
      <w:proofErr w:type="spellStart"/>
      <w:r w:rsidRPr="00FD337E">
        <w:rPr>
          <w:rFonts w:cs="Arial"/>
          <w:sz w:val="24"/>
          <w:szCs w:val="24"/>
        </w:rPr>
        <w:t>Matua</w:t>
      </w:r>
      <w:proofErr w:type="spellEnd"/>
      <w:r w:rsidRPr="00FD337E">
        <w:rPr>
          <w:rFonts w:cs="Arial"/>
          <w:sz w:val="24"/>
          <w:szCs w:val="24"/>
        </w:rPr>
        <w:t xml:space="preserve"> to assist with the assessment, treatment and discharge planning.  </w:t>
      </w:r>
    </w:p>
    <w:p w:rsidR="00ED49D5" w:rsidRPr="00FD337E" w:rsidRDefault="00ED49D5" w:rsidP="00505F9E">
      <w:pPr>
        <w:spacing w:before="120"/>
        <w:rPr>
          <w:rFonts w:cs="Arial"/>
          <w:sz w:val="24"/>
          <w:szCs w:val="24"/>
        </w:rPr>
      </w:pPr>
      <w:bookmarkStart w:id="55" w:name="_Toc215319155"/>
      <w:r w:rsidRPr="00FD337E">
        <w:rPr>
          <w:rFonts w:cs="Arial"/>
          <w:sz w:val="24"/>
          <w:szCs w:val="24"/>
        </w:rPr>
        <w:t xml:space="preserve">Refer to </w:t>
      </w:r>
      <w:r w:rsidR="00D57137" w:rsidRPr="00FD337E">
        <w:rPr>
          <w:rFonts w:cs="Arial"/>
          <w:sz w:val="24"/>
          <w:szCs w:val="24"/>
        </w:rPr>
        <w:t xml:space="preserve">the </w:t>
      </w:r>
      <w:r w:rsidR="00573F75" w:rsidRPr="00FD337E">
        <w:rPr>
          <w:rFonts w:cs="Arial"/>
          <w:sz w:val="24"/>
          <w:szCs w:val="24"/>
        </w:rPr>
        <w:t>t</w:t>
      </w:r>
      <w:r w:rsidRPr="00FD337E">
        <w:rPr>
          <w:rFonts w:cs="Arial"/>
          <w:sz w:val="24"/>
          <w:szCs w:val="24"/>
        </w:rPr>
        <w:t xml:space="preserve">ier one Mental Health and Addiction </w:t>
      </w:r>
      <w:r w:rsidR="00013C3D" w:rsidRPr="00FD337E">
        <w:rPr>
          <w:rFonts w:cs="Arial"/>
          <w:sz w:val="24"/>
          <w:szCs w:val="24"/>
        </w:rPr>
        <w:t xml:space="preserve">Services </w:t>
      </w:r>
      <w:r w:rsidRPr="00FD337E">
        <w:rPr>
          <w:rFonts w:cs="Arial"/>
          <w:sz w:val="24"/>
          <w:szCs w:val="24"/>
        </w:rPr>
        <w:t xml:space="preserve">service specification and tier two </w:t>
      </w:r>
      <w:r w:rsidR="00D84B99">
        <w:rPr>
          <w:rFonts w:cs="Arial"/>
          <w:sz w:val="24"/>
          <w:szCs w:val="24"/>
        </w:rPr>
        <w:t xml:space="preserve">and three </w:t>
      </w:r>
      <w:r w:rsidRPr="00FD337E">
        <w:rPr>
          <w:rFonts w:cs="Arial"/>
          <w:sz w:val="24"/>
          <w:szCs w:val="24"/>
        </w:rPr>
        <w:t>Mental Health and Addiction service specifications for Pacific People:</w:t>
      </w:r>
    </w:p>
    <w:p w:rsidR="00ED49D5" w:rsidRPr="00FD337E" w:rsidRDefault="00ED49D5" w:rsidP="008F3560">
      <w:pPr>
        <w:numPr>
          <w:ilvl w:val="0"/>
          <w:numId w:val="17"/>
        </w:numPr>
        <w:tabs>
          <w:tab w:val="clear" w:pos="360"/>
          <w:tab w:val="num" w:pos="540"/>
        </w:tabs>
        <w:spacing w:before="120"/>
        <w:ind w:left="540" w:hanging="540"/>
        <w:rPr>
          <w:rFonts w:cs="Arial"/>
          <w:sz w:val="24"/>
          <w:szCs w:val="24"/>
        </w:rPr>
      </w:pPr>
      <w:r w:rsidRPr="00FD337E">
        <w:rPr>
          <w:rFonts w:cs="Arial"/>
          <w:sz w:val="24"/>
          <w:szCs w:val="24"/>
        </w:rPr>
        <w:t>Community Mental Health and Addictions Services for Pacific People</w:t>
      </w:r>
    </w:p>
    <w:p w:rsidR="00ED49D5" w:rsidRPr="00FD337E" w:rsidRDefault="00ED49D5" w:rsidP="008F3560">
      <w:pPr>
        <w:numPr>
          <w:ilvl w:val="0"/>
          <w:numId w:val="17"/>
        </w:numPr>
        <w:tabs>
          <w:tab w:val="clear" w:pos="360"/>
          <w:tab w:val="num" w:pos="540"/>
        </w:tabs>
        <w:spacing w:before="120"/>
        <w:ind w:left="540" w:hanging="540"/>
        <w:rPr>
          <w:rFonts w:cs="Arial"/>
          <w:sz w:val="24"/>
          <w:szCs w:val="24"/>
        </w:rPr>
      </w:pPr>
      <w:proofErr w:type="spellStart"/>
      <w:r w:rsidRPr="00FD337E">
        <w:rPr>
          <w:rFonts w:cs="Arial"/>
          <w:sz w:val="24"/>
          <w:szCs w:val="24"/>
        </w:rPr>
        <w:t>Matua</w:t>
      </w:r>
      <w:proofErr w:type="spellEnd"/>
      <w:r w:rsidRPr="00FD337E">
        <w:rPr>
          <w:rFonts w:cs="Arial"/>
          <w:sz w:val="24"/>
          <w:szCs w:val="24"/>
        </w:rPr>
        <w:t xml:space="preserve"> – Senior Cultural Advisory Service</w:t>
      </w:r>
    </w:p>
    <w:p w:rsidR="00ED49D5" w:rsidRPr="00FD337E" w:rsidRDefault="00ED49D5" w:rsidP="008F3560">
      <w:pPr>
        <w:numPr>
          <w:ilvl w:val="0"/>
          <w:numId w:val="17"/>
        </w:numPr>
        <w:tabs>
          <w:tab w:val="clear" w:pos="360"/>
          <w:tab w:val="num" w:pos="540"/>
        </w:tabs>
        <w:spacing w:before="120"/>
        <w:ind w:left="540" w:hanging="540"/>
        <w:rPr>
          <w:rFonts w:cs="Arial"/>
          <w:sz w:val="24"/>
          <w:szCs w:val="24"/>
        </w:rPr>
      </w:pPr>
      <w:r w:rsidRPr="00FD337E">
        <w:rPr>
          <w:rFonts w:cs="Arial"/>
          <w:sz w:val="24"/>
          <w:szCs w:val="24"/>
        </w:rPr>
        <w:t>Pacific Cultural Navigator Service</w:t>
      </w:r>
    </w:p>
    <w:p w:rsidR="00ED49D5" w:rsidRPr="00FD337E" w:rsidRDefault="00ED49D5" w:rsidP="008F3560">
      <w:pPr>
        <w:numPr>
          <w:ilvl w:val="0"/>
          <w:numId w:val="17"/>
        </w:numPr>
        <w:tabs>
          <w:tab w:val="clear" w:pos="360"/>
          <w:tab w:val="num" w:pos="540"/>
        </w:tabs>
        <w:spacing w:before="120"/>
        <w:ind w:left="540" w:hanging="540"/>
        <w:rPr>
          <w:rFonts w:cs="Arial"/>
          <w:sz w:val="24"/>
          <w:szCs w:val="24"/>
        </w:rPr>
      </w:pPr>
      <w:r w:rsidRPr="00FD337E">
        <w:rPr>
          <w:rFonts w:cs="Arial"/>
          <w:sz w:val="24"/>
          <w:szCs w:val="24"/>
        </w:rPr>
        <w:t>Specialised Pacific Family Advisory Service.</w:t>
      </w:r>
    </w:p>
    <w:p w:rsidR="00312C12" w:rsidRPr="00FD337E" w:rsidRDefault="00312C12" w:rsidP="00ED49D5">
      <w:pPr>
        <w:tabs>
          <w:tab w:val="left" w:pos="570"/>
        </w:tabs>
        <w:spacing w:before="240" w:after="120"/>
        <w:rPr>
          <w:rFonts w:cs="Arial"/>
          <w:b/>
          <w:sz w:val="24"/>
          <w:szCs w:val="24"/>
        </w:rPr>
      </w:pPr>
      <w:r w:rsidRPr="00FD337E">
        <w:rPr>
          <w:rFonts w:cs="Arial"/>
          <w:b/>
          <w:sz w:val="24"/>
          <w:szCs w:val="24"/>
        </w:rPr>
        <w:t>6.</w:t>
      </w:r>
      <w:r w:rsidRPr="00FD337E">
        <w:rPr>
          <w:rFonts w:cs="Arial"/>
          <w:b/>
          <w:sz w:val="24"/>
          <w:szCs w:val="24"/>
        </w:rPr>
        <w:tab/>
        <w:t>Service Linkages</w:t>
      </w:r>
      <w:bookmarkEnd w:id="55"/>
    </w:p>
    <w:p w:rsidR="00312C12" w:rsidRPr="00FD337E" w:rsidRDefault="00312C12" w:rsidP="00312C12">
      <w:pPr>
        <w:spacing w:before="120" w:after="120"/>
        <w:rPr>
          <w:rFonts w:cs="Arial"/>
          <w:sz w:val="24"/>
          <w:szCs w:val="24"/>
        </w:rPr>
      </w:pPr>
      <w:bookmarkStart w:id="56" w:name="_Toc215319158"/>
      <w:r w:rsidRPr="00FD337E">
        <w:rPr>
          <w:rFonts w:cs="Arial"/>
          <w:sz w:val="24"/>
          <w:szCs w:val="24"/>
        </w:rPr>
        <w:t>Linkages include, but are not limited to the following:</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2110"/>
        <w:gridCol w:w="4246"/>
      </w:tblGrid>
      <w:tr w:rsidR="00312C12" w:rsidRPr="00FD337E">
        <w:trPr>
          <w:tblHeader/>
        </w:trPr>
        <w:tc>
          <w:tcPr>
            <w:tcW w:w="1699" w:type="pct"/>
            <w:tcBorders>
              <w:top w:val="single" w:sz="4" w:space="0" w:color="auto"/>
              <w:left w:val="single" w:sz="4" w:space="0" w:color="auto"/>
              <w:bottom w:val="single" w:sz="4" w:space="0" w:color="auto"/>
              <w:right w:val="single" w:sz="4" w:space="0" w:color="auto"/>
            </w:tcBorders>
            <w:shd w:val="clear" w:color="auto" w:fill="D9D9D9"/>
          </w:tcPr>
          <w:p w:rsidR="00312C12" w:rsidRPr="00FD337E" w:rsidRDefault="00312C12" w:rsidP="00312C12">
            <w:pPr>
              <w:spacing w:before="120"/>
              <w:rPr>
                <w:rFonts w:cs="Arial"/>
                <w:b/>
                <w:sz w:val="24"/>
                <w:szCs w:val="24"/>
                <w:lang w:eastAsia="en-US"/>
              </w:rPr>
            </w:pPr>
            <w:bookmarkStart w:id="57" w:name="_Toc215319159"/>
            <w:r w:rsidRPr="00FD337E">
              <w:rPr>
                <w:rFonts w:cs="Arial"/>
                <w:b/>
                <w:sz w:val="24"/>
                <w:szCs w:val="24"/>
              </w:rPr>
              <w:t>Service Provider</w:t>
            </w:r>
            <w:bookmarkEnd w:id="57"/>
          </w:p>
        </w:tc>
        <w:tc>
          <w:tcPr>
            <w:tcW w:w="1096" w:type="pct"/>
            <w:tcBorders>
              <w:top w:val="single" w:sz="4" w:space="0" w:color="auto"/>
              <w:left w:val="single" w:sz="4" w:space="0" w:color="auto"/>
              <w:bottom w:val="single" w:sz="4" w:space="0" w:color="auto"/>
              <w:right w:val="single" w:sz="4" w:space="0" w:color="auto"/>
            </w:tcBorders>
            <w:shd w:val="clear" w:color="auto" w:fill="D9D9D9"/>
          </w:tcPr>
          <w:p w:rsidR="00312C12" w:rsidRPr="00FD337E" w:rsidRDefault="00312C12" w:rsidP="00312C12">
            <w:pPr>
              <w:spacing w:before="120"/>
              <w:rPr>
                <w:rFonts w:cs="Arial"/>
                <w:b/>
                <w:sz w:val="24"/>
                <w:szCs w:val="24"/>
                <w:lang w:eastAsia="en-US"/>
              </w:rPr>
            </w:pPr>
            <w:bookmarkStart w:id="58" w:name="_Toc215319160"/>
            <w:r w:rsidRPr="00FD337E">
              <w:rPr>
                <w:rFonts w:cs="Arial"/>
                <w:b/>
                <w:sz w:val="24"/>
                <w:szCs w:val="24"/>
              </w:rPr>
              <w:t>Nature of Linkage</w:t>
            </w:r>
            <w:bookmarkEnd w:id="58"/>
          </w:p>
        </w:tc>
        <w:tc>
          <w:tcPr>
            <w:tcW w:w="2205" w:type="pct"/>
            <w:tcBorders>
              <w:top w:val="single" w:sz="4" w:space="0" w:color="auto"/>
              <w:left w:val="single" w:sz="4" w:space="0" w:color="auto"/>
              <w:bottom w:val="single" w:sz="4" w:space="0" w:color="auto"/>
              <w:right w:val="single" w:sz="4" w:space="0" w:color="auto"/>
            </w:tcBorders>
            <w:shd w:val="clear" w:color="auto" w:fill="D9D9D9"/>
          </w:tcPr>
          <w:p w:rsidR="00312C12" w:rsidRPr="00FD337E" w:rsidRDefault="00312C12" w:rsidP="00312C12">
            <w:pPr>
              <w:spacing w:before="120"/>
              <w:rPr>
                <w:rFonts w:cs="Arial"/>
                <w:b/>
                <w:sz w:val="24"/>
                <w:szCs w:val="24"/>
                <w:lang w:eastAsia="en-US"/>
              </w:rPr>
            </w:pPr>
            <w:bookmarkStart w:id="59" w:name="_Toc215319161"/>
            <w:r w:rsidRPr="00FD337E">
              <w:rPr>
                <w:rFonts w:cs="Arial"/>
                <w:b/>
                <w:sz w:val="24"/>
                <w:szCs w:val="24"/>
              </w:rPr>
              <w:t>Accountabilities</w:t>
            </w:r>
            <w:bookmarkEnd w:id="59"/>
          </w:p>
        </w:tc>
      </w:tr>
      <w:tr w:rsidR="00312C12" w:rsidRPr="00FD337E">
        <w:tc>
          <w:tcPr>
            <w:tcW w:w="1699" w:type="pct"/>
            <w:tcBorders>
              <w:top w:val="single" w:sz="4" w:space="0" w:color="auto"/>
              <w:left w:val="single" w:sz="4" w:space="0" w:color="auto"/>
              <w:bottom w:val="single" w:sz="4" w:space="0" w:color="auto"/>
              <w:right w:val="single" w:sz="4" w:space="0" w:color="auto"/>
            </w:tcBorders>
            <w:shd w:val="clear" w:color="auto" w:fill="auto"/>
          </w:tcPr>
          <w:p w:rsidR="00312C12" w:rsidRPr="00FD337E" w:rsidRDefault="00312C12" w:rsidP="00505F9E">
            <w:pPr>
              <w:rPr>
                <w:rFonts w:cs="Arial"/>
                <w:sz w:val="24"/>
                <w:szCs w:val="24"/>
                <w:lang w:eastAsia="en-US"/>
              </w:rPr>
            </w:pPr>
            <w:r w:rsidRPr="00FD337E">
              <w:rPr>
                <w:rFonts w:cs="Arial"/>
                <w:sz w:val="24"/>
                <w:szCs w:val="24"/>
                <w:lang w:eastAsia="en-US"/>
              </w:rPr>
              <w:t xml:space="preserve">Other providers of Mental Health </w:t>
            </w:r>
            <w:r w:rsidR="00FF20D4" w:rsidRPr="00FD337E">
              <w:rPr>
                <w:rFonts w:cs="Arial"/>
                <w:sz w:val="24"/>
                <w:szCs w:val="24"/>
                <w:lang w:eastAsia="en-US"/>
              </w:rPr>
              <w:t xml:space="preserve">and addiction </w:t>
            </w:r>
            <w:r w:rsidRPr="00FD337E">
              <w:rPr>
                <w:rFonts w:cs="Arial"/>
                <w:sz w:val="24"/>
                <w:szCs w:val="24"/>
                <w:lang w:eastAsia="en-US"/>
              </w:rPr>
              <w:t>services and general health</w:t>
            </w:r>
          </w:p>
          <w:p w:rsidR="00632D52" w:rsidRPr="00FD337E" w:rsidRDefault="00632D52" w:rsidP="00505F9E">
            <w:pPr>
              <w:rPr>
                <w:rFonts w:cs="Arial"/>
                <w:sz w:val="24"/>
                <w:szCs w:val="24"/>
                <w:lang w:eastAsia="en-US"/>
              </w:rPr>
            </w:pPr>
            <w:r w:rsidRPr="00FD337E">
              <w:rPr>
                <w:rFonts w:cs="Arial"/>
                <w:sz w:val="24"/>
                <w:szCs w:val="24"/>
                <w:lang w:eastAsia="en-US"/>
              </w:rPr>
              <w:t>General medical, gerontology</w:t>
            </w:r>
          </w:p>
          <w:p w:rsidR="00632D52" w:rsidRPr="00FD337E" w:rsidRDefault="00632D52" w:rsidP="00505F9E">
            <w:pPr>
              <w:rPr>
                <w:rFonts w:cs="Arial"/>
                <w:sz w:val="24"/>
                <w:szCs w:val="24"/>
                <w:lang w:eastAsia="en-US"/>
              </w:rPr>
            </w:pPr>
            <w:r w:rsidRPr="00FD337E">
              <w:rPr>
                <w:rFonts w:cs="Arial"/>
                <w:sz w:val="24"/>
                <w:szCs w:val="24"/>
                <w:lang w:eastAsia="en-US"/>
              </w:rPr>
              <w:t>Primary care services</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312C12" w:rsidRPr="00FD337E" w:rsidRDefault="00312C12" w:rsidP="00505F9E">
            <w:pPr>
              <w:rPr>
                <w:rFonts w:cs="Arial"/>
                <w:sz w:val="24"/>
                <w:szCs w:val="24"/>
              </w:rPr>
            </w:pPr>
            <w:r w:rsidRPr="00FD337E">
              <w:rPr>
                <w:rFonts w:cs="Arial"/>
                <w:sz w:val="24"/>
                <w:szCs w:val="24"/>
              </w:rPr>
              <w:t xml:space="preserve">Referral, liaison, </w:t>
            </w:r>
            <w:r w:rsidR="007D7B52" w:rsidRPr="00FD337E">
              <w:rPr>
                <w:rFonts w:cs="Arial"/>
                <w:sz w:val="24"/>
                <w:szCs w:val="24"/>
              </w:rPr>
              <w:t xml:space="preserve">and </w:t>
            </w:r>
            <w:r w:rsidRPr="00FD337E">
              <w:rPr>
                <w:rFonts w:cs="Arial"/>
                <w:sz w:val="24"/>
                <w:szCs w:val="24"/>
              </w:rPr>
              <w:t xml:space="preserve">consultation </w:t>
            </w:r>
          </w:p>
          <w:p w:rsidR="008740E4" w:rsidRPr="00FD337E" w:rsidRDefault="008740E4" w:rsidP="00505F9E">
            <w:pPr>
              <w:rPr>
                <w:rFonts w:cs="Arial"/>
                <w:sz w:val="24"/>
                <w:szCs w:val="24"/>
                <w:lang w:eastAsia="en-US"/>
              </w:rPr>
            </w:pPr>
            <w:r w:rsidRPr="00FD337E">
              <w:rPr>
                <w:rFonts w:cs="Arial"/>
                <w:sz w:val="24"/>
                <w:szCs w:val="24"/>
              </w:rPr>
              <w:t>Collaborative working</w:t>
            </w:r>
          </w:p>
        </w:tc>
        <w:tc>
          <w:tcPr>
            <w:tcW w:w="2205" w:type="pct"/>
            <w:tcBorders>
              <w:top w:val="single" w:sz="4" w:space="0" w:color="auto"/>
              <w:left w:val="single" w:sz="4" w:space="0" w:color="auto"/>
              <w:bottom w:val="single" w:sz="4" w:space="0" w:color="auto"/>
              <w:right w:val="single" w:sz="4" w:space="0" w:color="auto"/>
            </w:tcBorders>
            <w:shd w:val="clear" w:color="auto" w:fill="auto"/>
          </w:tcPr>
          <w:p w:rsidR="00312C12" w:rsidRPr="00FD337E" w:rsidRDefault="00312C12" w:rsidP="00505F9E">
            <w:pPr>
              <w:rPr>
                <w:rFonts w:cs="Arial"/>
                <w:sz w:val="24"/>
                <w:szCs w:val="24"/>
              </w:rPr>
            </w:pPr>
            <w:r w:rsidRPr="00FD337E">
              <w:rPr>
                <w:rFonts w:cs="Arial"/>
                <w:sz w:val="24"/>
                <w:szCs w:val="24"/>
              </w:rPr>
              <w:t xml:space="preserve">Work with other relevant professionals and agencies in the care of the </w:t>
            </w:r>
            <w:r w:rsidR="001512A5" w:rsidRPr="00FD337E">
              <w:rPr>
                <w:rFonts w:cs="Arial"/>
                <w:sz w:val="24"/>
                <w:szCs w:val="24"/>
              </w:rPr>
              <w:t>Service User</w:t>
            </w:r>
          </w:p>
          <w:p w:rsidR="00312C12" w:rsidRPr="00FD337E" w:rsidRDefault="00312C12" w:rsidP="00505F9E">
            <w:pPr>
              <w:rPr>
                <w:rFonts w:cs="Arial"/>
                <w:sz w:val="24"/>
                <w:szCs w:val="24"/>
                <w:lang w:eastAsia="en-US"/>
              </w:rPr>
            </w:pPr>
            <w:r w:rsidRPr="00FD337E">
              <w:rPr>
                <w:rFonts w:cs="Arial"/>
                <w:sz w:val="24"/>
                <w:szCs w:val="24"/>
              </w:rPr>
              <w:t xml:space="preserve">Support </w:t>
            </w:r>
            <w:r w:rsidR="000444D2" w:rsidRPr="00FD337E">
              <w:rPr>
                <w:rFonts w:cs="Arial"/>
                <w:sz w:val="24"/>
                <w:szCs w:val="24"/>
              </w:rPr>
              <w:t xml:space="preserve">shared working, joint assessment, and </w:t>
            </w:r>
            <w:r w:rsidRPr="00FD337E">
              <w:rPr>
                <w:rFonts w:cs="Arial"/>
                <w:sz w:val="24"/>
                <w:szCs w:val="24"/>
              </w:rPr>
              <w:t xml:space="preserve">effective transfer of </w:t>
            </w:r>
            <w:r w:rsidR="001512A5" w:rsidRPr="00FD337E">
              <w:rPr>
                <w:rFonts w:cs="Arial"/>
                <w:sz w:val="24"/>
                <w:szCs w:val="24"/>
              </w:rPr>
              <w:t>Service User</w:t>
            </w:r>
            <w:r w:rsidRPr="00FD337E">
              <w:rPr>
                <w:rFonts w:cs="Arial"/>
                <w:sz w:val="24"/>
                <w:szCs w:val="24"/>
              </w:rPr>
              <w:t xml:space="preserve">s from one service to another </w:t>
            </w:r>
          </w:p>
        </w:tc>
      </w:tr>
      <w:tr w:rsidR="00BE6067" w:rsidRPr="00FD337E">
        <w:tc>
          <w:tcPr>
            <w:tcW w:w="1699" w:type="pct"/>
            <w:tcBorders>
              <w:top w:val="single" w:sz="4" w:space="0" w:color="auto"/>
              <w:left w:val="single" w:sz="4" w:space="0" w:color="auto"/>
              <w:bottom w:val="single" w:sz="4" w:space="0" w:color="auto"/>
              <w:right w:val="single" w:sz="4" w:space="0" w:color="auto"/>
            </w:tcBorders>
            <w:shd w:val="clear" w:color="auto" w:fill="auto"/>
          </w:tcPr>
          <w:p w:rsidR="00BE6067" w:rsidRPr="00FD337E" w:rsidRDefault="00BE6067" w:rsidP="00505F9E">
            <w:pPr>
              <w:rPr>
                <w:rFonts w:cs="Arial"/>
                <w:sz w:val="24"/>
                <w:szCs w:val="24"/>
                <w:lang w:eastAsia="en-US"/>
              </w:rPr>
            </w:pPr>
            <w:r w:rsidRPr="00FD337E">
              <w:rPr>
                <w:rFonts w:cs="Arial"/>
                <w:sz w:val="24"/>
                <w:szCs w:val="24"/>
                <w:lang w:eastAsia="en-US"/>
              </w:rPr>
              <w:t xml:space="preserve">Needs Assessment </w:t>
            </w:r>
          </w:p>
          <w:p w:rsidR="00BE6067" w:rsidRPr="00FD337E" w:rsidRDefault="00BE6067" w:rsidP="00505F9E">
            <w:pPr>
              <w:rPr>
                <w:rFonts w:cs="Arial"/>
                <w:sz w:val="24"/>
                <w:szCs w:val="24"/>
                <w:lang w:eastAsia="en-US"/>
              </w:rPr>
            </w:pPr>
            <w:r w:rsidRPr="00FD337E">
              <w:rPr>
                <w:rFonts w:cs="Arial"/>
                <w:sz w:val="24"/>
                <w:szCs w:val="24"/>
                <w:lang w:eastAsia="en-US"/>
              </w:rPr>
              <w:t>Co-ordination Service (NASC)</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BE6067" w:rsidRPr="00FD337E" w:rsidRDefault="00BE6067" w:rsidP="00505F9E">
            <w:pPr>
              <w:rPr>
                <w:rFonts w:cs="Arial"/>
                <w:sz w:val="24"/>
                <w:szCs w:val="24"/>
              </w:rPr>
            </w:pPr>
            <w:r w:rsidRPr="00FD337E">
              <w:rPr>
                <w:rFonts w:cs="Arial"/>
                <w:sz w:val="24"/>
                <w:szCs w:val="24"/>
              </w:rPr>
              <w:t xml:space="preserve">Referral </w:t>
            </w:r>
          </w:p>
          <w:p w:rsidR="00BE6067" w:rsidRPr="00FD337E" w:rsidRDefault="00BE6067" w:rsidP="00505F9E">
            <w:pPr>
              <w:rPr>
                <w:rFonts w:cs="Arial"/>
                <w:sz w:val="24"/>
                <w:szCs w:val="24"/>
              </w:rPr>
            </w:pPr>
            <w:r w:rsidRPr="00FD337E">
              <w:rPr>
                <w:rFonts w:cs="Arial"/>
                <w:sz w:val="24"/>
                <w:szCs w:val="24"/>
              </w:rPr>
              <w:t>Assessments</w:t>
            </w:r>
          </w:p>
          <w:p w:rsidR="00BE6067" w:rsidRPr="00FD337E" w:rsidRDefault="00BE6067" w:rsidP="00505F9E">
            <w:pPr>
              <w:rPr>
                <w:rFonts w:cs="Arial"/>
                <w:sz w:val="24"/>
                <w:szCs w:val="24"/>
              </w:rPr>
            </w:pPr>
            <w:r w:rsidRPr="00FD337E">
              <w:rPr>
                <w:rFonts w:cs="Arial"/>
                <w:sz w:val="24"/>
                <w:szCs w:val="24"/>
              </w:rPr>
              <w:t>Re-assessments</w:t>
            </w:r>
          </w:p>
        </w:tc>
        <w:tc>
          <w:tcPr>
            <w:tcW w:w="2205" w:type="pct"/>
            <w:tcBorders>
              <w:top w:val="single" w:sz="4" w:space="0" w:color="auto"/>
              <w:left w:val="single" w:sz="4" w:space="0" w:color="auto"/>
              <w:bottom w:val="single" w:sz="4" w:space="0" w:color="auto"/>
              <w:right w:val="single" w:sz="4" w:space="0" w:color="auto"/>
            </w:tcBorders>
            <w:shd w:val="clear" w:color="auto" w:fill="auto"/>
          </w:tcPr>
          <w:p w:rsidR="00BE6067" w:rsidRPr="00FD337E" w:rsidRDefault="00BE6067" w:rsidP="00505F9E">
            <w:pPr>
              <w:rPr>
                <w:rFonts w:cs="Arial"/>
                <w:sz w:val="24"/>
                <w:szCs w:val="24"/>
              </w:rPr>
            </w:pPr>
            <w:r w:rsidRPr="00FD337E">
              <w:rPr>
                <w:rFonts w:cs="Arial"/>
                <w:sz w:val="24"/>
                <w:szCs w:val="24"/>
              </w:rPr>
              <w:t xml:space="preserve">Work with </w:t>
            </w:r>
            <w:smartTag w:uri="urn:schemas-microsoft-com:office:smarttags" w:element="stockticker">
              <w:r w:rsidRPr="00FD337E">
                <w:rPr>
                  <w:rFonts w:cs="Arial"/>
                  <w:sz w:val="24"/>
                  <w:szCs w:val="24"/>
                </w:rPr>
                <w:t>NASC</w:t>
              </w:r>
            </w:smartTag>
            <w:r w:rsidRPr="00FD337E">
              <w:rPr>
                <w:rFonts w:cs="Arial"/>
                <w:sz w:val="24"/>
                <w:szCs w:val="24"/>
              </w:rPr>
              <w:t xml:space="preserve"> to ensure </w:t>
            </w:r>
            <w:r w:rsidR="001512A5" w:rsidRPr="00FD337E">
              <w:rPr>
                <w:rFonts w:cs="Arial"/>
                <w:sz w:val="24"/>
                <w:szCs w:val="24"/>
              </w:rPr>
              <w:t>Service User</w:t>
            </w:r>
            <w:r w:rsidRPr="00FD337E">
              <w:rPr>
                <w:rFonts w:cs="Arial"/>
                <w:sz w:val="24"/>
                <w:szCs w:val="24"/>
              </w:rPr>
              <w:t>s are assessed and access the appropriate level of care and support</w:t>
            </w:r>
          </w:p>
        </w:tc>
      </w:tr>
      <w:tr w:rsidR="000444D2" w:rsidRPr="00FD337E">
        <w:tc>
          <w:tcPr>
            <w:tcW w:w="1699" w:type="pct"/>
            <w:tcBorders>
              <w:top w:val="single" w:sz="4" w:space="0" w:color="auto"/>
              <w:left w:val="single" w:sz="4" w:space="0" w:color="auto"/>
              <w:bottom w:val="single" w:sz="4" w:space="0" w:color="auto"/>
              <w:right w:val="single" w:sz="4" w:space="0" w:color="auto"/>
            </w:tcBorders>
            <w:shd w:val="clear" w:color="auto" w:fill="auto"/>
          </w:tcPr>
          <w:p w:rsidR="000444D2" w:rsidRPr="00FD337E" w:rsidRDefault="000444D2" w:rsidP="00505F9E">
            <w:pPr>
              <w:rPr>
                <w:rFonts w:cs="Arial"/>
                <w:sz w:val="24"/>
                <w:szCs w:val="24"/>
                <w:lang w:eastAsia="en-US"/>
              </w:rPr>
            </w:pPr>
            <w:r w:rsidRPr="00FD337E">
              <w:rPr>
                <w:rFonts w:cs="Arial"/>
                <w:sz w:val="24"/>
                <w:szCs w:val="24"/>
              </w:rPr>
              <w:t xml:space="preserve">Providers of Disability Support Services </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0444D2" w:rsidRPr="00FD337E" w:rsidRDefault="000444D2" w:rsidP="00505F9E">
            <w:pPr>
              <w:rPr>
                <w:rFonts w:cs="Arial"/>
                <w:sz w:val="24"/>
                <w:szCs w:val="24"/>
              </w:rPr>
            </w:pPr>
            <w:r w:rsidRPr="00FD337E">
              <w:rPr>
                <w:rFonts w:cs="Arial"/>
                <w:sz w:val="24"/>
                <w:szCs w:val="24"/>
              </w:rPr>
              <w:t>Referral</w:t>
            </w:r>
          </w:p>
          <w:p w:rsidR="000444D2" w:rsidRPr="00FD337E" w:rsidRDefault="000444D2" w:rsidP="00505F9E">
            <w:pPr>
              <w:rPr>
                <w:rFonts w:cs="Arial"/>
                <w:sz w:val="24"/>
                <w:szCs w:val="24"/>
              </w:rPr>
            </w:pPr>
            <w:r w:rsidRPr="00FD337E">
              <w:rPr>
                <w:rFonts w:cs="Arial"/>
                <w:sz w:val="24"/>
                <w:szCs w:val="24"/>
              </w:rPr>
              <w:t>Liaison</w:t>
            </w:r>
          </w:p>
          <w:p w:rsidR="000444D2" w:rsidRPr="00FD337E" w:rsidRDefault="000444D2" w:rsidP="00505F9E">
            <w:pPr>
              <w:rPr>
                <w:rFonts w:cs="Arial"/>
                <w:sz w:val="24"/>
                <w:szCs w:val="24"/>
              </w:rPr>
            </w:pPr>
            <w:r w:rsidRPr="00FD337E">
              <w:rPr>
                <w:rFonts w:cs="Arial"/>
                <w:sz w:val="24"/>
                <w:szCs w:val="24"/>
              </w:rPr>
              <w:t>Collaboration</w:t>
            </w:r>
          </w:p>
        </w:tc>
        <w:tc>
          <w:tcPr>
            <w:tcW w:w="2205" w:type="pct"/>
            <w:tcBorders>
              <w:top w:val="single" w:sz="4" w:space="0" w:color="auto"/>
              <w:left w:val="single" w:sz="4" w:space="0" w:color="auto"/>
              <w:bottom w:val="single" w:sz="4" w:space="0" w:color="auto"/>
              <w:right w:val="single" w:sz="4" w:space="0" w:color="auto"/>
            </w:tcBorders>
            <w:shd w:val="clear" w:color="auto" w:fill="auto"/>
          </w:tcPr>
          <w:p w:rsidR="000444D2" w:rsidRPr="00FD337E" w:rsidRDefault="000444D2" w:rsidP="00505F9E">
            <w:pPr>
              <w:rPr>
                <w:rFonts w:cs="Arial"/>
                <w:sz w:val="24"/>
                <w:szCs w:val="24"/>
              </w:rPr>
            </w:pPr>
            <w:r w:rsidRPr="00FD337E">
              <w:rPr>
                <w:rFonts w:cs="Arial"/>
                <w:sz w:val="24"/>
                <w:szCs w:val="24"/>
              </w:rPr>
              <w:t>Work collaboratively with intellectual and other disability support services and facilitate access to those services when needed.</w:t>
            </w:r>
          </w:p>
        </w:tc>
      </w:tr>
      <w:tr w:rsidR="000444D2" w:rsidRPr="00FD337E">
        <w:tc>
          <w:tcPr>
            <w:tcW w:w="1699" w:type="pct"/>
            <w:tcBorders>
              <w:top w:val="single" w:sz="4" w:space="0" w:color="auto"/>
              <w:left w:val="single" w:sz="4" w:space="0" w:color="auto"/>
              <w:bottom w:val="single" w:sz="4" w:space="0" w:color="auto"/>
              <w:right w:val="single" w:sz="4" w:space="0" w:color="auto"/>
            </w:tcBorders>
            <w:shd w:val="clear" w:color="auto" w:fill="auto"/>
          </w:tcPr>
          <w:p w:rsidR="000444D2" w:rsidRPr="00FD337E" w:rsidRDefault="000444D2" w:rsidP="00505F9E">
            <w:pPr>
              <w:rPr>
                <w:rFonts w:cs="Arial"/>
                <w:sz w:val="24"/>
                <w:szCs w:val="24"/>
              </w:rPr>
            </w:pPr>
            <w:proofErr w:type="spellStart"/>
            <w:r w:rsidRPr="00FD337E">
              <w:rPr>
                <w:rFonts w:cs="Arial"/>
                <w:sz w:val="24"/>
                <w:szCs w:val="24"/>
              </w:rPr>
              <w:t>Non Government</w:t>
            </w:r>
            <w:proofErr w:type="spellEnd"/>
            <w:r w:rsidRPr="00FD337E">
              <w:rPr>
                <w:rFonts w:cs="Arial"/>
                <w:sz w:val="24"/>
                <w:szCs w:val="24"/>
              </w:rPr>
              <w:t xml:space="preserve"> Organisations and Aged Residential Care Providers</w:t>
            </w:r>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0444D2" w:rsidRPr="00FD337E" w:rsidRDefault="000444D2" w:rsidP="00505F9E">
            <w:pPr>
              <w:rPr>
                <w:rFonts w:cs="Arial"/>
                <w:sz w:val="24"/>
                <w:szCs w:val="24"/>
              </w:rPr>
            </w:pPr>
            <w:r w:rsidRPr="00FD337E">
              <w:rPr>
                <w:rFonts w:cs="Arial"/>
                <w:sz w:val="24"/>
                <w:szCs w:val="24"/>
              </w:rPr>
              <w:t>Referral Liaison</w:t>
            </w:r>
          </w:p>
          <w:p w:rsidR="000444D2" w:rsidRPr="00FD337E" w:rsidRDefault="000444D2" w:rsidP="00505F9E">
            <w:pPr>
              <w:rPr>
                <w:rFonts w:cs="Arial"/>
                <w:sz w:val="24"/>
                <w:szCs w:val="24"/>
              </w:rPr>
            </w:pPr>
            <w:r w:rsidRPr="00FD337E">
              <w:rPr>
                <w:rFonts w:cs="Arial"/>
                <w:sz w:val="24"/>
                <w:szCs w:val="24"/>
              </w:rPr>
              <w:t>Collaboration</w:t>
            </w:r>
          </w:p>
        </w:tc>
        <w:tc>
          <w:tcPr>
            <w:tcW w:w="2205" w:type="pct"/>
            <w:tcBorders>
              <w:top w:val="single" w:sz="4" w:space="0" w:color="auto"/>
              <w:left w:val="single" w:sz="4" w:space="0" w:color="auto"/>
              <w:bottom w:val="single" w:sz="4" w:space="0" w:color="auto"/>
              <w:right w:val="single" w:sz="4" w:space="0" w:color="auto"/>
            </w:tcBorders>
            <w:shd w:val="clear" w:color="auto" w:fill="auto"/>
          </w:tcPr>
          <w:p w:rsidR="000444D2" w:rsidRPr="00FD337E" w:rsidRDefault="000444D2" w:rsidP="00505F9E">
            <w:pPr>
              <w:rPr>
                <w:rFonts w:cs="Arial"/>
                <w:sz w:val="24"/>
                <w:szCs w:val="24"/>
              </w:rPr>
            </w:pPr>
            <w:r w:rsidRPr="00FD337E">
              <w:rPr>
                <w:rFonts w:cs="Arial"/>
                <w:sz w:val="24"/>
                <w:szCs w:val="24"/>
              </w:rPr>
              <w:t xml:space="preserve">Work with </w:t>
            </w:r>
            <w:proofErr w:type="spellStart"/>
            <w:r w:rsidRPr="00FD337E">
              <w:rPr>
                <w:rFonts w:cs="Arial"/>
                <w:sz w:val="24"/>
                <w:szCs w:val="24"/>
              </w:rPr>
              <w:t>Non Government</w:t>
            </w:r>
            <w:proofErr w:type="spellEnd"/>
            <w:r w:rsidRPr="00FD337E">
              <w:rPr>
                <w:rFonts w:cs="Arial"/>
                <w:sz w:val="24"/>
                <w:szCs w:val="24"/>
              </w:rPr>
              <w:t xml:space="preserve"> Organisations and Aged Residential Care Providers to support the </w:t>
            </w:r>
            <w:r w:rsidR="001512A5" w:rsidRPr="00FD337E">
              <w:rPr>
                <w:rFonts w:cs="Arial"/>
                <w:sz w:val="24"/>
                <w:szCs w:val="24"/>
              </w:rPr>
              <w:t>Service User</w:t>
            </w:r>
            <w:r w:rsidRPr="00FD337E">
              <w:rPr>
                <w:rFonts w:cs="Arial"/>
                <w:sz w:val="24"/>
                <w:szCs w:val="24"/>
              </w:rPr>
              <w:t xml:space="preserve"> in functioning (eg housing and accommodation options, income support entitlements, and education and employment opportunities. </w:t>
            </w:r>
          </w:p>
        </w:tc>
      </w:tr>
    </w:tbl>
    <w:p w:rsidR="00312C12" w:rsidRPr="00FD337E" w:rsidRDefault="00312C12" w:rsidP="00A56FE7">
      <w:pPr>
        <w:tabs>
          <w:tab w:val="left" w:pos="570"/>
        </w:tabs>
        <w:spacing w:before="240" w:after="120"/>
        <w:rPr>
          <w:rFonts w:cs="Arial"/>
          <w:b/>
          <w:sz w:val="24"/>
          <w:szCs w:val="24"/>
        </w:rPr>
      </w:pPr>
      <w:bookmarkStart w:id="60" w:name="_Toc215319164"/>
      <w:r w:rsidRPr="00FD337E">
        <w:rPr>
          <w:rFonts w:cs="Arial"/>
          <w:b/>
          <w:sz w:val="24"/>
          <w:szCs w:val="24"/>
        </w:rPr>
        <w:t>7.</w:t>
      </w:r>
      <w:r w:rsidRPr="00FD337E">
        <w:rPr>
          <w:rFonts w:cs="Arial"/>
          <w:b/>
          <w:sz w:val="24"/>
          <w:szCs w:val="24"/>
        </w:rPr>
        <w:tab/>
        <w:t>Exclusions</w:t>
      </w:r>
    </w:p>
    <w:p w:rsidR="00312C12" w:rsidRPr="00FD337E" w:rsidRDefault="00312C12" w:rsidP="008B4ACE">
      <w:pPr>
        <w:tabs>
          <w:tab w:val="left" w:pos="570"/>
        </w:tabs>
        <w:spacing w:before="120" w:after="120"/>
        <w:rPr>
          <w:rFonts w:cs="Arial"/>
          <w:sz w:val="24"/>
          <w:szCs w:val="24"/>
        </w:rPr>
      </w:pPr>
      <w:r w:rsidRPr="00FD337E">
        <w:rPr>
          <w:rFonts w:cs="Arial"/>
          <w:sz w:val="24"/>
          <w:szCs w:val="24"/>
        </w:rPr>
        <w:t xml:space="preserve">Refer to </w:t>
      </w:r>
      <w:r w:rsidR="00573F75" w:rsidRPr="00FD337E">
        <w:rPr>
          <w:rFonts w:cs="Arial"/>
          <w:sz w:val="24"/>
          <w:szCs w:val="24"/>
        </w:rPr>
        <w:t xml:space="preserve">the </w:t>
      </w:r>
      <w:r w:rsidRPr="00FD337E">
        <w:rPr>
          <w:rFonts w:cs="Arial"/>
          <w:sz w:val="24"/>
          <w:szCs w:val="24"/>
        </w:rPr>
        <w:t>tier one Mental Health and Addiction Services</w:t>
      </w:r>
      <w:r w:rsidR="00013C3D" w:rsidRPr="00FD337E">
        <w:rPr>
          <w:rFonts w:cs="Arial"/>
          <w:sz w:val="24"/>
          <w:szCs w:val="24"/>
        </w:rPr>
        <w:t xml:space="preserve"> service specification</w:t>
      </w:r>
      <w:r w:rsidRPr="00FD337E">
        <w:rPr>
          <w:rFonts w:cs="Arial"/>
          <w:sz w:val="24"/>
          <w:szCs w:val="24"/>
        </w:rPr>
        <w:t>.</w:t>
      </w:r>
    </w:p>
    <w:p w:rsidR="0062178E" w:rsidRDefault="0062178E">
      <w:pPr>
        <w:rPr>
          <w:rFonts w:cs="Arial"/>
          <w:b/>
          <w:sz w:val="24"/>
          <w:szCs w:val="24"/>
        </w:rPr>
      </w:pPr>
      <w:r>
        <w:rPr>
          <w:rFonts w:cs="Arial"/>
          <w:b/>
          <w:sz w:val="24"/>
          <w:szCs w:val="24"/>
        </w:rPr>
        <w:br w:type="page"/>
      </w:r>
    </w:p>
    <w:p w:rsidR="00312C12" w:rsidRPr="00FD337E" w:rsidRDefault="00312C12" w:rsidP="00505F9E">
      <w:pPr>
        <w:spacing w:before="120"/>
        <w:rPr>
          <w:rFonts w:cs="Arial"/>
          <w:b/>
          <w:sz w:val="24"/>
          <w:szCs w:val="24"/>
          <w:lang w:eastAsia="en-US"/>
        </w:rPr>
      </w:pPr>
      <w:r w:rsidRPr="00FD337E">
        <w:rPr>
          <w:rFonts w:cs="Arial"/>
          <w:b/>
          <w:sz w:val="24"/>
          <w:szCs w:val="24"/>
        </w:rPr>
        <w:lastRenderedPageBreak/>
        <w:t>8.</w:t>
      </w:r>
      <w:r w:rsidRPr="00FD337E">
        <w:rPr>
          <w:rFonts w:cs="Arial"/>
          <w:b/>
          <w:sz w:val="24"/>
          <w:szCs w:val="24"/>
        </w:rPr>
        <w:tab/>
        <w:t>Quality Requirements</w:t>
      </w:r>
      <w:bookmarkEnd w:id="60"/>
    </w:p>
    <w:p w:rsidR="00312C12" w:rsidRPr="00FD337E" w:rsidRDefault="00312C12" w:rsidP="00312C12">
      <w:pPr>
        <w:spacing w:before="120"/>
        <w:rPr>
          <w:rFonts w:cs="Arial"/>
          <w:sz w:val="24"/>
          <w:szCs w:val="24"/>
        </w:rPr>
      </w:pPr>
      <w:bookmarkStart w:id="61" w:name="_Toc215319165"/>
      <w:r w:rsidRPr="00FD337E">
        <w:rPr>
          <w:rFonts w:cs="Arial"/>
          <w:sz w:val="24"/>
          <w:szCs w:val="24"/>
        </w:rPr>
        <w:t>The Service must comply with the Provider Quality Standards described in the Operational Policy Framework</w:t>
      </w:r>
      <w:r w:rsidR="00383CB0">
        <w:rPr>
          <w:rStyle w:val="FootnoteReference"/>
          <w:rFonts w:cs="Arial"/>
          <w:sz w:val="24"/>
          <w:szCs w:val="24"/>
        </w:rPr>
        <w:footnoteReference w:id="2"/>
      </w:r>
      <w:r w:rsidR="00383CB0">
        <w:rPr>
          <w:rFonts w:cs="Arial"/>
          <w:sz w:val="24"/>
          <w:szCs w:val="24"/>
        </w:rPr>
        <w:t xml:space="preserve"> </w:t>
      </w:r>
      <w:r w:rsidRPr="00FD337E">
        <w:rPr>
          <w:rFonts w:cs="Arial"/>
          <w:sz w:val="24"/>
          <w:szCs w:val="24"/>
        </w:rPr>
        <w:t xml:space="preserve"> or, as applicable, Crown Funding Agreement Variations, contracts or service level agreements.</w:t>
      </w:r>
      <w:bookmarkEnd w:id="61"/>
    </w:p>
    <w:p w:rsidR="00573F75" w:rsidRPr="00FD337E" w:rsidRDefault="00573F75" w:rsidP="00573F75">
      <w:pPr>
        <w:spacing w:before="120"/>
        <w:rPr>
          <w:rFonts w:cs="Arial"/>
          <w:sz w:val="24"/>
          <w:szCs w:val="24"/>
          <w:lang w:val="en-NZ"/>
        </w:rPr>
      </w:pPr>
      <w:r w:rsidRPr="00FD337E">
        <w:rPr>
          <w:rFonts w:cs="Arial"/>
          <w:sz w:val="24"/>
          <w:szCs w:val="24"/>
          <w:lang w:val="en-NZ"/>
        </w:rPr>
        <w:t>Services (Medical, Health of Older People and Mental Health of Older People) will work together to develop clinical pathways for the management of older people to ensure that there is a prompt response by the appropriate service with the necessary skills and expertise</w:t>
      </w:r>
    </w:p>
    <w:p w:rsidR="00312C12" w:rsidRPr="00FD337E" w:rsidRDefault="00312C12" w:rsidP="00312C12">
      <w:pPr>
        <w:tabs>
          <w:tab w:val="left" w:pos="570"/>
        </w:tabs>
        <w:spacing w:before="240" w:after="120"/>
        <w:rPr>
          <w:rFonts w:cs="Arial"/>
          <w:b/>
          <w:sz w:val="24"/>
          <w:szCs w:val="24"/>
        </w:rPr>
      </w:pPr>
      <w:bookmarkStart w:id="62" w:name="_Toc215319172"/>
      <w:r w:rsidRPr="00FD337E">
        <w:rPr>
          <w:rFonts w:cs="Arial"/>
          <w:b/>
          <w:sz w:val="24"/>
          <w:szCs w:val="24"/>
        </w:rPr>
        <w:t>9.</w:t>
      </w:r>
      <w:r w:rsidRPr="00FD337E">
        <w:rPr>
          <w:rFonts w:cs="Arial"/>
          <w:b/>
          <w:sz w:val="24"/>
          <w:szCs w:val="24"/>
        </w:rPr>
        <w:tab/>
        <w:t>Purchase Units and Reporting Requirements</w:t>
      </w:r>
      <w:bookmarkEnd w:id="62"/>
    </w:p>
    <w:p w:rsidR="00714705" w:rsidRDefault="00312C12" w:rsidP="00312C12">
      <w:pPr>
        <w:tabs>
          <w:tab w:val="left" w:pos="567"/>
          <w:tab w:val="left" w:pos="709"/>
          <w:tab w:val="left" w:pos="1701"/>
          <w:tab w:val="left" w:pos="2693"/>
        </w:tabs>
        <w:rPr>
          <w:rFonts w:cs="Arial"/>
          <w:sz w:val="24"/>
          <w:szCs w:val="24"/>
        </w:rPr>
      </w:pPr>
      <w:bookmarkStart w:id="63" w:name="_Toc215319173"/>
      <w:r w:rsidRPr="00FD337E">
        <w:rPr>
          <w:rFonts w:cs="Arial"/>
          <w:sz w:val="24"/>
          <w:szCs w:val="24"/>
        </w:rPr>
        <w:t>Purchase Unit</w:t>
      </w:r>
      <w:r w:rsidR="00956B1C">
        <w:rPr>
          <w:rFonts w:cs="Arial"/>
          <w:sz w:val="24"/>
          <w:szCs w:val="24"/>
        </w:rPr>
        <w:t xml:space="preserve"> </w:t>
      </w:r>
      <w:r w:rsidR="00F543EC">
        <w:rPr>
          <w:rFonts w:cs="Arial"/>
          <w:sz w:val="24"/>
          <w:szCs w:val="24"/>
        </w:rPr>
        <w:t xml:space="preserve">(PU) </w:t>
      </w:r>
      <w:r w:rsidR="00956B1C">
        <w:rPr>
          <w:rFonts w:cs="Arial"/>
          <w:sz w:val="24"/>
          <w:szCs w:val="24"/>
        </w:rPr>
        <w:t>Codes</w:t>
      </w:r>
      <w:r w:rsidRPr="00FD337E">
        <w:rPr>
          <w:rFonts w:cs="Arial"/>
          <w:sz w:val="24"/>
          <w:szCs w:val="24"/>
        </w:rPr>
        <w:t xml:space="preserve"> are defined in the DHB and Ministry’s Nationwide Service Framework Purchase Unit Data Dictionary.  </w:t>
      </w:r>
    </w:p>
    <w:p w:rsidR="00312C12" w:rsidRPr="00FD337E" w:rsidRDefault="00312C12" w:rsidP="00714705">
      <w:pPr>
        <w:tabs>
          <w:tab w:val="left" w:pos="567"/>
          <w:tab w:val="left" w:pos="709"/>
          <w:tab w:val="left" w:pos="1701"/>
          <w:tab w:val="left" w:pos="2693"/>
        </w:tabs>
        <w:spacing w:before="120"/>
        <w:rPr>
          <w:rFonts w:cs="Arial"/>
          <w:sz w:val="24"/>
          <w:szCs w:val="24"/>
        </w:rPr>
      </w:pPr>
      <w:r w:rsidRPr="00FD337E">
        <w:rPr>
          <w:rFonts w:cs="Arial"/>
          <w:sz w:val="24"/>
          <w:szCs w:val="24"/>
        </w:rPr>
        <w:t>Specific reporting requirements apply at tier three service specifications.</w:t>
      </w:r>
      <w:bookmarkEnd w:id="63"/>
    </w:p>
    <w:p w:rsidR="00312C12" w:rsidRPr="00FD337E" w:rsidRDefault="00312C12" w:rsidP="001512A5">
      <w:pPr>
        <w:tabs>
          <w:tab w:val="left" w:pos="567"/>
          <w:tab w:val="left" w:pos="709"/>
          <w:tab w:val="left" w:pos="1701"/>
          <w:tab w:val="left" w:pos="2693"/>
        </w:tabs>
        <w:spacing w:before="240"/>
        <w:rPr>
          <w:rFonts w:cs="Arial"/>
          <w:b/>
          <w:sz w:val="24"/>
          <w:szCs w:val="24"/>
        </w:rPr>
      </w:pPr>
      <w:r w:rsidRPr="00FD337E">
        <w:rPr>
          <w:rFonts w:cs="Arial"/>
          <w:b/>
          <w:sz w:val="24"/>
          <w:szCs w:val="24"/>
        </w:rPr>
        <w:t>10.</w:t>
      </w:r>
      <w:r w:rsidRPr="00FD337E">
        <w:rPr>
          <w:rFonts w:cs="Arial"/>
          <w:b/>
          <w:sz w:val="24"/>
          <w:szCs w:val="24"/>
        </w:rPr>
        <w:tab/>
        <w:t>Tier Three Service Specifications</w:t>
      </w:r>
    </w:p>
    <w:p w:rsidR="00122898" w:rsidRPr="00FD337E" w:rsidRDefault="00122898" w:rsidP="00122898">
      <w:pPr>
        <w:tabs>
          <w:tab w:val="left" w:pos="1701"/>
          <w:tab w:val="left" w:pos="2693"/>
        </w:tabs>
        <w:spacing w:before="120"/>
        <w:rPr>
          <w:rFonts w:cs="Arial"/>
          <w:sz w:val="24"/>
          <w:szCs w:val="24"/>
        </w:rPr>
      </w:pPr>
      <w:r w:rsidRPr="00FD337E">
        <w:rPr>
          <w:rFonts w:cs="Arial"/>
          <w:sz w:val="24"/>
          <w:szCs w:val="24"/>
        </w:rPr>
        <w:t>To fund a comprehensive service or a specific role that sits within a mainstream setting</w:t>
      </w:r>
      <w:r w:rsidRPr="00FD337E">
        <w:rPr>
          <w:rStyle w:val="FootnoteReference"/>
          <w:rFonts w:cs="Arial"/>
          <w:sz w:val="24"/>
          <w:szCs w:val="24"/>
        </w:rPr>
        <w:footnoteReference w:id="3"/>
      </w:r>
      <w:r w:rsidRPr="00FD337E">
        <w:rPr>
          <w:rFonts w:cs="Arial"/>
          <w:sz w:val="24"/>
          <w:szCs w:val="24"/>
        </w:rPr>
        <w:t>, DHBs may select any other relevant tier two and their tier three service specification(s) to sit alongside the tier two and three service specifications for Mental Health of Older People.</w:t>
      </w:r>
    </w:p>
    <w:p w:rsidR="00312C12" w:rsidRPr="00FD337E" w:rsidRDefault="00714705" w:rsidP="005C606B">
      <w:pPr>
        <w:tabs>
          <w:tab w:val="left" w:pos="1701"/>
          <w:tab w:val="left" w:pos="2693"/>
        </w:tabs>
        <w:spacing w:before="120" w:after="120"/>
        <w:rPr>
          <w:rFonts w:cs="Arial"/>
        </w:rPr>
      </w:pPr>
      <w:r w:rsidRPr="00FD337E">
        <w:rPr>
          <w:rFonts w:cs="Arial"/>
          <w:sz w:val="24"/>
          <w:szCs w:val="24"/>
        </w:rPr>
        <w:t>Th</w:t>
      </w:r>
      <w:r>
        <w:rPr>
          <w:rFonts w:cs="Arial"/>
          <w:sz w:val="24"/>
          <w:szCs w:val="24"/>
        </w:rPr>
        <w:t>e</w:t>
      </w:r>
      <w:r w:rsidRPr="00FD337E">
        <w:rPr>
          <w:rFonts w:cs="Arial"/>
          <w:sz w:val="24"/>
          <w:szCs w:val="24"/>
        </w:rPr>
        <w:t xml:space="preserve"> tier three service specifications for Mental Health of Older People services </w:t>
      </w:r>
      <w:r>
        <w:rPr>
          <w:rFonts w:cs="Arial"/>
          <w:sz w:val="24"/>
          <w:szCs w:val="24"/>
        </w:rPr>
        <w:t xml:space="preserve">below </w:t>
      </w:r>
      <w:r w:rsidRPr="00FD337E">
        <w:rPr>
          <w:rFonts w:cs="Arial"/>
          <w:sz w:val="24"/>
          <w:szCs w:val="24"/>
        </w:rPr>
        <w:t>has been develop</w:t>
      </w:r>
      <w:r>
        <w:rPr>
          <w:rFonts w:cs="Arial"/>
          <w:sz w:val="24"/>
          <w:szCs w:val="24"/>
        </w:rPr>
        <w:t>ed to meet varied service needs</w:t>
      </w:r>
      <w:r w:rsidR="00122898" w:rsidRPr="00FD337E">
        <w:rPr>
          <w:rFonts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312C12" w:rsidRPr="00FD337E">
        <w:tc>
          <w:tcPr>
            <w:tcW w:w="4621" w:type="dxa"/>
            <w:shd w:val="clear" w:color="auto" w:fill="D9D9D9"/>
          </w:tcPr>
          <w:p w:rsidR="00312C12" w:rsidRPr="00FD337E" w:rsidRDefault="00312C12" w:rsidP="00894EF9">
            <w:pPr>
              <w:tabs>
                <w:tab w:val="left" w:pos="567"/>
                <w:tab w:val="left" w:pos="709"/>
                <w:tab w:val="left" w:pos="1701"/>
                <w:tab w:val="left" w:pos="2693"/>
              </w:tabs>
              <w:spacing w:before="60" w:after="60"/>
              <w:rPr>
                <w:rFonts w:cs="Arial"/>
                <w:b/>
              </w:rPr>
            </w:pPr>
            <w:r w:rsidRPr="00FD337E">
              <w:rPr>
                <w:rFonts w:cs="Arial"/>
                <w:b/>
              </w:rPr>
              <w:t>Title</w:t>
            </w:r>
          </w:p>
        </w:tc>
        <w:tc>
          <w:tcPr>
            <w:tcW w:w="4621" w:type="dxa"/>
            <w:shd w:val="clear" w:color="auto" w:fill="D9D9D9"/>
          </w:tcPr>
          <w:p w:rsidR="00312C12" w:rsidRPr="00FD337E" w:rsidRDefault="00312C12" w:rsidP="00DC19CD">
            <w:pPr>
              <w:tabs>
                <w:tab w:val="left" w:pos="567"/>
                <w:tab w:val="left" w:pos="709"/>
                <w:tab w:val="left" w:pos="1701"/>
                <w:tab w:val="left" w:pos="2693"/>
              </w:tabs>
              <w:spacing w:before="60" w:after="60"/>
              <w:rPr>
                <w:rFonts w:cs="Arial"/>
                <w:b/>
              </w:rPr>
            </w:pPr>
            <w:r w:rsidRPr="00FD337E">
              <w:rPr>
                <w:rFonts w:cs="Arial"/>
                <w:b/>
              </w:rPr>
              <w:t>P</w:t>
            </w:r>
            <w:r w:rsidR="00DC19CD">
              <w:rPr>
                <w:rFonts w:cs="Arial"/>
                <w:b/>
              </w:rPr>
              <w:t xml:space="preserve">urchase Unit </w:t>
            </w:r>
            <w:r w:rsidRPr="00FD337E">
              <w:rPr>
                <w:rFonts w:cs="Arial"/>
                <w:b/>
              </w:rPr>
              <w:t>Code</w:t>
            </w:r>
            <w:r w:rsidR="00DF73E0">
              <w:rPr>
                <w:rFonts w:cs="Arial"/>
                <w:b/>
              </w:rPr>
              <w:t>s</w:t>
            </w:r>
          </w:p>
        </w:tc>
      </w:tr>
      <w:tr w:rsidR="00312C12" w:rsidRPr="00FD337E">
        <w:tc>
          <w:tcPr>
            <w:tcW w:w="4621" w:type="dxa"/>
          </w:tcPr>
          <w:p w:rsidR="00312C12" w:rsidRPr="00FD337E" w:rsidRDefault="008B4ACE" w:rsidP="00894EF9">
            <w:pPr>
              <w:tabs>
                <w:tab w:val="left" w:pos="567"/>
                <w:tab w:val="left" w:pos="709"/>
                <w:tab w:val="left" w:pos="1701"/>
                <w:tab w:val="left" w:pos="2693"/>
              </w:tabs>
              <w:rPr>
                <w:rFonts w:cs="Arial"/>
                <w:sz w:val="24"/>
                <w:szCs w:val="24"/>
              </w:rPr>
            </w:pPr>
            <w:r w:rsidRPr="00FD337E">
              <w:rPr>
                <w:rFonts w:cs="Arial"/>
                <w:sz w:val="24"/>
                <w:szCs w:val="24"/>
              </w:rPr>
              <w:t>Mental Health of Older People</w:t>
            </w:r>
            <w:r w:rsidR="000444D2" w:rsidRPr="00FD337E">
              <w:rPr>
                <w:rFonts w:cs="Arial"/>
                <w:sz w:val="24"/>
                <w:szCs w:val="24"/>
              </w:rPr>
              <w:t xml:space="preserve"> Acute Inpatient Service</w:t>
            </w:r>
          </w:p>
        </w:tc>
        <w:tc>
          <w:tcPr>
            <w:tcW w:w="4621" w:type="dxa"/>
          </w:tcPr>
          <w:p w:rsidR="00312C12" w:rsidRPr="00FD337E" w:rsidRDefault="008740E4" w:rsidP="00894EF9">
            <w:pPr>
              <w:tabs>
                <w:tab w:val="left" w:pos="567"/>
                <w:tab w:val="left" w:pos="709"/>
                <w:tab w:val="left" w:pos="1701"/>
                <w:tab w:val="left" w:pos="2693"/>
              </w:tabs>
              <w:rPr>
                <w:rFonts w:cs="Arial"/>
                <w:sz w:val="24"/>
                <w:szCs w:val="24"/>
              </w:rPr>
            </w:pPr>
            <w:r w:rsidRPr="00FD337E">
              <w:rPr>
                <w:rFonts w:cs="Arial"/>
                <w:sz w:val="24"/>
                <w:szCs w:val="24"/>
              </w:rPr>
              <w:t>MHO98</w:t>
            </w:r>
          </w:p>
        </w:tc>
      </w:tr>
      <w:tr w:rsidR="00312C12" w:rsidRPr="00FD337E">
        <w:tc>
          <w:tcPr>
            <w:tcW w:w="4621" w:type="dxa"/>
          </w:tcPr>
          <w:p w:rsidR="00312C12" w:rsidRPr="00FD337E" w:rsidRDefault="000444D2" w:rsidP="00894EF9">
            <w:pPr>
              <w:tabs>
                <w:tab w:val="left" w:pos="567"/>
                <w:tab w:val="left" w:pos="709"/>
                <w:tab w:val="left" w:pos="1701"/>
                <w:tab w:val="left" w:pos="2693"/>
              </w:tabs>
              <w:rPr>
                <w:rFonts w:cs="Arial"/>
                <w:sz w:val="24"/>
                <w:szCs w:val="24"/>
              </w:rPr>
            </w:pPr>
            <w:r w:rsidRPr="00FD337E">
              <w:rPr>
                <w:rFonts w:cs="Arial"/>
                <w:sz w:val="24"/>
                <w:szCs w:val="24"/>
              </w:rPr>
              <w:t xml:space="preserve">Mental Health of Older People </w:t>
            </w:r>
            <w:r w:rsidR="00FF20D4" w:rsidRPr="00FD337E">
              <w:rPr>
                <w:rFonts w:cs="Arial"/>
                <w:sz w:val="24"/>
                <w:szCs w:val="24"/>
              </w:rPr>
              <w:t xml:space="preserve">Specialist Community </w:t>
            </w:r>
            <w:r w:rsidR="0045546D" w:rsidRPr="00FD337E">
              <w:rPr>
                <w:rFonts w:cs="Arial"/>
                <w:sz w:val="24"/>
                <w:szCs w:val="24"/>
              </w:rPr>
              <w:t>Service</w:t>
            </w:r>
          </w:p>
        </w:tc>
        <w:tc>
          <w:tcPr>
            <w:tcW w:w="4621" w:type="dxa"/>
          </w:tcPr>
          <w:p w:rsidR="00312C12" w:rsidRPr="00FD337E" w:rsidRDefault="008740E4" w:rsidP="00894EF9">
            <w:pPr>
              <w:tabs>
                <w:tab w:val="left" w:pos="567"/>
                <w:tab w:val="left" w:pos="709"/>
                <w:tab w:val="left" w:pos="1701"/>
                <w:tab w:val="left" w:pos="2693"/>
              </w:tabs>
              <w:rPr>
                <w:rFonts w:cs="Arial"/>
                <w:sz w:val="24"/>
                <w:szCs w:val="24"/>
              </w:rPr>
            </w:pPr>
            <w:smartTag w:uri="urn:schemas-microsoft-com:office:smarttags" w:element="stockticker">
              <w:r w:rsidRPr="00FD337E">
                <w:rPr>
                  <w:rFonts w:cs="Arial"/>
                  <w:sz w:val="24"/>
                  <w:szCs w:val="24"/>
                </w:rPr>
                <w:t>MHO</w:t>
              </w:r>
            </w:smartTag>
            <w:r w:rsidRPr="00FD337E">
              <w:rPr>
                <w:rFonts w:cs="Arial"/>
                <w:sz w:val="24"/>
                <w:szCs w:val="24"/>
              </w:rPr>
              <w:t>99A,</w:t>
            </w:r>
            <w:r w:rsidR="00C6686B" w:rsidRPr="00FD337E">
              <w:rPr>
                <w:rFonts w:cs="Arial"/>
                <w:sz w:val="24"/>
                <w:szCs w:val="24"/>
              </w:rPr>
              <w:t xml:space="preserve"> </w:t>
            </w:r>
            <w:smartTag w:uri="urn:schemas-microsoft-com:office:smarttags" w:element="stockticker">
              <w:r w:rsidRPr="00FD337E">
                <w:rPr>
                  <w:rFonts w:cs="Arial"/>
                  <w:sz w:val="24"/>
                  <w:szCs w:val="24"/>
                </w:rPr>
                <w:t>MHO</w:t>
              </w:r>
            </w:smartTag>
            <w:r w:rsidRPr="00FD337E">
              <w:rPr>
                <w:rFonts w:cs="Arial"/>
                <w:sz w:val="24"/>
                <w:szCs w:val="24"/>
              </w:rPr>
              <w:t>99B,</w:t>
            </w:r>
            <w:r w:rsidR="00C6686B" w:rsidRPr="00FD337E">
              <w:rPr>
                <w:rFonts w:cs="Arial"/>
                <w:sz w:val="24"/>
                <w:szCs w:val="24"/>
              </w:rPr>
              <w:t xml:space="preserve"> </w:t>
            </w:r>
            <w:smartTag w:uri="urn:schemas-microsoft-com:office:smarttags" w:element="stockticker">
              <w:r w:rsidRPr="00FD337E">
                <w:rPr>
                  <w:rFonts w:cs="Arial"/>
                  <w:sz w:val="24"/>
                  <w:szCs w:val="24"/>
                </w:rPr>
                <w:t>MHO</w:t>
              </w:r>
            </w:smartTag>
            <w:r w:rsidRPr="00FD337E">
              <w:rPr>
                <w:rFonts w:cs="Arial"/>
                <w:sz w:val="24"/>
                <w:szCs w:val="24"/>
              </w:rPr>
              <w:t>99C,</w:t>
            </w:r>
            <w:r w:rsidR="00C6686B" w:rsidRPr="00FD337E">
              <w:rPr>
                <w:rFonts w:cs="Arial"/>
                <w:sz w:val="24"/>
                <w:szCs w:val="24"/>
              </w:rPr>
              <w:t xml:space="preserve"> </w:t>
            </w:r>
            <w:smartTag w:uri="urn:schemas-microsoft-com:office:smarttags" w:element="stockticker">
              <w:r w:rsidRPr="00FD337E">
                <w:rPr>
                  <w:rFonts w:cs="Arial"/>
                  <w:sz w:val="24"/>
                  <w:szCs w:val="24"/>
                </w:rPr>
                <w:t>MHO</w:t>
              </w:r>
            </w:smartTag>
            <w:r w:rsidRPr="00FD337E">
              <w:rPr>
                <w:rFonts w:cs="Arial"/>
                <w:sz w:val="24"/>
                <w:szCs w:val="24"/>
              </w:rPr>
              <w:t>99D,</w:t>
            </w:r>
            <w:r w:rsidR="00C6686B" w:rsidRPr="00FD337E">
              <w:rPr>
                <w:rFonts w:cs="Arial"/>
                <w:sz w:val="24"/>
                <w:szCs w:val="24"/>
              </w:rPr>
              <w:t xml:space="preserve"> </w:t>
            </w:r>
            <w:smartTag w:uri="urn:schemas-microsoft-com:office:smarttags" w:element="stockticker">
              <w:r w:rsidRPr="00FD337E">
                <w:rPr>
                  <w:rFonts w:cs="Arial"/>
                  <w:sz w:val="24"/>
                  <w:szCs w:val="24"/>
                </w:rPr>
                <w:t>MHO</w:t>
              </w:r>
            </w:smartTag>
            <w:r w:rsidRPr="00FD337E">
              <w:rPr>
                <w:rFonts w:cs="Arial"/>
                <w:sz w:val="24"/>
                <w:szCs w:val="24"/>
              </w:rPr>
              <w:t>99E,</w:t>
            </w:r>
            <w:r w:rsidR="00C6686B" w:rsidRPr="00FD337E">
              <w:rPr>
                <w:rFonts w:cs="Arial"/>
                <w:sz w:val="24"/>
                <w:szCs w:val="24"/>
              </w:rPr>
              <w:t xml:space="preserve"> </w:t>
            </w:r>
            <w:smartTag w:uri="urn:schemas-microsoft-com:office:smarttags" w:element="stockticker">
              <w:r w:rsidRPr="00FD337E">
                <w:rPr>
                  <w:rFonts w:cs="Arial"/>
                  <w:sz w:val="24"/>
                  <w:szCs w:val="24"/>
                </w:rPr>
                <w:t>MHO</w:t>
              </w:r>
            </w:smartTag>
            <w:r w:rsidRPr="00FD337E">
              <w:rPr>
                <w:rFonts w:cs="Arial"/>
                <w:sz w:val="24"/>
                <w:szCs w:val="24"/>
              </w:rPr>
              <w:t>99F</w:t>
            </w:r>
            <w:r w:rsidR="00060051">
              <w:rPr>
                <w:rFonts w:cs="Arial"/>
                <w:sz w:val="24"/>
                <w:szCs w:val="24"/>
              </w:rPr>
              <w:t>, MHO99S</w:t>
            </w:r>
          </w:p>
        </w:tc>
      </w:tr>
      <w:tr w:rsidR="00BE6067" w:rsidRPr="00FD337E">
        <w:tc>
          <w:tcPr>
            <w:tcW w:w="4621" w:type="dxa"/>
          </w:tcPr>
          <w:p w:rsidR="00BE6067" w:rsidRPr="00FD337E" w:rsidRDefault="000444D2" w:rsidP="00894EF9">
            <w:pPr>
              <w:tabs>
                <w:tab w:val="left" w:pos="567"/>
                <w:tab w:val="left" w:pos="709"/>
                <w:tab w:val="left" w:pos="1701"/>
                <w:tab w:val="left" w:pos="2693"/>
              </w:tabs>
              <w:rPr>
                <w:rFonts w:cs="Arial"/>
                <w:sz w:val="24"/>
                <w:szCs w:val="24"/>
              </w:rPr>
            </w:pPr>
            <w:r w:rsidRPr="00FD337E">
              <w:rPr>
                <w:rFonts w:cs="Arial"/>
                <w:sz w:val="24"/>
                <w:szCs w:val="24"/>
              </w:rPr>
              <w:t xml:space="preserve">Mental Health of Older People </w:t>
            </w:r>
            <w:r w:rsidR="008740E4" w:rsidRPr="00FD337E">
              <w:rPr>
                <w:rFonts w:cs="Arial"/>
                <w:sz w:val="24"/>
                <w:szCs w:val="24"/>
              </w:rPr>
              <w:t>Sub acute/Extended Care</w:t>
            </w:r>
            <w:r w:rsidR="008B4ACE" w:rsidRPr="00FD337E">
              <w:rPr>
                <w:rFonts w:cs="Arial"/>
                <w:sz w:val="24"/>
                <w:szCs w:val="24"/>
              </w:rPr>
              <w:t xml:space="preserve"> </w:t>
            </w:r>
            <w:r w:rsidR="0045546D" w:rsidRPr="00FD337E">
              <w:rPr>
                <w:rFonts w:cs="Arial"/>
                <w:sz w:val="24"/>
                <w:szCs w:val="24"/>
              </w:rPr>
              <w:t>Service</w:t>
            </w:r>
          </w:p>
        </w:tc>
        <w:tc>
          <w:tcPr>
            <w:tcW w:w="4621" w:type="dxa"/>
          </w:tcPr>
          <w:p w:rsidR="00BE6067" w:rsidRPr="00FD337E" w:rsidRDefault="008740E4" w:rsidP="00894EF9">
            <w:pPr>
              <w:tabs>
                <w:tab w:val="left" w:pos="567"/>
                <w:tab w:val="left" w:pos="709"/>
                <w:tab w:val="left" w:pos="1701"/>
                <w:tab w:val="left" w:pos="2693"/>
              </w:tabs>
              <w:rPr>
                <w:rFonts w:cs="Arial"/>
                <w:sz w:val="24"/>
                <w:szCs w:val="24"/>
              </w:rPr>
            </w:pPr>
            <w:smartTag w:uri="urn:schemas-microsoft-com:office:smarttags" w:element="stockticker">
              <w:r w:rsidRPr="00FD337E">
                <w:rPr>
                  <w:rFonts w:cs="Arial"/>
                  <w:sz w:val="24"/>
                  <w:szCs w:val="24"/>
                </w:rPr>
                <w:t>MHO</w:t>
              </w:r>
            </w:smartTag>
            <w:r w:rsidRPr="00FD337E">
              <w:rPr>
                <w:rFonts w:cs="Arial"/>
                <w:sz w:val="24"/>
                <w:szCs w:val="24"/>
              </w:rPr>
              <w:t xml:space="preserve">100, </w:t>
            </w:r>
            <w:smartTag w:uri="urn:schemas-microsoft-com:office:smarttags" w:element="stockticker">
              <w:r w:rsidRPr="00FD337E">
                <w:rPr>
                  <w:rFonts w:cs="Arial"/>
                  <w:sz w:val="24"/>
                  <w:szCs w:val="24"/>
                </w:rPr>
                <w:t>MHO</w:t>
              </w:r>
            </w:smartTag>
            <w:r w:rsidRPr="00FD337E">
              <w:rPr>
                <w:rFonts w:cs="Arial"/>
                <w:sz w:val="24"/>
                <w:szCs w:val="24"/>
              </w:rPr>
              <w:t>100C</w:t>
            </w:r>
            <w:r w:rsidR="00C6686B" w:rsidRPr="00FD337E">
              <w:rPr>
                <w:rFonts w:cs="Arial"/>
                <w:sz w:val="24"/>
                <w:szCs w:val="24"/>
              </w:rPr>
              <w:t xml:space="preserve">, </w:t>
            </w:r>
            <w:smartTag w:uri="urn:schemas-microsoft-com:office:smarttags" w:element="stockticker">
              <w:r w:rsidRPr="00FD337E">
                <w:rPr>
                  <w:rFonts w:cs="Arial"/>
                  <w:sz w:val="24"/>
                  <w:szCs w:val="24"/>
                </w:rPr>
                <w:t>MHO</w:t>
              </w:r>
            </w:smartTag>
            <w:r w:rsidRPr="00FD337E">
              <w:rPr>
                <w:rFonts w:cs="Arial"/>
                <w:sz w:val="24"/>
                <w:szCs w:val="24"/>
              </w:rPr>
              <w:t>100D,</w:t>
            </w:r>
            <w:r w:rsidR="00C6686B" w:rsidRPr="00FD337E">
              <w:rPr>
                <w:rFonts w:cs="Arial"/>
                <w:sz w:val="24"/>
                <w:szCs w:val="24"/>
              </w:rPr>
              <w:t xml:space="preserve"> </w:t>
            </w:r>
            <w:smartTag w:uri="urn:schemas-microsoft-com:office:smarttags" w:element="stockticker">
              <w:r w:rsidRPr="00FD337E">
                <w:rPr>
                  <w:rFonts w:cs="Arial"/>
                  <w:sz w:val="24"/>
                  <w:szCs w:val="24"/>
                </w:rPr>
                <w:t>MHO</w:t>
              </w:r>
            </w:smartTag>
            <w:r w:rsidRPr="00FD337E">
              <w:rPr>
                <w:rFonts w:cs="Arial"/>
                <w:sz w:val="24"/>
                <w:szCs w:val="24"/>
              </w:rPr>
              <w:t>100E</w:t>
            </w:r>
            <w:r w:rsidR="00060051">
              <w:rPr>
                <w:rFonts w:cs="Arial"/>
                <w:sz w:val="24"/>
                <w:szCs w:val="24"/>
              </w:rPr>
              <w:t>, MHO100S</w:t>
            </w:r>
          </w:p>
        </w:tc>
      </w:tr>
      <w:tr w:rsidR="00312C12" w:rsidRPr="00FD337E">
        <w:tc>
          <w:tcPr>
            <w:tcW w:w="4621" w:type="dxa"/>
          </w:tcPr>
          <w:p w:rsidR="00312C12" w:rsidRPr="00FD337E" w:rsidRDefault="000444D2" w:rsidP="00894EF9">
            <w:pPr>
              <w:tabs>
                <w:tab w:val="left" w:pos="567"/>
                <w:tab w:val="left" w:pos="709"/>
                <w:tab w:val="left" w:pos="1701"/>
                <w:tab w:val="left" w:pos="2693"/>
              </w:tabs>
              <w:rPr>
                <w:rFonts w:cs="Arial"/>
                <w:sz w:val="24"/>
                <w:szCs w:val="24"/>
              </w:rPr>
            </w:pPr>
            <w:r w:rsidRPr="00FD337E">
              <w:rPr>
                <w:rFonts w:cs="Arial"/>
                <w:sz w:val="24"/>
                <w:szCs w:val="24"/>
              </w:rPr>
              <w:t xml:space="preserve">Mental Health of Older People </w:t>
            </w:r>
            <w:r w:rsidR="0045546D" w:rsidRPr="00FD337E">
              <w:rPr>
                <w:rFonts w:cs="Arial"/>
                <w:sz w:val="24"/>
                <w:szCs w:val="24"/>
              </w:rPr>
              <w:t xml:space="preserve">- Dementia </w:t>
            </w:r>
            <w:r w:rsidR="00FF20D4" w:rsidRPr="00FD337E">
              <w:rPr>
                <w:rFonts w:cs="Arial"/>
                <w:sz w:val="24"/>
                <w:szCs w:val="24"/>
              </w:rPr>
              <w:t>Behavioural</w:t>
            </w:r>
            <w:r w:rsidR="009D1244" w:rsidRPr="00FD337E">
              <w:rPr>
                <w:rFonts w:cs="Arial"/>
                <w:sz w:val="24"/>
                <w:szCs w:val="24"/>
              </w:rPr>
              <w:t xml:space="preserve"> Support </w:t>
            </w:r>
            <w:r w:rsidR="00FF20D4" w:rsidRPr="00FD337E">
              <w:rPr>
                <w:rFonts w:cs="Arial"/>
                <w:sz w:val="24"/>
                <w:szCs w:val="24"/>
              </w:rPr>
              <w:t xml:space="preserve">Advisory Service </w:t>
            </w:r>
          </w:p>
        </w:tc>
        <w:tc>
          <w:tcPr>
            <w:tcW w:w="4621" w:type="dxa"/>
          </w:tcPr>
          <w:p w:rsidR="00312C12" w:rsidRPr="00FD337E" w:rsidRDefault="008740E4" w:rsidP="00060051">
            <w:pPr>
              <w:tabs>
                <w:tab w:val="left" w:pos="567"/>
                <w:tab w:val="left" w:pos="709"/>
                <w:tab w:val="left" w:pos="1701"/>
                <w:tab w:val="left" w:pos="2693"/>
              </w:tabs>
              <w:rPr>
                <w:rFonts w:cs="Arial"/>
                <w:sz w:val="24"/>
                <w:szCs w:val="24"/>
              </w:rPr>
            </w:pPr>
            <w:r w:rsidRPr="00FD337E">
              <w:rPr>
                <w:rFonts w:cs="Arial"/>
                <w:sz w:val="24"/>
                <w:szCs w:val="24"/>
              </w:rPr>
              <w:t>MHO101C</w:t>
            </w:r>
            <w:r w:rsidR="00060051">
              <w:rPr>
                <w:rFonts w:cs="Arial"/>
                <w:sz w:val="24"/>
                <w:szCs w:val="24"/>
              </w:rPr>
              <w:t>, MHO101S</w:t>
            </w:r>
          </w:p>
        </w:tc>
      </w:tr>
    </w:tbl>
    <w:p w:rsidR="00312C12" w:rsidRPr="00FD337E" w:rsidRDefault="00312C12" w:rsidP="00C6686B">
      <w:pPr>
        <w:rPr>
          <w:rFonts w:cs="Arial"/>
        </w:rPr>
      </w:pPr>
    </w:p>
    <w:sectPr w:rsidR="00312C12" w:rsidRPr="00FD337E" w:rsidSect="00B51954">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1D" w:rsidRDefault="00BE601D">
      <w:r>
        <w:separator/>
      </w:r>
    </w:p>
  </w:endnote>
  <w:endnote w:type="continuationSeparator" w:id="0">
    <w:p w:rsidR="00BE601D" w:rsidRDefault="00BE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9C" w:rsidRDefault="0092009C" w:rsidP="00312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09C" w:rsidRDefault="0092009C" w:rsidP="00312C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9C" w:rsidRDefault="0092009C" w:rsidP="00312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7280">
      <w:rPr>
        <w:rStyle w:val="PageNumber"/>
        <w:noProof/>
      </w:rPr>
      <w:t>3</w:t>
    </w:r>
    <w:r>
      <w:rPr>
        <w:rStyle w:val="PageNumber"/>
      </w:rPr>
      <w:fldChar w:fldCharType="end"/>
    </w:r>
  </w:p>
  <w:p w:rsidR="0092009C" w:rsidRPr="008F3560" w:rsidRDefault="004A5C5A" w:rsidP="00C6686B">
    <w:pPr>
      <w:pStyle w:val="Footer"/>
      <w:pBdr>
        <w:top w:val="single" w:sz="4" w:space="1" w:color="auto"/>
      </w:pBdr>
      <w:tabs>
        <w:tab w:val="center" w:pos="4536"/>
      </w:tabs>
      <w:ind w:right="360"/>
      <w:jc w:val="left"/>
      <w:rPr>
        <w:rFonts w:ascii="Arial" w:hAnsi="Arial" w:cs="Arial"/>
        <w:sz w:val="20"/>
      </w:rPr>
    </w:pPr>
    <w:r w:rsidRPr="008F3560">
      <w:rPr>
        <w:rFonts w:ascii="Arial" w:hAnsi="Arial" w:cs="Arial"/>
        <w:sz w:val="20"/>
      </w:rPr>
      <w:t xml:space="preserve">Mental Health of Older People Service </w:t>
    </w:r>
    <w:r>
      <w:rPr>
        <w:rFonts w:ascii="Arial" w:hAnsi="Arial" w:cs="Arial"/>
        <w:sz w:val="20"/>
      </w:rPr>
      <w:t xml:space="preserve">- </w:t>
    </w:r>
    <w:r w:rsidR="0092009C" w:rsidRPr="008F3560">
      <w:rPr>
        <w:rFonts w:ascii="Arial" w:hAnsi="Arial" w:cs="Arial"/>
        <w:sz w:val="20"/>
      </w:rPr>
      <w:t xml:space="preserve">Mental Health and Addiction Services tier two service specification </w:t>
    </w:r>
    <w:r w:rsidR="00714705">
      <w:rPr>
        <w:rFonts w:ascii="Arial" w:hAnsi="Arial" w:cs="Arial"/>
        <w:sz w:val="20"/>
      </w:rPr>
      <w:t>April 2017</w:t>
    </w:r>
  </w:p>
  <w:p w:rsidR="0092009C" w:rsidRPr="008F3560" w:rsidRDefault="0092009C" w:rsidP="00312C12">
    <w:pPr>
      <w:pStyle w:val="Footer"/>
      <w:tabs>
        <w:tab w:val="center" w:pos="4536"/>
      </w:tabs>
      <w:jc w:val="left"/>
      <w:rPr>
        <w:rStyle w:val="PageNumber"/>
        <w:rFonts w:ascii="Arial" w:hAnsi="Arial" w:cs="Arial"/>
        <w:sz w:val="20"/>
      </w:rPr>
    </w:pPr>
    <w:r w:rsidRPr="008F3560">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1D" w:rsidRDefault="00BE601D">
      <w:r>
        <w:separator/>
      </w:r>
    </w:p>
  </w:footnote>
  <w:footnote w:type="continuationSeparator" w:id="0">
    <w:p w:rsidR="00BE601D" w:rsidRDefault="00BE601D">
      <w:r>
        <w:continuationSeparator/>
      </w:r>
    </w:p>
  </w:footnote>
  <w:footnote w:id="1">
    <w:p w:rsidR="0092009C" w:rsidRPr="00CA6B33" w:rsidRDefault="0092009C" w:rsidP="00CA6B33">
      <w:pPr>
        <w:pStyle w:val="FootnoteText"/>
        <w:rPr>
          <w:lang w:val="en-NZ"/>
        </w:rPr>
      </w:pPr>
      <w:r>
        <w:rPr>
          <w:rStyle w:val="FootnoteReference"/>
        </w:rPr>
        <w:footnoteRef/>
      </w:r>
      <w:r>
        <w:t xml:space="preserve"> The </w:t>
      </w:r>
      <w:smartTag w:uri="urn:schemas-microsoft-com:office:smarttags" w:element="country-region">
        <w:smartTag w:uri="urn:schemas-microsoft-com:office:smarttags" w:element="place">
          <w:r>
            <w:t>New Zealand</w:t>
          </w:r>
        </w:smartTag>
      </w:smartTag>
      <w:r>
        <w:t xml:space="preserve"> Positive Ageing Strategy (2001)</w:t>
      </w:r>
    </w:p>
  </w:footnote>
  <w:footnote w:id="2">
    <w:p w:rsidR="00383CB0" w:rsidRPr="00FB779F" w:rsidRDefault="00383CB0" w:rsidP="00383CB0">
      <w:pPr>
        <w:pStyle w:val="FootnoteText"/>
        <w:rPr>
          <w:lang w:val="en-NZ"/>
        </w:rPr>
      </w:pPr>
      <w:r>
        <w:rPr>
          <w:rStyle w:val="FootnoteReference"/>
        </w:rPr>
        <w:footnoteRef/>
      </w:r>
      <w:r>
        <w:t xml:space="preserve"> </w:t>
      </w:r>
      <w:r w:rsidRPr="000C7810">
        <w:t>http://nsfl.health.govt.nz/accountability/operational-policy-framework-0</w:t>
      </w:r>
    </w:p>
  </w:footnote>
  <w:footnote w:id="3">
    <w:p w:rsidR="00122898" w:rsidRPr="00122898" w:rsidRDefault="00122898">
      <w:pPr>
        <w:pStyle w:val="FootnoteText"/>
        <w:rPr>
          <w:lang w:val="en-NZ"/>
        </w:rPr>
      </w:pPr>
      <w:r>
        <w:rPr>
          <w:rStyle w:val="FootnoteReference"/>
        </w:rPr>
        <w:footnoteRef/>
      </w:r>
      <w:r>
        <w:t xml:space="preserve"> </w:t>
      </w:r>
      <w:r w:rsidRPr="00122898">
        <w:t>The decision to fund a comprehensive service or specific role within a mainstream setting is based on based on factors such as size of population to be served</w:t>
      </w:r>
      <w:r>
        <w:t>,</w:t>
      </w:r>
      <w:r w:rsidRPr="00122898">
        <w:t xml:space="preserve"> geographical location, workforce and the alignment with current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632C"/>
    <w:multiLevelType w:val="hybridMultilevel"/>
    <w:tmpl w:val="7E725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52590"/>
    <w:multiLevelType w:val="hybridMultilevel"/>
    <w:tmpl w:val="20D273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5F12C2"/>
    <w:multiLevelType w:val="hybridMultilevel"/>
    <w:tmpl w:val="EF7AA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B85EB2"/>
    <w:multiLevelType w:val="hybridMultilevel"/>
    <w:tmpl w:val="A79CA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046090"/>
    <w:multiLevelType w:val="hybridMultilevel"/>
    <w:tmpl w:val="451805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81B72C9"/>
    <w:multiLevelType w:val="hybridMultilevel"/>
    <w:tmpl w:val="D3143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CD36AD"/>
    <w:multiLevelType w:val="hybridMultilevel"/>
    <w:tmpl w:val="92BE1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3A0950"/>
    <w:multiLevelType w:val="hybridMultilevel"/>
    <w:tmpl w:val="93A243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9A57CC2"/>
    <w:multiLevelType w:val="hybridMultilevel"/>
    <w:tmpl w:val="D194BA9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1324AA"/>
    <w:multiLevelType w:val="hybridMultilevel"/>
    <w:tmpl w:val="760A01B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nsid w:val="50701E32"/>
    <w:multiLevelType w:val="hybridMultilevel"/>
    <w:tmpl w:val="3CCCD6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2B3542C"/>
    <w:multiLevelType w:val="hybridMultilevel"/>
    <w:tmpl w:val="B85E9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FAC0C1B"/>
    <w:multiLevelType w:val="hybridMultilevel"/>
    <w:tmpl w:val="22709C9E"/>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nsid w:val="62B0420E"/>
    <w:multiLevelType w:val="hybridMultilevel"/>
    <w:tmpl w:val="A4A834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9F35693"/>
    <w:multiLevelType w:val="hybridMultilevel"/>
    <w:tmpl w:val="157CA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7FDE39F7"/>
    <w:multiLevelType w:val="hybridMultilevel"/>
    <w:tmpl w:val="12129F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4"/>
  </w:num>
  <w:num w:numId="5">
    <w:abstractNumId w:val="16"/>
  </w:num>
  <w:num w:numId="6">
    <w:abstractNumId w:val="11"/>
  </w:num>
  <w:num w:numId="7">
    <w:abstractNumId w:val="1"/>
  </w:num>
  <w:num w:numId="8">
    <w:abstractNumId w:val="17"/>
  </w:num>
  <w:num w:numId="9">
    <w:abstractNumId w:val="6"/>
  </w:num>
  <w:num w:numId="10">
    <w:abstractNumId w:val="7"/>
  </w:num>
  <w:num w:numId="11">
    <w:abstractNumId w:val="12"/>
  </w:num>
  <w:num w:numId="12">
    <w:abstractNumId w:val="2"/>
  </w:num>
  <w:num w:numId="13">
    <w:abstractNumId w:val="0"/>
  </w:num>
  <w:num w:numId="14">
    <w:abstractNumId w:val="4"/>
  </w:num>
  <w:num w:numId="15">
    <w:abstractNumId w:val="15"/>
  </w:num>
  <w:num w:numId="16">
    <w:abstractNumId w:val="13"/>
  </w:num>
  <w:num w:numId="17">
    <w:abstractNumId w:val="5"/>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12"/>
    <w:rsid w:val="00013C3D"/>
    <w:rsid w:val="00041D5B"/>
    <w:rsid w:val="000444D2"/>
    <w:rsid w:val="000450B9"/>
    <w:rsid w:val="000512FF"/>
    <w:rsid w:val="000549EB"/>
    <w:rsid w:val="00060051"/>
    <w:rsid w:val="000852D3"/>
    <w:rsid w:val="000A51DA"/>
    <w:rsid w:val="000B1319"/>
    <w:rsid w:val="000D3650"/>
    <w:rsid w:val="000D37AC"/>
    <w:rsid w:val="000F0D3B"/>
    <w:rsid w:val="000F224D"/>
    <w:rsid w:val="001000E9"/>
    <w:rsid w:val="00101331"/>
    <w:rsid w:val="00105D1E"/>
    <w:rsid w:val="00111489"/>
    <w:rsid w:val="00122898"/>
    <w:rsid w:val="00141587"/>
    <w:rsid w:val="001512A5"/>
    <w:rsid w:val="00160E85"/>
    <w:rsid w:val="001A0638"/>
    <w:rsid w:val="001B39E5"/>
    <w:rsid w:val="001D0688"/>
    <w:rsid w:val="002007C7"/>
    <w:rsid w:val="00206950"/>
    <w:rsid w:val="00207CF9"/>
    <w:rsid w:val="00222922"/>
    <w:rsid w:val="00273B71"/>
    <w:rsid w:val="00277D7E"/>
    <w:rsid w:val="0028330B"/>
    <w:rsid w:val="00287727"/>
    <w:rsid w:val="002A55CF"/>
    <w:rsid w:val="00312C12"/>
    <w:rsid w:val="003409FB"/>
    <w:rsid w:val="00346FAF"/>
    <w:rsid w:val="00357F2E"/>
    <w:rsid w:val="003717B6"/>
    <w:rsid w:val="0037694F"/>
    <w:rsid w:val="00383CB0"/>
    <w:rsid w:val="003954DE"/>
    <w:rsid w:val="003F263B"/>
    <w:rsid w:val="003F2C89"/>
    <w:rsid w:val="003F7C32"/>
    <w:rsid w:val="00404037"/>
    <w:rsid w:val="00412D6E"/>
    <w:rsid w:val="00416152"/>
    <w:rsid w:val="00453FCE"/>
    <w:rsid w:val="0045546D"/>
    <w:rsid w:val="0045607E"/>
    <w:rsid w:val="00464048"/>
    <w:rsid w:val="004652BA"/>
    <w:rsid w:val="004A5C5A"/>
    <w:rsid w:val="004B536B"/>
    <w:rsid w:val="004C262E"/>
    <w:rsid w:val="004E3C20"/>
    <w:rsid w:val="00505F9E"/>
    <w:rsid w:val="00531C93"/>
    <w:rsid w:val="005463EF"/>
    <w:rsid w:val="005515AC"/>
    <w:rsid w:val="00573F75"/>
    <w:rsid w:val="00587915"/>
    <w:rsid w:val="005C1590"/>
    <w:rsid w:val="005C606B"/>
    <w:rsid w:val="005E7CF7"/>
    <w:rsid w:val="0062178E"/>
    <w:rsid w:val="00632D52"/>
    <w:rsid w:val="00647355"/>
    <w:rsid w:val="00676D66"/>
    <w:rsid w:val="00714705"/>
    <w:rsid w:val="00754E2D"/>
    <w:rsid w:val="00777D9F"/>
    <w:rsid w:val="0078643D"/>
    <w:rsid w:val="007C0D4E"/>
    <w:rsid w:val="007C3562"/>
    <w:rsid w:val="007D7B52"/>
    <w:rsid w:val="007F2A63"/>
    <w:rsid w:val="00800179"/>
    <w:rsid w:val="00807BEF"/>
    <w:rsid w:val="00825B48"/>
    <w:rsid w:val="00832736"/>
    <w:rsid w:val="008545F6"/>
    <w:rsid w:val="008637B8"/>
    <w:rsid w:val="00871BAC"/>
    <w:rsid w:val="008740E4"/>
    <w:rsid w:val="008743C9"/>
    <w:rsid w:val="00875D7E"/>
    <w:rsid w:val="00894EF9"/>
    <w:rsid w:val="008A3810"/>
    <w:rsid w:val="008B4ACE"/>
    <w:rsid w:val="008B79D2"/>
    <w:rsid w:val="008C1F30"/>
    <w:rsid w:val="008D74D3"/>
    <w:rsid w:val="008F3560"/>
    <w:rsid w:val="0092009C"/>
    <w:rsid w:val="009227F7"/>
    <w:rsid w:val="00946998"/>
    <w:rsid w:val="009547C7"/>
    <w:rsid w:val="00956B1C"/>
    <w:rsid w:val="0096408D"/>
    <w:rsid w:val="009853C5"/>
    <w:rsid w:val="00985996"/>
    <w:rsid w:val="0099535A"/>
    <w:rsid w:val="009A0F28"/>
    <w:rsid w:val="009D1244"/>
    <w:rsid w:val="009D4169"/>
    <w:rsid w:val="009D7B69"/>
    <w:rsid w:val="009E24D6"/>
    <w:rsid w:val="00A07DB7"/>
    <w:rsid w:val="00A14971"/>
    <w:rsid w:val="00A421BB"/>
    <w:rsid w:val="00A44BB4"/>
    <w:rsid w:val="00A56FE7"/>
    <w:rsid w:val="00A61536"/>
    <w:rsid w:val="00AA2A83"/>
    <w:rsid w:val="00AB2100"/>
    <w:rsid w:val="00AD07B3"/>
    <w:rsid w:val="00AD7E36"/>
    <w:rsid w:val="00B00490"/>
    <w:rsid w:val="00B204E4"/>
    <w:rsid w:val="00B3096D"/>
    <w:rsid w:val="00B41285"/>
    <w:rsid w:val="00B51954"/>
    <w:rsid w:val="00B9568A"/>
    <w:rsid w:val="00BA6AE9"/>
    <w:rsid w:val="00BA7BDD"/>
    <w:rsid w:val="00BB6328"/>
    <w:rsid w:val="00BC49DC"/>
    <w:rsid w:val="00BE601D"/>
    <w:rsid w:val="00BE6067"/>
    <w:rsid w:val="00BF2F4B"/>
    <w:rsid w:val="00C0271C"/>
    <w:rsid w:val="00C122AD"/>
    <w:rsid w:val="00C6686B"/>
    <w:rsid w:val="00CA26D3"/>
    <w:rsid w:val="00CA6B33"/>
    <w:rsid w:val="00CA7F76"/>
    <w:rsid w:val="00CB244E"/>
    <w:rsid w:val="00CB5C26"/>
    <w:rsid w:val="00CB7EA4"/>
    <w:rsid w:val="00CC4793"/>
    <w:rsid w:val="00CD0F15"/>
    <w:rsid w:val="00CF46D9"/>
    <w:rsid w:val="00D01E0C"/>
    <w:rsid w:val="00D10483"/>
    <w:rsid w:val="00D22FAE"/>
    <w:rsid w:val="00D57137"/>
    <w:rsid w:val="00D67280"/>
    <w:rsid w:val="00D759D0"/>
    <w:rsid w:val="00D831EF"/>
    <w:rsid w:val="00D84B99"/>
    <w:rsid w:val="00D96468"/>
    <w:rsid w:val="00DC19CD"/>
    <w:rsid w:val="00DC43A4"/>
    <w:rsid w:val="00DC7685"/>
    <w:rsid w:val="00DD151C"/>
    <w:rsid w:val="00DE2C70"/>
    <w:rsid w:val="00DE79B9"/>
    <w:rsid w:val="00DF73E0"/>
    <w:rsid w:val="00E01298"/>
    <w:rsid w:val="00E03230"/>
    <w:rsid w:val="00E620FF"/>
    <w:rsid w:val="00E72AE0"/>
    <w:rsid w:val="00E806EB"/>
    <w:rsid w:val="00E83078"/>
    <w:rsid w:val="00E83463"/>
    <w:rsid w:val="00EA06C2"/>
    <w:rsid w:val="00ED473B"/>
    <w:rsid w:val="00ED49D5"/>
    <w:rsid w:val="00F01871"/>
    <w:rsid w:val="00F24F71"/>
    <w:rsid w:val="00F2622D"/>
    <w:rsid w:val="00F30F20"/>
    <w:rsid w:val="00F37361"/>
    <w:rsid w:val="00F41A06"/>
    <w:rsid w:val="00F543EC"/>
    <w:rsid w:val="00F70B16"/>
    <w:rsid w:val="00FB006B"/>
    <w:rsid w:val="00FD337E"/>
    <w:rsid w:val="00FF20D4"/>
    <w:rsid w:val="00FF3C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8E1E1D56-8E86-4573-A72C-D48EDD1F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12"/>
    <w:rPr>
      <w:rFonts w:ascii="Arial" w:hAnsi="Arial"/>
      <w:sz w:val="22"/>
      <w:lang w:val="en-GB" w:eastAsia="en-GB"/>
    </w:rPr>
  </w:style>
  <w:style w:type="paragraph" w:styleId="Heading1">
    <w:name w:val="heading 1"/>
    <w:basedOn w:val="Normal"/>
    <w:next w:val="Normal"/>
    <w:qFormat/>
    <w:rsid w:val="00312C12"/>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2C12"/>
    <w:pPr>
      <w:jc w:val="center"/>
    </w:pPr>
    <w:rPr>
      <w:b/>
      <w:sz w:val="32"/>
      <w:lang w:val="en-NZ"/>
    </w:rPr>
  </w:style>
  <w:style w:type="paragraph" w:customStyle="1" w:styleId="MoHHeading2">
    <w:name w:val="MoH Heading2"/>
    <w:basedOn w:val="Normal"/>
    <w:rsid w:val="00312C12"/>
    <w:rPr>
      <w:rFonts w:ascii="Arial Mäori" w:hAnsi="Arial Mäori"/>
      <w:b/>
    </w:rPr>
  </w:style>
  <w:style w:type="paragraph" w:styleId="Footer">
    <w:name w:val="footer"/>
    <w:basedOn w:val="Normal"/>
    <w:rsid w:val="00312C12"/>
    <w:pPr>
      <w:tabs>
        <w:tab w:val="center" w:pos="4153"/>
        <w:tab w:val="right" w:pos="8306"/>
      </w:tabs>
      <w:jc w:val="both"/>
    </w:pPr>
    <w:rPr>
      <w:rFonts w:ascii="Times New Roman" w:hAnsi="Times New Roman"/>
      <w:lang w:val="en-NZ"/>
    </w:rPr>
  </w:style>
  <w:style w:type="character" w:styleId="PageNumber">
    <w:name w:val="page number"/>
    <w:basedOn w:val="DefaultParagraphFont"/>
    <w:rsid w:val="00312C12"/>
  </w:style>
  <w:style w:type="paragraph" w:customStyle="1" w:styleId="CharChar">
    <w:name w:val="Char Char"/>
    <w:basedOn w:val="Normal"/>
    <w:rsid w:val="00312C12"/>
    <w:pPr>
      <w:spacing w:after="160" w:line="240" w:lineRule="exact"/>
    </w:pPr>
    <w:rPr>
      <w:sz w:val="20"/>
      <w:lang w:val="en-US" w:eastAsia="en-US"/>
    </w:rPr>
  </w:style>
  <w:style w:type="table" w:styleId="TableGrid">
    <w:name w:val="Table Grid"/>
    <w:basedOn w:val="TableNormal"/>
    <w:rsid w:val="00312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12C12"/>
    <w:pPr>
      <w:tabs>
        <w:tab w:val="center" w:pos="4153"/>
        <w:tab w:val="right" w:pos="8306"/>
      </w:tabs>
    </w:pPr>
  </w:style>
  <w:style w:type="paragraph" w:styleId="BalloonText">
    <w:name w:val="Balloon Text"/>
    <w:basedOn w:val="Normal"/>
    <w:semiHidden/>
    <w:rsid w:val="0045607E"/>
    <w:rPr>
      <w:rFonts w:ascii="Tahoma" w:hAnsi="Tahoma" w:cs="Tahoma"/>
      <w:sz w:val="16"/>
      <w:szCs w:val="16"/>
    </w:rPr>
  </w:style>
  <w:style w:type="paragraph" w:customStyle="1" w:styleId="CharCharChar">
    <w:name w:val="Char Char Char"/>
    <w:basedOn w:val="Normal"/>
    <w:rsid w:val="00E01298"/>
    <w:pPr>
      <w:spacing w:after="160" w:line="240" w:lineRule="exact"/>
    </w:pPr>
    <w:rPr>
      <w:sz w:val="20"/>
      <w:lang w:val="en-US" w:eastAsia="en-US"/>
    </w:rPr>
  </w:style>
  <w:style w:type="paragraph" w:styleId="FootnoteText">
    <w:name w:val="footnote text"/>
    <w:basedOn w:val="Normal"/>
    <w:link w:val="FootnoteTextChar"/>
    <w:rsid w:val="00CA6B33"/>
    <w:rPr>
      <w:sz w:val="20"/>
    </w:rPr>
  </w:style>
  <w:style w:type="character" w:styleId="FootnoteReference">
    <w:name w:val="footnote reference"/>
    <w:rsid w:val="00CA6B33"/>
    <w:rPr>
      <w:vertAlign w:val="superscript"/>
    </w:rPr>
  </w:style>
  <w:style w:type="character" w:styleId="CommentReference">
    <w:name w:val="annotation reference"/>
    <w:semiHidden/>
    <w:rsid w:val="00CA6B33"/>
    <w:rPr>
      <w:sz w:val="16"/>
      <w:szCs w:val="16"/>
    </w:rPr>
  </w:style>
  <w:style w:type="paragraph" w:styleId="CommentText">
    <w:name w:val="annotation text"/>
    <w:basedOn w:val="Normal"/>
    <w:semiHidden/>
    <w:rsid w:val="00CA6B33"/>
    <w:rPr>
      <w:sz w:val="20"/>
    </w:rPr>
  </w:style>
  <w:style w:type="paragraph" w:styleId="CommentSubject">
    <w:name w:val="annotation subject"/>
    <w:basedOn w:val="CommentText"/>
    <w:next w:val="CommentText"/>
    <w:semiHidden/>
    <w:rsid w:val="00CA6B33"/>
    <w:rPr>
      <w:b/>
      <w:bCs/>
    </w:rPr>
  </w:style>
  <w:style w:type="character" w:styleId="Hyperlink">
    <w:name w:val="Hyperlink"/>
    <w:basedOn w:val="DefaultParagraphFont"/>
    <w:uiPriority w:val="99"/>
    <w:unhideWhenUsed/>
    <w:rsid w:val="004A5C5A"/>
    <w:rPr>
      <w:color w:val="0000FF" w:themeColor="hyperlink"/>
      <w:u w:val="single"/>
    </w:rPr>
  </w:style>
  <w:style w:type="character" w:customStyle="1" w:styleId="FootnoteTextChar">
    <w:name w:val="Footnote Text Char"/>
    <w:basedOn w:val="DefaultParagraphFont"/>
    <w:link w:val="FootnoteText"/>
    <w:rsid w:val="00383CB0"/>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9915-F822-4FF3-B820-FFBCE3DC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83A5A9CE</Template>
  <TotalTime>14</TotalTime>
  <Pages>1</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19</cp:revision>
  <dcterms:created xsi:type="dcterms:W3CDTF">2017-04-05T02:04:00Z</dcterms:created>
  <dcterms:modified xsi:type="dcterms:W3CDTF">2017-05-02T04:21:00Z</dcterms:modified>
</cp:coreProperties>
</file>