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8" w:type="dxa"/>
        <w:tblLayout w:type="fixed"/>
        <w:tblLook w:val="0000" w:firstRow="0" w:lastRow="0" w:firstColumn="0" w:lastColumn="0" w:noHBand="0" w:noVBand="0"/>
      </w:tblPr>
      <w:tblGrid>
        <w:gridCol w:w="4225"/>
        <w:gridCol w:w="2829"/>
        <w:gridCol w:w="2774"/>
      </w:tblGrid>
      <w:tr w:rsidR="004F193F" w:rsidRPr="009E0D51" w:rsidTr="0057525F">
        <w:trPr>
          <w:cantSplit/>
        </w:trPr>
        <w:tc>
          <w:tcPr>
            <w:tcW w:w="4225" w:type="dxa"/>
            <w:vAlign w:val="center"/>
          </w:tcPr>
          <w:p w:rsidR="004F193F" w:rsidRPr="009E0D51" w:rsidRDefault="001040FE" w:rsidP="004F193F">
            <w:pPr>
              <w:jc w:val="center"/>
              <w:rPr>
                <w:rFonts w:cs="Arial"/>
                <w:bCs/>
                <w:sz w:val="36"/>
              </w:rPr>
            </w:pPr>
            <w:r w:rsidRPr="009E0D51">
              <w:rPr>
                <w:rFonts w:cs="Arial"/>
                <w:noProof/>
                <w:lang w:val="en-NZ" w:eastAsia="en-NZ"/>
              </w:rPr>
              <w:drawing>
                <wp:inline distT="0" distB="0" distL="0" distR="0" wp14:anchorId="0F1C8DA5" wp14:editId="5572AA50">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603" w:type="dxa"/>
            <w:gridSpan w:val="2"/>
            <w:vAlign w:val="center"/>
          </w:tcPr>
          <w:p w:rsidR="004F193F" w:rsidRPr="009E0D51" w:rsidRDefault="00557625" w:rsidP="004F193F">
            <w:pPr>
              <w:jc w:val="right"/>
              <w:rPr>
                <w:rFonts w:cs="Arial"/>
              </w:rPr>
            </w:pPr>
            <w:r w:rsidRPr="009E0D51">
              <w:rPr>
                <w:rFonts w:cs="Arial"/>
                <w:sz w:val="36"/>
                <w:szCs w:val="36"/>
              </w:rPr>
              <w:t>All District Health Boards</w:t>
            </w:r>
          </w:p>
          <w:p w:rsidR="004F193F" w:rsidRPr="009E0D51" w:rsidRDefault="004F193F" w:rsidP="004F193F">
            <w:pPr>
              <w:jc w:val="right"/>
              <w:rPr>
                <w:rFonts w:cs="Arial"/>
                <w:bCs/>
                <w:sz w:val="36"/>
              </w:rPr>
            </w:pPr>
          </w:p>
        </w:tc>
      </w:tr>
      <w:tr w:rsidR="004F193F" w:rsidRPr="009E0D51" w:rsidTr="007D5E6B">
        <w:trPr>
          <w:trHeight w:val="5928"/>
        </w:trPr>
        <w:tc>
          <w:tcPr>
            <w:tcW w:w="9828" w:type="dxa"/>
            <w:gridSpan w:val="3"/>
            <w:tcBorders>
              <w:bottom w:val="single" w:sz="4" w:space="0" w:color="auto"/>
            </w:tcBorders>
          </w:tcPr>
          <w:p w:rsidR="004F193F" w:rsidRPr="009E0D51" w:rsidRDefault="00D87B7D" w:rsidP="0057525F">
            <w:pPr>
              <w:pStyle w:val="Heading1"/>
              <w:spacing w:before="2280" w:after="120"/>
              <w:ind w:left="360"/>
              <w:jc w:val="center"/>
              <w:rPr>
                <w:rFonts w:cs="Arial"/>
                <w:sz w:val="36"/>
                <w:szCs w:val="36"/>
              </w:rPr>
            </w:pPr>
            <w:r w:rsidRPr="009E0D51">
              <w:rPr>
                <w:rFonts w:cs="Arial"/>
                <w:sz w:val="36"/>
                <w:szCs w:val="36"/>
              </w:rPr>
              <w:t xml:space="preserve">MENTAL HEALTH OF OLDER PEOPLE </w:t>
            </w:r>
            <w:r w:rsidR="002D6EA4" w:rsidRPr="009E0D51">
              <w:rPr>
                <w:rFonts w:cs="Arial"/>
                <w:sz w:val="36"/>
                <w:szCs w:val="36"/>
              </w:rPr>
              <w:t xml:space="preserve">SERVICES </w:t>
            </w:r>
            <w:r w:rsidR="00670F5C" w:rsidRPr="009E0D51">
              <w:rPr>
                <w:rFonts w:cs="Arial"/>
                <w:sz w:val="36"/>
                <w:szCs w:val="36"/>
              </w:rPr>
              <w:t xml:space="preserve">- </w:t>
            </w:r>
            <w:smartTag w:uri="urn:schemas-microsoft-com:office:smarttags" w:element="stockticker">
              <w:r w:rsidR="004F193F" w:rsidRPr="009E0D51">
                <w:rPr>
                  <w:rFonts w:cs="Arial"/>
                  <w:sz w:val="36"/>
                  <w:szCs w:val="36"/>
                </w:rPr>
                <w:t>SUB</w:t>
              </w:r>
            </w:smartTag>
            <w:r w:rsidR="004F193F" w:rsidRPr="009E0D51">
              <w:rPr>
                <w:rFonts w:cs="Arial"/>
                <w:sz w:val="36"/>
                <w:szCs w:val="36"/>
              </w:rPr>
              <w:t>-ACUTE</w:t>
            </w:r>
            <w:r w:rsidR="00070209" w:rsidRPr="009E0D51">
              <w:rPr>
                <w:rFonts w:cs="Arial"/>
                <w:sz w:val="36"/>
                <w:szCs w:val="36"/>
              </w:rPr>
              <w:t xml:space="preserve"> </w:t>
            </w:r>
            <w:r w:rsidR="004F193F" w:rsidRPr="009E0D51">
              <w:rPr>
                <w:rFonts w:cs="Arial"/>
                <w:sz w:val="36"/>
                <w:szCs w:val="36"/>
              </w:rPr>
              <w:t>/</w:t>
            </w:r>
            <w:r w:rsidR="00070209" w:rsidRPr="009E0D51">
              <w:rPr>
                <w:rFonts w:cs="Arial"/>
                <w:sz w:val="36"/>
                <w:szCs w:val="36"/>
              </w:rPr>
              <w:t xml:space="preserve"> </w:t>
            </w:r>
            <w:r w:rsidR="004F193F" w:rsidRPr="009E0D51">
              <w:rPr>
                <w:rFonts w:cs="Arial"/>
                <w:sz w:val="36"/>
                <w:szCs w:val="36"/>
              </w:rPr>
              <w:t xml:space="preserve">EXTENDED </w:t>
            </w:r>
            <w:smartTag w:uri="urn:schemas-microsoft-com:office:smarttags" w:element="stockticker">
              <w:r w:rsidR="004F193F" w:rsidRPr="009E0D51">
                <w:rPr>
                  <w:rFonts w:cs="Arial"/>
                  <w:sz w:val="36"/>
                  <w:szCs w:val="36"/>
                </w:rPr>
                <w:t>CARE</w:t>
              </w:r>
            </w:smartTag>
            <w:r w:rsidR="004F193F" w:rsidRPr="009E0D51">
              <w:rPr>
                <w:rFonts w:cs="Arial"/>
                <w:sz w:val="36"/>
                <w:szCs w:val="36"/>
              </w:rPr>
              <w:t xml:space="preserve"> </w:t>
            </w:r>
            <w:r w:rsidRPr="009E0D51">
              <w:rPr>
                <w:rFonts w:cs="Arial"/>
                <w:sz w:val="36"/>
                <w:szCs w:val="36"/>
              </w:rPr>
              <w:t>SERVICE</w:t>
            </w:r>
            <w:r w:rsidRPr="009E0D51" w:rsidDel="00D87B7D">
              <w:rPr>
                <w:rFonts w:cs="Arial"/>
                <w:sz w:val="36"/>
                <w:szCs w:val="36"/>
              </w:rPr>
              <w:t xml:space="preserve"> </w:t>
            </w:r>
          </w:p>
          <w:p w:rsidR="00D87B7D" w:rsidRPr="009E0D51" w:rsidRDefault="00D87B7D" w:rsidP="00146916">
            <w:pPr>
              <w:spacing w:after="120"/>
              <w:jc w:val="center"/>
              <w:rPr>
                <w:rFonts w:cs="Arial"/>
                <w:b/>
                <w:sz w:val="36"/>
                <w:szCs w:val="36"/>
              </w:rPr>
            </w:pPr>
            <w:r w:rsidRPr="009E0D51">
              <w:rPr>
                <w:rFonts w:cs="Arial"/>
                <w:b/>
                <w:sz w:val="36"/>
                <w:szCs w:val="36"/>
              </w:rPr>
              <w:t xml:space="preserve">MENTAL HEALTH </w:t>
            </w:r>
            <w:smartTag w:uri="urn:schemas-microsoft-com:office:smarttags" w:element="stockticker">
              <w:r w:rsidRPr="009E0D51">
                <w:rPr>
                  <w:rFonts w:cs="Arial"/>
                  <w:b/>
                  <w:sz w:val="36"/>
                  <w:szCs w:val="36"/>
                </w:rPr>
                <w:t>AND</w:t>
              </w:r>
            </w:smartTag>
            <w:r w:rsidRPr="009E0D51">
              <w:rPr>
                <w:rFonts w:cs="Arial"/>
                <w:b/>
                <w:sz w:val="36"/>
                <w:szCs w:val="36"/>
              </w:rPr>
              <w:t xml:space="preserve"> ADDICTION SERVICES</w:t>
            </w:r>
          </w:p>
          <w:p w:rsidR="004F193F" w:rsidRPr="009E0D51" w:rsidRDefault="004F193F" w:rsidP="00146916">
            <w:pPr>
              <w:pStyle w:val="Heading1"/>
              <w:spacing w:before="0" w:after="120"/>
              <w:ind w:left="360"/>
              <w:jc w:val="center"/>
              <w:rPr>
                <w:rFonts w:cs="Arial"/>
                <w:caps/>
                <w:sz w:val="36"/>
                <w:szCs w:val="36"/>
              </w:rPr>
            </w:pPr>
            <w:r w:rsidRPr="009E0D51">
              <w:rPr>
                <w:rFonts w:cs="Arial"/>
                <w:caps/>
                <w:sz w:val="36"/>
                <w:szCs w:val="36"/>
              </w:rPr>
              <w:t xml:space="preserve">Service Specification </w:t>
            </w:r>
          </w:p>
          <w:p w:rsidR="004F193F" w:rsidRPr="009E0D51" w:rsidRDefault="004F193F" w:rsidP="003A14E4">
            <w:pPr>
              <w:pStyle w:val="Heading1"/>
              <w:spacing w:before="0" w:after="960"/>
              <w:ind w:left="360"/>
              <w:jc w:val="center"/>
              <w:rPr>
                <w:rFonts w:cs="Arial"/>
              </w:rPr>
            </w:pPr>
            <w:smartTag w:uri="urn:schemas-microsoft-com:office:smarttags" w:element="stockticker">
              <w:r w:rsidRPr="009E0D51">
                <w:rPr>
                  <w:rFonts w:cs="Arial"/>
                  <w:caps/>
                  <w:sz w:val="36"/>
                  <w:szCs w:val="36"/>
                </w:rPr>
                <w:t>Tier</w:t>
              </w:r>
            </w:smartTag>
            <w:r w:rsidRPr="009E0D51">
              <w:rPr>
                <w:rFonts w:cs="Arial"/>
                <w:caps/>
                <w:sz w:val="36"/>
                <w:szCs w:val="36"/>
              </w:rPr>
              <w:t xml:space="preserve"> THREE</w:t>
            </w:r>
          </w:p>
          <w:p w:rsidR="004F193F" w:rsidRPr="009E0D51" w:rsidRDefault="004F193F" w:rsidP="004F193F">
            <w:pPr>
              <w:ind w:left="360"/>
              <w:rPr>
                <w:rFonts w:cs="Arial"/>
                <w:lang w:val="en-US"/>
              </w:rPr>
            </w:pPr>
          </w:p>
        </w:tc>
      </w:tr>
      <w:tr w:rsidR="0057525F" w:rsidRPr="009E0D51" w:rsidTr="007D5E6B">
        <w:trPr>
          <w:trHeight w:val="1821"/>
        </w:trPr>
        <w:tc>
          <w:tcPr>
            <w:tcW w:w="7054" w:type="dxa"/>
            <w:gridSpan w:val="2"/>
          </w:tcPr>
          <w:p w:rsidR="0057525F" w:rsidRPr="003A14E4" w:rsidRDefault="0057525F" w:rsidP="0057525F">
            <w:pPr>
              <w:spacing w:before="120" w:after="120"/>
              <w:rPr>
                <w:rFonts w:cs="Arial"/>
                <w:b/>
                <w:sz w:val="32"/>
                <w:szCs w:val="32"/>
              </w:rPr>
            </w:pPr>
            <w:bookmarkStart w:id="0" w:name="_Toc206389498"/>
            <w:bookmarkStart w:id="1" w:name="_Toc206401874"/>
            <w:bookmarkStart w:id="2" w:name="_Toc206403843"/>
            <w:bookmarkStart w:id="3" w:name="_Toc206404571"/>
            <w:bookmarkStart w:id="4" w:name="_Toc206405301"/>
            <w:bookmarkStart w:id="5" w:name="_Toc206405337"/>
            <w:bookmarkStart w:id="6" w:name="_Toc206406064"/>
            <w:bookmarkStart w:id="7" w:name="_Toc215319104"/>
            <w:r w:rsidRPr="003A14E4">
              <w:rPr>
                <w:b/>
                <w:sz w:val="32"/>
                <w:szCs w:val="32"/>
              </w:rPr>
              <w:t xml:space="preserve">STATUS: </w:t>
            </w:r>
            <w:r w:rsidRPr="003A14E4">
              <w:rPr>
                <w:b/>
                <w:szCs w:val="24"/>
              </w:rPr>
              <w:t>These service specifications may be amended to meet local agreement needs.</w:t>
            </w:r>
            <w:bookmarkEnd w:id="0"/>
            <w:bookmarkEnd w:id="1"/>
            <w:bookmarkEnd w:id="2"/>
            <w:bookmarkEnd w:id="3"/>
            <w:bookmarkEnd w:id="4"/>
            <w:bookmarkEnd w:id="5"/>
            <w:bookmarkEnd w:id="6"/>
            <w:bookmarkEnd w:id="7"/>
          </w:p>
        </w:tc>
        <w:tc>
          <w:tcPr>
            <w:tcW w:w="2774" w:type="dxa"/>
          </w:tcPr>
          <w:p w:rsidR="0057525F" w:rsidRPr="003A14E4" w:rsidRDefault="0057525F" w:rsidP="0057525F">
            <w:pPr>
              <w:spacing w:before="120" w:after="120"/>
              <w:rPr>
                <w:rFonts w:cs="Arial"/>
                <w:b/>
                <w:sz w:val="32"/>
                <w:szCs w:val="32"/>
              </w:rPr>
            </w:pPr>
            <w:bookmarkStart w:id="8" w:name="_Toc206389499"/>
            <w:bookmarkStart w:id="9" w:name="_Toc215319108"/>
            <w:r w:rsidRPr="003A14E4">
              <w:rPr>
                <w:b/>
                <w:sz w:val="32"/>
                <w:szCs w:val="32"/>
              </w:rPr>
              <w:t>NON-MANDATORY</w:t>
            </w:r>
            <w:bookmarkEnd w:id="8"/>
            <w:bookmarkEnd w:id="9"/>
          </w:p>
        </w:tc>
      </w:tr>
      <w:tr w:rsidR="004F193F" w:rsidRPr="009E0D51" w:rsidTr="007D5E6B">
        <w:trPr>
          <w:trHeight w:val="840"/>
        </w:trPr>
        <w:tc>
          <w:tcPr>
            <w:tcW w:w="7054" w:type="dxa"/>
            <w:gridSpan w:val="2"/>
            <w:tcBorders>
              <w:top w:val="single" w:sz="4" w:space="0" w:color="auto"/>
              <w:bottom w:val="single" w:sz="4" w:space="0" w:color="auto"/>
            </w:tcBorders>
            <w:shd w:val="clear" w:color="auto" w:fill="CCCCCC"/>
          </w:tcPr>
          <w:p w:rsidR="004F193F" w:rsidRPr="003A14E4" w:rsidRDefault="004F193F" w:rsidP="004F193F">
            <w:pPr>
              <w:pStyle w:val="Heading1"/>
              <w:spacing w:after="240"/>
              <w:rPr>
                <w:rFonts w:cs="Arial"/>
              </w:rPr>
            </w:pPr>
            <w:r w:rsidRPr="003A14E4">
              <w:rPr>
                <w:rFonts w:cs="Arial"/>
              </w:rPr>
              <w:t>Review History</w:t>
            </w:r>
          </w:p>
        </w:tc>
        <w:tc>
          <w:tcPr>
            <w:tcW w:w="2774" w:type="dxa"/>
            <w:tcBorders>
              <w:top w:val="single" w:sz="4" w:space="0" w:color="auto"/>
              <w:bottom w:val="single" w:sz="4" w:space="0" w:color="auto"/>
            </w:tcBorders>
            <w:shd w:val="clear" w:color="auto" w:fill="CCCCCC"/>
          </w:tcPr>
          <w:p w:rsidR="004F193F" w:rsidRPr="003A14E4" w:rsidRDefault="004F193F" w:rsidP="00060214">
            <w:pPr>
              <w:pStyle w:val="Heading1"/>
              <w:spacing w:after="240"/>
              <w:jc w:val="left"/>
              <w:rPr>
                <w:rFonts w:cs="Arial"/>
              </w:rPr>
            </w:pPr>
            <w:r w:rsidRPr="003A14E4">
              <w:rPr>
                <w:rFonts w:cs="Arial"/>
              </w:rPr>
              <w:t>Date</w:t>
            </w:r>
          </w:p>
        </w:tc>
      </w:tr>
      <w:tr w:rsidR="004F193F" w:rsidRPr="009E0D51" w:rsidTr="0057525F">
        <w:tc>
          <w:tcPr>
            <w:tcW w:w="7054" w:type="dxa"/>
            <w:gridSpan w:val="2"/>
            <w:tcBorders>
              <w:top w:val="single" w:sz="4" w:space="0" w:color="auto"/>
              <w:left w:val="single" w:sz="4" w:space="0" w:color="auto"/>
              <w:bottom w:val="single" w:sz="6" w:space="0" w:color="auto"/>
              <w:right w:val="single" w:sz="6" w:space="0" w:color="auto"/>
            </w:tcBorders>
            <w:vAlign w:val="center"/>
          </w:tcPr>
          <w:p w:rsidR="004F193F" w:rsidRPr="009E0D51" w:rsidRDefault="004F193F" w:rsidP="002D6EA4">
            <w:pPr>
              <w:pStyle w:val="BodyText"/>
              <w:spacing w:before="120"/>
              <w:rPr>
                <w:rFonts w:ascii="Arial" w:hAnsi="Arial" w:cs="Arial"/>
                <w:sz w:val="28"/>
              </w:rPr>
            </w:pPr>
            <w:r w:rsidRPr="009E0D51">
              <w:rPr>
                <w:rFonts w:ascii="Arial" w:hAnsi="Arial" w:cs="Arial"/>
                <w:sz w:val="28"/>
              </w:rPr>
              <w:t>Published on NSFL</w:t>
            </w:r>
          </w:p>
        </w:tc>
        <w:tc>
          <w:tcPr>
            <w:tcW w:w="2774" w:type="dxa"/>
            <w:tcBorders>
              <w:top w:val="single" w:sz="4" w:space="0" w:color="auto"/>
              <w:left w:val="single" w:sz="6" w:space="0" w:color="auto"/>
              <w:bottom w:val="single" w:sz="6" w:space="0" w:color="auto"/>
              <w:right w:val="single" w:sz="4" w:space="0" w:color="auto"/>
            </w:tcBorders>
            <w:vAlign w:val="center"/>
          </w:tcPr>
          <w:p w:rsidR="004F193F" w:rsidRPr="0057525F" w:rsidRDefault="002D6EA4" w:rsidP="00060214">
            <w:pPr>
              <w:spacing w:before="120" w:after="120"/>
              <w:rPr>
                <w:rFonts w:cs="Arial"/>
                <w:sz w:val="32"/>
                <w:szCs w:val="32"/>
              </w:rPr>
            </w:pPr>
            <w:r w:rsidRPr="0057525F">
              <w:rPr>
                <w:rFonts w:cs="Arial"/>
                <w:sz w:val="32"/>
                <w:szCs w:val="32"/>
              </w:rPr>
              <w:t>June 2010</w:t>
            </w:r>
          </w:p>
        </w:tc>
      </w:tr>
      <w:tr w:rsidR="00557625" w:rsidRPr="009E0D51" w:rsidTr="0057525F">
        <w:tc>
          <w:tcPr>
            <w:tcW w:w="7054" w:type="dxa"/>
            <w:gridSpan w:val="2"/>
            <w:tcBorders>
              <w:top w:val="single" w:sz="6" w:space="0" w:color="auto"/>
              <w:left w:val="single" w:sz="4" w:space="0" w:color="auto"/>
              <w:bottom w:val="single" w:sz="6" w:space="0" w:color="auto"/>
              <w:right w:val="single" w:sz="6" w:space="0" w:color="auto"/>
            </w:tcBorders>
            <w:vAlign w:val="center"/>
          </w:tcPr>
          <w:p w:rsidR="00557625" w:rsidRPr="007D5E6B" w:rsidRDefault="00557625" w:rsidP="007D5E6B">
            <w:pPr>
              <w:pStyle w:val="BodyText"/>
              <w:spacing w:before="120"/>
              <w:jc w:val="left"/>
              <w:rPr>
                <w:rFonts w:ascii="Arial" w:hAnsi="Arial" w:cs="Arial"/>
                <w:szCs w:val="24"/>
              </w:rPr>
            </w:pPr>
            <w:r w:rsidRPr="007D5E6B">
              <w:rPr>
                <w:rFonts w:ascii="Arial" w:hAnsi="Arial" w:cs="Arial"/>
                <w:b/>
                <w:szCs w:val="24"/>
              </w:rPr>
              <w:t>Amendments</w:t>
            </w:r>
            <w:r w:rsidR="007D5E6B" w:rsidRPr="007D5E6B">
              <w:rPr>
                <w:rFonts w:ascii="Arial" w:hAnsi="Arial" w:cs="Arial"/>
                <w:b/>
                <w:szCs w:val="24"/>
              </w:rPr>
              <w:t>:</w:t>
            </w:r>
            <w:r w:rsidRPr="007D5E6B">
              <w:rPr>
                <w:rFonts w:ascii="Arial" w:hAnsi="Arial" w:cs="Arial"/>
                <w:szCs w:val="24"/>
              </w:rPr>
              <w:t xml:space="preserve"> clarified reporting requirements, completed PU table. Corrected title, edited for consistency </w:t>
            </w:r>
          </w:p>
        </w:tc>
        <w:tc>
          <w:tcPr>
            <w:tcW w:w="2774" w:type="dxa"/>
            <w:tcBorders>
              <w:top w:val="single" w:sz="6" w:space="0" w:color="auto"/>
              <w:left w:val="single" w:sz="6" w:space="0" w:color="auto"/>
              <w:bottom w:val="single" w:sz="6" w:space="0" w:color="auto"/>
              <w:right w:val="single" w:sz="4" w:space="0" w:color="auto"/>
            </w:tcBorders>
            <w:vAlign w:val="center"/>
          </w:tcPr>
          <w:p w:rsidR="00557625" w:rsidRPr="0057525F" w:rsidRDefault="00557625">
            <w:pPr>
              <w:spacing w:before="120" w:after="120"/>
              <w:rPr>
                <w:rFonts w:cs="Arial"/>
                <w:sz w:val="32"/>
                <w:szCs w:val="32"/>
              </w:rPr>
            </w:pPr>
            <w:r w:rsidRPr="0057525F">
              <w:rPr>
                <w:rFonts w:cs="Arial"/>
                <w:sz w:val="32"/>
                <w:szCs w:val="32"/>
              </w:rPr>
              <w:t>March 2013</w:t>
            </w:r>
          </w:p>
        </w:tc>
      </w:tr>
      <w:tr w:rsidR="00146916" w:rsidRPr="00C73B3D" w:rsidTr="0057525F">
        <w:tc>
          <w:tcPr>
            <w:tcW w:w="7054" w:type="dxa"/>
            <w:gridSpan w:val="2"/>
            <w:tcBorders>
              <w:top w:val="single" w:sz="6" w:space="0" w:color="auto"/>
              <w:left w:val="single" w:sz="4" w:space="0" w:color="auto"/>
              <w:bottom w:val="single" w:sz="6" w:space="0" w:color="auto"/>
              <w:right w:val="single" w:sz="6" w:space="0" w:color="auto"/>
            </w:tcBorders>
            <w:vAlign w:val="center"/>
          </w:tcPr>
          <w:p w:rsidR="00146916" w:rsidRPr="007D5E6B" w:rsidRDefault="00146916" w:rsidP="0057525F">
            <w:pPr>
              <w:pStyle w:val="BodyText"/>
              <w:spacing w:before="120"/>
              <w:rPr>
                <w:rFonts w:ascii="Arial" w:hAnsi="Arial" w:cs="Arial"/>
                <w:szCs w:val="24"/>
              </w:rPr>
            </w:pPr>
            <w:r w:rsidRPr="007D5E6B">
              <w:rPr>
                <w:rFonts w:ascii="Arial" w:hAnsi="Arial" w:cs="Arial"/>
                <w:b/>
                <w:szCs w:val="24"/>
              </w:rPr>
              <w:t>Amendments:</w:t>
            </w:r>
            <w:r w:rsidRPr="007D5E6B">
              <w:rPr>
                <w:rFonts w:ascii="Arial" w:hAnsi="Arial" w:cs="Arial"/>
                <w:szCs w:val="24"/>
              </w:rPr>
              <w:t xml:space="preserve"> added MHO100S purchase unit code, removed standard provider monitoring reporting tables. Minor editing.</w:t>
            </w:r>
          </w:p>
        </w:tc>
        <w:tc>
          <w:tcPr>
            <w:tcW w:w="2774" w:type="dxa"/>
            <w:tcBorders>
              <w:top w:val="single" w:sz="6" w:space="0" w:color="auto"/>
              <w:left w:val="single" w:sz="6" w:space="0" w:color="auto"/>
              <w:bottom w:val="single" w:sz="6" w:space="0" w:color="auto"/>
              <w:right w:val="single" w:sz="4" w:space="0" w:color="auto"/>
            </w:tcBorders>
            <w:vAlign w:val="center"/>
          </w:tcPr>
          <w:p w:rsidR="00146916" w:rsidRPr="0057525F" w:rsidRDefault="0057525F" w:rsidP="0057525F">
            <w:pPr>
              <w:spacing w:before="120" w:after="120"/>
              <w:rPr>
                <w:rFonts w:cs="Arial"/>
                <w:sz w:val="32"/>
                <w:szCs w:val="32"/>
              </w:rPr>
            </w:pPr>
            <w:r w:rsidRPr="0057525F">
              <w:rPr>
                <w:rFonts w:cs="Arial"/>
                <w:sz w:val="32"/>
                <w:szCs w:val="32"/>
              </w:rPr>
              <w:t>April 2017</w:t>
            </w:r>
          </w:p>
        </w:tc>
      </w:tr>
      <w:tr w:rsidR="00557625" w:rsidRPr="009E0D51" w:rsidTr="0057525F">
        <w:tc>
          <w:tcPr>
            <w:tcW w:w="7054" w:type="dxa"/>
            <w:gridSpan w:val="2"/>
            <w:tcBorders>
              <w:top w:val="single" w:sz="6" w:space="0" w:color="auto"/>
              <w:left w:val="single" w:sz="4" w:space="0" w:color="auto"/>
              <w:bottom w:val="single" w:sz="6" w:space="0" w:color="auto"/>
              <w:right w:val="single" w:sz="6" w:space="0" w:color="auto"/>
            </w:tcBorders>
            <w:vAlign w:val="center"/>
          </w:tcPr>
          <w:p w:rsidR="00557625" w:rsidRPr="0057525F" w:rsidRDefault="00557625" w:rsidP="0057525F">
            <w:pPr>
              <w:pStyle w:val="BodyText"/>
              <w:spacing w:before="120"/>
              <w:jc w:val="left"/>
              <w:rPr>
                <w:rFonts w:ascii="Arial" w:hAnsi="Arial" w:cs="Arial"/>
                <w:sz w:val="32"/>
                <w:szCs w:val="32"/>
              </w:rPr>
            </w:pPr>
            <w:r w:rsidRPr="0057525F">
              <w:rPr>
                <w:rFonts w:ascii="Arial" w:hAnsi="Arial" w:cs="Arial"/>
                <w:sz w:val="32"/>
                <w:szCs w:val="32"/>
              </w:rPr>
              <w:t>Consideration for next Service Specification Review</w:t>
            </w:r>
          </w:p>
        </w:tc>
        <w:tc>
          <w:tcPr>
            <w:tcW w:w="2774" w:type="dxa"/>
            <w:tcBorders>
              <w:top w:val="single" w:sz="6" w:space="0" w:color="auto"/>
              <w:left w:val="single" w:sz="6" w:space="0" w:color="auto"/>
              <w:bottom w:val="single" w:sz="6" w:space="0" w:color="auto"/>
              <w:right w:val="single" w:sz="4" w:space="0" w:color="auto"/>
            </w:tcBorders>
            <w:vAlign w:val="center"/>
          </w:tcPr>
          <w:p w:rsidR="00557625" w:rsidRPr="0057525F" w:rsidRDefault="00557625" w:rsidP="00060214">
            <w:pPr>
              <w:spacing w:before="120" w:after="120"/>
              <w:rPr>
                <w:rFonts w:cs="Arial"/>
                <w:sz w:val="32"/>
                <w:szCs w:val="32"/>
              </w:rPr>
            </w:pPr>
            <w:r w:rsidRPr="0057525F">
              <w:rPr>
                <w:rFonts w:cs="Arial"/>
                <w:sz w:val="32"/>
                <w:szCs w:val="32"/>
              </w:rPr>
              <w:t>Within five years</w:t>
            </w:r>
          </w:p>
        </w:tc>
      </w:tr>
    </w:tbl>
    <w:p w:rsidR="00557625" w:rsidRPr="009E0D51" w:rsidRDefault="00557625" w:rsidP="00557625">
      <w:pPr>
        <w:spacing w:before="120"/>
        <w:rPr>
          <w:rFonts w:cs="Arial"/>
          <w:szCs w:val="24"/>
        </w:rPr>
      </w:pPr>
      <w:bookmarkStart w:id="10" w:name="_Toc215319119"/>
      <w:r w:rsidRPr="009E0D51">
        <w:rPr>
          <w:rFonts w:cs="Arial"/>
          <w:b/>
          <w:szCs w:val="24"/>
        </w:rPr>
        <w:t>Note:</w:t>
      </w:r>
      <w:r w:rsidRPr="009E0D51">
        <w:rPr>
          <w:rFonts w:cs="Arial"/>
          <w:szCs w:val="24"/>
        </w:rPr>
        <w:t xml:space="preserve"> Contact the Service Specification Programme Manager, </w:t>
      </w:r>
      <w:r w:rsidR="00146916">
        <w:rPr>
          <w:rFonts w:cs="Arial"/>
          <w:szCs w:val="24"/>
        </w:rPr>
        <w:t>Service Commissioning</w:t>
      </w:r>
      <w:r w:rsidRPr="009E0D51">
        <w:rPr>
          <w:rFonts w:cs="Arial"/>
          <w:szCs w:val="24"/>
        </w:rPr>
        <w:t xml:space="preserve">, Ministry of Health to discuss proposed amendments to the service specifications and guidance in developing new or updating and revising existing service specifications. </w:t>
      </w:r>
    </w:p>
    <w:p w:rsidR="00557625" w:rsidRPr="009E0D51" w:rsidRDefault="00557625" w:rsidP="00557625">
      <w:pPr>
        <w:spacing w:before="120"/>
        <w:rPr>
          <w:rFonts w:cs="Arial"/>
          <w:szCs w:val="24"/>
          <w:lang w:val="en-NZ" w:eastAsia="en-US"/>
        </w:rPr>
      </w:pPr>
      <w:r w:rsidRPr="009E0D51">
        <w:rPr>
          <w:rFonts w:cs="Arial"/>
          <w:szCs w:val="24"/>
        </w:rPr>
        <w:t xml:space="preserve">Nationwide Service Framework Library web site </w:t>
      </w:r>
      <w:hyperlink r:id="rId9" w:history="1">
        <w:r w:rsidRPr="009E0D51">
          <w:rPr>
            <w:rFonts w:cs="Arial"/>
            <w:color w:val="0000FF"/>
            <w:szCs w:val="24"/>
            <w:u w:val="single"/>
          </w:rPr>
          <w:t>http://www.nsfl.health.govt.nz/</w:t>
        </w:r>
      </w:hyperlink>
      <w:r w:rsidRPr="009E0D51">
        <w:rPr>
          <w:rFonts w:cs="Arial"/>
          <w:szCs w:val="24"/>
        </w:rPr>
        <w:t xml:space="preserve"> </w:t>
      </w:r>
      <w:bookmarkEnd w:id="10"/>
    </w:p>
    <w:p w:rsidR="005D3991" w:rsidRPr="009E0D51" w:rsidRDefault="004F193F" w:rsidP="00060214">
      <w:pPr>
        <w:pBdr>
          <w:top w:val="single" w:sz="4" w:space="1" w:color="auto"/>
          <w:left w:val="single" w:sz="4" w:space="4" w:color="auto"/>
          <w:bottom w:val="single" w:sz="4" w:space="1" w:color="auto"/>
          <w:right w:val="single" w:sz="4" w:space="4" w:color="auto"/>
        </w:pBdr>
        <w:spacing w:before="120"/>
        <w:jc w:val="center"/>
        <w:rPr>
          <w:rFonts w:cs="Arial"/>
          <w:b/>
          <w:szCs w:val="24"/>
        </w:rPr>
      </w:pPr>
      <w:r w:rsidRPr="009E0D51">
        <w:rPr>
          <w:rFonts w:cs="Arial"/>
          <w:szCs w:val="24"/>
        </w:rPr>
        <w:br w:type="page"/>
      </w:r>
      <w:r w:rsidR="00D87B7D" w:rsidRPr="009E0D51">
        <w:rPr>
          <w:rFonts w:cs="Arial"/>
          <w:b/>
          <w:szCs w:val="24"/>
        </w:rPr>
        <w:lastRenderedPageBreak/>
        <w:t>MENTAL HEALTH OF OLDER PEOPLE</w:t>
      </w:r>
      <w:r w:rsidR="005D3991" w:rsidRPr="009E0D51">
        <w:rPr>
          <w:rFonts w:cs="Arial"/>
          <w:b/>
          <w:szCs w:val="24"/>
        </w:rPr>
        <w:t xml:space="preserve"> SERVICES</w:t>
      </w:r>
      <w:r w:rsidR="00670F5C" w:rsidRPr="009E0D51">
        <w:rPr>
          <w:rFonts w:cs="Arial"/>
          <w:b/>
          <w:szCs w:val="24"/>
        </w:rPr>
        <w:t xml:space="preserve"> </w:t>
      </w:r>
      <w:r w:rsidR="005D3991" w:rsidRPr="009E0D51">
        <w:rPr>
          <w:rFonts w:cs="Arial"/>
          <w:b/>
          <w:szCs w:val="24"/>
        </w:rPr>
        <w:t>–</w:t>
      </w:r>
    </w:p>
    <w:p w:rsidR="004F193F" w:rsidRPr="009E0D51" w:rsidRDefault="004F193F" w:rsidP="00060214">
      <w:pPr>
        <w:pBdr>
          <w:top w:val="single" w:sz="4" w:space="1" w:color="auto"/>
          <w:left w:val="single" w:sz="4" w:space="4" w:color="auto"/>
          <w:bottom w:val="single" w:sz="4" w:space="1" w:color="auto"/>
          <w:right w:val="single" w:sz="4" w:space="4" w:color="auto"/>
        </w:pBdr>
        <w:jc w:val="center"/>
        <w:rPr>
          <w:rFonts w:cs="Arial"/>
          <w:b/>
          <w:szCs w:val="24"/>
        </w:rPr>
      </w:pPr>
      <w:smartTag w:uri="urn:schemas-microsoft-com:office:smarttags" w:element="stockticker">
        <w:r w:rsidRPr="009E0D51">
          <w:rPr>
            <w:rFonts w:cs="Arial"/>
            <w:b/>
            <w:szCs w:val="24"/>
          </w:rPr>
          <w:t>SUB</w:t>
        </w:r>
      </w:smartTag>
      <w:r w:rsidRPr="009E0D51">
        <w:rPr>
          <w:rFonts w:cs="Arial"/>
          <w:b/>
          <w:szCs w:val="24"/>
        </w:rPr>
        <w:t>-ACUTE</w:t>
      </w:r>
      <w:r w:rsidR="00070209" w:rsidRPr="009E0D51">
        <w:rPr>
          <w:rFonts w:cs="Arial"/>
          <w:b/>
          <w:szCs w:val="24"/>
        </w:rPr>
        <w:t xml:space="preserve"> </w:t>
      </w:r>
      <w:r w:rsidRPr="009E0D51">
        <w:rPr>
          <w:rFonts w:cs="Arial"/>
          <w:b/>
          <w:szCs w:val="24"/>
        </w:rPr>
        <w:t xml:space="preserve">/ EXTENDED </w:t>
      </w:r>
      <w:smartTag w:uri="urn:schemas-microsoft-com:office:smarttags" w:element="stockticker">
        <w:r w:rsidRPr="009E0D51">
          <w:rPr>
            <w:rFonts w:cs="Arial"/>
            <w:b/>
            <w:szCs w:val="24"/>
          </w:rPr>
          <w:t>CARE</w:t>
        </w:r>
      </w:smartTag>
      <w:r w:rsidRPr="009E0D51">
        <w:rPr>
          <w:rFonts w:cs="Arial"/>
          <w:b/>
          <w:szCs w:val="24"/>
        </w:rPr>
        <w:t xml:space="preserve"> </w:t>
      </w:r>
      <w:r w:rsidR="00D87B7D" w:rsidRPr="009E0D51">
        <w:rPr>
          <w:rFonts w:cs="Arial"/>
          <w:b/>
          <w:szCs w:val="24"/>
        </w:rPr>
        <w:t>SERVICE</w:t>
      </w:r>
    </w:p>
    <w:p w:rsidR="00D87B7D" w:rsidRPr="009E0D51" w:rsidRDefault="00D87B7D" w:rsidP="00733860">
      <w:pPr>
        <w:pBdr>
          <w:top w:val="single" w:sz="4" w:space="1" w:color="auto"/>
          <w:left w:val="single" w:sz="4" w:space="4" w:color="auto"/>
          <w:bottom w:val="single" w:sz="4" w:space="1" w:color="auto"/>
          <w:right w:val="single" w:sz="4" w:space="4" w:color="auto"/>
        </w:pBdr>
        <w:jc w:val="center"/>
        <w:rPr>
          <w:rFonts w:cs="Arial"/>
          <w:b/>
          <w:szCs w:val="24"/>
        </w:rPr>
      </w:pPr>
      <w:r w:rsidRPr="009E0D51">
        <w:rPr>
          <w:rFonts w:cs="Arial"/>
          <w:b/>
          <w:szCs w:val="24"/>
        </w:rPr>
        <w:t xml:space="preserve">MENTAL HEALTH </w:t>
      </w:r>
      <w:smartTag w:uri="urn:schemas-microsoft-com:office:smarttags" w:element="stockticker">
        <w:r w:rsidRPr="009E0D51">
          <w:rPr>
            <w:rFonts w:cs="Arial"/>
            <w:b/>
            <w:szCs w:val="24"/>
          </w:rPr>
          <w:t>AND</w:t>
        </w:r>
      </w:smartTag>
      <w:r w:rsidRPr="009E0D51">
        <w:rPr>
          <w:rFonts w:cs="Arial"/>
          <w:b/>
          <w:szCs w:val="24"/>
        </w:rPr>
        <w:t xml:space="preserve"> ADDICTION SERVICES</w:t>
      </w:r>
    </w:p>
    <w:p w:rsidR="004F193F" w:rsidRPr="009E0D51" w:rsidRDefault="004F193F" w:rsidP="00733860">
      <w:pPr>
        <w:pBdr>
          <w:top w:val="single" w:sz="4" w:space="1" w:color="auto"/>
          <w:left w:val="single" w:sz="4" w:space="4" w:color="auto"/>
          <w:bottom w:val="single" w:sz="4" w:space="1" w:color="auto"/>
          <w:right w:val="single" w:sz="4" w:space="4" w:color="auto"/>
        </w:pBdr>
        <w:jc w:val="center"/>
        <w:rPr>
          <w:rFonts w:cs="Arial"/>
          <w:b/>
          <w:szCs w:val="24"/>
        </w:rPr>
      </w:pPr>
      <w:smartTag w:uri="urn:schemas-microsoft-com:office:smarttags" w:element="stockticker">
        <w:r w:rsidRPr="009E0D51">
          <w:rPr>
            <w:rFonts w:cs="Arial"/>
            <w:b/>
            <w:szCs w:val="24"/>
          </w:rPr>
          <w:t>TIER</w:t>
        </w:r>
      </w:smartTag>
      <w:r w:rsidRPr="009E0D51">
        <w:rPr>
          <w:rFonts w:cs="Arial"/>
          <w:b/>
          <w:szCs w:val="24"/>
        </w:rPr>
        <w:t xml:space="preserve"> THREE</w:t>
      </w:r>
      <w:r w:rsidR="00C7127D">
        <w:rPr>
          <w:rFonts w:cs="Arial"/>
          <w:b/>
          <w:szCs w:val="24"/>
        </w:rPr>
        <w:t xml:space="preserve"> </w:t>
      </w:r>
      <w:r w:rsidRPr="009E0D51">
        <w:rPr>
          <w:rFonts w:cs="Arial"/>
          <w:b/>
          <w:szCs w:val="24"/>
        </w:rPr>
        <w:t>SERVICE SPECIFICATION</w:t>
      </w:r>
    </w:p>
    <w:p w:rsidR="006E5B45" w:rsidRPr="009E0D51" w:rsidRDefault="006E5B45" w:rsidP="007D5E6B">
      <w:pPr>
        <w:pBdr>
          <w:top w:val="single" w:sz="4" w:space="1" w:color="auto"/>
          <w:left w:val="single" w:sz="4" w:space="4" w:color="auto"/>
          <w:bottom w:val="single" w:sz="4" w:space="1" w:color="auto"/>
          <w:right w:val="single" w:sz="4" w:space="4" w:color="auto"/>
        </w:pBdr>
        <w:spacing w:before="120"/>
        <w:jc w:val="center"/>
        <w:rPr>
          <w:rFonts w:cs="Arial"/>
          <w:b/>
          <w:szCs w:val="24"/>
        </w:rPr>
      </w:pPr>
      <w:smartTag w:uri="urn:schemas-microsoft-com:office:smarttags" w:element="stockticker">
        <w:r w:rsidRPr="009E0D51">
          <w:rPr>
            <w:rFonts w:cs="Arial"/>
            <w:b/>
            <w:szCs w:val="24"/>
          </w:rPr>
          <w:t>MHO</w:t>
        </w:r>
      </w:smartTag>
      <w:r w:rsidRPr="009E0D51">
        <w:rPr>
          <w:rFonts w:cs="Arial"/>
          <w:b/>
          <w:szCs w:val="24"/>
        </w:rPr>
        <w:t>100,</w:t>
      </w:r>
      <w:r w:rsidR="00070209" w:rsidRPr="009E0D51">
        <w:rPr>
          <w:rFonts w:cs="Arial"/>
          <w:b/>
          <w:szCs w:val="24"/>
        </w:rPr>
        <w:t xml:space="preserve"> </w:t>
      </w:r>
      <w:smartTag w:uri="urn:schemas-microsoft-com:office:smarttags" w:element="stockticker">
        <w:r w:rsidRPr="009E0D51">
          <w:rPr>
            <w:rFonts w:cs="Arial"/>
            <w:b/>
            <w:szCs w:val="24"/>
          </w:rPr>
          <w:t>MHO</w:t>
        </w:r>
      </w:smartTag>
      <w:r w:rsidRPr="009E0D51">
        <w:rPr>
          <w:rFonts w:cs="Arial"/>
          <w:b/>
          <w:szCs w:val="24"/>
        </w:rPr>
        <w:t>100C,</w:t>
      </w:r>
      <w:r w:rsidR="00070209" w:rsidRPr="009E0D51">
        <w:rPr>
          <w:rFonts w:cs="Arial"/>
          <w:b/>
          <w:szCs w:val="24"/>
        </w:rPr>
        <w:t xml:space="preserve"> </w:t>
      </w:r>
      <w:smartTag w:uri="urn:schemas-microsoft-com:office:smarttags" w:element="stockticker">
        <w:r w:rsidRPr="009E0D51">
          <w:rPr>
            <w:rFonts w:cs="Arial"/>
            <w:b/>
            <w:szCs w:val="24"/>
          </w:rPr>
          <w:t>MHO</w:t>
        </w:r>
      </w:smartTag>
      <w:r w:rsidRPr="009E0D51">
        <w:rPr>
          <w:rFonts w:cs="Arial"/>
          <w:b/>
          <w:szCs w:val="24"/>
        </w:rPr>
        <w:t>100D,</w:t>
      </w:r>
      <w:r w:rsidR="00070209" w:rsidRPr="009E0D51">
        <w:rPr>
          <w:rFonts w:cs="Arial"/>
          <w:b/>
          <w:szCs w:val="24"/>
        </w:rPr>
        <w:t xml:space="preserve"> </w:t>
      </w:r>
      <w:smartTag w:uri="urn:schemas-microsoft-com:office:smarttags" w:element="stockticker">
        <w:r w:rsidRPr="009E0D51">
          <w:rPr>
            <w:rFonts w:cs="Arial"/>
            <w:b/>
            <w:szCs w:val="24"/>
          </w:rPr>
          <w:t>MHO</w:t>
        </w:r>
      </w:smartTag>
      <w:r w:rsidRPr="009E0D51">
        <w:rPr>
          <w:rFonts w:cs="Arial"/>
          <w:b/>
          <w:szCs w:val="24"/>
        </w:rPr>
        <w:t>100E</w:t>
      </w:r>
      <w:r w:rsidR="00146916">
        <w:rPr>
          <w:rFonts w:cs="Arial"/>
          <w:b/>
          <w:szCs w:val="24"/>
        </w:rPr>
        <w:t>, MHO100S</w:t>
      </w:r>
    </w:p>
    <w:p w:rsidR="00EB2C82" w:rsidRPr="009E0D51" w:rsidRDefault="004F193F" w:rsidP="00EB2C82">
      <w:pPr>
        <w:spacing w:before="120"/>
        <w:rPr>
          <w:rFonts w:cs="Arial"/>
          <w:szCs w:val="24"/>
          <w:lang w:val="en-NZ"/>
        </w:rPr>
      </w:pPr>
      <w:r w:rsidRPr="009E0D51">
        <w:rPr>
          <w:rFonts w:cs="Arial"/>
          <w:szCs w:val="24"/>
        </w:rPr>
        <w:t xml:space="preserve">This tier three service specification for </w:t>
      </w:r>
      <w:r w:rsidR="00D87B7D" w:rsidRPr="009E0D51">
        <w:rPr>
          <w:rFonts w:cs="Arial"/>
          <w:szCs w:val="24"/>
        </w:rPr>
        <w:t xml:space="preserve">Mental Health of Older People </w:t>
      </w:r>
      <w:r w:rsidR="002D6EA4" w:rsidRPr="009E0D51">
        <w:rPr>
          <w:rFonts w:cs="Arial"/>
          <w:szCs w:val="24"/>
        </w:rPr>
        <w:t xml:space="preserve">Services </w:t>
      </w:r>
      <w:r w:rsidR="00670F5C" w:rsidRPr="009E0D51">
        <w:rPr>
          <w:rFonts w:cs="Arial"/>
          <w:szCs w:val="24"/>
        </w:rPr>
        <w:t xml:space="preserve">- </w:t>
      </w:r>
      <w:r w:rsidRPr="009E0D51">
        <w:rPr>
          <w:rFonts w:cs="Arial"/>
          <w:szCs w:val="24"/>
        </w:rPr>
        <w:t>Sub-Acute/</w:t>
      </w:r>
      <w:r w:rsidR="00670F5C" w:rsidRPr="009E0D51">
        <w:rPr>
          <w:rFonts w:cs="Arial"/>
          <w:szCs w:val="24"/>
        </w:rPr>
        <w:t xml:space="preserve"> </w:t>
      </w:r>
      <w:r w:rsidRPr="009E0D51">
        <w:rPr>
          <w:rFonts w:cs="Arial"/>
          <w:szCs w:val="24"/>
        </w:rPr>
        <w:t>Extended Care</w:t>
      </w:r>
      <w:r w:rsidR="001217D0" w:rsidRPr="009E0D51">
        <w:rPr>
          <w:rFonts w:cs="Arial"/>
          <w:szCs w:val="24"/>
        </w:rPr>
        <w:t xml:space="preserve"> Service</w:t>
      </w:r>
      <w:r w:rsidRPr="009E0D51">
        <w:rPr>
          <w:rFonts w:cs="Arial"/>
          <w:szCs w:val="24"/>
        </w:rPr>
        <w:t xml:space="preserve"> (the Service) </w:t>
      </w:r>
      <w:r w:rsidR="00F54D9D" w:rsidRPr="009E0D51">
        <w:rPr>
          <w:rFonts w:cs="Arial"/>
          <w:szCs w:val="24"/>
        </w:rPr>
        <w:t>must be used in conjunction with</w:t>
      </w:r>
      <w:r w:rsidR="00F34293" w:rsidRPr="009E0D51">
        <w:rPr>
          <w:rFonts w:cs="Arial"/>
          <w:szCs w:val="24"/>
        </w:rPr>
        <w:t xml:space="preserve"> </w:t>
      </w:r>
      <w:r w:rsidRPr="009E0D51">
        <w:rPr>
          <w:rFonts w:cs="Arial"/>
          <w:szCs w:val="24"/>
        </w:rPr>
        <w:t xml:space="preserve">tier one Mental Health and Addiction </w:t>
      </w:r>
      <w:r w:rsidR="0057525F">
        <w:rPr>
          <w:rFonts w:cs="Arial"/>
          <w:szCs w:val="24"/>
        </w:rPr>
        <w:t>Services and</w:t>
      </w:r>
      <w:r w:rsidR="0057525F" w:rsidRPr="009E0D51">
        <w:rPr>
          <w:rFonts w:cs="Arial"/>
          <w:szCs w:val="24"/>
        </w:rPr>
        <w:t xml:space="preserve"> tier two Mental Health of Older People Services </w:t>
      </w:r>
      <w:r w:rsidR="00F34293" w:rsidRPr="009E0D51">
        <w:rPr>
          <w:rFonts w:cs="Arial"/>
          <w:szCs w:val="24"/>
        </w:rPr>
        <w:t>service specification</w:t>
      </w:r>
      <w:r w:rsidR="003A14E4">
        <w:rPr>
          <w:rFonts w:cs="Arial"/>
          <w:szCs w:val="24"/>
        </w:rPr>
        <w:t>s</w:t>
      </w:r>
      <w:r w:rsidR="00F34293" w:rsidRPr="009E0D51">
        <w:rPr>
          <w:rFonts w:cs="Arial"/>
          <w:szCs w:val="24"/>
        </w:rPr>
        <w:t>.</w:t>
      </w:r>
      <w:r w:rsidR="00214A7C" w:rsidRPr="009E0D51">
        <w:rPr>
          <w:rFonts w:cs="Arial"/>
          <w:szCs w:val="24"/>
        </w:rPr>
        <w:t xml:space="preserve"> </w:t>
      </w:r>
      <w:r w:rsidR="00F34293" w:rsidRPr="009E0D51">
        <w:rPr>
          <w:rFonts w:cs="Arial"/>
          <w:szCs w:val="24"/>
        </w:rPr>
        <w:t xml:space="preserve"> In addition, it</w:t>
      </w:r>
      <w:r w:rsidRPr="009E0D51">
        <w:rPr>
          <w:rFonts w:cs="Arial"/>
          <w:szCs w:val="24"/>
        </w:rPr>
        <w:t xml:space="preserve"> </w:t>
      </w:r>
      <w:r w:rsidR="00EB2C82" w:rsidRPr="009E0D51">
        <w:rPr>
          <w:rFonts w:cs="Arial"/>
          <w:szCs w:val="24"/>
        </w:rPr>
        <w:t xml:space="preserve">is linked to </w:t>
      </w:r>
      <w:r w:rsidR="00F34293" w:rsidRPr="009E0D51">
        <w:rPr>
          <w:rFonts w:cs="Arial"/>
          <w:szCs w:val="24"/>
        </w:rPr>
        <w:t xml:space="preserve">a range of </w:t>
      </w:r>
      <w:r w:rsidR="00EB2C82" w:rsidRPr="009E0D51">
        <w:rPr>
          <w:rFonts w:cs="Arial"/>
          <w:szCs w:val="24"/>
        </w:rPr>
        <w:t xml:space="preserve">tier three Mental Health of Older People </w:t>
      </w:r>
      <w:r w:rsidR="002D6EA4" w:rsidRPr="009E0D51">
        <w:rPr>
          <w:rFonts w:cs="Arial"/>
          <w:szCs w:val="24"/>
        </w:rPr>
        <w:t xml:space="preserve">Services </w:t>
      </w:r>
      <w:r w:rsidR="00EB2C82" w:rsidRPr="009E0D51">
        <w:rPr>
          <w:rFonts w:cs="Arial"/>
          <w:szCs w:val="24"/>
        </w:rPr>
        <w:t>service specifications.</w:t>
      </w:r>
    </w:p>
    <w:p w:rsidR="00774418" w:rsidRPr="009E0D51" w:rsidRDefault="00F54D9D" w:rsidP="00070209">
      <w:pPr>
        <w:numPr>
          <w:ilvl w:val="12"/>
          <w:numId w:val="0"/>
        </w:numPr>
        <w:spacing w:before="120"/>
        <w:rPr>
          <w:rFonts w:cs="Arial"/>
          <w:szCs w:val="24"/>
        </w:rPr>
      </w:pPr>
      <w:r w:rsidRPr="009E0D51">
        <w:rPr>
          <w:rFonts w:cs="Arial"/>
          <w:szCs w:val="24"/>
          <w:lang w:val="en-NZ"/>
        </w:rPr>
        <w:t>Th</w:t>
      </w:r>
      <w:r w:rsidR="0028749B" w:rsidRPr="009E0D51">
        <w:rPr>
          <w:rFonts w:cs="Arial"/>
          <w:szCs w:val="24"/>
          <w:lang w:val="en-NZ"/>
        </w:rPr>
        <w:t>is</w:t>
      </w:r>
      <w:r w:rsidRPr="009E0D51">
        <w:rPr>
          <w:rFonts w:cs="Arial"/>
          <w:szCs w:val="24"/>
          <w:lang w:val="en-NZ"/>
        </w:rPr>
        <w:t xml:space="preserve"> service specification defines the </w:t>
      </w:r>
      <w:r w:rsidR="002D6EA4" w:rsidRPr="009E0D51">
        <w:rPr>
          <w:rFonts w:cs="Arial"/>
          <w:szCs w:val="24"/>
        </w:rPr>
        <w:t xml:space="preserve">Mental Health of Older People Services - </w:t>
      </w:r>
      <w:r w:rsidR="001217D0" w:rsidRPr="009E0D51">
        <w:rPr>
          <w:rFonts w:cs="Arial"/>
          <w:szCs w:val="24"/>
          <w:lang w:val="en-US"/>
        </w:rPr>
        <w:t>S</w:t>
      </w:r>
      <w:r w:rsidRPr="009E0D51">
        <w:rPr>
          <w:rFonts w:cs="Arial"/>
          <w:szCs w:val="24"/>
          <w:lang w:val="en-US"/>
        </w:rPr>
        <w:t>ub-</w:t>
      </w:r>
      <w:r w:rsidR="001217D0" w:rsidRPr="009E0D51">
        <w:rPr>
          <w:rFonts w:cs="Arial"/>
          <w:szCs w:val="24"/>
          <w:lang w:val="en-US"/>
        </w:rPr>
        <w:t>A</w:t>
      </w:r>
      <w:r w:rsidRPr="009E0D51">
        <w:rPr>
          <w:rFonts w:cs="Arial"/>
          <w:szCs w:val="24"/>
          <w:lang w:val="en-US"/>
        </w:rPr>
        <w:t>cute/</w:t>
      </w:r>
      <w:r w:rsidR="001217D0" w:rsidRPr="009E0D51">
        <w:rPr>
          <w:rFonts w:cs="Arial"/>
          <w:szCs w:val="24"/>
          <w:lang w:val="en-US"/>
        </w:rPr>
        <w:t>E</w:t>
      </w:r>
      <w:r w:rsidRPr="009E0D51">
        <w:rPr>
          <w:rFonts w:cs="Arial"/>
          <w:szCs w:val="24"/>
          <w:lang w:val="en-US"/>
        </w:rPr>
        <w:t xml:space="preserve">xtended </w:t>
      </w:r>
      <w:r w:rsidR="001217D0" w:rsidRPr="009E0D51">
        <w:rPr>
          <w:rFonts w:cs="Arial"/>
          <w:szCs w:val="24"/>
          <w:lang w:val="en-US"/>
        </w:rPr>
        <w:t>C</w:t>
      </w:r>
      <w:r w:rsidRPr="009E0D51">
        <w:rPr>
          <w:rFonts w:cs="Arial"/>
          <w:szCs w:val="24"/>
          <w:lang w:val="en-US"/>
        </w:rPr>
        <w:t xml:space="preserve">are </w:t>
      </w:r>
      <w:r w:rsidR="001217D0" w:rsidRPr="009E0D51">
        <w:rPr>
          <w:rFonts w:cs="Arial"/>
          <w:szCs w:val="24"/>
          <w:lang w:val="en-US"/>
        </w:rPr>
        <w:t>S</w:t>
      </w:r>
      <w:r w:rsidRPr="009E0D51">
        <w:rPr>
          <w:rFonts w:cs="Arial"/>
          <w:szCs w:val="24"/>
          <w:lang w:val="en-US"/>
        </w:rPr>
        <w:t xml:space="preserve">ervice </w:t>
      </w:r>
      <w:r w:rsidRPr="009E0D51">
        <w:rPr>
          <w:rFonts w:cs="Arial"/>
          <w:szCs w:val="24"/>
          <w:lang w:val="en-NZ"/>
        </w:rPr>
        <w:t xml:space="preserve">and </w:t>
      </w:r>
      <w:r w:rsidR="006515DA" w:rsidRPr="009E0D51">
        <w:rPr>
          <w:rFonts w:cs="Arial"/>
          <w:szCs w:val="24"/>
          <w:lang w:val="en-NZ"/>
        </w:rPr>
        <w:t xml:space="preserve">its </w:t>
      </w:r>
      <w:r w:rsidRPr="009E0D51">
        <w:rPr>
          <w:rFonts w:cs="Arial"/>
          <w:szCs w:val="24"/>
          <w:lang w:val="en-NZ"/>
        </w:rPr>
        <w:t xml:space="preserve">objectives in the delivery of </w:t>
      </w:r>
      <w:r w:rsidR="00A03A7E" w:rsidRPr="009E0D51">
        <w:rPr>
          <w:rFonts w:cs="Arial"/>
          <w:szCs w:val="24"/>
          <w:lang w:val="en-NZ"/>
        </w:rPr>
        <w:t>the S</w:t>
      </w:r>
      <w:r w:rsidRPr="009E0D51">
        <w:rPr>
          <w:rFonts w:cs="Arial"/>
          <w:szCs w:val="24"/>
          <w:lang w:val="en-NZ"/>
        </w:rPr>
        <w:t>ervice</w:t>
      </w:r>
      <w:r w:rsidR="006E5B45" w:rsidRPr="009E0D51">
        <w:rPr>
          <w:rFonts w:cs="Arial"/>
          <w:szCs w:val="24"/>
          <w:lang w:val="en-US"/>
        </w:rPr>
        <w:t>.</w:t>
      </w:r>
    </w:p>
    <w:p w:rsidR="004F193F" w:rsidRPr="009E0D51" w:rsidRDefault="004F193F" w:rsidP="004F193F">
      <w:pPr>
        <w:tabs>
          <w:tab w:val="left" w:pos="540"/>
        </w:tabs>
        <w:spacing w:before="240" w:after="120"/>
        <w:rPr>
          <w:rFonts w:cs="Arial"/>
          <w:b/>
          <w:szCs w:val="24"/>
        </w:rPr>
      </w:pPr>
      <w:r w:rsidRPr="009E0D51">
        <w:rPr>
          <w:rFonts w:cs="Arial"/>
          <w:b/>
          <w:szCs w:val="24"/>
        </w:rPr>
        <w:t>1.</w:t>
      </w:r>
      <w:r w:rsidRPr="009E0D51">
        <w:rPr>
          <w:rFonts w:cs="Arial"/>
          <w:b/>
          <w:szCs w:val="24"/>
        </w:rPr>
        <w:tab/>
        <w:t>Service Definition</w:t>
      </w:r>
    </w:p>
    <w:p w:rsidR="00B4398C" w:rsidRPr="009E0D51" w:rsidRDefault="00F54D9D" w:rsidP="00060214">
      <w:pPr>
        <w:spacing w:before="120"/>
        <w:rPr>
          <w:rFonts w:cs="Arial"/>
          <w:szCs w:val="24"/>
        </w:rPr>
      </w:pPr>
      <w:r w:rsidRPr="009E0D51">
        <w:rPr>
          <w:rFonts w:cs="Arial"/>
          <w:szCs w:val="24"/>
          <w:lang w:val="en-US"/>
        </w:rPr>
        <w:t xml:space="preserve">This is a community-based service providing rehabilitation and sub-acute care </w:t>
      </w:r>
      <w:r w:rsidRPr="009E0D51">
        <w:rPr>
          <w:rFonts w:cs="Arial"/>
          <w:szCs w:val="24"/>
        </w:rPr>
        <w:t xml:space="preserve">for older </w:t>
      </w:r>
      <w:r w:rsidR="00B4398C" w:rsidRPr="009E0D51">
        <w:rPr>
          <w:rFonts w:cs="Arial"/>
          <w:szCs w:val="24"/>
        </w:rPr>
        <w:t xml:space="preserve">people </w:t>
      </w:r>
      <w:r w:rsidRPr="009E0D51">
        <w:rPr>
          <w:rFonts w:cs="Arial"/>
          <w:szCs w:val="24"/>
        </w:rPr>
        <w:t xml:space="preserve">with complex mental health </w:t>
      </w:r>
      <w:r w:rsidR="00B4398C" w:rsidRPr="009E0D51">
        <w:rPr>
          <w:rFonts w:cs="Arial"/>
          <w:szCs w:val="24"/>
        </w:rPr>
        <w:t xml:space="preserve">disorders </w:t>
      </w:r>
      <w:r w:rsidRPr="009E0D51">
        <w:rPr>
          <w:rFonts w:cs="Arial"/>
          <w:szCs w:val="24"/>
        </w:rPr>
        <w:t xml:space="preserve">who may also present with physical health co-morbidities and high support needs. </w:t>
      </w:r>
      <w:r w:rsidR="00070209" w:rsidRPr="009E0D51">
        <w:rPr>
          <w:rFonts w:cs="Arial"/>
          <w:szCs w:val="24"/>
        </w:rPr>
        <w:t xml:space="preserve"> </w:t>
      </w:r>
      <w:r w:rsidR="00B4398C" w:rsidRPr="009E0D51">
        <w:rPr>
          <w:rFonts w:cs="Arial"/>
          <w:szCs w:val="24"/>
        </w:rPr>
        <w:t xml:space="preserve">This </w:t>
      </w:r>
      <w:r w:rsidR="00A03A7E" w:rsidRPr="009E0D51">
        <w:rPr>
          <w:rFonts w:cs="Arial"/>
          <w:szCs w:val="24"/>
        </w:rPr>
        <w:t>S</w:t>
      </w:r>
      <w:r w:rsidR="00B4398C" w:rsidRPr="009E0D51">
        <w:rPr>
          <w:rFonts w:cs="Arial"/>
          <w:szCs w:val="24"/>
        </w:rPr>
        <w:t xml:space="preserve">ervice is for older people that do not require acute inpatient care but </w:t>
      </w:r>
      <w:r w:rsidR="00872EDC" w:rsidRPr="009E0D51">
        <w:rPr>
          <w:rFonts w:cs="Arial"/>
          <w:szCs w:val="24"/>
        </w:rPr>
        <w:t xml:space="preserve">due to a level of complexity and or a lack of independence, </w:t>
      </w:r>
      <w:r w:rsidR="00B4398C" w:rsidRPr="009E0D51">
        <w:rPr>
          <w:rFonts w:cs="Arial"/>
          <w:szCs w:val="24"/>
        </w:rPr>
        <w:t xml:space="preserve">do require a level of care before returning to their own home which may be an aged residential care facility.  </w:t>
      </w:r>
    </w:p>
    <w:p w:rsidR="005E0392" w:rsidRPr="009E0D51" w:rsidRDefault="004F193F" w:rsidP="00060214">
      <w:pPr>
        <w:spacing w:before="120"/>
        <w:rPr>
          <w:rFonts w:cs="Arial"/>
          <w:sz w:val="22"/>
          <w:lang w:val="en-NZ"/>
        </w:rPr>
      </w:pPr>
      <w:r w:rsidRPr="009E0D51">
        <w:rPr>
          <w:rFonts w:cs="Arial"/>
          <w:bCs/>
          <w:color w:val="000000"/>
          <w:szCs w:val="24"/>
        </w:rPr>
        <w:t xml:space="preserve">The Service </w:t>
      </w:r>
      <w:r w:rsidR="005E0392" w:rsidRPr="009E0D51">
        <w:rPr>
          <w:rFonts w:cs="Arial"/>
          <w:bCs/>
          <w:color w:val="000000"/>
          <w:szCs w:val="24"/>
        </w:rPr>
        <w:t xml:space="preserve">will provide </w:t>
      </w:r>
      <w:r w:rsidR="001217D0" w:rsidRPr="009E0D51">
        <w:rPr>
          <w:rFonts w:cs="Arial"/>
          <w:bCs/>
          <w:color w:val="000000"/>
          <w:szCs w:val="24"/>
        </w:rPr>
        <w:t>24</w:t>
      </w:r>
      <w:r w:rsidR="005E0392" w:rsidRPr="009E0D51">
        <w:rPr>
          <w:rFonts w:cs="Arial"/>
          <w:bCs/>
          <w:color w:val="000000"/>
          <w:szCs w:val="24"/>
        </w:rPr>
        <w:t xml:space="preserve"> hour </w:t>
      </w:r>
      <w:r w:rsidR="00F54D9D" w:rsidRPr="009E0D51">
        <w:rPr>
          <w:rFonts w:cs="Arial"/>
          <w:bCs/>
          <w:color w:val="000000"/>
          <w:szCs w:val="24"/>
        </w:rPr>
        <w:t xml:space="preserve">mental health focused </w:t>
      </w:r>
      <w:r w:rsidR="005E0392" w:rsidRPr="009E0D51">
        <w:rPr>
          <w:rFonts w:cs="Arial"/>
          <w:bCs/>
          <w:color w:val="000000"/>
          <w:szCs w:val="24"/>
        </w:rPr>
        <w:t xml:space="preserve">care and treatment with accommodation, using a rehabilitation and restorative model which is </w:t>
      </w:r>
      <w:r w:rsidR="005E0392" w:rsidRPr="009E0D51">
        <w:rPr>
          <w:rFonts w:cs="Arial"/>
          <w:szCs w:val="24"/>
        </w:rPr>
        <w:t>strengths-based, person-centred, and environmentally, developmentally and culturally appropriate for older people</w:t>
      </w:r>
      <w:r w:rsidR="00A03A7E" w:rsidRPr="009E0D51">
        <w:rPr>
          <w:rFonts w:cs="Arial"/>
          <w:szCs w:val="24"/>
        </w:rPr>
        <w:t>.</w:t>
      </w:r>
    </w:p>
    <w:p w:rsidR="004F193F" w:rsidRPr="009E0D51" w:rsidRDefault="005E0392" w:rsidP="007B41A0">
      <w:pPr>
        <w:pStyle w:val="BodyText3"/>
        <w:tabs>
          <w:tab w:val="left" w:pos="567"/>
          <w:tab w:val="left" w:pos="709"/>
          <w:tab w:val="left" w:pos="1701"/>
          <w:tab w:val="left" w:pos="2693"/>
        </w:tabs>
        <w:spacing w:before="120"/>
        <w:jc w:val="left"/>
        <w:rPr>
          <w:rFonts w:ascii="Arial" w:hAnsi="Arial" w:cs="Arial"/>
          <w:b w:val="0"/>
          <w:bCs/>
          <w:color w:val="000000"/>
          <w:szCs w:val="24"/>
        </w:rPr>
      </w:pPr>
      <w:r w:rsidRPr="009E0D51">
        <w:rPr>
          <w:rFonts w:ascii="Arial" w:hAnsi="Arial" w:cs="Arial"/>
          <w:b w:val="0"/>
          <w:szCs w:val="24"/>
        </w:rPr>
        <w:t xml:space="preserve">The focus will be on recovery and the restoration of optimal functioning, independence, mental and physical health status and quality of life for each individual, increasing the </w:t>
      </w:r>
      <w:r w:rsidR="001963DE" w:rsidRPr="009E0D51">
        <w:rPr>
          <w:rFonts w:ascii="Arial" w:hAnsi="Arial" w:cs="Arial"/>
          <w:b w:val="0"/>
          <w:szCs w:val="24"/>
        </w:rPr>
        <w:t>S</w:t>
      </w:r>
      <w:r w:rsidRPr="009E0D51">
        <w:rPr>
          <w:rFonts w:ascii="Arial" w:hAnsi="Arial" w:cs="Arial"/>
          <w:b w:val="0"/>
          <w:szCs w:val="24"/>
        </w:rPr>
        <w:t>ervice user’s ability to:</w:t>
      </w:r>
    </w:p>
    <w:p w:rsidR="004F193F" w:rsidRPr="009E0D51" w:rsidRDefault="004F193F" w:rsidP="00C33E54">
      <w:pPr>
        <w:numPr>
          <w:ilvl w:val="0"/>
          <w:numId w:val="1"/>
        </w:numPr>
        <w:tabs>
          <w:tab w:val="clear" w:pos="360"/>
          <w:tab w:val="left" w:pos="-4879"/>
          <w:tab w:val="left" w:pos="-4500"/>
          <w:tab w:val="left" w:pos="-3780"/>
          <w:tab w:val="left" w:pos="-3060"/>
          <w:tab w:val="left" w:pos="-2700"/>
          <w:tab w:val="left" w:pos="-2340"/>
          <w:tab w:val="left" w:pos="-1980"/>
          <w:tab w:val="left" w:pos="-1620"/>
          <w:tab w:val="left" w:pos="-900"/>
          <w:tab w:val="left" w:pos="-180"/>
          <w:tab w:val="num"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39" w:hanging="539"/>
        <w:rPr>
          <w:rFonts w:cs="Arial"/>
          <w:color w:val="000000"/>
          <w:szCs w:val="24"/>
          <w:lang w:val="en-NZ"/>
        </w:rPr>
      </w:pPr>
      <w:r w:rsidRPr="009E0D51">
        <w:rPr>
          <w:rFonts w:cs="Arial"/>
          <w:color w:val="000000"/>
          <w:szCs w:val="24"/>
          <w:lang w:val="en-NZ"/>
        </w:rPr>
        <w:t>manage their own illness</w:t>
      </w:r>
    </w:p>
    <w:p w:rsidR="004F193F" w:rsidRPr="009E0D51" w:rsidRDefault="004F193F" w:rsidP="004F193F">
      <w:pPr>
        <w:numPr>
          <w:ilvl w:val="0"/>
          <w:numId w:val="1"/>
        </w:numPr>
        <w:tabs>
          <w:tab w:val="clear" w:pos="360"/>
          <w:tab w:val="left" w:pos="-4879"/>
          <w:tab w:val="left" w:pos="-4500"/>
          <w:tab w:val="left" w:pos="-3780"/>
          <w:tab w:val="left" w:pos="-3060"/>
          <w:tab w:val="left" w:pos="-2700"/>
          <w:tab w:val="left" w:pos="-2340"/>
          <w:tab w:val="left" w:pos="-1980"/>
          <w:tab w:val="left" w:pos="-1620"/>
          <w:tab w:val="left" w:pos="-900"/>
          <w:tab w:val="left" w:pos="-180"/>
          <w:tab w:val="num"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60"/>
        <w:ind w:left="539" w:hanging="539"/>
        <w:rPr>
          <w:rFonts w:cs="Arial"/>
          <w:color w:val="000000"/>
          <w:szCs w:val="24"/>
          <w:lang w:val="en-NZ"/>
        </w:rPr>
      </w:pPr>
      <w:r w:rsidRPr="009E0D51">
        <w:rPr>
          <w:rFonts w:cs="Arial"/>
          <w:color w:val="000000"/>
          <w:szCs w:val="24"/>
          <w:lang w:val="en-NZ"/>
        </w:rPr>
        <w:t>achieve life goals</w:t>
      </w:r>
    </w:p>
    <w:p w:rsidR="004F193F" w:rsidRPr="009E0D51" w:rsidRDefault="004F193F" w:rsidP="004F193F">
      <w:pPr>
        <w:numPr>
          <w:ilvl w:val="0"/>
          <w:numId w:val="1"/>
        </w:numPr>
        <w:tabs>
          <w:tab w:val="clear" w:pos="360"/>
          <w:tab w:val="left" w:pos="-4879"/>
          <w:tab w:val="left" w:pos="-4500"/>
          <w:tab w:val="left" w:pos="-3780"/>
          <w:tab w:val="left" w:pos="-3060"/>
          <w:tab w:val="left" w:pos="-2700"/>
          <w:tab w:val="left" w:pos="-2340"/>
          <w:tab w:val="left" w:pos="-1980"/>
          <w:tab w:val="left" w:pos="-1620"/>
          <w:tab w:val="left" w:pos="-900"/>
          <w:tab w:val="left" w:pos="-180"/>
          <w:tab w:val="num"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60"/>
        <w:ind w:left="539" w:hanging="539"/>
        <w:rPr>
          <w:rFonts w:cs="Arial"/>
          <w:color w:val="000000"/>
          <w:szCs w:val="24"/>
          <w:lang w:val="en-NZ"/>
        </w:rPr>
      </w:pPr>
      <w:r w:rsidRPr="009E0D51">
        <w:rPr>
          <w:rFonts w:cs="Arial"/>
          <w:color w:val="000000"/>
          <w:szCs w:val="24"/>
          <w:lang w:val="en-NZ"/>
        </w:rPr>
        <w:t>develop positive relationships</w:t>
      </w:r>
    </w:p>
    <w:p w:rsidR="00B4398C" w:rsidRPr="009E0D51" w:rsidRDefault="004F193F" w:rsidP="004F193F">
      <w:pPr>
        <w:numPr>
          <w:ilvl w:val="0"/>
          <w:numId w:val="2"/>
        </w:numPr>
        <w:tabs>
          <w:tab w:val="clear" w:pos="360"/>
          <w:tab w:val="left" w:pos="-4879"/>
          <w:tab w:val="left" w:pos="-4500"/>
          <w:tab w:val="left" w:pos="-3780"/>
          <w:tab w:val="left" w:pos="-3060"/>
          <w:tab w:val="left" w:pos="-2700"/>
          <w:tab w:val="left" w:pos="-2340"/>
          <w:tab w:val="left" w:pos="-1980"/>
          <w:tab w:val="left" w:pos="-1620"/>
          <w:tab w:val="left" w:pos="-900"/>
          <w:tab w:val="left" w:pos="-180"/>
          <w:tab w:val="num"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60"/>
        <w:ind w:left="539" w:hanging="539"/>
        <w:rPr>
          <w:rFonts w:cs="Arial"/>
          <w:color w:val="000000"/>
          <w:szCs w:val="24"/>
          <w:lang w:val="en-NZ"/>
        </w:rPr>
      </w:pPr>
      <w:r w:rsidRPr="009E0D51">
        <w:rPr>
          <w:rFonts w:cs="Arial"/>
          <w:color w:val="000000"/>
          <w:szCs w:val="24"/>
          <w:lang w:val="en-NZ"/>
        </w:rPr>
        <w:t>develop problem-solving skills</w:t>
      </w:r>
      <w:r w:rsidR="00B4398C" w:rsidRPr="009E0D51">
        <w:rPr>
          <w:rFonts w:cs="Arial"/>
          <w:color w:val="000000"/>
          <w:szCs w:val="24"/>
          <w:lang w:val="en-NZ"/>
        </w:rPr>
        <w:t>,</w:t>
      </w:r>
    </w:p>
    <w:p w:rsidR="00A03A7E" w:rsidRPr="009E0D51" w:rsidRDefault="00B4398C" w:rsidP="002B147B">
      <w:pPr>
        <w:tabs>
          <w:tab w:val="left" w:pos="-4879"/>
          <w:tab w:val="left" w:pos="-4500"/>
          <w:tab w:val="left" w:pos="-3780"/>
          <w:tab w:val="left" w:pos="-3060"/>
          <w:tab w:val="left" w:pos="-2700"/>
          <w:tab w:val="left" w:pos="-2340"/>
          <w:tab w:val="left" w:pos="-1980"/>
          <w:tab w:val="left" w:pos="-1620"/>
          <w:tab w:val="left" w:pos="-900"/>
          <w:tab w:val="left" w:pos="-18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60"/>
        <w:rPr>
          <w:rFonts w:cs="Arial"/>
          <w:color w:val="000000"/>
          <w:szCs w:val="24"/>
          <w:lang w:val="en-NZ"/>
        </w:rPr>
      </w:pPr>
      <w:r w:rsidRPr="009E0D51">
        <w:rPr>
          <w:rFonts w:cs="Arial"/>
          <w:color w:val="000000"/>
          <w:szCs w:val="24"/>
          <w:lang w:val="en-NZ"/>
        </w:rPr>
        <w:t xml:space="preserve">in order to transition to a more independent level of care, which may be their own home or an aged residential care facility, within a six month timeframe.  </w:t>
      </w:r>
      <w:r w:rsidR="00872EDC" w:rsidRPr="009E0D51">
        <w:rPr>
          <w:rFonts w:cs="Arial"/>
          <w:color w:val="000000"/>
          <w:szCs w:val="24"/>
          <w:lang w:val="en-NZ"/>
        </w:rPr>
        <w:t>This transition will be detailed in a service user plan inclusive of goal setting.</w:t>
      </w:r>
    </w:p>
    <w:p w:rsidR="00774418" w:rsidRPr="009E0D51" w:rsidRDefault="00774418" w:rsidP="00C33E54">
      <w:pPr>
        <w:spacing w:before="120"/>
        <w:rPr>
          <w:rFonts w:cs="Arial"/>
          <w:szCs w:val="24"/>
          <w:lang w:val="en-NZ"/>
        </w:rPr>
      </w:pPr>
      <w:r w:rsidRPr="009E0D51">
        <w:rPr>
          <w:rFonts w:cs="Arial"/>
          <w:szCs w:val="24"/>
          <w:lang w:val="en-NZ"/>
        </w:rPr>
        <w:t xml:space="preserve">The Service will provide </w:t>
      </w:r>
      <w:r w:rsidR="00670F5C" w:rsidRPr="009E0D51">
        <w:rPr>
          <w:rFonts w:cs="Arial"/>
          <w:szCs w:val="24"/>
          <w:lang w:val="en-NZ"/>
        </w:rPr>
        <w:t>S</w:t>
      </w:r>
      <w:r w:rsidR="005E0392" w:rsidRPr="009E0D51">
        <w:rPr>
          <w:rFonts w:cs="Arial"/>
          <w:szCs w:val="24"/>
          <w:lang w:val="en-NZ"/>
        </w:rPr>
        <w:t>ervice users</w:t>
      </w:r>
      <w:r w:rsidRPr="009E0D51">
        <w:rPr>
          <w:rFonts w:cs="Arial"/>
          <w:szCs w:val="24"/>
          <w:lang w:val="en-NZ"/>
        </w:rPr>
        <w:t xml:space="preserve"> with rehabilitation support related to community living and self-management of their problems.  The Service will provide the support and </w:t>
      </w:r>
      <w:r w:rsidR="00B4398C" w:rsidRPr="009E0D51">
        <w:rPr>
          <w:rFonts w:cs="Arial"/>
          <w:szCs w:val="24"/>
          <w:lang w:val="en-NZ"/>
        </w:rPr>
        <w:t xml:space="preserve">access to </w:t>
      </w:r>
      <w:r w:rsidR="00872EDC" w:rsidRPr="009E0D51">
        <w:rPr>
          <w:rFonts w:cs="Arial"/>
          <w:szCs w:val="24"/>
          <w:lang w:val="en-NZ"/>
        </w:rPr>
        <w:t>other health and social agencies</w:t>
      </w:r>
      <w:r w:rsidRPr="009E0D51">
        <w:rPr>
          <w:rFonts w:cs="Arial"/>
          <w:szCs w:val="24"/>
          <w:lang w:val="en-NZ"/>
        </w:rPr>
        <w:t xml:space="preserve"> that are required to re</w:t>
      </w:r>
      <w:r w:rsidR="00B4398C" w:rsidRPr="009E0D51">
        <w:rPr>
          <w:rFonts w:cs="Arial"/>
          <w:szCs w:val="24"/>
          <w:lang w:val="en-NZ"/>
        </w:rPr>
        <w:t xml:space="preserve">gain </w:t>
      </w:r>
      <w:r w:rsidRPr="009E0D51">
        <w:rPr>
          <w:rFonts w:cs="Arial"/>
          <w:szCs w:val="24"/>
          <w:lang w:val="en-NZ"/>
        </w:rPr>
        <w:t xml:space="preserve">/gain skills in household duties, personal care, and accessing community activities, health, and welfare services as required. </w:t>
      </w:r>
    </w:p>
    <w:p w:rsidR="004F193F" w:rsidRPr="009E0D51" w:rsidRDefault="00C14AC5" w:rsidP="00A03A7E">
      <w:pPr>
        <w:tabs>
          <w:tab w:val="left" w:pos="540"/>
        </w:tabs>
        <w:spacing w:before="240" w:after="120"/>
        <w:rPr>
          <w:rFonts w:cs="Arial"/>
          <w:b/>
          <w:szCs w:val="24"/>
        </w:rPr>
      </w:pPr>
      <w:r w:rsidRPr="009E0D51">
        <w:rPr>
          <w:rFonts w:cs="Arial"/>
          <w:b/>
          <w:szCs w:val="24"/>
        </w:rPr>
        <w:t>2</w:t>
      </w:r>
      <w:r w:rsidR="00AF6496" w:rsidRPr="009E0D51">
        <w:rPr>
          <w:rFonts w:cs="Arial"/>
          <w:b/>
          <w:szCs w:val="24"/>
        </w:rPr>
        <w:t>.</w:t>
      </w:r>
      <w:r w:rsidR="00070209" w:rsidRPr="009E0D51">
        <w:rPr>
          <w:rFonts w:cs="Arial"/>
          <w:b/>
          <w:szCs w:val="24"/>
        </w:rPr>
        <w:tab/>
      </w:r>
      <w:r w:rsidR="004F193F" w:rsidRPr="009E0D51">
        <w:rPr>
          <w:rFonts w:cs="Arial"/>
          <w:b/>
          <w:szCs w:val="24"/>
        </w:rPr>
        <w:t>Service Objectives</w:t>
      </w:r>
    </w:p>
    <w:p w:rsidR="007B41A0" w:rsidRPr="009E0D51" w:rsidRDefault="007B41A0" w:rsidP="00774418">
      <w:pPr>
        <w:numPr>
          <w:ilvl w:val="12"/>
          <w:numId w:val="0"/>
        </w:numPr>
        <w:rPr>
          <w:rFonts w:cs="Arial"/>
          <w:b/>
          <w:szCs w:val="24"/>
          <w:lang w:val="en-NZ"/>
        </w:rPr>
      </w:pPr>
      <w:r w:rsidRPr="009E0D51">
        <w:rPr>
          <w:rFonts w:cs="Arial"/>
          <w:b/>
          <w:szCs w:val="24"/>
          <w:lang w:val="en-NZ"/>
        </w:rPr>
        <w:t>2.1</w:t>
      </w:r>
      <w:r w:rsidRPr="009E0D51">
        <w:rPr>
          <w:rFonts w:cs="Arial"/>
          <w:b/>
          <w:szCs w:val="24"/>
          <w:lang w:val="en-NZ"/>
        </w:rPr>
        <w:tab/>
        <w:t>General</w:t>
      </w:r>
    </w:p>
    <w:p w:rsidR="00774418" w:rsidRPr="009E0D51" w:rsidRDefault="00774418" w:rsidP="00774418">
      <w:pPr>
        <w:numPr>
          <w:ilvl w:val="12"/>
          <w:numId w:val="0"/>
        </w:numPr>
        <w:rPr>
          <w:rFonts w:cs="Arial"/>
          <w:szCs w:val="24"/>
        </w:rPr>
      </w:pPr>
      <w:r w:rsidRPr="009E0D51">
        <w:rPr>
          <w:rFonts w:cs="Arial"/>
          <w:szCs w:val="24"/>
          <w:lang w:val="en-NZ"/>
        </w:rPr>
        <w:t xml:space="preserve">The objective of the Service is to </w:t>
      </w:r>
      <w:r w:rsidR="00824560" w:rsidRPr="009E0D51">
        <w:rPr>
          <w:rFonts w:cs="Arial"/>
          <w:szCs w:val="24"/>
          <w:lang w:val="en-NZ"/>
        </w:rPr>
        <w:t xml:space="preserve">facilitate early discharge </w:t>
      </w:r>
      <w:r w:rsidR="00B4398C" w:rsidRPr="009E0D51">
        <w:rPr>
          <w:rFonts w:cs="Arial"/>
          <w:szCs w:val="24"/>
          <w:lang w:val="en-NZ"/>
        </w:rPr>
        <w:t xml:space="preserve">from an acute inpatient service </w:t>
      </w:r>
      <w:r w:rsidR="002B147B" w:rsidRPr="009E0D51">
        <w:rPr>
          <w:rFonts w:cs="Arial"/>
          <w:szCs w:val="24"/>
          <w:lang w:val="en-NZ"/>
        </w:rPr>
        <w:t xml:space="preserve">and </w:t>
      </w:r>
      <w:r w:rsidR="00B4398C" w:rsidRPr="009E0D51">
        <w:rPr>
          <w:rFonts w:cs="Arial"/>
          <w:szCs w:val="24"/>
          <w:lang w:val="en-NZ"/>
        </w:rPr>
        <w:t xml:space="preserve">to </w:t>
      </w:r>
      <w:r w:rsidR="002B147B" w:rsidRPr="009E0D51">
        <w:rPr>
          <w:rFonts w:cs="Arial"/>
          <w:szCs w:val="24"/>
          <w:lang w:val="en-NZ"/>
        </w:rPr>
        <w:t xml:space="preserve">prevent re-admission </w:t>
      </w:r>
      <w:r w:rsidR="00B4398C" w:rsidRPr="009E0D51">
        <w:rPr>
          <w:rFonts w:cs="Arial"/>
          <w:szCs w:val="24"/>
          <w:lang w:val="en-NZ"/>
        </w:rPr>
        <w:t xml:space="preserve">to an acute inpatient service, </w:t>
      </w:r>
      <w:r w:rsidR="00824560" w:rsidRPr="009E0D51">
        <w:rPr>
          <w:rFonts w:cs="Arial"/>
          <w:szCs w:val="24"/>
          <w:lang w:val="en-NZ"/>
        </w:rPr>
        <w:t xml:space="preserve">following a period of inpatient care for those </w:t>
      </w:r>
      <w:r w:rsidR="00B4398C" w:rsidRPr="009E0D51">
        <w:rPr>
          <w:rFonts w:cs="Arial"/>
          <w:szCs w:val="24"/>
          <w:lang w:val="en-NZ"/>
        </w:rPr>
        <w:t xml:space="preserve">older people </w:t>
      </w:r>
      <w:r w:rsidR="00824560" w:rsidRPr="009E0D51">
        <w:rPr>
          <w:rFonts w:cs="Arial"/>
          <w:szCs w:val="24"/>
          <w:lang w:val="en-NZ"/>
        </w:rPr>
        <w:t xml:space="preserve">in the sub-acute phase of </w:t>
      </w:r>
      <w:r w:rsidR="00B4398C" w:rsidRPr="009E0D51">
        <w:rPr>
          <w:rFonts w:cs="Arial"/>
          <w:szCs w:val="24"/>
          <w:lang w:val="en-NZ"/>
        </w:rPr>
        <w:t xml:space="preserve">a </w:t>
      </w:r>
      <w:r w:rsidR="00824560" w:rsidRPr="009E0D51">
        <w:rPr>
          <w:rFonts w:cs="Arial"/>
          <w:szCs w:val="24"/>
          <w:lang w:val="en-NZ"/>
        </w:rPr>
        <w:t>mental illness</w:t>
      </w:r>
      <w:r w:rsidR="00B4398C" w:rsidRPr="009E0D51">
        <w:rPr>
          <w:rFonts w:cs="Arial"/>
          <w:szCs w:val="24"/>
          <w:lang w:val="en-NZ"/>
        </w:rPr>
        <w:t>.</w:t>
      </w:r>
      <w:r w:rsidR="00824560" w:rsidRPr="009E0D51">
        <w:rPr>
          <w:rFonts w:cs="Arial"/>
          <w:szCs w:val="24"/>
          <w:lang w:val="en-NZ"/>
        </w:rPr>
        <w:t xml:space="preserve"> </w:t>
      </w:r>
    </w:p>
    <w:p w:rsidR="004F193F" w:rsidRPr="009E0D51" w:rsidRDefault="00733860" w:rsidP="00733860">
      <w:pPr>
        <w:tabs>
          <w:tab w:val="left" w:pos="540"/>
        </w:tabs>
        <w:spacing w:after="120"/>
        <w:rPr>
          <w:rFonts w:cs="Arial"/>
          <w:b/>
          <w:szCs w:val="24"/>
        </w:rPr>
      </w:pPr>
      <w:r w:rsidRPr="009E0D51">
        <w:rPr>
          <w:rFonts w:cs="Arial"/>
          <w:b/>
          <w:szCs w:val="24"/>
        </w:rPr>
        <w:br w:type="page"/>
      </w:r>
      <w:r w:rsidR="004F193F" w:rsidRPr="009E0D51">
        <w:rPr>
          <w:rFonts w:cs="Arial"/>
          <w:b/>
          <w:szCs w:val="24"/>
        </w:rPr>
        <w:lastRenderedPageBreak/>
        <w:t>2.</w:t>
      </w:r>
      <w:r w:rsidR="007B41A0" w:rsidRPr="009E0D51">
        <w:rPr>
          <w:rFonts w:cs="Arial"/>
          <w:b/>
          <w:szCs w:val="24"/>
        </w:rPr>
        <w:t>2</w:t>
      </w:r>
      <w:r w:rsidR="004F193F" w:rsidRPr="009E0D51">
        <w:rPr>
          <w:rFonts w:cs="Arial"/>
          <w:b/>
          <w:szCs w:val="24"/>
        </w:rPr>
        <w:tab/>
        <w:t>Māori Health</w:t>
      </w:r>
    </w:p>
    <w:p w:rsidR="007036B6" w:rsidRPr="009E0D51" w:rsidRDefault="007036B6" w:rsidP="00D87B7D">
      <w:pPr>
        <w:spacing w:before="120"/>
        <w:rPr>
          <w:rFonts w:cs="Arial"/>
          <w:szCs w:val="24"/>
        </w:rPr>
      </w:pPr>
      <w:bookmarkStart w:id="11" w:name="_Toc215319139"/>
      <w:r w:rsidRPr="009E0D51">
        <w:rPr>
          <w:rFonts w:cs="Arial"/>
          <w:szCs w:val="24"/>
        </w:rPr>
        <w:t xml:space="preserve">Refer to </w:t>
      </w:r>
      <w:r w:rsidR="00733860" w:rsidRPr="009E0D51">
        <w:rPr>
          <w:rFonts w:cs="Arial"/>
          <w:szCs w:val="24"/>
        </w:rPr>
        <w:t xml:space="preserve">the </w:t>
      </w:r>
      <w:r w:rsidRPr="009E0D51">
        <w:rPr>
          <w:rFonts w:cs="Arial"/>
          <w:szCs w:val="24"/>
        </w:rPr>
        <w:t xml:space="preserve">tier one Mental Health and Addiction </w:t>
      </w:r>
      <w:r w:rsidR="00557625" w:rsidRPr="009E0D51">
        <w:rPr>
          <w:rFonts w:cs="Arial"/>
          <w:szCs w:val="24"/>
        </w:rPr>
        <w:t xml:space="preserve">Services </w:t>
      </w:r>
      <w:r w:rsidRPr="009E0D51">
        <w:rPr>
          <w:rFonts w:cs="Arial"/>
          <w:szCs w:val="24"/>
        </w:rPr>
        <w:t xml:space="preserve">service specification and tier two </w:t>
      </w:r>
      <w:r w:rsidR="00D87B7D" w:rsidRPr="009E0D51">
        <w:rPr>
          <w:rFonts w:cs="Arial"/>
          <w:szCs w:val="24"/>
        </w:rPr>
        <w:t xml:space="preserve">Mental Health of Older People and tier two </w:t>
      </w:r>
      <w:r w:rsidRPr="009E0D51">
        <w:rPr>
          <w:rFonts w:cs="Arial"/>
          <w:szCs w:val="24"/>
        </w:rPr>
        <w:t>Kaupapa M</w:t>
      </w:r>
      <w:r w:rsidR="00C33E54" w:rsidRPr="009E0D51">
        <w:rPr>
          <w:rFonts w:cs="Arial"/>
          <w:szCs w:val="24"/>
        </w:rPr>
        <w:t>ā</w:t>
      </w:r>
      <w:r w:rsidRPr="009E0D51">
        <w:rPr>
          <w:rFonts w:cs="Arial"/>
          <w:szCs w:val="24"/>
        </w:rPr>
        <w:t xml:space="preserve">ori Mental Health and Addiction </w:t>
      </w:r>
      <w:r w:rsidR="002D6EA4" w:rsidRPr="009E0D51">
        <w:rPr>
          <w:rFonts w:cs="Arial"/>
          <w:szCs w:val="24"/>
        </w:rPr>
        <w:t xml:space="preserve">Services </w:t>
      </w:r>
      <w:r w:rsidRPr="009E0D51">
        <w:rPr>
          <w:rFonts w:cs="Arial"/>
          <w:szCs w:val="24"/>
        </w:rPr>
        <w:t>service specification</w:t>
      </w:r>
      <w:r w:rsidR="00D87B7D" w:rsidRPr="009E0D51">
        <w:rPr>
          <w:rFonts w:cs="Arial"/>
          <w:szCs w:val="24"/>
        </w:rPr>
        <w:t>s</w:t>
      </w:r>
      <w:r w:rsidRPr="009E0D51">
        <w:rPr>
          <w:rFonts w:cs="Arial"/>
          <w:szCs w:val="24"/>
        </w:rPr>
        <w:t>.</w:t>
      </w:r>
      <w:bookmarkEnd w:id="11"/>
    </w:p>
    <w:p w:rsidR="004F193F" w:rsidRPr="009E0D51" w:rsidRDefault="004F193F" w:rsidP="004F193F">
      <w:pPr>
        <w:tabs>
          <w:tab w:val="left" w:pos="540"/>
        </w:tabs>
        <w:spacing w:before="240" w:after="120"/>
        <w:rPr>
          <w:rFonts w:cs="Arial"/>
          <w:b/>
          <w:szCs w:val="24"/>
        </w:rPr>
      </w:pPr>
      <w:r w:rsidRPr="009E0D51">
        <w:rPr>
          <w:rFonts w:cs="Arial"/>
          <w:b/>
          <w:szCs w:val="24"/>
        </w:rPr>
        <w:t>3.</w:t>
      </w:r>
      <w:r w:rsidRPr="009E0D51">
        <w:rPr>
          <w:rFonts w:cs="Arial"/>
          <w:b/>
          <w:szCs w:val="24"/>
        </w:rPr>
        <w:tab/>
        <w:t>Service Users</w:t>
      </w:r>
    </w:p>
    <w:p w:rsidR="00D87B7D" w:rsidRPr="009E0D51" w:rsidRDefault="00D87B7D" w:rsidP="00D87B7D">
      <w:pPr>
        <w:spacing w:before="120"/>
        <w:rPr>
          <w:rFonts w:cs="Arial"/>
          <w:szCs w:val="24"/>
        </w:rPr>
      </w:pPr>
      <w:r w:rsidRPr="009E0D51">
        <w:rPr>
          <w:rFonts w:cs="Arial"/>
          <w:szCs w:val="24"/>
        </w:rPr>
        <w:t>Refer to the tier two Mental Health of Older People</w:t>
      </w:r>
      <w:r w:rsidR="004F193F" w:rsidRPr="009E0D51">
        <w:rPr>
          <w:rFonts w:cs="Arial"/>
          <w:szCs w:val="24"/>
        </w:rPr>
        <w:t xml:space="preserve"> </w:t>
      </w:r>
      <w:r w:rsidRPr="009E0D51">
        <w:rPr>
          <w:rFonts w:cs="Arial"/>
          <w:szCs w:val="24"/>
        </w:rPr>
        <w:t xml:space="preserve">service specifications.  </w:t>
      </w:r>
    </w:p>
    <w:p w:rsidR="004F193F" w:rsidRPr="009E0D51" w:rsidRDefault="004F193F" w:rsidP="004F193F">
      <w:pPr>
        <w:tabs>
          <w:tab w:val="left" w:pos="540"/>
        </w:tabs>
        <w:spacing w:before="240" w:after="120"/>
        <w:rPr>
          <w:rFonts w:cs="Arial"/>
          <w:b/>
          <w:szCs w:val="24"/>
        </w:rPr>
      </w:pPr>
      <w:r w:rsidRPr="009E0D51">
        <w:rPr>
          <w:rFonts w:cs="Arial"/>
          <w:b/>
          <w:szCs w:val="24"/>
        </w:rPr>
        <w:t>4.</w:t>
      </w:r>
      <w:r w:rsidRPr="009E0D51">
        <w:rPr>
          <w:rFonts w:cs="Arial"/>
          <w:b/>
          <w:szCs w:val="24"/>
        </w:rPr>
        <w:tab/>
        <w:t>Access</w:t>
      </w:r>
    </w:p>
    <w:p w:rsidR="00D87B7D" w:rsidRPr="009E0D51" w:rsidRDefault="00D87B7D" w:rsidP="00670F5C">
      <w:pPr>
        <w:tabs>
          <w:tab w:val="left" w:pos="540"/>
        </w:tabs>
        <w:spacing w:before="120" w:after="120"/>
        <w:rPr>
          <w:rFonts w:cs="Arial"/>
          <w:color w:val="000000"/>
          <w:szCs w:val="24"/>
          <w:lang w:val="en-NZ"/>
        </w:rPr>
      </w:pPr>
      <w:r w:rsidRPr="009E0D51">
        <w:rPr>
          <w:rFonts w:cs="Arial"/>
          <w:szCs w:val="24"/>
        </w:rPr>
        <w:t>Refer to the tier two Mental Health of Older People service specifications.</w:t>
      </w:r>
      <w:r w:rsidRPr="009E0D51" w:rsidDel="00D87B7D">
        <w:rPr>
          <w:rFonts w:cs="Arial"/>
          <w:color w:val="000000"/>
          <w:szCs w:val="24"/>
          <w:lang w:val="en-NZ"/>
        </w:rPr>
        <w:t xml:space="preserve"> </w:t>
      </w:r>
    </w:p>
    <w:p w:rsidR="004F193F" w:rsidRPr="009E0D51" w:rsidRDefault="004F193F" w:rsidP="004F193F">
      <w:pPr>
        <w:tabs>
          <w:tab w:val="left" w:pos="540"/>
        </w:tabs>
        <w:spacing w:before="240" w:after="120"/>
        <w:rPr>
          <w:rFonts w:cs="Arial"/>
          <w:b/>
          <w:szCs w:val="24"/>
        </w:rPr>
      </w:pPr>
      <w:r w:rsidRPr="009E0D51">
        <w:rPr>
          <w:rFonts w:cs="Arial"/>
          <w:b/>
          <w:szCs w:val="24"/>
        </w:rPr>
        <w:t>5.</w:t>
      </w:r>
      <w:r w:rsidRPr="009E0D51">
        <w:rPr>
          <w:rFonts w:cs="Arial"/>
          <w:b/>
          <w:szCs w:val="24"/>
        </w:rPr>
        <w:tab/>
        <w:t>Service Components</w:t>
      </w:r>
    </w:p>
    <w:p w:rsidR="004F193F" w:rsidRPr="009E0D51" w:rsidRDefault="004F193F" w:rsidP="004F193F">
      <w:pPr>
        <w:tabs>
          <w:tab w:val="left" w:pos="540"/>
        </w:tabs>
        <w:spacing w:after="60"/>
        <w:rPr>
          <w:rFonts w:cs="Arial"/>
          <w:b/>
          <w:szCs w:val="24"/>
        </w:rPr>
      </w:pPr>
      <w:r w:rsidRPr="009E0D51">
        <w:rPr>
          <w:rFonts w:cs="Arial"/>
          <w:b/>
          <w:szCs w:val="24"/>
        </w:rPr>
        <w:t>5.1</w:t>
      </w:r>
      <w:r w:rsidRPr="009E0D51">
        <w:rPr>
          <w:rFonts w:cs="Arial"/>
          <w:b/>
          <w:szCs w:val="24"/>
        </w:rPr>
        <w:tab/>
        <w:t>Processes</w:t>
      </w:r>
    </w:p>
    <w:p w:rsidR="00D87B7D" w:rsidRPr="009E0D51" w:rsidRDefault="00D87B7D" w:rsidP="004F193F">
      <w:pPr>
        <w:tabs>
          <w:tab w:val="left" w:pos="540"/>
        </w:tabs>
        <w:spacing w:before="120" w:after="60"/>
        <w:rPr>
          <w:rFonts w:cs="Arial"/>
          <w:szCs w:val="24"/>
        </w:rPr>
      </w:pPr>
      <w:r w:rsidRPr="009E0D51">
        <w:rPr>
          <w:rFonts w:cs="Arial"/>
          <w:szCs w:val="24"/>
        </w:rPr>
        <w:t>Refer to the tier two Mental Health of Older People service specifications.</w:t>
      </w:r>
      <w:r w:rsidRPr="009E0D51" w:rsidDel="00D87B7D">
        <w:rPr>
          <w:rFonts w:cs="Arial"/>
          <w:szCs w:val="24"/>
        </w:rPr>
        <w:t xml:space="preserve"> </w:t>
      </w:r>
    </w:p>
    <w:p w:rsidR="004F193F" w:rsidRPr="009E0D51" w:rsidRDefault="004F193F" w:rsidP="004F193F">
      <w:pPr>
        <w:tabs>
          <w:tab w:val="left" w:pos="540"/>
        </w:tabs>
        <w:spacing w:before="120" w:after="60"/>
        <w:rPr>
          <w:rFonts w:cs="Arial"/>
          <w:b/>
          <w:szCs w:val="24"/>
        </w:rPr>
      </w:pPr>
      <w:r w:rsidRPr="009E0D51">
        <w:rPr>
          <w:rFonts w:cs="Arial"/>
          <w:b/>
          <w:szCs w:val="24"/>
        </w:rPr>
        <w:t>5.2</w:t>
      </w:r>
      <w:r w:rsidRPr="009E0D51">
        <w:rPr>
          <w:rFonts w:cs="Arial"/>
          <w:b/>
          <w:szCs w:val="24"/>
        </w:rPr>
        <w:tab/>
        <w:t>Settings</w:t>
      </w:r>
    </w:p>
    <w:p w:rsidR="004F193F" w:rsidRPr="009E0D51" w:rsidRDefault="004F193F" w:rsidP="004F193F">
      <w:pPr>
        <w:spacing w:before="120"/>
        <w:rPr>
          <w:rFonts w:cs="Arial"/>
          <w:szCs w:val="24"/>
        </w:rPr>
      </w:pPr>
      <w:r w:rsidRPr="009E0D51">
        <w:rPr>
          <w:rFonts w:cs="Arial"/>
          <w:szCs w:val="24"/>
        </w:rPr>
        <w:t xml:space="preserve">This Service is provided in community </w:t>
      </w:r>
      <w:r w:rsidR="00872EDC" w:rsidRPr="009E0D51">
        <w:rPr>
          <w:rFonts w:cs="Arial"/>
          <w:szCs w:val="24"/>
        </w:rPr>
        <w:t xml:space="preserve">based </w:t>
      </w:r>
      <w:r w:rsidRPr="009E0D51">
        <w:rPr>
          <w:rFonts w:cs="Arial"/>
          <w:szCs w:val="24"/>
        </w:rPr>
        <w:t>setting</w:t>
      </w:r>
      <w:r w:rsidR="00146916">
        <w:rPr>
          <w:rFonts w:cs="Arial"/>
          <w:szCs w:val="24"/>
        </w:rPr>
        <w:t>s</w:t>
      </w:r>
      <w:r w:rsidRPr="009E0D51">
        <w:rPr>
          <w:rFonts w:cs="Arial"/>
          <w:szCs w:val="24"/>
        </w:rPr>
        <w:t xml:space="preserve">. </w:t>
      </w:r>
    </w:p>
    <w:p w:rsidR="004F193F" w:rsidRPr="009E0D51" w:rsidRDefault="004F193F" w:rsidP="004F193F">
      <w:pPr>
        <w:tabs>
          <w:tab w:val="left" w:pos="540"/>
        </w:tabs>
        <w:spacing w:before="120" w:after="60"/>
        <w:rPr>
          <w:rFonts w:cs="Arial"/>
          <w:b/>
          <w:szCs w:val="24"/>
        </w:rPr>
      </w:pPr>
      <w:r w:rsidRPr="009E0D51">
        <w:rPr>
          <w:rFonts w:cs="Arial"/>
          <w:b/>
          <w:szCs w:val="24"/>
        </w:rPr>
        <w:t>5.3</w:t>
      </w:r>
      <w:r w:rsidRPr="009E0D51">
        <w:rPr>
          <w:rFonts w:cs="Arial"/>
          <w:b/>
          <w:szCs w:val="24"/>
        </w:rPr>
        <w:tab/>
        <w:t xml:space="preserve">Key Inputs </w:t>
      </w:r>
    </w:p>
    <w:p w:rsidR="00D87B7D" w:rsidRPr="009E0D51" w:rsidRDefault="00D87B7D" w:rsidP="00D87B7D">
      <w:pPr>
        <w:tabs>
          <w:tab w:val="left" w:pos="540"/>
        </w:tabs>
        <w:spacing w:before="120" w:after="60"/>
        <w:rPr>
          <w:rFonts w:cs="Arial"/>
          <w:szCs w:val="24"/>
        </w:rPr>
      </w:pPr>
      <w:r w:rsidRPr="009E0D51">
        <w:rPr>
          <w:rFonts w:cs="Arial"/>
          <w:szCs w:val="24"/>
        </w:rPr>
        <w:t>Refer to the tier two Mental Health of Older People service specification.</w:t>
      </w:r>
      <w:r w:rsidRPr="009E0D51" w:rsidDel="00D87B7D">
        <w:rPr>
          <w:rFonts w:cs="Arial"/>
          <w:szCs w:val="24"/>
        </w:rPr>
        <w:t xml:space="preserve"> </w:t>
      </w:r>
    </w:p>
    <w:p w:rsidR="007036B6" w:rsidRPr="009E0D51" w:rsidRDefault="006E5B45" w:rsidP="001963DE">
      <w:pPr>
        <w:tabs>
          <w:tab w:val="left" w:pos="540"/>
        </w:tabs>
        <w:spacing w:before="120" w:after="120"/>
        <w:rPr>
          <w:rFonts w:cs="Arial"/>
          <w:szCs w:val="24"/>
        </w:rPr>
      </w:pPr>
      <w:r w:rsidRPr="009E0D51">
        <w:rPr>
          <w:rFonts w:cs="Arial"/>
          <w:szCs w:val="24"/>
        </w:rPr>
        <w:t xml:space="preserve">Staff will have experience and skills in working with older people. </w:t>
      </w:r>
    </w:p>
    <w:p w:rsidR="007036B6" w:rsidRPr="009E0D51" w:rsidRDefault="007036B6" w:rsidP="001963DE">
      <w:pPr>
        <w:tabs>
          <w:tab w:val="left" w:pos="540"/>
        </w:tabs>
        <w:spacing w:after="120"/>
        <w:rPr>
          <w:rFonts w:cs="Arial"/>
          <w:b/>
          <w:szCs w:val="24"/>
        </w:rPr>
      </w:pPr>
      <w:r w:rsidRPr="009E0D51">
        <w:rPr>
          <w:rFonts w:cs="Arial"/>
          <w:b/>
          <w:szCs w:val="24"/>
        </w:rPr>
        <w:t>5.4 Pacific Health</w:t>
      </w:r>
    </w:p>
    <w:p w:rsidR="00D87B7D" w:rsidRPr="009E0D51" w:rsidRDefault="00D87B7D" w:rsidP="00D87B7D">
      <w:pPr>
        <w:tabs>
          <w:tab w:val="left" w:pos="540"/>
        </w:tabs>
        <w:spacing w:before="120" w:after="60"/>
        <w:rPr>
          <w:rFonts w:cs="Arial"/>
          <w:szCs w:val="24"/>
        </w:rPr>
      </w:pPr>
      <w:r w:rsidRPr="009E0D51">
        <w:rPr>
          <w:rFonts w:cs="Arial"/>
          <w:szCs w:val="24"/>
        </w:rPr>
        <w:t>Refer to the tier two Mental Health of Older People service specification.</w:t>
      </w:r>
      <w:r w:rsidRPr="009E0D51" w:rsidDel="00D87B7D">
        <w:rPr>
          <w:rFonts w:cs="Arial"/>
          <w:szCs w:val="24"/>
        </w:rPr>
        <w:t xml:space="preserve"> </w:t>
      </w:r>
    </w:p>
    <w:p w:rsidR="004F193F" w:rsidRPr="009E0D51" w:rsidRDefault="004F193F" w:rsidP="004F193F">
      <w:pPr>
        <w:tabs>
          <w:tab w:val="left" w:pos="540"/>
        </w:tabs>
        <w:spacing w:before="240" w:after="120"/>
        <w:rPr>
          <w:rFonts w:cs="Arial"/>
          <w:b/>
          <w:szCs w:val="24"/>
        </w:rPr>
      </w:pPr>
      <w:r w:rsidRPr="009E0D51">
        <w:rPr>
          <w:rFonts w:cs="Arial"/>
          <w:b/>
          <w:szCs w:val="24"/>
        </w:rPr>
        <w:t>6.</w:t>
      </w:r>
      <w:r w:rsidRPr="009E0D51">
        <w:rPr>
          <w:rFonts w:cs="Arial"/>
          <w:b/>
          <w:szCs w:val="24"/>
        </w:rPr>
        <w:tab/>
        <w:t>Service Linkages</w:t>
      </w:r>
    </w:p>
    <w:p w:rsidR="00B4398C" w:rsidRPr="009E0D51" w:rsidRDefault="00B4398C" w:rsidP="00B4398C">
      <w:pPr>
        <w:spacing w:before="120" w:after="120"/>
        <w:rPr>
          <w:rFonts w:cs="Arial"/>
          <w:b/>
          <w:szCs w:val="24"/>
        </w:rPr>
      </w:pPr>
      <w:bookmarkStart w:id="12" w:name="_Toc215319158"/>
      <w:r w:rsidRPr="009E0D51">
        <w:rPr>
          <w:rFonts w:cs="Arial"/>
          <w:szCs w:val="24"/>
        </w:rPr>
        <w:t>Linkages include, but are not limited to the following:</w:t>
      </w: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2"/>
        <w:gridCol w:w="1701"/>
        <w:gridCol w:w="4393"/>
      </w:tblGrid>
      <w:tr w:rsidR="00B4398C" w:rsidRPr="009E0D51" w:rsidTr="007D5E6B">
        <w:trPr>
          <w:tblHeader/>
        </w:trPr>
        <w:tc>
          <w:tcPr>
            <w:tcW w:w="1883" w:type="pct"/>
            <w:tcBorders>
              <w:top w:val="single" w:sz="4" w:space="0" w:color="auto"/>
              <w:left w:val="single" w:sz="4" w:space="0" w:color="auto"/>
              <w:bottom w:val="single" w:sz="4" w:space="0" w:color="auto"/>
              <w:right w:val="single" w:sz="4" w:space="0" w:color="auto"/>
            </w:tcBorders>
            <w:shd w:val="clear" w:color="auto" w:fill="D9D9D9"/>
          </w:tcPr>
          <w:p w:rsidR="00B4398C" w:rsidRPr="009E0D51" w:rsidRDefault="00B4398C" w:rsidP="00B4398C">
            <w:pPr>
              <w:spacing w:before="120"/>
              <w:rPr>
                <w:rFonts w:cs="Arial"/>
                <w:b/>
                <w:szCs w:val="24"/>
              </w:rPr>
            </w:pPr>
            <w:r w:rsidRPr="009E0D51">
              <w:rPr>
                <w:rFonts w:cs="Arial"/>
                <w:b/>
                <w:szCs w:val="24"/>
              </w:rPr>
              <w:t>Service Provider</w:t>
            </w:r>
          </w:p>
        </w:tc>
        <w:tc>
          <w:tcPr>
            <w:tcW w:w="870" w:type="pct"/>
            <w:tcBorders>
              <w:top w:val="single" w:sz="4" w:space="0" w:color="auto"/>
              <w:left w:val="single" w:sz="4" w:space="0" w:color="auto"/>
              <w:bottom w:val="single" w:sz="4" w:space="0" w:color="auto"/>
              <w:right w:val="single" w:sz="4" w:space="0" w:color="auto"/>
            </w:tcBorders>
            <w:shd w:val="clear" w:color="auto" w:fill="D9D9D9"/>
          </w:tcPr>
          <w:p w:rsidR="00B4398C" w:rsidRPr="009E0D51" w:rsidRDefault="00B4398C" w:rsidP="00B4398C">
            <w:pPr>
              <w:spacing w:before="120"/>
              <w:rPr>
                <w:rFonts w:cs="Arial"/>
                <w:b/>
                <w:szCs w:val="24"/>
              </w:rPr>
            </w:pPr>
            <w:r w:rsidRPr="009E0D51">
              <w:rPr>
                <w:rFonts w:cs="Arial"/>
                <w:b/>
                <w:szCs w:val="24"/>
              </w:rPr>
              <w:t>Nature of Linkage</w:t>
            </w:r>
          </w:p>
        </w:tc>
        <w:tc>
          <w:tcPr>
            <w:tcW w:w="2247" w:type="pct"/>
            <w:tcBorders>
              <w:top w:val="single" w:sz="4" w:space="0" w:color="auto"/>
              <w:left w:val="single" w:sz="4" w:space="0" w:color="auto"/>
              <w:bottom w:val="single" w:sz="4" w:space="0" w:color="auto"/>
              <w:right w:val="single" w:sz="4" w:space="0" w:color="auto"/>
            </w:tcBorders>
            <w:shd w:val="clear" w:color="auto" w:fill="D9D9D9"/>
          </w:tcPr>
          <w:p w:rsidR="00B4398C" w:rsidRPr="009E0D51" w:rsidRDefault="00B4398C" w:rsidP="00B4398C">
            <w:pPr>
              <w:spacing w:before="120"/>
              <w:rPr>
                <w:rFonts w:cs="Arial"/>
                <w:b/>
                <w:szCs w:val="24"/>
              </w:rPr>
            </w:pPr>
            <w:r w:rsidRPr="009E0D51">
              <w:rPr>
                <w:rFonts w:cs="Arial"/>
                <w:b/>
                <w:szCs w:val="24"/>
              </w:rPr>
              <w:t>Accountabilities</w:t>
            </w:r>
          </w:p>
        </w:tc>
      </w:tr>
      <w:tr w:rsidR="00B4398C" w:rsidRPr="009E0D51" w:rsidTr="007D5E6B">
        <w:trPr>
          <w:tblHeader/>
        </w:trPr>
        <w:tc>
          <w:tcPr>
            <w:tcW w:w="1883" w:type="pct"/>
            <w:tcBorders>
              <w:top w:val="single" w:sz="4" w:space="0" w:color="auto"/>
              <w:left w:val="single" w:sz="4" w:space="0" w:color="auto"/>
              <w:bottom w:val="single" w:sz="4" w:space="0" w:color="auto"/>
              <w:right w:val="single" w:sz="4" w:space="0" w:color="auto"/>
            </w:tcBorders>
            <w:shd w:val="clear" w:color="auto" w:fill="auto"/>
          </w:tcPr>
          <w:p w:rsidR="00B4398C" w:rsidRPr="009E0D51" w:rsidRDefault="00B4398C" w:rsidP="00733860">
            <w:pPr>
              <w:spacing w:before="120" w:after="120"/>
              <w:rPr>
                <w:rFonts w:cs="Arial"/>
                <w:szCs w:val="24"/>
              </w:rPr>
            </w:pPr>
            <w:r w:rsidRPr="009E0D51">
              <w:rPr>
                <w:rFonts w:cs="Arial"/>
                <w:szCs w:val="24"/>
              </w:rPr>
              <w:t>Other providers of Mental Health and addiction services, general health, gerontology, primary health care services, Aged Residential Care providers</w:t>
            </w:r>
          </w:p>
        </w:tc>
        <w:tc>
          <w:tcPr>
            <w:tcW w:w="870" w:type="pct"/>
            <w:tcBorders>
              <w:top w:val="single" w:sz="4" w:space="0" w:color="auto"/>
              <w:left w:val="single" w:sz="4" w:space="0" w:color="auto"/>
              <w:bottom w:val="single" w:sz="4" w:space="0" w:color="auto"/>
              <w:right w:val="single" w:sz="4" w:space="0" w:color="auto"/>
            </w:tcBorders>
            <w:shd w:val="clear" w:color="auto" w:fill="auto"/>
          </w:tcPr>
          <w:p w:rsidR="00B4398C" w:rsidRPr="009E0D51" w:rsidRDefault="00B4398C" w:rsidP="00733860">
            <w:pPr>
              <w:spacing w:before="120" w:after="120"/>
              <w:rPr>
                <w:rFonts w:cs="Arial"/>
                <w:szCs w:val="24"/>
              </w:rPr>
            </w:pPr>
            <w:r w:rsidRPr="009E0D51">
              <w:rPr>
                <w:rFonts w:cs="Arial"/>
                <w:szCs w:val="24"/>
              </w:rPr>
              <w:t xml:space="preserve">Referral, liaison, consultation and collaboration </w:t>
            </w:r>
          </w:p>
        </w:tc>
        <w:tc>
          <w:tcPr>
            <w:tcW w:w="2247" w:type="pct"/>
            <w:tcBorders>
              <w:top w:val="single" w:sz="4" w:space="0" w:color="auto"/>
              <w:left w:val="single" w:sz="4" w:space="0" w:color="auto"/>
              <w:bottom w:val="single" w:sz="4" w:space="0" w:color="auto"/>
              <w:right w:val="single" w:sz="4" w:space="0" w:color="auto"/>
            </w:tcBorders>
            <w:shd w:val="clear" w:color="auto" w:fill="auto"/>
          </w:tcPr>
          <w:p w:rsidR="00B4398C" w:rsidRPr="009E0D51" w:rsidRDefault="00B4398C" w:rsidP="00733860">
            <w:pPr>
              <w:spacing w:before="120" w:after="120"/>
              <w:rPr>
                <w:rFonts w:cs="Arial"/>
                <w:szCs w:val="24"/>
              </w:rPr>
            </w:pPr>
            <w:r w:rsidRPr="009E0D51">
              <w:rPr>
                <w:rFonts w:cs="Arial"/>
                <w:szCs w:val="24"/>
              </w:rPr>
              <w:t>Work with other relevant professionals and agencies in the care of the service user</w:t>
            </w:r>
          </w:p>
          <w:p w:rsidR="00B4398C" w:rsidRPr="009E0D51" w:rsidRDefault="00B4398C" w:rsidP="00733860">
            <w:pPr>
              <w:spacing w:before="120" w:after="120"/>
              <w:rPr>
                <w:rFonts w:cs="Arial"/>
                <w:szCs w:val="24"/>
              </w:rPr>
            </w:pPr>
            <w:r w:rsidRPr="009E0D51">
              <w:rPr>
                <w:rFonts w:cs="Arial"/>
                <w:szCs w:val="24"/>
              </w:rPr>
              <w:t>Support effective transfer of service users from one service to another</w:t>
            </w:r>
          </w:p>
        </w:tc>
      </w:tr>
    </w:tbl>
    <w:bookmarkEnd w:id="12"/>
    <w:p w:rsidR="004F193F" w:rsidRPr="009E0D51" w:rsidRDefault="004F193F" w:rsidP="00146916">
      <w:pPr>
        <w:tabs>
          <w:tab w:val="left" w:pos="540"/>
        </w:tabs>
        <w:spacing w:before="240" w:after="60"/>
        <w:rPr>
          <w:rFonts w:cs="Arial"/>
          <w:b/>
          <w:szCs w:val="24"/>
        </w:rPr>
      </w:pPr>
      <w:r w:rsidRPr="009E0D51">
        <w:rPr>
          <w:rFonts w:cs="Arial"/>
          <w:b/>
          <w:szCs w:val="24"/>
        </w:rPr>
        <w:t>7.</w:t>
      </w:r>
      <w:r w:rsidRPr="009E0D51">
        <w:rPr>
          <w:rFonts w:cs="Arial"/>
          <w:b/>
          <w:szCs w:val="24"/>
        </w:rPr>
        <w:tab/>
        <w:t>Purchase Units and Reporting Requirements</w:t>
      </w:r>
    </w:p>
    <w:p w:rsidR="004F193F" w:rsidRPr="009E0D51" w:rsidRDefault="00146916" w:rsidP="004F193F">
      <w:pPr>
        <w:spacing w:before="120" w:after="120"/>
        <w:rPr>
          <w:rFonts w:cs="Arial"/>
          <w:szCs w:val="24"/>
        </w:rPr>
      </w:pPr>
      <w:r>
        <w:rPr>
          <w:rFonts w:cs="Arial"/>
          <w:b/>
          <w:szCs w:val="24"/>
        </w:rPr>
        <w:t>7</w:t>
      </w:r>
      <w:r w:rsidR="00557625" w:rsidRPr="009E0D51">
        <w:rPr>
          <w:rFonts w:cs="Arial"/>
          <w:b/>
          <w:szCs w:val="24"/>
        </w:rPr>
        <w:t>.1</w:t>
      </w:r>
      <w:r w:rsidR="00557625" w:rsidRPr="009E0D51">
        <w:rPr>
          <w:rFonts w:cs="Arial"/>
          <w:b/>
          <w:szCs w:val="24"/>
        </w:rPr>
        <w:tab/>
      </w:r>
      <w:r w:rsidR="004F193F" w:rsidRPr="009E0D51">
        <w:rPr>
          <w:rFonts w:cs="Arial"/>
          <w:szCs w:val="24"/>
        </w:rPr>
        <w:t>Purchase Unit</w:t>
      </w:r>
      <w:r>
        <w:rPr>
          <w:rFonts w:cs="Arial"/>
          <w:szCs w:val="24"/>
        </w:rPr>
        <w:t xml:space="preserve"> (PU) Code</w:t>
      </w:r>
      <w:r w:rsidR="004F193F" w:rsidRPr="009E0D51">
        <w:rPr>
          <w:rFonts w:cs="Arial"/>
          <w:szCs w:val="24"/>
        </w:rPr>
        <w:t xml:space="preserve">s are defined in the DHB and Ministry’s Nationwide Service Framework Purchase Unit Data Dictionary.  The following </w:t>
      </w:r>
      <w:r>
        <w:rPr>
          <w:rFonts w:cs="Arial"/>
          <w:szCs w:val="24"/>
        </w:rPr>
        <w:t>codes</w:t>
      </w:r>
      <w:r w:rsidR="004F193F" w:rsidRPr="009E0D51">
        <w:rPr>
          <w:rFonts w:cs="Arial"/>
          <w:szCs w:val="24"/>
        </w:rPr>
        <w:t xml:space="preserve"> apply to this Service.  </w:t>
      </w:r>
    </w:p>
    <w:tbl>
      <w:tblPr>
        <w:tblStyle w:val="TableGrid"/>
        <w:tblW w:w="9747" w:type="dxa"/>
        <w:tblLook w:val="01E0" w:firstRow="1" w:lastRow="1" w:firstColumn="1" w:lastColumn="1" w:noHBand="0" w:noVBand="0"/>
      </w:tblPr>
      <w:tblGrid>
        <w:gridCol w:w="1183"/>
        <w:gridCol w:w="1477"/>
        <w:gridCol w:w="5953"/>
        <w:gridCol w:w="1134"/>
      </w:tblGrid>
      <w:tr w:rsidR="00D36644" w:rsidRPr="009E0D51" w:rsidTr="0057525F">
        <w:trPr>
          <w:tblHeader/>
        </w:trPr>
        <w:tc>
          <w:tcPr>
            <w:tcW w:w="1183" w:type="dxa"/>
            <w:shd w:val="clear" w:color="auto" w:fill="D9D9D9"/>
          </w:tcPr>
          <w:p w:rsidR="00D36644" w:rsidRPr="009E0D51" w:rsidRDefault="00D36644" w:rsidP="007D145A">
            <w:pPr>
              <w:tabs>
                <w:tab w:val="left" w:pos="567"/>
                <w:tab w:val="left" w:pos="709"/>
                <w:tab w:val="left" w:pos="1701"/>
                <w:tab w:val="left" w:pos="2693"/>
              </w:tabs>
              <w:rPr>
                <w:rFonts w:cs="Arial"/>
                <w:b/>
                <w:sz w:val="20"/>
              </w:rPr>
            </w:pPr>
            <w:r w:rsidRPr="009E0D51">
              <w:rPr>
                <w:rFonts w:cs="Arial"/>
                <w:b/>
                <w:sz w:val="20"/>
              </w:rPr>
              <w:t>PU Code</w:t>
            </w:r>
          </w:p>
        </w:tc>
        <w:tc>
          <w:tcPr>
            <w:tcW w:w="1477" w:type="dxa"/>
            <w:shd w:val="clear" w:color="auto" w:fill="D9D9D9"/>
          </w:tcPr>
          <w:p w:rsidR="00D36644" w:rsidRPr="009E0D51" w:rsidRDefault="00D36644" w:rsidP="007D145A">
            <w:pPr>
              <w:tabs>
                <w:tab w:val="left" w:pos="567"/>
                <w:tab w:val="left" w:pos="709"/>
                <w:tab w:val="left" w:pos="1701"/>
                <w:tab w:val="left" w:pos="2693"/>
              </w:tabs>
              <w:rPr>
                <w:rFonts w:cs="Arial"/>
                <w:b/>
                <w:sz w:val="20"/>
              </w:rPr>
            </w:pPr>
            <w:r w:rsidRPr="009E0D51">
              <w:rPr>
                <w:rFonts w:cs="Arial"/>
                <w:b/>
                <w:sz w:val="20"/>
              </w:rPr>
              <w:t>PU Description</w:t>
            </w:r>
          </w:p>
        </w:tc>
        <w:tc>
          <w:tcPr>
            <w:tcW w:w="5953" w:type="dxa"/>
            <w:shd w:val="clear" w:color="auto" w:fill="D9D9D9"/>
          </w:tcPr>
          <w:p w:rsidR="00D36644" w:rsidRPr="009E0D51" w:rsidRDefault="00D36644" w:rsidP="007D145A">
            <w:pPr>
              <w:tabs>
                <w:tab w:val="left" w:pos="567"/>
                <w:tab w:val="left" w:pos="709"/>
                <w:tab w:val="left" w:pos="1701"/>
                <w:tab w:val="left" w:pos="2693"/>
              </w:tabs>
              <w:rPr>
                <w:rFonts w:cs="Arial"/>
                <w:b/>
                <w:sz w:val="20"/>
              </w:rPr>
            </w:pPr>
            <w:r w:rsidRPr="009E0D51">
              <w:rPr>
                <w:rFonts w:cs="Arial"/>
                <w:b/>
                <w:sz w:val="20"/>
              </w:rPr>
              <w:t>PU Definition</w:t>
            </w:r>
          </w:p>
        </w:tc>
        <w:tc>
          <w:tcPr>
            <w:tcW w:w="1134" w:type="dxa"/>
            <w:shd w:val="clear" w:color="auto" w:fill="D9D9D9"/>
          </w:tcPr>
          <w:p w:rsidR="00D36644" w:rsidRPr="009E0D51" w:rsidRDefault="00C7127D" w:rsidP="007D145A">
            <w:pPr>
              <w:tabs>
                <w:tab w:val="left" w:pos="567"/>
                <w:tab w:val="left" w:pos="709"/>
                <w:tab w:val="left" w:pos="1701"/>
                <w:tab w:val="left" w:pos="2693"/>
              </w:tabs>
              <w:rPr>
                <w:rFonts w:cs="Arial"/>
                <w:b/>
                <w:sz w:val="20"/>
              </w:rPr>
            </w:pPr>
            <w:r>
              <w:rPr>
                <w:rFonts w:cs="Arial"/>
                <w:b/>
                <w:sz w:val="20"/>
              </w:rPr>
              <w:t xml:space="preserve">Unit of </w:t>
            </w:r>
            <w:r w:rsidR="00D36644" w:rsidRPr="009E0D51">
              <w:rPr>
                <w:rFonts w:cs="Arial"/>
                <w:b/>
                <w:sz w:val="20"/>
              </w:rPr>
              <w:t>Measure</w:t>
            </w:r>
          </w:p>
        </w:tc>
      </w:tr>
      <w:tr w:rsidR="00D36644" w:rsidRPr="009E0D51" w:rsidTr="0057525F">
        <w:tc>
          <w:tcPr>
            <w:tcW w:w="1183" w:type="dxa"/>
          </w:tcPr>
          <w:p w:rsidR="00D36644" w:rsidRPr="009E0D51" w:rsidRDefault="00D36644" w:rsidP="00B04A53">
            <w:pPr>
              <w:rPr>
                <w:rFonts w:cs="Arial"/>
                <w:sz w:val="20"/>
              </w:rPr>
            </w:pPr>
            <w:smartTag w:uri="urn:schemas-microsoft-com:office:smarttags" w:element="stockticker">
              <w:r w:rsidRPr="009E0D51">
                <w:rPr>
                  <w:rFonts w:cs="Arial"/>
                  <w:sz w:val="20"/>
                </w:rPr>
                <w:t>MHO</w:t>
              </w:r>
            </w:smartTag>
            <w:r w:rsidRPr="009E0D51">
              <w:rPr>
                <w:rFonts w:cs="Arial"/>
                <w:sz w:val="20"/>
              </w:rPr>
              <w:t>100</w:t>
            </w:r>
          </w:p>
        </w:tc>
        <w:tc>
          <w:tcPr>
            <w:tcW w:w="1477" w:type="dxa"/>
          </w:tcPr>
          <w:p w:rsidR="00D36644" w:rsidRPr="009E0D51" w:rsidRDefault="00D36644" w:rsidP="007D145A">
            <w:pPr>
              <w:tabs>
                <w:tab w:val="left" w:pos="567"/>
                <w:tab w:val="left" w:pos="709"/>
                <w:tab w:val="left" w:pos="1701"/>
                <w:tab w:val="left" w:pos="2693"/>
              </w:tabs>
              <w:rPr>
                <w:rFonts w:cs="Arial"/>
                <w:sz w:val="20"/>
              </w:rPr>
            </w:pPr>
            <w:r w:rsidRPr="009E0D51">
              <w:rPr>
                <w:rFonts w:cs="Arial"/>
                <w:sz w:val="20"/>
              </w:rPr>
              <w:t>Mental Health of Older People – Sub-Acute Extended Care</w:t>
            </w:r>
          </w:p>
        </w:tc>
        <w:tc>
          <w:tcPr>
            <w:tcW w:w="5953" w:type="dxa"/>
          </w:tcPr>
          <w:p w:rsidR="00D36644" w:rsidRPr="009E0D51" w:rsidRDefault="00D36644" w:rsidP="007D145A">
            <w:pPr>
              <w:tabs>
                <w:tab w:val="left" w:pos="567"/>
                <w:tab w:val="left" w:pos="709"/>
                <w:tab w:val="left" w:pos="1701"/>
                <w:tab w:val="left" w:pos="2693"/>
              </w:tabs>
              <w:rPr>
                <w:rFonts w:cs="Arial"/>
                <w:sz w:val="20"/>
              </w:rPr>
            </w:pPr>
            <w:r w:rsidRPr="009E0D51">
              <w:rPr>
                <w:rFonts w:cs="Arial"/>
                <w:sz w:val="20"/>
                <w:lang w:val="en-NZ"/>
              </w:rPr>
              <w:t xml:space="preserve">Community service to maximise independence, support ageing of older people in place and optimize treatment of illness and other conditions </w:t>
            </w:r>
            <w:r w:rsidRPr="009E0D51">
              <w:rPr>
                <w:rFonts w:cs="Arial"/>
                <w:sz w:val="20"/>
              </w:rPr>
              <w:t xml:space="preserve">by providing 24 hour individualised and person centred mental health intensive treatment, rehabilitation, review. Also support in the community following a period of inpatient admission thereby preventing re-admission or facilitating early </w:t>
            </w:r>
            <w:r w:rsidRPr="009E0D51">
              <w:rPr>
                <w:rFonts w:cs="Arial"/>
                <w:sz w:val="20"/>
              </w:rPr>
              <w:lastRenderedPageBreak/>
              <w:t>discharge for those in sub-acute phases of mental illness and recovery.</w:t>
            </w:r>
          </w:p>
        </w:tc>
        <w:tc>
          <w:tcPr>
            <w:tcW w:w="1134" w:type="dxa"/>
          </w:tcPr>
          <w:p w:rsidR="00D36644" w:rsidRPr="009E0D51" w:rsidRDefault="00D36644" w:rsidP="007D145A">
            <w:pPr>
              <w:tabs>
                <w:tab w:val="left" w:pos="567"/>
                <w:tab w:val="left" w:pos="709"/>
                <w:tab w:val="left" w:pos="1701"/>
                <w:tab w:val="left" w:pos="2693"/>
              </w:tabs>
              <w:rPr>
                <w:rFonts w:cs="Arial"/>
                <w:sz w:val="20"/>
              </w:rPr>
            </w:pPr>
            <w:r w:rsidRPr="009E0D51">
              <w:rPr>
                <w:rFonts w:cs="Arial"/>
                <w:sz w:val="20"/>
              </w:rPr>
              <w:lastRenderedPageBreak/>
              <w:t>Available bed day</w:t>
            </w:r>
          </w:p>
        </w:tc>
      </w:tr>
      <w:tr w:rsidR="00D36644" w:rsidRPr="009E0D51" w:rsidTr="0057525F">
        <w:trPr>
          <w:trHeight w:val="2220"/>
        </w:trPr>
        <w:tc>
          <w:tcPr>
            <w:tcW w:w="1183" w:type="dxa"/>
          </w:tcPr>
          <w:p w:rsidR="00D36644" w:rsidRPr="009E0D51" w:rsidRDefault="00D36644" w:rsidP="00B04A53">
            <w:pPr>
              <w:rPr>
                <w:rFonts w:cs="Arial"/>
                <w:sz w:val="20"/>
              </w:rPr>
            </w:pPr>
            <w:smartTag w:uri="urn:schemas-microsoft-com:office:smarttags" w:element="stockticker">
              <w:r w:rsidRPr="009E0D51">
                <w:rPr>
                  <w:rFonts w:cs="Arial"/>
                  <w:sz w:val="20"/>
                </w:rPr>
                <w:lastRenderedPageBreak/>
                <w:t>MHO</w:t>
              </w:r>
            </w:smartTag>
            <w:r w:rsidRPr="009E0D51">
              <w:rPr>
                <w:rFonts w:cs="Arial"/>
                <w:sz w:val="20"/>
              </w:rPr>
              <w:t>100C</w:t>
            </w:r>
          </w:p>
        </w:tc>
        <w:tc>
          <w:tcPr>
            <w:tcW w:w="1477" w:type="dxa"/>
          </w:tcPr>
          <w:p w:rsidR="00D36644" w:rsidRPr="009E0D51" w:rsidRDefault="00D36644" w:rsidP="00B04A53">
            <w:pPr>
              <w:tabs>
                <w:tab w:val="left" w:pos="567"/>
                <w:tab w:val="left" w:pos="709"/>
                <w:tab w:val="left" w:pos="1701"/>
                <w:tab w:val="left" w:pos="2693"/>
              </w:tabs>
              <w:rPr>
                <w:rFonts w:cs="Arial"/>
                <w:sz w:val="20"/>
              </w:rPr>
            </w:pPr>
            <w:r w:rsidRPr="009E0D51">
              <w:rPr>
                <w:rFonts w:cs="Arial"/>
                <w:sz w:val="20"/>
              </w:rPr>
              <w:t xml:space="preserve">Mental Health of Older People Sub- Acute Extended Care – Nurses &amp; allied health </w:t>
            </w:r>
          </w:p>
        </w:tc>
        <w:tc>
          <w:tcPr>
            <w:tcW w:w="5953" w:type="dxa"/>
          </w:tcPr>
          <w:p w:rsidR="00D36644" w:rsidRPr="009E0D51" w:rsidRDefault="00D36644" w:rsidP="00B04A53">
            <w:pPr>
              <w:tabs>
                <w:tab w:val="left" w:pos="567"/>
                <w:tab w:val="left" w:pos="709"/>
                <w:tab w:val="left" w:pos="1701"/>
                <w:tab w:val="left" w:pos="2693"/>
              </w:tabs>
              <w:rPr>
                <w:rFonts w:cs="Arial"/>
                <w:sz w:val="20"/>
              </w:rPr>
            </w:pPr>
            <w:r w:rsidRPr="009E0D51">
              <w:rPr>
                <w:rFonts w:cs="Arial"/>
                <w:sz w:val="20"/>
                <w:lang w:val="en-NZ"/>
              </w:rPr>
              <w:t xml:space="preserve">Community service to maximise independence, support ageing of older people in place and optimize treatment of illness and other conditions </w:t>
            </w:r>
            <w:r w:rsidRPr="009E0D51">
              <w:rPr>
                <w:rFonts w:cs="Arial"/>
                <w:sz w:val="20"/>
              </w:rPr>
              <w:t xml:space="preserve">by providing 24 hour individualised and person centred mental health intensive treatment, rehabilitation, review. Also support in the community following a period of inpatient admission thereby preventing re-admission or facilitating early discharge for those in sub-acute phases of mental illness and recovery. The service is provided by nurses and allied health staff a component of a multidisciplinary team. </w:t>
            </w:r>
          </w:p>
        </w:tc>
        <w:tc>
          <w:tcPr>
            <w:tcW w:w="1134" w:type="dxa"/>
          </w:tcPr>
          <w:p w:rsidR="00D36644" w:rsidRPr="009E0D51" w:rsidRDefault="00D36644" w:rsidP="00B04A53">
            <w:pPr>
              <w:tabs>
                <w:tab w:val="left" w:pos="567"/>
                <w:tab w:val="left" w:pos="709"/>
                <w:tab w:val="left" w:pos="1701"/>
                <w:tab w:val="left" w:pos="2693"/>
              </w:tabs>
              <w:rPr>
                <w:rFonts w:cs="Arial"/>
                <w:sz w:val="20"/>
              </w:rPr>
            </w:pPr>
            <w:r w:rsidRPr="009E0D51">
              <w:rPr>
                <w:rFonts w:cs="Arial"/>
                <w:sz w:val="20"/>
              </w:rPr>
              <w:t>FTE</w:t>
            </w:r>
          </w:p>
        </w:tc>
      </w:tr>
      <w:tr w:rsidR="00D36644" w:rsidRPr="009E0D51" w:rsidTr="0057525F">
        <w:tc>
          <w:tcPr>
            <w:tcW w:w="1183" w:type="dxa"/>
          </w:tcPr>
          <w:p w:rsidR="00D36644" w:rsidRPr="009E0D51" w:rsidRDefault="00D36644" w:rsidP="00B04A53">
            <w:pPr>
              <w:rPr>
                <w:rFonts w:cs="Arial"/>
                <w:sz w:val="20"/>
              </w:rPr>
            </w:pPr>
            <w:smartTag w:uri="urn:schemas-microsoft-com:office:smarttags" w:element="stockticker">
              <w:r w:rsidRPr="009E0D51">
                <w:rPr>
                  <w:rFonts w:cs="Arial"/>
                  <w:sz w:val="20"/>
                </w:rPr>
                <w:t>MHO</w:t>
              </w:r>
            </w:smartTag>
            <w:r w:rsidRPr="009E0D51">
              <w:rPr>
                <w:rFonts w:cs="Arial"/>
                <w:sz w:val="20"/>
              </w:rPr>
              <w:t>100D</w:t>
            </w:r>
          </w:p>
        </w:tc>
        <w:tc>
          <w:tcPr>
            <w:tcW w:w="1477" w:type="dxa"/>
          </w:tcPr>
          <w:p w:rsidR="00D36644" w:rsidRPr="009E0D51" w:rsidRDefault="00D36644" w:rsidP="007D145A">
            <w:pPr>
              <w:tabs>
                <w:tab w:val="left" w:pos="567"/>
                <w:tab w:val="left" w:pos="709"/>
                <w:tab w:val="left" w:pos="1701"/>
                <w:tab w:val="left" w:pos="2693"/>
              </w:tabs>
              <w:rPr>
                <w:rFonts w:cs="Arial"/>
                <w:sz w:val="20"/>
              </w:rPr>
            </w:pPr>
            <w:r w:rsidRPr="009E0D51">
              <w:rPr>
                <w:rFonts w:cs="Arial"/>
                <w:sz w:val="20"/>
              </w:rPr>
              <w:t xml:space="preserve">Mental Health of Older People Sub- Acute Extended Care Non-clinical staff </w:t>
            </w:r>
          </w:p>
        </w:tc>
        <w:tc>
          <w:tcPr>
            <w:tcW w:w="5953" w:type="dxa"/>
          </w:tcPr>
          <w:p w:rsidR="00D36644" w:rsidRPr="009E0D51" w:rsidRDefault="00D36644" w:rsidP="00B04A53">
            <w:pPr>
              <w:tabs>
                <w:tab w:val="left" w:pos="567"/>
                <w:tab w:val="left" w:pos="709"/>
                <w:tab w:val="left" w:pos="1701"/>
                <w:tab w:val="left" w:pos="2693"/>
              </w:tabs>
              <w:rPr>
                <w:rFonts w:cs="Arial"/>
                <w:sz w:val="20"/>
              </w:rPr>
            </w:pPr>
            <w:r w:rsidRPr="009E0D51">
              <w:rPr>
                <w:rFonts w:cs="Arial"/>
                <w:sz w:val="20"/>
                <w:lang w:val="en-NZ"/>
              </w:rPr>
              <w:t xml:space="preserve">Community service to maximise independence, support ageing of older people in place and optimize treatment of illness and other conditions </w:t>
            </w:r>
            <w:r w:rsidRPr="009E0D51">
              <w:rPr>
                <w:rFonts w:cs="Arial"/>
                <w:sz w:val="20"/>
              </w:rPr>
              <w:t>by providing 24 hour individualised and person centred mental health intensive treatment, rehabilitation, review. Also support in the community following a period of inpatient admission thereby preventing re-admission or facilitating early discharge for those in sub-acute phases of mental illness and recovery. The service is provided by non-clinical staff, a component of a multidisciplinary team.</w:t>
            </w:r>
          </w:p>
        </w:tc>
        <w:tc>
          <w:tcPr>
            <w:tcW w:w="1134" w:type="dxa"/>
          </w:tcPr>
          <w:p w:rsidR="00D36644" w:rsidRPr="009E0D51" w:rsidRDefault="00D36644" w:rsidP="00B04A53">
            <w:pPr>
              <w:tabs>
                <w:tab w:val="left" w:pos="567"/>
                <w:tab w:val="left" w:pos="709"/>
                <w:tab w:val="left" w:pos="1701"/>
                <w:tab w:val="left" w:pos="2693"/>
              </w:tabs>
              <w:rPr>
                <w:rFonts w:cs="Arial"/>
                <w:sz w:val="20"/>
              </w:rPr>
            </w:pPr>
            <w:r w:rsidRPr="009E0D51">
              <w:rPr>
                <w:rFonts w:cs="Arial"/>
                <w:sz w:val="20"/>
              </w:rPr>
              <w:t>FTE</w:t>
            </w:r>
          </w:p>
        </w:tc>
      </w:tr>
      <w:tr w:rsidR="00D36644" w:rsidRPr="009E0D51" w:rsidTr="0057525F">
        <w:trPr>
          <w:trHeight w:val="1568"/>
        </w:trPr>
        <w:tc>
          <w:tcPr>
            <w:tcW w:w="1183" w:type="dxa"/>
          </w:tcPr>
          <w:p w:rsidR="00D36644" w:rsidRPr="009E0D51" w:rsidRDefault="00D36644" w:rsidP="00B04A53">
            <w:pPr>
              <w:rPr>
                <w:rFonts w:cs="Arial"/>
                <w:sz w:val="20"/>
              </w:rPr>
            </w:pPr>
            <w:smartTag w:uri="urn:schemas-microsoft-com:office:smarttags" w:element="stockticker">
              <w:r w:rsidRPr="009E0D51">
                <w:rPr>
                  <w:rFonts w:cs="Arial"/>
                  <w:sz w:val="20"/>
                </w:rPr>
                <w:t>MHO</w:t>
              </w:r>
            </w:smartTag>
            <w:r w:rsidRPr="009E0D51">
              <w:rPr>
                <w:rFonts w:cs="Arial"/>
                <w:sz w:val="20"/>
              </w:rPr>
              <w:t>100E</w:t>
            </w:r>
          </w:p>
        </w:tc>
        <w:tc>
          <w:tcPr>
            <w:tcW w:w="1477" w:type="dxa"/>
          </w:tcPr>
          <w:p w:rsidR="00D36644" w:rsidRPr="009E0D51" w:rsidRDefault="00D36644" w:rsidP="00B04A53">
            <w:pPr>
              <w:tabs>
                <w:tab w:val="left" w:pos="567"/>
                <w:tab w:val="left" w:pos="709"/>
                <w:tab w:val="left" w:pos="1701"/>
                <w:tab w:val="left" w:pos="2693"/>
              </w:tabs>
              <w:rPr>
                <w:rFonts w:cs="Arial"/>
                <w:sz w:val="20"/>
              </w:rPr>
            </w:pPr>
            <w:r w:rsidRPr="009E0D51">
              <w:rPr>
                <w:rFonts w:cs="Arial"/>
                <w:sz w:val="20"/>
              </w:rPr>
              <w:t>Mental Health of Older People – Sub-Acute Extended Care – Cultural staff component</w:t>
            </w:r>
          </w:p>
        </w:tc>
        <w:tc>
          <w:tcPr>
            <w:tcW w:w="5953" w:type="dxa"/>
          </w:tcPr>
          <w:p w:rsidR="00D36644" w:rsidRPr="009E0D51" w:rsidRDefault="00D36644" w:rsidP="00B04A53">
            <w:pPr>
              <w:tabs>
                <w:tab w:val="left" w:pos="567"/>
                <w:tab w:val="left" w:pos="709"/>
                <w:tab w:val="left" w:pos="1701"/>
                <w:tab w:val="left" w:pos="2693"/>
              </w:tabs>
              <w:rPr>
                <w:rFonts w:cs="Arial"/>
                <w:sz w:val="20"/>
              </w:rPr>
            </w:pPr>
            <w:r w:rsidRPr="009E0D51">
              <w:rPr>
                <w:rFonts w:cs="Arial"/>
                <w:sz w:val="20"/>
                <w:lang w:val="en-NZ"/>
              </w:rPr>
              <w:t xml:space="preserve">Community service to maximise independence, support ageing of older people in place and optimize treatment of illness and other conditions </w:t>
            </w:r>
            <w:r w:rsidRPr="009E0D51">
              <w:rPr>
                <w:rFonts w:cs="Arial"/>
                <w:sz w:val="20"/>
              </w:rPr>
              <w:t>by providing 24 hour individualised and person centred mental health intensive treatment, rehabilitation, review. Also support in the community following a period of inpatient admission thereby preventing re-admission or facilitating early discharge for those in sub-acute phases of mental illness and recovery. The service is provided by cultural staff, a component of a multidisciplinary team.</w:t>
            </w:r>
          </w:p>
        </w:tc>
        <w:tc>
          <w:tcPr>
            <w:tcW w:w="1134" w:type="dxa"/>
          </w:tcPr>
          <w:p w:rsidR="00D36644" w:rsidRPr="009E0D51" w:rsidRDefault="00D36644" w:rsidP="00B04A53">
            <w:pPr>
              <w:tabs>
                <w:tab w:val="left" w:pos="567"/>
                <w:tab w:val="left" w:pos="709"/>
                <w:tab w:val="left" w:pos="1701"/>
                <w:tab w:val="left" w:pos="2693"/>
              </w:tabs>
              <w:rPr>
                <w:rFonts w:cs="Arial"/>
                <w:sz w:val="20"/>
              </w:rPr>
            </w:pPr>
            <w:r w:rsidRPr="009E0D51">
              <w:rPr>
                <w:rFonts w:cs="Arial"/>
                <w:sz w:val="20"/>
              </w:rPr>
              <w:t>FTE</w:t>
            </w:r>
          </w:p>
        </w:tc>
      </w:tr>
      <w:tr w:rsidR="00D36644" w:rsidRPr="00D36644" w:rsidTr="0057525F">
        <w:tblPrEx>
          <w:tblLook w:val="04A0" w:firstRow="1" w:lastRow="0" w:firstColumn="1" w:lastColumn="0" w:noHBand="0" w:noVBand="1"/>
        </w:tblPrEx>
        <w:trPr>
          <w:trHeight w:val="885"/>
        </w:trPr>
        <w:tc>
          <w:tcPr>
            <w:tcW w:w="1183" w:type="dxa"/>
            <w:hideMark/>
          </w:tcPr>
          <w:p w:rsidR="00D36644" w:rsidRPr="003A14E4" w:rsidRDefault="00D36644" w:rsidP="00D36644">
            <w:pPr>
              <w:rPr>
                <w:rFonts w:cs="Arial"/>
                <w:sz w:val="20"/>
                <w:lang w:val="en-NZ" w:eastAsia="en-NZ"/>
              </w:rPr>
            </w:pPr>
            <w:r w:rsidRPr="003A14E4">
              <w:rPr>
                <w:rFonts w:cs="Arial"/>
                <w:sz w:val="20"/>
                <w:lang w:val="en-NZ" w:eastAsia="en-NZ"/>
              </w:rPr>
              <w:t>MHO100S</w:t>
            </w:r>
          </w:p>
        </w:tc>
        <w:tc>
          <w:tcPr>
            <w:tcW w:w="1477" w:type="dxa"/>
            <w:hideMark/>
          </w:tcPr>
          <w:p w:rsidR="00D36644" w:rsidRPr="003A14E4" w:rsidRDefault="00D36644" w:rsidP="00D36644">
            <w:pPr>
              <w:rPr>
                <w:rFonts w:cs="Arial"/>
                <w:sz w:val="20"/>
                <w:lang w:val="en-NZ" w:eastAsia="en-NZ"/>
              </w:rPr>
            </w:pPr>
            <w:r w:rsidRPr="003A14E4">
              <w:rPr>
                <w:rFonts w:cs="Arial"/>
                <w:sz w:val="20"/>
                <w:lang w:val="en-NZ" w:eastAsia="en-NZ"/>
              </w:rPr>
              <w:t xml:space="preserve">Mental Health of Older People Sub- Acute Extended Care </w:t>
            </w:r>
          </w:p>
        </w:tc>
        <w:tc>
          <w:tcPr>
            <w:tcW w:w="5953" w:type="dxa"/>
            <w:hideMark/>
          </w:tcPr>
          <w:p w:rsidR="00D36644" w:rsidRPr="003A14E4" w:rsidRDefault="00D36644" w:rsidP="0057525F">
            <w:pPr>
              <w:rPr>
                <w:rFonts w:cs="Arial"/>
                <w:sz w:val="20"/>
                <w:lang w:val="en-NZ" w:eastAsia="en-NZ"/>
              </w:rPr>
            </w:pPr>
            <w:r w:rsidRPr="003A14E4">
              <w:rPr>
                <w:rFonts w:cs="Arial"/>
                <w:sz w:val="20"/>
                <w:lang w:val="en-NZ" w:eastAsia="en-NZ"/>
              </w:rPr>
              <w:t>Community service to maximise independence, support ageing of older people in place and optimize treatment of illness and other conditions by providing 24 hour individualised and person centred mental health intensive treatment, rehabilitation, review. Also support in the community following a period of inpatient admission thereby preventing re-admission or facilitating early discharge for those in sub-acute phases of mental illness and recovery.</w:t>
            </w:r>
          </w:p>
        </w:tc>
        <w:tc>
          <w:tcPr>
            <w:tcW w:w="1134" w:type="dxa"/>
            <w:noWrap/>
            <w:hideMark/>
          </w:tcPr>
          <w:p w:rsidR="00D36644" w:rsidRPr="003A14E4" w:rsidRDefault="00D36644" w:rsidP="00D36644">
            <w:pPr>
              <w:rPr>
                <w:rFonts w:cs="Arial"/>
                <w:sz w:val="20"/>
                <w:lang w:val="en-NZ" w:eastAsia="en-NZ"/>
              </w:rPr>
            </w:pPr>
            <w:r w:rsidRPr="003A14E4">
              <w:rPr>
                <w:rFonts w:cs="Arial"/>
                <w:sz w:val="20"/>
                <w:lang w:val="en-NZ" w:eastAsia="en-NZ"/>
              </w:rPr>
              <w:t>Service</w:t>
            </w:r>
          </w:p>
        </w:tc>
      </w:tr>
    </w:tbl>
    <w:p w:rsidR="00D36644" w:rsidRDefault="00D36644" w:rsidP="00557625">
      <w:pPr>
        <w:spacing w:before="120"/>
        <w:rPr>
          <w:rFonts w:cs="Arial"/>
          <w:b/>
          <w:szCs w:val="24"/>
          <w:lang w:val="en-NZ" w:eastAsia="en-US"/>
        </w:rPr>
      </w:pPr>
    </w:p>
    <w:tbl>
      <w:tblPr>
        <w:tblStyle w:val="TableGrid"/>
        <w:tblW w:w="9776" w:type="dxa"/>
        <w:tblLook w:val="04A0" w:firstRow="1" w:lastRow="0" w:firstColumn="1" w:lastColumn="0" w:noHBand="0" w:noVBand="1"/>
      </w:tblPr>
      <w:tblGrid>
        <w:gridCol w:w="1799"/>
        <w:gridCol w:w="7977"/>
      </w:tblGrid>
      <w:tr w:rsidR="00D36644" w:rsidRPr="00684C26" w:rsidTr="003A14E4">
        <w:tc>
          <w:tcPr>
            <w:tcW w:w="1799" w:type="dxa"/>
            <w:shd w:val="clear" w:color="auto" w:fill="D9D9D9" w:themeFill="background1" w:themeFillShade="D9"/>
          </w:tcPr>
          <w:p w:rsidR="00D36644" w:rsidRPr="007D5E6B" w:rsidRDefault="00D36644" w:rsidP="008A5890">
            <w:pPr>
              <w:spacing w:before="120"/>
              <w:rPr>
                <w:rFonts w:cs="Arial"/>
                <w:b/>
                <w:sz w:val="20"/>
              </w:rPr>
            </w:pPr>
            <w:r w:rsidRPr="007D5E6B">
              <w:rPr>
                <w:rFonts w:cs="Arial"/>
                <w:b/>
                <w:sz w:val="20"/>
              </w:rPr>
              <w:t>Unit of Measure</w:t>
            </w:r>
          </w:p>
        </w:tc>
        <w:tc>
          <w:tcPr>
            <w:tcW w:w="7977" w:type="dxa"/>
            <w:shd w:val="clear" w:color="auto" w:fill="D9D9D9" w:themeFill="background1" w:themeFillShade="D9"/>
          </w:tcPr>
          <w:p w:rsidR="00D36644" w:rsidRPr="007D5E6B" w:rsidRDefault="00D36644" w:rsidP="008A5890">
            <w:pPr>
              <w:spacing w:before="120"/>
              <w:rPr>
                <w:rFonts w:cs="Arial"/>
                <w:b/>
                <w:sz w:val="20"/>
              </w:rPr>
            </w:pPr>
            <w:r w:rsidRPr="007D5E6B">
              <w:rPr>
                <w:rFonts w:cs="Arial"/>
                <w:b/>
                <w:sz w:val="20"/>
              </w:rPr>
              <w:t>Unit of Measure Definition</w:t>
            </w:r>
          </w:p>
        </w:tc>
      </w:tr>
      <w:tr w:rsidR="00D36644" w:rsidRPr="00684C26" w:rsidTr="003A14E4">
        <w:tc>
          <w:tcPr>
            <w:tcW w:w="1799" w:type="dxa"/>
          </w:tcPr>
          <w:p w:rsidR="00D36644" w:rsidRPr="00684C26" w:rsidRDefault="00D36644" w:rsidP="008A5890">
            <w:pPr>
              <w:spacing w:before="120" w:after="120"/>
              <w:rPr>
                <w:rFonts w:cs="Arial"/>
                <w:sz w:val="20"/>
                <w:lang w:val="en-NZ" w:eastAsia="en-US"/>
              </w:rPr>
            </w:pPr>
            <w:r w:rsidRPr="00F560FE">
              <w:rPr>
                <w:rFonts w:cs="Arial"/>
                <w:sz w:val="20"/>
              </w:rPr>
              <w:t>Available bed day</w:t>
            </w:r>
          </w:p>
        </w:tc>
        <w:tc>
          <w:tcPr>
            <w:tcW w:w="7977" w:type="dxa"/>
          </w:tcPr>
          <w:p w:rsidR="00D36644" w:rsidRPr="00684C26" w:rsidRDefault="00D36644" w:rsidP="008A5890">
            <w:pPr>
              <w:spacing w:before="120" w:after="120"/>
              <w:rPr>
                <w:rFonts w:cs="Arial"/>
                <w:sz w:val="20"/>
                <w:lang w:val="en-NZ" w:eastAsia="en-US"/>
              </w:rPr>
            </w:pPr>
            <w:r w:rsidRPr="004B5685">
              <w:rPr>
                <w:rFonts w:cs="Arial"/>
                <w:sz w:val="20"/>
              </w:rPr>
              <w:t>Tot</w:t>
            </w:r>
            <w:bookmarkStart w:id="13" w:name="_GoBack"/>
            <w:bookmarkEnd w:id="13"/>
            <w:r w:rsidRPr="004B5685">
              <w:rPr>
                <w:rFonts w:cs="Arial"/>
                <w:sz w:val="20"/>
              </w:rPr>
              <w:t>al number of inpatient beds that are available to be occupied during the period multiplied by the number of days they are available during that period. To be counted as available the bed must be resourced, and either empty or occupied by a user of this service.</w:t>
            </w:r>
          </w:p>
        </w:tc>
      </w:tr>
      <w:tr w:rsidR="00D36644" w:rsidRPr="001F0234" w:rsidTr="003A14E4">
        <w:tc>
          <w:tcPr>
            <w:tcW w:w="1799" w:type="dxa"/>
          </w:tcPr>
          <w:p w:rsidR="00D36644" w:rsidRPr="001F0234" w:rsidRDefault="00D36644" w:rsidP="008A5890">
            <w:pPr>
              <w:spacing w:before="120"/>
              <w:jc w:val="both"/>
              <w:rPr>
                <w:rFonts w:cs="Arial"/>
                <w:sz w:val="20"/>
              </w:rPr>
            </w:pPr>
            <w:r w:rsidRPr="001F0234">
              <w:rPr>
                <w:rFonts w:cs="Arial"/>
                <w:sz w:val="20"/>
              </w:rPr>
              <w:t>FTE</w:t>
            </w:r>
          </w:p>
        </w:tc>
        <w:tc>
          <w:tcPr>
            <w:tcW w:w="7977" w:type="dxa"/>
          </w:tcPr>
          <w:p w:rsidR="00D36644" w:rsidRPr="001F0234" w:rsidRDefault="00D36644" w:rsidP="008A5890">
            <w:pPr>
              <w:spacing w:before="120"/>
              <w:jc w:val="both"/>
              <w:rPr>
                <w:rFonts w:cs="Arial"/>
                <w:sz w:val="20"/>
              </w:rPr>
            </w:pPr>
            <w:r w:rsidRPr="001F0234">
              <w:rPr>
                <w:rFonts w:cs="Arial"/>
                <w:sz w:val="20"/>
              </w:rPr>
              <w:t>Full-time equivalent staff member (clinical or non-clinical) involved in direct delivery of services to consumers.  Exclude time that is formally devoted to administrative or management functions e.g. half-time coordination of a community team.</w:t>
            </w:r>
          </w:p>
        </w:tc>
      </w:tr>
      <w:tr w:rsidR="00D36644" w:rsidRPr="001F0234" w:rsidTr="003A14E4">
        <w:tc>
          <w:tcPr>
            <w:tcW w:w="1799" w:type="dxa"/>
          </w:tcPr>
          <w:p w:rsidR="00D36644" w:rsidRPr="001F0234" w:rsidRDefault="00D36644" w:rsidP="008A5890">
            <w:pPr>
              <w:spacing w:before="120"/>
              <w:jc w:val="both"/>
              <w:rPr>
                <w:rFonts w:cs="Arial"/>
                <w:sz w:val="20"/>
              </w:rPr>
            </w:pPr>
            <w:r w:rsidRPr="001F0234">
              <w:rPr>
                <w:rFonts w:cs="Arial"/>
                <w:sz w:val="20"/>
              </w:rPr>
              <w:t>Service</w:t>
            </w:r>
          </w:p>
        </w:tc>
        <w:tc>
          <w:tcPr>
            <w:tcW w:w="7977" w:type="dxa"/>
          </w:tcPr>
          <w:p w:rsidR="00D36644" w:rsidRPr="001F0234" w:rsidRDefault="00D36644" w:rsidP="008A5890">
            <w:pPr>
              <w:spacing w:before="120"/>
              <w:jc w:val="both"/>
              <w:rPr>
                <w:rFonts w:cs="Arial"/>
                <w:sz w:val="20"/>
              </w:rPr>
            </w:pPr>
            <w:r w:rsidRPr="001F0234">
              <w:rPr>
                <w:rFonts w:cs="Arial"/>
                <w:sz w:val="20"/>
              </w:rPr>
              <w:t>Service purchased in a block arrangement uniquely agreed between the parties to the agreement</w:t>
            </w:r>
          </w:p>
        </w:tc>
      </w:tr>
    </w:tbl>
    <w:p w:rsidR="0057525F" w:rsidRDefault="0057525F" w:rsidP="00557625">
      <w:pPr>
        <w:spacing w:before="120"/>
        <w:rPr>
          <w:rFonts w:cs="Arial"/>
          <w:b/>
          <w:szCs w:val="24"/>
          <w:lang w:val="en-NZ" w:eastAsia="en-US"/>
        </w:rPr>
      </w:pPr>
    </w:p>
    <w:p w:rsidR="0057525F" w:rsidRDefault="0057525F">
      <w:pPr>
        <w:rPr>
          <w:rFonts w:cs="Arial"/>
          <w:b/>
          <w:szCs w:val="24"/>
          <w:lang w:val="en-NZ" w:eastAsia="en-US"/>
        </w:rPr>
      </w:pPr>
      <w:r>
        <w:rPr>
          <w:rFonts w:cs="Arial"/>
          <w:b/>
          <w:szCs w:val="24"/>
          <w:lang w:val="en-NZ" w:eastAsia="en-US"/>
        </w:rPr>
        <w:br w:type="page"/>
      </w:r>
    </w:p>
    <w:p w:rsidR="00557625" w:rsidRPr="009E0D51" w:rsidRDefault="00146916" w:rsidP="00557625">
      <w:pPr>
        <w:spacing w:before="120"/>
        <w:rPr>
          <w:rFonts w:cs="Arial"/>
          <w:b/>
          <w:szCs w:val="24"/>
          <w:lang w:val="en-NZ" w:eastAsia="en-US"/>
        </w:rPr>
      </w:pPr>
      <w:r>
        <w:rPr>
          <w:rFonts w:cs="Arial"/>
          <w:b/>
          <w:szCs w:val="24"/>
          <w:lang w:val="en-NZ" w:eastAsia="en-US"/>
        </w:rPr>
        <w:lastRenderedPageBreak/>
        <w:t>7</w:t>
      </w:r>
      <w:r w:rsidR="00557625" w:rsidRPr="009E0D51">
        <w:rPr>
          <w:rFonts w:cs="Arial"/>
          <w:b/>
          <w:szCs w:val="24"/>
          <w:lang w:val="en-NZ" w:eastAsia="en-US"/>
        </w:rPr>
        <w:t>.2</w:t>
      </w:r>
      <w:r w:rsidR="00557625" w:rsidRPr="009E0D51">
        <w:rPr>
          <w:rFonts w:cs="Arial"/>
          <w:b/>
          <w:szCs w:val="24"/>
          <w:lang w:val="en-NZ" w:eastAsia="en-US"/>
        </w:rPr>
        <w:tab/>
        <w:t>Reporting</w:t>
      </w:r>
    </w:p>
    <w:p w:rsidR="0057525F" w:rsidRPr="0057525F" w:rsidRDefault="0057525F" w:rsidP="0057525F">
      <w:pPr>
        <w:spacing w:before="120"/>
        <w:rPr>
          <w:rFonts w:cs="Arial"/>
          <w:szCs w:val="24"/>
        </w:rPr>
      </w:pPr>
      <w:r w:rsidRPr="0057525F">
        <w:rPr>
          <w:rFonts w:cs="Arial"/>
          <w:szCs w:val="24"/>
        </w:rPr>
        <w:t>The Provider must comply with the requirements of national data collections: PRIMHD.</w:t>
      </w:r>
    </w:p>
    <w:p w:rsidR="0057525F" w:rsidRPr="0057525F" w:rsidRDefault="0057525F" w:rsidP="0057525F">
      <w:pPr>
        <w:spacing w:before="120" w:after="120"/>
        <w:rPr>
          <w:rFonts w:cs="Arial"/>
          <w:szCs w:val="24"/>
        </w:rPr>
      </w:pPr>
      <w:r w:rsidRPr="0057525F">
        <w:rPr>
          <w:rFonts w:cs="Arial"/>
          <w:szCs w:val="24"/>
        </w:rPr>
        <w:t xml:space="preserve">Additional information to be reported and the frequency of collection are specified by the Funder in the Provider Specific Terms and Conditions as agreed with the Service Provider. </w:t>
      </w:r>
    </w:p>
    <w:p w:rsidR="0057525F" w:rsidRPr="0057525F" w:rsidRDefault="0057525F" w:rsidP="0057525F">
      <w:pPr>
        <w:spacing w:before="120"/>
        <w:rPr>
          <w:rFonts w:cs="Arial"/>
          <w:szCs w:val="24"/>
        </w:rPr>
      </w:pPr>
      <w:r w:rsidRPr="0057525F">
        <w:rPr>
          <w:rFonts w:cs="Arial"/>
          <w:szCs w:val="24"/>
        </w:rPr>
        <w:t>The information required by the Funder will be sent to:</w:t>
      </w:r>
    </w:p>
    <w:p w:rsidR="0057525F" w:rsidRPr="0057525F" w:rsidRDefault="0057525F" w:rsidP="0057525F">
      <w:pPr>
        <w:spacing w:before="120"/>
        <w:ind w:left="720"/>
      </w:pPr>
      <w:r w:rsidRPr="0057525F">
        <w:t>Performance Reporting</w:t>
      </w:r>
    </w:p>
    <w:p w:rsidR="0057525F" w:rsidRPr="0057525F" w:rsidRDefault="0057525F" w:rsidP="0057525F">
      <w:pPr>
        <w:spacing w:before="120"/>
        <w:ind w:left="720"/>
      </w:pPr>
      <w:r w:rsidRPr="0057525F">
        <w:t>Sector Operations</w:t>
      </w:r>
    </w:p>
    <w:p w:rsidR="0057525F" w:rsidRPr="0057525F" w:rsidRDefault="0057525F" w:rsidP="0057525F">
      <w:pPr>
        <w:spacing w:before="120"/>
        <w:ind w:left="720"/>
      </w:pPr>
      <w:r w:rsidRPr="0057525F">
        <w:t>Ministry of Health</w:t>
      </w:r>
    </w:p>
    <w:p w:rsidR="0057525F" w:rsidRPr="0057525F" w:rsidRDefault="0057525F" w:rsidP="0057525F">
      <w:pPr>
        <w:spacing w:before="120"/>
        <w:ind w:left="720"/>
      </w:pPr>
      <w:r w:rsidRPr="0057525F">
        <w:t>Private Bag 1942</w:t>
      </w:r>
    </w:p>
    <w:p w:rsidR="0057525F" w:rsidRPr="0057525F" w:rsidRDefault="0057525F" w:rsidP="0057525F">
      <w:pPr>
        <w:spacing w:before="120"/>
        <w:ind w:left="720"/>
      </w:pPr>
      <w:r w:rsidRPr="0057525F">
        <w:t>Dunedin 9054</w:t>
      </w:r>
    </w:p>
    <w:p w:rsidR="0057525F" w:rsidRPr="0057525F" w:rsidRDefault="0057525F" w:rsidP="0057525F">
      <w:pPr>
        <w:spacing w:before="120"/>
        <w:rPr>
          <w:rFonts w:cs="Arial"/>
          <w:szCs w:val="24"/>
        </w:rPr>
      </w:pPr>
      <w:r w:rsidRPr="0057525F">
        <w:rPr>
          <w:rFonts w:cs="Arial"/>
          <w:szCs w:val="24"/>
        </w:rPr>
        <w:t xml:space="preserve">Email </w:t>
      </w:r>
      <w:hyperlink r:id="rId10" w:history="1">
        <w:r w:rsidRPr="0057525F">
          <w:rPr>
            <w:rFonts w:cs="Arial"/>
            <w:color w:val="0000FF"/>
            <w:szCs w:val="24"/>
            <w:u w:val="single"/>
          </w:rPr>
          <w:t>performance_reporting@moh.govt.nz</w:t>
        </w:r>
      </w:hyperlink>
    </w:p>
    <w:p w:rsidR="0057525F" w:rsidRPr="0057525F" w:rsidRDefault="0057525F" w:rsidP="0057525F">
      <w:pPr>
        <w:spacing w:before="120" w:after="120"/>
        <w:rPr>
          <w:rFonts w:cs="Arial"/>
          <w:sz w:val="22"/>
        </w:rPr>
      </w:pPr>
      <w:r w:rsidRPr="0057525F">
        <w:rPr>
          <w:rFonts w:cs="Arial"/>
          <w:color w:val="000000"/>
          <w:szCs w:val="24"/>
          <w:lang w:val="en-NZ" w:eastAsia="en-NZ"/>
        </w:rPr>
        <w:t xml:space="preserve">The Performance Monitoring </w:t>
      </w:r>
      <w:r w:rsidRPr="0057525F">
        <w:rPr>
          <w:rFonts w:cs="Arial"/>
          <w:szCs w:val="24"/>
          <w:lang w:val="en-AU" w:eastAsia="en-US"/>
        </w:rPr>
        <w:t>Reporting tables for the Mental Health and Addiction Service Specifications</w:t>
      </w:r>
      <w:r w:rsidRPr="0057525F">
        <w:rPr>
          <w:rFonts w:cs="Arial"/>
          <w:szCs w:val="24"/>
          <w:vertAlign w:val="superscript"/>
        </w:rPr>
        <w:footnoteReference w:id="1"/>
      </w:r>
      <w:r w:rsidRPr="0057525F">
        <w:rPr>
          <w:rFonts w:cs="Arial"/>
          <w:szCs w:val="24"/>
        </w:rPr>
        <w:t xml:space="preserve"> may be used for performance monitoring if specified as agreed with the Funder.</w:t>
      </w:r>
    </w:p>
    <w:p w:rsidR="002A38B3" w:rsidRPr="009E0D51" w:rsidRDefault="002A38B3" w:rsidP="0057525F">
      <w:pPr>
        <w:spacing w:before="120" w:after="120"/>
        <w:rPr>
          <w:rFonts w:cs="Arial"/>
          <w:szCs w:val="24"/>
        </w:rPr>
      </w:pPr>
    </w:p>
    <w:sectPr w:rsidR="002A38B3" w:rsidRPr="009E0D51" w:rsidSect="00070209">
      <w:footerReference w:type="even" r:id="rId11"/>
      <w:footerReference w:type="default" r:id="rId1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4CA" w:rsidRDefault="009F74CA">
      <w:r>
        <w:separator/>
      </w:r>
    </w:p>
  </w:endnote>
  <w:endnote w:type="continuationSeparator" w:id="0">
    <w:p w:rsidR="009F74CA" w:rsidRDefault="009F7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7D0" w:rsidRDefault="001217D0" w:rsidP="00C028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17D0" w:rsidRDefault="001217D0" w:rsidP="00C028B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7D0" w:rsidRPr="00C028BB" w:rsidRDefault="001217D0" w:rsidP="00C028BB">
    <w:pPr>
      <w:pStyle w:val="Footer"/>
      <w:framePr w:wrap="around" w:vAnchor="text" w:hAnchor="margin" w:xAlign="right" w:y="1"/>
      <w:rPr>
        <w:rStyle w:val="PageNumber"/>
        <w:sz w:val="18"/>
        <w:szCs w:val="18"/>
      </w:rPr>
    </w:pPr>
    <w:r w:rsidRPr="00C028BB">
      <w:rPr>
        <w:rStyle w:val="PageNumber"/>
        <w:sz w:val="18"/>
        <w:szCs w:val="18"/>
      </w:rPr>
      <w:fldChar w:fldCharType="begin"/>
    </w:r>
    <w:r w:rsidRPr="00C028BB">
      <w:rPr>
        <w:rStyle w:val="PageNumber"/>
        <w:sz w:val="18"/>
        <w:szCs w:val="18"/>
      </w:rPr>
      <w:instrText xml:space="preserve">PAGE  </w:instrText>
    </w:r>
    <w:r w:rsidRPr="00C028BB">
      <w:rPr>
        <w:rStyle w:val="PageNumber"/>
        <w:sz w:val="18"/>
        <w:szCs w:val="18"/>
      </w:rPr>
      <w:fldChar w:fldCharType="separate"/>
    </w:r>
    <w:r w:rsidR="007D5E6B">
      <w:rPr>
        <w:rStyle w:val="PageNumber"/>
        <w:noProof/>
        <w:sz w:val="18"/>
        <w:szCs w:val="18"/>
      </w:rPr>
      <w:t>5</w:t>
    </w:r>
    <w:r w:rsidRPr="00C028BB">
      <w:rPr>
        <w:rStyle w:val="PageNumber"/>
        <w:sz w:val="18"/>
        <w:szCs w:val="18"/>
      </w:rPr>
      <w:fldChar w:fldCharType="end"/>
    </w:r>
  </w:p>
  <w:p w:rsidR="001217D0" w:rsidRPr="00D83F5C" w:rsidRDefault="005D3991" w:rsidP="00C028BB">
    <w:pPr>
      <w:pStyle w:val="Footer"/>
      <w:pBdr>
        <w:top w:val="single" w:sz="6" w:space="1" w:color="000000"/>
      </w:pBdr>
      <w:tabs>
        <w:tab w:val="center" w:pos="4536"/>
      </w:tabs>
      <w:ind w:right="360"/>
      <w:rPr>
        <w:rFonts w:cs="Arial"/>
        <w:sz w:val="20"/>
      </w:rPr>
    </w:pPr>
    <w:r w:rsidRPr="00D83F5C">
      <w:rPr>
        <w:rFonts w:cs="Arial"/>
        <w:sz w:val="20"/>
      </w:rPr>
      <w:t xml:space="preserve">Mental Health of Older People </w:t>
    </w:r>
    <w:r>
      <w:rPr>
        <w:rFonts w:cs="Arial"/>
        <w:sz w:val="20"/>
      </w:rPr>
      <w:t xml:space="preserve">Services - </w:t>
    </w:r>
    <w:r w:rsidR="001217D0" w:rsidRPr="00D83F5C">
      <w:rPr>
        <w:rFonts w:cs="Arial"/>
        <w:sz w:val="20"/>
      </w:rPr>
      <w:t xml:space="preserve">Sub-acute / Extended Care, </w:t>
    </w:r>
    <w:r w:rsidR="00557625">
      <w:rPr>
        <w:sz w:val="20"/>
      </w:rPr>
      <w:t xml:space="preserve">Mental Health and Addiction Services </w:t>
    </w:r>
    <w:r w:rsidR="001217D0" w:rsidRPr="00D83F5C">
      <w:rPr>
        <w:rFonts w:cs="Arial"/>
        <w:sz w:val="20"/>
      </w:rPr>
      <w:t xml:space="preserve">service specification tier three </w:t>
    </w:r>
    <w:r w:rsidR="0057525F">
      <w:rPr>
        <w:rFonts w:cs="Arial"/>
        <w:sz w:val="20"/>
      </w:rPr>
      <w:t>April 2017</w:t>
    </w:r>
  </w:p>
  <w:p w:rsidR="001217D0" w:rsidRPr="00D83F5C" w:rsidRDefault="001217D0" w:rsidP="00070209">
    <w:pPr>
      <w:pStyle w:val="Footer"/>
      <w:tabs>
        <w:tab w:val="center" w:pos="4536"/>
        <w:tab w:val="right" w:pos="8931"/>
      </w:tabs>
      <w:rPr>
        <w:rFonts w:cs="Arial"/>
      </w:rPr>
    </w:pPr>
    <w:r w:rsidRPr="00D83F5C">
      <w:rPr>
        <w:rFonts w:cs="Arial"/>
        <w:sz w:val="20"/>
      </w:rPr>
      <w:t>Nationwide Service Framework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4CA" w:rsidRDefault="009F74CA">
      <w:r>
        <w:separator/>
      </w:r>
    </w:p>
  </w:footnote>
  <w:footnote w:type="continuationSeparator" w:id="0">
    <w:p w:rsidR="009F74CA" w:rsidRDefault="009F74CA">
      <w:r>
        <w:continuationSeparator/>
      </w:r>
    </w:p>
  </w:footnote>
  <w:footnote w:id="1">
    <w:p w:rsidR="0057525F" w:rsidRPr="006F249C" w:rsidRDefault="0057525F" w:rsidP="0057525F">
      <w:pPr>
        <w:pStyle w:val="FootnoteText"/>
        <w:rPr>
          <w:lang w:val="en-NZ"/>
        </w:rPr>
      </w:pPr>
      <w:r>
        <w:rPr>
          <w:rStyle w:val="FootnoteReference"/>
        </w:rPr>
        <w:footnoteRef/>
      </w:r>
      <w:r>
        <w:t xml:space="preserve"> </w:t>
      </w:r>
      <w:r w:rsidRPr="006F249C">
        <w:t>Performance Monitoring Reporting</w:t>
      </w:r>
      <w:r w:rsidRPr="006F249C">
        <w:rPr>
          <w:rFonts w:cs="Arial"/>
        </w:rPr>
        <w:t xml:space="preserve"> cluster tables for Mental Health and Addiction Services are published on the Nationwide Service Framework Library, Mental Health and Addiction Service specifications page, Downloads section www.</w:t>
      </w:r>
      <w:r w:rsidRPr="006F249C">
        <w:t>nsfl.health.govt.nz/service-specifications/current-service-specifications/mental-health-and-addiction-services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B7848"/>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1">
    <w:nsid w:val="07DD58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0A440E8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16A607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22123B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33E17443"/>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6">
    <w:nsid w:val="3E4B7D9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nsid w:val="42046090"/>
    <w:multiLevelType w:val="hybridMultilevel"/>
    <w:tmpl w:val="7DB869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8D4307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63E060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6F712164"/>
    <w:multiLevelType w:val="hybridMultilevel"/>
    <w:tmpl w:val="98E4D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A2652F0"/>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num w:numId="1">
    <w:abstractNumId w:val="6"/>
  </w:num>
  <w:num w:numId="2">
    <w:abstractNumId w:val="2"/>
  </w:num>
  <w:num w:numId="3">
    <w:abstractNumId w:val="1"/>
  </w:num>
  <w:num w:numId="4">
    <w:abstractNumId w:val="8"/>
  </w:num>
  <w:num w:numId="5">
    <w:abstractNumId w:val="4"/>
  </w:num>
  <w:num w:numId="6">
    <w:abstractNumId w:val="10"/>
  </w:num>
  <w:num w:numId="7">
    <w:abstractNumId w:val="11"/>
  </w:num>
  <w:num w:numId="8">
    <w:abstractNumId w:val="9"/>
  </w:num>
  <w:num w:numId="9">
    <w:abstractNumId w:val="3"/>
  </w:num>
  <w:num w:numId="10">
    <w:abstractNumId w:val="7"/>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B0"/>
    <w:rsid w:val="000601B3"/>
    <w:rsid w:val="00060214"/>
    <w:rsid w:val="00070209"/>
    <w:rsid w:val="001040FE"/>
    <w:rsid w:val="001217D0"/>
    <w:rsid w:val="00146916"/>
    <w:rsid w:val="0014793A"/>
    <w:rsid w:val="00157DE2"/>
    <w:rsid w:val="001963DE"/>
    <w:rsid w:val="00214A7C"/>
    <w:rsid w:val="00286355"/>
    <w:rsid w:val="0028749B"/>
    <w:rsid w:val="002948BF"/>
    <w:rsid w:val="002A38B3"/>
    <w:rsid w:val="002B147B"/>
    <w:rsid w:val="002C55D8"/>
    <w:rsid w:val="002D6EA4"/>
    <w:rsid w:val="0030196D"/>
    <w:rsid w:val="00346D9C"/>
    <w:rsid w:val="00363744"/>
    <w:rsid w:val="00395A42"/>
    <w:rsid w:val="003A14E4"/>
    <w:rsid w:val="00402F8B"/>
    <w:rsid w:val="00432E62"/>
    <w:rsid w:val="004509D5"/>
    <w:rsid w:val="004E71EB"/>
    <w:rsid w:val="004F193F"/>
    <w:rsid w:val="00521905"/>
    <w:rsid w:val="005303EE"/>
    <w:rsid w:val="00557625"/>
    <w:rsid w:val="0057525F"/>
    <w:rsid w:val="005D3991"/>
    <w:rsid w:val="005E0392"/>
    <w:rsid w:val="005E3CF0"/>
    <w:rsid w:val="005E4CF4"/>
    <w:rsid w:val="005F7788"/>
    <w:rsid w:val="00605E31"/>
    <w:rsid w:val="006515DA"/>
    <w:rsid w:val="00666EB0"/>
    <w:rsid w:val="00670F5C"/>
    <w:rsid w:val="006E5B45"/>
    <w:rsid w:val="006E79ED"/>
    <w:rsid w:val="007036B6"/>
    <w:rsid w:val="007207F6"/>
    <w:rsid w:val="00733860"/>
    <w:rsid w:val="00774418"/>
    <w:rsid w:val="007B41A0"/>
    <w:rsid w:val="007D145A"/>
    <w:rsid w:val="007D5E6B"/>
    <w:rsid w:val="00824560"/>
    <w:rsid w:val="00864111"/>
    <w:rsid w:val="00872EDC"/>
    <w:rsid w:val="008D13F9"/>
    <w:rsid w:val="009E0D51"/>
    <w:rsid w:val="009F74CA"/>
    <w:rsid w:val="00A03A7E"/>
    <w:rsid w:val="00AF6496"/>
    <w:rsid w:val="00B03B9D"/>
    <w:rsid w:val="00B04A53"/>
    <w:rsid w:val="00B11D46"/>
    <w:rsid w:val="00B36638"/>
    <w:rsid w:val="00B4398C"/>
    <w:rsid w:val="00B52E67"/>
    <w:rsid w:val="00C028BB"/>
    <w:rsid w:val="00C14AC5"/>
    <w:rsid w:val="00C325D8"/>
    <w:rsid w:val="00C33E54"/>
    <w:rsid w:val="00C34BC6"/>
    <w:rsid w:val="00C34EDB"/>
    <w:rsid w:val="00C65C27"/>
    <w:rsid w:val="00C7127D"/>
    <w:rsid w:val="00C87216"/>
    <w:rsid w:val="00CF3B00"/>
    <w:rsid w:val="00D36644"/>
    <w:rsid w:val="00D46E35"/>
    <w:rsid w:val="00D62D40"/>
    <w:rsid w:val="00D719C6"/>
    <w:rsid w:val="00D83F5C"/>
    <w:rsid w:val="00D87B7D"/>
    <w:rsid w:val="00E0744D"/>
    <w:rsid w:val="00E315E6"/>
    <w:rsid w:val="00E728B0"/>
    <w:rsid w:val="00EB2C82"/>
    <w:rsid w:val="00EE6EF3"/>
    <w:rsid w:val="00F34293"/>
    <w:rsid w:val="00F54D9D"/>
    <w:rsid w:val="00F74504"/>
    <w:rsid w:val="00F749EB"/>
    <w:rsid w:val="00F84F1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87F8FB83-F79E-4709-8689-7B6B89AF6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93F"/>
    <w:rPr>
      <w:rFonts w:ascii="Arial" w:hAnsi="Arial"/>
      <w:sz w:val="24"/>
      <w:lang w:val="en-GB" w:eastAsia="en-GB"/>
    </w:rPr>
  </w:style>
  <w:style w:type="paragraph" w:styleId="Heading1">
    <w:name w:val="heading 1"/>
    <w:basedOn w:val="Normal"/>
    <w:next w:val="Normal"/>
    <w:qFormat/>
    <w:rsid w:val="004F193F"/>
    <w:pPr>
      <w:keepNext/>
      <w:spacing w:before="240" w:after="60"/>
      <w:jc w:val="both"/>
      <w:outlineLvl w:val="0"/>
    </w:pPr>
    <w:rPr>
      <w:b/>
      <w:kern w:val="28"/>
      <w:sz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F193F"/>
    <w:pPr>
      <w:spacing w:after="120"/>
      <w:jc w:val="both"/>
    </w:pPr>
    <w:rPr>
      <w:rFonts w:ascii="Times New Roman" w:hAnsi="Times New Roman"/>
      <w:lang w:val="en-AU"/>
    </w:rPr>
  </w:style>
  <w:style w:type="paragraph" w:styleId="BodyText3">
    <w:name w:val="Body Text 3"/>
    <w:basedOn w:val="Normal"/>
    <w:rsid w:val="004F193F"/>
    <w:pPr>
      <w:jc w:val="both"/>
    </w:pPr>
    <w:rPr>
      <w:rFonts w:ascii="Times New Roman" w:hAnsi="Times New Roman"/>
      <w:b/>
      <w:lang w:val="en-NZ"/>
    </w:rPr>
  </w:style>
  <w:style w:type="paragraph" w:styleId="FootnoteText">
    <w:name w:val="footnote text"/>
    <w:basedOn w:val="Normal"/>
    <w:semiHidden/>
    <w:rsid w:val="004F193F"/>
    <w:pPr>
      <w:jc w:val="both"/>
    </w:pPr>
    <w:rPr>
      <w:lang w:val="en-AU"/>
    </w:rPr>
  </w:style>
  <w:style w:type="paragraph" w:customStyle="1" w:styleId="Char1CharChar">
    <w:name w:val="Char1 Char Char"/>
    <w:basedOn w:val="Normal"/>
    <w:rsid w:val="004F193F"/>
    <w:pPr>
      <w:spacing w:after="160" w:line="240" w:lineRule="exact"/>
    </w:pPr>
    <w:rPr>
      <w:sz w:val="20"/>
      <w:lang w:val="en-US" w:eastAsia="en-US"/>
    </w:rPr>
  </w:style>
  <w:style w:type="paragraph" w:styleId="Header">
    <w:name w:val="header"/>
    <w:basedOn w:val="Normal"/>
    <w:rsid w:val="00C028BB"/>
    <w:pPr>
      <w:tabs>
        <w:tab w:val="center" w:pos="4153"/>
        <w:tab w:val="right" w:pos="8306"/>
      </w:tabs>
    </w:pPr>
  </w:style>
  <w:style w:type="paragraph" w:styleId="Footer">
    <w:name w:val="footer"/>
    <w:basedOn w:val="Normal"/>
    <w:rsid w:val="00C028BB"/>
    <w:pPr>
      <w:tabs>
        <w:tab w:val="center" w:pos="4153"/>
        <w:tab w:val="right" w:pos="8306"/>
      </w:tabs>
    </w:pPr>
  </w:style>
  <w:style w:type="character" w:styleId="PageNumber">
    <w:name w:val="page number"/>
    <w:basedOn w:val="DefaultParagraphFont"/>
    <w:rsid w:val="00C028BB"/>
  </w:style>
  <w:style w:type="paragraph" w:styleId="BalloonText">
    <w:name w:val="Balloon Text"/>
    <w:basedOn w:val="Normal"/>
    <w:semiHidden/>
    <w:rsid w:val="00F54D9D"/>
    <w:rPr>
      <w:rFonts w:ascii="Tahoma" w:hAnsi="Tahoma" w:cs="Tahoma"/>
      <w:sz w:val="16"/>
      <w:szCs w:val="16"/>
    </w:rPr>
  </w:style>
  <w:style w:type="paragraph" w:customStyle="1" w:styleId="CharChar">
    <w:name w:val="Char Char"/>
    <w:basedOn w:val="Normal"/>
    <w:rsid w:val="00F54D9D"/>
    <w:pPr>
      <w:spacing w:after="160" w:line="240" w:lineRule="exact"/>
    </w:pPr>
    <w:rPr>
      <w:sz w:val="20"/>
      <w:lang w:val="en-US" w:eastAsia="en-US"/>
    </w:rPr>
  </w:style>
  <w:style w:type="table" w:styleId="TableGrid">
    <w:name w:val="Table Grid"/>
    <w:basedOn w:val="TableNormal"/>
    <w:rsid w:val="007D14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1217D0"/>
    <w:rPr>
      <w:sz w:val="16"/>
      <w:szCs w:val="16"/>
    </w:rPr>
  </w:style>
  <w:style w:type="paragraph" w:styleId="CommentText">
    <w:name w:val="annotation text"/>
    <w:basedOn w:val="Normal"/>
    <w:semiHidden/>
    <w:rsid w:val="001217D0"/>
    <w:rPr>
      <w:sz w:val="20"/>
    </w:rPr>
  </w:style>
  <w:style w:type="paragraph" w:styleId="CommentSubject">
    <w:name w:val="annotation subject"/>
    <w:basedOn w:val="CommentText"/>
    <w:next w:val="CommentText"/>
    <w:semiHidden/>
    <w:rsid w:val="001217D0"/>
    <w:rPr>
      <w:b/>
      <w:bCs/>
    </w:rPr>
  </w:style>
  <w:style w:type="paragraph" w:customStyle="1" w:styleId="CharCharCharCharChar">
    <w:name w:val="Char Char Char Char Char"/>
    <w:basedOn w:val="Normal"/>
    <w:next w:val="Normal"/>
    <w:semiHidden/>
    <w:rsid w:val="002A38B3"/>
    <w:pPr>
      <w:spacing w:after="160" w:line="240" w:lineRule="exact"/>
    </w:pPr>
    <w:rPr>
      <w:rFonts w:cs="Verdana"/>
      <w:szCs w:val="24"/>
      <w:lang w:val="en-NZ" w:eastAsia="en-US"/>
    </w:rPr>
  </w:style>
  <w:style w:type="character" w:styleId="FootnoteReference">
    <w:name w:val="footnote reference"/>
    <w:basedOn w:val="DefaultParagraphFont"/>
    <w:uiPriority w:val="99"/>
    <w:unhideWhenUsed/>
    <w:rsid w:val="00146916"/>
    <w:rPr>
      <w:vertAlign w:val="superscript"/>
    </w:rPr>
  </w:style>
  <w:style w:type="paragraph" w:styleId="Revision">
    <w:name w:val="Revision"/>
    <w:hidden/>
    <w:uiPriority w:val="99"/>
    <w:semiHidden/>
    <w:rsid w:val="0057525F"/>
    <w:rPr>
      <w:rFonts w:ascii="Arial" w:hAnsi="Arial"/>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861734">
      <w:bodyDiv w:val="1"/>
      <w:marLeft w:val="0"/>
      <w:marRight w:val="0"/>
      <w:marTop w:val="0"/>
      <w:marBottom w:val="0"/>
      <w:divBdr>
        <w:top w:val="none" w:sz="0" w:space="0" w:color="auto"/>
        <w:left w:val="none" w:sz="0" w:space="0" w:color="auto"/>
        <w:bottom w:val="none" w:sz="0" w:space="0" w:color="auto"/>
        <w:right w:val="none" w:sz="0" w:space="0" w:color="auto"/>
      </w:divBdr>
    </w:div>
    <w:div w:id="740637092">
      <w:bodyDiv w:val="1"/>
      <w:marLeft w:val="0"/>
      <w:marRight w:val="0"/>
      <w:marTop w:val="0"/>
      <w:marBottom w:val="0"/>
      <w:divBdr>
        <w:top w:val="none" w:sz="0" w:space="0" w:color="auto"/>
        <w:left w:val="none" w:sz="0" w:space="0" w:color="auto"/>
        <w:bottom w:val="none" w:sz="0" w:space="0" w:color="auto"/>
        <w:right w:val="none" w:sz="0" w:space="0" w:color="auto"/>
      </w:divBdr>
    </w:div>
    <w:div w:id="83607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erformance_reporting@moh.govt.nz" TargetMode="External"/><Relationship Id="rId4" Type="http://schemas.openxmlformats.org/officeDocument/2006/relationships/settings" Target="settings.xml"/><Relationship Id="rId9" Type="http://schemas.openxmlformats.org/officeDocument/2006/relationships/hyperlink" Target="http://www.nsfl.health.govt.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BF033-7727-440D-B52D-BCBD22635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B2BCEEAF</Template>
  <TotalTime>4</TotalTime>
  <Pages>1</Pages>
  <Words>1448</Words>
  <Characters>8255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Ministry Of Health</dc:creator>
  <cp:lastModifiedBy>Jane Craven</cp:lastModifiedBy>
  <cp:revision>5</cp:revision>
  <dcterms:created xsi:type="dcterms:W3CDTF">2017-04-12T21:45:00Z</dcterms:created>
  <dcterms:modified xsi:type="dcterms:W3CDTF">2017-05-01T23:03:00Z</dcterms:modified>
</cp:coreProperties>
</file>