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Look w:val="0000" w:firstRow="0" w:lastRow="0" w:firstColumn="0" w:lastColumn="0" w:noHBand="0" w:noVBand="0"/>
      </w:tblPr>
      <w:tblGrid>
        <w:gridCol w:w="4428"/>
        <w:gridCol w:w="1893"/>
        <w:gridCol w:w="3306"/>
      </w:tblGrid>
      <w:tr w:rsidR="00027868" w:rsidRPr="009A3CDA">
        <w:trPr>
          <w:cantSplit/>
        </w:trPr>
        <w:tc>
          <w:tcPr>
            <w:tcW w:w="4428" w:type="dxa"/>
            <w:vAlign w:val="center"/>
          </w:tcPr>
          <w:p w:rsidR="00027868" w:rsidRPr="009A3CDA" w:rsidRDefault="003221AD" w:rsidP="00027868">
            <w:pPr>
              <w:rPr>
                <w:rFonts w:cs="Arial"/>
                <w:bCs/>
                <w:sz w:val="34"/>
                <w:szCs w:val="34"/>
                <w:lang w:val="en-NZ"/>
              </w:rPr>
            </w:pPr>
            <w:r w:rsidRPr="009A3CDA">
              <w:rPr>
                <w:rFonts w:cs="Arial"/>
                <w:noProof/>
                <w:sz w:val="23"/>
                <w:szCs w:val="23"/>
                <w:lang w:val="en-NZ" w:eastAsia="en-NZ"/>
              </w:rPr>
              <w:drawing>
                <wp:inline distT="0" distB="0" distL="0" distR="0" wp14:anchorId="6FC9342E" wp14:editId="14E3B788">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99" w:type="dxa"/>
            <w:gridSpan w:val="2"/>
            <w:vAlign w:val="center"/>
          </w:tcPr>
          <w:p w:rsidR="00027868" w:rsidRPr="009A3CDA" w:rsidRDefault="00027868" w:rsidP="00027868">
            <w:pPr>
              <w:jc w:val="right"/>
              <w:rPr>
                <w:rFonts w:cs="Arial"/>
                <w:sz w:val="23"/>
                <w:szCs w:val="23"/>
                <w:lang w:val="en-NZ"/>
              </w:rPr>
            </w:pPr>
          </w:p>
          <w:p w:rsidR="00027868" w:rsidRPr="009A3CDA" w:rsidRDefault="00C94990" w:rsidP="00027868">
            <w:pPr>
              <w:jc w:val="right"/>
              <w:rPr>
                <w:rFonts w:cs="Arial"/>
                <w:bCs/>
                <w:sz w:val="32"/>
                <w:szCs w:val="32"/>
                <w:lang w:val="en-NZ"/>
              </w:rPr>
            </w:pPr>
            <w:r w:rsidRPr="009A3CDA">
              <w:rPr>
                <w:rFonts w:cs="Arial"/>
                <w:b/>
                <w:sz w:val="32"/>
                <w:szCs w:val="32"/>
                <w:lang w:val="en-NZ"/>
              </w:rPr>
              <w:t>All</w:t>
            </w:r>
            <w:r w:rsidR="009102F4" w:rsidRPr="009A3CDA">
              <w:rPr>
                <w:rFonts w:cs="Arial"/>
                <w:b/>
                <w:sz w:val="32"/>
                <w:szCs w:val="32"/>
                <w:lang w:val="en-NZ"/>
              </w:rPr>
              <w:t xml:space="preserve"> District Health Boards</w:t>
            </w:r>
            <w:r w:rsidR="009102F4" w:rsidRPr="009A3CDA" w:rsidDel="009102F4">
              <w:rPr>
                <w:rFonts w:cs="Arial"/>
                <w:b/>
                <w:sz w:val="32"/>
                <w:szCs w:val="32"/>
                <w:lang w:val="en-NZ"/>
              </w:rPr>
              <w:t xml:space="preserve"> </w:t>
            </w:r>
          </w:p>
        </w:tc>
      </w:tr>
      <w:tr w:rsidR="00027868" w:rsidRPr="009A3CDA" w:rsidTr="00246529">
        <w:tc>
          <w:tcPr>
            <w:tcW w:w="9627" w:type="dxa"/>
            <w:gridSpan w:val="3"/>
            <w:tcBorders>
              <w:bottom w:val="single" w:sz="4" w:space="0" w:color="auto"/>
            </w:tcBorders>
          </w:tcPr>
          <w:p w:rsidR="006D3B97" w:rsidRPr="009A3CDA" w:rsidRDefault="00E83DEE" w:rsidP="00114737">
            <w:pPr>
              <w:spacing w:before="1560" w:after="120"/>
              <w:jc w:val="center"/>
              <w:rPr>
                <w:rFonts w:cs="Arial"/>
                <w:b/>
                <w:bCs/>
                <w:sz w:val="36"/>
                <w:szCs w:val="36"/>
                <w:lang w:val="en-NZ"/>
              </w:rPr>
            </w:pPr>
            <w:r w:rsidRPr="009A3CDA">
              <w:rPr>
                <w:rFonts w:cs="Arial"/>
                <w:b/>
                <w:bCs/>
                <w:sz w:val="36"/>
                <w:szCs w:val="36"/>
                <w:lang w:val="en-NZ"/>
              </w:rPr>
              <w:t>KAUPAPA M</w:t>
            </w:r>
            <w:r w:rsidR="00264A7E" w:rsidRPr="009A3CDA">
              <w:rPr>
                <w:rFonts w:cs="Arial"/>
                <w:b/>
                <w:bCs/>
                <w:sz w:val="36"/>
                <w:szCs w:val="36"/>
                <w:lang w:val="en-NZ"/>
              </w:rPr>
              <w:t>Ā</w:t>
            </w:r>
            <w:r w:rsidRPr="009A3CDA">
              <w:rPr>
                <w:rFonts w:cs="Arial"/>
                <w:b/>
                <w:bCs/>
                <w:sz w:val="36"/>
                <w:szCs w:val="36"/>
                <w:lang w:val="en-NZ"/>
              </w:rPr>
              <w:t>ORI</w:t>
            </w:r>
            <w:r w:rsidR="00027868" w:rsidRPr="009A3CDA">
              <w:rPr>
                <w:rFonts w:cs="Arial"/>
                <w:b/>
                <w:bCs/>
                <w:sz w:val="36"/>
                <w:szCs w:val="36"/>
                <w:lang w:val="en-NZ"/>
              </w:rPr>
              <w:t xml:space="preserve"> MENTAL HEALTH </w:t>
            </w:r>
            <w:r w:rsidRPr="009A3CDA">
              <w:rPr>
                <w:rFonts w:cs="Arial"/>
                <w:b/>
                <w:bCs/>
                <w:sz w:val="36"/>
                <w:szCs w:val="36"/>
                <w:lang w:val="en-NZ"/>
              </w:rPr>
              <w:t xml:space="preserve">AND </w:t>
            </w:r>
          </w:p>
          <w:p w:rsidR="00027868" w:rsidRPr="009A3CDA" w:rsidRDefault="00E83DEE" w:rsidP="00027868">
            <w:pPr>
              <w:spacing w:before="120" w:after="120"/>
              <w:jc w:val="center"/>
              <w:rPr>
                <w:rFonts w:cs="Arial"/>
                <w:b/>
                <w:sz w:val="36"/>
                <w:szCs w:val="36"/>
              </w:rPr>
            </w:pPr>
            <w:r w:rsidRPr="009A3CDA">
              <w:rPr>
                <w:rFonts w:cs="Arial"/>
                <w:b/>
                <w:bCs/>
                <w:sz w:val="36"/>
                <w:szCs w:val="36"/>
                <w:lang w:val="en-NZ"/>
              </w:rPr>
              <w:t xml:space="preserve">ADDICTION </w:t>
            </w:r>
            <w:r w:rsidR="00027868" w:rsidRPr="009A3CDA">
              <w:rPr>
                <w:rFonts w:cs="Arial"/>
                <w:b/>
                <w:bCs/>
                <w:sz w:val="36"/>
                <w:szCs w:val="36"/>
                <w:lang w:val="en-NZ"/>
              </w:rPr>
              <w:t>SERVICES</w:t>
            </w:r>
            <w:bookmarkStart w:id="0" w:name="_Toc206389497"/>
            <w:bookmarkStart w:id="1" w:name="_Toc206401873"/>
            <w:bookmarkStart w:id="2" w:name="_Toc206403842"/>
            <w:bookmarkStart w:id="3" w:name="_Toc206404570"/>
            <w:bookmarkStart w:id="4" w:name="_Toc206405300"/>
            <w:bookmarkStart w:id="5" w:name="_Toc206405336"/>
            <w:bookmarkStart w:id="6" w:name="_Toc206406063"/>
            <w:bookmarkStart w:id="7" w:name="_Toc206406491"/>
            <w:bookmarkStart w:id="8" w:name="_Toc215319102"/>
            <w:r w:rsidR="00C94990" w:rsidRPr="009A3CDA">
              <w:rPr>
                <w:rFonts w:cs="Arial"/>
                <w:b/>
                <w:sz w:val="36"/>
                <w:szCs w:val="36"/>
              </w:rPr>
              <w:t>-</w:t>
            </w:r>
          </w:p>
          <w:p w:rsidR="00C94990" w:rsidRPr="009A3CDA" w:rsidRDefault="00C94990" w:rsidP="00C94990">
            <w:pPr>
              <w:spacing w:before="120" w:after="120"/>
              <w:jc w:val="center"/>
              <w:rPr>
                <w:rFonts w:cs="Arial"/>
                <w:b/>
                <w:bCs/>
                <w:sz w:val="36"/>
                <w:szCs w:val="36"/>
                <w:lang w:val="en-NZ"/>
              </w:rPr>
            </w:pPr>
            <w:r w:rsidRPr="009A3CDA">
              <w:rPr>
                <w:rFonts w:cs="Arial"/>
                <w:b/>
                <w:bCs/>
                <w:sz w:val="36"/>
                <w:szCs w:val="36"/>
                <w:lang w:val="en-NZ"/>
              </w:rPr>
              <w:t xml:space="preserve">MENTAL HEALTH </w:t>
            </w:r>
            <w:smartTag w:uri="urn:schemas-microsoft-com:office:smarttags" w:element="place">
              <w:r w:rsidRPr="009A3CDA">
                <w:rPr>
                  <w:rFonts w:cs="Arial"/>
                  <w:b/>
                  <w:bCs/>
                  <w:sz w:val="36"/>
                  <w:szCs w:val="36"/>
                  <w:lang w:val="en-NZ"/>
                </w:rPr>
                <w:t>AND</w:t>
              </w:r>
            </w:smartTag>
            <w:r w:rsidRPr="009A3CDA">
              <w:rPr>
                <w:rFonts w:cs="Arial"/>
                <w:b/>
                <w:bCs/>
                <w:sz w:val="36"/>
                <w:szCs w:val="36"/>
                <w:lang w:val="en-NZ"/>
              </w:rPr>
              <w:t xml:space="preserve"> ADDICTION SERVICES -</w:t>
            </w:r>
          </w:p>
          <w:bookmarkEnd w:id="0"/>
          <w:bookmarkEnd w:id="1"/>
          <w:bookmarkEnd w:id="2"/>
          <w:bookmarkEnd w:id="3"/>
          <w:bookmarkEnd w:id="4"/>
          <w:bookmarkEnd w:id="5"/>
          <w:bookmarkEnd w:id="6"/>
          <w:bookmarkEnd w:id="7"/>
          <w:bookmarkEnd w:id="8"/>
          <w:p w:rsidR="00027868" w:rsidRPr="009A3CDA" w:rsidRDefault="00027868" w:rsidP="00027868">
            <w:pPr>
              <w:spacing w:after="120"/>
              <w:jc w:val="center"/>
              <w:rPr>
                <w:rFonts w:cs="Arial"/>
                <w:b/>
                <w:sz w:val="36"/>
                <w:szCs w:val="36"/>
              </w:rPr>
            </w:pPr>
            <w:r w:rsidRPr="009A3CDA">
              <w:rPr>
                <w:rFonts w:cs="Arial"/>
                <w:b/>
                <w:sz w:val="36"/>
                <w:szCs w:val="36"/>
              </w:rPr>
              <w:t>TIER TWO</w:t>
            </w:r>
          </w:p>
          <w:p w:rsidR="00027868" w:rsidRPr="009A3CDA" w:rsidRDefault="00027868" w:rsidP="00114737">
            <w:pPr>
              <w:spacing w:before="120" w:after="600"/>
              <w:jc w:val="center"/>
              <w:rPr>
                <w:rFonts w:cs="Arial"/>
                <w:b/>
                <w:sz w:val="36"/>
                <w:szCs w:val="36"/>
              </w:rPr>
            </w:pPr>
            <w:bookmarkStart w:id="9" w:name="_Toc206406492"/>
            <w:bookmarkStart w:id="10" w:name="_Toc215319103"/>
            <w:r w:rsidRPr="009A3CDA">
              <w:rPr>
                <w:rFonts w:cs="Arial"/>
                <w:b/>
                <w:sz w:val="36"/>
                <w:szCs w:val="36"/>
              </w:rPr>
              <w:t>SERVICE SPECIFICATION</w:t>
            </w:r>
            <w:bookmarkEnd w:id="9"/>
            <w:bookmarkEnd w:id="10"/>
          </w:p>
          <w:p w:rsidR="004845A0" w:rsidRPr="009A3CDA" w:rsidRDefault="004845A0" w:rsidP="00027868">
            <w:pPr>
              <w:spacing w:before="120" w:after="120"/>
              <w:jc w:val="center"/>
              <w:rPr>
                <w:rFonts w:cs="Arial"/>
              </w:rPr>
            </w:pPr>
          </w:p>
        </w:tc>
      </w:tr>
      <w:tr w:rsidR="00C94990" w:rsidRPr="009A3CDA" w:rsidTr="00A26E14">
        <w:trPr>
          <w:trHeight w:val="1966"/>
        </w:trPr>
        <w:tc>
          <w:tcPr>
            <w:tcW w:w="6321" w:type="dxa"/>
            <w:gridSpan w:val="2"/>
            <w:tcBorders>
              <w:top w:val="single" w:sz="4" w:space="0" w:color="auto"/>
              <w:left w:val="single" w:sz="4" w:space="0" w:color="auto"/>
              <w:right w:val="single" w:sz="4" w:space="0" w:color="auto"/>
            </w:tcBorders>
          </w:tcPr>
          <w:p w:rsidR="00C94990" w:rsidRPr="009C7042" w:rsidRDefault="00C94990" w:rsidP="00980364">
            <w:pPr>
              <w:spacing w:before="120" w:after="120"/>
              <w:rPr>
                <w:rFonts w:cs="Arial"/>
                <w:b/>
                <w:sz w:val="36"/>
                <w:szCs w:val="36"/>
              </w:rPr>
            </w:pPr>
            <w:bookmarkStart w:id="11" w:name="_Toc206389498"/>
            <w:bookmarkStart w:id="12" w:name="_Toc206401874"/>
            <w:bookmarkStart w:id="13" w:name="_Toc206403843"/>
            <w:bookmarkStart w:id="14" w:name="_Toc206404571"/>
            <w:bookmarkStart w:id="15" w:name="_Toc206405301"/>
            <w:bookmarkStart w:id="16" w:name="_Toc206405337"/>
            <w:bookmarkStart w:id="17" w:name="_Toc206406064"/>
            <w:bookmarkStart w:id="18" w:name="_Toc215319104"/>
            <w:r w:rsidRPr="009C7042">
              <w:rPr>
                <w:rFonts w:cs="Arial"/>
                <w:b/>
                <w:sz w:val="36"/>
                <w:szCs w:val="36"/>
              </w:rPr>
              <w:t>STATUS:</w:t>
            </w:r>
          </w:p>
          <w:p w:rsidR="00C94990" w:rsidRPr="009A3CDA" w:rsidRDefault="00C94990" w:rsidP="00A26E14">
            <w:pPr>
              <w:spacing w:before="120"/>
              <w:rPr>
                <w:rFonts w:cs="Arial"/>
                <w:sz w:val="32"/>
                <w:szCs w:val="32"/>
              </w:rPr>
            </w:pPr>
            <w:r w:rsidRPr="009A3CDA">
              <w:rPr>
                <w:rFonts w:cs="Arial"/>
                <w:sz w:val="32"/>
                <w:szCs w:val="32"/>
                <w:lang w:eastAsia="en-NZ"/>
              </w:rPr>
              <w:t>It is compulsory to use this nationwide service specification when purchasing this service.</w:t>
            </w:r>
            <w:bookmarkEnd w:id="11"/>
            <w:bookmarkEnd w:id="12"/>
            <w:bookmarkEnd w:id="13"/>
            <w:bookmarkEnd w:id="14"/>
            <w:bookmarkEnd w:id="15"/>
            <w:bookmarkEnd w:id="16"/>
            <w:bookmarkEnd w:id="17"/>
            <w:bookmarkEnd w:id="18"/>
          </w:p>
        </w:tc>
        <w:tc>
          <w:tcPr>
            <w:tcW w:w="3306" w:type="dxa"/>
            <w:tcBorders>
              <w:top w:val="single" w:sz="4" w:space="0" w:color="auto"/>
              <w:left w:val="single" w:sz="4" w:space="0" w:color="auto"/>
              <w:right w:val="single" w:sz="4" w:space="0" w:color="auto"/>
            </w:tcBorders>
          </w:tcPr>
          <w:p w:rsidR="00C94990" w:rsidRPr="00E06368" w:rsidRDefault="00C94990" w:rsidP="00A26E14">
            <w:pPr>
              <w:spacing w:before="120" w:after="120"/>
              <w:rPr>
                <w:rFonts w:cs="Arial"/>
                <w:b/>
                <w:sz w:val="32"/>
                <w:szCs w:val="32"/>
              </w:rPr>
            </w:pPr>
            <w:bookmarkStart w:id="19" w:name="_Toc206389499"/>
            <w:bookmarkStart w:id="20" w:name="_Toc215319108"/>
            <w:r w:rsidRPr="00E06368">
              <w:rPr>
                <w:rFonts w:cs="Arial"/>
                <w:b/>
                <w:caps/>
                <w:sz w:val="36"/>
                <w:szCs w:val="36"/>
              </w:rPr>
              <w:t>MANDATORY</w:t>
            </w:r>
            <w:bookmarkEnd w:id="19"/>
            <w:bookmarkEnd w:id="20"/>
          </w:p>
        </w:tc>
      </w:tr>
      <w:tr w:rsidR="00027868" w:rsidRPr="009A3CDA" w:rsidTr="00246529">
        <w:trPr>
          <w:trHeight w:val="297"/>
        </w:trPr>
        <w:tc>
          <w:tcPr>
            <w:tcW w:w="6321" w:type="dxa"/>
            <w:gridSpan w:val="2"/>
            <w:tcBorders>
              <w:left w:val="single" w:sz="4" w:space="0" w:color="auto"/>
              <w:bottom w:val="single" w:sz="4" w:space="0" w:color="auto"/>
              <w:right w:val="single" w:sz="4" w:space="0" w:color="auto"/>
            </w:tcBorders>
            <w:shd w:val="clear" w:color="auto" w:fill="CCCCCC"/>
          </w:tcPr>
          <w:p w:rsidR="00027868" w:rsidRPr="009A3CDA" w:rsidRDefault="00027868" w:rsidP="00027868">
            <w:pPr>
              <w:spacing w:before="120" w:after="120"/>
              <w:rPr>
                <w:rFonts w:cs="Arial"/>
                <w:b/>
                <w:sz w:val="32"/>
                <w:szCs w:val="32"/>
              </w:rPr>
            </w:pPr>
            <w:bookmarkStart w:id="21" w:name="_Toc206389500"/>
            <w:bookmarkStart w:id="22" w:name="_Toc206401875"/>
            <w:bookmarkStart w:id="23" w:name="_Toc206403844"/>
            <w:bookmarkStart w:id="24" w:name="_Toc206404572"/>
            <w:bookmarkStart w:id="25" w:name="_Toc206405302"/>
            <w:bookmarkStart w:id="26" w:name="_Toc206405338"/>
            <w:bookmarkStart w:id="27" w:name="_Toc206406065"/>
            <w:bookmarkStart w:id="28" w:name="_Toc215319110"/>
            <w:r w:rsidRPr="009A3CDA">
              <w:rPr>
                <w:rFonts w:cs="Arial"/>
                <w:b/>
                <w:sz w:val="32"/>
                <w:szCs w:val="32"/>
              </w:rPr>
              <w:t>Review History</w:t>
            </w:r>
            <w:bookmarkEnd w:id="21"/>
            <w:bookmarkEnd w:id="22"/>
            <w:bookmarkEnd w:id="23"/>
            <w:bookmarkEnd w:id="24"/>
            <w:bookmarkEnd w:id="25"/>
            <w:bookmarkEnd w:id="26"/>
            <w:bookmarkEnd w:id="27"/>
            <w:bookmarkEnd w:id="28"/>
          </w:p>
        </w:tc>
        <w:tc>
          <w:tcPr>
            <w:tcW w:w="3306" w:type="dxa"/>
            <w:tcBorders>
              <w:left w:val="single" w:sz="4" w:space="0" w:color="auto"/>
              <w:bottom w:val="single" w:sz="4" w:space="0" w:color="auto"/>
              <w:right w:val="single" w:sz="4" w:space="0" w:color="auto"/>
            </w:tcBorders>
            <w:shd w:val="clear" w:color="auto" w:fill="CCCCCC"/>
          </w:tcPr>
          <w:p w:rsidR="00027868" w:rsidRPr="009A3CDA" w:rsidRDefault="00027868" w:rsidP="00027868">
            <w:pPr>
              <w:spacing w:before="120" w:after="120"/>
              <w:rPr>
                <w:rFonts w:cs="Arial"/>
                <w:b/>
                <w:sz w:val="32"/>
                <w:szCs w:val="32"/>
              </w:rPr>
            </w:pPr>
            <w:bookmarkStart w:id="29" w:name="_Toc206389501"/>
            <w:bookmarkStart w:id="30" w:name="_Toc206401876"/>
            <w:bookmarkStart w:id="31" w:name="_Toc206403845"/>
            <w:bookmarkStart w:id="32" w:name="_Toc206404573"/>
            <w:bookmarkStart w:id="33" w:name="_Toc206405303"/>
            <w:bookmarkStart w:id="34" w:name="_Toc206405339"/>
            <w:bookmarkStart w:id="35" w:name="_Toc206406066"/>
            <w:bookmarkStart w:id="36" w:name="_Toc206406493"/>
            <w:bookmarkStart w:id="37" w:name="_Toc215319111"/>
            <w:r w:rsidRPr="009A3CDA">
              <w:rPr>
                <w:rFonts w:cs="Arial"/>
                <w:b/>
                <w:sz w:val="32"/>
                <w:szCs w:val="32"/>
              </w:rPr>
              <w:t>Date</w:t>
            </w:r>
            <w:bookmarkEnd w:id="29"/>
            <w:bookmarkEnd w:id="30"/>
            <w:bookmarkEnd w:id="31"/>
            <w:bookmarkEnd w:id="32"/>
            <w:bookmarkEnd w:id="33"/>
            <w:bookmarkEnd w:id="34"/>
            <w:bookmarkEnd w:id="35"/>
            <w:bookmarkEnd w:id="36"/>
            <w:bookmarkEnd w:id="37"/>
          </w:p>
        </w:tc>
      </w:tr>
      <w:tr w:rsidR="00027868" w:rsidRPr="009A3CDA">
        <w:tc>
          <w:tcPr>
            <w:tcW w:w="6321" w:type="dxa"/>
            <w:gridSpan w:val="2"/>
            <w:tcBorders>
              <w:top w:val="single" w:sz="4" w:space="0" w:color="auto"/>
              <w:left w:val="single" w:sz="4" w:space="0" w:color="auto"/>
              <w:bottom w:val="single" w:sz="6" w:space="0" w:color="auto"/>
              <w:right w:val="single" w:sz="6" w:space="0" w:color="auto"/>
            </w:tcBorders>
            <w:vAlign w:val="center"/>
          </w:tcPr>
          <w:p w:rsidR="00027868" w:rsidRPr="009A3CDA" w:rsidRDefault="00F044C2" w:rsidP="00027868">
            <w:pPr>
              <w:spacing w:before="120" w:after="120"/>
              <w:rPr>
                <w:rFonts w:cs="Arial"/>
                <w:sz w:val="32"/>
                <w:szCs w:val="32"/>
              </w:rPr>
            </w:pPr>
            <w:bookmarkStart w:id="38" w:name="_Toc215319113"/>
            <w:r w:rsidRPr="009A3CDA">
              <w:rPr>
                <w:rFonts w:cs="Arial"/>
                <w:sz w:val="32"/>
                <w:szCs w:val="32"/>
              </w:rPr>
              <w:t xml:space="preserve">First </w:t>
            </w:r>
            <w:r w:rsidR="00027868" w:rsidRPr="009A3CDA">
              <w:rPr>
                <w:rFonts w:cs="Arial"/>
                <w:sz w:val="32"/>
                <w:szCs w:val="32"/>
              </w:rPr>
              <w:t>Published on NSFL</w:t>
            </w:r>
            <w:bookmarkEnd w:id="38"/>
          </w:p>
        </w:tc>
        <w:tc>
          <w:tcPr>
            <w:tcW w:w="3306" w:type="dxa"/>
            <w:tcBorders>
              <w:top w:val="single" w:sz="4" w:space="0" w:color="auto"/>
              <w:left w:val="single" w:sz="6" w:space="0" w:color="auto"/>
              <w:bottom w:val="single" w:sz="6" w:space="0" w:color="auto"/>
              <w:right w:val="single" w:sz="4" w:space="0" w:color="auto"/>
            </w:tcBorders>
            <w:vAlign w:val="center"/>
          </w:tcPr>
          <w:p w:rsidR="00027868" w:rsidRPr="00A26E14" w:rsidRDefault="00F044C2" w:rsidP="00027868">
            <w:pPr>
              <w:spacing w:before="120" w:after="120"/>
              <w:rPr>
                <w:rFonts w:cs="Arial"/>
                <w:sz w:val="32"/>
                <w:szCs w:val="32"/>
              </w:rPr>
            </w:pPr>
            <w:r w:rsidRPr="00A26E14">
              <w:rPr>
                <w:rFonts w:cs="Arial"/>
                <w:sz w:val="32"/>
                <w:szCs w:val="32"/>
              </w:rPr>
              <w:t>November 2009</w:t>
            </w:r>
          </w:p>
        </w:tc>
      </w:tr>
      <w:tr w:rsidR="00F044C2" w:rsidRPr="009A3CDA">
        <w:tc>
          <w:tcPr>
            <w:tcW w:w="6321" w:type="dxa"/>
            <w:gridSpan w:val="2"/>
            <w:tcBorders>
              <w:top w:val="single" w:sz="6" w:space="0" w:color="auto"/>
              <w:left w:val="single" w:sz="4" w:space="0" w:color="auto"/>
              <w:bottom w:val="single" w:sz="6" w:space="0" w:color="auto"/>
              <w:right w:val="single" w:sz="6" w:space="0" w:color="auto"/>
            </w:tcBorders>
            <w:vAlign w:val="center"/>
          </w:tcPr>
          <w:p w:rsidR="00F044C2" w:rsidRPr="009A3CDA" w:rsidRDefault="00F044C2" w:rsidP="003E55CF">
            <w:pPr>
              <w:spacing w:before="120" w:after="120"/>
              <w:rPr>
                <w:rFonts w:cs="Arial"/>
                <w:sz w:val="24"/>
                <w:szCs w:val="24"/>
              </w:rPr>
            </w:pPr>
            <w:bookmarkStart w:id="39" w:name="_Toc215319112"/>
            <w:r w:rsidRPr="009A3CDA">
              <w:rPr>
                <w:rFonts w:cs="Arial"/>
                <w:b/>
                <w:sz w:val="24"/>
                <w:szCs w:val="24"/>
              </w:rPr>
              <w:t>Amend</w:t>
            </w:r>
            <w:r w:rsidR="003E55CF">
              <w:rPr>
                <w:rFonts w:cs="Arial"/>
                <w:b/>
                <w:sz w:val="24"/>
                <w:szCs w:val="24"/>
              </w:rPr>
              <w:t>ed</w:t>
            </w:r>
            <w:r w:rsidRPr="009A3CDA">
              <w:rPr>
                <w:rFonts w:cs="Arial"/>
                <w:sz w:val="24"/>
                <w:szCs w:val="24"/>
              </w:rPr>
              <w:t xml:space="preserve">: page 2 </w:t>
            </w:r>
            <w:r w:rsidRPr="009A3CDA">
              <w:rPr>
                <w:rFonts w:cs="Arial"/>
                <w:bCs/>
                <w:sz w:val="24"/>
                <w:szCs w:val="24"/>
              </w:rPr>
              <w:t>wording clarified to support use with any other tier three service specifications.</w:t>
            </w:r>
            <w:bookmarkEnd w:id="39"/>
            <w:r w:rsidR="00616C2E" w:rsidRPr="009A3CDA">
              <w:rPr>
                <w:rFonts w:cs="Arial"/>
                <w:bCs/>
                <w:sz w:val="24"/>
                <w:szCs w:val="24"/>
              </w:rPr>
              <w:t xml:space="preserve"> Section 10</w:t>
            </w:r>
          </w:p>
        </w:tc>
        <w:tc>
          <w:tcPr>
            <w:tcW w:w="3306" w:type="dxa"/>
            <w:tcBorders>
              <w:top w:val="single" w:sz="6" w:space="0" w:color="auto"/>
              <w:left w:val="single" w:sz="6" w:space="0" w:color="auto"/>
              <w:bottom w:val="single" w:sz="6" w:space="0" w:color="auto"/>
              <w:right w:val="single" w:sz="4" w:space="0" w:color="auto"/>
            </w:tcBorders>
            <w:vAlign w:val="center"/>
          </w:tcPr>
          <w:p w:rsidR="00F044C2" w:rsidRPr="00A26E14" w:rsidRDefault="00AF177F" w:rsidP="00AF177F">
            <w:pPr>
              <w:spacing w:before="120" w:after="120"/>
              <w:rPr>
                <w:rFonts w:cs="Arial"/>
                <w:sz w:val="32"/>
                <w:szCs w:val="32"/>
              </w:rPr>
            </w:pPr>
            <w:bookmarkStart w:id="40" w:name="_GoBack"/>
            <w:bookmarkEnd w:id="40"/>
            <w:r w:rsidRPr="00A26E14">
              <w:rPr>
                <w:rFonts w:cs="Arial"/>
                <w:sz w:val="32"/>
                <w:szCs w:val="32"/>
              </w:rPr>
              <w:t xml:space="preserve">February </w:t>
            </w:r>
            <w:r w:rsidR="00F044C2" w:rsidRPr="00A26E14">
              <w:rPr>
                <w:rFonts w:cs="Arial"/>
                <w:sz w:val="32"/>
                <w:szCs w:val="32"/>
              </w:rPr>
              <w:t>2012</w:t>
            </w:r>
          </w:p>
        </w:tc>
      </w:tr>
      <w:tr w:rsidR="00C94990" w:rsidRPr="009A3CDA">
        <w:tc>
          <w:tcPr>
            <w:tcW w:w="6321" w:type="dxa"/>
            <w:gridSpan w:val="2"/>
            <w:tcBorders>
              <w:top w:val="single" w:sz="6" w:space="0" w:color="auto"/>
              <w:left w:val="single" w:sz="4" w:space="0" w:color="auto"/>
              <w:bottom w:val="single" w:sz="6" w:space="0" w:color="auto"/>
              <w:right w:val="single" w:sz="6" w:space="0" w:color="auto"/>
            </w:tcBorders>
            <w:vAlign w:val="center"/>
          </w:tcPr>
          <w:p w:rsidR="00C94990" w:rsidRPr="009A3CDA" w:rsidRDefault="00C94990" w:rsidP="003E55CF">
            <w:pPr>
              <w:spacing w:before="120" w:after="120"/>
              <w:rPr>
                <w:rFonts w:cs="Arial"/>
                <w:sz w:val="24"/>
                <w:szCs w:val="24"/>
              </w:rPr>
            </w:pPr>
            <w:r w:rsidRPr="00E06368">
              <w:rPr>
                <w:rFonts w:cs="Arial"/>
                <w:b/>
                <w:sz w:val="24"/>
                <w:szCs w:val="24"/>
              </w:rPr>
              <w:t>Amend</w:t>
            </w:r>
            <w:r w:rsidR="003E55CF">
              <w:rPr>
                <w:rFonts w:cs="Arial"/>
                <w:b/>
                <w:sz w:val="24"/>
                <w:szCs w:val="24"/>
              </w:rPr>
              <w:t>ed</w:t>
            </w:r>
            <w:r w:rsidRPr="00E06368">
              <w:rPr>
                <w:rFonts w:cs="Arial"/>
                <w:b/>
                <w:sz w:val="24"/>
                <w:szCs w:val="24"/>
              </w:rPr>
              <w:t>:</w:t>
            </w:r>
            <w:r w:rsidRPr="009A3CDA">
              <w:rPr>
                <w:rFonts w:cs="Arial"/>
                <w:sz w:val="32"/>
                <w:szCs w:val="32"/>
              </w:rPr>
              <w:t xml:space="preserve"> </w:t>
            </w:r>
            <w:r w:rsidRPr="00E06368">
              <w:rPr>
                <w:rFonts w:cs="Arial"/>
                <w:bCs/>
                <w:sz w:val="24"/>
                <w:szCs w:val="24"/>
              </w:rPr>
              <w:t>clarified reporting requirements</w:t>
            </w:r>
          </w:p>
        </w:tc>
        <w:tc>
          <w:tcPr>
            <w:tcW w:w="3306" w:type="dxa"/>
            <w:tcBorders>
              <w:top w:val="single" w:sz="6" w:space="0" w:color="auto"/>
              <w:left w:val="single" w:sz="6" w:space="0" w:color="auto"/>
              <w:bottom w:val="single" w:sz="6" w:space="0" w:color="auto"/>
              <w:right w:val="single" w:sz="4" w:space="0" w:color="auto"/>
            </w:tcBorders>
            <w:vAlign w:val="center"/>
          </w:tcPr>
          <w:p w:rsidR="00C94990" w:rsidRPr="00A26E14" w:rsidRDefault="00C94990" w:rsidP="00C94990">
            <w:pPr>
              <w:spacing w:before="120" w:after="120"/>
              <w:rPr>
                <w:rFonts w:cs="Arial"/>
                <w:sz w:val="32"/>
                <w:szCs w:val="32"/>
              </w:rPr>
            </w:pPr>
            <w:r w:rsidRPr="00A26E14">
              <w:rPr>
                <w:rFonts w:cs="Arial"/>
                <w:sz w:val="32"/>
                <w:szCs w:val="32"/>
              </w:rPr>
              <w:t>March 2013</w:t>
            </w:r>
          </w:p>
        </w:tc>
      </w:tr>
      <w:tr w:rsidR="003E55CF" w:rsidRPr="009A3CDA">
        <w:tc>
          <w:tcPr>
            <w:tcW w:w="6321" w:type="dxa"/>
            <w:gridSpan w:val="2"/>
            <w:tcBorders>
              <w:top w:val="single" w:sz="6" w:space="0" w:color="auto"/>
              <w:left w:val="single" w:sz="4" w:space="0" w:color="auto"/>
              <w:bottom w:val="single" w:sz="6" w:space="0" w:color="auto"/>
              <w:right w:val="single" w:sz="6" w:space="0" w:color="auto"/>
            </w:tcBorders>
            <w:vAlign w:val="center"/>
          </w:tcPr>
          <w:p w:rsidR="003E55CF" w:rsidRPr="003E55CF" w:rsidRDefault="003E55CF" w:rsidP="00A65883">
            <w:pPr>
              <w:spacing w:before="120" w:after="120"/>
              <w:rPr>
                <w:rFonts w:cs="Arial"/>
                <w:bCs/>
                <w:sz w:val="24"/>
                <w:szCs w:val="24"/>
              </w:rPr>
            </w:pPr>
            <w:r w:rsidRPr="003E55CF">
              <w:rPr>
                <w:rFonts w:cs="Arial"/>
                <w:b/>
                <w:bCs/>
                <w:sz w:val="24"/>
                <w:szCs w:val="24"/>
              </w:rPr>
              <w:t>Amended:</w:t>
            </w:r>
            <w:r w:rsidRPr="003E55CF">
              <w:rPr>
                <w:rFonts w:cs="Arial"/>
                <w:bCs/>
                <w:sz w:val="24"/>
                <w:szCs w:val="24"/>
              </w:rPr>
              <w:t xml:space="preserve"> added purchase units MH</w:t>
            </w:r>
            <w:r w:rsidR="00A65883">
              <w:rPr>
                <w:rFonts w:cs="Arial"/>
                <w:bCs/>
                <w:sz w:val="24"/>
                <w:szCs w:val="24"/>
              </w:rPr>
              <w:t>K</w:t>
            </w:r>
            <w:r w:rsidRPr="003E55CF">
              <w:rPr>
                <w:rFonts w:cs="Arial"/>
                <w:bCs/>
                <w:sz w:val="24"/>
                <w:szCs w:val="24"/>
              </w:rPr>
              <w:t xml:space="preserve"> “S” series</w:t>
            </w:r>
          </w:p>
        </w:tc>
        <w:tc>
          <w:tcPr>
            <w:tcW w:w="3306" w:type="dxa"/>
            <w:tcBorders>
              <w:top w:val="single" w:sz="6" w:space="0" w:color="auto"/>
              <w:left w:val="single" w:sz="6" w:space="0" w:color="auto"/>
              <w:bottom w:val="single" w:sz="6" w:space="0" w:color="auto"/>
              <w:right w:val="single" w:sz="4" w:space="0" w:color="auto"/>
            </w:tcBorders>
            <w:vAlign w:val="center"/>
          </w:tcPr>
          <w:p w:rsidR="003E55CF" w:rsidRPr="00A26E14" w:rsidRDefault="00A26E14" w:rsidP="00A26E14">
            <w:pPr>
              <w:spacing w:before="120" w:after="120"/>
              <w:rPr>
                <w:rFonts w:cs="Arial"/>
                <w:bCs/>
                <w:sz w:val="32"/>
                <w:szCs w:val="32"/>
              </w:rPr>
            </w:pPr>
            <w:r w:rsidRPr="00A26E14">
              <w:rPr>
                <w:rFonts w:cs="Arial"/>
                <w:bCs/>
                <w:sz w:val="32"/>
                <w:szCs w:val="32"/>
              </w:rPr>
              <w:t xml:space="preserve">April </w:t>
            </w:r>
            <w:r w:rsidR="003E55CF" w:rsidRPr="00A26E14">
              <w:rPr>
                <w:rFonts w:cs="Arial"/>
                <w:bCs/>
                <w:sz w:val="32"/>
                <w:szCs w:val="32"/>
              </w:rPr>
              <w:t>201</w:t>
            </w:r>
            <w:r w:rsidRPr="00A26E14">
              <w:rPr>
                <w:rFonts w:cs="Arial"/>
                <w:bCs/>
                <w:sz w:val="32"/>
                <w:szCs w:val="32"/>
              </w:rPr>
              <w:t>7</w:t>
            </w:r>
          </w:p>
        </w:tc>
      </w:tr>
      <w:tr w:rsidR="003E55CF" w:rsidRPr="009A3CDA">
        <w:tc>
          <w:tcPr>
            <w:tcW w:w="6321" w:type="dxa"/>
            <w:gridSpan w:val="2"/>
            <w:tcBorders>
              <w:top w:val="single" w:sz="6" w:space="0" w:color="auto"/>
              <w:left w:val="single" w:sz="4" w:space="0" w:color="auto"/>
              <w:bottom w:val="single" w:sz="6" w:space="0" w:color="auto"/>
              <w:right w:val="single" w:sz="6" w:space="0" w:color="auto"/>
            </w:tcBorders>
            <w:vAlign w:val="center"/>
          </w:tcPr>
          <w:p w:rsidR="003E55CF" w:rsidRPr="009A3CDA" w:rsidRDefault="003E55CF" w:rsidP="003E55CF">
            <w:pPr>
              <w:spacing w:before="120" w:after="120"/>
              <w:rPr>
                <w:rFonts w:cs="Arial"/>
                <w:sz w:val="32"/>
                <w:szCs w:val="32"/>
              </w:rPr>
            </w:pPr>
            <w:bookmarkStart w:id="41" w:name="_Toc215319116"/>
            <w:r w:rsidRPr="009A3CDA">
              <w:rPr>
                <w:rFonts w:cs="Arial"/>
                <w:sz w:val="32"/>
                <w:szCs w:val="32"/>
              </w:rPr>
              <w:t>Consideration for next Service Specification Review</w:t>
            </w:r>
            <w:bookmarkEnd w:id="41"/>
          </w:p>
        </w:tc>
        <w:tc>
          <w:tcPr>
            <w:tcW w:w="3306" w:type="dxa"/>
            <w:tcBorders>
              <w:top w:val="single" w:sz="6" w:space="0" w:color="auto"/>
              <w:left w:val="single" w:sz="6" w:space="0" w:color="auto"/>
              <w:bottom w:val="single" w:sz="6" w:space="0" w:color="auto"/>
              <w:right w:val="single" w:sz="4" w:space="0" w:color="auto"/>
            </w:tcBorders>
            <w:vAlign w:val="center"/>
          </w:tcPr>
          <w:p w:rsidR="003E55CF" w:rsidRPr="00A26E14" w:rsidRDefault="003E55CF" w:rsidP="003E55CF">
            <w:pPr>
              <w:spacing w:before="120" w:after="120"/>
              <w:rPr>
                <w:rFonts w:cs="Arial"/>
                <w:sz w:val="32"/>
                <w:szCs w:val="32"/>
              </w:rPr>
            </w:pPr>
            <w:bookmarkStart w:id="42" w:name="_Toc215319117"/>
            <w:r w:rsidRPr="00A26E14">
              <w:rPr>
                <w:rFonts w:cs="Arial"/>
                <w:sz w:val="32"/>
                <w:szCs w:val="32"/>
              </w:rPr>
              <w:t>Within five years</w:t>
            </w:r>
            <w:bookmarkEnd w:id="42"/>
          </w:p>
        </w:tc>
      </w:tr>
    </w:tbl>
    <w:p w:rsidR="00C94990" w:rsidRPr="009A3CDA" w:rsidRDefault="00C94990" w:rsidP="00C94990">
      <w:pPr>
        <w:spacing w:before="120"/>
        <w:rPr>
          <w:rFonts w:cs="Arial"/>
          <w:sz w:val="24"/>
          <w:szCs w:val="24"/>
        </w:rPr>
      </w:pPr>
      <w:bookmarkStart w:id="43" w:name="_Toc215319119"/>
      <w:r w:rsidRPr="009A3CDA">
        <w:rPr>
          <w:rFonts w:cs="Arial"/>
          <w:b/>
          <w:sz w:val="24"/>
          <w:szCs w:val="24"/>
        </w:rPr>
        <w:t>Note:</w:t>
      </w:r>
      <w:r w:rsidRPr="009A3CDA">
        <w:rPr>
          <w:rFonts w:cs="Arial"/>
          <w:sz w:val="24"/>
          <w:szCs w:val="24"/>
        </w:rPr>
        <w:t xml:space="preserve"> Contact the Service Specification Programme Manager, </w:t>
      </w:r>
      <w:r w:rsidR="003E55CF">
        <w:rPr>
          <w:rFonts w:cs="Arial"/>
          <w:sz w:val="24"/>
          <w:szCs w:val="24"/>
        </w:rPr>
        <w:t>Service Commissioning</w:t>
      </w:r>
      <w:r w:rsidRPr="009A3CDA">
        <w:rPr>
          <w:rFonts w:cs="Arial"/>
          <w:sz w:val="24"/>
          <w:szCs w:val="24"/>
        </w:rPr>
        <w:t xml:space="preserve">, Ministry of Health to discuss proposed amendments to the service specifications and guidance in developing new or updating and revising existing service specifications. </w:t>
      </w:r>
    </w:p>
    <w:p w:rsidR="00C94990" w:rsidRPr="009A3CDA" w:rsidRDefault="00C94990" w:rsidP="00C94990">
      <w:pPr>
        <w:spacing w:before="120"/>
        <w:rPr>
          <w:rFonts w:cs="Arial"/>
          <w:sz w:val="24"/>
          <w:szCs w:val="24"/>
          <w:lang w:val="en-NZ" w:eastAsia="en-US"/>
        </w:rPr>
      </w:pPr>
      <w:r w:rsidRPr="009A3CDA">
        <w:rPr>
          <w:rFonts w:cs="Arial"/>
          <w:sz w:val="24"/>
          <w:szCs w:val="24"/>
        </w:rPr>
        <w:t xml:space="preserve">Nationwide Service Framework Library web site </w:t>
      </w:r>
      <w:hyperlink r:id="rId9" w:history="1">
        <w:r w:rsidRPr="009A3CDA">
          <w:rPr>
            <w:rFonts w:cs="Arial"/>
            <w:color w:val="0000FF"/>
            <w:sz w:val="24"/>
            <w:szCs w:val="24"/>
            <w:u w:val="single"/>
          </w:rPr>
          <w:t>http://www.nsfl.health.govt.nz/</w:t>
        </w:r>
      </w:hyperlink>
    </w:p>
    <w:bookmarkEnd w:id="43"/>
    <w:p w:rsidR="009102F4" w:rsidRPr="009A3CDA" w:rsidRDefault="00027868" w:rsidP="00AA0B0D">
      <w:pPr>
        <w:pBdr>
          <w:top w:val="single" w:sz="4" w:space="1" w:color="auto"/>
          <w:left w:val="single" w:sz="4" w:space="4" w:color="auto"/>
          <w:bottom w:val="single" w:sz="4" w:space="1" w:color="auto"/>
          <w:right w:val="single" w:sz="4" w:space="4" w:color="auto"/>
        </w:pBdr>
        <w:jc w:val="center"/>
        <w:rPr>
          <w:rFonts w:cs="Arial"/>
          <w:sz w:val="20"/>
        </w:rPr>
      </w:pPr>
      <w:r w:rsidRPr="009A3CDA">
        <w:rPr>
          <w:rFonts w:cs="Arial"/>
          <w:sz w:val="20"/>
        </w:rPr>
        <w:br w:type="page"/>
      </w:r>
      <w:bookmarkStart w:id="44" w:name="_Toc215319122"/>
    </w:p>
    <w:p w:rsidR="00027868" w:rsidRPr="009A3CDA" w:rsidRDefault="00E83DEE" w:rsidP="00AA0B0D">
      <w:pPr>
        <w:pBdr>
          <w:top w:val="single" w:sz="4" w:space="1" w:color="auto"/>
          <w:left w:val="single" w:sz="4" w:space="4" w:color="auto"/>
          <w:bottom w:val="single" w:sz="4" w:space="1" w:color="auto"/>
          <w:right w:val="single" w:sz="4" w:space="4" w:color="auto"/>
        </w:pBdr>
        <w:jc w:val="center"/>
        <w:rPr>
          <w:rFonts w:cs="Arial"/>
          <w:b/>
          <w:sz w:val="24"/>
          <w:lang w:val="en-NZ"/>
        </w:rPr>
      </w:pPr>
      <w:r w:rsidRPr="009A3CDA">
        <w:rPr>
          <w:rFonts w:cs="Arial"/>
          <w:b/>
          <w:sz w:val="24"/>
          <w:lang w:val="en-NZ"/>
        </w:rPr>
        <w:lastRenderedPageBreak/>
        <w:t>KAUPAPA M</w:t>
      </w:r>
      <w:r w:rsidR="00264A7E" w:rsidRPr="009A3CDA">
        <w:rPr>
          <w:rFonts w:cs="Arial"/>
          <w:b/>
          <w:sz w:val="24"/>
          <w:szCs w:val="24"/>
        </w:rPr>
        <w:t>Ā</w:t>
      </w:r>
      <w:r w:rsidRPr="009A3CDA">
        <w:rPr>
          <w:rFonts w:cs="Arial"/>
          <w:b/>
          <w:sz w:val="24"/>
          <w:lang w:val="en-NZ"/>
        </w:rPr>
        <w:t>ORI</w:t>
      </w:r>
      <w:r w:rsidR="00027868" w:rsidRPr="009A3CDA">
        <w:rPr>
          <w:rFonts w:cs="Arial"/>
          <w:b/>
          <w:sz w:val="24"/>
          <w:lang w:val="en-NZ"/>
        </w:rPr>
        <w:t xml:space="preserve"> MENTAL HEALTH </w:t>
      </w:r>
      <w:r w:rsidRPr="009A3CDA">
        <w:rPr>
          <w:rFonts w:cs="Arial"/>
          <w:b/>
          <w:sz w:val="24"/>
          <w:lang w:val="en-NZ"/>
        </w:rPr>
        <w:t>AND ADDICTION</w:t>
      </w:r>
      <w:r w:rsidR="009102F4" w:rsidRPr="009A3CDA">
        <w:rPr>
          <w:rFonts w:cs="Arial"/>
          <w:b/>
          <w:sz w:val="24"/>
          <w:lang w:val="en-NZ"/>
        </w:rPr>
        <w:t xml:space="preserve"> SERVICES</w:t>
      </w:r>
      <w:r w:rsidR="00E06368">
        <w:rPr>
          <w:rFonts w:cs="Arial"/>
          <w:b/>
          <w:sz w:val="24"/>
          <w:lang w:val="en-NZ"/>
        </w:rPr>
        <w:t xml:space="preserve"> -</w:t>
      </w:r>
    </w:p>
    <w:p w:rsidR="00C94990" w:rsidRPr="009A3CDA" w:rsidRDefault="00C94990" w:rsidP="00AA0B0D">
      <w:pPr>
        <w:pBdr>
          <w:top w:val="single" w:sz="4" w:space="1" w:color="auto"/>
          <w:left w:val="single" w:sz="4" w:space="4" w:color="auto"/>
          <w:bottom w:val="single" w:sz="4" w:space="1" w:color="auto"/>
          <w:right w:val="single" w:sz="4" w:space="4" w:color="auto"/>
        </w:pBdr>
        <w:jc w:val="center"/>
        <w:rPr>
          <w:rFonts w:cs="Arial"/>
          <w:b/>
          <w:sz w:val="24"/>
          <w:lang w:val="en-NZ"/>
        </w:rPr>
      </w:pPr>
      <w:r w:rsidRPr="009A3CDA">
        <w:rPr>
          <w:rFonts w:cs="Arial"/>
          <w:b/>
          <w:sz w:val="24"/>
          <w:lang w:val="en-NZ"/>
        </w:rPr>
        <w:t>MENTAL HEALTH AND ADDICTION SERVICES-</w:t>
      </w:r>
    </w:p>
    <w:p w:rsidR="00E06368" w:rsidRPr="009A3CDA" w:rsidRDefault="00C94990" w:rsidP="00C94990">
      <w:pPr>
        <w:pBdr>
          <w:top w:val="single" w:sz="4" w:space="1" w:color="auto"/>
          <w:left w:val="single" w:sz="4" w:space="4" w:color="auto"/>
          <w:bottom w:val="single" w:sz="4" w:space="1" w:color="auto"/>
          <w:right w:val="single" w:sz="4" w:space="4" w:color="auto"/>
        </w:pBdr>
        <w:jc w:val="center"/>
        <w:rPr>
          <w:rFonts w:cs="Arial"/>
          <w:b/>
          <w:sz w:val="24"/>
          <w:szCs w:val="24"/>
        </w:rPr>
      </w:pPr>
      <w:r w:rsidRPr="009A3CDA">
        <w:rPr>
          <w:rFonts w:cs="Arial"/>
          <w:b/>
          <w:sz w:val="24"/>
          <w:szCs w:val="24"/>
        </w:rPr>
        <w:t>TIER TWO</w:t>
      </w:r>
      <w:r w:rsidR="00A26E14">
        <w:rPr>
          <w:rFonts w:cs="Arial"/>
          <w:b/>
          <w:sz w:val="24"/>
          <w:szCs w:val="24"/>
        </w:rPr>
        <w:t xml:space="preserve"> </w:t>
      </w:r>
      <w:r w:rsidR="00E06368">
        <w:rPr>
          <w:rFonts w:cs="Arial"/>
          <w:b/>
          <w:sz w:val="24"/>
          <w:szCs w:val="24"/>
        </w:rPr>
        <w:t>SERVICE SPECIFICATION</w:t>
      </w:r>
    </w:p>
    <w:p w:rsidR="00731C56" w:rsidRPr="009A3CDA" w:rsidRDefault="00027868" w:rsidP="003D42F6">
      <w:pPr>
        <w:spacing w:before="120"/>
        <w:rPr>
          <w:rFonts w:cs="Arial"/>
          <w:sz w:val="24"/>
          <w:szCs w:val="24"/>
          <w:lang w:val="en-NZ"/>
        </w:rPr>
      </w:pPr>
      <w:bookmarkStart w:id="45" w:name="_Toc215319123"/>
      <w:bookmarkEnd w:id="44"/>
      <w:r w:rsidRPr="009A3CDA">
        <w:rPr>
          <w:rFonts w:cs="Arial"/>
          <w:sz w:val="24"/>
          <w:szCs w:val="24"/>
        </w:rPr>
        <w:t xml:space="preserve">This tier two service specification for </w:t>
      </w:r>
      <w:r w:rsidR="00E83DEE" w:rsidRPr="009A3CDA">
        <w:rPr>
          <w:rFonts w:cs="Arial"/>
          <w:sz w:val="24"/>
          <w:szCs w:val="24"/>
        </w:rPr>
        <w:t>Kaupapa M</w:t>
      </w:r>
      <w:r w:rsidR="007801E0" w:rsidRPr="009A3CDA">
        <w:rPr>
          <w:rFonts w:cs="Arial"/>
          <w:sz w:val="24"/>
          <w:szCs w:val="24"/>
        </w:rPr>
        <w:t>ā</w:t>
      </w:r>
      <w:r w:rsidR="00E83DEE" w:rsidRPr="009A3CDA">
        <w:rPr>
          <w:rFonts w:cs="Arial"/>
          <w:sz w:val="24"/>
          <w:szCs w:val="24"/>
        </w:rPr>
        <w:t>ori</w:t>
      </w:r>
      <w:r w:rsidRPr="009A3CDA">
        <w:rPr>
          <w:rFonts w:cs="Arial"/>
          <w:sz w:val="24"/>
          <w:szCs w:val="24"/>
        </w:rPr>
        <w:t xml:space="preserve"> Mental Health </w:t>
      </w:r>
      <w:r w:rsidR="00E83DEE" w:rsidRPr="009A3CDA">
        <w:rPr>
          <w:rFonts w:cs="Arial"/>
          <w:sz w:val="24"/>
          <w:szCs w:val="24"/>
        </w:rPr>
        <w:t xml:space="preserve">and Addiction </w:t>
      </w:r>
      <w:r w:rsidR="009102F4" w:rsidRPr="009A3CDA">
        <w:rPr>
          <w:rFonts w:cs="Arial"/>
          <w:sz w:val="24"/>
          <w:szCs w:val="24"/>
        </w:rPr>
        <w:t xml:space="preserve">Services </w:t>
      </w:r>
      <w:r w:rsidR="00355A90" w:rsidRPr="009A3CDA">
        <w:rPr>
          <w:rFonts w:cs="Arial"/>
          <w:sz w:val="24"/>
          <w:szCs w:val="24"/>
        </w:rPr>
        <w:t xml:space="preserve">(the Service) </w:t>
      </w:r>
      <w:r w:rsidRPr="009A3CDA">
        <w:rPr>
          <w:rFonts w:cs="Arial"/>
          <w:sz w:val="24"/>
          <w:szCs w:val="24"/>
        </w:rPr>
        <w:t>is</w:t>
      </w:r>
      <w:r w:rsidRPr="009A3CDA">
        <w:rPr>
          <w:rFonts w:cs="Arial"/>
          <w:sz w:val="24"/>
          <w:szCs w:val="24"/>
          <w:lang w:val="en-NZ"/>
        </w:rPr>
        <w:t xml:space="preserve"> the overarching document for </w:t>
      </w:r>
      <w:r w:rsidR="003E55CF">
        <w:rPr>
          <w:rFonts w:cs="Arial"/>
          <w:sz w:val="24"/>
          <w:szCs w:val="24"/>
          <w:lang w:val="en-NZ"/>
        </w:rPr>
        <w:t xml:space="preserve">a range of </w:t>
      </w:r>
      <w:r w:rsidR="00E83DEE" w:rsidRPr="009A3CDA">
        <w:rPr>
          <w:rFonts w:cs="Arial"/>
          <w:sz w:val="24"/>
          <w:szCs w:val="24"/>
          <w:lang w:val="en-NZ"/>
        </w:rPr>
        <w:t>Kaupapa M</w:t>
      </w:r>
      <w:r w:rsidR="007801E0" w:rsidRPr="009A3CDA">
        <w:rPr>
          <w:rFonts w:cs="Arial"/>
          <w:sz w:val="24"/>
          <w:szCs w:val="24"/>
        </w:rPr>
        <w:t>ā</w:t>
      </w:r>
      <w:r w:rsidR="00E83DEE" w:rsidRPr="009A3CDA">
        <w:rPr>
          <w:rFonts w:cs="Arial"/>
          <w:sz w:val="24"/>
          <w:szCs w:val="24"/>
          <w:lang w:val="en-NZ"/>
        </w:rPr>
        <w:t xml:space="preserve">ori </w:t>
      </w:r>
      <w:r w:rsidR="004208E0">
        <w:rPr>
          <w:rFonts w:cs="Arial"/>
          <w:sz w:val="24"/>
          <w:szCs w:val="24"/>
          <w:lang w:val="en-NZ"/>
        </w:rPr>
        <w:t>M</w:t>
      </w:r>
      <w:r w:rsidRPr="009A3CDA">
        <w:rPr>
          <w:rFonts w:cs="Arial"/>
          <w:sz w:val="24"/>
          <w:szCs w:val="24"/>
          <w:lang w:val="en-NZ"/>
        </w:rPr>
        <w:t xml:space="preserve">ental </w:t>
      </w:r>
      <w:r w:rsidR="004208E0">
        <w:rPr>
          <w:rFonts w:cs="Arial"/>
          <w:sz w:val="24"/>
          <w:szCs w:val="24"/>
          <w:lang w:val="en-NZ"/>
        </w:rPr>
        <w:t>H</w:t>
      </w:r>
      <w:r w:rsidRPr="009A3CDA">
        <w:rPr>
          <w:rFonts w:cs="Arial"/>
          <w:sz w:val="24"/>
          <w:szCs w:val="24"/>
          <w:lang w:val="en-NZ"/>
        </w:rPr>
        <w:t xml:space="preserve">ealth </w:t>
      </w:r>
      <w:r w:rsidR="00E83DEE" w:rsidRPr="009A3CDA">
        <w:rPr>
          <w:rFonts w:cs="Arial"/>
          <w:sz w:val="24"/>
          <w:szCs w:val="24"/>
          <w:lang w:val="en-NZ"/>
        </w:rPr>
        <w:t xml:space="preserve">and </w:t>
      </w:r>
      <w:r w:rsidR="004208E0">
        <w:rPr>
          <w:rFonts w:cs="Arial"/>
          <w:sz w:val="24"/>
          <w:szCs w:val="24"/>
          <w:lang w:val="en-NZ"/>
        </w:rPr>
        <w:t>A</w:t>
      </w:r>
      <w:r w:rsidR="00E83DEE" w:rsidRPr="009A3CDA">
        <w:rPr>
          <w:rFonts w:cs="Arial"/>
          <w:sz w:val="24"/>
          <w:szCs w:val="24"/>
          <w:lang w:val="en-NZ"/>
        </w:rPr>
        <w:t xml:space="preserve">ddiction </w:t>
      </w:r>
      <w:r w:rsidRPr="009A3CDA">
        <w:rPr>
          <w:rFonts w:cs="Arial"/>
          <w:sz w:val="24"/>
          <w:szCs w:val="24"/>
          <w:lang w:val="en-NZ"/>
        </w:rPr>
        <w:t>services</w:t>
      </w:r>
      <w:r w:rsidR="004845A0" w:rsidRPr="009A3CDA">
        <w:rPr>
          <w:rFonts w:cs="Arial"/>
          <w:sz w:val="24"/>
          <w:szCs w:val="24"/>
          <w:lang w:val="en-NZ"/>
        </w:rPr>
        <w:t xml:space="preserve">.  </w:t>
      </w:r>
    </w:p>
    <w:p w:rsidR="00E70F09" w:rsidRPr="009A3CDA" w:rsidRDefault="004845A0" w:rsidP="003E55CF">
      <w:pPr>
        <w:spacing w:before="120"/>
        <w:rPr>
          <w:rFonts w:cs="Arial"/>
          <w:sz w:val="24"/>
          <w:szCs w:val="24"/>
        </w:rPr>
      </w:pPr>
      <w:r w:rsidRPr="009A3CDA">
        <w:rPr>
          <w:rFonts w:cs="Arial"/>
          <w:sz w:val="24"/>
          <w:szCs w:val="24"/>
          <w:lang w:val="en-NZ"/>
        </w:rPr>
        <w:t xml:space="preserve">This service specification </w:t>
      </w:r>
      <w:r w:rsidR="0057505A" w:rsidRPr="009A3CDA">
        <w:rPr>
          <w:rFonts w:cs="Arial"/>
          <w:sz w:val="24"/>
          <w:szCs w:val="24"/>
          <w:lang w:val="en-NZ"/>
        </w:rPr>
        <w:t>must</w:t>
      </w:r>
      <w:r w:rsidRPr="009A3CDA">
        <w:rPr>
          <w:rFonts w:cs="Arial"/>
          <w:sz w:val="24"/>
          <w:szCs w:val="24"/>
          <w:lang w:val="en-NZ"/>
        </w:rPr>
        <w:t xml:space="preserve"> be used in conjunction with the tier one Mental Health and Addiction Services </w:t>
      </w:r>
      <w:r w:rsidR="00114737">
        <w:rPr>
          <w:rFonts w:cs="Arial"/>
          <w:sz w:val="24"/>
          <w:szCs w:val="24"/>
          <w:lang w:val="en-NZ"/>
        </w:rPr>
        <w:t>s</w:t>
      </w:r>
      <w:r w:rsidRPr="009A3CDA">
        <w:rPr>
          <w:rFonts w:cs="Arial"/>
          <w:sz w:val="24"/>
          <w:szCs w:val="24"/>
          <w:lang w:val="en-NZ"/>
        </w:rPr>
        <w:t>pecification</w:t>
      </w:r>
      <w:r w:rsidR="004922A1">
        <w:rPr>
          <w:rFonts w:cs="Arial"/>
          <w:sz w:val="24"/>
          <w:szCs w:val="24"/>
          <w:lang w:val="en-NZ"/>
        </w:rPr>
        <w:t xml:space="preserve"> and ti</w:t>
      </w:r>
      <w:r w:rsidR="003E55CF" w:rsidRPr="00D502C2">
        <w:rPr>
          <w:rFonts w:cs="Arial"/>
          <w:sz w:val="24"/>
          <w:szCs w:val="24"/>
          <w:lang w:val="en-NZ"/>
        </w:rPr>
        <w:t xml:space="preserve">er three </w:t>
      </w:r>
      <w:r w:rsidR="003E55CF" w:rsidRPr="003E55CF">
        <w:rPr>
          <w:rFonts w:cs="Arial"/>
          <w:sz w:val="24"/>
          <w:szCs w:val="24"/>
          <w:lang w:val="en-NZ"/>
        </w:rPr>
        <w:t xml:space="preserve">Kaupapa Māori </w:t>
      </w:r>
      <w:r w:rsidR="004208E0">
        <w:rPr>
          <w:rFonts w:cs="Arial"/>
          <w:sz w:val="24"/>
          <w:szCs w:val="24"/>
          <w:lang w:val="en-NZ"/>
        </w:rPr>
        <w:t>Mental Health and A</w:t>
      </w:r>
      <w:r w:rsidR="003E55CF" w:rsidRPr="003E55CF">
        <w:rPr>
          <w:rFonts w:cs="Arial"/>
          <w:sz w:val="24"/>
          <w:szCs w:val="24"/>
          <w:lang w:val="en-NZ"/>
        </w:rPr>
        <w:t xml:space="preserve">ddiction </w:t>
      </w:r>
      <w:r w:rsidR="003E55CF" w:rsidRPr="00D502C2">
        <w:rPr>
          <w:rFonts w:cs="Arial"/>
          <w:sz w:val="24"/>
          <w:szCs w:val="24"/>
          <w:lang w:val="en-NZ"/>
        </w:rPr>
        <w:t>service</w:t>
      </w:r>
      <w:r w:rsidR="003E55CF">
        <w:rPr>
          <w:rFonts w:cs="Arial"/>
          <w:sz w:val="24"/>
          <w:szCs w:val="24"/>
          <w:lang w:val="en-NZ"/>
        </w:rPr>
        <w:t xml:space="preserve"> specification(s)</w:t>
      </w:r>
      <w:r w:rsidR="00A26E14">
        <w:rPr>
          <w:rFonts w:cs="Arial"/>
          <w:sz w:val="24"/>
          <w:szCs w:val="24"/>
          <w:lang w:val="en-NZ"/>
        </w:rPr>
        <w:t xml:space="preserve"> listed in section 10 below.</w:t>
      </w:r>
      <w:r w:rsidR="003E55CF" w:rsidRPr="00D502C2">
        <w:rPr>
          <w:rFonts w:cs="Arial"/>
          <w:sz w:val="24"/>
          <w:szCs w:val="24"/>
          <w:lang w:val="en-NZ"/>
        </w:rPr>
        <w:t xml:space="preserve"> </w:t>
      </w:r>
      <w:r w:rsidR="00B8609D">
        <w:rPr>
          <w:rFonts w:cs="Arial"/>
          <w:sz w:val="24"/>
          <w:szCs w:val="24"/>
        </w:rPr>
        <w:t xml:space="preserve">Local DHB service specifications may also be included under this service specification as appropriate. </w:t>
      </w:r>
      <w:bookmarkEnd w:id="45"/>
    </w:p>
    <w:p w:rsidR="00E83DEE" w:rsidRPr="009A3CDA" w:rsidRDefault="00516ADF" w:rsidP="004845A0">
      <w:pPr>
        <w:spacing w:before="120"/>
        <w:rPr>
          <w:rFonts w:cs="Arial"/>
          <w:sz w:val="24"/>
          <w:szCs w:val="24"/>
        </w:rPr>
      </w:pPr>
      <w:r w:rsidRPr="009A3CDA">
        <w:rPr>
          <w:rFonts w:cs="Arial"/>
          <w:sz w:val="24"/>
          <w:szCs w:val="24"/>
        </w:rPr>
        <w:t>M</w:t>
      </w:r>
      <w:r w:rsidR="00E83DEE" w:rsidRPr="009A3CDA">
        <w:rPr>
          <w:rFonts w:cs="Arial"/>
          <w:sz w:val="24"/>
          <w:szCs w:val="24"/>
        </w:rPr>
        <w:t xml:space="preserve">ental </w:t>
      </w:r>
      <w:r w:rsidRPr="009A3CDA">
        <w:rPr>
          <w:rFonts w:cs="Arial"/>
          <w:sz w:val="24"/>
          <w:szCs w:val="24"/>
        </w:rPr>
        <w:t>H</w:t>
      </w:r>
      <w:r w:rsidR="00E83DEE" w:rsidRPr="009A3CDA">
        <w:rPr>
          <w:rFonts w:cs="Arial"/>
          <w:sz w:val="24"/>
          <w:szCs w:val="24"/>
        </w:rPr>
        <w:t xml:space="preserve">ealth and </w:t>
      </w:r>
      <w:r w:rsidRPr="009A3CDA">
        <w:rPr>
          <w:rFonts w:cs="Arial"/>
          <w:sz w:val="24"/>
          <w:szCs w:val="24"/>
        </w:rPr>
        <w:t>A</w:t>
      </w:r>
      <w:r w:rsidR="00E83DEE" w:rsidRPr="009A3CDA">
        <w:rPr>
          <w:rFonts w:cs="Arial"/>
          <w:sz w:val="24"/>
          <w:szCs w:val="24"/>
        </w:rPr>
        <w:t xml:space="preserve">ddiction </w:t>
      </w:r>
      <w:r w:rsidR="004208E0">
        <w:rPr>
          <w:rFonts w:cs="Arial"/>
          <w:sz w:val="24"/>
          <w:szCs w:val="24"/>
        </w:rPr>
        <w:t>S</w:t>
      </w:r>
      <w:r w:rsidR="00E83DEE" w:rsidRPr="009A3CDA">
        <w:rPr>
          <w:rFonts w:cs="Arial"/>
          <w:sz w:val="24"/>
          <w:szCs w:val="24"/>
        </w:rPr>
        <w:t>ervices for M</w:t>
      </w:r>
      <w:r w:rsidR="007801E0" w:rsidRPr="009A3CDA">
        <w:rPr>
          <w:rFonts w:cs="Arial"/>
          <w:sz w:val="24"/>
          <w:szCs w:val="24"/>
        </w:rPr>
        <w:t>ā</w:t>
      </w:r>
      <w:r w:rsidR="00E83DEE" w:rsidRPr="009A3CDA">
        <w:rPr>
          <w:rFonts w:cs="Arial"/>
          <w:sz w:val="24"/>
          <w:szCs w:val="24"/>
        </w:rPr>
        <w:t xml:space="preserve">ori are underpinned by the </w:t>
      </w:r>
      <w:r w:rsidR="004845A0" w:rsidRPr="009A3CDA">
        <w:rPr>
          <w:rFonts w:cs="Arial"/>
          <w:sz w:val="24"/>
          <w:szCs w:val="24"/>
        </w:rPr>
        <w:t xml:space="preserve">following </w:t>
      </w:r>
      <w:r w:rsidR="00E83DEE" w:rsidRPr="009A3CDA">
        <w:rPr>
          <w:rFonts w:cs="Arial"/>
          <w:sz w:val="24"/>
          <w:szCs w:val="24"/>
        </w:rPr>
        <w:t>Ministry of Health strategic documents:</w:t>
      </w:r>
    </w:p>
    <w:p w:rsidR="00E83DEE" w:rsidRPr="009A3CDA" w:rsidRDefault="00E83DEE" w:rsidP="009A3CDA">
      <w:pPr>
        <w:numPr>
          <w:ilvl w:val="0"/>
          <w:numId w:val="5"/>
        </w:numPr>
        <w:tabs>
          <w:tab w:val="clear" w:pos="720"/>
          <w:tab w:val="num" w:pos="540"/>
        </w:tabs>
        <w:spacing w:before="120"/>
        <w:ind w:left="539" w:hanging="539"/>
        <w:rPr>
          <w:rFonts w:cs="Arial"/>
          <w:sz w:val="24"/>
          <w:szCs w:val="24"/>
        </w:rPr>
      </w:pPr>
      <w:r w:rsidRPr="009A3CDA">
        <w:rPr>
          <w:rFonts w:cs="Arial"/>
          <w:sz w:val="24"/>
          <w:szCs w:val="24"/>
        </w:rPr>
        <w:t>Te T</w:t>
      </w:r>
      <w:r w:rsidR="00264A7E" w:rsidRPr="009A3CDA">
        <w:rPr>
          <w:rFonts w:cs="Arial"/>
          <w:sz w:val="24"/>
          <w:szCs w:val="24"/>
        </w:rPr>
        <w:t>ā</w:t>
      </w:r>
      <w:r w:rsidRPr="009A3CDA">
        <w:rPr>
          <w:rFonts w:cs="Arial"/>
          <w:sz w:val="24"/>
          <w:szCs w:val="24"/>
        </w:rPr>
        <w:t>huhu: Improving Mental Health 2005-2015 (2005)</w:t>
      </w:r>
    </w:p>
    <w:p w:rsidR="00E83DEE" w:rsidRPr="009A3CDA" w:rsidRDefault="00E83DEE" w:rsidP="009A3CDA">
      <w:pPr>
        <w:numPr>
          <w:ilvl w:val="0"/>
          <w:numId w:val="5"/>
        </w:numPr>
        <w:tabs>
          <w:tab w:val="clear" w:pos="720"/>
          <w:tab w:val="num" w:pos="540"/>
        </w:tabs>
        <w:spacing w:before="120"/>
        <w:ind w:left="540" w:hanging="540"/>
        <w:rPr>
          <w:rFonts w:cs="Arial"/>
          <w:sz w:val="24"/>
          <w:szCs w:val="24"/>
        </w:rPr>
      </w:pPr>
      <w:r w:rsidRPr="009A3CDA">
        <w:rPr>
          <w:rFonts w:cs="Arial"/>
          <w:sz w:val="24"/>
          <w:szCs w:val="24"/>
        </w:rPr>
        <w:t>Te Kokiri: The Mental Health and Addiction Action Plan 2006-2015 (2006)</w:t>
      </w:r>
    </w:p>
    <w:p w:rsidR="00E83DEE" w:rsidRPr="009A3CDA" w:rsidRDefault="00E83DEE" w:rsidP="009A3CDA">
      <w:pPr>
        <w:numPr>
          <w:ilvl w:val="0"/>
          <w:numId w:val="5"/>
        </w:numPr>
        <w:tabs>
          <w:tab w:val="clear" w:pos="720"/>
          <w:tab w:val="num" w:pos="540"/>
        </w:tabs>
        <w:spacing w:before="120"/>
        <w:ind w:left="540" w:hanging="540"/>
        <w:rPr>
          <w:rFonts w:cs="Arial"/>
          <w:sz w:val="24"/>
          <w:szCs w:val="24"/>
        </w:rPr>
      </w:pPr>
      <w:r w:rsidRPr="009A3CDA">
        <w:rPr>
          <w:rFonts w:cs="Arial"/>
          <w:sz w:val="24"/>
          <w:szCs w:val="24"/>
        </w:rPr>
        <w:t>Te Puawaiwhero: The Second M</w:t>
      </w:r>
      <w:r w:rsidR="007801E0" w:rsidRPr="009A3CDA">
        <w:rPr>
          <w:rFonts w:cs="Arial"/>
          <w:sz w:val="24"/>
          <w:szCs w:val="24"/>
        </w:rPr>
        <w:t>ā</w:t>
      </w:r>
      <w:r w:rsidRPr="009A3CDA">
        <w:rPr>
          <w:rFonts w:cs="Arial"/>
          <w:sz w:val="24"/>
          <w:szCs w:val="24"/>
        </w:rPr>
        <w:t>ori Mental Health and Addiction National Strategic Framework 2008-2015 (2008).</w:t>
      </w:r>
    </w:p>
    <w:p w:rsidR="00E83DEE" w:rsidRPr="009A3CDA" w:rsidRDefault="00E83DEE" w:rsidP="004845A0">
      <w:pPr>
        <w:spacing w:before="120"/>
        <w:rPr>
          <w:rFonts w:cs="Arial"/>
          <w:sz w:val="24"/>
          <w:szCs w:val="24"/>
        </w:rPr>
      </w:pPr>
      <w:r w:rsidRPr="009A3CDA">
        <w:rPr>
          <w:rFonts w:cs="Arial"/>
          <w:sz w:val="24"/>
          <w:szCs w:val="24"/>
        </w:rPr>
        <w:t>This service specification translates the national health strategies into service delivery that is:</w:t>
      </w:r>
    </w:p>
    <w:p w:rsidR="00E83DEE" w:rsidRPr="009A3CDA" w:rsidRDefault="00E83DEE" w:rsidP="009A3CDA">
      <w:pPr>
        <w:numPr>
          <w:ilvl w:val="0"/>
          <w:numId w:val="8"/>
        </w:numPr>
        <w:tabs>
          <w:tab w:val="clear" w:pos="720"/>
          <w:tab w:val="num" w:pos="540"/>
        </w:tabs>
        <w:spacing w:before="120"/>
        <w:ind w:left="540" w:hanging="540"/>
        <w:rPr>
          <w:rFonts w:cs="Arial"/>
          <w:sz w:val="24"/>
          <w:szCs w:val="24"/>
        </w:rPr>
      </w:pPr>
      <w:r w:rsidRPr="009A3CDA">
        <w:rPr>
          <w:rFonts w:cs="Arial"/>
          <w:sz w:val="24"/>
          <w:szCs w:val="24"/>
        </w:rPr>
        <w:t xml:space="preserve">aligned with </w:t>
      </w:r>
      <w:r w:rsidR="004845A0" w:rsidRPr="009A3CDA">
        <w:rPr>
          <w:rFonts w:cs="Arial"/>
          <w:sz w:val="24"/>
          <w:szCs w:val="24"/>
        </w:rPr>
        <w:t xml:space="preserve">Government </w:t>
      </w:r>
      <w:r w:rsidRPr="009A3CDA">
        <w:rPr>
          <w:rFonts w:cs="Arial"/>
          <w:sz w:val="24"/>
          <w:szCs w:val="24"/>
        </w:rPr>
        <w:t>policy</w:t>
      </w:r>
    </w:p>
    <w:p w:rsidR="00E83DEE" w:rsidRPr="009A3CDA" w:rsidRDefault="00E83DEE" w:rsidP="009A3CDA">
      <w:pPr>
        <w:numPr>
          <w:ilvl w:val="0"/>
          <w:numId w:val="8"/>
        </w:numPr>
        <w:tabs>
          <w:tab w:val="clear" w:pos="720"/>
          <w:tab w:val="num" w:pos="540"/>
        </w:tabs>
        <w:spacing w:before="120"/>
        <w:ind w:left="540" w:hanging="540"/>
        <w:rPr>
          <w:rFonts w:cs="Arial"/>
          <w:sz w:val="24"/>
          <w:szCs w:val="24"/>
        </w:rPr>
      </w:pPr>
      <w:r w:rsidRPr="009A3CDA">
        <w:rPr>
          <w:rFonts w:cs="Arial"/>
          <w:sz w:val="24"/>
          <w:szCs w:val="24"/>
        </w:rPr>
        <w:t>meets the legislative requirements and the Health and Disability Service Standards 2008</w:t>
      </w:r>
      <w:r w:rsidR="004845A0" w:rsidRPr="009A3CDA">
        <w:rPr>
          <w:rFonts w:cs="Arial"/>
          <w:sz w:val="24"/>
          <w:szCs w:val="24"/>
        </w:rPr>
        <w:t xml:space="preserve">, and </w:t>
      </w:r>
    </w:p>
    <w:p w:rsidR="00E83DEE" w:rsidRPr="009A3CDA" w:rsidRDefault="00E83DEE" w:rsidP="009A3CDA">
      <w:pPr>
        <w:numPr>
          <w:ilvl w:val="0"/>
          <w:numId w:val="8"/>
        </w:numPr>
        <w:tabs>
          <w:tab w:val="clear" w:pos="720"/>
          <w:tab w:val="num" w:pos="540"/>
        </w:tabs>
        <w:spacing w:before="120"/>
        <w:ind w:left="540" w:hanging="540"/>
        <w:rPr>
          <w:rFonts w:cs="Arial"/>
          <w:sz w:val="24"/>
          <w:szCs w:val="24"/>
        </w:rPr>
      </w:pPr>
      <w:r w:rsidRPr="009A3CDA">
        <w:rPr>
          <w:rFonts w:cs="Arial"/>
          <w:sz w:val="24"/>
          <w:szCs w:val="24"/>
        </w:rPr>
        <w:t>can be purchased to respond appropriately to the needs of M</w:t>
      </w:r>
      <w:r w:rsidR="007801E0" w:rsidRPr="009A3CDA">
        <w:rPr>
          <w:rFonts w:cs="Arial"/>
          <w:sz w:val="24"/>
          <w:szCs w:val="24"/>
        </w:rPr>
        <w:t>ā</w:t>
      </w:r>
      <w:r w:rsidRPr="009A3CDA">
        <w:rPr>
          <w:rFonts w:cs="Arial"/>
          <w:sz w:val="24"/>
          <w:szCs w:val="24"/>
        </w:rPr>
        <w:t>ori.</w:t>
      </w:r>
    </w:p>
    <w:p w:rsidR="00E83DEE" w:rsidRPr="009A3CDA" w:rsidRDefault="00E83DEE" w:rsidP="004845A0">
      <w:pPr>
        <w:spacing w:before="120"/>
        <w:rPr>
          <w:rFonts w:cs="Arial"/>
          <w:sz w:val="24"/>
          <w:szCs w:val="24"/>
        </w:rPr>
      </w:pPr>
      <w:r w:rsidRPr="009A3CDA">
        <w:rPr>
          <w:rFonts w:cs="Arial"/>
          <w:sz w:val="24"/>
          <w:szCs w:val="24"/>
        </w:rPr>
        <w:t>These strategies recognise that there are significant disparities between the mental health of M</w:t>
      </w:r>
      <w:r w:rsidR="007801E0" w:rsidRPr="009A3CDA">
        <w:rPr>
          <w:rFonts w:cs="Arial"/>
          <w:sz w:val="24"/>
          <w:szCs w:val="24"/>
        </w:rPr>
        <w:t>ā</w:t>
      </w:r>
      <w:r w:rsidRPr="009A3CDA">
        <w:rPr>
          <w:rFonts w:cs="Arial"/>
          <w:sz w:val="24"/>
          <w:szCs w:val="24"/>
        </w:rPr>
        <w:t xml:space="preserve">ori and </w:t>
      </w:r>
      <w:r w:rsidR="00C94990" w:rsidRPr="009A3CDA">
        <w:rPr>
          <w:rFonts w:cs="Arial"/>
          <w:sz w:val="24"/>
          <w:szCs w:val="24"/>
        </w:rPr>
        <w:t>non-Māori</w:t>
      </w:r>
      <w:r w:rsidRPr="009A3CDA">
        <w:rPr>
          <w:rFonts w:cs="Arial"/>
          <w:sz w:val="24"/>
          <w:szCs w:val="24"/>
        </w:rPr>
        <w:t xml:space="preserve">, and what can be done to address these disparities. </w:t>
      </w:r>
      <w:r w:rsidR="004845A0" w:rsidRPr="009A3CDA">
        <w:rPr>
          <w:rFonts w:cs="Arial"/>
          <w:sz w:val="24"/>
          <w:szCs w:val="24"/>
        </w:rPr>
        <w:t xml:space="preserve"> </w:t>
      </w:r>
      <w:r w:rsidRPr="009A3CDA">
        <w:rPr>
          <w:rFonts w:cs="Arial"/>
          <w:sz w:val="24"/>
          <w:szCs w:val="24"/>
        </w:rPr>
        <w:t>It is important therefore, that all mental health and addiction services are responsive to the needs of M</w:t>
      </w:r>
      <w:r w:rsidR="007801E0" w:rsidRPr="009A3CDA">
        <w:rPr>
          <w:rFonts w:cs="Arial"/>
          <w:sz w:val="24"/>
          <w:szCs w:val="24"/>
        </w:rPr>
        <w:t>ā</w:t>
      </w:r>
      <w:r w:rsidRPr="009A3CDA">
        <w:rPr>
          <w:rFonts w:cs="Arial"/>
          <w:sz w:val="24"/>
          <w:szCs w:val="24"/>
        </w:rPr>
        <w:t xml:space="preserve">ori. </w:t>
      </w:r>
    </w:p>
    <w:p w:rsidR="00027868" w:rsidRPr="009A3CDA" w:rsidRDefault="00027868" w:rsidP="001723A6">
      <w:pPr>
        <w:tabs>
          <w:tab w:val="left" w:pos="570"/>
        </w:tabs>
        <w:spacing w:before="240" w:after="120"/>
        <w:rPr>
          <w:rFonts w:cs="Arial"/>
          <w:b/>
          <w:sz w:val="24"/>
          <w:szCs w:val="24"/>
        </w:rPr>
      </w:pPr>
      <w:bookmarkStart w:id="46" w:name="_Toc215319135"/>
      <w:r w:rsidRPr="009A3CDA">
        <w:rPr>
          <w:rFonts w:cs="Arial"/>
          <w:b/>
          <w:sz w:val="24"/>
          <w:szCs w:val="24"/>
        </w:rPr>
        <w:t>1.</w:t>
      </w:r>
      <w:r w:rsidRPr="009A3CDA">
        <w:rPr>
          <w:rFonts w:cs="Arial"/>
          <w:b/>
          <w:sz w:val="24"/>
          <w:szCs w:val="24"/>
        </w:rPr>
        <w:tab/>
        <w:t>Service Definition</w:t>
      </w:r>
      <w:bookmarkEnd w:id="46"/>
    </w:p>
    <w:p w:rsidR="00E83DEE" w:rsidRPr="009A3CDA" w:rsidRDefault="00E83DEE" w:rsidP="00E83DEE">
      <w:pPr>
        <w:ind w:right="-57"/>
        <w:rPr>
          <w:rFonts w:cs="Arial"/>
          <w:sz w:val="24"/>
          <w:szCs w:val="24"/>
          <w:lang w:val="en-NZ"/>
        </w:rPr>
      </w:pPr>
      <w:r w:rsidRPr="009A3CDA">
        <w:rPr>
          <w:rFonts w:cs="Arial"/>
          <w:sz w:val="24"/>
          <w:szCs w:val="24"/>
        </w:rPr>
        <w:t>Kaupapa Māori specialist mental health and addiction services are those services that have been specifically developed and are delivered by providers who identify as Māori.  Providers of these services maybe within a D</w:t>
      </w:r>
      <w:r w:rsidR="009102F4" w:rsidRPr="009A3CDA">
        <w:rPr>
          <w:rFonts w:cs="Arial"/>
          <w:sz w:val="24"/>
          <w:szCs w:val="24"/>
        </w:rPr>
        <w:t>istrict Health Board (D</w:t>
      </w:r>
      <w:r w:rsidRPr="009A3CDA">
        <w:rPr>
          <w:rFonts w:cs="Arial"/>
          <w:sz w:val="24"/>
          <w:szCs w:val="24"/>
        </w:rPr>
        <w:t>HB</w:t>
      </w:r>
      <w:r w:rsidR="009102F4" w:rsidRPr="009A3CDA">
        <w:rPr>
          <w:rFonts w:cs="Arial"/>
          <w:sz w:val="24"/>
          <w:szCs w:val="24"/>
        </w:rPr>
        <w:t>)</w:t>
      </w:r>
      <w:r w:rsidRPr="009A3CDA">
        <w:rPr>
          <w:rFonts w:cs="Arial"/>
          <w:sz w:val="24"/>
          <w:szCs w:val="24"/>
        </w:rPr>
        <w:t xml:space="preserve"> Provider Arm, a community or iwi organisation, and maybe be accountable </w:t>
      </w:r>
      <w:r w:rsidRPr="009A3CDA">
        <w:rPr>
          <w:rFonts w:cs="Arial"/>
          <w:sz w:val="24"/>
          <w:szCs w:val="24"/>
          <w:lang w:val="en-NZ"/>
        </w:rPr>
        <w:t>to local, wh</w:t>
      </w:r>
      <w:r w:rsidRPr="009A3CDA">
        <w:rPr>
          <w:rFonts w:cs="Arial"/>
          <w:sz w:val="24"/>
          <w:szCs w:val="24"/>
        </w:rPr>
        <w:t>ā</w:t>
      </w:r>
      <w:r w:rsidRPr="009A3CDA">
        <w:rPr>
          <w:rFonts w:cs="Arial"/>
          <w:sz w:val="24"/>
          <w:szCs w:val="24"/>
          <w:lang w:val="en-NZ"/>
        </w:rPr>
        <w:t xml:space="preserve">nau, hapū, iwi, </w:t>
      </w:r>
      <w:r w:rsidRPr="009A3CDA">
        <w:rPr>
          <w:rFonts w:cs="Arial"/>
          <w:sz w:val="24"/>
          <w:szCs w:val="24"/>
        </w:rPr>
        <w:t>Māori</w:t>
      </w:r>
      <w:r w:rsidRPr="009A3CDA">
        <w:rPr>
          <w:rFonts w:cs="Arial"/>
          <w:sz w:val="24"/>
          <w:szCs w:val="24"/>
          <w:lang w:val="en-NZ"/>
        </w:rPr>
        <w:t xml:space="preserve"> communities and the DHB. </w:t>
      </w:r>
    </w:p>
    <w:p w:rsidR="00E83DEE" w:rsidRPr="009A3CDA" w:rsidRDefault="004845A0" w:rsidP="004845A0">
      <w:pPr>
        <w:spacing w:before="120"/>
        <w:rPr>
          <w:rFonts w:cs="Arial"/>
          <w:sz w:val="24"/>
          <w:szCs w:val="24"/>
        </w:rPr>
      </w:pPr>
      <w:r w:rsidRPr="009A3CDA">
        <w:rPr>
          <w:rFonts w:cs="Arial"/>
          <w:sz w:val="24"/>
          <w:szCs w:val="24"/>
        </w:rPr>
        <w:t xml:space="preserve">The </w:t>
      </w:r>
      <w:r w:rsidR="00E83DEE" w:rsidRPr="009A3CDA">
        <w:rPr>
          <w:rFonts w:cs="Arial"/>
          <w:sz w:val="24"/>
          <w:szCs w:val="24"/>
        </w:rPr>
        <w:t>Service include</w:t>
      </w:r>
      <w:r w:rsidRPr="009A3CDA">
        <w:rPr>
          <w:rFonts w:cs="Arial"/>
          <w:sz w:val="24"/>
          <w:szCs w:val="24"/>
        </w:rPr>
        <w:t>s</w:t>
      </w:r>
      <w:r w:rsidR="00E83DEE" w:rsidRPr="009A3CDA">
        <w:rPr>
          <w:rFonts w:cs="Arial"/>
          <w:sz w:val="24"/>
          <w:szCs w:val="24"/>
        </w:rPr>
        <w:t xml:space="preserve"> but </w:t>
      </w:r>
      <w:r w:rsidRPr="009A3CDA">
        <w:rPr>
          <w:rFonts w:cs="Arial"/>
          <w:sz w:val="24"/>
          <w:szCs w:val="24"/>
        </w:rPr>
        <w:t>is</w:t>
      </w:r>
      <w:r w:rsidR="00E83DEE" w:rsidRPr="009A3CDA">
        <w:rPr>
          <w:rFonts w:cs="Arial"/>
          <w:sz w:val="24"/>
          <w:szCs w:val="24"/>
        </w:rPr>
        <w:t xml:space="preserve"> not limited to:</w:t>
      </w:r>
    </w:p>
    <w:p w:rsidR="00E83DEE" w:rsidRPr="009A3CDA" w:rsidRDefault="00E83DEE" w:rsidP="009A3CDA">
      <w:pPr>
        <w:numPr>
          <w:ilvl w:val="0"/>
          <w:numId w:val="11"/>
        </w:numPr>
        <w:tabs>
          <w:tab w:val="clear" w:pos="360"/>
          <w:tab w:val="num" w:pos="540"/>
          <w:tab w:val="left" w:pos="7513"/>
        </w:tabs>
        <w:spacing w:before="120"/>
        <w:ind w:left="540" w:hanging="540"/>
        <w:rPr>
          <w:rFonts w:cs="Arial"/>
          <w:sz w:val="24"/>
          <w:szCs w:val="24"/>
        </w:rPr>
      </w:pPr>
      <w:r w:rsidRPr="009A3CDA">
        <w:rPr>
          <w:rFonts w:cs="Arial"/>
          <w:sz w:val="24"/>
          <w:szCs w:val="24"/>
        </w:rPr>
        <w:t>linkage with M</w:t>
      </w:r>
      <w:r w:rsidR="004845A0" w:rsidRPr="009A3CDA">
        <w:rPr>
          <w:rFonts w:cs="Arial"/>
          <w:sz w:val="24"/>
          <w:szCs w:val="24"/>
        </w:rPr>
        <w:t>ā</w:t>
      </w:r>
      <w:r w:rsidRPr="009A3CDA">
        <w:rPr>
          <w:rFonts w:cs="Arial"/>
          <w:sz w:val="24"/>
          <w:szCs w:val="24"/>
        </w:rPr>
        <w:t>ori whānau, hapu, iwi community organisations</w:t>
      </w:r>
    </w:p>
    <w:p w:rsidR="00E83DEE" w:rsidRPr="009A3CDA" w:rsidRDefault="00E83DEE" w:rsidP="009A3CDA">
      <w:pPr>
        <w:numPr>
          <w:ilvl w:val="0"/>
          <w:numId w:val="11"/>
        </w:numPr>
        <w:tabs>
          <w:tab w:val="clear" w:pos="360"/>
          <w:tab w:val="num" w:pos="540"/>
          <w:tab w:val="left" w:pos="7513"/>
        </w:tabs>
        <w:spacing w:before="120"/>
        <w:ind w:left="540" w:hanging="540"/>
        <w:rPr>
          <w:rFonts w:cs="Arial"/>
          <w:b/>
          <w:i/>
          <w:sz w:val="24"/>
          <w:szCs w:val="24"/>
        </w:rPr>
      </w:pPr>
      <w:r w:rsidRPr="009A3CDA">
        <w:rPr>
          <w:rFonts w:cs="Arial"/>
          <w:sz w:val="24"/>
          <w:szCs w:val="24"/>
        </w:rPr>
        <w:t>support</w:t>
      </w:r>
      <w:r w:rsidR="003D2496" w:rsidRPr="009A3CDA">
        <w:rPr>
          <w:rFonts w:cs="Arial"/>
          <w:sz w:val="24"/>
          <w:szCs w:val="24"/>
        </w:rPr>
        <w:t>ed</w:t>
      </w:r>
      <w:r w:rsidRPr="009A3CDA">
        <w:rPr>
          <w:rFonts w:cs="Arial"/>
          <w:sz w:val="24"/>
          <w:szCs w:val="24"/>
        </w:rPr>
        <w:t xml:space="preserve"> by </w:t>
      </w:r>
      <w:r w:rsidR="009F2AD4" w:rsidRPr="009A3CDA">
        <w:rPr>
          <w:rFonts w:cs="Arial"/>
          <w:sz w:val="24"/>
          <w:szCs w:val="24"/>
        </w:rPr>
        <w:t>m</w:t>
      </w:r>
      <w:r w:rsidRPr="009A3CDA">
        <w:rPr>
          <w:rFonts w:cs="Arial"/>
          <w:sz w:val="24"/>
          <w:szCs w:val="24"/>
        </w:rPr>
        <w:t>anawhenua and/or the local M</w:t>
      </w:r>
      <w:r w:rsidR="00264A7E" w:rsidRPr="009A3CDA">
        <w:rPr>
          <w:rFonts w:cs="Arial"/>
          <w:sz w:val="24"/>
          <w:szCs w:val="24"/>
        </w:rPr>
        <w:t>ā</w:t>
      </w:r>
      <w:r w:rsidRPr="009A3CDA">
        <w:rPr>
          <w:rFonts w:cs="Arial"/>
          <w:sz w:val="24"/>
          <w:szCs w:val="24"/>
        </w:rPr>
        <w:t>ori community</w:t>
      </w:r>
    </w:p>
    <w:p w:rsidR="00E83DEE" w:rsidRPr="009A3CDA" w:rsidRDefault="00E83DEE" w:rsidP="009A3CDA">
      <w:pPr>
        <w:numPr>
          <w:ilvl w:val="0"/>
          <w:numId w:val="11"/>
        </w:numPr>
        <w:tabs>
          <w:tab w:val="clear" w:pos="360"/>
          <w:tab w:val="num" w:pos="540"/>
          <w:tab w:val="left" w:pos="7513"/>
        </w:tabs>
        <w:spacing w:before="120"/>
        <w:ind w:left="540" w:hanging="540"/>
        <w:rPr>
          <w:rFonts w:cs="Arial"/>
          <w:b/>
          <w:i/>
          <w:sz w:val="24"/>
          <w:szCs w:val="24"/>
        </w:rPr>
      </w:pPr>
      <w:r w:rsidRPr="009A3CDA">
        <w:rPr>
          <w:rFonts w:cs="Arial"/>
          <w:sz w:val="24"/>
          <w:szCs w:val="24"/>
        </w:rPr>
        <w:t>utilisation of M</w:t>
      </w:r>
      <w:r w:rsidR="004845A0" w:rsidRPr="009A3CDA">
        <w:rPr>
          <w:rFonts w:cs="Arial"/>
          <w:sz w:val="24"/>
          <w:szCs w:val="24"/>
        </w:rPr>
        <w:t>ā</w:t>
      </w:r>
      <w:r w:rsidRPr="009A3CDA">
        <w:rPr>
          <w:rFonts w:cs="Arial"/>
          <w:sz w:val="24"/>
          <w:szCs w:val="24"/>
        </w:rPr>
        <w:t>ori derived beliefs, values and practice</w:t>
      </w:r>
    </w:p>
    <w:p w:rsidR="00E83DEE" w:rsidRPr="009A3CDA" w:rsidRDefault="00E83DEE" w:rsidP="009A3CDA">
      <w:pPr>
        <w:numPr>
          <w:ilvl w:val="0"/>
          <w:numId w:val="11"/>
        </w:numPr>
        <w:tabs>
          <w:tab w:val="clear" w:pos="360"/>
          <w:tab w:val="num" w:pos="540"/>
          <w:tab w:val="left" w:pos="7513"/>
        </w:tabs>
        <w:spacing w:before="120"/>
        <w:ind w:left="540" w:hanging="540"/>
        <w:rPr>
          <w:rFonts w:cs="Arial"/>
          <w:b/>
          <w:i/>
          <w:sz w:val="24"/>
          <w:szCs w:val="24"/>
        </w:rPr>
      </w:pPr>
      <w:r w:rsidRPr="009A3CDA">
        <w:rPr>
          <w:rFonts w:cs="Arial"/>
          <w:sz w:val="24"/>
          <w:szCs w:val="24"/>
        </w:rPr>
        <w:t>staff more likely to be of M</w:t>
      </w:r>
      <w:r w:rsidR="004845A0" w:rsidRPr="009A3CDA">
        <w:rPr>
          <w:rFonts w:cs="Arial"/>
          <w:sz w:val="24"/>
          <w:szCs w:val="24"/>
        </w:rPr>
        <w:t>ā</w:t>
      </w:r>
      <w:r w:rsidRPr="009A3CDA">
        <w:rPr>
          <w:rFonts w:cs="Arial"/>
          <w:sz w:val="24"/>
          <w:szCs w:val="24"/>
        </w:rPr>
        <w:t>ori descent</w:t>
      </w:r>
    </w:p>
    <w:p w:rsidR="00E83DEE" w:rsidRPr="009A3CDA" w:rsidRDefault="00E83DEE" w:rsidP="009A3CDA">
      <w:pPr>
        <w:numPr>
          <w:ilvl w:val="0"/>
          <w:numId w:val="11"/>
        </w:numPr>
        <w:tabs>
          <w:tab w:val="clear" w:pos="360"/>
          <w:tab w:val="num" w:pos="540"/>
          <w:tab w:val="left" w:pos="7513"/>
        </w:tabs>
        <w:spacing w:before="120"/>
        <w:ind w:left="540" w:hanging="540"/>
        <w:rPr>
          <w:rFonts w:cs="Arial"/>
          <w:b/>
          <w:i/>
          <w:sz w:val="24"/>
          <w:szCs w:val="24"/>
        </w:rPr>
      </w:pPr>
      <w:r w:rsidRPr="009A3CDA">
        <w:rPr>
          <w:rFonts w:cs="Arial"/>
          <w:sz w:val="24"/>
          <w:szCs w:val="24"/>
        </w:rPr>
        <w:t xml:space="preserve">aims </w:t>
      </w:r>
      <w:r w:rsidR="00FA70DA" w:rsidRPr="009A3CDA">
        <w:rPr>
          <w:rFonts w:cs="Arial"/>
          <w:sz w:val="24"/>
          <w:szCs w:val="24"/>
        </w:rPr>
        <w:t xml:space="preserve">that are </w:t>
      </w:r>
      <w:r w:rsidRPr="009A3CDA">
        <w:rPr>
          <w:rFonts w:cs="Arial"/>
          <w:sz w:val="24"/>
          <w:szCs w:val="24"/>
        </w:rPr>
        <w:t>consistent with wider aims and aspirations of M</w:t>
      </w:r>
      <w:r w:rsidR="004845A0" w:rsidRPr="009A3CDA">
        <w:rPr>
          <w:rFonts w:cs="Arial"/>
          <w:sz w:val="24"/>
          <w:szCs w:val="24"/>
        </w:rPr>
        <w:t>ā</w:t>
      </w:r>
      <w:r w:rsidRPr="009A3CDA">
        <w:rPr>
          <w:rFonts w:cs="Arial"/>
          <w:sz w:val="24"/>
          <w:szCs w:val="24"/>
        </w:rPr>
        <w:t>ori development</w:t>
      </w:r>
    </w:p>
    <w:p w:rsidR="00E83DEE" w:rsidRPr="009A3CDA" w:rsidRDefault="00E83DEE" w:rsidP="009A3CDA">
      <w:pPr>
        <w:numPr>
          <w:ilvl w:val="0"/>
          <w:numId w:val="11"/>
        </w:numPr>
        <w:tabs>
          <w:tab w:val="clear" w:pos="360"/>
          <w:tab w:val="num" w:pos="540"/>
          <w:tab w:val="left" w:pos="7513"/>
        </w:tabs>
        <w:spacing w:before="120"/>
        <w:ind w:left="540" w:hanging="540"/>
        <w:rPr>
          <w:rFonts w:cs="Arial"/>
          <w:b/>
          <w:i/>
          <w:sz w:val="24"/>
          <w:szCs w:val="24"/>
        </w:rPr>
      </w:pPr>
      <w:r w:rsidRPr="009A3CDA">
        <w:rPr>
          <w:rFonts w:cs="Arial"/>
          <w:sz w:val="24"/>
          <w:szCs w:val="24"/>
        </w:rPr>
        <w:t>facilitation of  access to, and support of, kaum</w:t>
      </w:r>
      <w:r w:rsidR="003D2496" w:rsidRPr="009A3CDA">
        <w:rPr>
          <w:rFonts w:cs="Arial"/>
          <w:sz w:val="24"/>
          <w:szCs w:val="24"/>
        </w:rPr>
        <w:t>ā</w:t>
      </w:r>
      <w:r w:rsidRPr="009A3CDA">
        <w:rPr>
          <w:rFonts w:cs="Arial"/>
          <w:sz w:val="24"/>
          <w:szCs w:val="24"/>
        </w:rPr>
        <w:t>tua (male and female)</w:t>
      </w:r>
    </w:p>
    <w:p w:rsidR="00E83DEE" w:rsidRPr="009A3CDA" w:rsidRDefault="00E83DEE" w:rsidP="009A3CDA">
      <w:pPr>
        <w:numPr>
          <w:ilvl w:val="0"/>
          <w:numId w:val="11"/>
        </w:numPr>
        <w:tabs>
          <w:tab w:val="clear" w:pos="360"/>
          <w:tab w:val="num" w:pos="540"/>
          <w:tab w:val="left" w:pos="7513"/>
        </w:tabs>
        <w:spacing w:before="120"/>
        <w:ind w:left="540" w:hanging="540"/>
        <w:rPr>
          <w:rFonts w:cs="Arial"/>
          <w:b/>
          <w:i/>
          <w:sz w:val="24"/>
          <w:szCs w:val="24"/>
        </w:rPr>
      </w:pPr>
      <w:r w:rsidRPr="009A3CDA">
        <w:rPr>
          <w:rFonts w:cs="Arial"/>
          <w:sz w:val="24"/>
          <w:szCs w:val="24"/>
        </w:rPr>
        <w:t>there is an emphasis on whakawh</w:t>
      </w:r>
      <w:r w:rsidR="00264A7E" w:rsidRPr="009A3CDA">
        <w:rPr>
          <w:rFonts w:cs="Arial"/>
          <w:sz w:val="24"/>
          <w:szCs w:val="24"/>
        </w:rPr>
        <w:t>a</w:t>
      </w:r>
      <w:r w:rsidRPr="009A3CDA">
        <w:rPr>
          <w:rFonts w:cs="Arial"/>
          <w:sz w:val="24"/>
          <w:szCs w:val="24"/>
        </w:rPr>
        <w:t>naunatanga.</w:t>
      </w:r>
    </w:p>
    <w:p w:rsidR="00E83DEE" w:rsidRPr="009A3CDA" w:rsidRDefault="00E83DEE" w:rsidP="004845A0">
      <w:pPr>
        <w:spacing w:before="120"/>
        <w:rPr>
          <w:rFonts w:cs="Arial"/>
          <w:sz w:val="24"/>
          <w:szCs w:val="24"/>
          <w:lang w:val="en-NZ"/>
        </w:rPr>
      </w:pPr>
      <w:r w:rsidRPr="009A3CDA">
        <w:rPr>
          <w:rFonts w:cs="Arial"/>
          <w:sz w:val="24"/>
          <w:szCs w:val="24"/>
          <w:lang w:val="en-NZ"/>
        </w:rPr>
        <w:lastRenderedPageBreak/>
        <w:t xml:space="preserve">Service providers are expected to use a </w:t>
      </w:r>
      <w:r w:rsidRPr="009A3CDA">
        <w:rPr>
          <w:rFonts w:cs="Arial"/>
          <w:sz w:val="24"/>
          <w:szCs w:val="24"/>
        </w:rPr>
        <w:t>Māori</w:t>
      </w:r>
      <w:r w:rsidRPr="009A3CDA">
        <w:rPr>
          <w:rFonts w:cs="Arial"/>
          <w:sz w:val="24"/>
          <w:szCs w:val="24"/>
          <w:lang w:val="en-NZ"/>
        </w:rPr>
        <w:t xml:space="preserve"> framework and models of care that encompass a holistic approach to health, and are cognisant of the requirements of </w:t>
      </w:r>
      <w:r w:rsidRPr="009A3CDA">
        <w:rPr>
          <w:rFonts w:cs="Arial"/>
          <w:sz w:val="24"/>
          <w:szCs w:val="24"/>
        </w:rPr>
        <w:t>Māori</w:t>
      </w:r>
      <w:r w:rsidRPr="009A3CDA">
        <w:rPr>
          <w:rFonts w:cs="Arial"/>
          <w:sz w:val="24"/>
          <w:szCs w:val="24"/>
          <w:lang w:val="en-NZ"/>
        </w:rPr>
        <w:t xml:space="preserve">. </w:t>
      </w:r>
    </w:p>
    <w:p w:rsidR="00E83DEE" w:rsidRPr="009A3CDA" w:rsidRDefault="00E83DEE" w:rsidP="00E83DEE">
      <w:pPr>
        <w:rPr>
          <w:rFonts w:cs="Arial"/>
          <w:sz w:val="24"/>
          <w:szCs w:val="24"/>
          <w:lang w:val="en-NZ"/>
        </w:rPr>
      </w:pPr>
      <w:r w:rsidRPr="009A3CDA">
        <w:rPr>
          <w:rFonts w:cs="Arial"/>
          <w:sz w:val="24"/>
          <w:szCs w:val="24"/>
          <w:lang w:val="en-NZ"/>
        </w:rPr>
        <w:t xml:space="preserve">Common elements of </w:t>
      </w:r>
      <w:r w:rsidRPr="009A3CDA">
        <w:rPr>
          <w:rFonts w:cs="Arial"/>
          <w:sz w:val="24"/>
          <w:szCs w:val="24"/>
        </w:rPr>
        <w:t>Māori</w:t>
      </w:r>
      <w:r w:rsidRPr="009A3CDA">
        <w:rPr>
          <w:rFonts w:cs="Arial"/>
          <w:sz w:val="24"/>
          <w:szCs w:val="24"/>
          <w:lang w:val="en-NZ"/>
        </w:rPr>
        <w:t xml:space="preserve"> models include:</w:t>
      </w:r>
    </w:p>
    <w:p w:rsidR="00E83DEE" w:rsidRPr="009A3CDA" w:rsidRDefault="00E83DEE" w:rsidP="009A3CDA">
      <w:pPr>
        <w:numPr>
          <w:ilvl w:val="0"/>
          <w:numId w:val="10"/>
        </w:numPr>
        <w:tabs>
          <w:tab w:val="clear" w:pos="720"/>
          <w:tab w:val="num" w:pos="540"/>
        </w:tabs>
        <w:spacing w:before="120"/>
        <w:ind w:left="539" w:hanging="539"/>
        <w:rPr>
          <w:rFonts w:cs="Arial"/>
          <w:sz w:val="24"/>
          <w:szCs w:val="24"/>
          <w:lang w:val="en-NZ"/>
        </w:rPr>
      </w:pPr>
      <w:r w:rsidRPr="009A3CDA">
        <w:rPr>
          <w:rFonts w:cs="Arial"/>
          <w:sz w:val="24"/>
          <w:szCs w:val="24"/>
          <w:lang w:val="en-NZ"/>
        </w:rPr>
        <w:t>Taha tinana</w:t>
      </w:r>
    </w:p>
    <w:p w:rsidR="00E83DEE" w:rsidRPr="009A3CDA" w:rsidRDefault="00E83DEE" w:rsidP="009A3CDA">
      <w:pPr>
        <w:numPr>
          <w:ilvl w:val="0"/>
          <w:numId w:val="10"/>
        </w:numPr>
        <w:tabs>
          <w:tab w:val="clear" w:pos="720"/>
          <w:tab w:val="num" w:pos="540"/>
        </w:tabs>
        <w:spacing w:before="120"/>
        <w:ind w:left="540" w:hanging="540"/>
        <w:rPr>
          <w:rFonts w:cs="Arial"/>
          <w:sz w:val="24"/>
          <w:szCs w:val="24"/>
          <w:lang w:val="en-NZ"/>
        </w:rPr>
      </w:pPr>
      <w:r w:rsidRPr="009A3CDA">
        <w:rPr>
          <w:rFonts w:cs="Arial"/>
          <w:sz w:val="24"/>
          <w:szCs w:val="24"/>
          <w:lang w:val="en-NZ"/>
        </w:rPr>
        <w:t xml:space="preserve">Taha </w:t>
      </w:r>
      <w:r w:rsidR="00AA0B0D" w:rsidRPr="009A3CDA">
        <w:rPr>
          <w:rFonts w:cs="Arial"/>
          <w:sz w:val="24"/>
          <w:szCs w:val="24"/>
          <w:lang w:val="en-NZ"/>
        </w:rPr>
        <w:t>w</w:t>
      </w:r>
      <w:r w:rsidRPr="009A3CDA">
        <w:rPr>
          <w:rFonts w:cs="Arial"/>
          <w:sz w:val="24"/>
          <w:szCs w:val="24"/>
          <w:lang w:val="en-NZ"/>
        </w:rPr>
        <w:t>hānau</w:t>
      </w:r>
    </w:p>
    <w:p w:rsidR="00E83DEE" w:rsidRPr="009A3CDA" w:rsidRDefault="00E83DEE" w:rsidP="009A3CDA">
      <w:pPr>
        <w:numPr>
          <w:ilvl w:val="0"/>
          <w:numId w:val="10"/>
        </w:numPr>
        <w:tabs>
          <w:tab w:val="clear" w:pos="720"/>
          <w:tab w:val="num" w:pos="540"/>
        </w:tabs>
        <w:spacing w:before="120"/>
        <w:ind w:left="540" w:hanging="540"/>
        <w:rPr>
          <w:rFonts w:cs="Arial"/>
          <w:sz w:val="24"/>
          <w:szCs w:val="24"/>
          <w:lang w:val="en-NZ"/>
        </w:rPr>
      </w:pPr>
      <w:r w:rsidRPr="009A3CDA">
        <w:rPr>
          <w:rFonts w:cs="Arial"/>
          <w:sz w:val="24"/>
          <w:szCs w:val="24"/>
          <w:lang w:val="en-NZ"/>
        </w:rPr>
        <w:t xml:space="preserve">Taha </w:t>
      </w:r>
      <w:r w:rsidR="00AA0B0D" w:rsidRPr="009A3CDA">
        <w:rPr>
          <w:rFonts w:cs="Arial"/>
          <w:sz w:val="24"/>
          <w:szCs w:val="24"/>
          <w:lang w:val="en-NZ"/>
        </w:rPr>
        <w:t>h</w:t>
      </w:r>
      <w:r w:rsidRPr="009A3CDA">
        <w:rPr>
          <w:rFonts w:cs="Arial"/>
          <w:sz w:val="24"/>
          <w:szCs w:val="24"/>
          <w:lang w:val="en-NZ"/>
        </w:rPr>
        <w:t>inengaro</w:t>
      </w:r>
    </w:p>
    <w:p w:rsidR="00E83DEE" w:rsidRPr="009A3CDA" w:rsidRDefault="00E83DEE" w:rsidP="009A3CDA">
      <w:pPr>
        <w:numPr>
          <w:ilvl w:val="0"/>
          <w:numId w:val="10"/>
        </w:numPr>
        <w:tabs>
          <w:tab w:val="clear" w:pos="720"/>
          <w:tab w:val="num" w:pos="540"/>
        </w:tabs>
        <w:spacing w:before="120"/>
        <w:ind w:left="540" w:hanging="540"/>
        <w:rPr>
          <w:rFonts w:cs="Arial"/>
          <w:sz w:val="24"/>
          <w:szCs w:val="24"/>
          <w:lang w:val="en-NZ"/>
        </w:rPr>
      </w:pPr>
      <w:r w:rsidRPr="009A3CDA">
        <w:rPr>
          <w:rFonts w:cs="Arial"/>
          <w:sz w:val="24"/>
          <w:szCs w:val="24"/>
          <w:lang w:val="en-NZ"/>
        </w:rPr>
        <w:t>Taha wairua</w:t>
      </w:r>
    </w:p>
    <w:p w:rsidR="00E83DEE" w:rsidRPr="009A3CDA" w:rsidRDefault="00E83DEE" w:rsidP="009A3CDA">
      <w:pPr>
        <w:numPr>
          <w:ilvl w:val="0"/>
          <w:numId w:val="10"/>
        </w:numPr>
        <w:tabs>
          <w:tab w:val="clear" w:pos="720"/>
          <w:tab w:val="num" w:pos="540"/>
        </w:tabs>
        <w:spacing w:before="120"/>
        <w:ind w:left="540" w:hanging="540"/>
        <w:rPr>
          <w:rFonts w:cs="Arial"/>
          <w:sz w:val="24"/>
          <w:szCs w:val="24"/>
          <w:lang w:val="en-NZ"/>
        </w:rPr>
      </w:pPr>
      <w:r w:rsidRPr="009A3CDA">
        <w:rPr>
          <w:rFonts w:cs="Arial"/>
          <w:sz w:val="24"/>
          <w:szCs w:val="24"/>
          <w:lang w:val="en-NZ"/>
        </w:rPr>
        <w:t xml:space="preserve">Turangawaewae </w:t>
      </w:r>
    </w:p>
    <w:p w:rsidR="00E83DEE" w:rsidRPr="009A3CDA" w:rsidRDefault="00E83DEE" w:rsidP="009A3CDA">
      <w:pPr>
        <w:numPr>
          <w:ilvl w:val="0"/>
          <w:numId w:val="10"/>
        </w:numPr>
        <w:tabs>
          <w:tab w:val="clear" w:pos="720"/>
          <w:tab w:val="num" w:pos="540"/>
        </w:tabs>
        <w:spacing w:before="120"/>
        <w:ind w:left="540" w:hanging="540"/>
        <w:rPr>
          <w:rFonts w:cs="Arial"/>
          <w:sz w:val="24"/>
          <w:szCs w:val="24"/>
          <w:lang w:val="en-NZ"/>
        </w:rPr>
      </w:pPr>
      <w:r w:rsidRPr="009A3CDA">
        <w:rPr>
          <w:rFonts w:cs="Arial"/>
          <w:sz w:val="24"/>
          <w:szCs w:val="24"/>
          <w:lang w:val="en-NZ"/>
        </w:rPr>
        <w:t>Te Reo M</w:t>
      </w:r>
      <w:r w:rsidR="00AA0B0D" w:rsidRPr="009A3CDA">
        <w:rPr>
          <w:rFonts w:cs="Arial"/>
          <w:sz w:val="24"/>
          <w:szCs w:val="24"/>
        </w:rPr>
        <w:t>ā</w:t>
      </w:r>
      <w:r w:rsidRPr="009A3CDA">
        <w:rPr>
          <w:rFonts w:cs="Arial"/>
          <w:sz w:val="24"/>
          <w:szCs w:val="24"/>
          <w:lang w:val="en-NZ"/>
        </w:rPr>
        <w:t>ori</w:t>
      </w:r>
    </w:p>
    <w:p w:rsidR="00E83DEE" w:rsidRPr="009A3CDA" w:rsidRDefault="00E83DEE" w:rsidP="009A3CDA">
      <w:pPr>
        <w:numPr>
          <w:ilvl w:val="0"/>
          <w:numId w:val="10"/>
        </w:numPr>
        <w:tabs>
          <w:tab w:val="clear" w:pos="720"/>
          <w:tab w:val="num" w:pos="540"/>
        </w:tabs>
        <w:spacing w:before="120"/>
        <w:ind w:left="540" w:hanging="540"/>
        <w:rPr>
          <w:rFonts w:cs="Arial"/>
          <w:sz w:val="24"/>
          <w:szCs w:val="24"/>
          <w:lang w:val="en-NZ"/>
        </w:rPr>
      </w:pPr>
      <w:r w:rsidRPr="009A3CDA">
        <w:rPr>
          <w:rFonts w:cs="Arial"/>
          <w:sz w:val="24"/>
          <w:szCs w:val="24"/>
          <w:lang w:val="en-NZ"/>
        </w:rPr>
        <w:t>Tikanga M</w:t>
      </w:r>
      <w:r w:rsidR="00AA0B0D" w:rsidRPr="009A3CDA">
        <w:rPr>
          <w:rFonts w:cs="Arial"/>
          <w:sz w:val="24"/>
          <w:szCs w:val="24"/>
        </w:rPr>
        <w:t>ā</w:t>
      </w:r>
      <w:r w:rsidRPr="009A3CDA">
        <w:rPr>
          <w:rFonts w:cs="Arial"/>
          <w:sz w:val="24"/>
          <w:szCs w:val="24"/>
          <w:lang w:val="en-NZ"/>
        </w:rPr>
        <w:t>ori</w:t>
      </w:r>
      <w:r w:rsidR="00D66370" w:rsidRPr="009A3CDA">
        <w:rPr>
          <w:rFonts w:cs="Arial"/>
          <w:sz w:val="24"/>
          <w:szCs w:val="24"/>
          <w:lang w:val="en-NZ"/>
        </w:rPr>
        <w:t>.</w:t>
      </w:r>
    </w:p>
    <w:p w:rsidR="00E83DEE" w:rsidRPr="009A3CDA" w:rsidRDefault="00E83DEE" w:rsidP="00E174C4">
      <w:pPr>
        <w:spacing w:before="120"/>
        <w:rPr>
          <w:rFonts w:cs="Arial"/>
          <w:sz w:val="24"/>
          <w:szCs w:val="24"/>
        </w:rPr>
      </w:pPr>
      <w:r w:rsidRPr="009A3CDA">
        <w:rPr>
          <w:rFonts w:cs="Arial"/>
          <w:sz w:val="24"/>
          <w:szCs w:val="24"/>
        </w:rPr>
        <w:t xml:space="preserve">Underpinning these elements are the concepts of mana, tapu and mauri. </w:t>
      </w:r>
      <w:r w:rsidR="006A359B" w:rsidRPr="009A3CDA">
        <w:rPr>
          <w:rFonts w:cs="Arial"/>
          <w:sz w:val="24"/>
          <w:szCs w:val="24"/>
        </w:rPr>
        <w:t xml:space="preserve"> </w:t>
      </w:r>
      <w:r w:rsidRPr="009A3CDA">
        <w:rPr>
          <w:rFonts w:cs="Arial"/>
          <w:sz w:val="24"/>
          <w:szCs w:val="24"/>
        </w:rPr>
        <w:t>Services will be responsive to those people with more complex needs and co-existing illness</w:t>
      </w:r>
      <w:r w:rsidR="00AA0B0D" w:rsidRPr="009A3CDA">
        <w:rPr>
          <w:rFonts w:cs="Arial"/>
          <w:sz w:val="24"/>
          <w:szCs w:val="24"/>
        </w:rPr>
        <w:t>es</w:t>
      </w:r>
      <w:r w:rsidRPr="009A3CDA">
        <w:rPr>
          <w:rFonts w:cs="Arial"/>
          <w:sz w:val="24"/>
          <w:szCs w:val="24"/>
        </w:rPr>
        <w:t xml:space="preserve"> or issues and ensure relationships with other organisations and referral pathways are in place, to support good access</w:t>
      </w:r>
      <w:r w:rsidR="00AA0B0D" w:rsidRPr="009A3CDA">
        <w:rPr>
          <w:rFonts w:cs="Arial"/>
          <w:sz w:val="24"/>
          <w:szCs w:val="24"/>
        </w:rPr>
        <w:t>.</w:t>
      </w:r>
      <w:r w:rsidRPr="009A3CDA">
        <w:rPr>
          <w:rFonts w:cs="Arial"/>
          <w:sz w:val="24"/>
          <w:szCs w:val="24"/>
        </w:rPr>
        <w:t xml:space="preserve"> </w:t>
      </w:r>
    </w:p>
    <w:p w:rsidR="00E83DEE" w:rsidRPr="009A3CDA" w:rsidRDefault="00E83DEE" w:rsidP="004845A0">
      <w:pPr>
        <w:spacing w:before="120"/>
        <w:ind w:right="-57"/>
        <w:rPr>
          <w:rFonts w:cs="Arial"/>
          <w:sz w:val="24"/>
          <w:szCs w:val="24"/>
          <w:lang w:val="en-NZ"/>
        </w:rPr>
      </w:pPr>
      <w:r w:rsidRPr="009A3CDA">
        <w:rPr>
          <w:rFonts w:cs="Arial"/>
          <w:sz w:val="24"/>
          <w:szCs w:val="24"/>
          <w:lang w:val="en-NZ"/>
        </w:rPr>
        <w:t xml:space="preserve">Services will be cognisant of the specific needs and service settings of different age groups within the </w:t>
      </w:r>
      <w:r w:rsidRPr="009A3CDA">
        <w:rPr>
          <w:rFonts w:cs="Arial"/>
          <w:sz w:val="24"/>
          <w:szCs w:val="24"/>
        </w:rPr>
        <w:t xml:space="preserve">whānau including </w:t>
      </w:r>
      <w:r w:rsidR="00FA70DA" w:rsidRPr="009A3CDA">
        <w:rPr>
          <w:rFonts w:cs="Arial"/>
          <w:sz w:val="24"/>
          <w:szCs w:val="24"/>
        </w:rPr>
        <w:t>p</w:t>
      </w:r>
      <w:r w:rsidR="00264A7E" w:rsidRPr="009A3CDA">
        <w:rPr>
          <w:rFonts w:cs="Arial"/>
          <w:sz w:val="24"/>
          <w:szCs w:val="24"/>
        </w:rPr>
        <w:t>ē</w:t>
      </w:r>
      <w:r w:rsidR="00FA70DA" w:rsidRPr="009A3CDA">
        <w:rPr>
          <w:rFonts w:cs="Arial"/>
          <w:sz w:val="24"/>
          <w:szCs w:val="24"/>
        </w:rPr>
        <w:t>pi</w:t>
      </w:r>
      <w:r w:rsidRPr="009A3CDA">
        <w:rPr>
          <w:rFonts w:cs="Arial"/>
          <w:sz w:val="24"/>
          <w:szCs w:val="24"/>
        </w:rPr>
        <w:t xml:space="preserve">, tamariki, </w:t>
      </w:r>
      <w:r w:rsidR="00AA0B0D" w:rsidRPr="009A3CDA">
        <w:rPr>
          <w:rFonts w:cs="Arial"/>
          <w:sz w:val="24"/>
          <w:szCs w:val="24"/>
        </w:rPr>
        <w:t>taiohi</w:t>
      </w:r>
      <w:r w:rsidRPr="009A3CDA">
        <w:rPr>
          <w:rFonts w:cs="Arial"/>
          <w:sz w:val="24"/>
          <w:szCs w:val="24"/>
        </w:rPr>
        <w:t xml:space="preserve">, pakeke, and </w:t>
      </w:r>
      <w:r w:rsidR="00516ADF" w:rsidRPr="009A3CDA">
        <w:rPr>
          <w:rFonts w:cs="Arial"/>
          <w:sz w:val="24"/>
          <w:szCs w:val="24"/>
        </w:rPr>
        <w:t>K</w:t>
      </w:r>
      <w:r w:rsidRPr="009A3CDA">
        <w:rPr>
          <w:rFonts w:cs="Arial"/>
          <w:sz w:val="24"/>
          <w:szCs w:val="24"/>
        </w:rPr>
        <w:t>aum</w:t>
      </w:r>
      <w:r w:rsidR="003D2496" w:rsidRPr="009A3CDA">
        <w:rPr>
          <w:rFonts w:cs="Arial"/>
          <w:sz w:val="24"/>
          <w:szCs w:val="24"/>
        </w:rPr>
        <w:t>ā</w:t>
      </w:r>
      <w:r w:rsidRPr="009A3CDA">
        <w:rPr>
          <w:rFonts w:cs="Arial"/>
          <w:sz w:val="24"/>
          <w:szCs w:val="24"/>
        </w:rPr>
        <w:t>tua.</w:t>
      </w:r>
      <w:r w:rsidRPr="009A3CDA">
        <w:rPr>
          <w:rFonts w:cs="Arial"/>
          <w:sz w:val="24"/>
          <w:szCs w:val="24"/>
          <w:lang w:val="en-NZ"/>
        </w:rPr>
        <w:t xml:space="preserve"> </w:t>
      </w:r>
      <w:r w:rsidR="004845A0" w:rsidRPr="009A3CDA">
        <w:rPr>
          <w:rFonts w:cs="Arial"/>
          <w:sz w:val="24"/>
          <w:szCs w:val="24"/>
          <w:lang w:val="en-NZ"/>
        </w:rPr>
        <w:t xml:space="preserve"> </w:t>
      </w:r>
      <w:r w:rsidRPr="009A3CDA">
        <w:rPr>
          <w:rFonts w:cs="Arial"/>
          <w:sz w:val="24"/>
          <w:szCs w:val="24"/>
          <w:lang w:val="en-NZ"/>
        </w:rPr>
        <w:t xml:space="preserve">There will be flexibility at the service interfaces recognising both age and developmental needs. </w:t>
      </w:r>
      <w:r w:rsidR="0057505A" w:rsidRPr="009A3CDA">
        <w:rPr>
          <w:rFonts w:cs="Arial"/>
          <w:sz w:val="24"/>
          <w:szCs w:val="24"/>
          <w:lang w:val="en-NZ"/>
        </w:rPr>
        <w:t xml:space="preserve"> </w:t>
      </w:r>
      <w:r w:rsidRPr="009A3CDA">
        <w:rPr>
          <w:rFonts w:cs="Arial"/>
          <w:sz w:val="24"/>
          <w:szCs w:val="24"/>
          <w:lang w:val="en-NZ"/>
        </w:rPr>
        <w:t>Those specific needs may</w:t>
      </w:r>
      <w:r w:rsidR="00FA70DA" w:rsidRPr="009A3CDA">
        <w:rPr>
          <w:rFonts w:cs="Arial"/>
          <w:sz w:val="24"/>
          <w:szCs w:val="24"/>
          <w:lang w:val="en-NZ"/>
        </w:rPr>
        <w:t xml:space="preserve"> </w:t>
      </w:r>
      <w:r w:rsidRPr="009A3CDA">
        <w:rPr>
          <w:rFonts w:cs="Arial"/>
          <w:sz w:val="24"/>
          <w:szCs w:val="24"/>
          <w:lang w:val="en-NZ"/>
        </w:rPr>
        <w:t>be more complex and include co-existing illness or issue</w:t>
      </w:r>
      <w:r w:rsidR="00AA0B0D" w:rsidRPr="009A3CDA">
        <w:rPr>
          <w:rFonts w:cs="Arial"/>
          <w:sz w:val="24"/>
          <w:szCs w:val="24"/>
          <w:lang w:val="en-NZ"/>
        </w:rPr>
        <w:t xml:space="preserve">s. </w:t>
      </w:r>
      <w:r w:rsidR="0057505A" w:rsidRPr="009A3CDA">
        <w:rPr>
          <w:rFonts w:cs="Arial"/>
          <w:sz w:val="24"/>
          <w:szCs w:val="24"/>
          <w:lang w:val="en-NZ"/>
        </w:rPr>
        <w:t xml:space="preserve"> </w:t>
      </w:r>
      <w:r w:rsidR="00AA0B0D" w:rsidRPr="009A3CDA">
        <w:rPr>
          <w:rFonts w:cs="Arial"/>
          <w:sz w:val="24"/>
          <w:szCs w:val="24"/>
          <w:lang w:val="en-NZ"/>
        </w:rPr>
        <w:t>Providers will broker access</w:t>
      </w:r>
      <w:r w:rsidRPr="009A3CDA">
        <w:rPr>
          <w:rFonts w:cs="Arial"/>
          <w:sz w:val="24"/>
          <w:szCs w:val="24"/>
          <w:lang w:val="en-NZ"/>
        </w:rPr>
        <w:t xml:space="preserve"> to the services required. </w:t>
      </w:r>
    </w:p>
    <w:p w:rsidR="00027868" w:rsidRPr="009A3CDA" w:rsidRDefault="00027868" w:rsidP="00027868">
      <w:pPr>
        <w:numPr>
          <w:ilvl w:val="0"/>
          <w:numId w:val="2"/>
        </w:numPr>
        <w:tabs>
          <w:tab w:val="clear" w:pos="1080"/>
          <w:tab w:val="num" w:pos="570"/>
        </w:tabs>
        <w:spacing w:before="240" w:after="120"/>
        <w:ind w:left="0" w:firstLine="0"/>
        <w:rPr>
          <w:rFonts w:cs="Arial"/>
          <w:b/>
          <w:sz w:val="24"/>
          <w:szCs w:val="24"/>
        </w:rPr>
      </w:pPr>
      <w:bookmarkStart w:id="47" w:name="_Toc215319136"/>
      <w:r w:rsidRPr="009A3CDA">
        <w:rPr>
          <w:rFonts w:cs="Arial"/>
          <w:b/>
          <w:sz w:val="24"/>
          <w:szCs w:val="24"/>
        </w:rPr>
        <w:t>Service Objectives</w:t>
      </w:r>
      <w:bookmarkEnd w:id="47"/>
    </w:p>
    <w:p w:rsidR="009A3CDA" w:rsidRPr="009A3CDA" w:rsidRDefault="009A3CDA" w:rsidP="00E83DEE">
      <w:pPr>
        <w:jc w:val="both"/>
        <w:rPr>
          <w:rFonts w:cs="Arial"/>
          <w:b/>
          <w:sz w:val="24"/>
          <w:szCs w:val="24"/>
        </w:rPr>
      </w:pPr>
      <w:r w:rsidRPr="009A3CDA">
        <w:rPr>
          <w:rFonts w:cs="Arial"/>
          <w:b/>
          <w:sz w:val="24"/>
          <w:szCs w:val="24"/>
        </w:rPr>
        <w:t>2.1</w:t>
      </w:r>
      <w:r w:rsidRPr="009A3CDA">
        <w:rPr>
          <w:rFonts w:cs="Arial"/>
          <w:b/>
          <w:sz w:val="24"/>
          <w:szCs w:val="24"/>
        </w:rPr>
        <w:tab/>
        <w:t>General</w:t>
      </w:r>
    </w:p>
    <w:p w:rsidR="00E83DEE" w:rsidRPr="009A3CDA" w:rsidRDefault="00E83DEE" w:rsidP="009A3CDA">
      <w:pPr>
        <w:spacing w:before="120"/>
        <w:jc w:val="both"/>
        <w:rPr>
          <w:rFonts w:cs="Arial"/>
          <w:sz w:val="24"/>
          <w:szCs w:val="24"/>
        </w:rPr>
      </w:pPr>
      <w:r w:rsidRPr="009A3CDA">
        <w:rPr>
          <w:rFonts w:cs="Arial"/>
          <w:sz w:val="24"/>
          <w:szCs w:val="24"/>
        </w:rPr>
        <w:t xml:space="preserve">The objectives of the </w:t>
      </w:r>
      <w:r w:rsidR="00355A90" w:rsidRPr="009A3CDA">
        <w:rPr>
          <w:rFonts w:cs="Arial"/>
          <w:sz w:val="24"/>
          <w:szCs w:val="24"/>
        </w:rPr>
        <w:t>S</w:t>
      </w:r>
      <w:r w:rsidRPr="009A3CDA">
        <w:rPr>
          <w:rFonts w:cs="Arial"/>
          <w:sz w:val="24"/>
          <w:szCs w:val="24"/>
        </w:rPr>
        <w:t>ervice are to:</w:t>
      </w:r>
    </w:p>
    <w:p w:rsidR="00E83DEE" w:rsidRPr="009A3CDA" w:rsidRDefault="00E83DEE" w:rsidP="009A3CDA">
      <w:pPr>
        <w:spacing w:before="120"/>
        <w:ind w:right="-57"/>
        <w:jc w:val="both"/>
        <w:rPr>
          <w:rFonts w:cs="Arial"/>
          <w:bCs/>
          <w:sz w:val="24"/>
          <w:szCs w:val="24"/>
        </w:rPr>
      </w:pPr>
      <w:r w:rsidRPr="009A3CDA">
        <w:rPr>
          <w:rFonts w:cs="Arial"/>
          <w:bCs/>
          <w:sz w:val="24"/>
          <w:szCs w:val="24"/>
        </w:rPr>
        <w:t xml:space="preserve">Recognise that </w:t>
      </w:r>
      <w:r w:rsidR="00A65883">
        <w:rPr>
          <w:rFonts w:cs="Arial"/>
          <w:bCs/>
          <w:sz w:val="24"/>
          <w:szCs w:val="24"/>
        </w:rPr>
        <w:t>c</w:t>
      </w:r>
      <w:r w:rsidRPr="009A3CDA">
        <w:rPr>
          <w:rFonts w:cs="Arial"/>
          <w:bCs/>
          <w:sz w:val="24"/>
          <w:szCs w:val="24"/>
        </w:rPr>
        <w:t xml:space="preserve">ulture and </w:t>
      </w:r>
      <w:r w:rsidR="00A65883">
        <w:rPr>
          <w:rFonts w:cs="Arial"/>
          <w:bCs/>
          <w:sz w:val="24"/>
          <w:szCs w:val="24"/>
        </w:rPr>
        <w:t>h</w:t>
      </w:r>
      <w:r w:rsidRPr="009A3CDA">
        <w:rPr>
          <w:rFonts w:cs="Arial"/>
          <w:bCs/>
          <w:sz w:val="24"/>
          <w:szCs w:val="24"/>
        </w:rPr>
        <w:t>ealth for M</w:t>
      </w:r>
      <w:r w:rsidR="00AA0B0D" w:rsidRPr="009A3CDA">
        <w:rPr>
          <w:rFonts w:cs="Arial"/>
          <w:sz w:val="24"/>
          <w:szCs w:val="24"/>
        </w:rPr>
        <w:t>ā</w:t>
      </w:r>
      <w:r w:rsidRPr="009A3CDA">
        <w:rPr>
          <w:rFonts w:cs="Arial"/>
          <w:bCs/>
          <w:sz w:val="24"/>
          <w:szCs w:val="24"/>
        </w:rPr>
        <w:t>ori are</w:t>
      </w:r>
      <w:r w:rsidR="00E70F09" w:rsidRPr="009A3CDA">
        <w:rPr>
          <w:rFonts w:cs="Arial"/>
          <w:bCs/>
          <w:sz w:val="24"/>
          <w:szCs w:val="24"/>
        </w:rPr>
        <w:t xml:space="preserve"> </w:t>
      </w:r>
      <w:r w:rsidR="00A65883">
        <w:rPr>
          <w:rFonts w:cs="Arial"/>
          <w:bCs/>
          <w:sz w:val="24"/>
          <w:szCs w:val="24"/>
        </w:rPr>
        <w:t>i</w:t>
      </w:r>
      <w:r w:rsidRPr="009A3CDA">
        <w:rPr>
          <w:rFonts w:cs="Arial"/>
          <w:bCs/>
          <w:sz w:val="24"/>
          <w:szCs w:val="24"/>
        </w:rPr>
        <w:t xml:space="preserve">nextricably </w:t>
      </w:r>
      <w:r w:rsidR="00A65883">
        <w:rPr>
          <w:rFonts w:cs="Arial"/>
          <w:bCs/>
          <w:sz w:val="24"/>
          <w:szCs w:val="24"/>
        </w:rPr>
        <w:t>l</w:t>
      </w:r>
      <w:r w:rsidRPr="009A3CDA">
        <w:rPr>
          <w:rFonts w:cs="Arial"/>
          <w:bCs/>
          <w:sz w:val="24"/>
          <w:szCs w:val="24"/>
        </w:rPr>
        <w:t>inked</w:t>
      </w:r>
    </w:p>
    <w:p w:rsidR="00E83DEE" w:rsidRPr="009A3CDA" w:rsidRDefault="00E83DEE" w:rsidP="009A3CDA">
      <w:pPr>
        <w:numPr>
          <w:ilvl w:val="0"/>
          <w:numId w:val="13"/>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39" w:hanging="539"/>
        <w:rPr>
          <w:rFonts w:cs="Arial"/>
          <w:sz w:val="24"/>
          <w:szCs w:val="24"/>
        </w:rPr>
      </w:pPr>
      <w:r w:rsidRPr="009A3CDA">
        <w:rPr>
          <w:rFonts w:cs="Arial"/>
          <w:sz w:val="24"/>
          <w:szCs w:val="24"/>
        </w:rPr>
        <w:t>commitment to advancing the health of Māori linking the health response to the Māori paradigm</w:t>
      </w:r>
    </w:p>
    <w:p w:rsidR="00E83DEE" w:rsidRPr="009A3CDA" w:rsidRDefault="00E83DEE" w:rsidP="009A3CDA">
      <w:pPr>
        <w:numPr>
          <w:ilvl w:val="0"/>
          <w:numId w:val="13"/>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40" w:hanging="540"/>
        <w:rPr>
          <w:rFonts w:cs="Arial"/>
          <w:sz w:val="24"/>
          <w:szCs w:val="24"/>
        </w:rPr>
      </w:pPr>
      <w:r w:rsidRPr="009A3CDA">
        <w:rPr>
          <w:rFonts w:cs="Arial"/>
          <w:sz w:val="24"/>
          <w:szCs w:val="24"/>
        </w:rPr>
        <w:t xml:space="preserve">achieving a balance between gaining wellness and managing illness </w:t>
      </w:r>
    </w:p>
    <w:p w:rsidR="00E83DEE" w:rsidRPr="009A3CDA" w:rsidRDefault="00E83DEE" w:rsidP="009A3CDA">
      <w:pPr>
        <w:numPr>
          <w:ilvl w:val="0"/>
          <w:numId w:val="13"/>
        </w:numPr>
        <w:tabs>
          <w:tab w:val="clear" w:pos="720"/>
          <w:tab w:val="num" w:pos="540"/>
        </w:tabs>
        <w:spacing w:before="120"/>
        <w:ind w:left="540" w:hanging="540"/>
        <w:rPr>
          <w:rFonts w:cs="Arial"/>
          <w:sz w:val="24"/>
          <w:szCs w:val="24"/>
        </w:rPr>
      </w:pPr>
      <w:r w:rsidRPr="009A3CDA">
        <w:rPr>
          <w:rFonts w:cs="Arial"/>
          <w:sz w:val="24"/>
          <w:szCs w:val="24"/>
        </w:rPr>
        <w:t>establishing and maintaining collaborative relationships with other health and social agencies eg. housing, education, employment, and social services</w:t>
      </w:r>
    </w:p>
    <w:p w:rsidR="00E83DEE" w:rsidRPr="009A3CDA" w:rsidRDefault="00E83DEE" w:rsidP="009A3CDA">
      <w:pPr>
        <w:numPr>
          <w:ilvl w:val="0"/>
          <w:numId w:val="13"/>
        </w:numPr>
        <w:tabs>
          <w:tab w:val="clear" w:pos="720"/>
          <w:tab w:val="num" w:pos="540"/>
        </w:tabs>
        <w:spacing w:before="120"/>
        <w:ind w:left="540" w:hanging="540"/>
        <w:rPr>
          <w:rFonts w:cs="Arial"/>
          <w:sz w:val="24"/>
          <w:szCs w:val="24"/>
        </w:rPr>
      </w:pPr>
      <w:r w:rsidRPr="009A3CDA">
        <w:rPr>
          <w:rFonts w:cs="Arial"/>
          <w:bCs/>
          <w:sz w:val="24"/>
          <w:szCs w:val="24"/>
        </w:rPr>
        <w:t>supporting integrated service provision that responds to a range of needs holistically</w:t>
      </w:r>
    </w:p>
    <w:p w:rsidR="00E83DEE" w:rsidRPr="009A3CDA" w:rsidRDefault="00E83DEE" w:rsidP="009A3CDA">
      <w:pPr>
        <w:numPr>
          <w:ilvl w:val="0"/>
          <w:numId w:val="13"/>
        </w:numPr>
        <w:tabs>
          <w:tab w:val="clear" w:pos="720"/>
          <w:tab w:val="num" w:pos="540"/>
        </w:tabs>
        <w:spacing w:before="120"/>
        <w:ind w:left="540" w:hanging="540"/>
        <w:rPr>
          <w:rFonts w:cs="Arial"/>
          <w:sz w:val="24"/>
          <w:szCs w:val="24"/>
        </w:rPr>
      </w:pPr>
      <w:r w:rsidRPr="009A3CDA">
        <w:rPr>
          <w:rFonts w:cs="Arial"/>
          <w:sz w:val="24"/>
          <w:szCs w:val="24"/>
          <w:lang w:val="en-NZ"/>
        </w:rPr>
        <w:t>embracing the elements of a M</w:t>
      </w:r>
      <w:r w:rsidR="00D2418D" w:rsidRPr="009A3CDA">
        <w:rPr>
          <w:rFonts w:cs="Arial"/>
          <w:sz w:val="24"/>
          <w:szCs w:val="24"/>
        </w:rPr>
        <w:t>ā</w:t>
      </w:r>
      <w:r w:rsidRPr="009A3CDA">
        <w:rPr>
          <w:rFonts w:cs="Arial"/>
          <w:sz w:val="24"/>
          <w:szCs w:val="24"/>
          <w:lang w:val="en-NZ"/>
        </w:rPr>
        <w:t>ori setting and a safe cultural environment for wh</w:t>
      </w:r>
      <w:r w:rsidR="00264A7E" w:rsidRPr="009A3CDA">
        <w:rPr>
          <w:rFonts w:cs="Arial"/>
          <w:sz w:val="24"/>
          <w:szCs w:val="24"/>
          <w:lang w:val="en-NZ"/>
        </w:rPr>
        <w:t>ā</w:t>
      </w:r>
      <w:r w:rsidRPr="009A3CDA">
        <w:rPr>
          <w:rFonts w:cs="Arial"/>
          <w:sz w:val="24"/>
          <w:szCs w:val="24"/>
          <w:lang w:val="en-NZ"/>
        </w:rPr>
        <w:t>nau.</w:t>
      </w:r>
    </w:p>
    <w:p w:rsidR="00E83DEE" w:rsidRPr="009A3CDA" w:rsidRDefault="00E83DEE" w:rsidP="009A3CDA">
      <w:pPr>
        <w:spacing w:before="120"/>
        <w:ind w:right="-57"/>
        <w:jc w:val="both"/>
        <w:rPr>
          <w:rFonts w:cs="Arial"/>
          <w:bCs/>
          <w:sz w:val="24"/>
          <w:szCs w:val="24"/>
        </w:rPr>
      </w:pPr>
      <w:r w:rsidRPr="009A3CDA">
        <w:rPr>
          <w:rFonts w:cs="Arial"/>
          <w:bCs/>
          <w:sz w:val="24"/>
          <w:szCs w:val="24"/>
        </w:rPr>
        <w:t>Prioritise M</w:t>
      </w:r>
      <w:r w:rsidR="00D2418D" w:rsidRPr="009A3CDA">
        <w:rPr>
          <w:rFonts w:cs="Arial"/>
          <w:sz w:val="24"/>
          <w:szCs w:val="24"/>
        </w:rPr>
        <w:t>ā</w:t>
      </w:r>
      <w:r w:rsidRPr="009A3CDA">
        <w:rPr>
          <w:rFonts w:cs="Arial"/>
          <w:bCs/>
          <w:sz w:val="24"/>
          <w:szCs w:val="24"/>
        </w:rPr>
        <w:t>ori and M</w:t>
      </w:r>
      <w:r w:rsidR="00D2418D" w:rsidRPr="009A3CDA">
        <w:rPr>
          <w:rFonts w:cs="Arial"/>
          <w:sz w:val="24"/>
          <w:szCs w:val="24"/>
        </w:rPr>
        <w:t>ā</w:t>
      </w:r>
      <w:r w:rsidRPr="009A3CDA">
        <w:rPr>
          <w:rFonts w:cs="Arial"/>
          <w:bCs/>
          <w:sz w:val="24"/>
          <w:szCs w:val="24"/>
        </w:rPr>
        <w:t xml:space="preserve">ori </w:t>
      </w:r>
      <w:r w:rsidR="001723A6" w:rsidRPr="009A3CDA">
        <w:rPr>
          <w:rFonts w:cs="Arial"/>
          <w:bCs/>
          <w:sz w:val="24"/>
          <w:szCs w:val="24"/>
        </w:rPr>
        <w:t>R</w:t>
      </w:r>
      <w:r w:rsidRPr="009A3CDA">
        <w:rPr>
          <w:rFonts w:cs="Arial"/>
          <w:bCs/>
          <w:sz w:val="24"/>
          <w:szCs w:val="24"/>
        </w:rPr>
        <w:t>esponsiveness</w:t>
      </w:r>
    </w:p>
    <w:p w:rsidR="00E83DEE" w:rsidRPr="009A3CDA" w:rsidRDefault="00E83DEE" w:rsidP="009A3CDA">
      <w:pPr>
        <w:numPr>
          <w:ilvl w:val="0"/>
          <w:numId w:val="14"/>
        </w:numPr>
        <w:tabs>
          <w:tab w:val="clear" w:pos="720"/>
          <w:tab w:val="num" w:pos="540"/>
        </w:tabs>
        <w:spacing w:before="120"/>
        <w:ind w:left="540" w:right="-57" w:hanging="540"/>
        <w:rPr>
          <w:rFonts w:cs="Arial"/>
          <w:sz w:val="24"/>
          <w:szCs w:val="24"/>
        </w:rPr>
      </w:pPr>
      <w:r w:rsidRPr="009A3CDA">
        <w:rPr>
          <w:rFonts w:cs="Arial"/>
          <w:bCs/>
          <w:iCs/>
          <w:sz w:val="24"/>
          <w:szCs w:val="24"/>
        </w:rPr>
        <w:t>providing a range of services and interventions that support early identification and improve access to services for M</w:t>
      </w:r>
      <w:r w:rsidR="00D2418D" w:rsidRPr="009A3CDA">
        <w:rPr>
          <w:rFonts w:cs="Arial"/>
          <w:sz w:val="24"/>
          <w:szCs w:val="24"/>
        </w:rPr>
        <w:t>ā</w:t>
      </w:r>
      <w:r w:rsidRPr="009A3CDA">
        <w:rPr>
          <w:rFonts w:cs="Arial"/>
          <w:bCs/>
          <w:iCs/>
          <w:sz w:val="24"/>
          <w:szCs w:val="24"/>
        </w:rPr>
        <w:t>ori</w:t>
      </w:r>
    </w:p>
    <w:p w:rsidR="00E83DEE" w:rsidRPr="009A3CDA" w:rsidRDefault="00E83DEE" w:rsidP="009A3CDA">
      <w:pPr>
        <w:numPr>
          <w:ilvl w:val="0"/>
          <w:numId w:val="14"/>
        </w:numPr>
        <w:tabs>
          <w:tab w:val="clear" w:pos="720"/>
          <w:tab w:val="num" w:pos="540"/>
        </w:tabs>
        <w:spacing w:before="120"/>
        <w:ind w:left="540" w:right="-57" w:hanging="540"/>
        <w:rPr>
          <w:rFonts w:cs="Arial"/>
          <w:bCs/>
          <w:iCs/>
          <w:sz w:val="24"/>
          <w:szCs w:val="24"/>
        </w:rPr>
      </w:pPr>
      <w:r w:rsidRPr="009A3CDA">
        <w:rPr>
          <w:rFonts w:cs="Arial"/>
          <w:bCs/>
          <w:sz w:val="24"/>
          <w:szCs w:val="24"/>
        </w:rPr>
        <w:t xml:space="preserve">promoting choice through relationships and partnerships with other providers both in </w:t>
      </w:r>
      <w:r w:rsidRPr="009A3CDA">
        <w:rPr>
          <w:rFonts w:cs="Arial"/>
          <w:sz w:val="24"/>
          <w:szCs w:val="24"/>
        </w:rPr>
        <w:t>Māori</w:t>
      </w:r>
      <w:r w:rsidRPr="009A3CDA">
        <w:rPr>
          <w:rFonts w:cs="Arial"/>
          <w:bCs/>
          <w:sz w:val="24"/>
          <w:szCs w:val="24"/>
        </w:rPr>
        <w:t xml:space="preserve"> services and non M</w:t>
      </w:r>
      <w:r w:rsidR="00D2418D" w:rsidRPr="009A3CDA">
        <w:rPr>
          <w:rFonts w:cs="Arial"/>
          <w:sz w:val="24"/>
          <w:szCs w:val="24"/>
        </w:rPr>
        <w:t>ā</w:t>
      </w:r>
      <w:r w:rsidRPr="009A3CDA">
        <w:rPr>
          <w:rFonts w:cs="Arial"/>
          <w:bCs/>
          <w:sz w:val="24"/>
          <w:szCs w:val="24"/>
        </w:rPr>
        <w:t>ori services</w:t>
      </w:r>
    </w:p>
    <w:p w:rsidR="00E83DEE" w:rsidRPr="009A3CDA" w:rsidRDefault="00E83DEE" w:rsidP="009A3CDA">
      <w:pPr>
        <w:numPr>
          <w:ilvl w:val="0"/>
          <w:numId w:val="14"/>
        </w:numPr>
        <w:tabs>
          <w:tab w:val="clear" w:pos="720"/>
          <w:tab w:val="num" w:pos="540"/>
        </w:tabs>
        <w:spacing w:before="120"/>
        <w:ind w:left="540" w:right="-57" w:hanging="540"/>
        <w:rPr>
          <w:rFonts w:cs="Arial"/>
          <w:bCs/>
          <w:iCs/>
          <w:sz w:val="24"/>
          <w:szCs w:val="24"/>
        </w:rPr>
      </w:pPr>
      <w:r w:rsidRPr="009A3CDA">
        <w:rPr>
          <w:rFonts w:cs="Arial"/>
          <w:bCs/>
          <w:iCs/>
          <w:sz w:val="24"/>
          <w:szCs w:val="24"/>
        </w:rPr>
        <w:t>strengthening responsiveness through workforce development initiatives and engagement of M</w:t>
      </w:r>
      <w:r w:rsidR="00D2418D" w:rsidRPr="009A3CDA">
        <w:rPr>
          <w:rFonts w:cs="Arial"/>
          <w:sz w:val="24"/>
          <w:szCs w:val="24"/>
        </w:rPr>
        <w:t>ā</w:t>
      </w:r>
      <w:r w:rsidRPr="009A3CDA">
        <w:rPr>
          <w:rFonts w:cs="Arial"/>
          <w:bCs/>
          <w:iCs/>
          <w:sz w:val="24"/>
          <w:szCs w:val="24"/>
        </w:rPr>
        <w:t>ori in leadership activities.</w:t>
      </w:r>
    </w:p>
    <w:p w:rsidR="00A65883" w:rsidRDefault="00A65883">
      <w:pPr>
        <w:rPr>
          <w:rFonts w:cs="Arial"/>
          <w:bCs/>
          <w:sz w:val="24"/>
          <w:szCs w:val="24"/>
        </w:rPr>
      </w:pPr>
      <w:r>
        <w:rPr>
          <w:rFonts w:cs="Arial"/>
          <w:bCs/>
          <w:sz w:val="24"/>
          <w:szCs w:val="24"/>
        </w:rPr>
        <w:br w:type="page"/>
      </w:r>
    </w:p>
    <w:p w:rsidR="00E83DEE" w:rsidRPr="009A3CDA" w:rsidRDefault="00E83DEE" w:rsidP="009A3CDA">
      <w:pPr>
        <w:spacing w:before="120"/>
        <w:ind w:right="-57"/>
        <w:rPr>
          <w:rFonts w:cs="Arial"/>
          <w:bCs/>
          <w:sz w:val="24"/>
          <w:szCs w:val="24"/>
        </w:rPr>
      </w:pPr>
      <w:r w:rsidRPr="009A3CDA">
        <w:rPr>
          <w:rFonts w:cs="Arial"/>
          <w:bCs/>
          <w:sz w:val="24"/>
          <w:szCs w:val="24"/>
        </w:rPr>
        <w:lastRenderedPageBreak/>
        <w:t xml:space="preserve">Deliver </w:t>
      </w:r>
      <w:r w:rsidR="001723A6" w:rsidRPr="009A3CDA">
        <w:rPr>
          <w:rFonts w:cs="Arial"/>
          <w:bCs/>
          <w:sz w:val="24"/>
          <w:szCs w:val="24"/>
        </w:rPr>
        <w:t>S</w:t>
      </w:r>
      <w:r w:rsidRPr="009A3CDA">
        <w:rPr>
          <w:rFonts w:cs="Arial"/>
          <w:bCs/>
          <w:sz w:val="24"/>
          <w:szCs w:val="24"/>
        </w:rPr>
        <w:t>ervices for M</w:t>
      </w:r>
      <w:r w:rsidR="003D2496" w:rsidRPr="009A3CDA">
        <w:rPr>
          <w:rFonts w:cs="Arial"/>
          <w:bCs/>
          <w:sz w:val="24"/>
          <w:szCs w:val="24"/>
        </w:rPr>
        <w:t>ā</w:t>
      </w:r>
      <w:r w:rsidRPr="009A3CDA">
        <w:rPr>
          <w:rFonts w:cs="Arial"/>
          <w:bCs/>
          <w:sz w:val="24"/>
          <w:szCs w:val="24"/>
        </w:rPr>
        <w:t>ori by M</w:t>
      </w:r>
      <w:r w:rsidR="003D2496" w:rsidRPr="009A3CDA">
        <w:rPr>
          <w:rFonts w:cs="Arial"/>
          <w:bCs/>
          <w:sz w:val="24"/>
          <w:szCs w:val="24"/>
        </w:rPr>
        <w:t>ā</w:t>
      </w:r>
      <w:r w:rsidRPr="009A3CDA">
        <w:rPr>
          <w:rFonts w:cs="Arial"/>
          <w:bCs/>
          <w:sz w:val="24"/>
          <w:szCs w:val="24"/>
        </w:rPr>
        <w:t>ori</w:t>
      </w:r>
    </w:p>
    <w:p w:rsidR="00E83DEE" w:rsidRPr="009A3CDA" w:rsidRDefault="00E83DEE" w:rsidP="009A3CDA">
      <w:pPr>
        <w:numPr>
          <w:ilvl w:val="0"/>
          <w:numId w:val="13"/>
        </w:numPr>
        <w:tabs>
          <w:tab w:val="clear" w:pos="720"/>
          <w:tab w:val="num" w:pos="540"/>
        </w:tabs>
        <w:spacing w:before="120"/>
        <w:ind w:left="540" w:right="-57" w:hanging="540"/>
        <w:rPr>
          <w:rFonts w:cs="Arial"/>
          <w:bCs/>
          <w:iCs/>
          <w:sz w:val="24"/>
          <w:szCs w:val="24"/>
        </w:rPr>
      </w:pPr>
      <w:r w:rsidRPr="009A3CDA">
        <w:rPr>
          <w:rFonts w:cs="Arial"/>
          <w:bCs/>
          <w:iCs/>
          <w:sz w:val="24"/>
          <w:szCs w:val="24"/>
        </w:rPr>
        <w:t xml:space="preserve">engaging with other </w:t>
      </w:r>
      <w:r w:rsidRPr="009A3CDA">
        <w:rPr>
          <w:rFonts w:cs="Arial"/>
          <w:sz w:val="24"/>
          <w:szCs w:val="24"/>
        </w:rPr>
        <w:t xml:space="preserve">Māori organisations, and between </w:t>
      </w:r>
      <w:r w:rsidRPr="009A3CDA">
        <w:rPr>
          <w:rFonts w:cs="Arial"/>
          <w:bCs/>
          <w:iCs/>
          <w:sz w:val="24"/>
          <w:szCs w:val="24"/>
        </w:rPr>
        <w:t>M</w:t>
      </w:r>
      <w:r w:rsidRPr="009A3CDA">
        <w:rPr>
          <w:rFonts w:cs="Arial"/>
          <w:sz w:val="24"/>
          <w:szCs w:val="24"/>
        </w:rPr>
        <w:t>ā</w:t>
      </w:r>
      <w:r w:rsidRPr="009A3CDA">
        <w:rPr>
          <w:rFonts w:cs="Arial"/>
          <w:bCs/>
          <w:iCs/>
          <w:sz w:val="24"/>
          <w:szCs w:val="24"/>
        </w:rPr>
        <w:t>ori</w:t>
      </w:r>
      <w:r w:rsidRPr="009A3CDA">
        <w:rPr>
          <w:rFonts w:cs="Arial"/>
          <w:sz w:val="24"/>
          <w:szCs w:val="24"/>
        </w:rPr>
        <w:t xml:space="preserve"> and non </w:t>
      </w:r>
      <w:r w:rsidRPr="009A3CDA">
        <w:rPr>
          <w:rFonts w:cs="Arial"/>
          <w:bCs/>
          <w:iCs/>
          <w:sz w:val="24"/>
          <w:szCs w:val="24"/>
        </w:rPr>
        <w:t>M</w:t>
      </w:r>
      <w:r w:rsidRPr="009A3CDA">
        <w:rPr>
          <w:rFonts w:cs="Arial"/>
          <w:sz w:val="24"/>
          <w:szCs w:val="24"/>
        </w:rPr>
        <w:t>ā</w:t>
      </w:r>
      <w:r w:rsidRPr="009A3CDA">
        <w:rPr>
          <w:rFonts w:cs="Arial"/>
          <w:bCs/>
          <w:iCs/>
          <w:sz w:val="24"/>
          <w:szCs w:val="24"/>
        </w:rPr>
        <w:t>ori</w:t>
      </w:r>
      <w:r w:rsidRPr="009A3CDA">
        <w:rPr>
          <w:rFonts w:cs="Arial"/>
          <w:sz w:val="24"/>
          <w:szCs w:val="24"/>
        </w:rPr>
        <w:t xml:space="preserve"> organisations</w:t>
      </w:r>
      <w:r w:rsidRPr="009A3CDA">
        <w:rPr>
          <w:rFonts w:cs="Arial"/>
          <w:bCs/>
          <w:iCs/>
          <w:sz w:val="24"/>
          <w:szCs w:val="24"/>
        </w:rPr>
        <w:t xml:space="preserve"> </w:t>
      </w:r>
    </w:p>
    <w:p w:rsidR="00E83DEE" w:rsidRPr="009A3CDA" w:rsidRDefault="00E83DEE" w:rsidP="009A3CDA">
      <w:pPr>
        <w:numPr>
          <w:ilvl w:val="0"/>
          <w:numId w:val="13"/>
        </w:numPr>
        <w:tabs>
          <w:tab w:val="clear" w:pos="720"/>
          <w:tab w:val="num" w:pos="540"/>
        </w:tabs>
        <w:spacing w:before="120"/>
        <w:ind w:left="540" w:right="-57" w:hanging="540"/>
        <w:rPr>
          <w:rFonts w:cs="Arial"/>
          <w:bCs/>
          <w:iCs/>
          <w:sz w:val="24"/>
          <w:szCs w:val="24"/>
        </w:rPr>
      </w:pPr>
      <w:r w:rsidRPr="009A3CDA">
        <w:rPr>
          <w:rFonts w:cs="Arial"/>
          <w:bCs/>
          <w:iCs/>
          <w:sz w:val="24"/>
          <w:szCs w:val="24"/>
        </w:rPr>
        <w:t xml:space="preserve">identifying and implementing specific </w:t>
      </w:r>
      <w:r w:rsidRPr="009A3CDA">
        <w:rPr>
          <w:rFonts w:cs="Arial"/>
          <w:sz w:val="24"/>
          <w:szCs w:val="24"/>
        </w:rPr>
        <w:t>Māori</w:t>
      </w:r>
      <w:r w:rsidRPr="009A3CDA">
        <w:rPr>
          <w:rFonts w:cs="Arial"/>
          <w:bCs/>
          <w:iCs/>
          <w:sz w:val="24"/>
          <w:szCs w:val="24"/>
        </w:rPr>
        <w:t xml:space="preserve"> roles to respond to the needs of </w:t>
      </w:r>
      <w:r w:rsidRPr="009A3CDA">
        <w:rPr>
          <w:rFonts w:cs="Arial"/>
          <w:sz w:val="24"/>
          <w:szCs w:val="24"/>
        </w:rPr>
        <w:t xml:space="preserve">Māori </w:t>
      </w:r>
      <w:r w:rsidRPr="009A3CDA">
        <w:rPr>
          <w:rFonts w:cs="Arial"/>
          <w:bCs/>
          <w:iCs/>
          <w:sz w:val="24"/>
          <w:szCs w:val="24"/>
        </w:rPr>
        <w:t>including securing their identity as M</w:t>
      </w:r>
      <w:r w:rsidRPr="009A3CDA">
        <w:rPr>
          <w:rFonts w:cs="Arial"/>
          <w:sz w:val="24"/>
          <w:szCs w:val="24"/>
        </w:rPr>
        <w:t>ā</w:t>
      </w:r>
      <w:r w:rsidRPr="009A3CDA">
        <w:rPr>
          <w:rFonts w:cs="Arial"/>
          <w:bCs/>
          <w:iCs/>
          <w:sz w:val="24"/>
          <w:szCs w:val="24"/>
        </w:rPr>
        <w:t>ori, and the strengths derived from this</w:t>
      </w:r>
    </w:p>
    <w:p w:rsidR="00E83DEE" w:rsidRPr="009A3CDA" w:rsidRDefault="00E83DEE" w:rsidP="009A3CDA">
      <w:pPr>
        <w:numPr>
          <w:ilvl w:val="0"/>
          <w:numId w:val="13"/>
        </w:numPr>
        <w:tabs>
          <w:tab w:val="clear" w:pos="720"/>
          <w:tab w:val="num" w:pos="540"/>
        </w:tabs>
        <w:spacing w:before="120"/>
        <w:ind w:left="540" w:right="-57" w:hanging="540"/>
        <w:rPr>
          <w:rFonts w:cs="Arial"/>
          <w:sz w:val="24"/>
          <w:szCs w:val="24"/>
        </w:rPr>
      </w:pPr>
      <w:r w:rsidRPr="009A3CDA">
        <w:rPr>
          <w:rFonts w:cs="Arial"/>
          <w:bCs/>
          <w:iCs/>
          <w:sz w:val="24"/>
          <w:szCs w:val="24"/>
        </w:rPr>
        <w:t>deploying M</w:t>
      </w:r>
      <w:r w:rsidRPr="009A3CDA">
        <w:rPr>
          <w:rFonts w:cs="Arial"/>
          <w:sz w:val="24"/>
          <w:szCs w:val="24"/>
        </w:rPr>
        <w:t>ā</w:t>
      </w:r>
      <w:r w:rsidRPr="009A3CDA">
        <w:rPr>
          <w:rFonts w:cs="Arial"/>
          <w:bCs/>
          <w:iCs/>
          <w:sz w:val="24"/>
          <w:szCs w:val="24"/>
        </w:rPr>
        <w:t>ori service navigation specialists where required to assist with accessing services and to navigate wh</w:t>
      </w:r>
      <w:r w:rsidR="00264A7E" w:rsidRPr="009A3CDA">
        <w:rPr>
          <w:rFonts w:cs="Arial"/>
          <w:sz w:val="24"/>
          <w:szCs w:val="24"/>
        </w:rPr>
        <w:t>a</w:t>
      </w:r>
      <w:r w:rsidRPr="009A3CDA">
        <w:rPr>
          <w:rFonts w:cs="Arial"/>
          <w:bCs/>
          <w:iCs/>
          <w:sz w:val="24"/>
          <w:szCs w:val="24"/>
        </w:rPr>
        <w:t>iora and wh</w:t>
      </w:r>
      <w:r w:rsidRPr="009A3CDA">
        <w:rPr>
          <w:rFonts w:cs="Arial"/>
          <w:sz w:val="24"/>
          <w:szCs w:val="24"/>
        </w:rPr>
        <w:t>ā</w:t>
      </w:r>
      <w:r w:rsidRPr="009A3CDA">
        <w:rPr>
          <w:rFonts w:cs="Arial"/>
          <w:bCs/>
          <w:iCs/>
          <w:sz w:val="24"/>
          <w:szCs w:val="24"/>
        </w:rPr>
        <w:t>nau through the health and social systems in order for their needs to be met</w:t>
      </w:r>
    </w:p>
    <w:p w:rsidR="00E83DEE" w:rsidRPr="009A3CDA" w:rsidRDefault="00E83DEE" w:rsidP="009A3CDA">
      <w:pPr>
        <w:numPr>
          <w:ilvl w:val="0"/>
          <w:numId w:val="13"/>
        </w:numPr>
        <w:tabs>
          <w:tab w:val="clear" w:pos="720"/>
          <w:tab w:val="num" w:pos="540"/>
        </w:tabs>
        <w:spacing w:before="120"/>
        <w:ind w:left="540" w:right="-57" w:hanging="540"/>
        <w:rPr>
          <w:rFonts w:cs="Arial"/>
          <w:sz w:val="24"/>
          <w:szCs w:val="24"/>
        </w:rPr>
      </w:pPr>
      <w:r w:rsidRPr="009A3CDA">
        <w:rPr>
          <w:rFonts w:cs="Arial"/>
          <w:sz w:val="24"/>
          <w:szCs w:val="24"/>
        </w:rPr>
        <w:t>enhancing the role of kaum</w:t>
      </w:r>
      <w:r w:rsidR="003D2496" w:rsidRPr="009A3CDA">
        <w:rPr>
          <w:rFonts w:cs="Arial"/>
          <w:sz w:val="24"/>
          <w:szCs w:val="24"/>
        </w:rPr>
        <w:t>ā</w:t>
      </w:r>
      <w:r w:rsidRPr="009A3CDA">
        <w:rPr>
          <w:rFonts w:cs="Arial"/>
          <w:sz w:val="24"/>
          <w:szCs w:val="24"/>
        </w:rPr>
        <w:t xml:space="preserve">tua within the services with relationships with local </w:t>
      </w:r>
      <w:r w:rsidR="00FA70DA" w:rsidRPr="009A3CDA">
        <w:rPr>
          <w:rFonts w:cs="Arial"/>
          <w:sz w:val="24"/>
          <w:szCs w:val="24"/>
        </w:rPr>
        <w:t xml:space="preserve">iwi </w:t>
      </w:r>
      <w:r w:rsidRPr="009A3CDA">
        <w:rPr>
          <w:rFonts w:cs="Arial"/>
          <w:sz w:val="24"/>
          <w:szCs w:val="24"/>
        </w:rPr>
        <w:t xml:space="preserve">, </w:t>
      </w:r>
      <w:r w:rsidR="00FA70DA" w:rsidRPr="009A3CDA">
        <w:rPr>
          <w:rFonts w:cs="Arial"/>
          <w:sz w:val="24"/>
          <w:szCs w:val="24"/>
        </w:rPr>
        <w:t xml:space="preserve">hapū </w:t>
      </w:r>
      <w:r w:rsidRPr="009A3CDA">
        <w:rPr>
          <w:rFonts w:cs="Arial"/>
          <w:sz w:val="24"/>
          <w:szCs w:val="24"/>
        </w:rPr>
        <w:t>and whānau.</w:t>
      </w:r>
    </w:p>
    <w:p w:rsidR="00E83DEE" w:rsidRPr="009A3CDA" w:rsidRDefault="00E83DEE" w:rsidP="009A3CDA">
      <w:pPr>
        <w:spacing w:before="120"/>
        <w:ind w:right="-57"/>
        <w:jc w:val="both"/>
        <w:rPr>
          <w:rFonts w:cs="Arial"/>
          <w:bCs/>
          <w:sz w:val="24"/>
          <w:szCs w:val="24"/>
        </w:rPr>
      </w:pPr>
      <w:r w:rsidRPr="009A3CDA">
        <w:rPr>
          <w:rFonts w:cs="Arial"/>
          <w:bCs/>
          <w:sz w:val="24"/>
          <w:szCs w:val="24"/>
        </w:rPr>
        <w:t xml:space="preserve">Build </w:t>
      </w:r>
      <w:r w:rsidR="001723A6" w:rsidRPr="009A3CDA">
        <w:rPr>
          <w:rFonts w:cs="Arial"/>
          <w:bCs/>
          <w:sz w:val="24"/>
          <w:szCs w:val="24"/>
        </w:rPr>
        <w:t>O</w:t>
      </w:r>
      <w:r w:rsidRPr="009A3CDA">
        <w:rPr>
          <w:rFonts w:cs="Arial"/>
          <w:bCs/>
          <w:sz w:val="24"/>
          <w:szCs w:val="24"/>
        </w:rPr>
        <w:t xml:space="preserve">n and </w:t>
      </w:r>
      <w:r w:rsidR="001723A6" w:rsidRPr="009A3CDA">
        <w:rPr>
          <w:rFonts w:cs="Arial"/>
          <w:bCs/>
          <w:sz w:val="24"/>
          <w:szCs w:val="24"/>
        </w:rPr>
        <w:t>I</w:t>
      </w:r>
      <w:r w:rsidRPr="009A3CDA">
        <w:rPr>
          <w:rFonts w:cs="Arial"/>
          <w:bCs/>
          <w:sz w:val="24"/>
          <w:szCs w:val="24"/>
        </w:rPr>
        <w:t>mprove M</w:t>
      </w:r>
      <w:r w:rsidR="00D2418D" w:rsidRPr="009A3CDA">
        <w:rPr>
          <w:rFonts w:cs="Arial"/>
          <w:sz w:val="24"/>
          <w:szCs w:val="24"/>
        </w:rPr>
        <w:t>ā</w:t>
      </w:r>
      <w:r w:rsidRPr="009A3CDA">
        <w:rPr>
          <w:rFonts w:cs="Arial"/>
          <w:bCs/>
          <w:sz w:val="24"/>
          <w:szCs w:val="24"/>
        </w:rPr>
        <w:t xml:space="preserve">ori </w:t>
      </w:r>
      <w:r w:rsidR="001723A6" w:rsidRPr="009A3CDA">
        <w:rPr>
          <w:rFonts w:cs="Arial"/>
          <w:bCs/>
          <w:sz w:val="24"/>
          <w:szCs w:val="24"/>
        </w:rPr>
        <w:t>H</w:t>
      </w:r>
      <w:r w:rsidRPr="009A3CDA">
        <w:rPr>
          <w:rFonts w:cs="Arial"/>
          <w:bCs/>
          <w:sz w:val="24"/>
          <w:szCs w:val="24"/>
        </w:rPr>
        <w:t xml:space="preserve">ealth </w:t>
      </w:r>
      <w:r w:rsidR="001723A6" w:rsidRPr="009A3CDA">
        <w:rPr>
          <w:rFonts w:cs="Arial"/>
          <w:bCs/>
          <w:sz w:val="24"/>
          <w:szCs w:val="24"/>
        </w:rPr>
        <w:t>G</w:t>
      </w:r>
      <w:r w:rsidRPr="009A3CDA">
        <w:rPr>
          <w:rFonts w:cs="Arial"/>
          <w:bCs/>
          <w:sz w:val="24"/>
          <w:szCs w:val="24"/>
        </w:rPr>
        <w:t xml:space="preserve">ain </w:t>
      </w:r>
    </w:p>
    <w:p w:rsidR="00E83DEE" w:rsidRPr="009A3CDA" w:rsidRDefault="00355A90" w:rsidP="009A3CDA">
      <w:pPr>
        <w:numPr>
          <w:ilvl w:val="0"/>
          <w:numId w:val="15"/>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40" w:hanging="540"/>
        <w:rPr>
          <w:rFonts w:cs="Arial"/>
          <w:sz w:val="24"/>
          <w:szCs w:val="24"/>
        </w:rPr>
      </w:pPr>
      <w:r w:rsidRPr="009A3CDA">
        <w:rPr>
          <w:rFonts w:cs="Arial"/>
          <w:sz w:val="24"/>
          <w:szCs w:val="24"/>
        </w:rPr>
        <w:t>i</w:t>
      </w:r>
      <w:r w:rsidR="00E83DEE" w:rsidRPr="009A3CDA">
        <w:rPr>
          <w:rFonts w:cs="Arial"/>
          <w:sz w:val="24"/>
          <w:szCs w:val="24"/>
        </w:rPr>
        <w:t xml:space="preserve">dentifying the strengths of whānau </w:t>
      </w:r>
    </w:p>
    <w:p w:rsidR="00E83DEE" w:rsidRPr="009A3CDA" w:rsidRDefault="00E83DEE" w:rsidP="009A3CDA">
      <w:pPr>
        <w:numPr>
          <w:ilvl w:val="0"/>
          <w:numId w:val="12"/>
        </w:numPr>
        <w:tabs>
          <w:tab w:val="clear" w:pos="720"/>
          <w:tab w:val="num" w:pos="540"/>
        </w:tabs>
        <w:spacing w:before="120"/>
        <w:ind w:left="540" w:right="-57" w:hanging="540"/>
        <w:rPr>
          <w:rFonts w:cs="Arial"/>
          <w:sz w:val="24"/>
          <w:szCs w:val="24"/>
        </w:rPr>
      </w:pPr>
      <w:r w:rsidRPr="009A3CDA">
        <w:rPr>
          <w:rFonts w:cs="Arial"/>
          <w:sz w:val="24"/>
          <w:szCs w:val="24"/>
        </w:rPr>
        <w:t xml:space="preserve">working with whānau, building on established  foundations and gains already achieved </w:t>
      </w:r>
    </w:p>
    <w:p w:rsidR="00E83DEE" w:rsidRPr="009A3CDA" w:rsidRDefault="00E83DEE" w:rsidP="009A3CDA">
      <w:pPr>
        <w:numPr>
          <w:ilvl w:val="0"/>
          <w:numId w:val="12"/>
        </w:numPr>
        <w:tabs>
          <w:tab w:val="clear" w:pos="720"/>
          <w:tab w:val="num" w:pos="540"/>
        </w:tabs>
        <w:spacing w:before="120"/>
        <w:ind w:left="540" w:right="-57" w:hanging="540"/>
        <w:jc w:val="both"/>
        <w:rPr>
          <w:rFonts w:cs="Arial"/>
          <w:sz w:val="24"/>
          <w:szCs w:val="24"/>
        </w:rPr>
      </w:pPr>
      <w:r w:rsidRPr="009A3CDA">
        <w:rPr>
          <w:rFonts w:cs="Arial"/>
          <w:sz w:val="24"/>
          <w:szCs w:val="24"/>
        </w:rPr>
        <w:t>fostering and encouraging M</w:t>
      </w:r>
      <w:r w:rsidR="00D2418D" w:rsidRPr="009A3CDA">
        <w:rPr>
          <w:rFonts w:cs="Arial"/>
          <w:sz w:val="24"/>
          <w:szCs w:val="24"/>
        </w:rPr>
        <w:t>ā</w:t>
      </w:r>
      <w:r w:rsidRPr="009A3CDA">
        <w:rPr>
          <w:rFonts w:cs="Arial"/>
          <w:sz w:val="24"/>
          <w:szCs w:val="24"/>
        </w:rPr>
        <w:t>ori in developing their own solutions and following their aspirations</w:t>
      </w:r>
    </w:p>
    <w:p w:rsidR="00E83DEE" w:rsidRPr="009A3CDA" w:rsidRDefault="00E83DEE" w:rsidP="009A3CDA">
      <w:pPr>
        <w:numPr>
          <w:ilvl w:val="0"/>
          <w:numId w:val="12"/>
        </w:numPr>
        <w:tabs>
          <w:tab w:val="clear" w:pos="720"/>
          <w:tab w:val="num" w:pos="540"/>
        </w:tabs>
        <w:spacing w:before="120"/>
        <w:ind w:left="540" w:right="-57" w:hanging="540"/>
        <w:jc w:val="both"/>
        <w:rPr>
          <w:rFonts w:cs="Arial"/>
          <w:sz w:val="24"/>
          <w:szCs w:val="24"/>
        </w:rPr>
      </w:pPr>
      <w:r w:rsidRPr="009A3CDA">
        <w:rPr>
          <w:rFonts w:cs="Arial"/>
          <w:bCs/>
          <w:sz w:val="24"/>
          <w:szCs w:val="24"/>
        </w:rPr>
        <w:t>promoting wh</w:t>
      </w:r>
      <w:r w:rsidRPr="009A3CDA">
        <w:rPr>
          <w:rFonts w:cs="Arial"/>
          <w:sz w:val="24"/>
          <w:szCs w:val="24"/>
        </w:rPr>
        <w:t>ā</w:t>
      </w:r>
      <w:r w:rsidRPr="009A3CDA">
        <w:rPr>
          <w:rFonts w:cs="Arial"/>
          <w:bCs/>
          <w:sz w:val="24"/>
          <w:szCs w:val="24"/>
        </w:rPr>
        <w:t>nau</w:t>
      </w:r>
      <w:r w:rsidRPr="009A3CDA">
        <w:rPr>
          <w:rFonts w:cs="Arial"/>
          <w:sz w:val="24"/>
          <w:szCs w:val="24"/>
        </w:rPr>
        <w:t xml:space="preserve"> working alongside other </w:t>
      </w:r>
      <w:r w:rsidRPr="009A3CDA">
        <w:rPr>
          <w:rFonts w:cs="Arial"/>
          <w:bCs/>
          <w:sz w:val="24"/>
          <w:szCs w:val="24"/>
        </w:rPr>
        <w:t>wh</w:t>
      </w:r>
      <w:r w:rsidRPr="009A3CDA">
        <w:rPr>
          <w:rFonts w:cs="Arial"/>
          <w:sz w:val="24"/>
          <w:szCs w:val="24"/>
        </w:rPr>
        <w:t>ā</w:t>
      </w:r>
      <w:r w:rsidRPr="009A3CDA">
        <w:rPr>
          <w:rFonts w:cs="Arial"/>
          <w:bCs/>
          <w:sz w:val="24"/>
          <w:szCs w:val="24"/>
        </w:rPr>
        <w:t>nau</w:t>
      </w:r>
      <w:r w:rsidRPr="009A3CDA">
        <w:rPr>
          <w:rFonts w:cs="Arial"/>
          <w:sz w:val="24"/>
          <w:szCs w:val="24"/>
        </w:rPr>
        <w:t xml:space="preserve"> such as peer support.</w:t>
      </w:r>
    </w:p>
    <w:p w:rsidR="00E83DEE" w:rsidRPr="009A3CDA" w:rsidRDefault="00E83DEE" w:rsidP="009A3CDA">
      <w:pPr>
        <w:spacing w:before="120"/>
        <w:ind w:right="-57"/>
        <w:jc w:val="both"/>
        <w:rPr>
          <w:rFonts w:cs="Arial"/>
          <w:bCs/>
          <w:sz w:val="24"/>
          <w:szCs w:val="24"/>
        </w:rPr>
      </w:pPr>
      <w:r w:rsidRPr="009A3CDA">
        <w:rPr>
          <w:rFonts w:cs="Arial"/>
          <w:bCs/>
          <w:sz w:val="24"/>
          <w:szCs w:val="24"/>
        </w:rPr>
        <w:t xml:space="preserve">Achieve </w:t>
      </w:r>
      <w:r w:rsidR="001723A6" w:rsidRPr="009A3CDA">
        <w:rPr>
          <w:rFonts w:cs="Arial"/>
          <w:bCs/>
          <w:sz w:val="24"/>
          <w:szCs w:val="24"/>
        </w:rPr>
        <w:t>W</w:t>
      </w:r>
      <w:r w:rsidRPr="009A3CDA">
        <w:rPr>
          <w:rFonts w:cs="Arial"/>
          <w:bCs/>
          <w:sz w:val="24"/>
          <w:szCs w:val="24"/>
        </w:rPr>
        <w:t>h</w:t>
      </w:r>
      <w:r w:rsidR="00D2418D" w:rsidRPr="009A3CDA">
        <w:rPr>
          <w:rFonts w:cs="Arial"/>
          <w:sz w:val="24"/>
          <w:szCs w:val="24"/>
        </w:rPr>
        <w:t>ā</w:t>
      </w:r>
      <w:r w:rsidRPr="009A3CDA">
        <w:rPr>
          <w:rFonts w:cs="Arial"/>
          <w:bCs/>
          <w:sz w:val="24"/>
          <w:szCs w:val="24"/>
        </w:rPr>
        <w:t xml:space="preserve">nau </w:t>
      </w:r>
      <w:r w:rsidR="001723A6" w:rsidRPr="009A3CDA">
        <w:rPr>
          <w:rFonts w:cs="Arial"/>
          <w:bCs/>
          <w:sz w:val="24"/>
          <w:szCs w:val="24"/>
        </w:rPr>
        <w:t>O</w:t>
      </w:r>
      <w:r w:rsidRPr="009A3CDA">
        <w:rPr>
          <w:rFonts w:cs="Arial"/>
          <w:bCs/>
          <w:sz w:val="24"/>
          <w:szCs w:val="24"/>
        </w:rPr>
        <w:t xml:space="preserve">ra </w:t>
      </w:r>
    </w:p>
    <w:p w:rsidR="00E83DEE" w:rsidRPr="009A3CDA" w:rsidRDefault="00E83DEE" w:rsidP="009A3CDA">
      <w:pPr>
        <w:numPr>
          <w:ilvl w:val="0"/>
          <w:numId w:val="16"/>
        </w:numPr>
        <w:tabs>
          <w:tab w:val="clear" w:pos="720"/>
          <w:tab w:val="num" w:pos="540"/>
        </w:tabs>
        <w:spacing w:before="120"/>
        <w:ind w:left="540" w:right="-57" w:hanging="540"/>
        <w:rPr>
          <w:rFonts w:cs="Arial"/>
          <w:b/>
          <w:bCs/>
          <w:iCs/>
          <w:sz w:val="24"/>
          <w:szCs w:val="24"/>
        </w:rPr>
      </w:pPr>
      <w:r w:rsidRPr="009A3CDA">
        <w:rPr>
          <w:rFonts w:cs="Arial"/>
          <w:sz w:val="24"/>
          <w:szCs w:val="24"/>
        </w:rPr>
        <w:t>placing M</w:t>
      </w:r>
      <w:r w:rsidR="00D2418D" w:rsidRPr="009A3CDA">
        <w:rPr>
          <w:rFonts w:cs="Arial"/>
          <w:sz w:val="24"/>
          <w:szCs w:val="24"/>
        </w:rPr>
        <w:t>ā</w:t>
      </w:r>
      <w:r w:rsidRPr="009A3CDA">
        <w:rPr>
          <w:rFonts w:cs="Arial"/>
          <w:sz w:val="24"/>
          <w:szCs w:val="24"/>
        </w:rPr>
        <w:t>ori as a priority, at the centre of planning, service delivery, review and evaluation of services</w:t>
      </w:r>
      <w:r w:rsidRPr="009A3CDA" w:rsidDel="00EF2FB2">
        <w:rPr>
          <w:rFonts w:cs="Arial"/>
          <w:b/>
          <w:bCs/>
          <w:iCs/>
          <w:sz w:val="24"/>
          <w:szCs w:val="24"/>
        </w:rPr>
        <w:t xml:space="preserve"> </w:t>
      </w:r>
    </w:p>
    <w:p w:rsidR="00E83DEE" w:rsidRPr="009A3CDA" w:rsidRDefault="00E83DEE" w:rsidP="009A3CDA">
      <w:pPr>
        <w:numPr>
          <w:ilvl w:val="0"/>
          <w:numId w:val="16"/>
        </w:numPr>
        <w:tabs>
          <w:tab w:val="clear" w:pos="720"/>
          <w:tab w:val="num" w:pos="540"/>
        </w:tabs>
        <w:spacing w:before="120"/>
        <w:ind w:left="540" w:right="-57" w:hanging="540"/>
        <w:rPr>
          <w:rFonts w:cs="Arial"/>
          <w:b/>
          <w:bCs/>
          <w:iCs/>
          <w:sz w:val="24"/>
          <w:szCs w:val="24"/>
        </w:rPr>
      </w:pPr>
      <w:r w:rsidRPr="009A3CDA">
        <w:rPr>
          <w:rFonts w:cs="Arial"/>
          <w:bCs/>
          <w:sz w:val="24"/>
          <w:szCs w:val="24"/>
        </w:rPr>
        <w:t>supporting a paradigm</w:t>
      </w:r>
      <w:r w:rsidRPr="009A3CDA">
        <w:rPr>
          <w:rFonts w:cs="Arial"/>
          <w:b/>
          <w:bCs/>
          <w:sz w:val="24"/>
          <w:szCs w:val="24"/>
        </w:rPr>
        <w:t xml:space="preserve"> </w:t>
      </w:r>
      <w:r w:rsidRPr="009A3CDA">
        <w:rPr>
          <w:rFonts w:cs="Arial"/>
          <w:sz w:val="24"/>
          <w:szCs w:val="24"/>
        </w:rPr>
        <w:t>shift from individualised western models of care to collective holistic models of wellbeing that contribute to whānau ora</w:t>
      </w:r>
      <w:r w:rsidR="00A33E61" w:rsidRPr="009A3CDA">
        <w:rPr>
          <w:rFonts w:cs="Arial"/>
          <w:sz w:val="24"/>
          <w:szCs w:val="24"/>
        </w:rPr>
        <w:t>.</w:t>
      </w:r>
    </w:p>
    <w:p w:rsidR="00A33E61" w:rsidRPr="009A3CDA" w:rsidRDefault="009A3CDA" w:rsidP="00A33E61">
      <w:pPr>
        <w:spacing w:before="120"/>
        <w:rPr>
          <w:rFonts w:cs="Arial"/>
          <w:sz w:val="24"/>
          <w:szCs w:val="24"/>
          <w:lang w:val="en-AU"/>
        </w:rPr>
      </w:pPr>
      <w:bookmarkStart w:id="48" w:name="_Toc215319138"/>
      <w:r w:rsidRPr="009A3CDA">
        <w:rPr>
          <w:rFonts w:cs="Arial"/>
          <w:sz w:val="24"/>
          <w:szCs w:val="24"/>
        </w:rPr>
        <w:t>In addition, r</w:t>
      </w:r>
      <w:bookmarkEnd w:id="48"/>
      <w:r w:rsidR="00A33E61" w:rsidRPr="009A3CDA">
        <w:rPr>
          <w:rFonts w:cs="Arial"/>
          <w:sz w:val="24"/>
          <w:szCs w:val="24"/>
        </w:rPr>
        <w:t>efer to the tier one Mental Health and Addiction Specialist Services service specification.</w:t>
      </w:r>
    </w:p>
    <w:p w:rsidR="00027868" w:rsidRPr="009A3CDA" w:rsidRDefault="00027868" w:rsidP="00027868">
      <w:pPr>
        <w:tabs>
          <w:tab w:val="left" w:pos="570"/>
        </w:tabs>
        <w:spacing w:before="240" w:after="120"/>
        <w:rPr>
          <w:rFonts w:cs="Arial"/>
          <w:b/>
          <w:sz w:val="24"/>
          <w:szCs w:val="24"/>
        </w:rPr>
      </w:pPr>
      <w:bookmarkStart w:id="49" w:name="_Toc215319140"/>
      <w:r w:rsidRPr="009A3CDA">
        <w:rPr>
          <w:rFonts w:cs="Arial"/>
          <w:b/>
          <w:sz w:val="24"/>
          <w:szCs w:val="24"/>
        </w:rPr>
        <w:t>3.</w:t>
      </w:r>
      <w:r w:rsidRPr="009A3CDA">
        <w:rPr>
          <w:rFonts w:cs="Arial"/>
          <w:b/>
          <w:sz w:val="24"/>
          <w:szCs w:val="24"/>
        </w:rPr>
        <w:tab/>
        <w:t>Service Users</w:t>
      </w:r>
      <w:bookmarkEnd w:id="49"/>
    </w:p>
    <w:p w:rsidR="00FA70DA" w:rsidRPr="009A3CDA" w:rsidRDefault="00FA70DA" w:rsidP="00027868">
      <w:pPr>
        <w:spacing w:before="120"/>
        <w:rPr>
          <w:rFonts w:cs="Arial"/>
          <w:sz w:val="24"/>
          <w:szCs w:val="24"/>
        </w:rPr>
      </w:pPr>
      <w:r w:rsidRPr="009A3CDA">
        <w:rPr>
          <w:rFonts w:cs="Arial"/>
          <w:sz w:val="24"/>
          <w:szCs w:val="24"/>
        </w:rPr>
        <w:t xml:space="preserve">This </w:t>
      </w:r>
      <w:r w:rsidR="00355A90" w:rsidRPr="009A3CDA">
        <w:rPr>
          <w:rFonts w:cs="Arial"/>
          <w:sz w:val="24"/>
          <w:szCs w:val="24"/>
        </w:rPr>
        <w:t>S</w:t>
      </w:r>
      <w:r w:rsidRPr="009A3CDA">
        <w:rPr>
          <w:rFonts w:cs="Arial"/>
          <w:sz w:val="24"/>
          <w:szCs w:val="24"/>
        </w:rPr>
        <w:t>ervice is specifically developed for M</w:t>
      </w:r>
      <w:r w:rsidR="006A359B" w:rsidRPr="009A3CDA">
        <w:rPr>
          <w:rFonts w:cs="Arial"/>
          <w:sz w:val="24"/>
          <w:szCs w:val="24"/>
        </w:rPr>
        <w:t>ā</w:t>
      </w:r>
      <w:r w:rsidRPr="009A3CDA">
        <w:rPr>
          <w:rFonts w:cs="Arial"/>
          <w:sz w:val="24"/>
          <w:szCs w:val="24"/>
        </w:rPr>
        <w:t>ori but not exclusively delivered to M</w:t>
      </w:r>
      <w:r w:rsidR="006A359B" w:rsidRPr="009A3CDA">
        <w:rPr>
          <w:rFonts w:cs="Arial"/>
          <w:sz w:val="24"/>
          <w:szCs w:val="24"/>
        </w:rPr>
        <w:t>ā</w:t>
      </w:r>
      <w:r w:rsidRPr="009A3CDA">
        <w:rPr>
          <w:rFonts w:cs="Arial"/>
          <w:sz w:val="24"/>
          <w:szCs w:val="24"/>
        </w:rPr>
        <w:t>ori.</w:t>
      </w:r>
    </w:p>
    <w:p w:rsidR="00027868" w:rsidRPr="009A3CDA" w:rsidRDefault="00027868" w:rsidP="00027868">
      <w:pPr>
        <w:tabs>
          <w:tab w:val="left" w:pos="570"/>
        </w:tabs>
        <w:spacing w:before="240" w:after="120"/>
        <w:rPr>
          <w:rFonts w:cs="Arial"/>
          <w:b/>
          <w:sz w:val="24"/>
          <w:szCs w:val="24"/>
        </w:rPr>
      </w:pPr>
      <w:bookmarkStart w:id="50" w:name="_Toc215319141"/>
      <w:r w:rsidRPr="009A3CDA">
        <w:rPr>
          <w:rFonts w:cs="Arial"/>
          <w:b/>
          <w:sz w:val="24"/>
          <w:szCs w:val="24"/>
        </w:rPr>
        <w:t>4.</w:t>
      </w:r>
      <w:r w:rsidRPr="009A3CDA">
        <w:rPr>
          <w:rFonts w:cs="Arial"/>
          <w:b/>
          <w:sz w:val="24"/>
          <w:szCs w:val="24"/>
        </w:rPr>
        <w:tab/>
        <w:t>Access</w:t>
      </w:r>
      <w:bookmarkEnd w:id="50"/>
    </w:p>
    <w:p w:rsidR="00027868" w:rsidRPr="009A3CDA" w:rsidRDefault="00027868" w:rsidP="00027868">
      <w:pPr>
        <w:tabs>
          <w:tab w:val="left" w:pos="570"/>
        </w:tabs>
        <w:spacing w:after="60"/>
        <w:rPr>
          <w:rFonts w:cs="Arial"/>
          <w:b/>
          <w:sz w:val="24"/>
          <w:szCs w:val="24"/>
        </w:rPr>
      </w:pPr>
      <w:bookmarkStart w:id="51" w:name="_Toc215319142"/>
      <w:r w:rsidRPr="009A3CDA">
        <w:rPr>
          <w:rFonts w:cs="Arial"/>
          <w:b/>
          <w:sz w:val="24"/>
          <w:szCs w:val="24"/>
        </w:rPr>
        <w:t>4.1</w:t>
      </w:r>
      <w:r w:rsidRPr="009A3CDA">
        <w:rPr>
          <w:rFonts w:cs="Arial"/>
          <w:b/>
          <w:sz w:val="24"/>
          <w:szCs w:val="24"/>
        </w:rPr>
        <w:tab/>
        <w:t>Entry and Exit Criteria</w:t>
      </w:r>
      <w:bookmarkEnd w:id="51"/>
      <w:r w:rsidRPr="009A3CDA">
        <w:rPr>
          <w:rFonts w:cs="Arial"/>
          <w:b/>
          <w:sz w:val="24"/>
          <w:szCs w:val="24"/>
        </w:rPr>
        <w:t xml:space="preserve"> </w:t>
      </w:r>
    </w:p>
    <w:p w:rsidR="00027868" w:rsidRPr="009A3CDA" w:rsidRDefault="00027868" w:rsidP="00027868">
      <w:pPr>
        <w:spacing w:after="60"/>
        <w:rPr>
          <w:rFonts w:cs="Arial"/>
          <w:sz w:val="24"/>
          <w:szCs w:val="24"/>
        </w:rPr>
      </w:pPr>
      <w:r w:rsidRPr="009A3CDA">
        <w:rPr>
          <w:rFonts w:cs="Arial"/>
          <w:sz w:val="24"/>
          <w:szCs w:val="24"/>
        </w:rPr>
        <w:t xml:space="preserve">Entry and exit criteria specific to the service are described in tier three service specifications. </w:t>
      </w:r>
    </w:p>
    <w:p w:rsidR="00027868" w:rsidRPr="009A3CDA" w:rsidRDefault="00027868" w:rsidP="00027868">
      <w:pPr>
        <w:tabs>
          <w:tab w:val="left" w:pos="570"/>
        </w:tabs>
        <w:spacing w:before="240"/>
        <w:rPr>
          <w:rFonts w:cs="Arial"/>
          <w:b/>
          <w:sz w:val="24"/>
          <w:szCs w:val="24"/>
        </w:rPr>
      </w:pPr>
      <w:bookmarkStart w:id="52" w:name="_Toc215319145"/>
      <w:r w:rsidRPr="009A3CDA">
        <w:rPr>
          <w:rFonts w:cs="Arial"/>
          <w:b/>
          <w:sz w:val="24"/>
          <w:szCs w:val="24"/>
        </w:rPr>
        <w:t>5.</w:t>
      </w:r>
      <w:r w:rsidRPr="009A3CDA">
        <w:rPr>
          <w:rFonts w:cs="Arial"/>
          <w:b/>
          <w:sz w:val="24"/>
          <w:szCs w:val="24"/>
        </w:rPr>
        <w:tab/>
        <w:t>Service Components</w:t>
      </w:r>
      <w:bookmarkEnd w:id="52"/>
    </w:p>
    <w:p w:rsidR="00027868" w:rsidRPr="009A3CDA" w:rsidRDefault="00027868" w:rsidP="00027868">
      <w:pPr>
        <w:tabs>
          <w:tab w:val="left" w:pos="570"/>
        </w:tabs>
        <w:spacing w:before="120" w:after="60"/>
        <w:rPr>
          <w:rFonts w:cs="Arial"/>
          <w:b/>
          <w:sz w:val="24"/>
          <w:szCs w:val="24"/>
        </w:rPr>
      </w:pPr>
      <w:bookmarkStart w:id="53" w:name="_Toc215319146"/>
      <w:r w:rsidRPr="009A3CDA">
        <w:rPr>
          <w:rFonts w:cs="Arial"/>
          <w:b/>
          <w:sz w:val="24"/>
          <w:szCs w:val="24"/>
        </w:rPr>
        <w:t>5.1</w:t>
      </w:r>
      <w:r w:rsidRPr="009A3CDA">
        <w:rPr>
          <w:rFonts w:cs="Arial"/>
          <w:b/>
          <w:sz w:val="24"/>
          <w:szCs w:val="24"/>
        </w:rPr>
        <w:tab/>
        <w:t>Processes</w:t>
      </w:r>
      <w:bookmarkEnd w:id="53"/>
    </w:p>
    <w:p w:rsidR="00027868" w:rsidRPr="009A3CDA" w:rsidRDefault="00027868" w:rsidP="009C7042">
      <w:pPr>
        <w:spacing w:after="60"/>
        <w:rPr>
          <w:rFonts w:cs="Arial"/>
          <w:sz w:val="24"/>
          <w:szCs w:val="24"/>
        </w:rPr>
      </w:pPr>
      <w:r w:rsidRPr="009A3CDA">
        <w:rPr>
          <w:rFonts w:cs="Arial"/>
          <w:sz w:val="24"/>
          <w:szCs w:val="24"/>
        </w:rPr>
        <w:t>The processes include but are not limited to the following</w:t>
      </w:r>
      <w:r w:rsidR="009C7042">
        <w:rPr>
          <w:rFonts w:cs="Arial"/>
          <w:sz w:val="24"/>
          <w:szCs w:val="24"/>
        </w:rPr>
        <w:t>: h</w:t>
      </w:r>
      <w:r w:rsidR="00D2418D" w:rsidRPr="009A3CDA">
        <w:rPr>
          <w:rFonts w:cs="Arial"/>
          <w:sz w:val="24"/>
          <w:szCs w:val="24"/>
        </w:rPr>
        <w:t>ealth education; health promotion; engagement; a</w:t>
      </w:r>
      <w:r w:rsidRPr="009A3CDA">
        <w:rPr>
          <w:rFonts w:cs="Arial"/>
          <w:sz w:val="24"/>
          <w:szCs w:val="24"/>
        </w:rPr>
        <w:t>ssessment</w:t>
      </w:r>
      <w:r w:rsidR="00D2418D" w:rsidRPr="009A3CDA">
        <w:rPr>
          <w:rFonts w:cs="Arial"/>
          <w:sz w:val="24"/>
          <w:szCs w:val="24"/>
        </w:rPr>
        <w:t xml:space="preserve"> including cultural assessment</w:t>
      </w:r>
      <w:r w:rsidRPr="009A3CDA">
        <w:rPr>
          <w:rFonts w:cs="Arial"/>
          <w:sz w:val="24"/>
          <w:szCs w:val="24"/>
        </w:rPr>
        <w:t xml:space="preserve">; </w:t>
      </w:r>
      <w:r w:rsidR="00D2418D" w:rsidRPr="009A3CDA">
        <w:rPr>
          <w:rFonts w:cs="Arial"/>
          <w:sz w:val="24"/>
          <w:szCs w:val="24"/>
        </w:rPr>
        <w:t xml:space="preserve">diagnosis; </w:t>
      </w:r>
      <w:r w:rsidRPr="009A3CDA">
        <w:rPr>
          <w:rFonts w:cs="Arial"/>
          <w:sz w:val="24"/>
          <w:szCs w:val="24"/>
        </w:rPr>
        <w:t>treatment</w:t>
      </w:r>
      <w:r w:rsidR="00D2418D" w:rsidRPr="009A3CDA">
        <w:rPr>
          <w:rFonts w:cs="Arial"/>
          <w:sz w:val="24"/>
          <w:szCs w:val="24"/>
        </w:rPr>
        <w:t>;</w:t>
      </w:r>
      <w:r w:rsidRPr="009A3CDA">
        <w:rPr>
          <w:rFonts w:cs="Arial"/>
          <w:sz w:val="24"/>
          <w:szCs w:val="24"/>
        </w:rPr>
        <w:t xml:space="preserve"> </w:t>
      </w:r>
      <w:r w:rsidR="00D2418D" w:rsidRPr="009A3CDA">
        <w:rPr>
          <w:rFonts w:cs="Arial"/>
          <w:sz w:val="24"/>
          <w:szCs w:val="24"/>
        </w:rPr>
        <w:t>rehabilitation; case management; consultation</w:t>
      </w:r>
      <w:r w:rsidR="00264A7E" w:rsidRPr="009A3CDA">
        <w:rPr>
          <w:rFonts w:cs="Arial"/>
          <w:sz w:val="24"/>
          <w:szCs w:val="24"/>
        </w:rPr>
        <w:t>;</w:t>
      </w:r>
      <w:r w:rsidR="00D2418D" w:rsidRPr="009A3CDA">
        <w:rPr>
          <w:rFonts w:cs="Arial"/>
          <w:sz w:val="24"/>
          <w:szCs w:val="24"/>
        </w:rPr>
        <w:t xml:space="preserve"> liaison; </w:t>
      </w:r>
      <w:r w:rsidRPr="009A3CDA">
        <w:rPr>
          <w:rFonts w:cs="Arial"/>
          <w:sz w:val="24"/>
          <w:szCs w:val="24"/>
        </w:rPr>
        <w:t xml:space="preserve">support; review process; </w:t>
      </w:r>
      <w:r w:rsidR="00264A7E" w:rsidRPr="009A3CDA">
        <w:rPr>
          <w:rFonts w:cs="Arial"/>
          <w:sz w:val="24"/>
          <w:szCs w:val="24"/>
        </w:rPr>
        <w:t xml:space="preserve">and </w:t>
      </w:r>
      <w:r w:rsidRPr="009A3CDA">
        <w:rPr>
          <w:rFonts w:cs="Arial"/>
          <w:sz w:val="24"/>
          <w:szCs w:val="24"/>
        </w:rPr>
        <w:t>discharge.</w:t>
      </w:r>
    </w:p>
    <w:p w:rsidR="00027868" w:rsidRPr="009A3CDA" w:rsidRDefault="00027868" w:rsidP="009C7042">
      <w:pPr>
        <w:rPr>
          <w:rFonts w:cs="Arial"/>
          <w:b/>
          <w:sz w:val="24"/>
          <w:szCs w:val="24"/>
        </w:rPr>
      </w:pPr>
      <w:bookmarkStart w:id="54" w:name="_Toc215319147"/>
      <w:r w:rsidRPr="009A3CDA">
        <w:rPr>
          <w:rFonts w:cs="Arial"/>
          <w:b/>
          <w:sz w:val="24"/>
          <w:szCs w:val="24"/>
        </w:rPr>
        <w:t>5.2</w:t>
      </w:r>
      <w:r w:rsidRPr="009A3CDA">
        <w:rPr>
          <w:rFonts w:cs="Arial"/>
          <w:b/>
          <w:sz w:val="24"/>
          <w:szCs w:val="24"/>
        </w:rPr>
        <w:tab/>
        <w:t>Settings</w:t>
      </w:r>
      <w:bookmarkEnd w:id="54"/>
    </w:p>
    <w:p w:rsidR="00027868" w:rsidRPr="009A3CDA" w:rsidRDefault="00027868" w:rsidP="00027868">
      <w:pPr>
        <w:spacing w:before="120"/>
        <w:rPr>
          <w:rFonts w:cs="Arial"/>
          <w:sz w:val="24"/>
          <w:szCs w:val="24"/>
        </w:rPr>
      </w:pPr>
      <w:r w:rsidRPr="009A3CDA">
        <w:rPr>
          <w:rFonts w:cs="Arial"/>
          <w:sz w:val="24"/>
          <w:szCs w:val="24"/>
        </w:rPr>
        <w:t xml:space="preserve">The Service </w:t>
      </w:r>
      <w:r w:rsidR="00D2418D" w:rsidRPr="009A3CDA">
        <w:rPr>
          <w:rFonts w:cs="Arial"/>
          <w:sz w:val="24"/>
          <w:szCs w:val="24"/>
        </w:rPr>
        <w:t>may be</w:t>
      </w:r>
      <w:r w:rsidRPr="009A3CDA">
        <w:rPr>
          <w:rFonts w:cs="Arial"/>
          <w:sz w:val="24"/>
          <w:szCs w:val="24"/>
        </w:rPr>
        <w:t xml:space="preserve"> provided in </w:t>
      </w:r>
      <w:r w:rsidR="00FA70DA" w:rsidRPr="009A3CDA">
        <w:rPr>
          <w:rFonts w:cs="Arial"/>
          <w:sz w:val="24"/>
          <w:szCs w:val="24"/>
        </w:rPr>
        <w:t xml:space="preserve">the </w:t>
      </w:r>
      <w:r w:rsidRPr="009A3CDA">
        <w:rPr>
          <w:rFonts w:cs="Arial"/>
          <w:sz w:val="24"/>
          <w:szCs w:val="24"/>
        </w:rPr>
        <w:t>community</w:t>
      </w:r>
      <w:r w:rsidR="00D2418D" w:rsidRPr="009A3CDA">
        <w:rPr>
          <w:rFonts w:cs="Arial"/>
          <w:sz w:val="24"/>
          <w:szCs w:val="24"/>
        </w:rPr>
        <w:t xml:space="preserve"> including m</w:t>
      </w:r>
      <w:r w:rsidR="00264A7E" w:rsidRPr="009A3CDA">
        <w:rPr>
          <w:rFonts w:cs="Arial"/>
          <w:sz w:val="24"/>
          <w:szCs w:val="24"/>
        </w:rPr>
        <w:t>a</w:t>
      </w:r>
      <w:r w:rsidR="00D2418D" w:rsidRPr="009A3CDA">
        <w:rPr>
          <w:rFonts w:cs="Arial"/>
          <w:sz w:val="24"/>
          <w:szCs w:val="24"/>
        </w:rPr>
        <w:t>rae</w:t>
      </w:r>
      <w:r w:rsidR="009F2AD4" w:rsidRPr="009A3CDA">
        <w:rPr>
          <w:rFonts w:cs="Arial"/>
          <w:sz w:val="24"/>
          <w:szCs w:val="24"/>
        </w:rPr>
        <w:t xml:space="preserve"> </w:t>
      </w:r>
      <w:r w:rsidR="00FA70DA" w:rsidRPr="009A3CDA">
        <w:rPr>
          <w:rFonts w:cs="Arial"/>
          <w:sz w:val="24"/>
          <w:szCs w:val="24"/>
        </w:rPr>
        <w:t xml:space="preserve">and </w:t>
      </w:r>
      <w:r w:rsidR="009F2AD4" w:rsidRPr="009A3CDA">
        <w:rPr>
          <w:rFonts w:cs="Arial"/>
          <w:sz w:val="24"/>
          <w:szCs w:val="24"/>
        </w:rPr>
        <w:t>home</w:t>
      </w:r>
      <w:r w:rsidR="00FA70DA" w:rsidRPr="009A3CDA">
        <w:rPr>
          <w:rFonts w:cs="Arial"/>
          <w:sz w:val="24"/>
          <w:szCs w:val="24"/>
        </w:rPr>
        <w:t>,</w:t>
      </w:r>
      <w:r w:rsidR="009F2AD4" w:rsidRPr="009A3CDA">
        <w:rPr>
          <w:rFonts w:cs="Arial"/>
          <w:sz w:val="24"/>
          <w:szCs w:val="24"/>
        </w:rPr>
        <w:t xml:space="preserve"> </w:t>
      </w:r>
      <w:r w:rsidRPr="009A3CDA">
        <w:rPr>
          <w:rFonts w:cs="Arial"/>
          <w:sz w:val="24"/>
          <w:szCs w:val="24"/>
        </w:rPr>
        <w:t xml:space="preserve">and hospital based settings. </w:t>
      </w:r>
    </w:p>
    <w:p w:rsidR="00A65883" w:rsidRDefault="00A65883">
      <w:pPr>
        <w:rPr>
          <w:rFonts w:cs="Arial"/>
          <w:b/>
          <w:sz w:val="24"/>
          <w:szCs w:val="24"/>
        </w:rPr>
      </w:pPr>
      <w:bookmarkStart w:id="55" w:name="_Toc215319151"/>
      <w:r>
        <w:rPr>
          <w:rFonts w:cs="Arial"/>
          <w:b/>
          <w:sz w:val="24"/>
          <w:szCs w:val="24"/>
        </w:rPr>
        <w:br w:type="page"/>
      </w:r>
    </w:p>
    <w:p w:rsidR="00027868" w:rsidRPr="009A3CDA" w:rsidRDefault="00027868" w:rsidP="004922A1">
      <w:pPr>
        <w:tabs>
          <w:tab w:val="left" w:pos="570"/>
        </w:tabs>
        <w:spacing w:after="60"/>
        <w:rPr>
          <w:rFonts w:cs="Arial"/>
          <w:b/>
          <w:sz w:val="24"/>
          <w:szCs w:val="24"/>
        </w:rPr>
      </w:pPr>
      <w:r w:rsidRPr="009A3CDA">
        <w:rPr>
          <w:rFonts w:cs="Arial"/>
          <w:b/>
          <w:sz w:val="24"/>
          <w:szCs w:val="24"/>
        </w:rPr>
        <w:lastRenderedPageBreak/>
        <w:t>5.3</w:t>
      </w:r>
      <w:r w:rsidRPr="009A3CDA">
        <w:rPr>
          <w:rFonts w:cs="Arial"/>
          <w:b/>
          <w:sz w:val="24"/>
          <w:szCs w:val="24"/>
        </w:rPr>
        <w:tab/>
        <w:t xml:space="preserve">Key Inputs </w:t>
      </w:r>
      <w:bookmarkStart w:id="56" w:name="_Toc215319152"/>
      <w:bookmarkEnd w:id="55"/>
    </w:p>
    <w:p w:rsidR="00027868" w:rsidRPr="009A3CDA" w:rsidRDefault="00027868" w:rsidP="00027868">
      <w:pPr>
        <w:spacing w:before="120"/>
        <w:rPr>
          <w:rFonts w:cs="Arial"/>
          <w:sz w:val="24"/>
          <w:szCs w:val="24"/>
        </w:rPr>
      </w:pPr>
      <w:r w:rsidRPr="009A3CDA">
        <w:rPr>
          <w:rFonts w:cs="Arial"/>
          <w:sz w:val="24"/>
          <w:szCs w:val="24"/>
        </w:rPr>
        <w:t xml:space="preserve">The key input for </w:t>
      </w:r>
      <w:r w:rsidR="00D2418D" w:rsidRPr="009A3CDA">
        <w:rPr>
          <w:rFonts w:cs="Arial"/>
          <w:sz w:val="24"/>
          <w:szCs w:val="24"/>
        </w:rPr>
        <w:t xml:space="preserve">Kaupapa Māori </w:t>
      </w:r>
      <w:r w:rsidRPr="009A3CDA">
        <w:rPr>
          <w:rFonts w:cs="Arial"/>
          <w:sz w:val="24"/>
          <w:szCs w:val="24"/>
        </w:rPr>
        <w:t>services is the workforce.</w:t>
      </w:r>
    </w:p>
    <w:p w:rsidR="00027868" w:rsidRPr="009A3CDA" w:rsidRDefault="00027868" w:rsidP="00A65883">
      <w:pPr>
        <w:tabs>
          <w:tab w:val="left" w:pos="570"/>
        </w:tabs>
        <w:spacing w:before="240" w:after="120"/>
        <w:rPr>
          <w:rFonts w:cs="Arial"/>
          <w:b/>
          <w:sz w:val="24"/>
          <w:szCs w:val="24"/>
        </w:rPr>
      </w:pPr>
      <w:bookmarkStart w:id="57" w:name="_Toc215319155"/>
      <w:bookmarkEnd w:id="56"/>
      <w:r w:rsidRPr="009A3CDA">
        <w:rPr>
          <w:rFonts w:cs="Arial"/>
          <w:b/>
          <w:sz w:val="24"/>
          <w:szCs w:val="24"/>
        </w:rPr>
        <w:t>6.</w:t>
      </w:r>
      <w:r w:rsidRPr="009A3CDA">
        <w:rPr>
          <w:rFonts w:cs="Arial"/>
          <w:b/>
          <w:sz w:val="24"/>
          <w:szCs w:val="24"/>
        </w:rPr>
        <w:tab/>
        <w:t>Service Linkages</w:t>
      </w:r>
      <w:bookmarkEnd w:id="57"/>
    </w:p>
    <w:p w:rsidR="00027868" w:rsidRPr="009A3CDA" w:rsidRDefault="00027868" w:rsidP="00027868">
      <w:pPr>
        <w:spacing w:before="120" w:after="120"/>
        <w:rPr>
          <w:rFonts w:cs="Arial"/>
          <w:sz w:val="24"/>
          <w:szCs w:val="24"/>
        </w:rPr>
      </w:pPr>
      <w:bookmarkStart w:id="58" w:name="_Toc215319158"/>
      <w:r w:rsidRPr="009A3CDA">
        <w:rPr>
          <w:rFonts w:cs="Arial"/>
          <w:sz w:val="24"/>
          <w:szCs w:val="24"/>
        </w:rPr>
        <w:t>Linkages include, but are not limited to the following:</w:t>
      </w:r>
      <w:bookmarkEnd w:id="58"/>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127"/>
        <w:gridCol w:w="5527"/>
      </w:tblGrid>
      <w:tr w:rsidR="00027868" w:rsidRPr="009A3CDA" w:rsidTr="00620DD2">
        <w:trPr>
          <w:tblHeader/>
        </w:trPr>
        <w:tc>
          <w:tcPr>
            <w:tcW w:w="1085" w:type="pct"/>
            <w:tcBorders>
              <w:top w:val="single" w:sz="4" w:space="0" w:color="auto"/>
              <w:left w:val="single" w:sz="4" w:space="0" w:color="auto"/>
              <w:bottom w:val="single" w:sz="4" w:space="0" w:color="auto"/>
              <w:right w:val="single" w:sz="4" w:space="0" w:color="auto"/>
            </w:tcBorders>
            <w:shd w:val="clear" w:color="auto" w:fill="D9D9D9"/>
          </w:tcPr>
          <w:p w:rsidR="00027868" w:rsidRPr="009A3CDA" w:rsidRDefault="00027868" w:rsidP="00731C56">
            <w:pPr>
              <w:rPr>
                <w:rFonts w:cs="Arial"/>
                <w:b/>
                <w:sz w:val="24"/>
                <w:szCs w:val="24"/>
                <w:lang w:eastAsia="en-US"/>
              </w:rPr>
            </w:pPr>
            <w:bookmarkStart w:id="59" w:name="_Toc215319159"/>
            <w:r w:rsidRPr="009A3CDA">
              <w:rPr>
                <w:rFonts w:cs="Arial"/>
                <w:b/>
                <w:sz w:val="24"/>
                <w:szCs w:val="24"/>
              </w:rPr>
              <w:t>Service Provider</w:t>
            </w:r>
            <w:bookmarkEnd w:id="59"/>
          </w:p>
        </w:tc>
        <w:tc>
          <w:tcPr>
            <w:tcW w:w="1088" w:type="pct"/>
            <w:tcBorders>
              <w:top w:val="single" w:sz="4" w:space="0" w:color="auto"/>
              <w:left w:val="single" w:sz="4" w:space="0" w:color="auto"/>
              <w:bottom w:val="single" w:sz="4" w:space="0" w:color="auto"/>
              <w:right w:val="single" w:sz="4" w:space="0" w:color="auto"/>
            </w:tcBorders>
            <w:shd w:val="clear" w:color="auto" w:fill="D9D9D9"/>
          </w:tcPr>
          <w:p w:rsidR="00027868" w:rsidRPr="009A3CDA" w:rsidRDefault="00027868" w:rsidP="00731C56">
            <w:pPr>
              <w:rPr>
                <w:rFonts w:cs="Arial"/>
                <w:b/>
                <w:sz w:val="24"/>
                <w:szCs w:val="24"/>
                <w:lang w:eastAsia="en-US"/>
              </w:rPr>
            </w:pPr>
            <w:bookmarkStart w:id="60" w:name="_Toc215319160"/>
            <w:r w:rsidRPr="009A3CDA">
              <w:rPr>
                <w:rFonts w:cs="Arial"/>
                <w:b/>
                <w:sz w:val="24"/>
                <w:szCs w:val="24"/>
              </w:rPr>
              <w:t>Nature of Linkage</w:t>
            </w:r>
            <w:bookmarkEnd w:id="60"/>
          </w:p>
        </w:tc>
        <w:tc>
          <w:tcPr>
            <w:tcW w:w="2827" w:type="pct"/>
            <w:tcBorders>
              <w:top w:val="single" w:sz="4" w:space="0" w:color="auto"/>
              <w:left w:val="single" w:sz="4" w:space="0" w:color="auto"/>
              <w:bottom w:val="single" w:sz="4" w:space="0" w:color="auto"/>
              <w:right w:val="single" w:sz="4" w:space="0" w:color="auto"/>
            </w:tcBorders>
            <w:shd w:val="clear" w:color="auto" w:fill="D9D9D9"/>
          </w:tcPr>
          <w:p w:rsidR="00027868" w:rsidRPr="009A3CDA" w:rsidRDefault="00027868" w:rsidP="00731C56">
            <w:pPr>
              <w:rPr>
                <w:rFonts w:cs="Arial"/>
                <w:b/>
                <w:sz w:val="24"/>
                <w:szCs w:val="24"/>
                <w:lang w:eastAsia="en-US"/>
              </w:rPr>
            </w:pPr>
            <w:bookmarkStart w:id="61" w:name="_Toc215319161"/>
            <w:r w:rsidRPr="009A3CDA">
              <w:rPr>
                <w:rFonts w:cs="Arial"/>
                <w:b/>
                <w:sz w:val="24"/>
                <w:szCs w:val="24"/>
              </w:rPr>
              <w:t>Accountabilities</w:t>
            </w:r>
            <w:bookmarkEnd w:id="61"/>
          </w:p>
        </w:tc>
      </w:tr>
      <w:tr w:rsidR="00B06719" w:rsidRPr="009A3CDA" w:rsidTr="00620DD2">
        <w:tc>
          <w:tcPr>
            <w:tcW w:w="1085" w:type="pct"/>
            <w:tcBorders>
              <w:top w:val="single" w:sz="4" w:space="0" w:color="auto"/>
              <w:left w:val="single" w:sz="4" w:space="0" w:color="auto"/>
              <w:bottom w:val="single" w:sz="4" w:space="0" w:color="auto"/>
              <w:right w:val="single" w:sz="4" w:space="0" w:color="auto"/>
            </w:tcBorders>
            <w:shd w:val="clear" w:color="auto" w:fill="auto"/>
          </w:tcPr>
          <w:p w:rsidR="00B06719" w:rsidRPr="009A3CDA" w:rsidRDefault="00D2418D" w:rsidP="00731C56">
            <w:pPr>
              <w:spacing w:line="276" w:lineRule="auto"/>
              <w:rPr>
                <w:rFonts w:cs="Arial"/>
                <w:sz w:val="24"/>
                <w:szCs w:val="24"/>
                <w:lang w:val="en-US" w:bidi="en-US"/>
              </w:rPr>
            </w:pPr>
            <w:r w:rsidRPr="009A3CDA">
              <w:rPr>
                <w:rFonts w:cs="Arial"/>
                <w:sz w:val="24"/>
                <w:szCs w:val="24"/>
              </w:rPr>
              <w:t xml:space="preserve">Māori Providers </w:t>
            </w: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B06719" w:rsidRPr="009A3CDA" w:rsidRDefault="00B06719" w:rsidP="00731C56">
            <w:pPr>
              <w:spacing w:line="276" w:lineRule="auto"/>
              <w:rPr>
                <w:rFonts w:cs="Arial"/>
                <w:sz w:val="24"/>
                <w:szCs w:val="24"/>
                <w:lang w:val="en-US" w:bidi="en-US"/>
              </w:rPr>
            </w:pPr>
            <w:bookmarkStart w:id="62" w:name="_Toc215319029"/>
            <w:r w:rsidRPr="009A3CDA">
              <w:rPr>
                <w:rFonts w:cs="Arial"/>
                <w:sz w:val="24"/>
                <w:szCs w:val="24"/>
              </w:rPr>
              <w:t>Facilitate Service access and participation</w:t>
            </w:r>
            <w:bookmarkEnd w:id="62"/>
          </w:p>
        </w:tc>
        <w:tc>
          <w:tcPr>
            <w:tcW w:w="2827" w:type="pct"/>
            <w:tcBorders>
              <w:top w:val="single" w:sz="4" w:space="0" w:color="auto"/>
              <w:left w:val="single" w:sz="4" w:space="0" w:color="auto"/>
              <w:bottom w:val="single" w:sz="4" w:space="0" w:color="auto"/>
              <w:right w:val="single" w:sz="4" w:space="0" w:color="auto"/>
            </w:tcBorders>
            <w:shd w:val="clear" w:color="auto" w:fill="auto"/>
          </w:tcPr>
          <w:p w:rsidR="00B06719" w:rsidRPr="009A3CDA" w:rsidRDefault="00B06719" w:rsidP="00731C56">
            <w:pPr>
              <w:spacing w:line="276" w:lineRule="auto"/>
              <w:rPr>
                <w:rFonts w:cs="Arial"/>
                <w:sz w:val="24"/>
                <w:szCs w:val="24"/>
              </w:rPr>
            </w:pPr>
            <w:bookmarkStart w:id="63" w:name="_Toc215319030"/>
            <w:r w:rsidRPr="009A3CDA">
              <w:rPr>
                <w:rFonts w:cs="Arial"/>
                <w:sz w:val="24"/>
                <w:szCs w:val="24"/>
              </w:rPr>
              <w:t xml:space="preserve">Liaise with local iwi and </w:t>
            </w:r>
            <w:r w:rsidR="00D2418D" w:rsidRPr="009A3CDA">
              <w:rPr>
                <w:rFonts w:cs="Arial"/>
                <w:sz w:val="24"/>
                <w:szCs w:val="24"/>
              </w:rPr>
              <w:t xml:space="preserve">Māori groups and </w:t>
            </w:r>
            <w:r w:rsidRPr="009A3CDA">
              <w:rPr>
                <w:rFonts w:cs="Arial"/>
                <w:sz w:val="24"/>
                <w:szCs w:val="24"/>
              </w:rPr>
              <w:t>communities to ensure cultural appropriateness and accessibility to services.</w:t>
            </w:r>
            <w:bookmarkEnd w:id="63"/>
            <w:r w:rsidRPr="009A3CDA">
              <w:rPr>
                <w:rFonts w:cs="Arial"/>
                <w:sz w:val="24"/>
                <w:szCs w:val="24"/>
              </w:rPr>
              <w:t xml:space="preserve">  </w:t>
            </w:r>
          </w:p>
          <w:p w:rsidR="00D2418D" w:rsidRPr="009A3CDA" w:rsidRDefault="00D2418D" w:rsidP="00731C56">
            <w:pPr>
              <w:spacing w:line="276" w:lineRule="auto"/>
              <w:rPr>
                <w:rFonts w:cs="Arial"/>
                <w:sz w:val="24"/>
                <w:szCs w:val="24"/>
                <w:lang w:val="en-US" w:bidi="en-US"/>
              </w:rPr>
            </w:pPr>
            <w:r w:rsidRPr="009A3CDA">
              <w:rPr>
                <w:rFonts w:cs="Arial"/>
                <w:sz w:val="24"/>
                <w:szCs w:val="24"/>
              </w:rPr>
              <w:t>Liaise with other Māori providers to ensure access pathways to services are known.</w:t>
            </w:r>
          </w:p>
        </w:tc>
      </w:tr>
      <w:tr w:rsidR="00B06719" w:rsidRPr="009A3CDA" w:rsidTr="00620DD2">
        <w:tc>
          <w:tcPr>
            <w:tcW w:w="1085" w:type="pct"/>
            <w:tcBorders>
              <w:top w:val="single" w:sz="4" w:space="0" w:color="auto"/>
              <w:left w:val="single" w:sz="4" w:space="0" w:color="auto"/>
              <w:bottom w:val="single" w:sz="4" w:space="0" w:color="auto"/>
              <w:right w:val="single" w:sz="4" w:space="0" w:color="auto"/>
            </w:tcBorders>
            <w:shd w:val="clear" w:color="auto" w:fill="auto"/>
          </w:tcPr>
          <w:p w:rsidR="00B06719" w:rsidRPr="009A3CDA" w:rsidRDefault="00B06719" w:rsidP="00731C56">
            <w:pPr>
              <w:spacing w:line="276" w:lineRule="auto"/>
              <w:rPr>
                <w:rFonts w:cs="Arial"/>
                <w:sz w:val="24"/>
                <w:szCs w:val="24"/>
                <w:lang w:val="en-US" w:bidi="en-US"/>
              </w:rPr>
            </w:pPr>
            <w:bookmarkStart w:id="64" w:name="_Toc215319031"/>
            <w:r w:rsidRPr="009A3CDA">
              <w:rPr>
                <w:rFonts w:cs="Arial"/>
                <w:sz w:val="24"/>
                <w:szCs w:val="24"/>
              </w:rPr>
              <w:t xml:space="preserve">Other service providers </w:t>
            </w:r>
            <w:bookmarkEnd w:id="64"/>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B06719" w:rsidRPr="009A3CDA" w:rsidRDefault="00B06719" w:rsidP="00731C56">
            <w:pPr>
              <w:spacing w:line="276" w:lineRule="auto"/>
              <w:rPr>
                <w:rFonts w:cs="Arial"/>
                <w:sz w:val="24"/>
                <w:szCs w:val="24"/>
              </w:rPr>
            </w:pPr>
            <w:bookmarkStart w:id="65" w:name="_Toc215319032"/>
            <w:r w:rsidRPr="009A3CDA">
              <w:rPr>
                <w:rFonts w:cs="Arial"/>
                <w:sz w:val="24"/>
                <w:szCs w:val="24"/>
              </w:rPr>
              <w:t>Referral</w:t>
            </w:r>
          </w:p>
          <w:p w:rsidR="00B06719" w:rsidRPr="009A3CDA" w:rsidRDefault="00B06719" w:rsidP="00731C56">
            <w:pPr>
              <w:spacing w:line="276" w:lineRule="auto"/>
              <w:rPr>
                <w:rFonts w:cs="Arial"/>
                <w:sz w:val="24"/>
                <w:szCs w:val="24"/>
                <w:lang w:val="en-US" w:bidi="en-US"/>
              </w:rPr>
            </w:pPr>
            <w:r w:rsidRPr="009A3CDA">
              <w:rPr>
                <w:rFonts w:cs="Arial"/>
                <w:sz w:val="24"/>
                <w:szCs w:val="24"/>
              </w:rPr>
              <w:t>Liaison processes</w:t>
            </w:r>
            <w:bookmarkEnd w:id="65"/>
          </w:p>
        </w:tc>
        <w:tc>
          <w:tcPr>
            <w:tcW w:w="2827" w:type="pct"/>
            <w:tcBorders>
              <w:top w:val="single" w:sz="4" w:space="0" w:color="auto"/>
              <w:left w:val="single" w:sz="4" w:space="0" w:color="auto"/>
              <w:bottom w:val="single" w:sz="4" w:space="0" w:color="auto"/>
              <w:right w:val="single" w:sz="4" w:space="0" w:color="auto"/>
            </w:tcBorders>
            <w:shd w:val="clear" w:color="auto" w:fill="auto"/>
          </w:tcPr>
          <w:p w:rsidR="00B06719" w:rsidRPr="009A3CDA" w:rsidRDefault="00B06719" w:rsidP="00731C56">
            <w:pPr>
              <w:spacing w:line="276" w:lineRule="auto"/>
              <w:rPr>
                <w:rFonts w:cs="Arial"/>
                <w:sz w:val="24"/>
                <w:szCs w:val="24"/>
                <w:lang w:val="en-US" w:bidi="en-US"/>
              </w:rPr>
            </w:pPr>
            <w:bookmarkStart w:id="66" w:name="_Toc215319033"/>
            <w:r w:rsidRPr="009A3CDA">
              <w:rPr>
                <w:rFonts w:cs="Arial"/>
                <w:sz w:val="24"/>
                <w:szCs w:val="24"/>
              </w:rPr>
              <w:t>Establish relationships and referral pathways and liaison processes to promote timely access to services</w:t>
            </w:r>
            <w:r w:rsidR="009102F4" w:rsidRPr="009A3CDA">
              <w:rPr>
                <w:rFonts w:cs="Arial"/>
                <w:sz w:val="24"/>
                <w:szCs w:val="24"/>
              </w:rPr>
              <w:t>.</w:t>
            </w:r>
            <w:r w:rsidRPr="009A3CDA">
              <w:rPr>
                <w:rFonts w:cs="Arial"/>
                <w:sz w:val="24"/>
                <w:szCs w:val="24"/>
              </w:rPr>
              <w:t xml:space="preserve"> </w:t>
            </w:r>
            <w:bookmarkEnd w:id="66"/>
          </w:p>
        </w:tc>
      </w:tr>
    </w:tbl>
    <w:p w:rsidR="00027868" w:rsidRPr="009A3CDA" w:rsidRDefault="00027868" w:rsidP="00EE4B1C">
      <w:pPr>
        <w:tabs>
          <w:tab w:val="left" w:pos="570"/>
        </w:tabs>
        <w:spacing w:before="240" w:after="120"/>
        <w:rPr>
          <w:rFonts w:cs="Arial"/>
          <w:b/>
          <w:sz w:val="24"/>
          <w:szCs w:val="24"/>
        </w:rPr>
      </w:pPr>
      <w:bookmarkStart w:id="67" w:name="_Toc215319164"/>
      <w:r w:rsidRPr="009A3CDA">
        <w:rPr>
          <w:rFonts w:cs="Arial"/>
          <w:b/>
          <w:sz w:val="24"/>
          <w:szCs w:val="24"/>
        </w:rPr>
        <w:t>7.</w:t>
      </w:r>
      <w:r w:rsidRPr="009A3CDA">
        <w:rPr>
          <w:rFonts w:cs="Arial"/>
          <w:b/>
          <w:sz w:val="24"/>
          <w:szCs w:val="24"/>
        </w:rPr>
        <w:tab/>
        <w:t>Exclusions</w:t>
      </w:r>
    </w:p>
    <w:p w:rsidR="00027868" w:rsidRPr="009A3CDA" w:rsidRDefault="00027868" w:rsidP="00E70F09">
      <w:pPr>
        <w:tabs>
          <w:tab w:val="left" w:pos="570"/>
        </w:tabs>
        <w:spacing w:before="120" w:after="120"/>
        <w:rPr>
          <w:rFonts w:cs="Arial"/>
          <w:sz w:val="24"/>
          <w:szCs w:val="24"/>
        </w:rPr>
      </w:pPr>
      <w:r w:rsidRPr="009A3CDA">
        <w:rPr>
          <w:rFonts w:cs="Arial"/>
          <w:sz w:val="24"/>
          <w:szCs w:val="24"/>
        </w:rPr>
        <w:t>Refer to tier one Mental Health and Addiction Services</w:t>
      </w:r>
      <w:r w:rsidR="00A33E61" w:rsidRPr="009A3CDA">
        <w:rPr>
          <w:rFonts w:cs="Arial"/>
          <w:sz w:val="24"/>
          <w:szCs w:val="24"/>
        </w:rPr>
        <w:t xml:space="preserve"> service specification</w:t>
      </w:r>
      <w:r w:rsidRPr="009A3CDA">
        <w:rPr>
          <w:rFonts w:cs="Arial"/>
          <w:sz w:val="24"/>
          <w:szCs w:val="24"/>
        </w:rPr>
        <w:t>.</w:t>
      </w:r>
    </w:p>
    <w:p w:rsidR="00027868" w:rsidRPr="009A3CDA" w:rsidRDefault="00027868" w:rsidP="00027868">
      <w:pPr>
        <w:tabs>
          <w:tab w:val="left" w:pos="570"/>
        </w:tabs>
        <w:spacing w:before="240" w:after="120"/>
        <w:rPr>
          <w:rFonts w:cs="Arial"/>
          <w:b/>
          <w:sz w:val="24"/>
          <w:szCs w:val="24"/>
        </w:rPr>
      </w:pPr>
      <w:r w:rsidRPr="009A3CDA">
        <w:rPr>
          <w:rFonts w:cs="Arial"/>
          <w:b/>
          <w:sz w:val="24"/>
          <w:szCs w:val="24"/>
        </w:rPr>
        <w:t>8.</w:t>
      </w:r>
      <w:r w:rsidRPr="009A3CDA">
        <w:rPr>
          <w:rFonts w:cs="Arial"/>
          <w:b/>
          <w:sz w:val="24"/>
          <w:szCs w:val="24"/>
        </w:rPr>
        <w:tab/>
        <w:t>Quality Requirements</w:t>
      </w:r>
      <w:bookmarkEnd w:id="67"/>
    </w:p>
    <w:p w:rsidR="00EE26BE" w:rsidRPr="00EE26BE" w:rsidRDefault="00EE26BE" w:rsidP="00EE26BE">
      <w:pPr>
        <w:spacing w:before="120"/>
        <w:rPr>
          <w:sz w:val="24"/>
          <w:szCs w:val="24"/>
          <w:lang w:eastAsia="en-US"/>
        </w:rPr>
      </w:pPr>
      <w:bookmarkStart w:id="68" w:name="_Toc215319165"/>
      <w:r w:rsidRPr="00EE26BE">
        <w:rPr>
          <w:sz w:val="24"/>
          <w:szCs w:val="24"/>
        </w:rPr>
        <w:t>The Service must comply with the Provider Quality Standards described in the Operational Policy Framework</w:t>
      </w:r>
      <w:r w:rsidRPr="00EE26BE">
        <w:rPr>
          <w:sz w:val="24"/>
          <w:szCs w:val="24"/>
          <w:vertAlign w:val="superscript"/>
        </w:rPr>
        <w:footnoteReference w:id="1"/>
      </w:r>
      <w:r w:rsidRPr="00EE26BE">
        <w:rPr>
          <w:sz w:val="24"/>
          <w:szCs w:val="24"/>
        </w:rPr>
        <w:t xml:space="preserve"> or, as applicable, Crown Funding Agreement Variations, contracts or service level agreements.</w:t>
      </w:r>
      <w:bookmarkEnd w:id="68"/>
    </w:p>
    <w:p w:rsidR="00027868" w:rsidRPr="009A3CDA" w:rsidRDefault="00027868" w:rsidP="00027868">
      <w:pPr>
        <w:tabs>
          <w:tab w:val="left" w:pos="570"/>
        </w:tabs>
        <w:spacing w:before="240" w:after="120"/>
        <w:rPr>
          <w:rFonts w:cs="Arial"/>
          <w:b/>
          <w:sz w:val="24"/>
          <w:szCs w:val="24"/>
        </w:rPr>
      </w:pPr>
      <w:bookmarkStart w:id="69" w:name="_Toc215319172"/>
      <w:r w:rsidRPr="009A3CDA">
        <w:rPr>
          <w:rFonts w:cs="Arial"/>
          <w:b/>
          <w:sz w:val="24"/>
          <w:szCs w:val="24"/>
        </w:rPr>
        <w:t>9.</w:t>
      </w:r>
      <w:r w:rsidRPr="009A3CDA">
        <w:rPr>
          <w:rFonts w:cs="Arial"/>
          <w:b/>
          <w:sz w:val="24"/>
          <w:szCs w:val="24"/>
        </w:rPr>
        <w:tab/>
        <w:t>Purchase Units and Reporting Requirements</w:t>
      </w:r>
      <w:bookmarkEnd w:id="69"/>
    </w:p>
    <w:p w:rsidR="00C27FBE" w:rsidRDefault="00027868" w:rsidP="00C27FBE">
      <w:pPr>
        <w:tabs>
          <w:tab w:val="left" w:pos="567"/>
          <w:tab w:val="left" w:pos="709"/>
          <w:tab w:val="left" w:pos="1701"/>
          <w:tab w:val="left" w:pos="2693"/>
        </w:tabs>
        <w:spacing w:before="120"/>
        <w:rPr>
          <w:rFonts w:cs="Arial"/>
          <w:sz w:val="24"/>
          <w:szCs w:val="24"/>
        </w:rPr>
      </w:pPr>
      <w:bookmarkStart w:id="70" w:name="_Toc215319173"/>
      <w:r w:rsidRPr="009A3CDA">
        <w:rPr>
          <w:rFonts w:cs="Arial"/>
          <w:sz w:val="24"/>
          <w:szCs w:val="24"/>
        </w:rPr>
        <w:t>Purchase Unit</w:t>
      </w:r>
      <w:r w:rsidR="00EE26BE">
        <w:rPr>
          <w:rFonts w:cs="Arial"/>
          <w:sz w:val="24"/>
          <w:szCs w:val="24"/>
        </w:rPr>
        <w:t xml:space="preserve"> Codes</w:t>
      </w:r>
      <w:r w:rsidRPr="009A3CDA">
        <w:rPr>
          <w:rFonts w:cs="Arial"/>
          <w:sz w:val="24"/>
          <w:szCs w:val="24"/>
        </w:rPr>
        <w:t xml:space="preserve"> are defined in the DHB and Ministry’s Nationwide Service Framework Purchase Unit Data Dictionary.  </w:t>
      </w:r>
    </w:p>
    <w:p w:rsidR="00027868" w:rsidRPr="009A3CDA" w:rsidRDefault="00027868" w:rsidP="00C27FBE">
      <w:pPr>
        <w:tabs>
          <w:tab w:val="left" w:pos="567"/>
          <w:tab w:val="left" w:pos="709"/>
          <w:tab w:val="left" w:pos="1701"/>
          <w:tab w:val="left" w:pos="2693"/>
        </w:tabs>
        <w:spacing w:before="120"/>
        <w:rPr>
          <w:rFonts w:cs="Arial"/>
          <w:sz w:val="24"/>
          <w:szCs w:val="24"/>
        </w:rPr>
      </w:pPr>
      <w:r w:rsidRPr="009A3CDA">
        <w:rPr>
          <w:rFonts w:cs="Arial"/>
          <w:sz w:val="24"/>
          <w:szCs w:val="24"/>
        </w:rPr>
        <w:t xml:space="preserve">Specific reporting requirements </w:t>
      </w:r>
      <w:r w:rsidR="009102F4" w:rsidRPr="009A3CDA">
        <w:rPr>
          <w:rFonts w:cs="Arial"/>
          <w:sz w:val="24"/>
          <w:szCs w:val="24"/>
        </w:rPr>
        <w:t xml:space="preserve">for Kaupapa Māori services </w:t>
      </w:r>
      <w:r w:rsidRPr="009A3CDA">
        <w:rPr>
          <w:rFonts w:cs="Arial"/>
          <w:sz w:val="24"/>
          <w:szCs w:val="24"/>
        </w:rPr>
        <w:t xml:space="preserve">apply </w:t>
      </w:r>
      <w:r w:rsidR="009102F4" w:rsidRPr="009A3CDA">
        <w:rPr>
          <w:rFonts w:cs="Arial"/>
          <w:sz w:val="24"/>
          <w:szCs w:val="24"/>
        </w:rPr>
        <w:t xml:space="preserve">at </w:t>
      </w:r>
      <w:r w:rsidRPr="009A3CDA">
        <w:rPr>
          <w:rFonts w:cs="Arial"/>
          <w:sz w:val="24"/>
          <w:szCs w:val="24"/>
        </w:rPr>
        <w:t>tier three service specifications.</w:t>
      </w:r>
      <w:bookmarkEnd w:id="70"/>
    </w:p>
    <w:p w:rsidR="00027868" w:rsidRPr="009A3CDA" w:rsidRDefault="00027868" w:rsidP="00E70F09">
      <w:pPr>
        <w:tabs>
          <w:tab w:val="left" w:pos="567"/>
          <w:tab w:val="left" w:pos="709"/>
          <w:tab w:val="left" w:pos="1701"/>
          <w:tab w:val="left" w:pos="2693"/>
        </w:tabs>
        <w:spacing w:before="240"/>
        <w:rPr>
          <w:rFonts w:cs="Arial"/>
          <w:b/>
          <w:sz w:val="24"/>
          <w:szCs w:val="24"/>
        </w:rPr>
      </w:pPr>
      <w:r w:rsidRPr="009A3CDA">
        <w:rPr>
          <w:rFonts w:cs="Arial"/>
          <w:b/>
          <w:sz w:val="24"/>
          <w:szCs w:val="24"/>
        </w:rPr>
        <w:t>10.</w:t>
      </w:r>
      <w:r w:rsidRPr="009A3CDA">
        <w:rPr>
          <w:rFonts w:cs="Arial"/>
          <w:b/>
          <w:sz w:val="24"/>
          <w:szCs w:val="24"/>
        </w:rPr>
        <w:tab/>
        <w:t>Tier Three Service Specifications</w:t>
      </w:r>
    </w:p>
    <w:p w:rsidR="005E47C4" w:rsidRDefault="00AF177F" w:rsidP="00E70F09">
      <w:pPr>
        <w:tabs>
          <w:tab w:val="left" w:pos="1701"/>
          <w:tab w:val="left" w:pos="2693"/>
        </w:tabs>
        <w:spacing w:before="120" w:after="120"/>
        <w:rPr>
          <w:rFonts w:cs="Arial"/>
          <w:sz w:val="24"/>
          <w:szCs w:val="24"/>
        </w:rPr>
      </w:pPr>
      <w:r w:rsidRPr="009A3CDA">
        <w:rPr>
          <w:rFonts w:cs="Arial"/>
          <w:sz w:val="24"/>
          <w:szCs w:val="24"/>
        </w:rPr>
        <w:t xml:space="preserve">To fund a comprehensive service or a specific role that sits within a mainstream setting, DHBs may select </w:t>
      </w:r>
      <w:r w:rsidR="00731C56" w:rsidRPr="009A3CDA">
        <w:rPr>
          <w:rFonts w:cs="Arial"/>
          <w:sz w:val="24"/>
          <w:szCs w:val="24"/>
        </w:rPr>
        <w:t>any</w:t>
      </w:r>
      <w:r w:rsidRPr="009A3CDA">
        <w:rPr>
          <w:rFonts w:cs="Arial"/>
          <w:sz w:val="24"/>
          <w:szCs w:val="24"/>
        </w:rPr>
        <w:t xml:space="preserve"> other relevant tier two and </w:t>
      </w:r>
      <w:r w:rsidR="00731C56" w:rsidRPr="009A3CDA">
        <w:rPr>
          <w:rFonts w:cs="Arial"/>
          <w:sz w:val="24"/>
          <w:szCs w:val="24"/>
        </w:rPr>
        <w:t xml:space="preserve">their </w:t>
      </w:r>
      <w:r w:rsidRPr="009A3CDA">
        <w:rPr>
          <w:rFonts w:cs="Arial"/>
          <w:sz w:val="24"/>
          <w:szCs w:val="24"/>
        </w:rPr>
        <w:t>tier three service specification(s)</w:t>
      </w:r>
      <w:r w:rsidR="00731C56" w:rsidRPr="009A3CDA">
        <w:rPr>
          <w:rFonts w:cs="Arial"/>
          <w:sz w:val="24"/>
          <w:szCs w:val="24"/>
        </w:rPr>
        <w:t xml:space="preserve"> to sit alongside the tier two and three service specifications for Kaupapa Maori Mental Health and Addiction Services</w:t>
      </w:r>
      <w:r w:rsidR="00731C56" w:rsidRPr="009A3CDA">
        <w:rPr>
          <w:rStyle w:val="FootnoteReference"/>
          <w:rFonts w:cs="Arial"/>
          <w:sz w:val="24"/>
          <w:szCs w:val="24"/>
        </w:rPr>
        <w:footnoteReference w:id="2"/>
      </w:r>
      <w:r w:rsidR="00731C56" w:rsidRPr="009A3CDA">
        <w:rPr>
          <w:rFonts w:cs="Arial"/>
          <w:sz w:val="24"/>
          <w:szCs w:val="24"/>
        </w:rPr>
        <w:t>.</w:t>
      </w:r>
    </w:p>
    <w:p w:rsidR="00027868" w:rsidRPr="009A3CDA" w:rsidRDefault="004922A1" w:rsidP="004922A1">
      <w:pPr>
        <w:spacing w:after="120"/>
        <w:rPr>
          <w:rFonts w:cs="Arial"/>
        </w:rPr>
      </w:pPr>
      <w:r w:rsidRPr="009A3CDA">
        <w:rPr>
          <w:rFonts w:cs="Arial"/>
          <w:sz w:val="24"/>
          <w:szCs w:val="24"/>
        </w:rPr>
        <w:t>This range of tier three service specifications for Kaupapa Māori Mental Health and Addiction services has been developed to meet varied service needs</w:t>
      </w:r>
      <w:r>
        <w:rPr>
          <w:rFonts w:cs="Arial"/>
          <w:sz w:val="24"/>
          <w:szCs w:val="24"/>
        </w:rPr>
        <w:t>.</w:t>
      </w:r>
      <w:r w:rsidR="00B06719" w:rsidRPr="009A3CDA">
        <w:rPr>
          <w:rFonts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5378"/>
      </w:tblGrid>
      <w:tr w:rsidR="00027868" w:rsidRPr="009A3CDA" w:rsidTr="003E55CF">
        <w:tc>
          <w:tcPr>
            <w:tcW w:w="5353" w:type="dxa"/>
            <w:shd w:val="clear" w:color="auto" w:fill="D9D9D9"/>
          </w:tcPr>
          <w:p w:rsidR="00027868" w:rsidRPr="009A3CDA" w:rsidRDefault="00027868" w:rsidP="00CE59D2">
            <w:pPr>
              <w:tabs>
                <w:tab w:val="left" w:pos="567"/>
                <w:tab w:val="left" w:pos="709"/>
                <w:tab w:val="left" w:pos="1701"/>
                <w:tab w:val="left" w:pos="2693"/>
              </w:tabs>
              <w:spacing w:before="60" w:after="60"/>
              <w:rPr>
                <w:rFonts w:cs="Arial"/>
                <w:b/>
              </w:rPr>
            </w:pPr>
            <w:r w:rsidRPr="009A3CDA">
              <w:rPr>
                <w:rFonts w:cs="Arial"/>
                <w:b/>
              </w:rPr>
              <w:t>Title</w:t>
            </w:r>
          </w:p>
        </w:tc>
        <w:tc>
          <w:tcPr>
            <w:tcW w:w="3889" w:type="dxa"/>
            <w:shd w:val="clear" w:color="auto" w:fill="D9D9D9"/>
          </w:tcPr>
          <w:p w:rsidR="00027868" w:rsidRPr="009A3CDA" w:rsidRDefault="00027868" w:rsidP="00776A44">
            <w:pPr>
              <w:tabs>
                <w:tab w:val="left" w:pos="567"/>
                <w:tab w:val="left" w:pos="709"/>
                <w:tab w:val="left" w:pos="1701"/>
                <w:tab w:val="left" w:pos="2693"/>
              </w:tabs>
              <w:spacing w:before="60" w:after="60"/>
              <w:rPr>
                <w:rFonts w:cs="Arial"/>
                <w:b/>
              </w:rPr>
            </w:pPr>
            <w:r w:rsidRPr="009A3CDA">
              <w:rPr>
                <w:rFonts w:cs="Arial"/>
                <w:b/>
              </w:rPr>
              <w:t>P</w:t>
            </w:r>
            <w:r w:rsidR="00776A44">
              <w:rPr>
                <w:rFonts w:cs="Arial"/>
                <w:b/>
              </w:rPr>
              <w:t>urchase Unit Codes</w:t>
            </w:r>
          </w:p>
        </w:tc>
      </w:tr>
      <w:tr w:rsidR="00027868" w:rsidRPr="009A3CDA" w:rsidTr="003E55CF">
        <w:tc>
          <w:tcPr>
            <w:tcW w:w="5353" w:type="dxa"/>
            <w:shd w:val="clear" w:color="auto" w:fill="auto"/>
          </w:tcPr>
          <w:p w:rsidR="00027868" w:rsidRPr="009A3CDA" w:rsidRDefault="00B06719" w:rsidP="00CE59D2">
            <w:pPr>
              <w:tabs>
                <w:tab w:val="left" w:pos="567"/>
                <w:tab w:val="left" w:pos="709"/>
                <w:tab w:val="left" w:pos="1701"/>
                <w:tab w:val="left" w:pos="2693"/>
              </w:tabs>
              <w:rPr>
                <w:rFonts w:cs="Arial"/>
                <w:sz w:val="24"/>
                <w:szCs w:val="24"/>
              </w:rPr>
            </w:pPr>
            <w:r w:rsidRPr="009A3CDA">
              <w:rPr>
                <w:rFonts w:cs="Arial"/>
                <w:sz w:val="24"/>
                <w:szCs w:val="24"/>
              </w:rPr>
              <w:t>Kaupapa M</w:t>
            </w:r>
            <w:r w:rsidR="00F62149" w:rsidRPr="009A3CDA">
              <w:rPr>
                <w:rFonts w:cs="Arial"/>
                <w:sz w:val="24"/>
                <w:szCs w:val="24"/>
              </w:rPr>
              <w:t>ā</w:t>
            </w:r>
            <w:r w:rsidRPr="009A3CDA">
              <w:rPr>
                <w:rFonts w:cs="Arial"/>
                <w:sz w:val="24"/>
                <w:szCs w:val="24"/>
              </w:rPr>
              <w:t>ori Package of Care</w:t>
            </w:r>
          </w:p>
        </w:tc>
        <w:tc>
          <w:tcPr>
            <w:tcW w:w="3889" w:type="dxa"/>
            <w:shd w:val="clear" w:color="auto" w:fill="auto"/>
          </w:tcPr>
          <w:p w:rsidR="00E82082" w:rsidRPr="009A3CDA" w:rsidRDefault="000E7172" w:rsidP="003E55CF">
            <w:pPr>
              <w:tabs>
                <w:tab w:val="left" w:pos="567"/>
                <w:tab w:val="left" w:pos="709"/>
                <w:tab w:val="left" w:pos="1701"/>
                <w:tab w:val="left" w:pos="2693"/>
              </w:tabs>
              <w:rPr>
                <w:rFonts w:cs="Arial"/>
                <w:sz w:val="24"/>
                <w:szCs w:val="24"/>
              </w:rPr>
            </w:pPr>
            <w:r w:rsidRPr="009A3CDA">
              <w:rPr>
                <w:rFonts w:cs="Arial"/>
                <w:sz w:val="24"/>
                <w:szCs w:val="24"/>
              </w:rPr>
              <w:t>MHK58</w:t>
            </w:r>
            <w:r w:rsidR="003E55CF">
              <w:rPr>
                <w:rFonts w:cs="Arial"/>
                <w:sz w:val="24"/>
                <w:szCs w:val="24"/>
              </w:rPr>
              <w:t xml:space="preserve">, </w:t>
            </w:r>
            <w:r w:rsidR="00A65801" w:rsidRPr="009A3CDA">
              <w:rPr>
                <w:rFonts w:cs="Arial"/>
                <w:sz w:val="24"/>
                <w:szCs w:val="24"/>
              </w:rPr>
              <w:t>MHK58C</w:t>
            </w:r>
            <w:r w:rsidR="003E55CF">
              <w:rPr>
                <w:rFonts w:cs="Arial"/>
                <w:sz w:val="24"/>
                <w:szCs w:val="24"/>
              </w:rPr>
              <w:t xml:space="preserve">, </w:t>
            </w:r>
            <w:r w:rsidR="00A65801" w:rsidRPr="009A3CDA">
              <w:rPr>
                <w:rFonts w:cs="Arial"/>
                <w:sz w:val="24"/>
                <w:szCs w:val="24"/>
              </w:rPr>
              <w:t>MHK58D</w:t>
            </w:r>
            <w:r w:rsidR="003E55CF">
              <w:rPr>
                <w:rFonts w:cs="Arial"/>
                <w:sz w:val="24"/>
                <w:szCs w:val="24"/>
              </w:rPr>
              <w:t xml:space="preserve">, </w:t>
            </w:r>
            <w:r w:rsidR="00A65801" w:rsidRPr="009A3CDA">
              <w:rPr>
                <w:rFonts w:cs="Arial"/>
                <w:sz w:val="24"/>
                <w:szCs w:val="24"/>
              </w:rPr>
              <w:t>MHK58E</w:t>
            </w:r>
            <w:r w:rsidR="003E55CF">
              <w:rPr>
                <w:rFonts w:cs="Arial"/>
                <w:sz w:val="24"/>
                <w:szCs w:val="24"/>
              </w:rPr>
              <w:t>,MHK58S</w:t>
            </w:r>
          </w:p>
        </w:tc>
      </w:tr>
      <w:tr w:rsidR="00027868" w:rsidRPr="009A3CDA" w:rsidTr="003E55CF">
        <w:tc>
          <w:tcPr>
            <w:tcW w:w="5353" w:type="dxa"/>
            <w:shd w:val="clear" w:color="auto" w:fill="auto"/>
          </w:tcPr>
          <w:p w:rsidR="00027868" w:rsidRPr="009A3CDA" w:rsidRDefault="00B06719" w:rsidP="00CE59D2">
            <w:pPr>
              <w:tabs>
                <w:tab w:val="left" w:pos="567"/>
                <w:tab w:val="left" w:pos="709"/>
                <w:tab w:val="left" w:pos="1701"/>
                <w:tab w:val="left" w:pos="2693"/>
              </w:tabs>
              <w:rPr>
                <w:rFonts w:cs="Arial"/>
                <w:sz w:val="24"/>
                <w:szCs w:val="24"/>
              </w:rPr>
            </w:pPr>
            <w:r w:rsidRPr="009A3CDA">
              <w:rPr>
                <w:rFonts w:cs="Arial"/>
                <w:sz w:val="24"/>
                <w:szCs w:val="24"/>
              </w:rPr>
              <w:t>Kaupapa M</w:t>
            </w:r>
            <w:r w:rsidR="00F62149" w:rsidRPr="009A3CDA">
              <w:rPr>
                <w:rFonts w:cs="Arial"/>
                <w:sz w:val="24"/>
                <w:szCs w:val="24"/>
              </w:rPr>
              <w:t>ā</w:t>
            </w:r>
            <w:r w:rsidRPr="009A3CDA">
              <w:rPr>
                <w:rFonts w:cs="Arial"/>
                <w:sz w:val="24"/>
                <w:szCs w:val="24"/>
              </w:rPr>
              <w:t>ori Community Based Clinical and Support Service</w:t>
            </w:r>
          </w:p>
        </w:tc>
        <w:tc>
          <w:tcPr>
            <w:tcW w:w="3889" w:type="dxa"/>
            <w:shd w:val="clear" w:color="auto" w:fill="auto"/>
          </w:tcPr>
          <w:p w:rsidR="00A65801" w:rsidRPr="009A3CDA" w:rsidRDefault="00A65801" w:rsidP="003E55CF">
            <w:pPr>
              <w:tabs>
                <w:tab w:val="left" w:pos="567"/>
                <w:tab w:val="left" w:pos="709"/>
                <w:tab w:val="left" w:pos="1701"/>
                <w:tab w:val="left" w:pos="2693"/>
              </w:tabs>
              <w:rPr>
                <w:rFonts w:cs="Arial"/>
                <w:sz w:val="24"/>
                <w:szCs w:val="24"/>
              </w:rPr>
            </w:pPr>
            <w:r w:rsidRPr="009A3CDA">
              <w:rPr>
                <w:rFonts w:cs="Arial"/>
                <w:sz w:val="24"/>
                <w:szCs w:val="24"/>
              </w:rPr>
              <w:t>MHK59A</w:t>
            </w:r>
            <w:r w:rsidR="003E55CF">
              <w:rPr>
                <w:rFonts w:cs="Arial"/>
                <w:sz w:val="24"/>
                <w:szCs w:val="24"/>
              </w:rPr>
              <w:t>,</w:t>
            </w:r>
            <w:r w:rsidRPr="009A3CDA">
              <w:rPr>
                <w:rFonts w:cs="Arial"/>
                <w:sz w:val="24"/>
                <w:szCs w:val="24"/>
              </w:rPr>
              <w:t>MHK59B</w:t>
            </w:r>
            <w:r w:rsidR="003E55CF">
              <w:rPr>
                <w:rFonts w:cs="Arial"/>
                <w:sz w:val="24"/>
                <w:szCs w:val="24"/>
              </w:rPr>
              <w:t>,</w:t>
            </w:r>
            <w:r w:rsidRPr="009A3CDA">
              <w:rPr>
                <w:rFonts w:cs="Arial"/>
                <w:sz w:val="24"/>
                <w:szCs w:val="24"/>
              </w:rPr>
              <w:t>MHK59C</w:t>
            </w:r>
            <w:r w:rsidR="003E55CF">
              <w:rPr>
                <w:rFonts w:cs="Arial"/>
                <w:sz w:val="24"/>
                <w:szCs w:val="24"/>
              </w:rPr>
              <w:t>,</w:t>
            </w:r>
            <w:r w:rsidRPr="009A3CDA">
              <w:rPr>
                <w:rFonts w:cs="Arial"/>
                <w:sz w:val="24"/>
                <w:szCs w:val="24"/>
              </w:rPr>
              <w:t>MHK59D</w:t>
            </w:r>
            <w:r w:rsidR="003E55CF">
              <w:rPr>
                <w:rFonts w:cs="Arial"/>
                <w:sz w:val="24"/>
                <w:szCs w:val="24"/>
              </w:rPr>
              <w:t>,</w:t>
            </w:r>
            <w:r w:rsidRPr="009A3CDA">
              <w:rPr>
                <w:rFonts w:cs="Arial"/>
                <w:sz w:val="24"/>
                <w:szCs w:val="24"/>
              </w:rPr>
              <w:t>MHK59E</w:t>
            </w:r>
            <w:r w:rsidR="007701A4">
              <w:rPr>
                <w:rFonts w:cs="Arial"/>
                <w:sz w:val="24"/>
                <w:szCs w:val="24"/>
              </w:rPr>
              <w:t>,</w:t>
            </w:r>
            <w:r w:rsidR="003E55CF">
              <w:rPr>
                <w:rFonts w:cs="Arial"/>
                <w:sz w:val="24"/>
                <w:szCs w:val="24"/>
              </w:rPr>
              <w:t xml:space="preserve"> MHK59S</w:t>
            </w:r>
          </w:p>
        </w:tc>
      </w:tr>
      <w:tr w:rsidR="00027868" w:rsidRPr="009A3CDA" w:rsidTr="003E55CF">
        <w:tc>
          <w:tcPr>
            <w:tcW w:w="5353" w:type="dxa"/>
            <w:shd w:val="clear" w:color="auto" w:fill="auto"/>
          </w:tcPr>
          <w:p w:rsidR="00027868" w:rsidRPr="009A3CDA" w:rsidRDefault="00B06719" w:rsidP="00D66370">
            <w:pPr>
              <w:tabs>
                <w:tab w:val="left" w:pos="567"/>
                <w:tab w:val="left" w:pos="709"/>
                <w:tab w:val="left" w:pos="1701"/>
                <w:tab w:val="left" w:pos="2693"/>
              </w:tabs>
              <w:rPr>
                <w:rFonts w:cs="Arial"/>
                <w:sz w:val="24"/>
                <w:szCs w:val="24"/>
              </w:rPr>
            </w:pPr>
            <w:r w:rsidRPr="009A3CDA">
              <w:rPr>
                <w:rFonts w:cs="Arial"/>
                <w:sz w:val="24"/>
                <w:szCs w:val="24"/>
              </w:rPr>
              <w:lastRenderedPageBreak/>
              <w:t>Kaupapa M</w:t>
            </w:r>
            <w:r w:rsidR="00264A7E" w:rsidRPr="009A3CDA">
              <w:rPr>
                <w:rFonts w:cs="Arial"/>
                <w:sz w:val="24"/>
                <w:szCs w:val="24"/>
              </w:rPr>
              <w:t>ā</w:t>
            </w:r>
            <w:r w:rsidRPr="009A3CDA">
              <w:rPr>
                <w:rFonts w:cs="Arial"/>
                <w:sz w:val="24"/>
                <w:szCs w:val="24"/>
              </w:rPr>
              <w:t>ori Wh</w:t>
            </w:r>
            <w:r w:rsidR="00F62149" w:rsidRPr="009A3CDA">
              <w:rPr>
                <w:rFonts w:cs="Arial"/>
                <w:sz w:val="24"/>
                <w:szCs w:val="24"/>
              </w:rPr>
              <w:t>ā</w:t>
            </w:r>
            <w:r w:rsidRPr="009A3CDA">
              <w:rPr>
                <w:rFonts w:cs="Arial"/>
                <w:sz w:val="24"/>
                <w:szCs w:val="24"/>
              </w:rPr>
              <w:t xml:space="preserve">nau </w:t>
            </w:r>
            <w:r w:rsidR="00D66370" w:rsidRPr="009A3CDA">
              <w:rPr>
                <w:rFonts w:cs="Arial"/>
                <w:sz w:val="24"/>
                <w:szCs w:val="24"/>
              </w:rPr>
              <w:t>O</w:t>
            </w:r>
            <w:r w:rsidRPr="009A3CDA">
              <w:rPr>
                <w:rFonts w:cs="Arial"/>
                <w:sz w:val="24"/>
                <w:szCs w:val="24"/>
              </w:rPr>
              <w:t xml:space="preserve">ra </w:t>
            </w:r>
            <w:r w:rsidR="00E70F09" w:rsidRPr="009A3CDA">
              <w:rPr>
                <w:rFonts w:cs="Arial"/>
                <w:sz w:val="24"/>
                <w:szCs w:val="24"/>
              </w:rPr>
              <w:t>W</w:t>
            </w:r>
            <w:r w:rsidRPr="009A3CDA">
              <w:rPr>
                <w:rFonts w:cs="Arial"/>
                <w:sz w:val="24"/>
                <w:szCs w:val="24"/>
              </w:rPr>
              <w:t xml:space="preserve">orker </w:t>
            </w:r>
            <w:r w:rsidR="00E70F09" w:rsidRPr="009A3CDA">
              <w:rPr>
                <w:rFonts w:cs="Arial"/>
                <w:sz w:val="24"/>
                <w:szCs w:val="24"/>
              </w:rPr>
              <w:t>S</w:t>
            </w:r>
            <w:r w:rsidRPr="009A3CDA">
              <w:rPr>
                <w:rFonts w:cs="Arial"/>
                <w:sz w:val="24"/>
                <w:szCs w:val="24"/>
              </w:rPr>
              <w:t>ervice</w:t>
            </w:r>
          </w:p>
        </w:tc>
        <w:tc>
          <w:tcPr>
            <w:tcW w:w="3889" w:type="dxa"/>
            <w:shd w:val="clear" w:color="auto" w:fill="auto"/>
          </w:tcPr>
          <w:p w:rsidR="00A65801" w:rsidRPr="009A3CDA" w:rsidRDefault="00A65801" w:rsidP="003E55CF">
            <w:pPr>
              <w:tabs>
                <w:tab w:val="left" w:pos="567"/>
                <w:tab w:val="left" w:pos="709"/>
                <w:tab w:val="left" w:pos="1701"/>
                <w:tab w:val="left" w:pos="2693"/>
              </w:tabs>
              <w:rPr>
                <w:rFonts w:cs="Arial"/>
                <w:sz w:val="24"/>
                <w:szCs w:val="24"/>
              </w:rPr>
            </w:pPr>
            <w:r w:rsidRPr="009A3CDA">
              <w:rPr>
                <w:rFonts w:cs="Arial"/>
                <w:sz w:val="24"/>
                <w:szCs w:val="24"/>
              </w:rPr>
              <w:t>MHK60C</w:t>
            </w:r>
            <w:r w:rsidR="003E55CF">
              <w:rPr>
                <w:rFonts w:cs="Arial"/>
                <w:sz w:val="24"/>
                <w:szCs w:val="24"/>
              </w:rPr>
              <w:t>,</w:t>
            </w:r>
            <w:r w:rsidR="000E7172" w:rsidRPr="009A3CDA">
              <w:rPr>
                <w:rFonts w:cs="Arial"/>
                <w:sz w:val="24"/>
                <w:szCs w:val="24"/>
              </w:rPr>
              <w:t>MHK60</w:t>
            </w:r>
            <w:r w:rsidRPr="009A3CDA">
              <w:rPr>
                <w:rFonts w:cs="Arial"/>
                <w:sz w:val="24"/>
                <w:szCs w:val="24"/>
              </w:rPr>
              <w:t>D</w:t>
            </w:r>
            <w:r w:rsidR="003E55CF">
              <w:rPr>
                <w:rFonts w:cs="Arial"/>
                <w:sz w:val="24"/>
                <w:szCs w:val="24"/>
              </w:rPr>
              <w:t>,</w:t>
            </w:r>
            <w:r w:rsidRPr="009A3CDA">
              <w:rPr>
                <w:rFonts w:cs="Arial"/>
                <w:sz w:val="24"/>
                <w:szCs w:val="24"/>
              </w:rPr>
              <w:t>MHK60E</w:t>
            </w:r>
            <w:r w:rsidR="003E55CF">
              <w:rPr>
                <w:rFonts w:cs="Arial"/>
                <w:sz w:val="24"/>
                <w:szCs w:val="24"/>
              </w:rPr>
              <w:t>,</w:t>
            </w:r>
            <w:r w:rsidR="003E55CF">
              <w:t xml:space="preserve"> </w:t>
            </w:r>
            <w:r w:rsidR="003E55CF" w:rsidRPr="003E55CF">
              <w:rPr>
                <w:rFonts w:cs="Arial"/>
                <w:sz w:val="24"/>
                <w:szCs w:val="24"/>
              </w:rPr>
              <w:t>MHK6</w:t>
            </w:r>
            <w:r w:rsidR="003E55CF">
              <w:rPr>
                <w:rFonts w:cs="Arial"/>
                <w:sz w:val="24"/>
                <w:szCs w:val="24"/>
              </w:rPr>
              <w:t>0S</w:t>
            </w:r>
          </w:p>
        </w:tc>
      </w:tr>
      <w:tr w:rsidR="00027868" w:rsidRPr="009A3CDA" w:rsidTr="003E55CF">
        <w:tc>
          <w:tcPr>
            <w:tcW w:w="5353" w:type="dxa"/>
            <w:shd w:val="clear" w:color="auto" w:fill="auto"/>
          </w:tcPr>
          <w:p w:rsidR="00027868" w:rsidRPr="009A3CDA" w:rsidRDefault="00B06719" w:rsidP="00CE59D2">
            <w:pPr>
              <w:tabs>
                <w:tab w:val="left" w:pos="567"/>
                <w:tab w:val="left" w:pos="709"/>
                <w:tab w:val="left" w:pos="1701"/>
                <w:tab w:val="left" w:pos="2693"/>
              </w:tabs>
              <w:rPr>
                <w:rFonts w:cs="Arial"/>
                <w:sz w:val="24"/>
                <w:szCs w:val="24"/>
              </w:rPr>
            </w:pPr>
            <w:r w:rsidRPr="009A3CDA">
              <w:rPr>
                <w:rFonts w:cs="Arial"/>
                <w:sz w:val="24"/>
                <w:szCs w:val="24"/>
              </w:rPr>
              <w:t>Kaum</w:t>
            </w:r>
            <w:r w:rsidR="00264A7E" w:rsidRPr="009A3CDA">
              <w:rPr>
                <w:rFonts w:cs="Arial"/>
                <w:sz w:val="24"/>
                <w:szCs w:val="24"/>
              </w:rPr>
              <w:t>ā</w:t>
            </w:r>
            <w:r w:rsidRPr="009A3CDA">
              <w:rPr>
                <w:rFonts w:cs="Arial"/>
                <w:sz w:val="24"/>
                <w:szCs w:val="24"/>
              </w:rPr>
              <w:t xml:space="preserve">tua </w:t>
            </w:r>
            <w:r w:rsidR="00E70F09" w:rsidRPr="009A3CDA">
              <w:rPr>
                <w:rFonts w:cs="Arial"/>
                <w:sz w:val="24"/>
                <w:szCs w:val="24"/>
              </w:rPr>
              <w:t>R</w:t>
            </w:r>
            <w:r w:rsidRPr="009A3CDA">
              <w:rPr>
                <w:rFonts w:cs="Arial"/>
                <w:sz w:val="24"/>
                <w:szCs w:val="24"/>
              </w:rPr>
              <w:t>oles</w:t>
            </w:r>
          </w:p>
        </w:tc>
        <w:tc>
          <w:tcPr>
            <w:tcW w:w="3889" w:type="dxa"/>
            <w:shd w:val="clear" w:color="auto" w:fill="auto"/>
          </w:tcPr>
          <w:p w:rsidR="00027868" w:rsidRPr="009A3CDA" w:rsidRDefault="000E7172" w:rsidP="007701A4">
            <w:pPr>
              <w:tabs>
                <w:tab w:val="left" w:pos="567"/>
                <w:tab w:val="left" w:pos="709"/>
                <w:tab w:val="left" w:pos="1701"/>
                <w:tab w:val="left" w:pos="2693"/>
              </w:tabs>
              <w:rPr>
                <w:rFonts w:cs="Arial"/>
                <w:sz w:val="24"/>
                <w:szCs w:val="24"/>
              </w:rPr>
            </w:pPr>
            <w:r w:rsidRPr="009A3CDA">
              <w:rPr>
                <w:rFonts w:cs="Arial"/>
                <w:sz w:val="24"/>
                <w:szCs w:val="24"/>
              </w:rPr>
              <w:t>MHK61</w:t>
            </w:r>
            <w:r w:rsidR="00A65801" w:rsidRPr="009A3CDA">
              <w:rPr>
                <w:rFonts w:cs="Arial"/>
                <w:sz w:val="24"/>
                <w:szCs w:val="24"/>
              </w:rPr>
              <w:t>E</w:t>
            </w:r>
            <w:r w:rsidR="003E55CF">
              <w:rPr>
                <w:rFonts w:cs="Arial"/>
                <w:sz w:val="24"/>
                <w:szCs w:val="24"/>
              </w:rPr>
              <w:t>, MHK6</w:t>
            </w:r>
            <w:r w:rsidR="007701A4">
              <w:rPr>
                <w:rFonts w:cs="Arial"/>
                <w:sz w:val="24"/>
                <w:szCs w:val="24"/>
              </w:rPr>
              <w:t>1</w:t>
            </w:r>
            <w:r w:rsidR="003E55CF">
              <w:rPr>
                <w:rFonts w:cs="Arial"/>
                <w:sz w:val="24"/>
                <w:szCs w:val="24"/>
              </w:rPr>
              <w:t>S</w:t>
            </w:r>
          </w:p>
        </w:tc>
      </w:tr>
      <w:tr w:rsidR="00027868" w:rsidRPr="009A3CDA" w:rsidTr="003E55CF">
        <w:tc>
          <w:tcPr>
            <w:tcW w:w="5353" w:type="dxa"/>
            <w:shd w:val="clear" w:color="auto" w:fill="auto"/>
          </w:tcPr>
          <w:p w:rsidR="00027868" w:rsidRPr="009A3CDA" w:rsidRDefault="00B06719" w:rsidP="00CE59D2">
            <w:pPr>
              <w:tabs>
                <w:tab w:val="left" w:pos="567"/>
                <w:tab w:val="left" w:pos="709"/>
                <w:tab w:val="left" w:pos="1701"/>
                <w:tab w:val="left" w:pos="2693"/>
              </w:tabs>
              <w:rPr>
                <w:rFonts w:cs="Arial"/>
                <w:sz w:val="24"/>
                <w:szCs w:val="24"/>
              </w:rPr>
            </w:pPr>
            <w:r w:rsidRPr="009A3CDA">
              <w:rPr>
                <w:rFonts w:cs="Arial"/>
                <w:sz w:val="24"/>
                <w:szCs w:val="24"/>
              </w:rPr>
              <w:t>Kaupapa M</w:t>
            </w:r>
            <w:r w:rsidR="00264A7E" w:rsidRPr="009A3CDA">
              <w:rPr>
                <w:rFonts w:cs="Arial"/>
                <w:sz w:val="24"/>
                <w:szCs w:val="24"/>
              </w:rPr>
              <w:t>ā</w:t>
            </w:r>
            <w:r w:rsidRPr="009A3CDA">
              <w:rPr>
                <w:rFonts w:cs="Arial"/>
                <w:sz w:val="24"/>
                <w:szCs w:val="24"/>
              </w:rPr>
              <w:t xml:space="preserve">ori Consultation, Liaison </w:t>
            </w:r>
            <w:r w:rsidR="00355A90" w:rsidRPr="009A3CDA">
              <w:rPr>
                <w:rFonts w:cs="Arial"/>
                <w:sz w:val="24"/>
                <w:szCs w:val="24"/>
              </w:rPr>
              <w:t>and</w:t>
            </w:r>
            <w:r w:rsidRPr="009A3CDA">
              <w:rPr>
                <w:rFonts w:cs="Arial"/>
                <w:sz w:val="24"/>
                <w:szCs w:val="24"/>
              </w:rPr>
              <w:t xml:space="preserve"> Advisory Service</w:t>
            </w:r>
          </w:p>
        </w:tc>
        <w:tc>
          <w:tcPr>
            <w:tcW w:w="3889" w:type="dxa"/>
            <w:shd w:val="clear" w:color="auto" w:fill="auto"/>
          </w:tcPr>
          <w:p w:rsidR="00A65801" w:rsidRPr="009A3CDA" w:rsidRDefault="000E7172" w:rsidP="003E55CF">
            <w:pPr>
              <w:tabs>
                <w:tab w:val="left" w:pos="567"/>
                <w:tab w:val="left" w:pos="709"/>
                <w:tab w:val="left" w:pos="1701"/>
                <w:tab w:val="left" w:pos="2693"/>
              </w:tabs>
              <w:rPr>
                <w:rFonts w:cs="Arial"/>
                <w:sz w:val="24"/>
                <w:szCs w:val="24"/>
              </w:rPr>
            </w:pPr>
            <w:r w:rsidRPr="009A3CDA">
              <w:rPr>
                <w:rFonts w:cs="Arial"/>
                <w:sz w:val="24"/>
                <w:szCs w:val="24"/>
              </w:rPr>
              <w:t>MHK62</w:t>
            </w:r>
            <w:r w:rsidR="00A65801" w:rsidRPr="009A3CDA">
              <w:rPr>
                <w:rFonts w:cs="Arial"/>
                <w:sz w:val="24"/>
                <w:szCs w:val="24"/>
              </w:rPr>
              <w:t>C</w:t>
            </w:r>
            <w:r w:rsidR="003E55CF">
              <w:rPr>
                <w:rFonts w:cs="Arial"/>
                <w:sz w:val="24"/>
                <w:szCs w:val="24"/>
              </w:rPr>
              <w:t>,</w:t>
            </w:r>
            <w:r w:rsidR="00A65801" w:rsidRPr="009A3CDA">
              <w:rPr>
                <w:rFonts w:cs="Arial"/>
                <w:sz w:val="24"/>
                <w:szCs w:val="24"/>
              </w:rPr>
              <w:t>MHK62D</w:t>
            </w:r>
            <w:r w:rsidR="003E55CF">
              <w:rPr>
                <w:rFonts w:cs="Arial"/>
                <w:sz w:val="24"/>
                <w:szCs w:val="24"/>
              </w:rPr>
              <w:t>,</w:t>
            </w:r>
            <w:r w:rsidR="00A65801" w:rsidRPr="009A3CDA">
              <w:rPr>
                <w:rFonts w:cs="Arial"/>
                <w:sz w:val="24"/>
                <w:szCs w:val="24"/>
              </w:rPr>
              <w:t>MHK62E</w:t>
            </w:r>
            <w:r w:rsidR="003E55CF">
              <w:rPr>
                <w:rFonts w:cs="Arial"/>
                <w:sz w:val="24"/>
                <w:szCs w:val="24"/>
              </w:rPr>
              <w:t xml:space="preserve"> MHK62</w:t>
            </w:r>
            <w:r w:rsidR="007701A4">
              <w:rPr>
                <w:rFonts w:cs="Arial"/>
                <w:sz w:val="24"/>
                <w:szCs w:val="24"/>
              </w:rPr>
              <w:t>S</w:t>
            </w:r>
          </w:p>
        </w:tc>
      </w:tr>
    </w:tbl>
    <w:p w:rsidR="00027868" w:rsidRPr="009A3CDA" w:rsidRDefault="00027868" w:rsidP="00027868">
      <w:pPr>
        <w:tabs>
          <w:tab w:val="left" w:pos="567"/>
          <w:tab w:val="left" w:pos="709"/>
          <w:tab w:val="left" w:pos="1701"/>
          <w:tab w:val="left" w:pos="2693"/>
        </w:tabs>
        <w:rPr>
          <w:rFonts w:cs="Arial"/>
        </w:rPr>
      </w:pPr>
    </w:p>
    <w:sectPr w:rsidR="00027868" w:rsidRPr="009A3CDA" w:rsidSect="0017147C">
      <w:footerReference w:type="even" r:id="rId10"/>
      <w:footerReference w:type="default" r:id="rId11"/>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2FF" w:rsidRDefault="00E812FF">
      <w:r>
        <w:separator/>
      </w:r>
    </w:p>
  </w:endnote>
  <w:endnote w:type="continuationSeparator" w:id="0">
    <w:p w:rsidR="00E812FF" w:rsidRDefault="00E8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74" w:rsidRDefault="000A7374"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7374" w:rsidRDefault="000A7374"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74" w:rsidRDefault="000A7374"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E8F">
      <w:rPr>
        <w:rStyle w:val="PageNumber"/>
        <w:noProof/>
      </w:rPr>
      <w:t>6</w:t>
    </w:r>
    <w:r>
      <w:rPr>
        <w:rStyle w:val="PageNumber"/>
      </w:rPr>
      <w:fldChar w:fldCharType="end"/>
    </w:r>
  </w:p>
  <w:p w:rsidR="000A7374" w:rsidRPr="00D66370" w:rsidRDefault="000A7374" w:rsidP="009102F4">
    <w:pPr>
      <w:pStyle w:val="Footer"/>
      <w:pBdr>
        <w:top w:val="single" w:sz="4" w:space="1" w:color="auto"/>
      </w:pBdr>
      <w:tabs>
        <w:tab w:val="center" w:pos="4536"/>
      </w:tabs>
      <w:ind w:right="360"/>
      <w:jc w:val="left"/>
      <w:rPr>
        <w:rFonts w:ascii="Arial" w:hAnsi="Arial" w:cs="Arial"/>
        <w:sz w:val="20"/>
      </w:rPr>
    </w:pPr>
    <w:r w:rsidRPr="00D66370">
      <w:rPr>
        <w:rFonts w:ascii="Arial" w:hAnsi="Arial" w:cs="Arial"/>
        <w:sz w:val="20"/>
      </w:rPr>
      <w:t xml:space="preserve">Kaupapa Māori Mental Health and Addiction Services </w:t>
    </w:r>
    <w:r w:rsidR="00C94990">
      <w:rPr>
        <w:rFonts w:ascii="Arial" w:hAnsi="Arial" w:cs="Arial"/>
        <w:sz w:val="20"/>
      </w:rPr>
      <w:t>-</w:t>
    </w:r>
    <w:r w:rsidR="00C94990" w:rsidRPr="00D66370">
      <w:rPr>
        <w:rFonts w:ascii="Arial" w:hAnsi="Arial" w:cs="Arial"/>
        <w:sz w:val="20"/>
      </w:rPr>
      <w:t xml:space="preserve">Mental Health and Addiction Services Tier Two - </w:t>
    </w:r>
    <w:r w:rsidRPr="00D66370">
      <w:rPr>
        <w:rFonts w:ascii="Arial" w:hAnsi="Arial" w:cs="Arial"/>
        <w:sz w:val="20"/>
      </w:rPr>
      <w:t xml:space="preserve">service specification </w:t>
    </w:r>
    <w:r w:rsidR="00A26E14">
      <w:rPr>
        <w:rFonts w:ascii="Arial" w:hAnsi="Arial" w:cs="Arial"/>
        <w:sz w:val="20"/>
      </w:rPr>
      <w:t>April</w:t>
    </w:r>
    <w:r w:rsidR="00A65883">
      <w:rPr>
        <w:rFonts w:ascii="Arial" w:hAnsi="Arial" w:cs="Arial"/>
        <w:sz w:val="20"/>
      </w:rPr>
      <w:t xml:space="preserve"> </w:t>
    </w:r>
    <w:r w:rsidR="00A26E14">
      <w:rPr>
        <w:rFonts w:ascii="Arial" w:hAnsi="Arial" w:cs="Arial"/>
        <w:sz w:val="20"/>
      </w:rPr>
      <w:t>2017</w:t>
    </w:r>
    <w:r w:rsidR="00620DD2">
      <w:rPr>
        <w:rFonts w:ascii="Arial" w:hAnsi="Arial" w:cs="Arial"/>
        <w:sz w:val="20"/>
      </w:rPr>
      <w:t xml:space="preserve"> </w:t>
    </w:r>
  </w:p>
  <w:p w:rsidR="000A7374" w:rsidRPr="00D66370" w:rsidRDefault="000A7374" w:rsidP="00027868">
    <w:pPr>
      <w:pStyle w:val="Footer"/>
      <w:tabs>
        <w:tab w:val="center" w:pos="4536"/>
      </w:tabs>
      <w:jc w:val="left"/>
      <w:rPr>
        <w:rStyle w:val="PageNumber"/>
        <w:rFonts w:ascii="Arial" w:hAnsi="Arial" w:cs="Arial"/>
        <w:sz w:val="20"/>
      </w:rPr>
    </w:pPr>
    <w:r w:rsidRPr="00D66370">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2FF" w:rsidRDefault="00E812FF">
      <w:r>
        <w:separator/>
      </w:r>
    </w:p>
  </w:footnote>
  <w:footnote w:type="continuationSeparator" w:id="0">
    <w:p w:rsidR="00E812FF" w:rsidRDefault="00E812FF">
      <w:r>
        <w:continuationSeparator/>
      </w:r>
    </w:p>
  </w:footnote>
  <w:footnote w:id="1">
    <w:p w:rsidR="00EE26BE" w:rsidRDefault="00EE26BE" w:rsidP="00EE26BE">
      <w:pPr>
        <w:pStyle w:val="FootnoteText"/>
        <w:rPr>
          <w:lang w:val="en-NZ"/>
        </w:rPr>
      </w:pPr>
      <w:r>
        <w:rPr>
          <w:rStyle w:val="FootnoteReference"/>
        </w:rPr>
        <w:footnoteRef/>
      </w:r>
      <w:r>
        <w:t xml:space="preserve"> http://nsfl.health.govt.nz/accountability/operational-policy-framework-0</w:t>
      </w:r>
    </w:p>
  </w:footnote>
  <w:footnote w:id="2">
    <w:p w:rsidR="00731C56" w:rsidRPr="00731C56" w:rsidRDefault="00731C56">
      <w:pPr>
        <w:pStyle w:val="FootnoteText"/>
        <w:rPr>
          <w:lang w:val="en-NZ"/>
        </w:rPr>
      </w:pPr>
      <w:r>
        <w:rPr>
          <w:rStyle w:val="FootnoteReference"/>
        </w:rPr>
        <w:footnoteRef/>
      </w:r>
      <w:r>
        <w:t xml:space="preserve"> </w:t>
      </w:r>
      <w:r w:rsidRPr="00731C56">
        <w:t>The decision to fund a comprehensive service or specific role within a mainstream setting is based on based on factors such as size of population to be served, geographical location, workforce and the alignment with current services</w:t>
      </w:r>
      <w:r>
        <w:rPr>
          <w:lang w:val="en-N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06982AAD"/>
    <w:multiLevelType w:val="hybridMultilevel"/>
    <w:tmpl w:val="93466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9A6272"/>
    <w:multiLevelType w:val="hybridMultilevel"/>
    <w:tmpl w:val="0B749AE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8F04DB"/>
    <w:multiLevelType w:val="hybridMultilevel"/>
    <w:tmpl w:val="D0501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B336CC5"/>
    <w:multiLevelType w:val="hybridMultilevel"/>
    <w:tmpl w:val="BC88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A75B92"/>
    <w:multiLevelType w:val="multilevel"/>
    <w:tmpl w:val="698A748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72E2D7F"/>
    <w:multiLevelType w:val="hybridMultilevel"/>
    <w:tmpl w:val="423C8BCE"/>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8">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AB55F1C"/>
    <w:multiLevelType w:val="hybridMultilevel"/>
    <w:tmpl w:val="0BAAB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457B430E"/>
    <w:multiLevelType w:val="hybridMultilevel"/>
    <w:tmpl w:val="B0A08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C8548B9"/>
    <w:multiLevelType w:val="hybridMultilevel"/>
    <w:tmpl w:val="04C4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D37933"/>
    <w:multiLevelType w:val="hybridMultilevel"/>
    <w:tmpl w:val="BCE05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41C4A6F"/>
    <w:multiLevelType w:val="hybridMultilevel"/>
    <w:tmpl w:val="85F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9EA7430"/>
    <w:multiLevelType w:val="hybridMultilevel"/>
    <w:tmpl w:val="363C0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C8737FB"/>
    <w:multiLevelType w:val="hybridMultilevel"/>
    <w:tmpl w:val="0C8CB6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0"/>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1"/>
  </w:num>
  <w:num w:numId="6">
    <w:abstractNumId w:val="15"/>
  </w:num>
  <w:num w:numId="7">
    <w:abstractNumId w:val="5"/>
  </w:num>
  <w:num w:numId="8">
    <w:abstractNumId w:val="14"/>
  </w:num>
  <w:num w:numId="9">
    <w:abstractNumId w:val="4"/>
  </w:num>
  <w:num w:numId="10">
    <w:abstractNumId w:val="16"/>
  </w:num>
  <w:num w:numId="11">
    <w:abstractNumId w:val="1"/>
  </w:num>
  <w:num w:numId="12">
    <w:abstractNumId w:val="2"/>
  </w:num>
  <w:num w:numId="13">
    <w:abstractNumId w:val="3"/>
  </w:num>
  <w:num w:numId="14">
    <w:abstractNumId w:val="12"/>
  </w:num>
  <w:num w:numId="15">
    <w:abstractNumId w:val="9"/>
  </w:num>
  <w:num w:numId="16">
    <w:abstractNumId w:val="13"/>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20C81"/>
    <w:rsid w:val="00027868"/>
    <w:rsid w:val="00055AC5"/>
    <w:rsid w:val="000A7374"/>
    <w:rsid w:val="000D42C8"/>
    <w:rsid w:val="000E7172"/>
    <w:rsid w:val="00114737"/>
    <w:rsid w:val="0017147C"/>
    <w:rsid w:val="001723A6"/>
    <w:rsid w:val="001E1F95"/>
    <w:rsid w:val="001E21A0"/>
    <w:rsid w:val="0021585C"/>
    <w:rsid w:val="00246529"/>
    <w:rsid w:val="00251226"/>
    <w:rsid w:val="00264A7E"/>
    <w:rsid w:val="0029140F"/>
    <w:rsid w:val="002E6090"/>
    <w:rsid w:val="003032B0"/>
    <w:rsid w:val="0031120E"/>
    <w:rsid w:val="003165EA"/>
    <w:rsid w:val="003221AD"/>
    <w:rsid w:val="00355A90"/>
    <w:rsid w:val="003D0FC1"/>
    <w:rsid w:val="003D2496"/>
    <w:rsid w:val="003D42F6"/>
    <w:rsid w:val="003E55CF"/>
    <w:rsid w:val="004208E0"/>
    <w:rsid w:val="004845A0"/>
    <w:rsid w:val="004852B1"/>
    <w:rsid w:val="004922A1"/>
    <w:rsid w:val="004A5324"/>
    <w:rsid w:val="004C0C47"/>
    <w:rsid w:val="004E3F9C"/>
    <w:rsid w:val="00516ADF"/>
    <w:rsid w:val="0056747C"/>
    <w:rsid w:val="0057505A"/>
    <w:rsid w:val="005C5A31"/>
    <w:rsid w:val="005E47C4"/>
    <w:rsid w:val="00602E06"/>
    <w:rsid w:val="006147E1"/>
    <w:rsid w:val="00616C2E"/>
    <w:rsid w:val="00620DD2"/>
    <w:rsid w:val="006457D2"/>
    <w:rsid w:val="0066501A"/>
    <w:rsid w:val="006A359B"/>
    <w:rsid w:val="006D3B97"/>
    <w:rsid w:val="006E301B"/>
    <w:rsid w:val="00726CED"/>
    <w:rsid w:val="00731C56"/>
    <w:rsid w:val="007701A4"/>
    <w:rsid w:val="00776A44"/>
    <w:rsid w:val="007801E0"/>
    <w:rsid w:val="00782D45"/>
    <w:rsid w:val="007879F5"/>
    <w:rsid w:val="007B4FF1"/>
    <w:rsid w:val="009102F4"/>
    <w:rsid w:val="0092709B"/>
    <w:rsid w:val="00932191"/>
    <w:rsid w:val="00981FC9"/>
    <w:rsid w:val="009A3CDA"/>
    <w:rsid w:val="009C7042"/>
    <w:rsid w:val="009D1827"/>
    <w:rsid w:val="009D7126"/>
    <w:rsid w:val="009F2AD4"/>
    <w:rsid w:val="00A26E14"/>
    <w:rsid w:val="00A318C3"/>
    <w:rsid w:val="00A33E61"/>
    <w:rsid w:val="00A37E4D"/>
    <w:rsid w:val="00A53E82"/>
    <w:rsid w:val="00A55CF0"/>
    <w:rsid w:val="00A65801"/>
    <w:rsid w:val="00A65883"/>
    <w:rsid w:val="00A70FAA"/>
    <w:rsid w:val="00AA0B0D"/>
    <w:rsid w:val="00AF177F"/>
    <w:rsid w:val="00B06719"/>
    <w:rsid w:val="00B264A3"/>
    <w:rsid w:val="00B52E67"/>
    <w:rsid w:val="00B53E37"/>
    <w:rsid w:val="00B8609D"/>
    <w:rsid w:val="00B93427"/>
    <w:rsid w:val="00BD4302"/>
    <w:rsid w:val="00BE712D"/>
    <w:rsid w:val="00C27FBE"/>
    <w:rsid w:val="00C80E8F"/>
    <w:rsid w:val="00C91835"/>
    <w:rsid w:val="00C94990"/>
    <w:rsid w:val="00CE59D2"/>
    <w:rsid w:val="00D2418D"/>
    <w:rsid w:val="00D62C44"/>
    <w:rsid w:val="00D62D40"/>
    <w:rsid w:val="00D66370"/>
    <w:rsid w:val="00D719C6"/>
    <w:rsid w:val="00E06368"/>
    <w:rsid w:val="00E13774"/>
    <w:rsid w:val="00E174C4"/>
    <w:rsid w:val="00E451DE"/>
    <w:rsid w:val="00E56AE2"/>
    <w:rsid w:val="00E70F09"/>
    <w:rsid w:val="00E728B0"/>
    <w:rsid w:val="00E812FF"/>
    <w:rsid w:val="00E82082"/>
    <w:rsid w:val="00E83DEE"/>
    <w:rsid w:val="00ED0F57"/>
    <w:rsid w:val="00EE26BE"/>
    <w:rsid w:val="00EE4B1C"/>
    <w:rsid w:val="00F044C2"/>
    <w:rsid w:val="00F32AD5"/>
    <w:rsid w:val="00F62149"/>
    <w:rsid w:val="00F8726B"/>
    <w:rsid w:val="00FA70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4D004261-04E9-4DF2-A64C-8C9C6A3E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paragraph" w:styleId="Heading3">
    <w:name w:val="heading 3"/>
    <w:basedOn w:val="Normal"/>
    <w:next w:val="Normal"/>
    <w:qFormat/>
    <w:rsid w:val="00E83DE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link w:val="FooterChar"/>
    <w:uiPriority w:val="99"/>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a">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3DEE"/>
    <w:pPr>
      <w:tabs>
        <w:tab w:val="center" w:pos="4153"/>
        <w:tab w:val="right" w:pos="8306"/>
      </w:tabs>
    </w:pPr>
  </w:style>
  <w:style w:type="paragraph" w:customStyle="1" w:styleId="CharCharCharCharChar">
    <w:name w:val="Char Char Char Char Char"/>
    <w:basedOn w:val="Normal"/>
    <w:next w:val="Normal"/>
    <w:semiHidden/>
    <w:rsid w:val="00E83DEE"/>
    <w:pPr>
      <w:spacing w:after="160" w:line="240" w:lineRule="exact"/>
    </w:pPr>
    <w:rPr>
      <w:rFonts w:cs="Verdana"/>
      <w:sz w:val="24"/>
      <w:szCs w:val="24"/>
      <w:lang w:val="en-NZ" w:eastAsia="en-US"/>
    </w:rPr>
  </w:style>
  <w:style w:type="paragraph" w:customStyle="1" w:styleId="1">
    <w:name w:val="1."/>
    <w:basedOn w:val="Normal"/>
    <w:rsid w:val="00E83DEE"/>
    <w:pPr>
      <w:numPr>
        <w:numId w:val="9"/>
      </w:numPr>
      <w:tabs>
        <w:tab w:val="clear" w:pos="432"/>
        <w:tab w:val="left" w:pos="567"/>
      </w:tabs>
      <w:ind w:left="567" w:hanging="567"/>
    </w:pPr>
    <w:rPr>
      <w:rFonts w:ascii="Arial Mäori" w:hAnsi="Arial Mäori"/>
      <w:b/>
      <w:bCs/>
      <w:sz w:val="20"/>
      <w:lang w:eastAsia="en-US"/>
    </w:rPr>
  </w:style>
  <w:style w:type="paragraph" w:customStyle="1" w:styleId="11">
    <w:name w:val="1.1"/>
    <w:basedOn w:val="Normal"/>
    <w:rsid w:val="00E83DEE"/>
    <w:pPr>
      <w:numPr>
        <w:ilvl w:val="1"/>
        <w:numId w:val="9"/>
      </w:numPr>
      <w:spacing w:before="120" w:after="60"/>
    </w:pPr>
    <w:rPr>
      <w:rFonts w:ascii="Arial Mäori" w:hAnsi="Arial Mäori"/>
      <w:b/>
      <w:bCs/>
      <w:i/>
      <w:iCs/>
      <w:sz w:val="20"/>
      <w:lang w:eastAsia="en-US"/>
    </w:rPr>
  </w:style>
  <w:style w:type="paragraph" w:customStyle="1" w:styleId="111">
    <w:name w:val="1.1.1"/>
    <w:basedOn w:val="Normal"/>
    <w:rsid w:val="00E83DEE"/>
    <w:pPr>
      <w:numPr>
        <w:ilvl w:val="2"/>
        <w:numId w:val="9"/>
      </w:numPr>
      <w:tabs>
        <w:tab w:val="left" w:pos="567"/>
      </w:tabs>
      <w:spacing w:before="60" w:after="120"/>
    </w:pPr>
    <w:rPr>
      <w:rFonts w:ascii="Arial Mäori" w:hAnsi="Arial Mäori"/>
      <w:sz w:val="20"/>
      <w:u w:val="single"/>
      <w:lang w:eastAsia="en-US"/>
    </w:rPr>
  </w:style>
  <w:style w:type="paragraph" w:styleId="BalloonText">
    <w:name w:val="Balloon Text"/>
    <w:basedOn w:val="Normal"/>
    <w:semiHidden/>
    <w:rsid w:val="003D2496"/>
    <w:rPr>
      <w:rFonts w:ascii="Tahoma" w:hAnsi="Tahoma" w:cs="Tahoma"/>
      <w:sz w:val="16"/>
      <w:szCs w:val="16"/>
    </w:rPr>
  </w:style>
  <w:style w:type="character" w:styleId="CommentReference">
    <w:name w:val="annotation reference"/>
    <w:semiHidden/>
    <w:rsid w:val="00A33E61"/>
    <w:rPr>
      <w:sz w:val="16"/>
      <w:szCs w:val="16"/>
    </w:rPr>
  </w:style>
  <w:style w:type="paragraph" w:styleId="CommentText">
    <w:name w:val="annotation text"/>
    <w:basedOn w:val="Normal"/>
    <w:semiHidden/>
    <w:rsid w:val="00A33E61"/>
    <w:rPr>
      <w:sz w:val="20"/>
    </w:rPr>
  </w:style>
  <w:style w:type="paragraph" w:styleId="CommentSubject">
    <w:name w:val="annotation subject"/>
    <w:basedOn w:val="CommentText"/>
    <w:next w:val="CommentText"/>
    <w:semiHidden/>
    <w:rsid w:val="00A33E61"/>
    <w:rPr>
      <w:b/>
      <w:bCs/>
    </w:rPr>
  </w:style>
  <w:style w:type="character" w:customStyle="1" w:styleId="FooterChar">
    <w:name w:val="Footer Char"/>
    <w:link w:val="Footer"/>
    <w:uiPriority w:val="99"/>
    <w:rsid w:val="00731C56"/>
    <w:rPr>
      <w:sz w:val="22"/>
      <w:lang w:eastAsia="en-GB"/>
    </w:rPr>
  </w:style>
  <w:style w:type="paragraph" w:styleId="FootnoteText">
    <w:name w:val="footnote text"/>
    <w:basedOn w:val="Normal"/>
    <w:link w:val="FootnoteTextChar"/>
    <w:rsid w:val="00731C56"/>
    <w:rPr>
      <w:sz w:val="20"/>
    </w:rPr>
  </w:style>
  <w:style w:type="character" w:customStyle="1" w:styleId="FootnoteTextChar">
    <w:name w:val="Footnote Text Char"/>
    <w:link w:val="FootnoteText"/>
    <w:rsid w:val="00731C56"/>
    <w:rPr>
      <w:rFonts w:ascii="Arial" w:hAnsi="Arial"/>
      <w:lang w:val="en-GB" w:eastAsia="en-GB"/>
    </w:rPr>
  </w:style>
  <w:style w:type="character" w:styleId="FootnoteReference">
    <w:name w:val="footnote reference"/>
    <w:rsid w:val="00731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7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fl.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966F-A83A-40EB-BDED-F7D22311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A9553D97</Template>
  <TotalTime>14</TotalTime>
  <Pages>1</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10</cp:revision>
  <cp:lastPrinted>2009-07-19T22:54:00Z</cp:lastPrinted>
  <dcterms:created xsi:type="dcterms:W3CDTF">2017-04-10T00:43:00Z</dcterms:created>
  <dcterms:modified xsi:type="dcterms:W3CDTF">2017-05-02T04:23:00Z</dcterms:modified>
</cp:coreProperties>
</file>