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3897"/>
        <w:gridCol w:w="2732"/>
        <w:gridCol w:w="3010"/>
      </w:tblGrid>
      <w:tr w:rsidR="00027868" w:rsidRPr="00FF746B" w:rsidTr="00F72EB3">
        <w:trPr>
          <w:cantSplit/>
        </w:trPr>
        <w:tc>
          <w:tcPr>
            <w:tcW w:w="3897" w:type="dxa"/>
            <w:vAlign w:val="center"/>
          </w:tcPr>
          <w:p w:rsidR="00027868" w:rsidRPr="00FF746B" w:rsidRDefault="00F25F89" w:rsidP="00027868">
            <w:pPr>
              <w:rPr>
                <w:rFonts w:cs="Arial"/>
                <w:bCs/>
                <w:sz w:val="34"/>
                <w:szCs w:val="34"/>
                <w:lang w:val="en-NZ"/>
              </w:rPr>
            </w:pPr>
            <w:bookmarkStart w:id="0" w:name="_GoBack"/>
            <w:bookmarkEnd w:id="0"/>
            <w:r w:rsidRPr="00FF746B">
              <w:rPr>
                <w:rFonts w:cs="Arial"/>
                <w:noProof/>
                <w:sz w:val="23"/>
                <w:szCs w:val="23"/>
                <w:lang w:val="en-NZ" w:eastAsia="en-NZ"/>
              </w:rPr>
              <w:drawing>
                <wp:inline distT="0" distB="0" distL="0" distR="0" wp14:anchorId="04E5D446" wp14:editId="000D2EF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42" w:type="dxa"/>
            <w:gridSpan w:val="2"/>
            <w:vAlign w:val="center"/>
          </w:tcPr>
          <w:p w:rsidR="00027868" w:rsidRPr="00FF746B" w:rsidRDefault="00027868" w:rsidP="00027868">
            <w:pPr>
              <w:jc w:val="right"/>
              <w:rPr>
                <w:rFonts w:cs="Arial"/>
                <w:sz w:val="23"/>
                <w:szCs w:val="23"/>
                <w:lang w:val="en-NZ"/>
              </w:rPr>
            </w:pPr>
          </w:p>
          <w:p w:rsidR="00027868" w:rsidRPr="00FF746B" w:rsidRDefault="00DE456C" w:rsidP="00DE456C">
            <w:pPr>
              <w:jc w:val="right"/>
              <w:rPr>
                <w:rFonts w:cs="Arial"/>
                <w:bCs/>
                <w:sz w:val="36"/>
                <w:szCs w:val="36"/>
                <w:lang w:val="en-NZ"/>
              </w:rPr>
            </w:pPr>
            <w:r w:rsidRPr="00FF746B">
              <w:rPr>
                <w:rFonts w:cs="Arial"/>
                <w:b/>
                <w:sz w:val="36"/>
                <w:szCs w:val="36"/>
                <w:lang w:val="en-NZ"/>
              </w:rPr>
              <w:t>All District Health Boards</w:t>
            </w:r>
          </w:p>
        </w:tc>
      </w:tr>
      <w:tr w:rsidR="00027868" w:rsidRPr="00FF746B" w:rsidTr="00F72EB3">
        <w:tc>
          <w:tcPr>
            <w:tcW w:w="9639" w:type="dxa"/>
            <w:gridSpan w:val="3"/>
            <w:tcBorders>
              <w:bottom w:val="single" w:sz="4" w:space="0" w:color="auto"/>
            </w:tcBorders>
          </w:tcPr>
          <w:p w:rsidR="00AF1880" w:rsidRPr="00FF746B" w:rsidRDefault="00181A11" w:rsidP="00D72152">
            <w:pPr>
              <w:spacing w:before="156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FF746B">
              <w:rPr>
                <w:rFonts w:cs="Arial"/>
                <w:b/>
                <w:bCs/>
                <w:sz w:val="36"/>
                <w:szCs w:val="36"/>
                <w:lang w:val="en-NZ"/>
              </w:rPr>
              <w:t xml:space="preserve">FORENSIC MENTAL HEALTH </w:t>
            </w:r>
            <w:r w:rsidR="00AF1880" w:rsidRPr="00FF746B">
              <w:rPr>
                <w:rFonts w:cs="Arial"/>
                <w:b/>
                <w:bCs/>
                <w:sz w:val="36"/>
                <w:szCs w:val="36"/>
                <w:lang w:val="en-NZ"/>
              </w:rPr>
              <w:t xml:space="preserve">SERVICES </w:t>
            </w:r>
            <w:r w:rsidR="006F2191" w:rsidRPr="00FF746B">
              <w:rPr>
                <w:rFonts w:cs="Arial"/>
                <w:b/>
                <w:bCs/>
                <w:sz w:val="36"/>
                <w:szCs w:val="36"/>
                <w:lang w:val="en-NZ"/>
              </w:rPr>
              <w:t xml:space="preserve">- </w:t>
            </w:r>
            <w:r w:rsidR="00343B0E" w:rsidRPr="00FF746B">
              <w:rPr>
                <w:rFonts w:cs="Arial"/>
                <w:b/>
                <w:bCs/>
                <w:sz w:val="36"/>
                <w:szCs w:val="36"/>
                <w:lang w:val="en-NZ"/>
              </w:rPr>
              <w:t>COMMUNITY BASED INTENSIVE SERVICE</w:t>
            </w:r>
            <w:r w:rsidR="001E674B" w:rsidRPr="00FF746B">
              <w:rPr>
                <w:rFonts w:cs="Arial"/>
                <w:b/>
                <w:bCs/>
                <w:sz w:val="36"/>
                <w:szCs w:val="36"/>
                <w:lang w:val="en-NZ"/>
              </w:rPr>
              <w:t xml:space="preserve"> </w:t>
            </w:r>
          </w:p>
          <w:p w:rsidR="00F95EAB" w:rsidRPr="00FF746B" w:rsidRDefault="001E674B" w:rsidP="00704FB6">
            <w:pPr>
              <w:spacing w:before="120" w:after="120"/>
              <w:jc w:val="center"/>
              <w:rPr>
                <w:rFonts w:cs="Arial"/>
                <w:b/>
                <w:bCs/>
                <w:sz w:val="36"/>
                <w:szCs w:val="36"/>
                <w:lang w:val="en-NZ"/>
              </w:rPr>
            </w:pPr>
            <w:r w:rsidRPr="00FF746B">
              <w:rPr>
                <w:rFonts w:cs="Arial"/>
                <w:b/>
                <w:bCs/>
                <w:sz w:val="36"/>
                <w:szCs w:val="36"/>
                <w:lang w:val="en-NZ"/>
              </w:rPr>
              <w:t>FOR RECOVERY</w:t>
            </w:r>
            <w:r w:rsidR="00F95EAB" w:rsidRPr="00FF746B">
              <w:rPr>
                <w:rFonts w:cs="Arial"/>
                <w:b/>
                <w:bCs/>
                <w:sz w:val="36"/>
                <w:szCs w:val="36"/>
                <w:lang w:val="en-NZ"/>
              </w:rPr>
              <w:t xml:space="preserve"> </w:t>
            </w:r>
          </w:p>
          <w:p w:rsidR="00181A11" w:rsidRPr="00FF746B" w:rsidRDefault="00181A11">
            <w:pPr>
              <w:spacing w:before="120" w:after="120"/>
              <w:jc w:val="center"/>
              <w:rPr>
                <w:rFonts w:cs="Arial"/>
                <w:b/>
                <w:bCs/>
                <w:sz w:val="36"/>
                <w:szCs w:val="36"/>
                <w:lang w:val="en-NZ"/>
              </w:rPr>
            </w:pPr>
            <w:r w:rsidRPr="00FF746B">
              <w:rPr>
                <w:rFonts w:cs="Arial"/>
                <w:b/>
                <w:bCs/>
                <w:sz w:val="36"/>
                <w:szCs w:val="36"/>
                <w:lang w:val="en-NZ"/>
              </w:rPr>
              <w:t xml:space="preserve">MENTAL HEALTH </w:t>
            </w:r>
            <w:smartTag w:uri="urn:schemas-microsoft-com:office:smarttags" w:element="stockticker">
              <w:r w:rsidRPr="00FF746B">
                <w:rPr>
                  <w:rFonts w:cs="Arial"/>
                  <w:b/>
                  <w:bCs/>
                  <w:sz w:val="36"/>
                  <w:szCs w:val="36"/>
                  <w:lang w:val="en-NZ"/>
                </w:rPr>
                <w:t>AND</w:t>
              </w:r>
            </w:smartTag>
            <w:r w:rsidRPr="00FF746B">
              <w:rPr>
                <w:rFonts w:cs="Arial"/>
                <w:b/>
                <w:bCs/>
                <w:sz w:val="36"/>
                <w:szCs w:val="36"/>
                <w:lang w:val="en-NZ"/>
              </w:rPr>
              <w:t xml:space="preserve"> ADDICTION</w:t>
            </w:r>
            <w:r w:rsidR="00F95EAB" w:rsidRPr="00FF746B">
              <w:rPr>
                <w:rFonts w:cs="Arial"/>
                <w:b/>
                <w:bCs/>
                <w:sz w:val="36"/>
                <w:szCs w:val="36"/>
                <w:lang w:val="en-NZ"/>
              </w:rPr>
              <w:t xml:space="preserve"> SERVICES</w:t>
            </w:r>
          </w:p>
          <w:bookmarkEnd w:id="1"/>
          <w:bookmarkEnd w:id="2"/>
          <w:bookmarkEnd w:id="3"/>
          <w:bookmarkEnd w:id="4"/>
          <w:bookmarkEnd w:id="5"/>
          <w:bookmarkEnd w:id="6"/>
          <w:bookmarkEnd w:id="7"/>
          <w:bookmarkEnd w:id="8"/>
          <w:bookmarkEnd w:id="9"/>
          <w:p w:rsidR="00027868" w:rsidRPr="00FF746B" w:rsidRDefault="00027868" w:rsidP="00666B69">
            <w:pPr>
              <w:spacing w:before="120" w:after="120"/>
              <w:jc w:val="center"/>
              <w:rPr>
                <w:rFonts w:cs="Arial"/>
                <w:b/>
                <w:sz w:val="36"/>
                <w:szCs w:val="36"/>
              </w:rPr>
            </w:pPr>
            <w:smartTag w:uri="urn:schemas-microsoft-com:office:smarttags" w:element="stockticker">
              <w:r w:rsidRPr="00FF746B">
                <w:rPr>
                  <w:rFonts w:cs="Arial"/>
                  <w:b/>
                  <w:sz w:val="36"/>
                  <w:szCs w:val="36"/>
                </w:rPr>
                <w:t>TIER</w:t>
              </w:r>
            </w:smartTag>
            <w:r w:rsidRPr="00FF746B">
              <w:rPr>
                <w:rFonts w:cs="Arial"/>
                <w:b/>
                <w:sz w:val="36"/>
                <w:szCs w:val="36"/>
              </w:rPr>
              <w:t xml:space="preserve"> </w:t>
            </w:r>
            <w:r w:rsidR="000C352C" w:rsidRPr="00FF746B">
              <w:rPr>
                <w:rFonts w:cs="Arial"/>
                <w:b/>
                <w:sz w:val="36"/>
                <w:szCs w:val="36"/>
              </w:rPr>
              <w:t>THREE</w:t>
            </w:r>
          </w:p>
          <w:p w:rsidR="00027868" w:rsidRPr="00FF746B" w:rsidRDefault="00027868" w:rsidP="00D72152">
            <w:pPr>
              <w:spacing w:before="120" w:after="960"/>
              <w:jc w:val="center"/>
              <w:rPr>
                <w:rFonts w:cs="Arial"/>
                <w:b/>
                <w:sz w:val="36"/>
                <w:szCs w:val="36"/>
              </w:rPr>
            </w:pPr>
            <w:bookmarkStart w:id="10" w:name="_Toc206406492"/>
            <w:bookmarkStart w:id="11" w:name="_Toc215319103"/>
            <w:r w:rsidRPr="00FF746B">
              <w:rPr>
                <w:rFonts w:cs="Arial"/>
                <w:b/>
                <w:sz w:val="36"/>
                <w:szCs w:val="36"/>
              </w:rPr>
              <w:t>SERVICE SPECIFICATION</w:t>
            </w:r>
            <w:bookmarkEnd w:id="10"/>
            <w:bookmarkEnd w:id="11"/>
          </w:p>
          <w:p w:rsidR="000B38D9" w:rsidRPr="00FF746B" w:rsidRDefault="000B38D9" w:rsidP="00027868">
            <w:pPr>
              <w:spacing w:before="120" w:after="120"/>
              <w:jc w:val="center"/>
              <w:rPr>
                <w:rFonts w:cs="Arial"/>
              </w:rPr>
            </w:pPr>
          </w:p>
        </w:tc>
      </w:tr>
      <w:tr w:rsidR="00F72EB3" w:rsidRPr="00FF746B" w:rsidTr="00F72EB3">
        <w:trPr>
          <w:trHeight w:val="1469"/>
        </w:trPr>
        <w:tc>
          <w:tcPr>
            <w:tcW w:w="6629" w:type="dxa"/>
            <w:gridSpan w:val="2"/>
            <w:tcBorders>
              <w:top w:val="single" w:sz="4" w:space="0" w:color="auto"/>
              <w:left w:val="single" w:sz="4" w:space="0" w:color="auto"/>
              <w:bottom w:val="single" w:sz="4" w:space="0" w:color="auto"/>
              <w:right w:val="single" w:sz="4" w:space="0" w:color="auto"/>
            </w:tcBorders>
          </w:tcPr>
          <w:p w:rsidR="00F72EB3" w:rsidRPr="00A846E4" w:rsidRDefault="00F72EB3" w:rsidP="00F72EB3">
            <w:pPr>
              <w:spacing w:before="120" w:after="120"/>
              <w:rPr>
                <w:rFonts w:cs="Arial"/>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390BE3">
              <w:rPr>
                <w:b/>
                <w:sz w:val="32"/>
                <w:szCs w:val="32"/>
              </w:rPr>
              <w:t xml:space="preserve">STATUS: </w:t>
            </w:r>
            <w:r w:rsidRPr="00390BE3">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010" w:type="dxa"/>
            <w:tcBorders>
              <w:top w:val="single" w:sz="4" w:space="0" w:color="auto"/>
              <w:left w:val="single" w:sz="4" w:space="0" w:color="auto"/>
              <w:bottom w:val="single" w:sz="4" w:space="0" w:color="auto"/>
              <w:right w:val="single" w:sz="4" w:space="0" w:color="auto"/>
            </w:tcBorders>
          </w:tcPr>
          <w:p w:rsidR="00F72EB3" w:rsidRPr="00DC165E" w:rsidRDefault="00F72EB3" w:rsidP="00F72EB3">
            <w:pPr>
              <w:spacing w:before="120" w:after="120"/>
              <w:rPr>
                <w:rFonts w:cs="Arial"/>
                <w:sz w:val="36"/>
                <w:szCs w:val="36"/>
              </w:rPr>
            </w:pPr>
            <w:bookmarkStart w:id="20" w:name="_Toc206389499"/>
            <w:bookmarkStart w:id="21" w:name="_Toc215319108"/>
            <w:r w:rsidRPr="00390BE3">
              <w:rPr>
                <w:b/>
                <w:sz w:val="32"/>
                <w:szCs w:val="32"/>
              </w:rPr>
              <w:t>NON-MANDATORY</w:t>
            </w:r>
            <w:bookmarkEnd w:id="20"/>
            <w:bookmarkEnd w:id="21"/>
          </w:p>
        </w:tc>
      </w:tr>
      <w:tr w:rsidR="00027868" w:rsidRPr="00FF746B" w:rsidTr="00F72EB3">
        <w:trPr>
          <w:trHeight w:val="297"/>
        </w:trPr>
        <w:tc>
          <w:tcPr>
            <w:tcW w:w="6629" w:type="dxa"/>
            <w:gridSpan w:val="2"/>
            <w:tcBorders>
              <w:top w:val="single" w:sz="4" w:space="0" w:color="auto"/>
              <w:bottom w:val="single" w:sz="4" w:space="0" w:color="auto"/>
            </w:tcBorders>
            <w:shd w:val="clear" w:color="auto" w:fill="CCCCCC"/>
          </w:tcPr>
          <w:p w:rsidR="00027868" w:rsidRPr="00FF746B"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FF746B">
              <w:rPr>
                <w:rFonts w:cs="Arial"/>
                <w:b/>
                <w:sz w:val="32"/>
                <w:szCs w:val="32"/>
              </w:rPr>
              <w:t>Review History</w:t>
            </w:r>
            <w:bookmarkEnd w:id="22"/>
            <w:bookmarkEnd w:id="23"/>
            <w:bookmarkEnd w:id="24"/>
            <w:bookmarkEnd w:id="25"/>
            <w:bookmarkEnd w:id="26"/>
            <w:bookmarkEnd w:id="27"/>
            <w:bookmarkEnd w:id="28"/>
            <w:bookmarkEnd w:id="29"/>
          </w:p>
        </w:tc>
        <w:tc>
          <w:tcPr>
            <w:tcW w:w="3010" w:type="dxa"/>
            <w:tcBorders>
              <w:top w:val="single" w:sz="4" w:space="0" w:color="auto"/>
              <w:bottom w:val="single" w:sz="4" w:space="0" w:color="auto"/>
            </w:tcBorders>
            <w:shd w:val="clear" w:color="auto" w:fill="CCCCCC"/>
          </w:tcPr>
          <w:p w:rsidR="00027868" w:rsidRPr="00FF746B"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FF746B">
              <w:rPr>
                <w:rFonts w:cs="Arial"/>
                <w:b/>
                <w:sz w:val="32"/>
                <w:szCs w:val="32"/>
              </w:rPr>
              <w:t>Date</w:t>
            </w:r>
            <w:bookmarkEnd w:id="30"/>
            <w:bookmarkEnd w:id="31"/>
            <w:bookmarkEnd w:id="32"/>
            <w:bookmarkEnd w:id="33"/>
            <w:bookmarkEnd w:id="34"/>
            <w:bookmarkEnd w:id="35"/>
            <w:bookmarkEnd w:id="36"/>
            <w:bookmarkEnd w:id="37"/>
            <w:bookmarkEnd w:id="38"/>
          </w:p>
        </w:tc>
      </w:tr>
      <w:tr w:rsidR="00027868" w:rsidRPr="00FF746B" w:rsidTr="00F72EB3">
        <w:tc>
          <w:tcPr>
            <w:tcW w:w="6629" w:type="dxa"/>
            <w:gridSpan w:val="2"/>
            <w:tcBorders>
              <w:top w:val="single" w:sz="4" w:space="0" w:color="auto"/>
              <w:left w:val="single" w:sz="4" w:space="0" w:color="auto"/>
              <w:bottom w:val="single" w:sz="6" w:space="0" w:color="auto"/>
              <w:right w:val="single" w:sz="6" w:space="0" w:color="auto"/>
            </w:tcBorders>
            <w:vAlign w:val="center"/>
          </w:tcPr>
          <w:p w:rsidR="00027868" w:rsidRPr="003D172C" w:rsidRDefault="00DE456C" w:rsidP="00027868">
            <w:pPr>
              <w:spacing w:before="120" w:after="120"/>
              <w:rPr>
                <w:rFonts w:cs="Arial"/>
                <w:sz w:val="24"/>
                <w:szCs w:val="24"/>
              </w:rPr>
            </w:pPr>
            <w:bookmarkStart w:id="39" w:name="_Toc215319113"/>
            <w:r w:rsidRPr="003D172C">
              <w:rPr>
                <w:rFonts w:cs="Arial"/>
                <w:sz w:val="24"/>
                <w:szCs w:val="24"/>
              </w:rPr>
              <w:t xml:space="preserve">First </w:t>
            </w:r>
            <w:r w:rsidR="00027868" w:rsidRPr="003D172C">
              <w:rPr>
                <w:rFonts w:cs="Arial"/>
                <w:sz w:val="24"/>
                <w:szCs w:val="24"/>
              </w:rPr>
              <w:t>Published on NSFL</w:t>
            </w:r>
            <w:bookmarkEnd w:id="39"/>
          </w:p>
        </w:tc>
        <w:tc>
          <w:tcPr>
            <w:tcW w:w="3010" w:type="dxa"/>
            <w:tcBorders>
              <w:top w:val="single" w:sz="4" w:space="0" w:color="auto"/>
              <w:left w:val="single" w:sz="6" w:space="0" w:color="auto"/>
              <w:bottom w:val="single" w:sz="6" w:space="0" w:color="auto"/>
              <w:right w:val="single" w:sz="4" w:space="0" w:color="auto"/>
            </w:tcBorders>
            <w:vAlign w:val="center"/>
          </w:tcPr>
          <w:p w:rsidR="00027868" w:rsidRPr="00FF746B" w:rsidRDefault="00085E37" w:rsidP="00027868">
            <w:pPr>
              <w:spacing w:before="120" w:after="120"/>
              <w:rPr>
                <w:rFonts w:cs="Arial"/>
                <w:sz w:val="32"/>
                <w:szCs w:val="32"/>
              </w:rPr>
            </w:pPr>
            <w:r w:rsidRPr="00FF746B">
              <w:rPr>
                <w:rFonts w:cs="Arial"/>
                <w:sz w:val="32"/>
                <w:szCs w:val="32"/>
              </w:rPr>
              <w:t>June 2010</w:t>
            </w:r>
          </w:p>
        </w:tc>
      </w:tr>
      <w:tr w:rsidR="00DE456C" w:rsidRPr="00FF746B" w:rsidTr="00F72EB3">
        <w:tc>
          <w:tcPr>
            <w:tcW w:w="6629" w:type="dxa"/>
            <w:gridSpan w:val="2"/>
            <w:tcBorders>
              <w:top w:val="single" w:sz="6" w:space="0" w:color="auto"/>
              <w:left w:val="single" w:sz="4" w:space="0" w:color="auto"/>
              <w:bottom w:val="single" w:sz="6" w:space="0" w:color="auto"/>
              <w:right w:val="single" w:sz="6" w:space="0" w:color="auto"/>
            </w:tcBorders>
            <w:vAlign w:val="center"/>
          </w:tcPr>
          <w:p w:rsidR="00DE456C" w:rsidRPr="003D172C" w:rsidRDefault="00DE456C" w:rsidP="00027868">
            <w:pPr>
              <w:spacing w:before="120" w:after="120"/>
              <w:rPr>
                <w:rFonts w:cs="Arial"/>
                <w:sz w:val="24"/>
                <w:szCs w:val="24"/>
              </w:rPr>
            </w:pPr>
            <w:r w:rsidRPr="003D172C">
              <w:rPr>
                <w:rFonts w:cs="Arial"/>
                <w:b/>
                <w:sz w:val="24"/>
                <w:szCs w:val="24"/>
              </w:rPr>
              <w:t>Amended:</w:t>
            </w:r>
            <w:r w:rsidRPr="003D172C">
              <w:rPr>
                <w:rFonts w:cs="Arial"/>
                <w:sz w:val="24"/>
                <w:szCs w:val="24"/>
              </w:rPr>
              <w:t xml:space="preserve">  clarified reporting requirements</w:t>
            </w:r>
          </w:p>
        </w:tc>
        <w:tc>
          <w:tcPr>
            <w:tcW w:w="3010" w:type="dxa"/>
            <w:tcBorders>
              <w:top w:val="single" w:sz="6" w:space="0" w:color="auto"/>
              <w:left w:val="single" w:sz="6" w:space="0" w:color="auto"/>
              <w:bottom w:val="single" w:sz="6" w:space="0" w:color="auto"/>
              <w:right w:val="single" w:sz="4" w:space="0" w:color="auto"/>
            </w:tcBorders>
            <w:vAlign w:val="center"/>
          </w:tcPr>
          <w:p w:rsidR="00DE456C" w:rsidRPr="00FF746B" w:rsidRDefault="00DE456C" w:rsidP="00027868">
            <w:pPr>
              <w:spacing w:before="120" w:after="120"/>
              <w:rPr>
                <w:rFonts w:cs="Arial"/>
                <w:sz w:val="32"/>
                <w:szCs w:val="32"/>
              </w:rPr>
            </w:pPr>
            <w:r w:rsidRPr="00FF746B">
              <w:rPr>
                <w:rFonts w:cs="Arial"/>
                <w:sz w:val="32"/>
                <w:szCs w:val="32"/>
              </w:rPr>
              <w:t>February 2013</w:t>
            </w:r>
          </w:p>
        </w:tc>
      </w:tr>
      <w:tr w:rsidR="006273E3" w:rsidRPr="00FF746B" w:rsidTr="00F72EB3">
        <w:tc>
          <w:tcPr>
            <w:tcW w:w="6629" w:type="dxa"/>
            <w:gridSpan w:val="2"/>
            <w:tcBorders>
              <w:top w:val="single" w:sz="6" w:space="0" w:color="auto"/>
              <w:left w:val="single" w:sz="4" w:space="0" w:color="auto"/>
              <w:bottom w:val="single" w:sz="6" w:space="0" w:color="auto"/>
              <w:right w:val="single" w:sz="6" w:space="0" w:color="auto"/>
            </w:tcBorders>
            <w:vAlign w:val="center"/>
          </w:tcPr>
          <w:p w:rsidR="006273E3" w:rsidRPr="003D172C" w:rsidRDefault="006273E3" w:rsidP="006273E3">
            <w:pPr>
              <w:spacing w:before="120" w:after="120"/>
              <w:rPr>
                <w:rFonts w:cs="Arial"/>
                <w:sz w:val="24"/>
                <w:szCs w:val="24"/>
              </w:rPr>
            </w:pPr>
            <w:r w:rsidRPr="003D172C">
              <w:rPr>
                <w:rFonts w:cs="Arial"/>
                <w:b/>
                <w:sz w:val="24"/>
                <w:szCs w:val="24"/>
              </w:rPr>
              <w:t>Amended:</w:t>
            </w:r>
            <w:r w:rsidRPr="003D172C">
              <w:rPr>
                <w:rFonts w:cs="Arial"/>
                <w:sz w:val="24"/>
                <w:szCs w:val="24"/>
              </w:rPr>
              <w:t xml:space="preserve"> added MHF86S purchase unit code, removed standard provider monitoring reporting tables.</w:t>
            </w:r>
          </w:p>
        </w:tc>
        <w:tc>
          <w:tcPr>
            <w:tcW w:w="3010" w:type="dxa"/>
            <w:tcBorders>
              <w:top w:val="single" w:sz="6" w:space="0" w:color="auto"/>
              <w:left w:val="single" w:sz="6" w:space="0" w:color="auto"/>
              <w:bottom w:val="single" w:sz="6" w:space="0" w:color="auto"/>
              <w:right w:val="single" w:sz="4" w:space="0" w:color="auto"/>
            </w:tcBorders>
            <w:vAlign w:val="center"/>
          </w:tcPr>
          <w:p w:rsidR="006273E3" w:rsidRPr="00FF746B" w:rsidRDefault="003D172C" w:rsidP="006273E3">
            <w:pPr>
              <w:spacing w:before="120" w:after="120"/>
              <w:rPr>
                <w:rFonts w:cs="Arial"/>
                <w:sz w:val="32"/>
                <w:szCs w:val="32"/>
              </w:rPr>
            </w:pPr>
            <w:r>
              <w:rPr>
                <w:rFonts w:cs="Arial"/>
                <w:sz w:val="32"/>
                <w:szCs w:val="32"/>
              </w:rPr>
              <w:t>April 2017</w:t>
            </w:r>
          </w:p>
        </w:tc>
      </w:tr>
      <w:tr w:rsidR="00027868" w:rsidRPr="00FF746B" w:rsidTr="00F72EB3">
        <w:tc>
          <w:tcPr>
            <w:tcW w:w="6629" w:type="dxa"/>
            <w:gridSpan w:val="2"/>
            <w:tcBorders>
              <w:top w:val="single" w:sz="6" w:space="0" w:color="auto"/>
              <w:left w:val="single" w:sz="4" w:space="0" w:color="auto"/>
              <w:bottom w:val="single" w:sz="6" w:space="0" w:color="auto"/>
              <w:right w:val="single" w:sz="6" w:space="0" w:color="auto"/>
            </w:tcBorders>
            <w:vAlign w:val="center"/>
          </w:tcPr>
          <w:p w:rsidR="00027868" w:rsidRPr="00FF746B" w:rsidRDefault="00027868" w:rsidP="00027868">
            <w:pPr>
              <w:spacing w:before="120" w:after="120"/>
              <w:rPr>
                <w:rFonts w:cs="Arial"/>
                <w:sz w:val="32"/>
                <w:szCs w:val="32"/>
              </w:rPr>
            </w:pPr>
            <w:bookmarkStart w:id="40" w:name="_Toc215319116"/>
            <w:r w:rsidRPr="00FF746B">
              <w:rPr>
                <w:rFonts w:cs="Arial"/>
                <w:sz w:val="32"/>
                <w:szCs w:val="32"/>
              </w:rPr>
              <w:t>Consideration for next Service Specification Review</w:t>
            </w:r>
            <w:bookmarkEnd w:id="40"/>
          </w:p>
        </w:tc>
        <w:tc>
          <w:tcPr>
            <w:tcW w:w="3010" w:type="dxa"/>
            <w:tcBorders>
              <w:top w:val="single" w:sz="6" w:space="0" w:color="auto"/>
              <w:left w:val="single" w:sz="6" w:space="0" w:color="auto"/>
              <w:bottom w:val="single" w:sz="6" w:space="0" w:color="auto"/>
              <w:right w:val="single" w:sz="4" w:space="0" w:color="auto"/>
            </w:tcBorders>
            <w:vAlign w:val="center"/>
          </w:tcPr>
          <w:p w:rsidR="00027868" w:rsidRPr="00FF746B" w:rsidRDefault="00DF7973" w:rsidP="00B05BCC">
            <w:pPr>
              <w:spacing w:before="120" w:after="120"/>
              <w:rPr>
                <w:rFonts w:cs="Arial"/>
                <w:sz w:val="32"/>
                <w:szCs w:val="32"/>
              </w:rPr>
            </w:pPr>
            <w:r w:rsidRPr="00FF746B">
              <w:rPr>
                <w:rFonts w:cs="Arial"/>
                <w:sz w:val="32"/>
                <w:szCs w:val="32"/>
              </w:rPr>
              <w:t xml:space="preserve">Within </w:t>
            </w:r>
            <w:r w:rsidR="00B05BCC">
              <w:rPr>
                <w:rFonts w:cs="Arial"/>
                <w:sz w:val="32"/>
                <w:szCs w:val="32"/>
              </w:rPr>
              <w:t>five</w:t>
            </w:r>
            <w:r w:rsidR="00B05BCC" w:rsidRPr="00FF746B">
              <w:rPr>
                <w:rFonts w:cs="Arial"/>
                <w:sz w:val="32"/>
                <w:szCs w:val="32"/>
              </w:rPr>
              <w:t xml:space="preserve"> </w:t>
            </w:r>
            <w:r w:rsidRPr="00FF746B">
              <w:rPr>
                <w:rFonts w:cs="Arial"/>
                <w:sz w:val="32"/>
                <w:szCs w:val="32"/>
              </w:rPr>
              <w:t>years</w:t>
            </w:r>
          </w:p>
        </w:tc>
      </w:tr>
    </w:tbl>
    <w:p w:rsidR="00A44FF9" w:rsidRPr="00FF746B" w:rsidRDefault="00DE456C" w:rsidP="00DE456C">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1" w:name="_Toc215319119"/>
      <w:r w:rsidRPr="00FF746B">
        <w:rPr>
          <w:rFonts w:cs="Arial"/>
          <w:b/>
          <w:sz w:val="24"/>
          <w:szCs w:val="24"/>
        </w:rPr>
        <w:t>Note:</w:t>
      </w:r>
      <w:r w:rsidRPr="00FF746B">
        <w:rPr>
          <w:rFonts w:cs="Arial"/>
          <w:sz w:val="24"/>
          <w:szCs w:val="24"/>
        </w:rPr>
        <w:t xml:space="preserve"> Contact the Service Specification Programme Manager, </w:t>
      </w:r>
      <w:r w:rsidR="00B05BCC">
        <w:rPr>
          <w:rFonts w:cs="Arial"/>
          <w:sz w:val="24"/>
          <w:szCs w:val="24"/>
        </w:rPr>
        <w:t>Service Commissioning</w:t>
      </w:r>
      <w:r w:rsidRPr="00FF746B">
        <w:rPr>
          <w:rFonts w:cs="Arial"/>
          <w:sz w:val="24"/>
          <w:szCs w:val="24"/>
        </w:rPr>
        <w:t xml:space="preserve">, Ministry of Health to discuss proposed amendments to the service specifications and guidance in developing new or updating and revising existing service specifications. </w:t>
      </w:r>
    </w:p>
    <w:p w:rsidR="00DE456C" w:rsidRPr="00FF746B" w:rsidRDefault="00DE456C" w:rsidP="00DE456C">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FF746B">
        <w:rPr>
          <w:rFonts w:cs="Arial"/>
          <w:sz w:val="24"/>
          <w:szCs w:val="24"/>
        </w:rPr>
        <w:t xml:space="preserve">Nationwide Service Framework Library website </w:t>
      </w:r>
      <w:hyperlink r:id="rId9" w:history="1">
        <w:r w:rsidRPr="00FF746B">
          <w:rPr>
            <w:rStyle w:val="Hyperlink"/>
            <w:rFonts w:cs="Arial"/>
            <w:sz w:val="24"/>
            <w:szCs w:val="24"/>
          </w:rPr>
          <w:t>http://www.nsfl.health.govt.nz</w:t>
        </w:r>
      </w:hyperlink>
    </w:p>
    <w:bookmarkEnd w:id="41"/>
    <w:p w:rsidR="000D7344" w:rsidRPr="00FF746B" w:rsidRDefault="00027868"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FF746B">
        <w:rPr>
          <w:rFonts w:cs="Arial"/>
          <w:sz w:val="20"/>
        </w:rPr>
        <w:br w:type="page"/>
      </w:r>
      <w:bookmarkStart w:id="42" w:name="_Toc215319122"/>
      <w:r w:rsidR="00343B0E" w:rsidRPr="00FF746B">
        <w:rPr>
          <w:rFonts w:cs="Arial"/>
          <w:b/>
          <w:sz w:val="24"/>
          <w:szCs w:val="24"/>
        </w:rPr>
        <w:lastRenderedPageBreak/>
        <w:t xml:space="preserve">FORENSIC </w:t>
      </w:r>
      <w:r w:rsidR="000D7344" w:rsidRPr="00FF746B">
        <w:rPr>
          <w:rFonts w:cs="Arial"/>
          <w:b/>
          <w:sz w:val="24"/>
          <w:szCs w:val="24"/>
        </w:rPr>
        <w:t xml:space="preserve">MENTAL HEALTH </w:t>
      </w:r>
      <w:r w:rsidR="00085E37" w:rsidRPr="00FF746B">
        <w:rPr>
          <w:rFonts w:cs="Arial"/>
          <w:b/>
          <w:sz w:val="24"/>
          <w:szCs w:val="24"/>
        </w:rPr>
        <w:t xml:space="preserve">SERVICES - </w:t>
      </w:r>
      <w:r w:rsidR="00343B0E" w:rsidRPr="00FF746B">
        <w:rPr>
          <w:rFonts w:cs="Arial"/>
          <w:b/>
          <w:sz w:val="24"/>
          <w:szCs w:val="24"/>
        </w:rPr>
        <w:t xml:space="preserve">COMMUNITY BASED </w:t>
      </w:r>
    </w:p>
    <w:p w:rsidR="00BA3EB3" w:rsidRPr="00FF746B" w:rsidRDefault="00343B0E"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FF746B">
        <w:rPr>
          <w:rFonts w:cs="Arial"/>
          <w:b/>
          <w:sz w:val="24"/>
          <w:szCs w:val="24"/>
        </w:rPr>
        <w:t xml:space="preserve">INTENSIVE </w:t>
      </w:r>
      <w:r w:rsidR="008569C3" w:rsidRPr="00FF746B">
        <w:rPr>
          <w:rFonts w:cs="Arial"/>
          <w:b/>
          <w:sz w:val="24"/>
          <w:szCs w:val="24"/>
        </w:rPr>
        <w:t>SERVICE FOR RECOVERY</w:t>
      </w:r>
      <w:r w:rsidRPr="00FF746B">
        <w:rPr>
          <w:rFonts w:cs="Arial"/>
          <w:b/>
          <w:sz w:val="24"/>
          <w:szCs w:val="24"/>
        </w:rPr>
        <w:t xml:space="preserve"> </w:t>
      </w:r>
    </w:p>
    <w:p w:rsidR="00DF7973" w:rsidRPr="00FF746B" w:rsidRDefault="00027868"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FF746B">
        <w:rPr>
          <w:rFonts w:cs="Arial"/>
          <w:b/>
          <w:sz w:val="24"/>
          <w:lang w:val="en-NZ"/>
        </w:rPr>
        <w:t xml:space="preserve">MENTAL HEALTH </w:t>
      </w:r>
      <w:smartTag w:uri="urn:schemas-microsoft-com:office:smarttags" w:element="stockticker">
        <w:r w:rsidR="00F95EAB" w:rsidRPr="00FF746B">
          <w:rPr>
            <w:rFonts w:cs="Arial"/>
            <w:b/>
            <w:sz w:val="24"/>
            <w:lang w:val="en-NZ"/>
          </w:rPr>
          <w:t>AND</w:t>
        </w:r>
      </w:smartTag>
      <w:r w:rsidR="00F95EAB" w:rsidRPr="00FF746B">
        <w:rPr>
          <w:rFonts w:cs="Arial"/>
          <w:b/>
          <w:sz w:val="24"/>
          <w:lang w:val="en-NZ"/>
        </w:rPr>
        <w:t xml:space="preserve"> ADDICTION SERVICES</w:t>
      </w:r>
    </w:p>
    <w:p w:rsidR="00B05BCC" w:rsidRPr="00FF746B" w:rsidRDefault="00027868" w:rsidP="00B05BCC">
      <w:pPr>
        <w:pBdr>
          <w:top w:val="single" w:sz="4" w:space="1" w:color="auto"/>
          <w:left w:val="single" w:sz="4" w:space="4" w:color="auto"/>
          <w:bottom w:val="single" w:sz="4" w:space="1" w:color="auto"/>
          <w:right w:val="single" w:sz="4" w:space="4" w:color="auto"/>
        </w:pBdr>
        <w:jc w:val="center"/>
        <w:rPr>
          <w:rFonts w:cs="Arial"/>
        </w:rPr>
      </w:pPr>
      <w:r w:rsidRPr="00FF746B">
        <w:rPr>
          <w:rFonts w:cs="Arial"/>
          <w:b/>
          <w:sz w:val="24"/>
          <w:szCs w:val="24"/>
        </w:rPr>
        <w:t xml:space="preserve">TIER </w:t>
      </w:r>
      <w:bookmarkEnd w:id="42"/>
      <w:r w:rsidR="00BA3EB3" w:rsidRPr="00FF746B">
        <w:rPr>
          <w:rFonts w:cs="Arial"/>
          <w:b/>
          <w:sz w:val="24"/>
          <w:szCs w:val="24"/>
        </w:rPr>
        <w:t>THREE</w:t>
      </w:r>
      <w:r w:rsidR="00B05BCC">
        <w:rPr>
          <w:rFonts w:cs="Arial"/>
          <w:b/>
          <w:sz w:val="24"/>
          <w:szCs w:val="24"/>
        </w:rPr>
        <w:t xml:space="preserve"> </w:t>
      </w:r>
      <w:r w:rsidR="00B05BCC" w:rsidRPr="00FF746B">
        <w:rPr>
          <w:rFonts w:cs="Arial"/>
          <w:b/>
          <w:sz w:val="24"/>
          <w:lang w:val="en-NZ"/>
        </w:rPr>
        <w:t>SERVICE SPECIFICATION</w:t>
      </w:r>
    </w:p>
    <w:p w:rsidR="008569C3" w:rsidRPr="00FF746B" w:rsidRDefault="008569C3" w:rsidP="009F6ED5">
      <w:pPr>
        <w:pBdr>
          <w:top w:val="single" w:sz="4" w:space="1" w:color="auto"/>
          <w:left w:val="single" w:sz="4" w:space="4" w:color="auto"/>
          <w:bottom w:val="single" w:sz="4" w:space="1" w:color="auto"/>
          <w:right w:val="single" w:sz="4" w:space="4" w:color="auto"/>
        </w:pBdr>
        <w:spacing w:before="120"/>
        <w:jc w:val="center"/>
        <w:rPr>
          <w:rFonts w:cs="Arial"/>
          <w:b/>
          <w:sz w:val="24"/>
          <w:szCs w:val="24"/>
        </w:rPr>
      </w:pPr>
      <w:r w:rsidRPr="00FF746B">
        <w:rPr>
          <w:rFonts w:cs="Arial"/>
          <w:b/>
          <w:sz w:val="24"/>
          <w:szCs w:val="24"/>
        </w:rPr>
        <w:t>MHF86,</w:t>
      </w:r>
      <w:r w:rsidR="00674B00" w:rsidRPr="00FF746B">
        <w:rPr>
          <w:rFonts w:cs="Arial"/>
          <w:b/>
          <w:sz w:val="24"/>
          <w:szCs w:val="24"/>
        </w:rPr>
        <w:t xml:space="preserve"> </w:t>
      </w:r>
      <w:r w:rsidRPr="00FF746B">
        <w:rPr>
          <w:rFonts w:cs="Arial"/>
          <w:b/>
          <w:sz w:val="24"/>
          <w:szCs w:val="24"/>
        </w:rPr>
        <w:t>MHF86A,</w:t>
      </w:r>
      <w:r w:rsidR="000B38D9" w:rsidRPr="00FF746B">
        <w:rPr>
          <w:rFonts w:cs="Arial"/>
          <w:b/>
          <w:sz w:val="24"/>
          <w:szCs w:val="24"/>
        </w:rPr>
        <w:t xml:space="preserve"> </w:t>
      </w:r>
      <w:r w:rsidRPr="00FF746B">
        <w:rPr>
          <w:rFonts w:cs="Arial"/>
          <w:b/>
          <w:sz w:val="24"/>
          <w:szCs w:val="24"/>
        </w:rPr>
        <w:t>MHF86B,</w:t>
      </w:r>
      <w:r w:rsidR="000B38D9" w:rsidRPr="00FF746B">
        <w:rPr>
          <w:rFonts w:cs="Arial"/>
          <w:b/>
          <w:sz w:val="24"/>
          <w:szCs w:val="24"/>
        </w:rPr>
        <w:t xml:space="preserve"> </w:t>
      </w:r>
      <w:r w:rsidRPr="00FF746B">
        <w:rPr>
          <w:rFonts w:cs="Arial"/>
          <w:b/>
          <w:sz w:val="24"/>
          <w:szCs w:val="24"/>
        </w:rPr>
        <w:t>MHF86C,</w:t>
      </w:r>
      <w:r w:rsidR="000B38D9" w:rsidRPr="00FF746B">
        <w:rPr>
          <w:rFonts w:cs="Arial"/>
          <w:b/>
          <w:sz w:val="24"/>
          <w:szCs w:val="24"/>
        </w:rPr>
        <w:t xml:space="preserve"> </w:t>
      </w:r>
      <w:r w:rsidRPr="00FF746B">
        <w:rPr>
          <w:rFonts w:cs="Arial"/>
          <w:b/>
          <w:sz w:val="24"/>
          <w:szCs w:val="24"/>
        </w:rPr>
        <w:t>MHF86D,</w:t>
      </w:r>
      <w:r w:rsidR="000B38D9" w:rsidRPr="00FF746B">
        <w:rPr>
          <w:rFonts w:cs="Arial"/>
          <w:b/>
          <w:sz w:val="24"/>
          <w:szCs w:val="24"/>
        </w:rPr>
        <w:t xml:space="preserve"> </w:t>
      </w:r>
      <w:r w:rsidRPr="00FF746B">
        <w:rPr>
          <w:rFonts w:cs="Arial"/>
          <w:b/>
          <w:sz w:val="24"/>
          <w:szCs w:val="24"/>
        </w:rPr>
        <w:t>MHF86E,</w:t>
      </w:r>
      <w:r w:rsidR="000B38D9" w:rsidRPr="00FF746B">
        <w:rPr>
          <w:rFonts w:cs="Arial"/>
          <w:b/>
          <w:sz w:val="24"/>
          <w:szCs w:val="24"/>
        </w:rPr>
        <w:t xml:space="preserve"> </w:t>
      </w:r>
      <w:r w:rsidRPr="00FF746B">
        <w:rPr>
          <w:rFonts w:cs="Arial"/>
          <w:b/>
          <w:sz w:val="24"/>
          <w:szCs w:val="24"/>
        </w:rPr>
        <w:t>MHF86F</w:t>
      </w:r>
      <w:r w:rsidR="006273E3">
        <w:rPr>
          <w:rFonts w:cs="Arial"/>
          <w:b/>
          <w:sz w:val="24"/>
          <w:szCs w:val="24"/>
        </w:rPr>
        <w:t>,</w:t>
      </w:r>
      <w:r w:rsidR="00B05BCC">
        <w:rPr>
          <w:rFonts w:cs="Arial"/>
          <w:b/>
          <w:sz w:val="24"/>
          <w:szCs w:val="24"/>
        </w:rPr>
        <w:t xml:space="preserve"> MHF86S</w:t>
      </w:r>
    </w:p>
    <w:p w:rsidR="00027868" w:rsidRPr="00FF746B" w:rsidRDefault="00027868" w:rsidP="00027868">
      <w:pPr>
        <w:spacing w:before="120"/>
        <w:rPr>
          <w:rFonts w:cs="Arial"/>
          <w:sz w:val="24"/>
          <w:szCs w:val="24"/>
        </w:rPr>
      </w:pPr>
      <w:bookmarkStart w:id="43" w:name="_Toc215319123"/>
      <w:r w:rsidRPr="00FF746B">
        <w:rPr>
          <w:rFonts w:cs="Arial"/>
          <w:sz w:val="24"/>
          <w:szCs w:val="24"/>
        </w:rPr>
        <w:t xml:space="preserve">This tier </w:t>
      </w:r>
      <w:r w:rsidR="00BA3EB3" w:rsidRPr="00FF746B">
        <w:rPr>
          <w:rFonts w:cs="Arial"/>
          <w:sz w:val="24"/>
          <w:szCs w:val="24"/>
        </w:rPr>
        <w:t xml:space="preserve">three </w:t>
      </w:r>
      <w:r w:rsidRPr="00FF746B">
        <w:rPr>
          <w:rFonts w:cs="Arial"/>
          <w:sz w:val="24"/>
          <w:szCs w:val="24"/>
        </w:rPr>
        <w:t xml:space="preserve">service specification for </w:t>
      </w:r>
      <w:r w:rsidR="00181A11" w:rsidRPr="00FF746B">
        <w:rPr>
          <w:rFonts w:cs="Arial"/>
          <w:sz w:val="24"/>
          <w:szCs w:val="24"/>
        </w:rPr>
        <w:t xml:space="preserve">Forensic Mental Health </w:t>
      </w:r>
      <w:r w:rsidR="00085E37" w:rsidRPr="00FF746B">
        <w:rPr>
          <w:rFonts w:cs="Arial"/>
          <w:sz w:val="24"/>
          <w:szCs w:val="24"/>
        </w:rPr>
        <w:t xml:space="preserve">Services - </w:t>
      </w:r>
      <w:r w:rsidR="00343B0E" w:rsidRPr="00FF746B">
        <w:rPr>
          <w:rFonts w:cs="Arial"/>
          <w:sz w:val="24"/>
          <w:szCs w:val="24"/>
        </w:rPr>
        <w:t xml:space="preserve">Community </w:t>
      </w:r>
      <w:r w:rsidR="000B38D9" w:rsidRPr="00FF746B">
        <w:rPr>
          <w:rFonts w:cs="Arial"/>
          <w:sz w:val="24"/>
          <w:szCs w:val="24"/>
        </w:rPr>
        <w:t>B</w:t>
      </w:r>
      <w:r w:rsidR="00343B0E" w:rsidRPr="00FF746B">
        <w:rPr>
          <w:rFonts w:cs="Arial"/>
          <w:sz w:val="24"/>
          <w:szCs w:val="24"/>
        </w:rPr>
        <w:t xml:space="preserve">ased </w:t>
      </w:r>
      <w:r w:rsidR="000B38D9" w:rsidRPr="00FF746B">
        <w:rPr>
          <w:rFonts w:cs="Arial"/>
          <w:sz w:val="24"/>
          <w:szCs w:val="24"/>
        </w:rPr>
        <w:t>I</w:t>
      </w:r>
      <w:r w:rsidR="00343B0E" w:rsidRPr="00FF746B">
        <w:rPr>
          <w:rFonts w:cs="Arial"/>
          <w:sz w:val="24"/>
          <w:szCs w:val="24"/>
        </w:rPr>
        <w:t xml:space="preserve">ntensive </w:t>
      </w:r>
      <w:r w:rsidR="000B38D9" w:rsidRPr="00FF746B">
        <w:rPr>
          <w:rFonts w:cs="Arial"/>
          <w:sz w:val="24"/>
          <w:szCs w:val="24"/>
        </w:rPr>
        <w:t>S</w:t>
      </w:r>
      <w:r w:rsidR="008569C3" w:rsidRPr="00FF746B">
        <w:rPr>
          <w:rFonts w:cs="Arial"/>
          <w:sz w:val="24"/>
          <w:szCs w:val="24"/>
        </w:rPr>
        <w:t xml:space="preserve">ervice for </w:t>
      </w:r>
      <w:r w:rsidR="000B38D9" w:rsidRPr="00FF746B">
        <w:rPr>
          <w:rFonts w:cs="Arial"/>
          <w:sz w:val="24"/>
          <w:szCs w:val="24"/>
        </w:rPr>
        <w:t>R</w:t>
      </w:r>
      <w:r w:rsidR="00343B0E" w:rsidRPr="00FF746B">
        <w:rPr>
          <w:rFonts w:cs="Arial"/>
          <w:sz w:val="24"/>
          <w:szCs w:val="24"/>
        </w:rPr>
        <w:t>ecovery</w:t>
      </w:r>
      <w:r w:rsidR="00181A11" w:rsidRPr="00FF746B">
        <w:rPr>
          <w:rFonts w:cs="Arial"/>
          <w:sz w:val="24"/>
          <w:szCs w:val="24"/>
        </w:rPr>
        <w:t xml:space="preserve"> </w:t>
      </w:r>
      <w:r w:rsidR="000B38D9" w:rsidRPr="00FF746B">
        <w:rPr>
          <w:rFonts w:cs="Arial"/>
          <w:sz w:val="24"/>
          <w:szCs w:val="24"/>
        </w:rPr>
        <w:t xml:space="preserve">(the Service) </w:t>
      </w:r>
      <w:r w:rsidR="007D797D" w:rsidRPr="00FF746B">
        <w:rPr>
          <w:rFonts w:cs="Arial"/>
          <w:sz w:val="24"/>
          <w:szCs w:val="24"/>
        </w:rPr>
        <w:t>must be used in conjunction with</w:t>
      </w:r>
      <w:r w:rsidRPr="00FF746B">
        <w:rPr>
          <w:rFonts w:cs="Arial"/>
          <w:sz w:val="24"/>
          <w:szCs w:val="24"/>
        </w:rPr>
        <w:t xml:space="preserve"> </w:t>
      </w:r>
      <w:bookmarkEnd w:id="43"/>
      <w:r w:rsidR="00B21FC4" w:rsidRPr="00FF746B">
        <w:rPr>
          <w:rFonts w:cs="Arial"/>
          <w:sz w:val="24"/>
          <w:szCs w:val="24"/>
        </w:rPr>
        <w:t xml:space="preserve">the </w:t>
      </w:r>
      <w:r w:rsidR="003D172C" w:rsidRPr="00FF746B">
        <w:rPr>
          <w:rFonts w:cs="Arial"/>
          <w:sz w:val="24"/>
          <w:szCs w:val="24"/>
        </w:rPr>
        <w:t xml:space="preserve">tier one Mental Health and Addiction </w:t>
      </w:r>
      <w:r w:rsidR="003D172C">
        <w:rPr>
          <w:rFonts w:cs="Arial"/>
          <w:sz w:val="24"/>
          <w:szCs w:val="24"/>
        </w:rPr>
        <w:t>S</w:t>
      </w:r>
      <w:r w:rsidR="003D172C" w:rsidRPr="00FF746B">
        <w:rPr>
          <w:rFonts w:cs="Arial"/>
          <w:sz w:val="24"/>
          <w:szCs w:val="24"/>
        </w:rPr>
        <w:t xml:space="preserve">ervice </w:t>
      </w:r>
      <w:r w:rsidR="003D172C">
        <w:rPr>
          <w:rFonts w:cs="Arial"/>
          <w:sz w:val="24"/>
          <w:szCs w:val="24"/>
        </w:rPr>
        <w:t xml:space="preserve">and </w:t>
      </w:r>
      <w:r w:rsidRPr="00FF746B">
        <w:rPr>
          <w:rFonts w:cs="Arial"/>
          <w:sz w:val="24"/>
          <w:szCs w:val="24"/>
        </w:rPr>
        <w:t xml:space="preserve">tier </w:t>
      </w:r>
      <w:r w:rsidR="00BA3EB3" w:rsidRPr="00FF746B">
        <w:rPr>
          <w:rFonts w:cs="Arial"/>
          <w:sz w:val="24"/>
          <w:szCs w:val="24"/>
        </w:rPr>
        <w:t xml:space="preserve">two Forensic Mental Health </w:t>
      </w:r>
      <w:r w:rsidR="00085E37" w:rsidRPr="00FF746B">
        <w:rPr>
          <w:rFonts w:cs="Arial"/>
          <w:sz w:val="24"/>
          <w:szCs w:val="24"/>
        </w:rPr>
        <w:t xml:space="preserve">Services </w:t>
      </w:r>
      <w:r w:rsidR="00B21FC4" w:rsidRPr="00FF746B">
        <w:rPr>
          <w:rFonts w:cs="Arial"/>
          <w:sz w:val="24"/>
          <w:szCs w:val="24"/>
        </w:rPr>
        <w:t>service specification</w:t>
      </w:r>
      <w:r w:rsidR="003D172C">
        <w:rPr>
          <w:rFonts w:cs="Arial"/>
          <w:sz w:val="24"/>
          <w:szCs w:val="24"/>
        </w:rPr>
        <w:t>s</w:t>
      </w:r>
      <w:r w:rsidR="00B21FC4" w:rsidRPr="00FF746B">
        <w:rPr>
          <w:rFonts w:cs="Arial"/>
          <w:sz w:val="24"/>
          <w:szCs w:val="24"/>
        </w:rPr>
        <w:t xml:space="preserve">. In addition, it </w:t>
      </w:r>
      <w:r w:rsidR="007D797D" w:rsidRPr="00FF746B">
        <w:rPr>
          <w:rFonts w:cs="Arial"/>
          <w:sz w:val="24"/>
          <w:szCs w:val="24"/>
        </w:rPr>
        <w:t xml:space="preserve">is linked to </w:t>
      </w:r>
      <w:r w:rsidR="00B21FC4" w:rsidRPr="00FF746B">
        <w:rPr>
          <w:rFonts w:cs="Arial"/>
          <w:sz w:val="24"/>
          <w:szCs w:val="24"/>
        </w:rPr>
        <w:t xml:space="preserve">a range of </w:t>
      </w:r>
      <w:r w:rsidRPr="00FF746B">
        <w:rPr>
          <w:rFonts w:cs="Arial"/>
          <w:sz w:val="24"/>
          <w:szCs w:val="24"/>
        </w:rPr>
        <w:t xml:space="preserve">tier three </w:t>
      </w:r>
      <w:r w:rsidR="00695506" w:rsidRPr="00FF746B">
        <w:rPr>
          <w:rFonts w:cs="Arial"/>
          <w:sz w:val="24"/>
          <w:szCs w:val="24"/>
        </w:rPr>
        <w:t>Forensic</w:t>
      </w:r>
      <w:r w:rsidRPr="00FF746B">
        <w:rPr>
          <w:rFonts w:cs="Arial"/>
          <w:sz w:val="24"/>
          <w:szCs w:val="24"/>
        </w:rPr>
        <w:t xml:space="preserve"> Mental Health </w:t>
      </w:r>
      <w:r w:rsidR="00AF1880" w:rsidRPr="00FF746B">
        <w:rPr>
          <w:rFonts w:cs="Arial"/>
          <w:sz w:val="24"/>
          <w:szCs w:val="24"/>
        </w:rPr>
        <w:t xml:space="preserve">Services </w:t>
      </w:r>
      <w:r w:rsidRPr="00FF746B">
        <w:rPr>
          <w:rFonts w:cs="Arial"/>
          <w:sz w:val="24"/>
          <w:szCs w:val="24"/>
        </w:rPr>
        <w:t>service specifications.</w:t>
      </w:r>
    </w:p>
    <w:p w:rsidR="007D797D" w:rsidRPr="00FF746B" w:rsidRDefault="00027868" w:rsidP="007D797D">
      <w:pPr>
        <w:spacing w:before="120"/>
        <w:rPr>
          <w:rFonts w:cs="Arial"/>
          <w:sz w:val="24"/>
          <w:szCs w:val="24"/>
          <w:lang w:val="en-NZ"/>
        </w:rPr>
      </w:pPr>
      <w:r w:rsidRPr="00FF746B">
        <w:rPr>
          <w:rFonts w:cs="Arial"/>
          <w:sz w:val="24"/>
          <w:szCs w:val="24"/>
          <w:lang w:val="en-NZ"/>
        </w:rPr>
        <w:t xml:space="preserve">The service specification defines </w:t>
      </w:r>
      <w:r w:rsidR="00B21FC4" w:rsidRPr="00FF746B">
        <w:rPr>
          <w:rFonts w:cs="Arial"/>
          <w:sz w:val="24"/>
          <w:szCs w:val="24"/>
          <w:lang w:val="en-NZ"/>
        </w:rPr>
        <w:t xml:space="preserve">Forensic Mental Health </w:t>
      </w:r>
      <w:r w:rsidR="00085E37" w:rsidRPr="00FF746B">
        <w:rPr>
          <w:rFonts w:cs="Arial"/>
          <w:sz w:val="24"/>
          <w:szCs w:val="24"/>
          <w:lang w:val="en-NZ"/>
        </w:rPr>
        <w:t xml:space="preserve">Services - </w:t>
      </w:r>
      <w:r w:rsidR="00B21FC4" w:rsidRPr="00FF746B">
        <w:rPr>
          <w:rFonts w:cs="Arial"/>
          <w:sz w:val="24"/>
          <w:szCs w:val="24"/>
          <w:lang w:val="en-NZ"/>
        </w:rPr>
        <w:t>Community Based Intensive Service for Recovery and its</w:t>
      </w:r>
      <w:r w:rsidRPr="00FF746B">
        <w:rPr>
          <w:rFonts w:cs="Arial"/>
          <w:sz w:val="24"/>
          <w:szCs w:val="24"/>
          <w:lang w:val="en-NZ"/>
        </w:rPr>
        <w:t xml:space="preserve"> objectives </w:t>
      </w:r>
      <w:r w:rsidR="00B21FC4" w:rsidRPr="00FF746B">
        <w:rPr>
          <w:rFonts w:cs="Arial"/>
          <w:sz w:val="24"/>
          <w:szCs w:val="24"/>
          <w:lang w:val="en-NZ"/>
        </w:rPr>
        <w:t>in</w:t>
      </w:r>
      <w:r w:rsidRPr="00FF746B">
        <w:rPr>
          <w:rFonts w:cs="Arial"/>
          <w:sz w:val="24"/>
          <w:szCs w:val="24"/>
          <w:lang w:val="en-NZ"/>
        </w:rPr>
        <w:t xml:space="preserve"> </w:t>
      </w:r>
      <w:r w:rsidR="00181A11" w:rsidRPr="00FF746B">
        <w:rPr>
          <w:rFonts w:cs="Arial"/>
          <w:sz w:val="24"/>
          <w:szCs w:val="24"/>
          <w:lang w:val="en-NZ"/>
        </w:rPr>
        <w:t>the</w:t>
      </w:r>
      <w:r w:rsidR="00A519BB" w:rsidRPr="00FF746B">
        <w:rPr>
          <w:rFonts w:cs="Arial"/>
          <w:sz w:val="24"/>
          <w:szCs w:val="24"/>
          <w:lang w:val="en-NZ"/>
        </w:rPr>
        <w:t xml:space="preserve"> delivery of the</w:t>
      </w:r>
      <w:r w:rsidR="00181A11" w:rsidRPr="00FF746B">
        <w:rPr>
          <w:rFonts w:cs="Arial"/>
          <w:sz w:val="24"/>
          <w:szCs w:val="24"/>
          <w:lang w:val="en-NZ"/>
        </w:rPr>
        <w:t xml:space="preserve"> S</w:t>
      </w:r>
      <w:r w:rsidRPr="00FF746B">
        <w:rPr>
          <w:rFonts w:cs="Arial"/>
          <w:sz w:val="24"/>
          <w:szCs w:val="24"/>
          <w:lang w:val="en-NZ"/>
        </w:rPr>
        <w:t xml:space="preserve">ervice.  </w:t>
      </w:r>
    </w:p>
    <w:p w:rsidR="00027868" w:rsidRPr="00FF746B" w:rsidRDefault="00D97466" w:rsidP="000B38D9">
      <w:pPr>
        <w:spacing w:before="240" w:after="120"/>
        <w:rPr>
          <w:rFonts w:cs="Arial"/>
          <w:b/>
          <w:sz w:val="24"/>
          <w:szCs w:val="24"/>
        </w:rPr>
      </w:pPr>
      <w:r w:rsidRPr="00FF746B">
        <w:rPr>
          <w:rFonts w:cs="Arial"/>
          <w:b/>
          <w:sz w:val="24"/>
          <w:szCs w:val="24"/>
          <w:lang w:val="en-NZ"/>
        </w:rPr>
        <w:t>1.</w:t>
      </w:r>
      <w:r w:rsidR="000B38D9" w:rsidRPr="00FF746B">
        <w:rPr>
          <w:rFonts w:cs="Arial"/>
          <w:b/>
          <w:sz w:val="24"/>
          <w:szCs w:val="24"/>
          <w:lang w:val="en-NZ"/>
        </w:rPr>
        <w:tab/>
      </w:r>
      <w:bookmarkStart w:id="44" w:name="_Toc215319135"/>
      <w:r w:rsidR="00027868" w:rsidRPr="00FF746B">
        <w:rPr>
          <w:rFonts w:cs="Arial"/>
          <w:b/>
          <w:sz w:val="24"/>
          <w:szCs w:val="24"/>
        </w:rPr>
        <w:t>Service Definition</w:t>
      </w:r>
      <w:bookmarkEnd w:id="44"/>
    </w:p>
    <w:p w:rsidR="006533DD" w:rsidRPr="00FF746B" w:rsidRDefault="00D97466" w:rsidP="006533DD">
      <w:pPr>
        <w:pStyle w:val="BodyText3"/>
        <w:tabs>
          <w:tab w:val="left" w:pos="567"/>
          <w:tab w:val="left" w:pos="709"/>
          <w:tab w:val="left" w:pos="1701"/>
          <w:tab w:val="left" w:pos="2693"/>
        </w:tabs>
        <w:spacing w:before="120"/>
        <w:jc w:val="left"/>
        <w:rPr>
          <w:rFonts w:ascii="Arial" w:hAnsi="Arial" w:cs="Arial"/>
          <w:b w:val="0"/>
          <w:bCs/>
          <w:color w:val="000000"/>
          <w:szCs w:val="24"/>
        </w:rPr>
      </w:pPr>
      <w:r w:rsidRPr="00FF746B">
        <w:rPr>
          <w:rFonts w:ascii="Arial" w:hAnsi="Arial" w:cs="Arial"/>
          <w:b w:val="0"/>
          <w:bCs/>
          <w:color w:val="000000"/>
          <w:szCs w:val="24"/>
        </w:rPr>
        <w:t xml:space="preserve">This </w:t>
      </w:r>
      <w:r w:rsidR="006533DD" w:rsidRPr="00FF746B">
        <w:rPr>
          <w:rFonts w:ascii="Arial" w:hAnsi="Arial" w:cs="Arial"/>
          <w:b w:val="0"/>
          <w:bCs/>
          <w:color w:val="000000"/>
          <w:szCs w:val="24"/>
        </w:rPr>
        <w:t xml:space="preserve">Service </w:t>
      </w:r>
      <w:r w:rsidR="008569C3" w:rsidRPr="00FF746B">
        <w:rPr>
          <w:rFonts w:ascii="Arial" w:hAnsi="Arial" w:cs="Arial"/>
          <w:b w:val="0"/>
          <w:bCs/>
          <w:color w:val="000000"/>
          <w:szCs w:val="24"/>
        </w:rPr>
        <w:t xml:space="preserve">is a community based forensic mental health service that </w:t>
      </w:r>
      <w:r w:rsidR="006533DD" w:rsidRPr="00FF746B">
        <w:rPr>
          <w:rFonts w:ascii="Arial" w:hAnsi="Arial" w:cs="Arial"/>
          <w:b w:val="0"/>
          <w:bCs/>
          <w:color w:val="000000"/>
          <w:szCs w:val="24"/>
        </w:rPr>
        <w:t>includes a goal-oriented, recovery-focused, skill development</w:t>
      </w:r>
      <w:r w:rsidRPr="00FF746B">
        <w:rPr>
          <w:rFonts w:ascii="Arial" w:hAnsi="Arial" w:cs="Arial"/>
          <w:b w:val="0"/>
          <w:bCs/>
          <w:color w:val="000000"/>
          <w:szCs w:val="24"/>
        </w:rPr>
        <w:t xml:space="preserve"> </w:t>
      </w:r>
      <w:r w:rsidR="00FD1912" w:rsidRPr="00FF746B">
        <w:rPr>
          <w:rFonts w:ascii="Arial" w:hAnsi="Arial" w:cs="Arial"/>
          <w:b w:val="0"/>
          <w:bCs/>
          <w:color w:val="000000"/>
          <w:szCs w:val="24"/>
        </w:rPr>
        <w:t>community based</w:t>
      </w:r>
      <w:r w:rsidR="006533DD" w:rsidRPr="00FF746B">
        <w:rPr>
          <w:rFonts w:ascii="Arial" w:hAnsi="Arial" w:cs="Arial"/>
          <w:b w:val="0"/>
          <w:bCs/>
          <w:color w:val="000000"/>
          <w:szCs w:val="24"/>
        </w:rPr>
        <w:t xml:space="preserve"> programme that increases the </w:t>
      </w:r>
      <w:r w:rsidR="00DE456C" w:rsidRPr="00FF746B">
        <w:rPr>
          <w:rFonts w:ascii="Arial" w:hAnsi="Arial" w:cs="Arial"/>
          <w:b w:val="0"/>
          <w:bCs/>
          <w:color w:val="000000"/>
          <w:szCs w:val="24"/>
        </w:rPr>
        <w:t>Service User</w:t>
      </w:r>
      <w:r w:rsidR="006533DD" w:rsidRPr="00FF746B">
        <w:rPr>
          <w:rFonts w:ascii="Arial" w:hAnsi="Arial" w:cs="Arial"/>
          <w:b w:val="0"/>
          <w:bCs/>
          <w:color w:val="000000"/>
          <w:szCs w:val="24"/>
        </w:rPr>
        <w:t>’s ability to:</w:t>
      </w:r>
    </w:p>
    <w:p w:rsidR="006533DD" w:rsidRPr="00FF746B" w:rsidRDefault="006533DD" w:rsidP="00181A11">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54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manage their own illness</w:t>
      </w:r>
    </w:p>
    <w:p w:rsidR="006533DD" w:rsidRPr="00FF746B" w:rsidRDefault="006533DD" w:rsidP="00181A11">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54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achieve life goals</w:t>
      </w:r>
    </w:p>
    <w:p w:rsidR="006533DD" w:rsidRPr="00FF746B" w:rsidRDefault="006533DD" w:rsidP="00181A11">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54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develop positive relationships</w:t>
      </w:r>
    </w:p>
    <w:p w:rsidR="006533DD" w:rsidRPr="00FF746B" w:rsidRDefault="006533DD" w:rsidP="00181A11">
      <w:pPr>
        <w:numPr>
          <w:ilvl w:val="0"/>
          <w:numId w:val="11"/>
        </w:numPr>
        <w:tabs>
          <w:tab w:val="clear" w:pos="360"/>
          <w:tab w:val="left" w:pos="-4879"/>
          <w:tab w:val="left" w:pos="-4500"/>
          <w:tab w:val="left" w:pos="-3780"/>
          <w:tab w:val="left" w:pos="-3060"/>
          <w:tab w:val="left" w:pos="-2700"/>
          <w:tab w:val="left" w:pos="-2340"/>
          <w:tab w:val="left" w:pos="-1980"/>
          <w:tab w:val="left" w:pos="-1620"/>
          <w:tab w:val="left" w:pos="-900"/>
          <w:tab w:val="left" w:pos="54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develop problem-solving skills.</w:t>
      </w:r>
    </w:p>
    <w:p w:rsidR="006533DD" w:rsidRPr="00FF746B" w:rsidRDefault="006533DD" w:rsidP="006533D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 w:val="24"/>
          <w:szCs w:val="24"/>
          <w:lang w:val="en-NZ"/>
        </w:rPr>
      </w:pPr>
      <w:r w:rsidRPr="00FF746B">
        <w:rPr>
          <w:rFonts w:cs="Arial"/>
          <w:color w:val="000000"/>
          <w:sz w:val="24"/>
          <w:szCs w:val="24"/>
          <w:lang w:val="en-NZ"/>
        </w:rPr>
        <w:t xml:space="preserve">Plans will be developed </w:t>
      </w:r>
      <w:r w:rsidR="00D97466" w:rsidRPr="00FF746B">
        <w:rPr>
          <w:rFonts w:cs="Arial"/>
          <w:color w:val="000000"/>
          <w:sz w:val="24"/>
          <w:szCs w:val="24"/>
          <w:lang w:val="en-NZ"/>
        </w:rPr>
        <w:t xml:space="preserve">together with the </w:t>
      </w:r>
      <w:r w:rsidR="00DE456C" w:rsidRPr="00FF746B">
        <w:rPr>
          <w:rFonts w:cs="Arial"/>
          <w:color w:val="000000"/>
          <w:sz w:val="24"/>
          <w:szCs w:val="24"/>
          <w:lang w:val="en-NZ"/>
        </w:rPr>
        <w:t>Service User</w:t>
      </w:r>
      <w:r w:rsidR="00D97466" w:rsidRPr="00FF746B">
        <w:rPr>
          <w:rFonts w:cs="Arial"/>
          <w:color w:val="000000"/>
          <w:sz w:val="24"/>
          <w:szCs w:val="24"/>
          <w:lang w:val="en-NZ"/>
        </w:rPr>
        <w:t xml:space="preserve"> and </w:t>
      </w:r>
      <w:r w:rsidRPr="00FF746B">
        <w:rPr>
          <w:rFonts w:cs="Arial"/>
          <w:color w:val="000000"/>
          <w:sz w:val="24"/>
          <w:szCs w:val="24"/>
          <w:lang w:val="en-NZ"/>
        </w:rPr>
        <w:t>in accordance with formally assessed needs.  Progress against plans and identified goals will be reviewed at specified intervals with modification of plans accordingly.  Plans will aim to:</w:t>
      </w:r>
    </w:p>
    <w:p w:rsidR="006533DD" w:rsidRPr="00FF746B" w:rsidRDefault="006533DD" w:rsidP="00181A11">
      <w:pPr>
        <w:numPr>
          <w:ilvl w:val="0"/>
          <w:numId w:val="13"/>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meet individual needs</w:t>
      </w:r>
    </w:p>
    <w:p w:rsidR="006533DD" w:rsidRPr="00FF746B" w:rsidRDefault="006533DD" w:rsidP="00181A11">
      <w:pPr>
        <w:numPr>
          <w:ilvl w:val="0"/>
          <w:numId w:val="13"/>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manage clinical risk</w:t>
      </w:r>
    </w:p>
    <w:p w:rsidR="006533DD" w:rsidRPr="00FF746B" w:rsidRDefault="006533DD" w:rsidP="00181A11">
      <w:pPr>
        <w:numPr>
          <w:ilvl w:val="0"/>
          <w:numId w:val="12"/>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assist reintegration into the community</w:t>
      </w:r>
      <w:r w:rsidR="00FD1912" w:rsidRPr="00FF746B">
        <w:rPr>
          <w:rFonts w:cs="Arial"/>
          <w:color w:val="000000"/>
          <w:sz w:val="24"/>
          <w:szCs w:val="24"/>
          <w:lang w:val="en-NZ"/>
        </w:rPr>
        <w:t xml:space="preserve"> including opportunities for further education and employment</w:t>
      </w:r>
    </w:p>
    <w:p w:rsidR="006533DD" w:rsidRPr="00FF746B" w:rsidRDefault="006533DD" w:rsidP="00181A11">
      <w:pPr>
        <w:numPr>
          <w:ilvl w:val="0"/>
          <w:numId w:val="12"/>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maintain cultural links</w:t>
      </w:r>
    </w:p>
    <w:p w:rsidR="006533DD" w:rsidRPr="00FF746B" w:rsidRDefault="006533DD" w:rsidP="00181A11">
      <w:pPr>
        <w:numPr>
          <w:ilvl w:val="0"/>
          <w:numId w:val="12"/>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regain and maintain family</w:t>
      </w:r>
      <w:r w:rsidR="00D97466" w:rsidRPr="00FF746B">
        <w:rPr>
          <w:rFonts w:cs="Arial"/>
          <w:color w:val="000000"/>
          <w:sz w:val="24"/>
          <w:szCs w:val="24"/>
          <w:lang w:val="en-NZ"/>
        </w:rPr>
        <w:t xml:space="preserve"> and </w:t>
      </w:r>
      <w:r w:rsidRPr="00FF746B">
        <w:rPr>
          <w:rFonts w:cs="Arial"/>
          <w:color w:val="000000"/>
          <w:sz w:val="24"/>
          <w:szCs w:val="24"/>
          <w:lang w:val="en-NZ"/>
        </w:rPr>
        <w:t xml:space="preserve">whānau links </w:t>
      </w:r>
    </w:p>
    <w:p w:rsidR="006533DD" w:rsidRPr="00FF746B" w:rsidRDefault="006533DD" w:rsidP="00181A11">
      <w:pPr>
        <w:numPr>
          <w:ilvl w:val="0"/>
          <w:numId w:val="12"/>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 xml:space="preserve">educate the </w:t>
      </w:r>
      <w:r w:rsidR="00DE456C" w:rsidRPr="00FF746B">
        <w:rPr>
          <w:rFonts w:cs="Arial"/>
          <w:color w:val="000000"/>
          <w:sz w:val="24"/>
          <w:szCs w:val="24"/>
          <w:lang w:val="en-NZ"/>
        </w:rPr>
        <w:t>Service User</w:t>
      </w:r>
      <w:r w:rsidRPr="00FF746B">
        <w:rPr>
          <w:rFonts w:cs="Arial"/>
          <w:color w:val="000000"/>
          <w:sz w:val="24"/>
          <w:szCs w:val="24"/>
          <w:lang w:val="en-NZ"/>
        </w:rPr>
        <w:t xml:space="preserve"> and their carers about illness, symptoms and the management of symptoms.</w:t>
      </w:r>
    </w:p>
    <w:p w:rsidR="006533DD" w:rsidRPr="00FF746B" w:rsidRDefault="006533DD" w:rsidP="006533D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 w:val="24"/>
          <w:szCs w:val="24"/>
          <w:lang w:val="en-NZ"/>
        </w:rPr>
      </w:pPr>
      <w:r w:rsidRPr="00FF746B">
        <w:rPr>
          <w:rFonts w:cs="Arial"/>
          <w:color w:val="000000"/>
          <w:sz w:val="24"/>
          <w:szCs w:val="24"/>
          <w:lang w:val="en-NZ"/>
        </w:rPr>
        <w:t>The emphasis will be on the implementation of the treatment plan and reintegration into the community.  A comprehensive</w:t>
      </w:r>
      <w:r w:rsidRPr="00FF746B">
        <w:rPr>
          <w:rFonts w:cs="Arial"/>
          <w:color w:val="000000"/>
          <w:szCs w:val="24"/>
          <w:lang w:val="en-NZ"/>
        </w:rPr>
        <w:t xml:space="preserve"> </w:t>
      </w:r>
      <w:r w:rsidRPr="00FF746B">
        <w:rPr>
          <w:rFonts w:cs="Arial"/>
          <w:color w:val="000000"/>
          <w:sz w:val="24"/>
          <w:szCs w:val="24"/>
          <w:lang w:val="en-NZ"/>
        </w:rPr>
        <w:t>range of community and hospital-based treatment and therapy options will be available including:</w:t>
      </w:r>
    </w:p>
    <w:p w:rsidR="006533DD" w:rsidRPr="00FF746B" w:rsidRDefault="006533DD" w:rsidP="00181A11">
      <w:pPr>
        <w:numPr>
          <w:ilvl w:val="0"/>
          <w:numId w:val="14"/>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pharmacotherapy and bio-medical investigations and interventions</w:t>
      </w:r>
    </w:p>
    <w:p w:rsidR="006533DD" w:rsidRPr="00FF746B" w:rsidRDefault="006533DD" w:rsidP="00181A11">
      <w:pPr>
        <w:numPr>
          <w:ilvl w:val="0"/>
          <w:numId w:val="14"/>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psychological treatments</w:t>
      </w:r>
    </w:p>
    <w:p w:rsidR="006533DD" w:rsidRPr="00FF746B" w:rsidRDefault="006533DD" w:rsidP="00181A11">
      <w:pPr>
        <w:numPr>
          <w:ilvl w:val="0"/>
          <w:numId w:val="14"/>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social treatments</w:t>
      </w:r>
    </w:p>
    <w:p w:rsidR="006533DD" w:rsidRPr="00FF746B" w:rsidRDefault="006533DD" w:rsidP="00181A11">
      <w:pPr>
        <w:numPr>
          <w:ilvl w:val="0"/>
          <w:numId w:val="14"/>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occupational therapy</w:t>
      </w:r>
    </w:p>
    <w:p w:rsidR="006533DD" w:rsidRPr="00FF746B" w:rsidRDefault="006533DD" w:rsidP="00181A11">
      <w:pPr>
        <w:numPr>
          <w:ilvl w:val="0"/>
          <w:numId w:val="14"/>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recreational activities</w:t>
      </w:r>
    </w:p>
    <w:p w:rsidR="006533DD" w:rsidRPr="00FF746B" w:rsidRDefault="006533DD" w:rsidP="00181A11">
      <w:pPr>
        <w:numPr>
          <w:ilvl w:val="0"/>
          <w:numId w:val="14"/>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social skills training</w:t>
      </w:r>
    </w:p>
    <w:p w:rsidR="006533DD" w:rsidRPr="00FF746B" w:rsidRDefault="006533DD" w:rsidP="00181A11">
      <w:pPr>
        <w:numPr>
          <w:ilvl w:val="0"/>
          <w:numId w:val="1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lastRenderedPageBreak/>
        <w:t>budgeting</w:t>
      </w:r>
    </w:p>
    <w:p w:rsidR="006533DD" w:rsidRPr="00FF746B" w:rsidRDefault="006533DD" w:rsidP="00181A11">
      <w:pPr>
        <w:numPr>
          <w:ilvl w:val="0"/>
          <w:numId w:val="1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domestic skills training</w:t>
      </w:r>
    </w:p>
    <w:p w:rsidR="00D97466" w:rsidRPr="00FF746B" w:rsidRDefault="00D97466" w:rsidP="00181A11">
      <w:pPr>
        <w:numPr>
          <w:ilvl w:val="0"/>
          <w:numId w:val="1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vocational skills</w:t>
      </w:r>
    </w:p>
    <w:p w:rsidR="006533DD" w:rsidRPr="00FF746B" w:rsidRDefault="006533DD" w:rsidP="00181A11">
      <w:pPr>
        <w:numPr>
          <w:ilvl w:val="0"/>
          <w:numId w:val="1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assertiveness and self-esteem building</w:t>
      </w:r>
    </w:p>
    <w:p w:rsidR="006533DD" w:rsidRPr="00FF746B" w:rsidRDefault="006533DD" w:rsidP="00181A11">
      <w:pPr>
        <w:numPr>
          <w:ilvl w:val="0"/>
          <w:numId w:val="14"/>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 w:val="24"/>
          <w:szCs w:val="24"/>
          <w:lang w:val="en-NZ"/>
        </w:rPr>
      </w:pPr>
      <w:r w:rsidRPr="00FF746B">
        <w:rPr>
          <w:rFonts w:cs="Arial"/>
          <w:color w:val="000000"/>
          <w:sz w:val="24"/>
          <w:szCs w:val="24"/>
          <w:lang w:val="en-NZ"/>
        </w:rPr>
        <w:t xml:space="preserve">development of cultural </w:t>
      </w:r>
      <w:r w:rsidR="00D97466" w:rsidRPr="00FF746B">
        <w:rPr>
          <w:rFonts w:cs="Arial"/>
          <w:color w:val="000000"/>
          <w:sz w:val="24"/>
          <w:szCs w:val="24"/>
          <w:lang w:val="en-NZ"/>
        </w:rPr>
        <w:t>linkage</w:t>
      </w:r>
      <w:r w:rsidRPr="00FF746B">
        <w:rPr>
          <w:rFonts w:cs="Arial"/>
          <w:color w:val="000000"/>
          <w:sz w:val="24"/>
          <w:szCs w:val="24"/>
          <w:lang w:val="en-NZ"/>
        </w:rPr>
        <w:t>.</w:t>
      </w:r>
    </w:p>
    <w:p w:rsidR="00027868" w:rsidRPr="00FF746B" w:rsidRDefault="00D97466" w:rsidP="00D97466">
      <w:pPr>
        <w:spacing w:before="240" w:after="120"/>
        <w:rPr>
          <w:rFonts w:cs="Arial"/>
          <w:b/>
          <w:sz w:val="24"/>
          <w:szCs w:val="24"/>
        </w:rPr>
      </w:pPr>
      <w:bookmarkStart w:id="45" w:name="_Toc215319136"/>
      <w:r w:rsidRPr="00FF746B">
        <w:rPr>
          <w:rFonts w:cs="Arial"/>
          <w:b/>
          <w:sz w:val="24"/>
          <w:szCs w:val="24"/>
        </w:rPr>
        <w:t>2.</w:t>
      </w:r>
      <w:r w:rsidR="000B38D9" w:rsidRPr="00FF746B">
        <w:rPr>
          <w:rFonts w:cs="Arial"/>
          <w:b/>
          <w:sz w:val="24"/>
          <w:szCs w:val="24"/>
        </w:rPr>
        <w:tab/>
      </w:r>
      <w:r w:rsidR="00027868" w:rsidRPr="00FF746B">
        <w:rPr>
          <w:rFonts w:cs="Arial"/>
          <w:b/>
          <w:sz w:val="24"/>
          <w:szCs w:val="24"/>
        </w:rPr>
        <w:t>Service Objectives</w:t>
      </w:r>
      <w:bookmarkEnd w:id="45"/>
    </w:p>
    <w:p w:rsidR="000B07A6" w:rsidRPr="000B07A6" w:rsidRDefault="000B07A6" w:rsidP="006533D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b/>
          <w:color w:val="000000"/>
          <w:sz w:val="24"/>
          <w:szCs w:val="24"/>
          <w:lang w:val="en-NZ"/>
        </w:rPr>
      </w:pPr>
      <w:r w:rsidRPr="000B07A6">
        <w:rPr>
          <w:rFonts w:cs="Arial"/>
          <w:b/>
          <w:color w:val="000000"/>
          <w:sz w:val="24"/>
          <w:szCs w:val="24"/>
          <w:lang w:val="en-NZ"/>
        </w:rPr>
        <w:t>2.1</w:t>
      </w:r>
      <w:r w:rsidRPr="000B07A6">
        <w:rPr>
          <w:rFonts w:cs="Arial"/>
          <w:b/>
          <w:color w:val="000000"/>
          <w:sz w:val="24"/>
          <w:szCs w:val="24"/>
          <w:lang w:val="en-NZ"/>
        </w:rPr>
        <w:tab/>
        <w:t>General</w:t>
      </w:r>
    </w:p>
    <w:p w:rsidR="006533DD" w:rsidRPr="00FF746B" w:rsidRDefault="00D97466" w:rsidP="006533D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FF746B">
        <w:rPr>
          <w:rFonts w:cs="Arial"/>
          <w:color w:val="000000"/>
          <w:sz w:val="24"/>
          <w:szCs w:val="24"/>
          <w:lang w:val="en-NZ"/>
        </w:rPr>
        <w:t xml:space="preserve">The objective of this </w:t>
      </w:r>
      <w:r w:rsidR="000B38D9" w:rsidRPr="00FF746B">
        <w:rPr>
          <w:rFonts w:cs="Arial"/>
          <w:color w:val="000000"/>
          <w:sz w:val="24"/>
          <w:szCs w:val="24"/>
          <w:lang w:val="en-NZ"/>
        </w:rPr>
        <w:t>S</w:t>
      </w:r>
      <w:r w:rsidRPr="00FF746B">
        <w:rPr>
          <w:rFonts w:cs="Arial"/>
          <w:color w:val="000000"/>
          <w:sz w:val="24"/>
          <w:szCs w:val="24"/>
          <w:lang w:val="en-NZ"/>
        </w:rPr>
        <w:t xml:space="preserve">ervice is to </w:t>
      </w:r>
      <w:r w:rsidR="006533DD" w:rsidRPr="00FF746B">
        <w:rPr>
          <w:rFonts w:cs="Arial"/>
          <w:color w:val="000000"/>
          <w:sz w:val="24"/>
          <w:szCs w:val="24"/>
          <w:lang w:val="en-NZ"/>
        </w:rPr>
        <w:t xml:space="preserve">provide a recovery-oriented </w:t>
      </w:r>
      <w:r w:rsidRPr="00FF746B">
        <w:rPr>
          <w:rFonts w:cs="Arial"/>
          <w:color w:val="000000"/>
          <w:sz w:val="24"/>
          <w:szCs w:val="24"/>
          <w:lang w:val="en-NZ"/>
        </w:rPr>
        <w:t xml:space="preserve">community based </w:t>
      </w:r>
      <w:r w:rsidR="006533DD" w:rsidRPr="00FF746B">
        <w:rPr>
          <w:rFonts w:cs="Arial"/>
          <w:color w:val="000000"/>
          <w:sz w:val="24"/>
          <w:szCs w:val="24"/>
          <w:lang w:val="en-NZ"/>
        </w:rPr>
        <w:t>service that enhances the skills and functional independence of people who are assessed as requiring care in a</w:t>
      </w:r>
      <w:r w:rsidRPr="00FF746B">
        <w:rPr>
          <w:rFonts w:cs="Arial"/>
          <w:color w:val="000000"/>
          <w:sz w:val="24"/>
          <w:szCs w:val="24"/>
          <w:lang w:val="en-NZ"/>
        </w:rPr>
        <w:t>n</w:t>
      </w:r>
      <w:r w:rsidR="006533DD" w:rsidRPr="00FF746B">
        <w:rPr>
          <w:rFonts w:cs="Arial"/>
          <w:color w:val="000000"/>
          <w:sz w:val="24"/>
          <w:szCs w:val="24"/>
          <w:lang w:val="en-NZ"/>
        </w:rPr>
        <w:t xml:space="preserve"> </w:t>
      </w:r>
      <w:r w:rsidRPr="00FF746B">
        <w:rPr>
          <w:rFonts w:cs="Arial"/>
          <w:color w:val="000000"/>
          <w:sz w:val="24"/>
          <w:szCs w:val="24"/>
          <w:lang w:val="en-NZ"/>
        </w:rPr>
        <w:t xml:space="preserve">environment with some </w:t>
      </w:r>
      <w:r w:rsidR="006533DD" w:rsidRPr="00FF746B">
        <w:rPr>
          <w:rFonts w:cs="Arial"/>
          <w:color w:val="000000"/>
          <w:sz w:val="24"/>
          <w:szCs w:val="24"/>
          <w:lang w:val="en-NZ"/>
        </w:rPr>
        <w:t>structure</w:t>
      </w:r>
      <w:r w:rsidRPr="00FF746B">
        <w:rPr>
          <w:rFonts w:cs="Arial"/>
          <w:color w:val="000000"/>
          <w:sz w:val="24"/>
          <w:szCs w:val="24"/>
          <w:lang w:val="en-NZ"/>
        </w:rPr>
        <w:t>, supervision and support</w:t>
      </w:r>
      <w:r w:rsidR="006533DD" w:rsidRPr="00FF746B">
        <w:rPr>
          <w:rFonts w:cs="Arial"/>
          <w:color w:val="000000"/>
          <w:sz w:val="24"/>
          <w:szCs w:val="24"/>
          <w:lang w:val="en-NZ"/>
        </w:rPr>
        <w:t xml:space="preserve"> </w:t>
      </w:r>
      <w:r w:rsidR="00FD1912" w:rsidRPr="00FF746B">
        <w:rPr>
          <w:rFonts w:cs="Arial"/>
          <w:color w:val="000000"/>
          <w:sz w:val="24"/>
          <w:szCs w:val="24"/>
          <w:lang w:val="en-NZ"/>
        </w:rPr>
        <w:t xml:space="preserve">but no longer require the secure environment or </w:t>
      </w:r>
      <w:r w:rsidRPr="00FF746B">
        <w:rPr>
          <w:rFonts w:cs="Arial"/>
          <w:color w:val="000000"/>
          <w:sz w:val="24"/>
          <w:szCs w:val="24"/>
          <w:lang w:val="en-NZ"/>
        </w:rPr>
        <w:t xml:space="preserve">the </w:t>
      </w:r>
      <w:r w:rsidR="00FD1912" w:rsidRPr="00FF746B">
        <w:rPr>
          <w:rFonts w:cs="Arial"/>
          <w:color w:val="000000"/>
          <w:sz w:val="24"/>
          <w:szCs w:val="24"/>
          <w:lang w:val="en-NZ"/>
        </w:rPr>
        <w:t>treatment component that a Forensic inpatient service provides</w:t>
      </w:r>
      <w:r w:rsidR="006533DD" w:rsidRPr="00FF746B">
        <w:rPr>
          <w:rFonts w:cs="Arial"/>
          <w:color w:val="000000"/>
          <w:szCs w:val="24"/>
          <w:lang w:val="en-NZ"/>
        </w:rPr>
        <w:t>.</w:t>
      </w:r>
    </w:p>
    <w:p w:rsidR="00027868" w:rsidRPr="00FF746B" w:rsidRDefault="00027868" w:rsidP="00027868">
      <w:pPr>
        <w:tabs>
          <w:tab w:val="left" w:pos="570"/>
        </w:tabs>
        <w:spacing w:before="120" w:after="60"/>
        <w:rPr>
          <w:rFonts w:cs="Arial"/>
          <w:b/>
          <w:sz w:val="24"/>
          <w:szCs w:val="24"/>
        </w:rPr>
      </w:pPr>
      <w:bookmarkStart w:id="46" w:name="_Toc215319138"/>
      <w:r w:rsidRPr="00FF746B">
        <w:rPr>
          <w:rFonts w:cs="Arial"/>
          <w:b/>
          <w:sz w:val="24"/>
          <w:szCs w:val="24"/>
        </w:rPr>
        <w:t>2.</w:t>
      </w:r>
      <w:r w:rsidR="000B07A6">
        <w:rPr>
          <w:rFonts w:cs="Arial"/>
          <w:b/>
          <w:sz w:val="24"/>
          <w:szCs w:val="24"/>
        </w:rPr>
        <w:t>2</w:t>
      </w:r>
      <w:r w:rsidRPr="00FF746B">
        <w:rPr>
          <w:rFonts w:cs="Arial"/>
          <w:b/>
          <w:sz w:val="24"/>
          <w:szCs w:val="24"/>
        </w:rPr>
        <w:tab/>
        <w:t>M</w:t>
      </w:r>
      <w:r w:rsidR="000B38D9" w:rsidRPr="00FF746B">
        <w:rPr>
          <w:rFonts w:cs="Arial"/>
          <w:b/>
          <w:sz w:val="24"/>
          <w:szCs w:val="24"/>
        </w:rPr>
        <w:t>ā</w:t>
      </w:r>
      <w:r w:rsidRPr="00FF746B">
        <w:rPr>
          <w:rFonts w:cs="Arial"/>
          <w:b/>
          <w:sz w:val="24"/>
          <w:szCs w:val="24"/>
        </w:rPr>
        <w:t>ori Health</w:t>
      </w:r>
      <w:bookmarkEnd w:id="46"/>
    </w:p>
    <w:p w:rsidR="00027868" w:rsidRPr="00FF746B" w:rsidRDefault="000721D5" w:rsidP="00027868">
      <w:pPr>
        <w:spacing w:before="120"/>
        <w:rPr>
          <w:rFonts w:cs="Arial"/>
          <w:sz w:val="24"/>
          <w:szCs w:val="24"/>
        </w:rPr>
      </w:pPr>
      <w:r w:rsidRPr="00FF746B">
        <w:rPr>
          <w:rFonts w:cs="Arial"/>
          <w:sz w:val="24"/>
          <w:szCs w:val="24"/>
        </w:rPr>
        <w:t xml:space="preserve">Refer to tier one </w:t>
      </w:r>
      <w:r w:rsidR="001023DC" w:rsidRPr="00FF746B">
        <w:rPr>
          <w:rFonts w:cs="Arial"/>
          <w:sz w:val="24"/>
          <w:szCs w:val="24"/>
        </w:rPr>
        <w:t>Mental Health and Addiction Services</w:t>
      </w:r>
      <w:r w:rsidR="00181A11" w:rsidRPr="00FF746B">
        <w:rPr>
          <w:rFonts w:cs="Arial"/>
          <w:sz w:val="24"/>
          <w:szCs w:val="24"/>
        </w:rPr>
        <w:t xml:space="preserve"> service specification.</w:t>
      </w:r>
    </w:p>
    <w:p w:rsidR="00027868" w:rsidRPr="00FF746B" w:rsidRDefault="00027868" w:rsidP="00027868">
      <w:pPr>
        <w:tabs>
          <w:tab w:val="left" w:pos="570"/>
        </w:tabs>
        <w:spacing w:before="240" w:after="120"/>
        <w:rPr>
          <w:rFonts w:cs="Arial"/>
          <w:b/>
          <w:sz w:val="24"/>
          <w:szCs w:val="24"/>
        </w:rPr>
      </w:pPr>
      <w:bookmarkStart w:id="47" w:name="_Toc215319140"/>
      <w:r w:rsidRPr="00FF746B">
        <w:rPr>
          <w:rFonts w:cs="Arial"/>
          <w:b/>
          <w:sz w:val="24"/>
          <w:szCs w:val="24"/>
        </w:rPr>
        <w:t>3.</w:t>
      </w:r>
      <w:r w:rsidRPr="00FF746B">
        <w:rPr>
          <w:rFonts w:cs="Arial"/>
          <w:b/>
          <w:sz w:val="24"/>
          <w:szCs w:val="24"/>
        </w:rPr>
        <w:tab/>
      </w:r>
      <w:r w:rsidR="00DE456C" w:rsidRPr="00FF746B">
        <w:rPr>
          <w:rFonts w:cs="Arial"/>
          <w:b/>
          <w:sz w:val="24"/>
          <w:szCs w:val="24"/>
        </w:rPr>
        <w:t>Service User</w:t>
      </w:r>
      <w:r w:rsidRPr="00FF746B">
        <w:rPr>
          <w:rFonts w:cs="Arial"/>
          <w:b/>
          <w:sz w:val="24"/>
          <w:szCs w:val="24"/>
        </w:rPr>
        <w:t>s</w:t>
      </w:r>
      <w:bookmarkEnd w:id="47"/>
    </w:p>
    <w:p w:rsidR="00027868" w:rsidRPr="00FF746B" w:rsidRDefault="00027868" w:rsidP="00027868">
      <w:pPr>
        <w:spacing w:before="120"/>
        <w:rPr>
          <w:rFonts w:cs="Arial"/>
          <w:sz w:val="24"/>
          <w:szCs w:val="24"/>
        </w:rPr>
      </w:pPr>
      <w:r w:rsidRPr="00FF746B">
        <w:rPr>
          <w:rFonts w:cs="Arial"/>
          <w:sz w:val="24"/>
          <w:szCs w:val="24"/>
        </w:rPr>
        <w:t xml:space="preserve">The </w:t>
      </w:r>
      <w:r w:rsidR="00DE456C" w:rsidRPr="00FF746B">
        <w:rPr>
          <w:rFonts w:cs="Arial"/>
          <w:sz w:val="24"/>
          <w:szCs w:val="24"/>
        </w:rPr>
        <w:t>Service User</w:t>
      </w:r>
      <w:r w:rsidRPr="00FF746B">
        <w:rPr>
          <w:rFonts w:cs="Arial"/>
          <w:sz w:val="24"/>
          <w:szCs w:val="24"/>
        </w:rPr>
        <w:t>s will be people</w:t>
      </w:r>
      <w:r w:rsidR="000721D5" w:rsidRPr="00FF746B">
        <w:rPr>
          <w:rFonts w:cs="Arial"/>
          <w:sz w:val="24"/>
          <w:szCs w:val="24"/>
        </w:rPr>
        <w:t xml:space="preserve"> that meet the a</w:t>
      </w:r>
      <w:r w:rsidR="00576D31" w:rsidRPr="00FF746B">
        <w:rPr>
          <w:rFonts w:cs="Arial"/>
          <w:sz w:val="24"/>
          <w:szCs w:val="24"/>
        </w:rPr>
        <w:t>s</w:t>
      </w:r>
      <w:r w:rsidR="000721D5" w:rsidRPr="00FF746B">
        <w:rPr>
          <w:rFonts w:cs="Arial"/>
          <w:sz w:val="24"/>
          <w:szCs w:val="24"/>
        </w:rPr>
        <w:t xml:space="preserve">sessment criteria for Forensic Mental Health </w:t>
      </w:r>
      <w:r w:rsidR="00D97466" w:rsidRPr="00FF746B">
        <w:rPr>
          <w:rFonts w:cs="Arial"/>
          <w:sz w:val="24"/>
          <w:szCs w:val="24"/>
        </w:rPr>
        <w:t>Services</w:t>
      </w:r>
      <w:r w:rsidR="008569C3" w:rsidRPr="00FF746B">
        <w:rPr>
          <w:rFonts w:cs="Arial"/>
          <w:sz w:val="24"/>
          <w:szCs w:val="24"/>
        </w:rPr>
        <w:t xml:space="preserve">. </w:t>
      </w:r>
      <w:r w:rsidR="000B38D9" w:rsidRPr="00FF746B">
        <w:rPr>
          <w:rFonts w:cs="Arial"/>
          <w:sz w:val="24"/>
          <w:szCs w:val="24"/>
        </w:rPr>
        <w:t xml:space="preserve"> </w:t>
      </w:r>
      <w:r w:rsidR="008569C3" w:rsidRPr="00FF746B">
        <w:rPr>
          <w:rFonts w:cs="Arial"/>
          <w:sz w:val="24"/>
          <w:szCs w:val="24"/>
        </w:rPr>
        <w:t xml:space="preserve">Young people should be transitioning to adult services </w:t>
      </w:r>
      <w:r w:rsidR="00F95EAB" w:rsidRPr="00FF746B">
        <w:rPr>
          <w:rFonts w:cs="Arial"/>
          <w:sz w:val="24"/>
          <w:szCs w:val="24"/>
        </w:rPr>
        <w:t>up to their 18</w:t>
      </w:r>
      <w:r w:rsidR="00F95EAB" w:rsidRPr="00FF746B">
        <w:rPr>
          <w:rFonts w:cs="Arial"/>
          <w:sz w:val="24"/>
          <w:szCs w:val="24"/>
          <w:vertAlign w:val="superscript"/>
        </w:rPr>
        <w:t>th</w:t>
      </w:r>
      <w:r w:rsidR="00F95EAB" w:rsidRPr="00FF746B">
        <w:rPr>
          <w:rFonts w:cs="Arial"/>
          <w:sz w:val="24"/>
          <w:szCs w:val="24"/>
        </w:rPr>
        <w:t xml:space="preserve"> birthday and until</w:t>
      </w:r>
      <w:r w:rsidR="00D500FC" w:rsidRPr="00FF746B">
        <w:rPr>
          <w:rFonts w:cs="Arial"/>
          <w:sz w:val="24"/>
          <w:szCs w:val="24"/>
        </w:rPr>
        <w:t xml:space="preserve"> their 20th</w:t>
      </w:r>
      <w:r w:rsidR="008569C3" w:rsidRPr="00FF746B">
        <w:rPr>
          <w:rFonts w:cs="Arial"/>
          <w:sz w:val="24"/>
          <w:szCs w:val="24"/>
        </w:rPr>
        <w:t xml:space="preserve"> birthday if developmentally appropriate.</w:t>
      </w:r>
      <w:r w:rsidR="00D97466" w:rsidRPr="00FF746B">
        <w:rPr>
          <w:rFonts w:cs="Arial"/>
          <w:sz w:val="24"/>
          <w:szCs w:val="24"/>
        </w:rPr>
        <w:t xml:space="preserve"> </w:t>
      </w:r>
    </w:p>
    <w:p w:rsidR="00027868" w:rsidRPr="00FF746B" w:rsidRDefault="00027868" w:rsidP="00027868">
      <w:pPr>
        <w:tabs>
          <w:tab w:val="left" w:pos="570"/>
        </w:tabs>
        <w:spacing w:before="240" w:after="120"/>
        <w:rPr>
          <w:rFonts w:cs="Arial"/>
          <w:b/>
          <w:sz w:val="24"/>
          <w:szCs w:val="24"/>
        </w:rPr>
      </w:pPr>
      <w:bookmarkStart w:id="48" w:name="_Toc215319141"/>
      <w:r w:rsidRPr="00FF746B">
        <w:rPr>
          <w:rFonts w:cs="Arial"/>
          <w:b/>
          <w:sz w:val="24"/>
          <w:szCs w:val="24"/>
        </w:rPr>
        <w:t>4.</w:t>
      </w:r>
      <w:r w:rsidRPr="00FF746B">
        <w:rPr>
          <w:rFonts w:cs="Arial"/>
          <w:b/>
          <w:sz w:val="24"/>
          <w:szCs w:val="24"/>
        </w:rPr>
        <w:tab/>
        <w:t>Access</w:t>
      </w:r>
      <w:bookmarkEnd w:id="48"/>
    </w:p>
    <w:p w:rsidR="00027868" w:rsidRPr="00FF746B" w:rsidRDefault="001D45FE" w:rsidP="00015490">
      <w:pPr>
        <w:rPr>
          <w:rFonts w:cs="Arial"/>
          <w:sz w:val="24"/>
          <w:szCs w:val="24"/>
        </w:rPr>
      </w:pPr>
      <w:r w:rsidRPr="00FF746B">
        <w:rPr>
          <w:rFonts w:cs="Arial"/>
          <w:sz w:val="24"/>
          <w:szCs w:val="24"/>
        </w:rPr>
        <w:t xml:space="preserve">Access </w:t>
      </w:r>
      <w:r w:rsidR="001902C4" w:rsidRPr="00FF746B">
        <w:rPr>
          <w:rFonts w:cs="Arial"/>
          <w:sz w:val="24"/>
          <w:szCs w:val="24"/>
        </w:rPr>
        <w:t xml:space="preserve">to the Service is </w:t>
      </w:r>
      <w:r w:rsidRPr="00FF746B">
        <w:rPr>
          <w:rFonts w:cs="Arial"/>
          <w:sz w:val="24"/>
          <w:szCs w:val="24"/>
        </w:rPr>
        <w:t xml:space="preserve">via </w:t>
      </w:r>
      <w:r w:rsidR="00F95EAB" w:rsidRPr="00FF746B">
        <w:rPr>
          <w:rFonts w:cs="Arial"/>
          <w:sz w:val="24"/>
          <w:szCs w:val="24"/>
        </w:rPr>
        <w:t xml:space="preserve">a triaged </w:t>
      </w:r>
      <w:r w:rsidRPr="00FF746B">
        <w:rPr>
          <w:rFonts w:cs="Arial"/>
          <w:sz w:val="24"/>
          <w:szCs w:val="24"/>
        </w:rPr>
        <w:t>referral from other forensic mental health services</w:t>
      </w:r>
      <w:r w:rsidR="000B38D9" w:rsidRPr="00FF746B">
        <w:rPr>
          <w:rFonts w:cs="Arial"/>
          <w:sz w:val="24"/>
          <w:szCs w:val="24"/>
        </w:rPr>
        <w:t>.</w:t>
      </w:r>
    </w:p>
    <w:p w:rsidR="00027868" w:rsidRPr="00FF746B" w:rsidRDefault="00027868" w:rsidP="00027868">
      <w:pPr>
        <w:tabs>
          <w:tab w:val="left" w:pos="570"/>
        </w:tabs>
        <w:spacing w:before="240"/>
        <w:rPr>
          <w:rFonts w:cs="Arial"/>
          <w:b/>
          <w:sz w:val="24"/>
          <w:szCs w:val="24"/>
        </w:rPr>
      </w:pPr>
      <w:bookmarkStart w:id="49" w:name="_Toc215319145"/>
      <w:r w:rsidRPr="00FF746B">
        <w:rPr>
          <w:rFonts w:cs="Arial"/>
          <w:b/>
          <w:sz w:val="24"/>
          <w:szCs w:val="24"/>
        </w:rPr>
        <w:t>5.</w:t>
      </w:r>
      <w:r w:rsidRPr="00FF746B">
        <w:rPr>
          <w:rFonts w:cs="Arial"/>
          <w:b/>
          <w:sz w:val="24"/>
          <w:szCs w:val="24"/>
        </w:rPr>
        <w:tab/>
        <w:t>Service Components</w:t>
      </w:r>
      <w:bookmarkEnd w:id="49"/>
    </w:p>
    <w:p w:rsidR="00027868" w:rsidRPr="00FF746B" w:rsidRDefault="00027868" w:rsidP="00027868">
      <w:pPr>
        <w:tabs>
          <w:tab w:val="left" w:pos="570"/>
        </w:tabs>
        <w:spacing w:before="120" w:after="60"/>
        <w:rPr>
          <w:rFonts w:cs="Arial"/>
          <w:b/>
          <w:sz w:val="24"/>
          <w:szCs w:val="24"/>
        </w:rPr>
      </w:pPr>
      <w:bookmarkStart w:id="50" w:name="_Toc215319146"/>
      <w:r w:rsidRPr="00FF746B">
        <w:rPr>
          <w:rFonts w:cs="Arial"/>
          <w:b/>
          <w:sz w:val="24"/>
          <w:szCs w:val="24"/>
        </w:rPr>
        <w:t>5.1</w:t>
      </w:r>
      <w:r w:rsidRPr="00FF746B">
        <w:rPr>
          <w:rFonts w:cs="Arial"/>
          <w:b/>
          <w:sz w:val="24"/>
          <w:szCs w:val="24"/>
        </w:rPr>
        <w:tab/>
        <w:t>Processes</w:t>
      </w:r>
      <w:bookmarkEnd w:id="50"/>
    </w:p>
    <w:p w:rsidR="00F95EAB" w:rsidRPr="00FF746B" w:rsidRDefault="00F95EAB" w:rsidP="00F95EAB">
      <w:pPr>
        <w:tabs>
          <w:tab w:val="left" w:pos="570"/>
        </w:tabs>
        <w:spacing w:after="60"/>
        <w:rPr>
          <w:rFonts w:cs="Arial"/>
          <w:sz w:val="24"/>
          <w:szCs w:val="24"/>
        </w:rPr>
      </w:pPr>
      <w:r w:rsidRPr="00FF746B">
        <w:rPr>
          <w:rFonts w:cs="Arial"/>
          <w:sz w:val="24"/>
          <w:szCs w:val="24"/>
        </w:rPr>
        <w:t>Refer to the tier two Forensic Mental Health Service</w:t>
      </w:r>
      <w:r w:rsidR="00085E37" w:rsidRPr="00FF746B">
        <w:rPr>
          <w:rFonts w:cs="Arial"/>
          <w:sz w:val="24"/>
          <w:szCs w:val="24"/>
        </w:rPr>
        <w:t>s</w:t>
      </w:r>
      <w:r w:rsidRPr="00FF746B">
        <w:rPr>
          <w:rFonts w:cs="Arial"/>
          <w:sz w:val="24"/>
          <w:szCs w:val="24"/>
        </w:rPr>
        <w:t xml:space="preserve"> service specification.</w:t>
      </w:r>
    </w:p>
    <w:p w:rsidR="00027868" w:rsidRPr="00FF746B" w:rsidRDefault="00027868" w:rsidP="00015490">
      <w:pPr>
        <w:tabs>
          <w:tab w:val="left" w:pos="570"/>
        </w:tabs>
        <w:spacing w:before="120"/>
        <w:rPr>
          <w:rFonts w:cs="Arial"/>
          <w:b/>
          <w:sz w:val="24"/>
          <w:szCs w:val="24"/>
        </w:rPr>
      </w:pPr>
      <w:bookmarkStart w:id="51" w:name="_Toc215319147"/>
      <w:r w:rsidRPr="00FF746B">
        <w:rPr>
          <w:rFonts w:cs="Arial"/>
          <w:b/>
          <w:sz w:val="24"/>
          <w:szCs w:val="24"/>
        </w:rPr>
        <w:t>5.2</w:t>
      </w:r>
      <w:r w:rsidRPr="00FF746B">
        <w:rPr>
          <w:rFonts w:cs="Arial"/>
          <w:b/>
          <w:sz w:val="24"/>
          <w:szCs w:val="24"/>
        </w:rPr>
        <w:tab/>
        <w:t>Settings</w:t>
      </w:r>
      <w:bookmarkEnd w:id="51"/>
    </w:p>
    <w:p w:rsidR="00027868" w:rsidRPr="00FF746B" w:rsidRDefault="00027868" w:rsidP="00027868">
      <w:pPr>
        <w:spacing w:before="120"/>
        <w:rPr>
          <w:rFonts w:cs="Arial"/>
          <w:sz w:val="24"/>
          <w:szCs w:val="24"/>
        </w:rPr>
      </w:pPr>
      <w:r w:rsidRPr="00FF746B">
        <w:rPr>
          <w:rFonts w:cs="Arial"/>
          <w:sz w:val="24"/>
          <w:szCs w:val="24"/>
        </w:rPr>
        <w:t xml:space="preserve">The Service is provided in </w:t>
      </w:r>
      <w:r w:rsidR="00F95EAB" w:rsidRPr="00FF746B">
        <w:rPr>
          <w:rFonts w:cs="Arial"/>
          <w:sz w:val="24"/>
          <w:szCs w:val="24"/>
        </w:rPr>
        <w:t xml:space="preserve">the </w:t>
      </w:r>
      <w:r w:rsidRPr="00FF746B">
        <w:rPr>
          <w:rFonts w:cs="Arial"/>
          <w:sz w:val="24"/>
          <w:szCs w:val="24"/>
        </w:rPr>
        <w:t>community</w:t>
      </w:r>
      <w:r w:rsidR="00F95EAB" w:rsidRPr="00FF746B">
        <w:rPr>
          <w:rFonts w:cs="Arial"/>
          <w:sz w:val="24"/>
          <w:szCs w:val="24"/>
        </w:rPr>
        <w:t xml:space="preserve"> or a community based environment as least restrictive as possible, and that promotes social inclusion</w:t>
      </w:r>
      <w:r w:rsidRPr="00FF746B">
        <w:rPr>
          <w:rFonts w:cs="Arial"/>
          <w:sz w:val="24"/>
          <w:szCs w:val="24"/>
        </w:rPr>
        <w:t xml:space="preserve">. </w:t>
      </w:r>
    </w:p>
    <w:p w:rsidR="00027868" w:rsidRPr="00FF746B" w:rsidRDefault="00027868" w:rsidP="00015490">
      <w:pPr>
        <w:tabs>
          <w:tab w:val="left" w:pos="570"/>
        </w:tabs>
        <w:spacing w:before="120"/>
        <w:rPr>
          <w:rFonts w:cs="Arial"/>
          <w:b/>
          <w:sz w:val="24"/>
          <w:szCs w:val="24"/>
        </w:rPr>
      </w:pPr>
      <w:bookmarkStart w:id="52" w:name="_Toc215319151"/>
      <w:r w:rsidRPr="00FF746B">
        <w:rPr>
          <w:rFonts w:cs="Arial"/>
          <w:b/>
          <w:sz w:val="24"/>
          <w:szCs w:val="24"/>
        </w:rPr>
        <w:t>5.3</w:t>
      </w:r>
      <w:r w:rsidRPr="00FF746B">
        <w:rPr>
          <w:rFonts w:cs="Arial"/>
          <w:b/>
          <w:sz w:val="24"/>
          <w:szCs w:val="24"/>
        </w:rPr>
        <w:tab/>
        <w:t xml:space="preserve">Key Inputs </w:t>
      </w:r>
      <w:bookmarkStart w:id="53" w:name="_Toc215319152"/>
      <w:bookmarkEnd w:id="52"/>
    </w:p>
    <w:p w:rsidR="00F95EAB" w:rsidRPr="00FF746B" w:rsidRDefault="00F95EAB" w:rsidP="00015490">
      <w:pPr>
        <w:tabs>
          <w:tab w:val="left" w:pos="570"/>
        </w:tabs>
        <w:spacing w:before="120"/>
        <w:rPr>
          <w:rFonts w:cs="Arial"/>
          <w:sz w:val="24"/>
          <w:szCs w:val="24"/>
        </w:rPr>
      </w:pPr>
      <w:r w:rsidRPr="00FF746B">
        <w:rPr>
          <w:rFonts w:cs="Arial"/>
          <w:sz w:val="24"/>
          <w:szCs w:val="24"/>
        </w:rPr>
        <w:t>Refer to the tier two Forensic Mental Health Service</w:t>
      </w:r>
      <w:r w:rsidR="00085E37" w:rsidRPr="00FF746B">
        <w:rPr>
          <w:rFonts w:cs="Arial"/>
          <w:sz w:val="24"/>
          <w:szCs w:val="24"/>
        </w:rPr>
        <w:t>s</w:t>
      </w:r>
      <w:r w:rsidRPr="00FF746B">
        <w:rPr>
          <w:rFonts w:cs="Arial"/>
          <w:sz w:val="24"/>
          <w:szCs w:val="24"/>
        </w:rPr>
        <w:t xml:space="preserve"> service specification.</w:t>
      </w:r>
    </w:p>
    <w:p w:rsidR="008E01DA" w:rsidRPr="00FF746B" w:rsidRDefault="008E01DA" w:rsidP="008E01DA">
      <w:pPr>
        <w:spacing w:before="120"/>
        <w:rPr>
          <w:rFonts w:cs="Arial"/>
          <w:sz w:val="24"/>
          <w:szCs w:val="24"/>
          <w:lang w:val="en-NZ"/>
        </w:rPr>
      </w:pPr>
      <w:r w:rsidRPr="00FF746B">
        <w:rPr>
          <w:rFonts w:cs="Arial"/>
          <w:sz w:val="24"/>
          <w:szCs w:val="24"/>
          <w:lang w:val="en-NZ"/>
        </w:rPr>
        <w:t>Staff will also require skills in recovery focused rehabilitation</w:t>
      </w:r>
      <w:r w:rsidR="00D97466" w:rsidRPr="00FF746B">
        <w:rPr>
          <w:rFonts w:cs="Arial"/>
          <w:sz w:val="24"/>
          <w:szCs w:val="24"/>
          <w:lang w:val="en-NZ"/>
        </w:rPr>
        <w:t xml:space="preserve"> and vocational development</w:t>
      </w:r>
      <w:r w:rsidR="008569C3" w:rsidRPr="00FF746B">
        <w:rPr>
          <w:rFonts w:cs="Arial"/>
          <w:sz w:val="24"/>
          <w:szCs w:val="24"/>
          <w:lang w:val="en-NZ"/>
        </w:rPr>
        <w:t>.</w:t>
      </w:r>
    </w:p>
    <w:p w:rsidR="00027868" w:rsidRPr="00FF746B" w:rsidRDefault="00027868" w:rsidP="00027868">
      <w:pPr>
        <w:tabs>
          <w:tab w:val="left" w:pos="570"/>
        </w:tabs>
        <w:spacing w:before="120" w:after="60"/>
        <w:rPr>
          <w:rFonts w:cs="Arial"/>
          <w:b/>
          <w:sz w:val="24"/>
          <w:szCs w:val="24"/>
        </w:rPr>
      </w:pPr>
      <w:r w:rsidRPr="00FF746B">
        <w:rPr>
          <w:rFonts w:cs="Arial"/>
          <w:b/>
          <w:sz w:val="24"/>
          <w:szCs w:val="24"/>
        </w:rPr>
        <w:t>5.4.</w:t>
      </w:r>
      <w:r w:rsidRPr="00FF746B">
        <w:rPr>
          <w:rFonts w:cs="Arial"/>
          <w:b/>
          <w:sz w:val="24"/>
          <w:szCs w:val="24"/>
        </w:rPr>
        <w:tab/>
        <w:t xml:space="preserve">Pacific Health </w:t>
      </w:r>
      <w:bookmarkEnd w:id="53"/>
    </w:p>
    <w:p w:rsidR="00FB443D" w:rsidRPr="00FF746B" w:rsidRDefault="000721D5" w:rsidP="00027868">
      <w:pPr>
        <w:spacing w:after="120"/>
        <w:rPr>
          <w:rFonts w:cs="Arial"/>
          <w:sz w:val="24"/>
          <w:szCs w:val="24"/>
        </w:rPr>
      </w:pPr>
      <w:r w:rsidRPr="00FF746B">
        <w:rPr>
          <w:rFonts w:cs="Arial"/>
          <w:sz w:val="24"/>
          <w:szCs w:val="24"/>
        </w:rPr>
        <w:t xml:space="preserve">Refer to tier one </w:t>
      </w:r>
      <w:r w:rsidR="001023DC" w:rsidRPr="00FF746B">
        <w:rPr>
          <w:rFonts w:cs="Arial"/>
          <w:sz w:val="24"/>
          <w:szCs w:val="24"/>
        </w:rPr>
        <w:t>Mental Health</w:t>
      </w:r>
      <w:r w:rsidR="003934D9" w:rsidRPr="00FF746B">
        <w:rPr>
          <w:rFonts w:cs="Arial"/>
          <w:sz w:val="24"/>
          <w:szCs w:val="24"/>
        </w:rPr>
        <w:t xml:space="preserve"> a</w:t>
      </w:r>
      <w:r w:rsidR="001023DC" w:rsidRPr="00FF746B">
        <w:rPr>
          <w:rFonts w:cs="Arial"/>
          <w:sz w:val="24"/>
          <w:szCs w:val="24"/>
        </w:rPr>
        <w:t>nd Addiction Services</w:t>
      </w:r>
      <w:r w:rsidR="00181A11" w:rsidRPr="00FF746B">
        <w:rPr>
          <w:rFonts w:cs="Arial"/>
          <w:sz w:val="24"/>
          <w:szCs w:val="24"/>
        </w:rPr>
        <w:t xml:space="preserve"> service specification.</w:t>
      </w:r>
    </w:p>
    <w:p w:rsidR="002D4D9B" w:rsidRDefault="002D4D9B">
      <w:pPr>
        <w:rPr>
          <w:rFonts w:cs="Arial"/>
          <w:b/>
          <w:sz w:val="24"/>
          <w:szCs w:val="24"/>
        </w:rPr>
      </w:pPr>
      <w:bookmarkStart w:id="54" w:name="_Toc215319155"/>
      <w:r>
        <w:rPr>
          <w:rFonts w:cs="Arial"/>
          <w:b/>
          <w:sz w:val="24"/>
          <w:szCs w:val="24"/>
        </w:rPr>
        <w:br w:type="page"/>
      </w:r>
    </w:p>
    <w:p w:rsidR="00027868" w:rsidRPr="00FF746B" w:rsidRDefault="00027868" w:rsidP="002D4D9B">
      <w:pPr>
        <w:tabs>
          <w:tab w:val="left" w:pos="570"/>
        </w:tabs>
        <w:spacing w:after="120"/>
        <w:rPr>
          <w:rFonts w:cs="Arial"/>
          <w:b/>
          <w:sz w:val="24"/>
          <w:szCs w:val="24"/>
        </w:rPr>
      </w:pPr>
      <w:r w:rsidRPr="00FF746B">
        <w:rPr>
          <w:rFonts w:cs="Arial"/>
          <w:b/>
          <w:sz w:val="24"/>
          <w:szCs w:val="24"/>
        </w:rPr>
        <w:lastRenderedPageBreak/>
        <w:t>6.</w:t>
      </w:r>
      <w:r w:rsidRPr="00FF746B">
        <w:rPr>
          <w:rFonts w:cs="Arial"/>
          <w:b/>
          <w:sz w:val="24"/>
          <w:szCs w:val="24"/>
        </w:rPr>
        <w:tab/>
        <w:t>Service Linkages</w:t>
      </w:r>
      <w:bookmarkEnd w:id="54"/>
    </w:p>
    <w:p w:rsidR="00027868" w:rsidRPr="00FF746B" w:rsidRDefault="00027868" w:rsidP="00027868">
      <w:pPr>
        <w:spacing w:before="120" w:after="120"/>
        <w:rPr>
          <w:rFonts w:cs="Arial"/>
          <w:sz w:val="24"/>
          <w:szCs w:val="24"/>
        </w:rPr>
      </w:pPr>
      <w:bookmarkStart w:id="55" w:name="_Toc215319158"/>
      <w:r w:rsidRPr="00FF746B">
        <w:rPr>
          <w:rFonts w:cs="Arial"/>
          <w:sz w:val="24"/>
          <w:szCs w:val="24"/>
        </w:rPr>
        <w:t>Linkages include, but are not limited to the following:</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2268"/>
        <w:gridCol w:w="4672"/>
      </w:tblGrid>
      <w:tr w:rsidR="00027868" w:rsidRPr="00FF746B" w:rsidTr="00F72EB3">
        <w:trPr>
          <w:tblHeader/>
        </w:trPr>
        <w:tc>
          <w:tcPr>
            <w:tcW w:w="1396" w:type="pct"/>
            <w:tcBorders>
              <w:top w:val="single" w:sz="4" w:space="0" w:color="auto"/>
              <w:left w:val="single" w:sz="4" w:space="0" w:color="auto"/>
              <w:bottom w:val="single" w:sz="4" w:space="0" w:color="auto"/>
              <w:right w:val="single" w:sz="4" w:space="0" w:color="auto"/>
            </w:tcBorders>
            <w:shd w:val="clear" w:color="auto" w:fill="D9D9D9"/>
          </w:tcPr>
          <w:p w:rsidR="00027868" w:rsidRPr="00FF746B" w:rsidRDefault="00027868" w:rsidP="00027868">
            <w:pPr>
              <w:spacing w:before="120"/>
              <w:rPr>
                <w:rFonts w:cs="Arial"/>
                <w:b/>
                <w:sz w:val="24"/>
                <w:szCs w:val="24"/>
                <w:lang w:eastAsia="en-US"/>
              </w:rPr>
            </w:pPr>
            <w:bookmarkStart w:id="56" w:name="_Toc215319159"/>
            <w:r w:rsidRPr="00FF746B">
              <w:rPr>
                <w:rFonts w:cs="Arial"/>
                <w:b/>
                <w:sz w:val="24"/>
                <w:szCs w:val="24"/>
              </w:rPr>
              <w:t>Service Provider</w:t>
            </w:r>
            <w:bookmarkEnd w:id="56"/>
          </w:p>
        </w:tc>
        <w:tc>
          <w:tcPr>
            <w:tcW w:w="1178" w:type="pct"/>
            <w:tcBorders>
              <w:top w:val="single" w:sz="4" w:space="0" w:color="auto"/>
              <w:left w:val="single" w:sz="4" w:space="0" w:color="auto"/>
              <w:bottom w:val="single" w:sz="4" w:space="0" w:color="auto"/>
              <w:right w:val="single" w:sz="4" w:space="0" w:color="auto"/>
            </w:tcBorders>
            <w:shd w:val="clear" w:color="auto" w:fill="D9D9D9"/>
          </w:tcPr>
          <w:p w:rsidR="00027868" w:rsidRPr="00FF746B" w:rsidRDefault="00027868" w:rsidP="00027868">
            <w:pPr>
              <w:spacing w:before="120"/>
              <w:rPr>
                <w:rFonts w:cs="Arial"/>
                <w:b/>
                <w:sz w:val="24"/>
                <w:szCs w:val="24"/>
                <w:lang w:eastAsia="en-US"/>
              </w:rPr>
            </w:pPr>
            <w:bookmarkStart w:id="57" w:name="_Toc215319160"/>
            <w:r w:rsidRPr="00FF746B">
              <w:rPr>
                <w:rFonts w:cs="Arial"/>
                <w:b/>
                <w:sz w:val="24"/>
                <w:szCs w:val="24"/>
              </w:rPr>
              <w:t>Nature of Linkage</w:t>
            </w:r>
            <w:bookmarkEnd w:id="57"/>
          </w:p>
        </w:tc>
        <w:tc>
          <w:tcPr>
            <w:tcW w:w="2426" w:type="pct"/>
            <w:tcBorders>
              <w:top w:val="single" w:sz="4" w:space="0" w:color="auto"/>
              <w:left w:val="single" w:sz="4" w:space="0" w:color="auto"/>
              <w:bottom w:val="single" w:sz="4" w:space="0" w:color="auto"/>
              <w:right w:val="single" w:sz="4" w:space="0" w:color="auto"/>
            </w:tcBorders>
            <w:shd w:val="clear" w:color="auto" w:fill="D9D9D9"/>
          </w:tcPr>
          <w:p w:rsidR="00027868" w:rsidRPr="00FF746B" w:rsidRDefault="00027868" w:rsidP="00027868">
            <w:pPr>
              <w:spacing w:before="120"/>
              <w:rPr>
                <w:rFonts w:cs="Arial"/>
                <w:b/>
                <w:sz w:val="24"/>
                <w:szCs w:val="24"/>
                <w:lang w:eastAsia="en-US"/>
              </w:rPr>
            </w:pPr>
            <w:bookmarkStart w:id="58" w:name="_Toc215319161"/>
            <w:r w:rsidRPr="00FF746B">
              <w:rPr>
                <w:rFonts w:cs="Arial"/>
                <w:b/>
                <w:sz w:val="24"/>
                <w:szCs w:val="24"/>
              </w:rPr>
              <w:t>Accountabilities</w:t>
            </w:r>
            <w:bookmarkEnd w:id="58"/>
          </w:p>
        </w:tc>
      </w:tr>
      <w:tr w:rsidR="00FD1912" w:rsidRPr="00FF746B" w:rsidTr="00F72EB3">
        <w:tc>
          <w:tcPr>
            <w:tcW w:w="1396" w:type="pct"/>
            <w:tcBorders>
              <w:top w:val="single" w:sz="4" w:space="0" w:color="auto"/>
              <w:left w:val="single" w:sz="4" w:space="0" w:color="auto"/>
              <w:bottom w:val="single" w:sz="4" w:space="0" w:color="auto"/>
              <w:right w:val="single" w:sz="4" w:space="0" w:color="auto"/>
            </w:tcBorders>
            <w:shd w:val="clear" w:color="auto" w:fill="auto"/>
          </w:tcPr>
          <w:p w:rsidR="00FD1912" w:rsidRPr="00FF746B" w:rsidRDefault="00FD1912" w:rsidP="00027868">
            <w:pPr>
              <w:spacing w:before="120"/>
              <w:rPr>
                <w:rFonts w:cs="Arial"/>
                <w:sz w:val="24"/>
                <w:szCs w:val="24"/>
                <w:lang w:eastAsia="en-US"/>
              </w:rPr>
            </w:pPr>
            <w:r w:rsidRPr="00FF746B">
              <w:rPr>
                <w:rFonts w:cs="Arial"/>
                <w:sz w:val="24"/>
                <w:szCs w:val="24"/>
                <w:lang w:eastAsia="en-US"/>
              </w:rPr>
              <w:t xml:space="preserve">Other health and social </w:t>
            </w:r>
            <w:r w:rsidR="00D97466" w:rsidRPr="00FF746B">
              <w:rPr>
                <w:rFonts w:cs="Arial"/>
                <w:sz w:val="24"/>
                <w:szCs w:val="24"/>
                <w:lang w:eastAsia="en-US"/>
              </w:rPr>
              <w:t xml:space="preserve">care </w:t>
            </w:r>
            <w:r w:rsidRPr="00FF746B">
              <w:rPr>
                <w:rFonts w:cs="Arial"/>
                <w:sz w:val="24"/>
                <w:szCs w:val="24"/>
                <w:lang w:eastAsia="en-US"/>
              </w:rPr>
              <w:t xml:space="preserve">agencies </w:t>
            </w:r>
            <w:r w:rsidR="003934D9" w:rsidRPr="00FF746B">
              <w:rPr>
                <w:rFonts w:cs="Arial"/>
                <w:sz w:val="24"/>
                <w:szCs w:val="24"/>
                <w:lang w:eastAsia="en-US"/>
              </w:rPr>
              <w:t xml:space="preserve">such as Housing NZ, </w:t>
            </w:r>
            <w:r w:rsidR="00181A11" w:rsidRPr="00FF746B">
              <w:rPr>
                <w:rFonts w:cs="Arial"/>
                <w:sz w:val="24"/>
                <w:szCs w:val="24"/>
                <w:lang w:eastAsia="en-US"/>
              </w:rPr>
              <w:t>Work and Income NZ</w:t>
            </w:r>
            <w:r w:rsidR="0065397D" w:rsidRPr="00FF746B">
              <w:rPr>
                <w:rFonts w:cs="Arial"/>
                <w:sz w:val="24"/>
                <w:szCs w:val="24"/>
                <w:lang w:eastAsia="en-US"/>
              </w:rPr>
              <w:t xml:space="preserve"> </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FD1912" w:rsidRPr="00FF746B" w:rsidRDefault="00FD1912" w:rsidP="00027868">
            <w:pPr>
              <w:spacing w:before="120"/>
              <w:rPr>
                <w:rFonts w:cs="Arial"/>
                <w:sz w:val="24"/>
                <w:szCs w:val="24"/>
              </w:rPr>
            </w:pPr>
            <w:r w:rsidRPr="00FF746B">
              <w:rPr>
                <w:rFonts w:cs="Arial"/>
                <w:sz w:val="24"/>
                <w:szCs w:val="24"/>
              </w:rPr>
              <w:t>Referral, liaison, networking, collaboration</w:t>
            </w:r>
          </w:p>
          <w:p w:rsidR="00FD1912" w:rsidRPr="00FF746B" w:rsidRDefault="00FD1912" w:rsidP="00027868">
            <w:pPr>
              <w:spacing w:before="120"/>
              <w:rPr>
                <w:rFonts w:cs="Arial"/>
                <w:sz w:val="24"/>
                <w:szCs w:val="24"/>
              </w:rPr>
            </w:pPr>
            <w:r w:rsidRPr="00FF746B">
              <w:rPr>
                <w:rFonts w:cs="Arial"/>
                <w:sz w:val="24"/>
                <w:szCs w:val="24"/>
              </w:rPr>
              <w:t>Shared working</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FD1912" w:rsidRPr="00FF746B" w:rsidRDefault="00FD1912" w:rsidP="00027868">
            <w:pPr>
              <w:spacing w:before="120"/>
              <w:rPr>
                <w:rFonts w:cs="Arial"/>
                <w:sz w:val="24"/>
                <w:szCs w:val="24"/>
              </w:rPr>
            </w:pPr>
            <w:r w:rsidRPr="00FF746B">
              <w:rPr>
                <w:rFonts w:cs="Arial"/>
                <w:sz w:val="24"/>
                <w:szCs w:val="24"/>
              </w:rPr>
              <w:t xml:space="preserve">Work with other relevant professionals and agencies in the care of the </w:t>
            </w:r>
            <w:r w:rsidR="00DE456C" w:rsidRPr="00FF746B">
              <w:rPr>
                <w:rFonts w:cs="Arial"/>
                <w:sz w:val="24"/>
                <w:szCs w:val="24"/>
              </w:rPr>
              <w:t>Service User</w:t>
            </w:r>
          </w:p>
          <w:p w:rsidR="0065397D" w:rsidRPr="00FF746B" w:rsidRDefault="0065397D" w:rsidP="00027868">
            <w:pPr>
              <w:spacing w:before="120"/>
              <w:rPr>
                <w:rFonts w:cs="Arial"/>
                <w:sz w:val="24"/>
                <w:szCs w:val="24"/>
              </w:rPr>
            </w:pPr>
            <w:r w:rsidRPr="00FF746B">
              <w:rPr>
                <w:rFonts w:cs="Arial"/>
                <w:sz w:val="24"/>
                <w:szCs w:val="24"/>
              </w:rPr>
              <w:t xml:space="preserve">Support the </w:t>
            </w:r>
            <w:r w:rsidR="00DE456C" w:rsidRPr="00FF746B">
              <w:rPr>
                <w:rFonts w:cs="Arial"/>
                <w:sz w:val="24"/>
                <w:szCs w:val="24"/>
              </w:rPr>
              <w:t>Service User</w:t>
            </w:r>
            <w:r w:rsidRPr="00FF746B">
              <w:rPr>
                <w:rFonts w:cs="Arial"/>
                <w:sz w:val="24"/>
                <w:szCs w:val="24"/>
              </w:rPr>
              <w:t xml:space="preserve"> in accessing benefit entitlement, accommodation, employment and education opportunities</w:t>
            </w:r>
          </w:p>
        </w:tc>
      </w:tr>
    </w:tbl>
    <w:p w:rsidR="00027868" w:rsidRPr="00FF746B" w:rsidRDefault="00B05BCC" w:rsidP="00027868">
      <w:pPr>
        <w:tabs>
          <w:tab w:val="left" w:pos="570"/>
        </w:tabs>
        <w:spacing w:before="240" w:after="120"/>
        <w:rPr>
          <w:rFonts w:cs="Arial"/>
          <w:b/>
          <w:sz w:val="24"/>
          <w:szCs w:val="24"/>
        </w:rPr>
      </w:pPr>
      <w:bookmarkStart w:id="59" w:name="_Toc215319172"/>
      <w:r>
        <w:rPr>
          <w:rFonts w:cs="Arial"/>
          <w:b/>
          <w:sz w:val="24"/>
          <w:szCs w:val="24"/>
        </w:rPr>
        <w:t>7</w:t>
      </w:r>
      <w:r w:rsidR="00027868" w:rsidRPr="00FF746B">
        <w:rPr>
          <w:rFonts w:cs="Arial"/>
          <w:b/>
          <w:sz w:val="24"/>
          <w:szCs w:val="24"/>
        </w:rPr>
        <w:t>.</w:t>
      </w:r>
      <w:r w:rsidR="00027868" w:rsidRPr="00FF746B">
        <w:rPr>
          <w:rFonts w:cs="Arial"/>
          <w:b/>
          <w:sz w:val="24"/>
          <w:szCs w:val="24"/>
        </w:rPr>
        <w:tab/>
        <w:t>Purchase Units and Reporting Requirements</w:t>
      </w:r>
      <w:bookmarkEnd w:id="59"/>
    </w:p>
    <w:p w:rsidR="000B38D9" w:rsidRPr="00FF746B" w:rsidRDefault="00B05BCC" w:rsidP="000B38D9">
      <w:pPr>
        <w:tabs>
          <w:tab w:val="left" w:pos="567"/>
          <w:tab w:val="left" w:pos="709"/>
          <w:tab w:val="left" w:pos="1701"/>
          <w:tab w:val="left" w:pos="2693"/>
        </w:tabs>
        <w:spacing w:after="120"/>
        <w:rPr>
          <w:rFonts w:cs="Arial"/>
          <w:sz w:val="24"/>
          <w:szCs w:val="24"/>
        </w:rPr>
      </w:pPr>
      <w:bookmarkStart w:id="60" w:name="_Toc215319173"/>
      <w:r>
        <w:rPr>
          <w:rFonts w:cs="Arial"/>
          <w:b/>
          <w:sz w:val="24"/>
          <w:szCs w:val="24"/>
        </w:rPr>
        <w:t>7</w:t>
      </w:r>
      <w:r w:rsidR="00DE456C" w:rsidRPr="00FF746B">
        <w:rPr>
          <w:rFonts w:cs="Arial"/>
          <w:b/>
          <w:sz w:val="24"/>
          <w:szCs w:val="24"/>
        </w:rPr>
        <w:t>.1</w:t>
      </w:r>
      <w:r w:rsidR="00DE456C" w:rsidRPr="00FF746B">
        <w:rPr>
          <w:rFonts w:cs="Arial"/>
          <w:sz w:val="24"/>
          <w:szCs w:val="24"/>
        </w:rPr>
        <w:tab/>
      </w:r>
      <w:r w:rsidR="00027868" w:rsidRPr="00FF746B">
        <w:rPr>
          <w:rFonts w:cs="Arial"/>
          <w:sz w:val="24"/>
          <w:szCs w:val="24"/>
        </w:rPr>
        <w:t xml:space="preserve">Purchase Units </w:t>
      </w:r>
      <w:r w:rsidR="002604A9">
        <w:rPr>
          <w:rFonts w:cs="Arial"/>
          <w:sz w:val="24"/>
          <w:szCs w:val="24"/>
        </w:rPr>
        <w:t xml:space="preserve">(PU) codes </w:t>
      </w:r>
      <w:r w:rsidR="00027868" w:rsidRPr="00FF746B">
        <w:rPr>
          <w:rFonts w:cs="Arial"/>
          <w:sz w:val="24"/>
          <w:szCs w:val="24"/>
        </w:rPr>
        <w:t xml:space="preserve">are defined in the joint DHB and Ministry’s Nationwide Service Framework Purchase Unit Data Dictionary.  </w:t>
      </w:r>
      <w:bookmarkEnd w:id="60"/>
      <w:r w:rsidR="000B38D9" w:rsidRPr="00FF746B">
        <w:rPr>
          <w:rFonts w:cs="Arial"/>
          <w:sz w:val="24"/>
          <w:szCs w:val="24"/>
        </w:rPr>
        <w:t xml:space="preserve">The following </w:t>
      </w:r>
      <w:r w:rsidR="002604A9">
        <w:rPr>
          <w:rFonts w:cs="Arial"/>
          <w:sz w:val="24"/>
          <w:szCs w:val="24"/>
        </w:rPr>
        <w:t>codes</w:t>
      </w:r>
      <w:r w:rsidR="000B38D9" w:rsidRPr="00FF746B">
        <w:rPr>
          <w:rFonts w:cs="Arial"/>
          <w:sz w:val="24"/>
          <w:szCs w:val="24"/>
        </w:rPr>
        <w:t xml:space="preserve"> apply to the Service.</w:t>
      </w: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928"/>
        <w:gridCol w:w="5530"/>
        <w:gridCol w:w="1126"/>
      </w:tblGrid>
      <w:tr w:rsidR="00B05BCC" w:rsidRPr="00FF746B" w:rsidTr="00327251">
        <w:trPr>
          <w:cantSplit/>
          <w:trHeight w:val="648"/>
          <w:tblHeader/>
        </w:trPr>
        <w:tc>
          <w:tcPr>
            <w:tcW w:w="542" w:type="pct"/>
            <w:shd w:val="clear" w:color="auto" w:fill="D9D9D9"/>
          </w:tcPr>
          <w:p w:rsidR="00B05BCC" w:rsidRPr="00FF746B" w:rsidRDefault="00B05BCC" w:rsidP="000B38D9">
            <w:pPr>
              <w:spacing w:before="120"/>
              <w:rPr>
                <w:rFonts w:cs="Arial"/>
                <w:b/>
                <w:sz w:val="20"/>
              </w:rPr>
            </w:pPr>
            <w:bookmarkStart w:id="61" w:name="_Toc215319174"/>
            <w:r w:rsidRPr="00FF746B">
              <w:rPr>
                <w:rFonts w:cs="Arial"/>
                <w:b/>
                <w:sz w:val="20"/>
              </w:rPr>
              <w:t>PU Code</w:t>
            </w:r>
            <w:bookmarkEnd w:id="61"/>
          </w:p>
        </w:tc>
        <w:tc>
          <w:tcPr>
            <w:tcW w:w="1001" w:type="pct"/>
            <w:tcBorders>
              <w:right w:val="single" w:sz="4" w:space="0" w:color="auto"/>
            </w:tcBorders>
            <w:shd w:val="clear" w:color="auto" w:fill="D9D9D9"/>
          </w:tcPr>
          <w:p w:rsidR="00B05BCC" w:rsidRPr="00FF746B" w:rsidRDefault="00B05BCC" w:rsidP="000B38D9">
            <w:pPr>
              <w:spacing w:before="120"/>
              <w:rPr>
                <w:rFonts w:cs="Arial"/>
                <w:b/>
                <w:sz w:val="20"/>
              </w:rPr>
            </w:pPr>
            <w:bookmarkStart w:id="62" w:name="_Toc215319175"/>
            <w:r w:rsidRPr="00FF746B">
              <w:rPr>
                <w:rFonts w:cs="Arial"/>
                <w:b/>
                <w:sz w:val="20"/>
              </w:rPr>
              <w:t>PU Description</w:t>
            </w:r>
            <w:bookmarkEnd w:id="62"/>
          </w:p>
        </w:tc>
        <w:tc>
          <w:tcPr>
            <w:tcW w:w="2872" w:type="pct"/>
            <w:tcBorders>
              <w:left w:val="single" w:sz="4" w:space="0" w:color="auto"/>
            </w:tcBorders>
            <w:shd w:val="clear" w:color="auto" w:fill="D9D9D9"/>
          </w:tcPr>
          <w:p w:rsidR="00B05BCC" w:rsidRPr="00FF746B" w:rsidRDefault="00B05BCC" w:rsidP="000B38D9">
            <w:pPr>
              <w:spacing w:before="120"/>
              <w:rPr>
                <w:rFonts w:cs="Arial"/>
                <w:b/>
                <w:sz w:val="20"/>
              </w:rPr>
            </w:pPr>
            <w:r w:rsidRPr="00FF746B">
              <w:rPr>
                <w:rFonts w:cs="Arial"/>
                <w:b/>
                <w:sz w:val="20"/>
              </w:rPr>
              <w:t>PU Definition</w:t>
            </w:r>
          </w:p>
        </w:tc>
        <w:tc>
          <w:tcPr>
            <w:tcW w:w="585" w:type="pct"/>
            <w:shd w:val="clear" w:color="auto" w:fill="D9D9D9"/>
          </w:tcPr>
          <w:p w:rsidR="00B05BCC" w:rsidRPr="00FF746B" w:rsidRDefault="00B05BCC" w:rsidP="000B38D9">
            <w:pPr>
              <w:spacing w:before="120"/>
              <w:rPr>
                <w:rFonts w:cs="Arial"/>
                <w:b/>
                <w:sz w:val="20"/>
              </w:rPr>
            </w:pPr>
            <w:bookmarkStart w:id="63" w:name="_Toc215319176"/>
            <w:r>
              <w:rPr>
                <w:rFonts w:cs="Arial"/>
                <w:b/>
                <w:sz w:val="20"/>
              </w:rPr>
              <w:t xml:space="preserve">Unit of </w:t>
            </w:r>
            <w:r w:rsidRPr="00FF746B">
              <w:rPr>
                <w:rFonts w:cs="Arial"/>
                <w:b/>
                <w:sz w:val="20"/>
              </w:rPr>
              <w:t>Measure</w:t>
            </w:r>
            <w:bookmarkEnd w:id="63"/>
          </w:p>
        </w:tc>
      </w:tr>
      <w:tr w:rsidR="00B05BCC" w:rsidRPr="00FF746B" w:rsidTr="00327251">
        <w:trPr>
          <w:cantSplit/>
          <w:trHeight w:val="1726"/>
        </w:trPr>
        <w:tc>
          <w:tcPr>
            <w:tcW w:w="54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Lines="60" w:after="144"/>
              <w:rPr>
                <w:rFonts w:cs="Arial"/>
                <w:sz w:val="20"/>
              </w:rPr>
            </w:pPr>
            <w:r w:rsidRPr="00FF746B">
              <w:rPr>
                <w:rFonts w:cs="Arial"/>
                <w:sz w:val="20"/>
              </w:rPr>
              <w:t>MHF86</w:t>
            </w:r>
          </w:p>
        </w:tc>
        <w:tc>
          <w:tcPr>
            <w:tcW w:w="1001"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Lines="60" w:after="144"/>
              <w:rPr>
                <w:rFonts w:cs="Arial"/>
                <w:sz w:val="20"/>
              </w:rPr>
            </w:pPr>
            <w:r w:rsidRPr="00FF746B">
              <w:rPr>
                <w:rFonts w:cs="Arial"/>
                <w:sz w:val="20"/>
              </w:rPr>
              <w:t>Forensic Community based Intensive Service for Recovery</w:t>
            </w:r>
          </w:p>
        </w:tc>
        <w:tc>
          <w:tcPr>
            <w:tcW w:w="2872" w:type="pct"/>
            <w:tcBorders>
              <w:top w:val="single" w:sz="4" w:space="0" w:color="auto"/>
              <w:left w:val="single" w:sz="4" w:space="0" w:color="auto"/>
              <w:bottom w:val="single" w:sz="4" w:space="0" w:color="auto"/>
              <w:right w:val="single" w:sz="4" w:space="0" w:color="auto"/>
            </w:tcBorders>
          </w:tcPr>
          <w:p w:rsidR="00B05BCC" w:rsidRPr="00FF746B" w:rsidRDefault="00B05BCC" w:rsidP="00D33588">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rPr>
                <w:rFonts w:cs="Arial"/>
                <w:color w:val="000000"/>
                <w:sz w:val="20"/>
                <w:lang w:val="en-NZ"/>
              </w:rPr>
            </w:pPr>
            <w:r w:rsidRPr="00FF746B">
              <w:rPr>
                <w:rFonts w:cs="Arial"/>
                <w:color w:val="000000"/>
                <w:sz w:val="20"/>
                <w:lang w:val="en-NZ"/>
              </w:rPr>
              <w:t>Recovery-oriented community based service by a multidisciplinary team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w:t>
            </w:r>
          </w:p>
        </w:tc>
        <w:tc>
          <w:tcPr>
            <w:tcW w:w="585" w:type="pct"/>
            <w:tcBorders>
              <w:top w:val="single" w:sz="4" w:space="0" w:color="auto"/>
              <w:left w:val="single" w:sz="4" w:space="0" w:color="auto"/>
              <w:bottom w:val="single" w:sz="4" w:space="0" w:color="auto"/>
              <w:right w:val="single" w:sz="4" w:space="0" w:color="auto"/>
            </w:tcBorders>
          </w:tcPr>
          <w:p w:rsidR="00B05BCC" w:rsidRPr="00FF746B" w:rsidRDefault="00D33588" w:rsidP="00AB1E43">
            <w:pPr>
              <w:spacing w:before="60" w:afterLines="60" w:after="144"/>
              <w:rPr>
                <w:rFonts w:cs="Arial"/>
                <w:sz w:val="20"/>
              </w:rPr>
            </w:pPr>
            <w:r>
              <w:rPr>
                <w:rFonts w:cs="Arial"/>
                <w:sz w:val="20"/>
              </w:rPr>
              <w:t>Occupied Bed Day</w:t>
            </w:r>
          </w:p>
        </w:tc>
      </w:tr>
      <w:tr w:rsidR="00B05BCC" w:rsidRPr="00FF746B" w:rsidTr="00327251">
        <w:trPr>
          <w:cantSplit/>
        </w:trPr>
        <w:tc>
          <w:tcPr>
            <w:tcW w:w="54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MHF86A</w:t>
            </w:r>
          </w:p>
        </w:tc>
        <w:tc>
          <w:tcPr>
            <w:tcW w:w="1001"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Forensic Community based Intensive Service for Recovery – Senior medical staff</w:t>
            </w:r>
          </w:p>
        </w:tc>
        <w:tc>
          <w:tcPr>
            <w:tcW w:w="287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color w:val="000000"/>
                <w:sz w:val="20"/>
                <w:lang w:val="en-NZ"/>
              </w:rPr>
            </w:pPr>
            <w:r w:rsidRPr="00FF746B">
              <w:rPr>
                <w:rFonts w:cs="Arial"/>
                <w:color w:val="000000"/>
                <w:sz w:val="20"/>
                <w:lang w:val="en-NZ"/>
              </w:rPr>
              <w:t>Recovery-oriented community based service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 The service is provided by senior medical staff, a component of a multidisciplinary team</w:t>
            </w:r>
          </w:p>
        </w:tc>
        <w:tc>
          <w:tcPr>
            <w:tcW w:w="585"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FTE</w:t>
            </w:r>
          </w:p>
        </w:tc>
      </w:tr>
      <w:tr w:rsidR="00B05BCC" w:rsidRPr="00FF746B" w:rsidTr="00327251">
        <w:trPr>
          <w:cantSplit/>
        </w:trPr>
        <w:tc>
          <w:tcPr>
            <w:tcW w:w="54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MHF86B</w:t>
            </w:r>
          </w:p>
        </w:tc>
        <w:tc>
          <w:tcPr>
            <w:tcW w:w="1001"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Forensic Community-based Intensive Service for Recovery – Junior medical Staff</w:t>
            </w:r>
          </w:p>
        </w:tc>
        <w:tc>
          <w:tcPr>
            <w:tcW w:w="287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color w:val="000000"/>
                <w:sz w:val="20"/>
                <w:lang w:val="en-NZ"/>
              </w:rPr>
            </w:pPr>
            <w:r w:rsidRPr="00FF746B">
              <w:rPr>
                <w:rFonts w:cs="Arial"/>
                <w:color w:val="000000"/>
                <w:sz w:val="20"/>
                <w:lang w:val="en-NZ"/>
              </w:rPr>
              <w:t>Recovery-oriented community based service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 The service is provided by junior medical staff, a component of a multidisciplinary team.</w:t>
            </w:r>
          </w:p>
        </w:tc>
        <w:tc>
          <w:tcPr>
            <w:tcW w:w="585"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FTE</w:t>
            </w:r>
          </w:p>
        </w:tc>
      </w:tr>
      <w:tr w:rsidR="00B05BCC" w:rsidRPr="00FF746B" w:rsidTr="00327251">
        <w:trPr>
          <w:cantSplit/>
        </w:trPr>
        <w:tc>
          <w:tcPr>
            <w:tcW w:w="54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MHF86C</w:t>
            </w:r>
          </w:p>
        </w:tc>
        <w:tc>
          <w:tcPr>
            <w:tcW w:w="1001"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Forensic Community based Intensive Service for Recovery – Nurses &amp; allied health</w:t>
            </w:r>
          </w:p>
        </w:tc>
        <w:tc>
          <w:tcPr>
            <w:tcW w:w="287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color w:val="000000"/>
                <w:sz w:val="20"/>
                <w:lang w:val="en-NZ"/>
              </w:rPr>
            </w:pPr>
            <w:r w:rsidRPr="00FF746B">
              <w:rPr>
                <w:rFonts w:cs="Arial"/>
                <w:color w:val="000000"/>
                <w:sz w:val="20"/>
                <w:lang w:val="en-NZ"/>
              </w:rPr>
              <w:t>Recovery-oriented community based service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 The service is provided by nurses and allied health staff, a component of a multidisciplinary team.</w:t>
            </w:r>
          </w:p>
        </w:tc>
        <w:tc>
          <w:tcPr>
            <w:tcW w:w="585"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FTE</w:t>
            </w:r>
          </w:p>
        </w:tc>
      </w:tr>
      <w:tr w:rsidR="00B05BCC" w:rsidRPr="00FF746B" w:rsidTr="00327251">
        <w:trPr>
          <w:cantSplit/>
        </w:trPr>
        <w:tc>
          <w:tcPr>
            <w:tcW w:w="54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lastRenderedPageBreak/>
              <w:t>MHF86D</w:t>
            </w:r>
          </w:p>
        </w:tc>
        <w:tc>
          <w:tcPr>
            <w:tcW w:w="1001"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Forensic Community based Intensive Service for Recovery – Non-clinical staff</w:t>
            </w:r>
          </w:p>
        </w:tc>
        <w:tc>
          <w:tcPr>
            <w:tcW w:w="2872"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color w:val="000000"/>
                <w:sz w:val="20"/>
                <w:lang w:val="en-NZ"/>
              </w:rPr>
            </w:pPr>
            <w:r w:rsidRPr="00FF746B">
              <w:rPr>
                <w:rFonts w:cs="Arial"/>
                <w:color w:val="000000"/>
                <w:sz w:val="20"/>
                <w:lang w:val="en-NZ"/>
              </w:rPr>
              <w:t>Recovery-oriented community based service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 The service is provided by non-clinical staff, a component of a multidisciplinary team.</w:t>
            </w:r>
          </w:p>
        </w:tc>
        <w:tc>
          <w:tcPr>
            <w:tcW w:w="585" w:type="pct"/>
            <w:tcBorders>
              <w:top w:val="single" w:sz="4" w:space="0" w:color="auto"/>
              <w:left w:val="single" w:sz="4" w:space="0" w:color="auto"/>
              <w:bottom w:val="single" w:sz="4" w:space="0" w:color="auto"/>
              <w:right w:val="single" w:sz="4" w:space="0" w:color="auto"/>
            </w:tcBorders>
          </w:tcPr>
          <w:p w:rsidR="00B05BCC" w:rsidRPr="00FF746B" w:rsidRDefault="00B05BCC" w:rsidP="00AB1E43">
            <w:pPr>
              <w:spacing w:before="60" w:after="60"/>
              <w:rPr>
                <w:rFonts w:cs="Arial"/>
                <w:sz w:val="20"/>
              </w:rPr>
            </w:pPr>
            <w:r w:rsidRPr="00FF746B">
              <w:rPr>
                <w:rFonts w:cs="Arial"/>
                <w:sz w:val="20"/>
              </w:rPr>
              <w:t>FTE</w:t>
            </w:r>
          </w:p>
        </w:tc>
      </w:tr>
      <w:tr w:rsidR="00DF5757" w:rsidRPr="00FF746B" w:rsidTr="00327251">
        <w:trPr>
          <w:cantSplit/>
        </w:trPr>
        <w:tc>
          <w:tcPr>
            <w:tcW w:w="542"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spacing w:before="60" w:after="60"/>
              <w:rPr>
                <w:rFonts w:cs="Arial"/>
                <w:sz w:val="20"/>
              </w:rPr>
            </w:pPr>
            <w:r w:rsidRPr="00FF746B">
              <w:rPr>
                <w:rFonts w:cs="Arial"/>
                <w:sz w:val="20"/>
              </w:rPr>
              <w:t>MHF86E</w:t>
            </w:r>
          </w:p>
        </w:tc>
        <w:tc>
          <w:tcPr>
            <w:tcW w:w="1001"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spacing w:before="60" w:after="60"/>
              <w:rPr>
                <w:rFonts w:cs="Arial"/>
                <w:sz w:val="20"/>
              </w:rPr>
            </w:pPr>
            <w:r w:rsidRPr="00FF746B">
              <w:rPr>
                <w:rFonts w:cs="Arial"/>
                <w:sz w:val="20"/>
              </w:rPr>
              <w:t>Forensic Community based Intensive Service for Recovery – Cultural staff</w:t>
            </w:r>
          </w:p>
        </w:tc>
        <w:tc>
          <w:tcPr>
            <w:tcW w:w="2872"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color w:val="000000"/>
                <w:sz w:val="20"/>
                <w:lang w:val="en-NZ"/>
              </w:rPr>
            </w:pPr>
            <w:r w:rsidRPr="00FF746B">
              <w:rPr>
                <w:rFonts w:cs="Arial"/>
                <w:color w:val="000000"/>
                <w:sz w:val="20"/>
                <w:lang w:val="en-NZ"/>
              </w:rPr>
              <w:t>Recovery-oriented community based service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 The service is provided by cultural staff, a component of a multidisciplinary team.</w:t>
            </w:r>
          </w:p>
        </w:tc>
        <w:tc>
          <w:tcPr>
            <w:tcW w:w="585"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spacing w:before="60" w:after="60"/>
              <w:rPr>
                <w:rFonts w:cs="Arial"/>
                <w:sz w:val="20"/>
              </w:rPr>
            </w:pPr>
            <w:r w:rsidRPr="00FF746B">
              <w:rPr>
                <w:rFonts w:cs="Arial"/>
                <w:sz w:val="20"/>
              </w:rPr>
              <w:t>FTE</w:t>
            </w:r>
          </w:p>
        </w:tc>
      </w:tr>
      <w:tr w:rsidR="00DF5757" w:rsidRPr="00FF746B" w:rsidTr="00327251">
        <w:trPr>
          <w:cantSplit/>
        </w:trPr>
        <w:tc>
          <w:tcPr>
            <w:tcW w:w="542"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spacing w:before="60" w:after="60"/>
              <w:rPr>
                <w:rFonts w:cs="Arial"/>
                <w:sz w:val="20"/>
              </w:rPr>
            </w:pPr>
            <w:r w:rsidRPr="00FF746B">
              <w:rPr>
                <w:rFonts w:cs="Arial"/>
                <w:sz w:val="20"/>
              </w:rPr>
              <w:t>MHF86F</w:t>
            </w:r>
          </w:p>
        </w:tc>
        <w:tc>
          <w:tcPr>
            <w:tcW w:w="1001"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spacing w:before="60" w:after="60"/>
              <w:rPr>
                <w:rFonts w:cs="Arial"/>
                <w:sz w:val="20"/>
              </w:rPr>
            </w:pPr>
            <w:r w:rsidRPr="00FF746B">
              <w:rPr>
                <w:rFonts w:cs="Arial"/>
                <w:sz w:val="20"/>
              </w:rPr>
              <w:t>Forensic Community based Intensive Service for Recovery – Peer support staff</w:t>
            </w:r>
          </w:p>
        </w:tc>
        <w:tc>
          <w:tcPr>
            <w:tcW w:w="2872"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color w:val="000000"/>
                <w:sz w:val="20"/>
                <w:lang w:val="en-NZ"/>
              </w:rPr>
            </w:pPr>
            <w:r w:rsidRPr="00FF746B">
              <w:rPr>
                <w:rFonts w:cs="Arial"/>
                <w:color w:val="000000"/>
                <w:sz w:val="20"/>
                <w:lang w:val="en-NZ"/>
              </w:rPr>
              <w:t xml:space="preserve">Recovery-oriented community based service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 The service is provided by peer support staff, a component of a multidisciplinary team. </w:t>
            </w:r>
          </w:p>
        </w:tc>
        <w:tc>
          <w:tcPr>
            <w:tcW w:w="585" w:type="pct"/>
            <w:tcBorders>
              <w:top w:val="single" w:sz="4" w:space="0" w:color="auto"/>
              <w:left w:val="single" w:sz="4" w:space="0" w:color="auto"/>
              <w:bottom w:val="single" w:sz="4" w:space="0" w:color="auto"/>
              <w:right w:val="single" w:sz="4" w:space="0" w:color="auto"/>
            </w:tcBorders>
          </w:tcPr>
          <w:p w:rsidR="00DF5757" w:rsidRPr="00FF746B" w:rsidRDefault="00DF5757" w:rsidP="00AB1E43">
            <w:pPr>
              <w:spacing w:before="60" w:after="60"/>
              <w:rPr>
                <w:rFonts w:cs="Arial"/>
                <w:sz w:val="20"/>
              </w:rPr>
            </w:pPr>
            <w:r w:rsidRPr="00FF746B">
              <w:rPr>
                <w:rFonts w:cs="Arial"/>
                <w:sz w:val="20"/>
              </w:rPr>
              <w:t>FTE</w:t>
            </w:r>
          </w:p>
        </w:tc>
      </w:tr>
      <w:tr w:rsidR="00DF5757" w:rsidRPr="00FF746B" w:rsidTr="00327251">
        <w:trPr>
          <w:cantSplit/>
        </w:trPr>
        <w:tc>
          <w:tcPr>
            <w:tcW w:w="542" w:type="pct"/>
            <w:tcBorders>
              <w:top w:val="single" w:sz="4" w:space="0" w:color="auto"/>
              <w:left w:val="single" w:sz="4" w:space="0" w:color="auto"/>
              <w:bottom w:val="single" w:sz="4" w:space="0" w:color="auto"/>
              <w:right w:val="single" w:sz="4" w:space="0" w:color="auto"/>
            </w:tcBorders>
          </w:tcPr>
          <w:p w:rsidR="00DF5757" w:rsidRPr="00FF746B" w:rsidRDefault="00DF5757" w:rsidP="000B404B">
            <w:pPr>
              <w:spacing w:before="60" w:after="60"/>
              <w:rPr>
                <w:rFonts w:cs="Arial"/>
                <w:sz w:val="20"/>
              </w:rPr>
            </w:pPr>
            <w:r>
              <w:rPr>
                <w:rFonts w:cs="Arial"/>
                <w:sz w:val="20"/>
              </w:rPr>
              <w:t>MH</w:t>
            </w:r>
            <w:r w:rsidR="000B404B">
              <w:rPr>
                <w:rFonts w:cs="Arial"/>
                <w:sz w:val="20"/>
              </w:rPr>
              <w:t>F86</w:t>
            </w:r>
            <w:r>
              <w:rPr>
                <w:rFonts w:cs="Arial"/>
                <w:sz w:val="20"/>
              </w:rPr>
              <w:t>S</w:t>
            </w:r>
          </w:p>
        </w:tc>
        <w:tc>
          <w:tcPr>
            <w:tcW w:w="1001" w:type="pct"/>
            <w:tcBorders>
              <w:top w:val="single" w:sz="4" w:space="0" w:color="auto"/>
              <w:left w:val="single" w:sz="4" w:space="0" w:color="auto"/>
              <w:bottom w:val="single" w:sz="4" w:space="0" w:color="auto"/>
              <w:right w:val="single" w:sz="4" w:space="0" w:color="auto"/>
            </w:tcBorders>
          </w:tcPr>
          <w:p w:rsidR="00DF5757" w:rsidRPr="00FF746B" w:rsidRDefault="000B404B" w:rsidP="00B05BCC">
            <w:pPr>
              <w:spacing w:before="60" w:after="60"/>
              <w:rPr>
                <w:rFonts w:cs="Arial"/>
                <w:sz w:val="20"/>
              </w:rPr>
            </w:pPr>
            <w:r w:rsidRPr="000B404B">
              <w:rPr>
                <w:rFonts w:cs="Arial"/>
                <w:sz w:val="20"/>
              </w:rPr>
              <w:t>Forensic Community based intensive Service for Recovery</w:t>
            </w:r>
          </w:p>
        </w:tc>
        <w:tc>
          <w:tcPr>
            <w:tcW w:w="2872" w:type="pct"/>
            <w:tcBorders>
              <w:top w:val="single" w:sz="4" w:space="0" w:color="auto"/>
              <w:left w:val="single" w:sz="4" w:space="0" w:color="auto"/>
              <w:bottom w:val="single" w:sz="4" w:space="0" w:color="auto"/>
              <w:right w:val="single" w:sz="4" w:space="0" w:color="auto"/>
            </w:tcBorders>
          </w:tcPr>
          <w:p w:rsidR="00DF5757" w:rsidRPr="00FF746B" w:rsidRDefault="000B404B" w:rsidP="00B05BC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60" w:after="60"/>
              <w:rPr>
                <w:rFonts w:cs="Arial"/>
                <w:color w:val="000000"/>
                <w:sz w:val="20"/>
                <w:lang w:val="en-NZ"/>
              </w:rPr>
            </w:pPr>
            <w:r w:rsidRPr="000B404B">
              <w:rPr>
                <w:rFonts w:cs="Arial"/>
                <w:color w:val="000000"/>
                <w:sz w:val="20"/>
                <w:lang w:val="en-NZ"/>
              </w:rPr>
              <w:t>Recovery-oriented community based service that enhances the skills and functional independence of Service Users.  The Service is for people who are assessed as requiring care in an environment with some structure, supervision and support but no longer require the secure environment or the treatment component that a Forensic inpatient service provides. The service is provided by a multidisciplinary team.</w:t>
            </w:r>
          </w:p>
        </w:tc>
        <w:tc>
          <w:tcPr>
            <w:tcW w:w="585" w:type="pct"/>
            <w:tcBorders>
              <w:top w:val="single" w:sz="4" w:space="0" w:color="auto"/>
              <w:left w:val="single" w:sz="4" w:space="0" w:color="auto"/>
              <w:bottom w:val="single" w:sz="4" w:space="0" w:color="auto"/>
              <w:right w:val="single" w:sz="4" w:space="0" w:color="auto"/>
            </w:tcBorders>
          </w:tcPr>
          <w:p w:rsidR="00DF5757" w:rsidRPr="00FF746B" w:rsidRDefault="00DF5757" w:rsidP="00B05BCC">
            <w:pPr>
              <w:spacing w:before="60" w:after="60"/>
              <w:rPr>
                <w:rFonts w:cs="Arial"/>
                <w:sz w:val="20"/>
              </w:rPr>
            </w:pPr>
            <w:r>
              <w:rPr>
                <w:rFonts w:cs="Arial"/>
                <w:sz w:val="20"/>
              </w:rPr>
              <w:t xml:space="preserve">Service </w:t>
            </w:r>
          </w:p>
        </w:tc>
      </w:tr>
    </w:tbl>
    <w:p w:rsidR="00B05BCC" w:rsidRDefault="00B05BCC">
      <w:pPr>
        <w:rPr>
          <w:rFonts w:cs="Arial"/>
          <w:b/>
          <w:sz w:val="24"/>
          <w:szCs w:val="24"/>
        </w:rPr>
      </w:pPr>
    </w:p>
    <w:tbl>
      <w:tblPr>
        <w:tblStyle w:val="TableGrid"/>
        <w:tblW w:w="0" w:type="auto"/>
        <w:tblLook w:val="04A0" w:firstRow="1" w:lastRow="0" w:firstColumn="1" w:lastColumn="0" w:noHBand="0" w:noVBand="1"/>
      </w:tblPr>
      <w:tblGrid>
        <w:gridCol w:w="1838"/>
        <w:gridCol w:w="7790"/>
      </w:tblGrid>
      <w:tr w:rsidR="00B05BCC" w:rsidRPr="00B05BCC" w:rsidTr="003D172C">
        <w:tc>
          <w:tcPr>
            <w:tcW w:w="1838" w:type="dxa"/>
            <w:shd w:val="clear" w:color="auto" w:fill="D9D9D9" w:themeFill="background1" w:themeFillShade="D9"/>
          </w:tcPr>
          <w:p w:rsidR="00B05BCC" w:rsidRPr="003D172C" w:rsidRDefault="003D172C" w:rsidP="00B05BCC">
            <w:pPr>
              <w:spacing w:before="120"/>
              <w:jc w:val="both"/>
              <w:rPr>
                <w:rFonts w:cs="Arial"/>
                <w:b/>
                <w:sz w:val="20"/>
              </w:rPr>
            </w:pPr>
            <w:r>
              <w:rPr>
                <w:rFonts w:cs="Arial"/>
                <w:b/>
                <w:sz w:val="20"/>
              </w:rPr>
              <w:t>Unit of</w:t>
            </w:r>
            <w:r w:rsidR="00B05BCC" w:rsidRPr="003D172C">
              <w:rPr>
                <w:rFonts w:cs="Arial"/>
                <w:b/>
                <w:sz w:val="20"/>
              </w:rPr>
              <w:t xml:space="preserve"> Measure</w:t>
            </w:r>
          </w:p>
        </w:tc>
        <w:tc>
          <w:tcPr>
            <w:tcW w:w="7790" w:type="dxa"/>
            <w:shd w:val="clear" w:color="auto" w:fill="D9D9D9" w:themeFill="background1" w:themeFillShade="D9"/>
          </w:tcPr>
          <w:p w:rsidR="00B05BCC" w:rsidRPr="003D172C" w:rsidRDefault="003D172C" w:rsidP="00B05BCC">
            <w:pPr>
              <w:spacing w:before="120"/>
              <w:jc w:val="both"/>
              <w:rPr>
                <w:rFonts w:cs="Arial"/>
                <w:b/>
                <w:sz w:val="20"/>
              </w:rPr>
            </w:pPr>
            <w:r>
              <w:rPr>
                <w:rFonts w:cs="Arial"/>
                <w:b/>
                <w:sz w:val="20"/>
              </w:rPr>
              <w:t>Unit of</w:t>
            </w:r>
            <w:r w:rsidR="00B05BCC" w:rsidRPr="003D172C">
              <w:rPr>
                <w:rFonts w:cs="Arial"/>
                <w:b/>
                <w:sz w:val="20"/>
              </w:rPr>
              <w:t xml:space="preserve"> Measure Definition</w:t>
            </w:r>
          </w:p>
        </w:tc>
      </w:tr>
      <w:tr w:rsidR="00B05BCC" w:rsidRPr="00B05BCC" w:rsidTr="003D172C">
        <w:tc>
          <w:tcPr>
            <w:tcW w:w="1838" w:type="dxa"/>
          </w:tcPr>
          <w:p w:rsidR="00B05BCC" w:rsidRPr="003D172C" w:rsidRDefault="00B05BCC" w:rsidP="00B05BCC">
            <w:pPr>
              <w:spacing w:before="120"/>
              <w:jc w:val="both"/>
              <w:rPr>
                <w:rFonts w:cs="Arial"/>
                <w:sz w:val="20"/>
              </w:rPr>
            </w:pPr>
            <w:r w:rsidRPr="003D172C">
              <w:rPr>
                <w:rFonts w:cs="Arial"/>
                <w:sz w:val="20"/>
              </w:rPr>
              <w:t>FTE</w:t>
            </w:r>
          </w:p>
        </w:tc>
        <w:tc>
          <w:tcPr>
            <w:tcW w:w="7790" w:type="dxa"/>
          </w:tcPr>
          <w:p w:rsidR="00B05BCC" w:rsidRPr="003D172C" w:rsidRDefault="00B05BCC" w:rsidP="00DF5757">
            <w:pPr>
              <w:spacing w:before="120"/>
              <w:rPr>
                <w:rFonts w:cs="Arial"/>
                <w:sz w:val="20"/>
              </w:rPr>
            </w:pPr>
            <w:r w:rsidRPr="003D172C">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B05BCC" w:rsidRPr="00B05BCC" w:rsidTr="003D172C">
        <w:tc>
          <w:tcPr>
            <w:tcW w:w="1838" w:type="dxa"/>
            <w:tcBorders>
              <w:top w:val="single" w:sz="4" w:space="0" w:color="auto"/>
              <w:left w:val="single" w:sz="4" w:space="0" w:color="auto"/>
              <w:bottom w:val="single" w:sz="4" w:space="0" w:color="auto"/>
              <w:right w:val="single" w:sz="4" w:space="0" w:color="auto"/>
            </w:tcBorders>
          </w:tcPr>
          <w:p w:rsidR="00B05BCC" w:rsidRPr="003D172C" w:rsidRDefault="00B05BCC" w:rsidP="00B05BCC">
            <w:pPr>
              <w:spacing w:before="120"/>
              <w:jc w:val="both"/>
              <w:rPr>
                <w:rFonts w:cs="Arial"/>
                <w:sz w:val="20"/>
              </w:rPr>
            </w:pPr>
            <w:r w:rsidRPr="003D172C">
              <w:rPr>
                <w:rFonts w:cs="Arial"/>
                <w:sz w:val="20"/>
              </w:rPr>
              <w:t>Occupied bed day</w:t>
            </w:r>
          </w:p>
        </w:tc>
        <w:tc>
          <w:tcPr>
            <w:tcW w:w="7790" w:type="dxa"/>
            <w:tcBorders>
              <w:top w:val="single" w:sz="4" w:space="0" w:color="auto"/>
              <w:left w:val="single" w:sz="4" w:space="0" w:color="auto"/>
              <w:bottom w:val="single" w:sz="4" w:space="0" w:color="auto"/>
              <w:right w:val="single" w:sz="4" w:space="0" w:color="auto"/>
            </w:tcBorders>
          </w:tcPr>
          <w:p w:rsidR="00B05BCC" w:rsidRPr="003D172C" w:rsidRDefault="00B05BCC" w:rsidP="00DF5757">
            <w:pPr>
              <w:spacing w:before="120"/>
              <w:rPr>
                <w:rFonts w:cs="Arial"/>
                <w:sz w:val="20"/>
              </w:rPr>
            </w:pPr>
            <w:r w:rsidRPr="003D172C">
              <w:rPr>
                <w:rFonts w:cs="Arial"/>
                <w:sz w:val="20"/>
                <w:lang w:val="en-NZ"/>
              </w:rPr>
              <w:t xml:space="preserve">Total number of beds that are occupied each day over a designated period.  For reporting purposes, count beds occupied as at </w:t>
            </w:r>
            <w:smartTag w:uri="urn:schemas-microsoft-com:office:smarttags" w:element="time">
              <w:smartTagPr>
                <w:attr w:name="Hour" w:val="0"/>
                <w:attr w:name="Minute" w:val="0"/>
              </w:smartTagPr>
              <w:r w:rsidRPr="003D172C">
                <w:rPr>
                  <w:rFonts w:cs="Arial"/>
                  <w:sz w:val="20"/>
                  <w:lang w:val="en-NZ"/>
                </w:rPr>
                <w:t>12 midnight</w:t>
              </w:r>
            </w:smartTag>
            <w:r w:rsidRPr="003D172C">
              <w:rPr>
                <w:rFonts w:cs="Arial"/>
                <w:sz w:val="20"/>
                <w:lang w:val="en-NZ"/>
              </w:rPr>
              <w:t xml:space="preserve"> of each day. Leave days, when the bed is not occupied at </w:t>
            </w:r>
            <w:smartTag w:uri="urn:schemas-microsoft-com:office:smarttags" w:element="time">
              <w:smartTagPr>
                <w:attr w:name="Hour" w:val="0"/>
                <w:attr w:name="Minute" w:val="0"/>
              </w:smartTagPr>
              <w:r w:rsidRPr="003D172C">
                <w:rPr>
                  <w:rFonts w:cs="Arial"/>
                  <w:sz w:val="20"/>
                  <w:lang w:val="en-NZ"/>
                </w:rPr>
                <w:t>midnight</w:t>
              </w:r>
            </w:smartTag>
            <w:r w:rsidRPr="003D172C">
              <w:rPr>
                <w:rFonts w:cs="Arial"/>
                <w:sz w:val="20"/>
                <w:lang w:val="en-NZ"/>
              </w:rPr>
              <w:t xml:space="preserve"> are not counted. Counting formula is discharge date less admission date less leave days.</w:t>
            </w:r>
          </w:p>
        </w:tc>
      </w:tr>
      <w:tr w:rsidR="00B05BCC" w:rsidRPr="00B05BCC" w:rsidTr="003D172C">
        <w:tc>
          <w:tcPr>
            <w:tcW w:w="1838" w:type="dxa"/>
          </w:tcPr>
          <w:p w:rsidR="00B05BCC" w:rsidRPr="003D172C" w:rsidRDefault="00B05BCC" w:rsidP="00B05BCC">
            <w:pPr>
              <w:spacing w:before="120"/>
              <w:jc w:val="both"/>
              <w:rPr>
                <w:rFonts w:cs="Arial"/>
                <w:sz w:val="20"/>
              </w:rPr>
            </w:pPr>
            <w:r w:rsidRPr="003D172C">
              <w:rPr>
                <w:rFonts w:cs="Arial"/>
                <w:sz w:val="20"/>
              </w:rPr>
              <w:t>Service</w:t>
            </w:r>
          </w:p>
        </w:tc>
        <w:tc>
          <w:tcPr>
            <w:tcW w:w="7790" w:type="dxa"/>
          </w:tcPr>
          <w:p w:rsidR="00B05BCC" w:rsidRPr="003D172C" w:rsidRDefault="00B05BCC" w:rsidP="00DF5757">
            <w:pPr>
              <w:spacing w:before="120"/>
              <w:rPr>
                <w:rFonts w:cs="Arial"/>
                <w:sz w:val="20"/>
              </w:rPr>
            </w:pPr>
            <w:r w:rsidRPr="003D172C">
              <w:rPr>
                <w:rFonts w:cs="Arial"/>
                <w:sz w:val="20"/>
              </w:rPr>
              <w:t>Service purchased in a block arrangement uniquely agreed between the parties to the agreement</w:t>
            </w:r>
          </w:p>
        </w:tc>
      </w:tr>
    </w:tbl>
    <w:p w:rsidR="00DE456C" w:rsidRPr="00FF746B" w:rsidRDefault="00DE456C" w:rsidP="00DF5757">
      <w:pPr>
        <w:spacing w:before="120"/>
        <w:rPr>
          <w:rFonts w:cs="Arial"/>
          <w:b/>
          <w:sz w:val="24"/>
          <w:szCs w:val="24"/>
        </w:rPr>
      </w:pPr>
      <w:r w:rsidRPr="00FF746B">
        <w:rPr>
          <w:rFonts w:cs="Arial"/>
          <w:b/>
          <w:sz w:val="24"/>
          <w:szCs w:val="24"/>
        </w:rPr>
        <w:t>9.2</w:t>
      </w:r>
      <w:r w:rsidRPr="00FF746B">
        <w:rPr>
          <w:rFonts w:cs="Arial"/>
          <w:b/>
          <w:sz w:val="24"/>
          <w:szCs w:val="24"/>
        </w:rPr>
        <w:tab/>
        <w:t>Reporting</w:t>
      </w:r>
    </w:p>
    <w:p w:rsidR="003D172C" w:rsidRPr="003D172C" w:rsidRDefault="003D172C" w:rsidP="003D172C">
      <w:pPr>
        <w:spacing w:before="120"/>
        <w:rPr>
          <w:rFonts w:cs="Arial"/>
          <w:sz w:val="24"/>
          <w:szCs w:val="24"/>
        </w:rPr>
      </w:pPr>
      <w:r w:rsidRPr="003D172C">
        <w:rPr>
          <w:rFonts w:cs="Arial"/>
          <w:sz w:val="24"/>
          <w:szCs w:val="24"/>
        </w:rPr>
        <w:t>The Provider must comply with the requirements of national data collections: PRIMHD.</w:t>
      </w:r>
    </w:p>
    <w:p w:rsidR="003D172C" w:rsidRPr="003D172C" w:rsidRDefault="003D172C" w:rsidP="003D172C">
      <w:pPr>
        <w:spacing w:before="120" w:after="120"/>
        <w:rPr>
          <w:rFonts w:cs="Arial"/>
          <w:sz w:val="24"/>
          <w:szCs w:val="24"/>
        </w:rPr>
      </w:pPr>
      <w:r w:rsidRPr="003D172C">
        <w:rPr>
          <w:rFonts w:cs="Arial"/>
          <w:sz w:val="24"/>
          <w:szCs w:val="24"/>
        </w:rPr>
        <w:t xml:space="preserve">Additional information to be reported and the frequency of collection are specified by the Funder in the Provider Specific Terms and Conditions as agreed with the Service Provider. </w:t>
      </w:r>
    </w:p>
    <w:p w:rsidR="009F6ED5" w:rsidRDefault="009F6ED5">
      <w:pPr>
        <w:rPr>
          <w:rFonts w:cs="Arial"/>
          <w:sz w:val="24"/>
          <w:szCs w:val="24"/>
        </w:rPr>
      </w:pPr>
      <w:r>
        <w:rPr>
          <w:rFonts w:cs="Arial"/>
          <w:sz w:val="24"/>
          <w:szCs w:val="24"/>
        </w:rPr>
        <w:br w:type="page"/>
      </w:r>
    </w:p>
    <w:p w:rsidR="003D172C" w:rsidRPr="003D172C" w:rsidRDefault="003D172C" w:rsidP="003D172C">
      <w:pPr>
        <w:spacing w:before="120"/>
        <w:rPr>
          <w:rFonts w:cs="Arial"/>
          <w:sz w:val="24"/>
          <w:szCs w:val="24"/>
        </w:rPr>
      </w:pPr>
      <w:r w:rsidRPr="003D172C">
        <w:rPr>
          <w:rFonts w:cs="Arial"/>
          <w:sz w:val="24"/>
          <w:szCs w:val="24"/>
        </w:rPr>
        <w:lastRenderedPageBreak/>
        <w:t>The information required by the Funder will be sent to:</w:t>
      </w:r>
    </w:p>
    <w:p w:rsidR="003D172C" w:rsidRPr="003D172C" w:rsidRDefault="003D172C" w:rsidP="003D172C">
      <w:pPr>
        <w:spacing w:before="120"/>
        <w:ind w:left="720"/>
        <w:rPr>
          <w:sz w:val="24"/>
        </w:rPr>
      </w:pPr>
      <w:r w:rsidRPr="003D172C">
        <w:rPr>
          <w:sz w:val="24"/>
        </w:rPr>
        <w:t>Performance Reporting</w:t>
      </w:r>
    </w:p>
    <w:p w:rsidR="003D172C" w:rsidRPr="003D172C" w:rsidRDefault="003D172C" w:rsidP="003D172C">
      <w:pPr>
        <w:spacing w:before="120"/>
        <w:ind w:left="720"/>
        <w:rPr>
          <w:sz w:val="24"/>
        </w:rPr>
      </w:pPr>
      <w:r w:rsidRPr="003D172C">
        <w:rPr>
          <w:sz w:val="24"/>
        </w:rPr>
        <w:t>Sector Operations</w:t>
      </w:r>
    </w:p>
    <w:p w:rsidR="003D172C" w:rsidRPr="003D172C" w:rsidRDefault="003D172C" w:rsidP="003D172C">
      <w:pPr>
        <w:spacing w:before="120"/>
        <w:ind w:left="720"/>
        <w:rPr>
          <w:sz w:val="24"/>
        </w:rPr>
      </w:pPr>
      <w:r w:rsidRPr="003D172C">
        <w:rPr>
          <w:sz w:val="24"/>
        </w:rPr>
        <w:t>Ministry of Health</w:t>
      </w:r>
    </w:p>
    <w:p w:rsidR="003D172C" w:rsidRPr="003D172C" w:rsidRDefault="003D172C" w:rsidP="003D172C">
      <w:pPr>
        <w:spacing w:before="120"/>
        <w:ind w:left="720"/>
        <w:rPr>
          <w:sz w:val="24"/>
        </w:rPr>
      </w:pPr>
      <w:r w:rsidRPr="003D172C">
        <w:rPr>
          <w:sz w:val="24"/>
        </w:rPr>
        <w:t>Private Bag 1942</w:t>
      </w:r>
    </w:p>
    <w:p w:rsidR="003D172C" w:rsidRPr="003D172C" w:rsidRDefault="003D172C" w:rsidP="003D172C">
      <w:pPr>
        <w:spacing w:before="120"/>
        <w:ind w:left="720"/>
        <w:rPr>
          <w:sz w:val="24"/>
        </w:rPr>
      </w:pPr>
      <w:r w:rsidRPr="003D172C">
        <w:rPr>
          <w:sz w:val="24"/>
        </w:rPr>
        <w:t>Dunedin 9054</w:t>
      </w:r>
    </w:p>
    <w:p w:rsidR="003D172C" w:rsidRPr="003D172C" w:rsidRDefault="003D172C" w:rsidP="003D172C">
      <w:pPr>
        <w:spacing w:before="120"/>
        <w:rPr>
          <w:rFonts w:cs="Arial"/>
          <w:color w:val="0000FF"/>
          <w:sz w:val="24"/>
          <w:szCs w:val="24"/>
          <w:u w:val="single"/>
        </w:rPr>
      </w:pPr>
      <w:r w:rsidRPr="003D172C">
        <w:rPr>
          <w:rFonts w:cs="Arial"/>
          <w:sz w:val="24"/>
          <w:szCs w:val="24"/>
        </w:rPr>
        <w:t xml:space="preserve">Email </w:t>
      </w:r>
      <w:hyperlink r:id="rId10" w:history="1">
        <w:r w:rsidRPr="003D172C">
          <w:rPr>
            <w:rFonts w:cs="Arial"/>
            <w:color w:val="0000FF"/>
            <w:sz w:val="24"/>
            <w:szCs w:val="24"/>
            <w:u w:val="single"/>
          </w:rPr>
          <w:t>performance_reporting@moh.govt.nz</w:t>
        </w:r>
      </w:hyperlink>
    </w:p>
    <w:p w:rsidR="003D172C" w:rsidRPr="003D172C" w:rsidRDefault="003D172C" w:rsidP="003D172C">
      <w:pPr>
        <w:spacing w:before="120"/>
        <w:rPr>
          <w:rFonts w:cs="Arial"/>
        </w:rPr>
      </w:pPr>
      <w:r w:rsidRPr="003D172C">
        <w:rPr>
          <w:rFonts w:cs="Arial"/>
          <w:color w:val="000000"/>
          <w:sz w:val="24"/>
          <w:szCs w:val="24"/>
          <w:lang w:val="en-NZ" w:eastAsia="en-NZ"/>
        </w:rPr>
        <w:t xml:space="preserve">The Performance Monitoring </w:t>
      </w:r>
      <w:r w:rsidRPr="003D172C">
        <w:rPr>
          <w:rFonts w:cs="Arial"/>
          <w:sz w:val="24"/>
          <w:szCs w:val="24"/>
          <w:lang w:val="en-AU" w:eastAsia="en-US"/>
        </w:rPr>
        <w:t>Reporting tables for the Mental Health and Addiction Service Specifications</w:t>
      </w:r>
      <w:r w:rsidRPr="003D172C">
        <w:rPr>
          <w:rFonts w:cs="Arial"/>
          <w:sz w:val="24"/>
          <w:szCs w:val="24"/>
          <w:vertAlign w:val="superscript"/>
        </w:rPr>
        <w:footnoteReference w:id="1"/>
      </w:r>
      <w:r w:rsidRPr="003D172C">
        <w:rPr>
          <w:rFonts w:cs="Arial"/>
          <w:sz w:val="24"/>
          <w:szCs w:val="24"/>
        </w:rPr>
        <w:t xml:space="preserve"> may be used for performance monitoring if specified as agreed with the Funder.</w:t>
      </w:r>
    </w:p>
    <w:p w:rsidR="001E4D1D" w:rsidRPr="00FF746B" w:rsidRDefault="001E4D1D" w:rsidP="00174F51">
      <w:pPr>
        <w:tabs>
          <w:tab w:val="left" w:pos="567"/>
          <w:tab w:val="left" w:pos="709"/>
          <w:tab w:val="left" w:pos="1701"/>
          <w:tab w:val="left" w:pos="2693"/>
        </w:tabs>
        <w:rPr>
          <w:rFonts w:cs="Arial"/>
          <w:szCs w:val="22"/>
        </w:rPr>
      </w:pPr>
    </w:p>
    <w:sectPr w:rsidR="001E4D1D" w:rsidRPr="00FF746B" w:rsidSect="000B38D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54" w:rsidRDefault="007B6854">
      <w:r>
        <w:separator/>
      </w:r>
    </w:p>
  </w:endnote>
  <w:endnote w:type="continuationSeparator" w:id="0">
    <w:p w:rsidR="007B6854" w:rsidRDefault="007B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4B" w:rsidRDefault="001E674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74B" w:rsidRDefault="001E674B"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4B" w:rsidRDefault="001E674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ADD">
      <w:rPr>
        <w:rStyle w:val="PageNumber"/>
        <w:noProof/>
      </w:rPr>
      <w:t>6</w:t>
    </w:r>
    <w:r>
      <w:rPr>
        <w:rStyle w:val="PageNumber"/>
      </w:rPr>
      <w:fldChar w:fldCharType="end"/>
    </w:r>
  </w:p>
  <w:p w:rsidR="001E674B" w:rsidRPr="00085E37" w:rsidRDefault="001E674B" w:rsidP="000B38D9">
    <w:pPr>
      <w:pStyle w:val="Footer"/>
      <w:pBdr>
        <w:top w:val="single" w:sz="4" w:space="1" w:color="auto"/>
      </w:pBdr>
      <w:tabs>
        <w:tab w:val="center" w:pos="4536"/>
      </w:tabs>
      <w:ind w:right="360"/>
      <w:jc w:val="left"/>
      <w:rPr>
        <w:rFonts w:ascii="Arial" w:hAnsi="Arial" w:cs="Arial"/>
        <w:sz w:val="20"/>
      </w:rPr>
    </w:pPr>
    <w:r w:rsidRPr="00085E37">
      <w:rPr>
        <w:rFonts w:ascii="Arial" w:hAnsi="Arial" w:cs="Arial"/>
        <w:sz w:val="20"/>
      </w:rPr>
      <w:t xml:space="preserve">Forensic </w:t>
    </w:r>
    <w:r w:rsidR="00181A11" w:rsidRPr="00085E37">
      <w:rPr>
        <w:rFonts w:ascii="Arial" w:hAnsi="Arial" w:cs="Arial"/>
        <w:sz w:val="20"/>
      </w:rPr>
      <w:t xml:space="preserve">Mental Health </w:t>
    </w:r>
    <w:r w:rsidRPr="00085E37">
      <w:rPr>
        <w:rFonts w:ascii="Arial" w:hAnsi="Arial" w:cs="Arial"/>
        <w:sz w:val="20"/>
      </w:rPr>
      <w:t xml:space="preserve">Community Based Intensive </w:t>
    </w:r>
    <w:r w:rsidR="00F95EAB" w:rsidRPr="00085E37">
      <w:rPr>
        <w:rFonts w:ascii="Arial" w:hAnsi="Arial" w:cs="Arial"/>
        <w:sz w:val="20"/>
      </w:rPr>
      <w:t xml:space="preserve">Service for </w:t>
    </w:r>
    <w:r w:rsidRPr="00085E37">
      <w:rPr>
        <w:rFonts w:ascii="Arial" w:hAnsi="Arial" w:cs="Arial"/>
        <w:sz w:val="20"/>
      </w:rPr>
      <w:t xml:space="preserve">Recovery </w:t>
    </w:r>
    <w:r w:rsidR="00181A11" w:rsidRPr="00085E37">
      <w:rPr>
        <w:rFonts w:ascii="Arial" w:hAnsi="Arial" w:cs="Arial"/>
        <w:sz w:val="20"/>
      </w:rPr>
      <w:t xml:space="preserve">Mental Health and Addiction </w:t>
    </w:r>
    <w:r w:rsidR="00F95EAB" w:rsidRPr="00085E37">
      <w:rPr>
        <w:rFonts w:ascii="Arial" w:hAnsi="Arial" w:cs="Arial"/>
        <w:sz w:val="20"/>
      </w:rPr>
      <w:t xml:space="preserve">Services </w:t>
    </w:r>
    <w:r w:rsidR="000B38D9" w:rsidRPr="00085E37">
      <w:rPr>
        <w:rFonts w:ascii="Arial" w:hAnsi="Arial" w:cs="Arial"/>
        <w:sz w:val="20"/>
      </w:rPr>
      <w:t>t</w:t>
    </w:r>
    <w:r w:rsidRPr="00085E37">
      <w:rPr>
        <w:rFonts w:ascii="Arial" w:hAnsi="Arial" w:cs="Arial"/>
        <w:sz w:val="20"/>
      </w:rPr>
      <w:t xml:space="preserve">ier </w:t>
    </w:r>
    <w:r w:rsidR="000B38D9" w:rsidRPr="00085E37">
      <w:rPr>
        <w:rFonts w:ascii="Arial" w:hAnsi="Arial" w:cs="Arial"/>
        <w:sz w:val="20"/>
      </w:rPr>
      <w:t>three</w:t>
    </w:r>
    <w:r w:rsidRPr="00085E37">
      <w:rPr>
        <w:rFonts w:ascii="Arial" w:hAnsi="Arial" w:cs="Arial"/>
        <w:sz w:val="20"/>
      </w:rPr>
      <w:t xml:space="preserve"> </w:t>
    </w:r>
    <w:r w:rsidR="00181A11" w:rsidRPr="00085E37">
      <w:rPr>
        <w:rFonts w:ascii="Arial" w:hAnsi="Arial" w:cs="Arial"/>
        <w:sz w:val="20"/>
      </w:rPr>
      <w:t xml:space="preserve">service specification. </w:t>
    </w:r>
    <w:r w:rsidR="003D172C">
      <w:rPr>
        <w:rFonts w:ascii="Arial" w:hAnsi="Arial" w:cs="Arial"/>
        <w:sz w:val="20"/>
      </w:rPr>
      <w:t>April 2017</w:t>
    </w:r>
  </w:p>
  <w:p w:rsidR="000B38D9" w:rsidRPr="00085E37" w:rsidRDefault="000B38D9" w:rsidP="000B38D9">
    <w:pPr>
      <w:pStyle w:val="Footer"/>
      <w:tabs>
        <w:tab w:val="center" w:pos="4536"/>
      </w:tabs>
      <w:ind w:right="360"/>
      <w:jc w:val="left"/>
      <w:rPr>
        <w:rFonts w:ascii="Arial" w:hAnsi="Arial" w:cs="Arial"/>
        <w:sz w:val="20"/>
      </w:rPr>
    </w:pPr>
    <w:r w:rsidRPr="00085E37">
      <w:rPr>
        <w:rFonts w:ascii="Arial" w:hAnsi="Arial" w:cs="Arial"/>
        <w:sz w:val="20"/>
      </w:rPr>
      <w:t>Nationwide Service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48" w:rsidRDefault="003A6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54" w:rsidRDefault="007B6854">
      <w:r>
        <w:separator/>
      </w:r>
    </w:p>
  </w:footnote>
  <w:footnote w:type="continuationSeparator" w:id="0">
    <w:p w:rsidR="007B6854" w:rsidRDefault="007B6854">
      <w:r>
        <w:continuationSeparator/>
      </w:r>
    </w:p>
  </w:footnote>
  <w:footnote w:id="1">
    <w:p w:rsidR="003D172C" w:rsidRPr="006F249C" w:rsidRDefault="003D172C" w:rsidP="003D172C">
      <w:pPr>
        <w:pStyle w:val="FootnoteText"/>
      </w:pPr>
      <w:r>
        <w:rPr>
          <w:rStyle w:val="FootnoteReference"/>
        </w:rPr>
        <w:footnoteRef/>
      </w:r>
      <w:r>
        <w:t xml:space="preserve"> </w:t>
      </w:r>
      <w:r w:rsidRPr="00B302FC">
        <w:t>Performance Monitoring Reporting</w:t>
      </w:r>
      <w:r w:rsidRPr="00B302FC">
        <w:rPr>
          <w:rFonts w:cs="Arial"/>
        </w:rPr>
        <w:t xml:space="preserve"> cluster tables for Mental Health and Addiction Services are published on the Nationwide Service Framework Library, Mental Health and Addiction Service specifications page</w:t>
      </w:r>
      <w:r w:rsidRPr="006F249C">
        <w:rPr>
          <w:rFonts w:cs="Arial"/>
        </w:rPr>
        <w:t xml:space="preserve">, </w:t>
      </w:r>
      <w:r w:rsidRPr="00B302FC">
        <w:rPr>
          <w:rFonts w:cs="Arial"/>
        </w:rPr>
        <w:t>Downloads section www.</w:t>
      </w:r>
      <w:r w:rsidRPr="00B302F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48" w:rsidRDefault="003A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48" w:rsidRDefault="003A6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48" w:rsidRDefault="003A6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61F"/>
    <w:multiLevelType w:val="hybridMultilevel"/>
    <w:tmpl w:val="A61A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15:restartNumberingAfterBreak="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15:restartNumberingAfterBreak="0">
    <w:nsid w:val="07DD58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40E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123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7" w15:restartNumberingAfterBreak="0">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B7D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43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FC32DEE"/>
    <w:multiLevelType w:val="hybridMultilevel"/>
    <w:tmpl w:val="43A6835C"/>
    <w:lvl w:ilvl="0" w:tplc="B1849D84">
      <w:start w:val="2"/>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3"/>
  </w:num>
  <w:num w:numId="6">
    <w:abstractNumId w:val="11"/>
  </w:num>
  <w:num w:numId="7">
    <w:abstractNumId w:val="7"/>
  </w:num>
  <w:num w:numId="8">
    <w:abstractNumId w:val="15"/>
  </w:num>
  <w:num w:numId="9">
    <w:abstractNumId w:val="16"/>
  </w:num>
  <w:num w:numId="10">
    <w:abstractNumId w:val="0"/>
  </w:num>
  <w:num w:numId="11">
    <w:abstractNumId w:val="9"/>
  </w:num>
  <w:num w:numId="12">
    <w:abstractNumId w:val="4"/>
  </w:num>
  <w:num w:numId="13">
    <w:abstractNumId w:val="3"/>
  </w:num>
  <w:num w:numId="14">
    <w:abstractNumId w:val="12"/>
  </w:num>
  <w:num w:numId="15">
    <w:abstractNumId w:val="5"/>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5490"/>
    <w:rsid w:val="00027868"/>
    <w:rsid w:val="000302F4"/>
    <w:rsid w:val="000424B4"/>
    <w:rsid w:val="000656DC"/>
    <w:rsid w:val="000721D5"/>
    <w:rsid w:val="00085E37"/>
    <w:rsid w:val="000A0EBC"/>
    <w:rsid w:val="000A1ED5"/>
    <w:rsid w:val="000B07A6"/>
    <w:rsid w:val="000B38D9"/>
    <w:rsid w:val="000B3F81"/>
    <w:rsid w:val="000B404B"/>
    <w:rsid w:val="000C352C"/>
    <w:rsid w:val="000D7344"/>
    <w:rsid w:val="00100029"/>
    <w:rsid w:val="001023DC"/>
    <w:rsid w:val="0014518A"/>
    <w:rsid w:val="001714C0"/>
    <w:rsid w:val="00174F51"/>
    <w:rsid w:val="00181A11"/>
    <w:rsid w:val="001902C4"/>
    <w:rsid w:val="00197295"/>
    <w:rsid w:val="001A5BF4"/>
    <w:rsid w:val="001A6230"/>
    <w:rsid w:val="001B14D2"/>
    <w:rsid w:val="001C0741"/>
    <w:rsid w:val="001D3ADD"/>
    <w:rsid w:val="001D45FE"/>
    <w:rsid w:val="001E0503"/>
    <w:rsid w:val="001E4D1D"/>
    <w:rsid w:val="001E674B"/>
    <w:rsid w:val="00224391"/>
    <w:rsid w:val="00224496"/>
    <w:rsid w:val="002604A9"/>
    <w:rsid w:val="002A32AC"/>
    <w:rsid w:val="002D4D9B"/>
    <w:rsid w:val="00300C2C"/>
    <w:rsid w:val="00316073"/>
    <w:rsid w:val="00327251"/>
    <w:rsid w:val="00343B0E"/>
    <w:rsid w:val="00381182"/>
    <w:rsid w:val="003934D9"/>
    <w:rsid w:val="003A6B48"/>
    <w:rsid w:val="003B5D43"/>
    <w:rsid w:val="003C644B"/>
    <w:rsid w:val="003D172C"/>
    <w:rsid w:val="003E31D7"/>
    <w:rsid w:val="00410026"/>
    <w:rsid w:val="00420C05"/>
    <w:rsid w:val="0046475E"/>
    <w:rsid w:val="004852B1"/>
    <w:rsid w:val="005328E7"/>
    <w:rsid w:val="005334CC"/>
    <w:rsid w:val="00576D31"/>
    <w:rsid w:val="00581FAD"/>
    <w:rsid w:val="006000D5"/>
    <w:rsid w:val="00620D77"/>
    <w:rsid w:val="006250DD"/>
    <w:rsid w:val="006273E3"/>
    <w:rsid w:val="00646D2E"/>
    <w:rsid w:val="006533DD"/>
    <w:rsid w:val="0065397D"/>
    <w:rsid w:val="00666B69"/>
    <w:rsid w:val="00674B00"/>
    <w:rsid w:val="00695506"/>
    <w:rsid w:val="006B0C06"/>
    <w:rsid w:val="006E1298"/>
    <w:rsid w:val="006E228A"/>
    <w:rsid w:val="006F2191"/>
    <w:rsid w:val="006F363D"/>
    <w:rsid w:val="00702766"/>
    <w:rsid w:val="00704FB6"/>
    <w:rsid w:val="007060BE"/>
    <w:rsid w:val="007331BB"/>
    <w:rsid w:val="007504D4"/>
    <w:rsid w:val="00751906"/>
    <w:rsid w:val="0077129B"/>
    <w:rsid w:val="007760DD"/>
    <w:rsid w:val="007B56B5"/>
    <w:rsid w:val="007B6854"/>
    <w:rsid w:val="007D42D7"/>
    <w:rsid w:val="007D797D"/>
    <w:rsid w:val="007E125E"/>
    <w:rsid w:val="007E17BA"/>
    <w:rsid w:val="00814417"/>
    <w:rsid w:val="008149CA"/>
    <w:rsid w:val="0084432D"/>
    <w:rsid w:val="008569C3"/>
    <w:rsid w:val="00870110"/>
    <w:rsid w:val="008E01DA"/>
    <w:rsid w:val="009353A7"/>
    <w:rsid w:val="00950630"/>
    <w:rsid w:val="0098011C"/>
    <w:rsid w:val="009D3C7E"/>
    <w:rsid w:val="009E5113"/>
    <w:rsid w:val="009F6ED5"/>
    <w:rsid w:val="00A44FF9"/>
    <w:rsid w:val="00A46B87"/>
    <w:rsid w:val="00A519BB"/>
    <w:rsid w:val="00AA5B7A"/>
    <w:rsid w:val="00AB1E43"/>
    <w:rsid w:val="00AF1880"/>
    <w:rsid w:val="00B05BCC"/>
    <w:rsid w:val="00B21FC4"/>
    <w:rsid w:val="00B52E67"/>
    <w:rsid w:val="00B63818"/>
    <w:rsid w:val="00B73BD1"/>
    <w:rsid w:val="00BA3EB3"/>
    <w:rsid w:val="00BB410A"/>
    <w:rsid w:val="00BD2606"/>
    <w:rsid w:val="00C23DC0"/>
    <w:rsid w:val="00C5032D"/>
    <w:rsid w:val="00C5266F"/>
    <w:rsid w:val="00C67F52"/>
    <w:rsid w:val="00C77095"/>
    <w:rsid w:val="00CE1C28"/>
    <w:rsid w:val="00CE72CB"/>
    <w:rsid w:val="00D33588"/>
    <w:rsid w:val="00D500FC"/>
    <w:rsid w:val="00D54A69"/>
    <w:rsid w:val="00D62D40"/>
    <w:rsid w:val="00D719C6"/>
    <w:rsid w:val="00D72152"/>
    <w:rsid w:val="00D95669"/>
    <w:rsid w:val="00D97466"/>
    <w:rsid w:val="00DE456C"/>
    <w:rsid w:val="00DF2D30"/>
    <w:rsid w:val="00DF5757"/>
    <w:rsid w:val="00DF7973"/>
    <w:rsid w:val="00E06170"/>
    <w:rsid w:val="00E728B0"/>
    <w:rsid w:val="00E77A68"/>
    <w:rsid w:val="00EC2328"/>
    <w:rsid w:val="00ED519D"/>
    <w:rsid w:val="00EF0CDD"/>
    <w:rsid w:val="00EF5721"/>
    <w:rsid w:val="00F25F89"/>
    <w:rsid w:val="00F44062"/>
    <w:rsid w:val="00F443B7"/>
    <w:rsid w:val="00F72EB3"/>
    <w:rsid w:val="00F83AD7"/>
    <w:rsid w:val="00F95EAB"/>
    <w:rsid w:val="00FA063A"/>
    <w:rsid w:val="00FB0E27"/>
    <w:rsid w:val="00FB443D"/>
    <w:rsid w:val="00FD1912"/>
    <w:rsid w:val="00FF7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43"/>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0721D5"/>
    <w:rPr>
      <w:rFonts w:ascii="Tahoma" w:hAnsi="Tahoma" w:cs="Tahoma"/>
      <w:sz w:val="16"/>
      <w:szCs w:val="16"/>
    </w:rPr>
  </w:style>
  <w:style w:type="paragraph" w:styleId="BodyText3">
    <w:name w:val="Body Text 3"/>
    <w:basedOn w:val="Normal"/>
    <w:rsid w:val="006533DD"/>
    <w:pPr>
      <w:jc w:val="both"/>
    </w:pPr>
    <w:rPr>
      <w:rFonts w:ascii="Times New Roman" w:hAnsi="Times New Roman"/>
      <w:b/>
      <w:sz w:val="24"/>
      <w:lang w:val="en-NZ"/>
    </w:rPr>
  </w:style>
  <w:style w:type="paragraph" w:customStyle="1" w:styleId="CharChar">
    <w:name w:val="Char Char"/>
    <w:basedOn w:val="Normal"/>
    <w:rsid w:val="008E01DA"/>
    <w:pPr>
      <w:spacing w:after="160" w:line="240" w:lineRule="exact"/>
    </w:pPr>
    <w:rPr>
      <w:sz w:val="20"/>
      <w:lang w:val="en-US" w:eastAsia="en-US"/>
    </w:rPr>
  </w:style>
  <w:style w:type="paragraph" w:styleId="FootnoteText">
    <w:name w:val="footnote text"/>
    <w:basedOn w:val="Normal"/>
    <w:semiHidden/>
    <w:rsid w:val="001E4D1D"/>
    <w:pPr>
      <w:tabs>
        <w:tab w:val="left" w:pos="4253"/>
      </w:tabs>
      <w:spacing w:after="60"/>
      <w:ind w:left="851"/>
    </w:pPr>
    <w:rPr>
      <w:rFonts w:ascii="Times New Roman" w:hAnsi="Times New Roman"/>
      <w:sz w:val="20"/>
      <w:szCs w:val="24"/>
      <w:lang w:val="en-NZ" w:eastAsia="en-US"/>
    </w:rPr>
  </w:style>
  <w:style w:type="paragraph" w:customStyle="1" w:styleId="CharCharCharCharChar">
    <w:name w:val="Char Char Char Char Char"/>
    <w:basedOn w:val="Normal"/>
    <w:next w:val="Normal"/>
    <w:semiHidden/>
    <w:rsid w:val="001E4D1D"/>
    <w:pPr>
      <w:spacing w:after="160" w:line="240" w:lineRule="exact"/>
    </w:pPr>
    <w:rPr>
      <w:rFonts w:cs="Verdana"/>
      <w:sz w:val="24"/>
      <w:szCs w:val="24"/>
      <w:lang w:val="en-NZ" w:eastAsia="en-US"/>
    </w:rPr>
  </w:style>
  <w:style w:type="character" w:styleId="Hyperlink">
    <w:name w:val="Hyperlink"/>
    <w:basedOn w:val="DefaultParagraphFont"/>
    <w:uiPriority w:val="99"/>
    <w:unhideWhenUsed/>
    <w:rsid w:val="00DE456C"/>
    <w:rPr>
      <w:color w:val="0000FF" w:themeColor="hyperlink"/>
      <w:u w:val="single"/>
    </w:rPr>
  </w:style>
  <w:style w:type="character" w:styleId="FootnoteReference">
    <w:name w:val="footnote reference"/>
    <w:basedOn w:val="DefaultParagraphFont"/>
    <w:uiPriority w:val="99"/>
    <w:unhideWhenUsed/>
    <w:rsid w:val="00174F51"/>
    <w:rPr>
      <w:vertAlign w:val="superscript"/>
    </w:rPr>
  </w:style>
  <w:style w:type="paragraph" w:styleId="Revision">
    <w:name w:val="Revision"/>
    <w:hidden/>
    <w:uiPriority w:val="99"/>
    <w:semiHidden/>
    <w:rsid w:val="00EF0CDD"/>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372">
      <w:bodyDiv w:val="1"/>
      <w:marLeft w:val="0"/>
      <w:marRight w:val="0"/>
      <w:marTop w:val="0"/>
      <w:marBottom w:val="0"/>
      <w:divBdr>
        <w:top w:val="none" w:sz="0" w:space="0" w:color="auto"/>
        <w:left w:val="none" w:sz="0" w:space="0" w:color="auto"/>
        <w:bottom w:val="none" w:sz="0" w:space="0" w:color="auto"/>
        <w:right w:val="none" w:sz="0" w:space="0" w:color="auto"/>
      </w:divBdr>
    </w:div>
    <w:div w:id="556205124">
      <w:bodyDiv w:val="1"/>
      <w:marLeft w:val="0"/>
      <w:marRight w:val="0"/>
      <w:marTop w:val="0"/>
      <w:marBottom w:val="0"/>
      <w:divBdr>
        <w:top w:val="none" w:sz="0" w:space="0" w:color="auto"/>
        <w:left w:val="none" w:sz="0" w:space="0" w:color="auto"/>
        <w:bottom w:val="none" w:sz="0" w:space="0" w:color="auto"/>
        <w:right w:val="none" w:sz="0" w:space="0" w:color="auto"/>
      </w:divBdr>
    </w:div>
    <w:div w:id="1318997404">
      <w:bodyDiv w:val="1"/>
      <w:marLeft w:val="0"/>
      <w:marRight w:val="0"/>
      <w:marTop w:val="0"/>
      <w:marBottom w:val="0"/>
      <w:divBdr>
        <w:top w:val="none" w:sz="0" w:space="0" w:color="auto"/>
        <w:left w:val="none" w:sz="0" w:space="0" w:color="auto"/>
        <w:bottom w:val="none" w:sz="0" w:space="0" w:color="auto"/>
        <w:right w:val="none" w:sz="0" w:space="0" w:color="auto"/>
      </w:divBdr>
    </w:div>
    <w:div w:id="19758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E2CE-62C7-4E60-805C-5E5F1D8C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FDC2C7F9</Template>
  <TotalTime>0</TotalTime>
  <Pages>6</Pages>
  <Words>1521</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Forensic community based intensive service for recovery</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community based intensive service for recovery</dc:title>
  <dc:creator/>
  <cp:lastModifiedBy/>
  <cp:revision>1</cp:revision>
  <dcterms:created xsi:type="dcterms:W3CDTF">2018-01-15T00:43:00Z</dcterms:created>
  <dcterms:modified xsi:type="dcterms:W3CDTF">2018-01-15T00:43:00Z</dcterms:modified>
</cp:coreProperties>
</file>