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7" w:type="dxa"/>
        <w:tblLayout w:type="fixed"/>
        <w:tblLook w:val="0000" w:firstRow="0" w:lastRow="0" w:firstColumn="0" w:lastColumn="0" w:noHBand="0" w:noVBand="0"/>
      </w:tblPr>
      <w:tblGrid>
        <w:gridCol w:w="3897"/>
        <w:gridCol w:w="2732"/>
        <w:gridCol w:w="2998"/>
      </w:tblGrid>
      <w:tr w:rsidR="00027868" w:rsidRPr="00F80AAF" w14:paraId="6A58177F" w14:textId="77777777" w:rsidTr="0073013B">
        <w:trPr>
          <w:cantSplit/>
        </w:trPr>
        <w:tc>
          <w:tcPr>
            <w:tcW w:w="3897" w:type="dxa"/>
            <w:vAlign w:val="center"/>
          </w:tcPr>
          <w:p w14:paraId="1F38B78D" w14:textId="77777777" w:rsidR="00027868" w:rsidRPr="00F80AAF" w:rsidRDefault="001E68F7" w:rsidP="00027868">
            <w:pPr>
              <w:rPr>
                <w:rFonts w:cs="Arial"/>
                <w:bCs/>
                <w:sz w:val="34"/>
                <w:szCs w:val="34"/>
                <w:lang w:val="en-NZ"/>
              </w:rPr>
            </w:pPr>
            <w:r w:rsidRPr="00F80AAF">
              <w:rPr>
                <w:rFonts w:cs="Arial"/>
                <w:noProof/>
                <w:sz w:val="23"/>
                <w:szCs w:val="23"/>
                <w:lang w:val="en-NZ" w:eastAsia="en-NZ"/>
              </w:rPr>
              <w:drawing>
                <wp:inline distT="0" distB="0" distL="0" distR="0" wp14:anchorId="12BE013C" wp14:editId="1E4227D3">
                  <wp:extent cx="2047875" cy="819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0" w:type="dxa"/>
            <w:gridSpan w:val="2"/>
            <w:vAlign w:val="center"/>
          </w:tcPr>
          <w:p w14:paraId="5DE6625B" w14:textId="77777777" w:rsidR="00027868" w:rsidRPr="00F80AAF" w:rsidRDefault="0073013B" w:rsidP="0073013B">
            <w:pPr>
              <w:jc w:val="right"/>
              <w:rPr>
                <w:rFonts w:cs="Arial"/>
                <w:bCs/>
                <w:sz w:val="32"/>
                <w:szCs w:val="32"/>
                <w:lang w:val="en-NZ"/>
              </w:rPr>
            </w:pPr>
            <w:r w:rsidRPr="00F80AAF">
              <w:rPr>
                <w:rFonts w:cs="Arial"/>
                <w:sz w:val="36"/>
                <w:szCs w:val="36"/>
                <w:lang w:val="en-NZ"/>
              </w:rPr>
              <w:t>All District Health Board</w:t>
            </w:r>
            <w:r w:rsidRPr="00F80AAF">
              <w:rPr>
                <w:rFonts w:cs="Arial"/>
                <w:b/>
                <w:sz w:val="36"/>
                <w:szCs w:val="36"/>
                <w:lang w:val="en-NZ"/>
              </w:rPr>
              <w:t>s</w:t>
            </w:r>
          </w:p>
        </w:tc>
      </w:tr>
      <w:tr w:rsidR="00027868" w:rsidRPr="00F80AAF" w14:paraId="272F05E4" w14:textId="77777777" w:rsidTr="0073013B">
        <w:tc>
          <w:tcPr>
            <w:tcW w:w="9627" w:type="dxa"/>
            <w:gridSpan w:val="3"/>
            <w:tcBorders>
              <w:bottom w:val="single" w:sz="4" w:space="0" w:color="auto"/>
            </w:tcBorders>
          </w:tcPr>
          <w:p w14:paraId="508A4631" w14:textId="77777777" w:rsidR="00027868" w:rsidRPr="00F80AAF" w:rsidRDefault="00695506" w:rsidP="00BD5E80">
            <w:pPr>
              <w:spacing w:before="1700" w:after="120"/>
              <w:jc w:val="center"/>
              <w:rPr>
                <w:rFonts w:cs="Arial"/>
                <w:b/>
                <w:bCs/>
                <w:sz w:val="36"/>
                <w:szCs w:val="36"/>
                <w:lang w:val="en-NZ"/>
              </w:rPr>
            </w:pPr>
            <w:bookmarkStart w:id="0" w:name="_Toc206389497"/>
            <w:bookmarkStart w:id="1" w:name="_Toc206401873"/>
            <w:bookmarkStart w:id="2" w:name="_Toc206403842"/>
            <w:bookmarkStart w:id="3" w:name="_Toc206404570"/>
            <w:bookmarkStart w:id="4" w:name="_Toc206405300"/>
            <w:bookmarkStart w:id="5" w:name="_Toc206405336"/>
            <w:bookmarkStart w:id="6" w:name="_Toc206406063"/>
            <w:bookmarkStart w:id="7" w:name="_Toc206406491"/>
            <w:bookmarkStart w:id="8" w:name="_Toc215319102"/>
            <w:r w:rsidRPr="00F80AAF">
              <w:rPr>
                <w:rFonts w:cs="Arial"/>
                <w:b/>
                <w:bCs/>
                <w:sz w:val="36"/>
                <w:szCs w:val="36"/>
                <w:lang w:val="en-NZ"/>
              </w:rPr>
              <w:t>FORENSIC</w:t>
            </w:r>
            <w:r w:rsidR="00DF7973" w:rsidRPr="00F80AAF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 MENTAL HEALTH </w:t>
            </w:r>
            <w:r w:rsidR="009F786B" w:rsidRPr="00F80AAF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SERVICES </w:t>
            </w:r>
            <w:r w:rsidR="00E1046A" w:rsidRPr="00F80AAF">
              <w:rPr>
                <w:rFonts w:cs="Arial"/>
                <w:b/>
                <w:bCs/>
                <w:sz w:val="36"/>
                <w:szCs w:val="36"/>
                <w:lang w:val="en-NZ"/>
              </w:rPr>
              <w:t>-</w:t>
            </w:r>
          </w:p>
          <w:p w14:paraId="63B3A495" w14:textId="77777777" w:rsidR="00332E09" w:rsidRPr="00F80AAF" w:rsidRDefault="00332E09" w:rsidP="00492DCA">
            <w:pPr>
              <w:spacing w:after="120"/>
              <w:jc w:val="center"/>
              <w:rPr>
                <w:rFonts w:cs="Arial"/>
                <w:b/>
                <w:sz w:val="36"/>
                <w:szCs w:val="36"/>
              </w:rPr>
            </w:pPr>
            <w:r w:rsidRPr="00F80AAF">
              <w:rPr>
                <w:rFonts w:cs="Arial"/>
                <w:b/>
                <w:sz w:val="36"/>
                <w:szCs w:val="36"/>
              </w:rPr>
              <w:t xml:space="preserve">MENTAL HEALTH </w:t>
            </w:r>
            <w:smartTag w:uri="urn:schemas-microsoft-com:office:smarttags" w:element="stockticker">
              <w:r w:rsidRPr="00F80AAF">
                <w:rPr>
                  <w:rFonts w:cs="Arial"/>
                  <w:b/>
                  <w:sz w:val="36"/>
                  <w:szCs w:val="36"/>
                </w:rPr>
                <w:t>AND</w:t>
              </w:r>
            </w:smartTag>
            <w:r w:rsidRPr="00F80AAF">
              <w:rPr>
                <w:rFonts w:cs="Arial"/>
                <w:b/>
                <w:sz w:val="36"/>
                <w:szCs w:val="36"/>
              </w:rPr>
              <w:t xml:space="preserve"> ADDICTION</w:t>
            </w:r>
            <w:r w:rsidR="00A626F8" w:rsidRPr="00F80AAF">
              <w:rPr>
                <w:rFonts w:cs="Arial"/>
                <w:b/>
                <w:sz w:val="36"/>
                <w:szCs w:val="36"/>
              </w:rPr>
              <w:t xml:space="preserve"> SERVICES</w:t>
            </w:r>
          </w:p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p w14:paraId="7DBDDFB6" w14:textId="77777777" w:rsidR="00027868" w:rsidRPr="00F80AAF" w:rsidRDefault="00027868" w:rsidP="00492DCA">
            <w:pPr>
              <w:spacing w:after="120"/>
              <w:jc w:val="center"/>
              <w:rPr>
                <w:rFonts w:cs="Arial"/>
                <w:b/>
                <w:sz w:val="36"/>
                <w:szCs w:val="36"/>
              </w:rPr>
            </w:pPr>
            <w:r w:rsidRPr="00F80AAF">
              <w:rPr>
                <w:rFonts w:cs="Arial"/>
                <w:b/>
                <w:sz w:val="36"/>
                <w:szCs w:val="36"/>
              </w:rPr>
              <w:t>TIER TWO</w:t>
            </w:r>
          </w:p>
          <w:p w14:paraId="783C456C" w14:textId="77777777" w:rsidR="00027868" w:rsidRPr="00F80AAF" w:rsidRDefault="00027868" w:rsidP="00492DCA">
            <w:pPr>
              <w:spacing w:before="120" w:after="840"/>
              <w:jc w:val="center"/>
              <w:rPr>
                <w:rFonts w:cs="Arial"/>
                <w:b/>
                <w:sz w:val="36"/>
                <w:szCs w:val="36"/>
              </w:rPr>
            </w:pPr>
            <w:bookmarkStart w:id="9" w:name="_Toc206406492"/>
            <w:bookmarkStart w:id="10" w:name="_Toc215319103"/>
            <w:r w:rsidRPr="00F80AAF">
              <w:rPr>
                <w:rFonts w:cs="Arial"/>
                <w:b/>
                <w:sz w:val="36"/>
                <w:szCs w:val="36"/>
              </w:rPr>
              <w:t>SERVICE SPECIFICATION</w:t>
            </w:r>
            <w:bookmarkEnd w:id="9"/>
            <w:bookmarkEnd w:id="10"/>
          </w:p>
          <w:p w14:paraId="3B402743" w14:textId="77777777" w:rsidR="00874E14" w:rsidRPr="00F80AAF" w:rsidRDefault="00874E14" w:rsidP="00027868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027868" w:rsidRPr="00F80AAF" w14:paraId="23B2E380" w14:textId="77777777" w:rsidTr="00BD5E80">
        <w:trPr>
          <w:trHeight w:val="11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B96B" w14:textId="77777777" w:rsidR="00027868" w:rsidRPr="00F80AAF" w:rsidRDefault="00027868" w:rsidP="00ED3CD7">
            <w:pPr>
              <w:pStyle w:val="Heading1"/>
              <w:spacing w:before="0" w:after="0"/>
              <w:ind w:left="357"/>
              <w:rPr>
                <w:rFonts w:cs="Arial"/>
                <w:caps/>
                <w:sz w:val="36"/>
                <w:szCs w:val="36"/>
              </w:rPr>
            </w:pPr>
            <w:bookmarkStart w:id="11" w:name="_Toc206389498"/>
            <w:bookmarkStart w:id="12" w:name="_Toc206401874"/>
            <w:bookmarkStart w:id="13" w:name="_Toc206403843"/>
            <w:bookmarkStart w:id="14" w:name="_Toc206404571"/>
            <w:bookmarkStart w:id="15" w:name="_Toc206405301"/>
            <w:bookmarkStart w:id="16" w:name="_Toc206405337"/>
            <w:bookmarkStart w:id="17" w:name="_Toc206406064"/>
            <w:bookmarkStart w:id="18" w:name="_Toc215319104"/>
            <w:r w:rsidRPr="00F80AAF">
              <w:rPr>
                <w:rFonts w:cs="Arial"/>
                <w:caps/>
                <w:sz w:val="36"/>
                <w:szCs w:val="36"/>
              </w:rPr>
              <w:t>STatus:</w:t>
            </w:r>
          </w:p>
          <w:p w14:paraId="2733238D" w14:textId="77777777" w:rsidR="00027868" w:rsidRPr="00F80AAF" w:rsidRDefault="0073013B" w:rsidP="00ED3CD7">
            <w:pPr>
              <w:ind w:left="357"/>
              <w:rPr>
                <w:rFonts w:cs="Arial"/>
                <w:sz w:val="32"/>
                <w:szCs w:val="32"/>
              </w:rPr>
            </w:pPr>
            <w:r w:rsidRPr="00BD5E80">
              <w:rPr>
                <w:rFonts w:cs="Arial"/>
                <w:sz w:val="28"/>
                <w:szCs w:val="32"/>
                <w:lang w:val="en-NZ" w:eastAsia="en-NZ"/>
              </w:rPr>
              <w:t>It is compulsory to use this nationwide service specification when purchasing this service.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9E5A" w14:textId="77777777" w:rsidR="00027868" w:rsidRPr="00F80AAF" w:rsidRDefault="0073013B" w:rsidP="009E1ECD">
            <w:pPr>
              <w:pStyle w:val="Heading1"/>
              <w:spacing w:before="120" w:after="240"/>
              <w:ind w:left="34"/>
              <w:jc w:val="left"/>
              <w:rPr>
                <w:rFonts w:cs="Arial"/>
                <w:sz w:val="36"/>
                <w:szCs w:val="36"/>
              </w:rPr>
            </w:pPr>
            <w:bookmarkStart w:id="19" w:name="_Toc206389499"/>
            <w:bookmarkStart w:id="20" w:name="_Toc215319108"/>
            <w:r w:rsidRPr="00F80AAF">
              <w:rPr>
                <w:rFonts w:cs="Arial"/>
                <w:caps/>
                <w:sz w:val="36"/>
                <w:szCs w:val="36"/>
              </w:rPr>
              <w:t>MANDATORY</w:t>
            </w:r>
            <w:r w:rsidR="00027868" w:rsidRPr="00F80AAF">
              <w:rPr>
                <w:rFonts w:cs="Arial"/>
                <w:caps/>
                <w:sz w:val="36"/>
                <w:szCs w:val="36"/>
              </w:rPr>
              <w:t xml:space="preserve"> </w:t>
            </w:r>
            <w:bookmarkEnd w:id="19"/>
            <w:bookmarkEnd w:id="20"/>
          </w:p>
        </w:tc>
      </w:tr>
      <w:tr w:rsidR="00027868" w:rsidRPr="00F80AAF" w14:paraId="1E2A459C" w14:textId="77777777" w:rsidTr="0073013B">
        <w:trPr>
          <w:trHeight w:val="297"/>
        </w:trPr>
        <w:tc>
          <w:tcPr>
            <w:tcW w:w="6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20CE6245" w14:textId="77777777" w:rsidR="00027868" w:rsidRPr="00F80AAF" w:rsidRDefault="00027868" w:rsidP="00027868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bookmarkStart w:id="21" w:name="_Toc206389500"/>
            <w:bookmarkStart w:id="22" w:name="_Toc206401875"/>
            <w:bookmarkStart w:id="23" w:name="_Toc206403844"/>
            <w:bookmarkStart w:id="24" w:name="_Toc206404572"/>
            <w:bookmarkStart w:id="25" w:name="_Toc206405302"/>
            <w:bookmarkStart w:id="26" w:name="_Toc206405338"/>
            <w:bookmarkStart w:id="27" w:name="_Toc206406065"/>
            <w:bookmarkStart w:id="28" w:name="_Toc215319110"/>
            <w:r w:rsidRPr="00F80AAF">
              <w:rPr>
                <w:rFonts w:cs="Arial"/>
                <w:b/>
                <w:sz w:val="28"/>
                <w:szCs w:val="28"/>
              </w:rPr>
              <w:t>Review History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289CB075" w14:textId="77777777" w:rsidR="00027868" w:rsidRPr="00F80AAF" w:rsidRDefault="00027868" w:rsidP="00027868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bookmarkStart w:id="29" w:name="_Toc206389501"/>
            <w:bookmarkStart w:id="30" w:name="_Toc206401876"/>
            <w:bookmarkStart w:id="31" w:name="_Toc206403845"/>
            <w:bookmarkStart w:id="32" w:name="_Toc206404573"/>
            <w:bookmarkStart w:id="33" w:name="_Toc206405303"/>
            <w:bookmarkStart w:id="34" w:name="_Toc206405339"/>
            <w:bookmarkStart w:id="35" w:name="_Toc206406066"/>
            <w:bookmarkStart w:id="36" w:name="_Toc206406493"/>
            <w:bookmarkStart w:id="37" w:name="_Toc215319111"/>
            <w:r w:rsidRPr="00F80AAF">
              <w:rPr>
                <w:rFonts w:cs="Arial"/>
                <w:b/>
                <w:sz w:val="28"/>
                <w:szCs w:val="28"/>
              </w:rPr>
              <w:t>Date</w:t>
            </w:r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</w:p>
        </w:tc>
      </w:tr>
      <w:tr w:rsidR="00027868" w:rsidRPr="00F80AAF" w14:paraId="4B3054D9" w14:textId="77777777" w:rsidTr="0073013B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D21A0" w14:textId="77777777" w:rsidR="00027868" w:rsidRPr="00F80AAF" w:rsidRDefault="0073013B" w:rsidP="00027868">
            <w:pPr>
              <w:spacing w:before="120" w:after="120"/>
              <w:rPr>
                <w:rFonts w:cs="Arial"/>
                <w:sz w:val="28"/>
                <w:szCs w:val="28"/>
              </w:rPr>
            </w:pPr>
            <w:bookmarkStart w:id="38" w:name="_Toc215319113"/>
            <w:r w:rsidRPr="00F80AAF">
              <w:rPr>
                <w:rFonts w:cs="Arial"/>
                <w:sz w:val="28"/>
                <w:szCs w:val="28"/>
              </w:rPr>
              <w:t xml:space="preserve">First </w:t>
            </w:r>
            <w:r w:rsidR="00027868" w:rsidRPr="00F80AAF">
              <w:rPr>
                <w:rFonts w:cs="Arial"/>
                <w:sz w:val="28"/>
                <w:szCs w:val="28"/>
              </w:rPr>
              <w:t>Published on NSFL</w:t>
            </w:r>
            <w:bookmarkEnd w:id="38"/>
          </w:p>
        </w:tc>
        <w:tc>
          <w:tcPr>
            <w:tcW w:w="2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BFDA8E" w14:textId="77777777" w:rsidR="00027868" w:rsidRPr="00492DCA" w:rsidRDefault="009F786B" w:rsidP="00027868">
            <w:pPr>
              <w:spacing w:before="120" w:after="120"/>
              <w:rPr>
                <w:rFonts w:cs="Arial"/>
                <w:sz w:val="28"/>
                <w:szCs w:val="28"/>
              </w:rPr>
            </w:pPr>
            <w:r w:rsidRPr="00492DCA">
              <w:rPr>
                <w:rFonts w:cs="Arial"/>
                <w:sz w:val="28"/>
                <w:szCs w:val="28"/>
              </w:rPr>
              <w:t>June 2010</w:t>
            </w:r>
          </w:p>
        </w:tc>
      </w:tr>
      <w:tr w:rsidR="00900B30" w:rsidRPr="00F80AAF" w14:paraId="2CCCF895" w14:textId="77777777" w:rsidTr="0073013B">
        <w:tc>
          <w:tcPr>
            <w:tcW w:w="66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3EBD1" w14:textId="77777777" w:rsidR="00900B30" w:rsidRPr="00F80AAF" w:rsidRDefault="00900B30" w:rsidP="00027868">
            <w:pPr>
              <w:spacing w:before="120" w:after="120"/>
              <w:rPr>
                <w:rFonts w:cs="Arial"/>
                <w:sz w:val="28"/>
                <w:szCs w:val="28"/>
              </w:rPr>
            </w:pPr>
            <w:r w:rsidRPr="00F80AAF">
              <w:rPr>
                <w:rFonts w:cs="Arial"/>
                <w:sz w:val="28"/>
                <w:szCs w:val="28"/>
              </w:rPr>
              <w:t xml:space="preserve">Amendments: </w:t>
            </w:r>
            <w:r w:rsidRPr="001006BA">
              <w:rPr>
                <w:rFonts w:cs="Arial"/>
                <w:sz w:val="20"/>
              </w:rPr>
              <w:t>Removal of unapproved Purchase Units MHFK80A, MHFK83, MHFK84E, MHFK84C, MHFK84A, MHFK85C, MHFK86, MHFK86F.</w:t>
            </w:r>
            <w:r w:rsidR="000710FA" w:rsidRPr="001006BA">
              <w:rPr>
                <w:rFonts w:cs="Arial"/>
                <w:sz w:val="20"/>
              </w:rPr>
              <w:t xml:space="preserve"> Minor editing changes for consistency.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EA6262" w14:textId="77777777" w:rsidR="00900B30" w:rsidRPr="001006BA" w:rsidRDefault="00900B30" w:rsidP="00027868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1006BA">
              <w:rPr>
                <w:rFonts w:cs="Arial"/>
                <w:sz w:val="24"/>
                <w:szCs w:val="24"/>
              </w:rPr>
              <w:t>February 2011</w:t>
            </w:r>
          </w:p>
        </w:tc>
      </w:tr>
      <w:tr w:rsidR="0073013B" w:rsidRPr="00F80AAF" w14:paraId="1D7F00D4" w14:textId="77777777" w:rsidTr="0073013B">
        <w:tc>
          <w:tcPr>
            <w:tcW w:w="66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941B2" w14:textId="77777777" w:rsidR="0073013B" w:rsidRPr="00F80AAF" w:rsidRDefault="0073013B" w:rsidP="00C90DBC">
            <w:pPr>
              <w:spacing w:before="120" w:after="120"/>
              <w:rPr>
                <w:rFonts w:cs="Arial"/>
                <w:sz w:val="28"/>
                <w:szCs w:val="28"/>
              </w:rPr>
            </w:pPr>
            <w:r w:rsidRPr="00F80AAF">
              <w:rPr>
                <w:rFonts w:cs="Arial"/>
                <w:sz w:val="28"/>
                <w:szCs w:val="28"/>
              </w:rPr>
              <w:t>Amend</w:t>
            </w:r>
            <w:r w:rsidR="00C90DBC">
              <w:rPr>
                <w:rFonts w:cs="Arial"/>
                <w:sz w:val="28"/>
                <w:szCs w:val="28"/>
              </w:rPr>
              <w:t>ments</w:t>
            </w:r>
            <w:r w:rsidRPr="00C90DBC">
              <w:rPr>
                <w:rFonts w:cs="Arial"/>
                <w:b/>
                <w:sz w:val="28"/>
                <w:szCs w:val="28"/>
              </w:rPr>
              <w:t>:</w:t>
            </w:r>
            <w:r w:rsidRPr="001006BA">
              <w:rPr>
                <w:rFonts w:cs="Arial"/>
                <w:b/>
                <w:sz w:val="20"/>
              </w:rPr>
              <w:t xml:space="preserve"> </w:t>
            </w:r>
            <w:r w:rsidRPr="001006BA">
              <w:rPr>
                <w:rFonts w:cs="Arial"/>
                <w:sz w:val="20"/>
              </w:rPr>
              <w:t>clarified reporting requirements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0A3423" w14:textId="77777777" w:rsidR="0073013B" w:rsidRPr="001006BA" w:rsidRDefault="0073013B" w:rsidP="00027868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1006BA">
              <w:rPr>
                <w:rFonts w:cs="Arial"/>
                <w:sz w:val="24"/>
                <w:szCs w:val="24"/>
              </w:rPr>
              <w:t>February 2013</w:t>
            </w:r>
          </w:p>
        </w:tc>
      </w:tr>
      <w:tr w:rsidR="00F06546" w:rsidRPr="00476824" w14:paraId="2BFEF5EF" w14:textId="77777777" w:rsidTr="00F06546">
        <w:tc>
          <w:tcPr>
            <w:tcW w:w="66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F7DE3" w14:textId="77777777" w:rsidR="00F06546" w:rsidRPr="00476824" w:rsidRDefault="001006BA" w:rsidP="001F5599">
            <w:pPr>
              <w:spacing w:before="120" w:after="120"/>
              <w:rPr>
                <w:rFonts w:cs="Arial"/>
                <w:sz w:val="32"/>
                <w:szCs w:val="32"/>
              </w:rPr>
            </w:pPr>
            <w:bookmarkStart w:id="39" w:name="_Toc215319116"/>
            <w:r w:rsidRPr="001006BA">
              <w:rPr>
                <w:rFonts w:cs="Arial"/>
                <w:sz w:val="28"/>
                <w:szCs w:val="28"/>
              </w:rPr>
              <w:t>Amendments:</w:t>
            </w:r>
            <w:r w:rsidR="00F06546">
              <w:rPr>
                <w:rFonts w:cs="Arial"/>
                <w:sz w:val="32"/>
                <w:szCs w:val="32"/>
              </w:rPr>
              <w:t xml:space="preserve"> </w:t>
            </w:r>
            <w:r w:rsidR="00F06546" w:rsidRPr="001006BA">
              <w:rPr>
                <w:rFonts w:cs="Arial"/>
                <w:sz w:val="20"/>
              </w:rPr>
              <w:t>added purchase units MHA ‘S’ series</w:t>
            </w:r>
            <w:r w:rsidR="00F06546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9D4223" w14:textId="77777777" w:rsidR="00F06546" w:rsidRPr="001006BA" w:rsidRDefault="00F06546" w:rsidP="001F5599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1006BA">
              <w:rPr>
                <w:rFonts w:cs="Arial"/>
                <w:sz w:val="24"/>
                <w:szCs w:val="24"/>
              </w:rPr>
              <w:t>June 2016</w:t>
            </w:r>
          </w:p>
        </w:tc>
      </w:tr>
      <w:tr w:rsidR="00ED3CD7" w:rsidRPr="00F80AAF" w14:paraId="018B172F" w14:textId="77777777" w:rsidTr="0073013B">
        <w:tc>
          <w:tcPr>
            <w:tcW w:w="66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D94A9" w14:textId="120BEF6A" w:rsidR="00ED3CD7" w:rsidRPr="00F80AAF" w:rsidRDefault="001006BA" w:rsidP="00027868">
            <w:pPr>
              <w:spacing w:before="120" w:after="120"/>
              <w:rPr>
                <w:rFonts w:cs="Arial"/>
                <w:sz w:val="28"/>
                <w:szCs w:val="28"/>
              </w:rPr>
            </w:pPr>
            <w:r w:rsidRPr="001006BA">
              <w:rPr>
                <w:rFonts w:cs="Arial"/>
                <w:sz w:val="28"/>
                <w:szCs w:val="28"/>
              </w:rPr>
              <w:t xml:space="preserve">Amendments: </w:t>
            </w:r>
            <w:r w:rsidR="00EA6848">
              <w:rPr>
                <w:rFonts w:cs="Arial"/>
                <w:sz w:val="20"/>
              </w:rPr>
              <w:t xml:space="preserve"> Wording changes Service Definition (in-reach</w:t>
            </w:r>
            <w:proofErr w:type="gramStart"/>
            <w:r w:rsidR="00EA6848">
              <w:rPr>
                <w:rFonts w:cs="Arial"/>
                <w:sz w:val="20"/>
              </w:rPr>
              <w:t>),  Objectives</w:t>
            </w:r>
            <w:proofErr w:type="gramEnd"/>
            <w:r w:rsidR="00EA6848">
              <w:rPr>
                <w:rFonts w:cs="Arial"/>
                <w:sz w:val="20"/>
              </w:rPr>
              <w:t xml:space="preserve"> (equitable health outcomes), Key inputs </w:t>
            </w:r>
            <w:r w:rsidR="00EA6848" w:rsidRPr="00EA6848">
              <w:rPr>
                <w:rFonts w:cs="Arial"/>
                <w:sz w:val="20"/>
              </w:rPr>
              <w:t>ability to work with individuals and their whānau</w:t>
            </w:r>
            <w:r w:rsidR="00EA6848">
              <w:rPr>
                <w:rFonts w:cs="Arial"/>
                <w:sz w:val="20"/>
              </w:rPr>
              <w:t xml:space="preserve"> and be</w:t>
            </w:r>
            <w:r w:rsidR="00EA6848" w:rsidRPr="00EA6848">
              <w:rPr>
                <w:rFonts w:cs="Arial"/>
                <w:sz w:val="20"/>
              </w:rPr>
              <w:t xml:space="preserve"> sensitive to gender issues)</w:t>
            </w:r>
            <w:r w:rsidR="00BD5E80">
              <w:rPr>
                <w:rFonts w:cs="Arial"/>
                <w:sz w:val="20"/>
              </w:rPr>
              <w:t xml:space="preserve">. Updated Department of Corrections to Ara </w:t>
            </w:r>
            <w:proofErr w:type="spellStart"/>
            <w:r w:rsidR="00BD5E80">
              <w:rPr>
                <w:rFonts w:cs="Arial"/>
                <w:sz w:val="20"/>
              </w:rPr>
              <w:t>Poutama</w:t>
            </w:r>
            <w:proofErr w:type="spellEnd"/>
            <w:r w:rsidR="00BD5E80">
              <w:rPr>
                <w:rFonts w:cs="Arial"/>
                <w:sz w:val="20"/>
              </w:rPr>
              <w:t xml:space="preserve"> Aotearoa.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ACFDA2" w14:textId="77777777" w:rsidR="00ED3CD7" w:rsidRPr="001006BA" w:rsidRDefault="00ED3CD7" w:rsidP="00027868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1006BA">
              <w:rPr>
                <w:rFonts w:cs="Arial"/>
                <w:sz w:val="24"/>
                <w:szCs w:val="24"/>
              </w:rPr>
              <w:t>February 2020</w:t>
            </w:r>
          </w:p>
        </w:tc>
      </w:tr>
      <w:tr w:rsidR="00027868" w:rsidRPr="00F80AAF" w14:paraId="18022406" w14:textId="77777777" w:rsidTr="0073013B">
        <w:tc>
          <w:tcPr>
            <w:tcW w:w="66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505B1" w14:textId="77777777" w:rsidR="00027868" w:rsidRPr="00F80AAF" w:rsidRDefault="00027868" w:rsidP="00027868">
            <w:pPr>
              <w:spacing w:before="120" w:after="120"/>
              <w:rPr>
                <w:rFonts w:cs="Arial"/>
                <w:sz w:val="28"/>
                <w:szCs w:val="28"/>
              </w:rPr>
            </w:pPr>
            <w:r w:rsidRPr="00F80AAF">
              <w:rPr>
                <w:rFonts w:cs="Arial"/>
                <w:sz w:val="28"/>
                <w:szCs w:val="28"/>
              </w:rPr>
              <w:t>Consideration for next Service Specification Review</w:t>
            </w:r>
            <w:bookmarkEnd w:id="39"/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B84A2A" w14:textId="77777777" w:rsidR="00027868" w:rsidRPr="00492DCA" w:rsidRDefault="00DF7973" w:rsidP="00027868">
            <w:pPr>
              <w:spacing w:before="120" w:after="120"/>
              <w:rPr>
                <w:rFonts w:cs="Arial"/>
                <w:sz w:val="28"/>
                <w:szCs w:val="28"/>
              </w:rPr>
            </w:pPr>
            <w:r w:rsidRPr="00492DCA">
              <w:rPr>
                <w:rFonts w:cs="Arial"/>
                <w:sz w:val="28"/>
                <w:szCs w:val="28"/>
              </w:rPr>
              <w:t xml:space="preserve">Within </w:t>
            </w:r>
            <w:r w:rsidR="00AD2F00" w:rsidRPr="00492DCA">
              <w:rPr>
                <w:rFonts w:cs="Arial"/>
                <w:sz w:val="28"/>
                <w:szCs w:val="28"/>
              </w:rPr>
              <w:t xml:space="preserve">five </w:t>
            </w:r>
            <w:r w:rsidRPr="00492DCA">
              <w:rPr>
                <w:rFonts w:cs="Arial"/>
                <w:sz w:val="28"/>
                <w:szCs w:val="28"/>
              </w:rPr>
              <w:t>years</w:t>
            </w:r>
          </w:p>
        </w:tc>
      </w:tr>
    </w:tbl>
    <w:p w14:paraId="252CA9E9" w14:textId="28B81A1A" w:rsidR="00C90DBC" w:rsidRDefault="0073013B" w:rsidP="0073013B">
      <w:pP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before="120" w:line="240" w:lineRule="exact"/>
        <w:rPr>
          <w:rFonts w:cs="Arial"/>
          <w:sz w:val="24"/>
          <w:szCs w:val="24"/>
        </w:rPr>
      </w:pPr>
      <w:bookmarkStart w:id="40" w:name="_Toc215319119"/>
      <w:r w:rsidRPr="00F80AAF">
        <w:rPr>
          <w:rFonts w:cs="Arial"/>
          <w:b/>
          <w:sz w:val="24"/>
          <w:szCs w:val="24"/>
        </w:rPr>
        <w:t>Note:</w:t>
      </w:r>
      <w:r w:rsidRPr="00F80AAF">
        <w:rPr>
          <w:rFonts w:cs="Arial"/>
          <w:sz w:val="24"/>
          <w:szCs w:val="24"/>
        </w:rPr>
        <w:t xml:space="preserve"> Contact the Service Specification Programme Manager, Ministry of Health </w:t>
      </w:r>
      <w:hyperlink r:id="rId9" w:history="1">
        <w:r w:rsidR="003328BC" w:rsidRPr="006169BF">
          <w:rPr>
            <w:rStyle w:val="Hyperlink"/>
            <w:rFonts w:cs="Arial"/>
            <w:sz w:val="24"/>
            <w:szCs w:val="24"/>
          </w:rPr>
          <w:t>nsfl@health.govt.nz</w:t>
        </w:r>
      </w:hyperlink>
      <w:r w:rsidR="001006BA">
        <w:rPr>
          <w:rFonts w:cs="Arial"/>
          <w:sz w:val="24"/>
          <w:szCs w:val="24"/>
        </w:rPr>
        <w:t xml:space="preserve"> for queries about this</w:t>
      </w:r>
      <w:r w:rsidRPr="00F80AAF">
        <w:rPr>
          <w:rFonts w:cs="Arial"/>
          <w:sz w:val="24"/>
          <w:szCs w:val="24"/>
        </w:rPr>
        <w:t xml:space="preserve"> service specification. </w:t>
      </w:r>
    </w:p>
    <w:p w14:paraId="3D7F1E2B" w14:textId="77777777" w:rsidR="0073013B" w:rsidRPr="00F80AAF" w:rsidRDefault="0073013B" w:rsidP="0073013B">
      <w:pP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before="120" w:line="240" w:lineRule="exact"/>
        <w:rPr>
          <w:rFonts w:cs="Arial"/>
          <w:sz w:val="24"/>
          <w:szCs w:val="24"/>
        </w:rPr>
      </w:pPr>
      <w:r w:rsidRPr="00F80AAF">
        <w:rPr>
          <w:rFonts w:cs="Arial"/>
          <w:sz w:val="24"/>
          <w:szCs w:val="24"/>
        </w:rPr>
        <w:t xml:space="preserve">Nationwide Service Framework Library web site </w:t>
      </w:r>
      <w:hyperlink r:id="rId10" w:history="1">
        <w:r w:rsidRPr="00F80AAF">
          <w:rPr>
            <w:rStyle w:val="Hyperlink"/>
            <w:rFonts w:cs="Arial"/>
            <w:sz w:val="24"/>
            <w:szCs w:val="24"/>
          </w:rPr>
          <w:t>http://www.nsfl.health.govt.nz</w:t>
        </w:r>
      </w:hyperlink>
    </w:p>
    <w:bookmarkEnd w:id="40"/>
    <w:p w14:paraId="50B53F3F" w14:textId="77777777" w:rsidR="00E1046A" w:rsidRPr="00F80AAF" w:rsidRDefault="00027868" w:rsidP="0002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lang w:val="en-NZ"/>
        </w:rPr>
      </w:pPr>
      <w:r w:rsidRPr="00F80AAF">
        <w:rPr>
          <w:rFonts w:cs="Arial"/>
          <w:sz w:val="20"/>
        </w:rPr>
        <w:br w:type="page"/>
      </w:r>
      <w:bookmarkStart w:id="41" w:name="_Toc215319122"/>
      <w:r w:rsidR="00695506" w:rsidRPr="00F80AAF">
        <w:rPr>
          <w:rFonts w:cs="Arial"/>
          <w:b/>
          <w:sz w:val="24"/>
          <w:lang w:val="en-NZ"/>
        </w:rPr>
        <w:lastRenderedPageBreak/>
        <w:t>FORENSIC</w:t>
      </w:r>
      <w:r w:rsidR="00DF7973" w:rsidRPr="00F80AAF">
        <w:rPr>
          <w:rFonts w:cs="Arial"/>
          <w:b/>
          <w:sz w:val="24"/>
          <w:lang w:val="en-NZ"/>
        </w:rPr>
        <w:t xml:space="preserve"> </w:t>
      </w:r>
      <w:r w:rsidRPr="00F80AAF">
        <w:rPr>
          <w:rFonts w:cs="Arial"/>
          <w:b/>
          <w:sz w:val="24"/>
          <w:lang w:val="en-NZ"/>
        </w:rPr>
        <w:t xml:space="preserve">MENTAL HEALTH </w:t>
      </w:r>
      <w:r w:rsidR="009F786B" w:rsidRPr="00F80AAF">
        <w:rPr>
          <w:rFonts w:cs="Arial"/>
          <w:b/>
          <w:sz w:val="24"/>
          <w:lang w:val="en-NZ"/>
        </w:rPr>
        <w:t>SERVICES -</w:t>
      </w:r>
    </w:p>
    <w:p w14:paraId="544835BE" w14:textId="77777777" w:rsidR="00332E09" w:rsidRPr="00F80AAF" w:rsidRDefault="00332E09" w:rsidP="0002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lang w:val="en-NZ"/>
        </w:rPr>
      </w:pPr>
      <w:r w:rsidRPr="00F80AAF">
        <w:rPr>
          <w:rFonts w:cs="Arial"/>
          <w:b/>
          <w:sz w:val="24"/>
          <w:lang w:val="en-NZ"/>
        </w:rPr>
        <w:t xml:space="preserve">MENTAL HEALTH </w:t>
      </w:r>
      <w:smartTag w:uri="urn:schemas-microsoft-com:office:smarttags" w:element="stockticker">
        <w:r w:rsidRPr="00F80AAF">
          <w:rPr>
            <w:rFonts w:cs="Arial"/>
            <w:b/>
            <w:sz w:val="24"/>
            <w:lang w:val="en-NZ"/>
          </w:rPr>
          <w:t>AND</w:t>
        </w:r>
      </w:smartTag>
      <w:r w:rsidRPr="00F80AAF">
        <w:rPr>
          <w:rFonts w:cs="Arial"/>
          <w:b/>
          <w:sz w:val="24"/>
          <w:lang w:val="en-NZ"/>
        </w:rPr>
        <w:t xml:space="preserve"> ADDICTION</w:t>
      </w:r>
      <w:r w:rsidR="00A626F8" w:rsidRPr="00F80AAF">
        <w:rPr>
          <w:rFonts w:cs="Arial"/>
          <w:b/>
          <w:sz w:val="24"/>
          <w:lang w:val="en-NZ"/>
        </w:rPr>
        <w:t xml:space="preserve"> SERVICES</w:t>
      </w:r>
    </w:p>
    <w:p w14:paraId="71429C67" w14:textId="77777777" w:rsidR="00027868" w:rsidRPr="00F80AAF" w:rsidRDefault="009E1ECD" w:rsidP="0002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  <w:r w:rsidRPr="00F80AAF">
        <w:rPr>
          <w:rFonts w:cs="Arial"/>
          <w:b/>
          <w:sz w:val="24"/>
          <w:szCs w:val="24"/>
        </w:rPr>
        <w:t>TIER TWO</w:t>
      </w:r>
      <w:r>
        <w:rPr>
          <w:rFonts w:cs="Arial"/>
          <w:b/>
          <w:sz w:val="24"/>
          <w:szCs w:val="24"/>
        </w:rPr>
        <w:t xml:space="preserve"> </w:t>
      </w:r>
      <w:r w:rsidR="00027868" w:rsidRPr="00F80AAF">
        <w:rPr>
          <w:rFonts w:cs="Arial"/>
          <w:b/>
          <w:sz w:val="24"/>
          <w:lang w:val="en-NZ"/>
        </w:rPr>
        <w:t>SERVICE SPECIFICATION</w:t>
      </w:r>
    </w:p>
    <w:p w14:paraId="23770837" w14:textId="77777777" w:rsidR="00492DCA" w:rsidRPr="00F80AAF" w:rsidRDefault="00027868" w:rsidP="00492DCA">
      <w:pPr>
        <w:spacing w:before="120"/>
        <w:rPr>
          <w:rFonts w:cs="Arial"/>
          <w:b/>
          <w:sz w:val="24"/>
          <w:szCs w:val="24"/>
        </w:rPr>
      </w:pPr>
      <w:bookmarkStart w:id="42" w:name="_Toc215319123"/>
      <w:bookmarkEnd w:id="41"/>
      <w:r w:rsidRPr="00F80AAF">
        <w:rPr>
          <w:rFonts w:cs="Arial"/>
          <w:sz w:val="24"/>
          <w:szCs w:val="24"/>
        </w:rPr>
        <w:t xml:space="preserve">This tier two service specification for </w:t>
      </w:r>
      <w:r w:rsidR="00695506" w:rsidRPr="00F80AAF">
        <w:rPr>
          <w:rFonts w:cs="Arial"/>
          <w:sz w:val="24"/>
          <w:szCs w:val="24"/>
        </w:rPr>
        <w:t>Forensic</w:t>
      </w:r>
      <w:r w:rsidRPr="00F80AAF">
        <w:rPr>
          <w:rFonts w:cs="Arial"/>
          <w:sz w:val="24"/>
          <w:szCs w:val="24"/>
        </w:rPr>
        <w:t xml:space="preserve"> Mental Health </w:t>
      </w:r>
      <w:r w:rsidR="00A626F8" w:rsidRPr="00F80AAF">
        <w:rPr>
          <w:rFonts w:cs="Arial"/>
          <w:sz w:val="24"/>
          <w:szCs w:val="24"/>
        </w:rPr>
        <w:t xml:space="preserve">Services </w:t>
      </w:r>
      <w:r w:rsidR="00E956C9" w:rsidRPr="00F80AAF">
        <w:rPr>
          <w:rFonts w:cs="Arial"/>
          <w:sz w:val="24"/>
          <w:szCs w:val="24"/>
        </w:rPr>
        <w:t xml:space="preserve">(the Service) </w:t>
      </w:r>
      <w:r w:rsidR="00492DCA" w:rsidRPr="00D502C2">
        <w:rPr>
          <w:rFonts w:cs="Arial"/>
          <w:sz w:val="24"/>
          <w:szCs w:val="24"/>
        </w:rPr>
        <w:t>is</w:t>
      </w:r>
      <w:r w:rsidR="00492DCA" w:rsidRPr="00D502C2">
        <w:rPr>
          <w:rFonts w:cs="Arial"/>
          <w:sz w:val="24"/>
          <w:szCs w:val="24"/>
          <w:lang w:val="en-NZ"/>
        </w:rPr>
        <w:t xml:space="preserve"> the overarching document </w:t>
      </w:r>
      <w:r w:rsidR="00492DCA">
        <w:rPr>
          <w:rFonts w:cs="Arial"/>
          <w:sz w:val="24"/>
          <w:szCs w:val="24"/>
          <w:lang w:val="en-NZ"/>
        </w:rPr>
        <w:t>for the</w:t>
      </w:r>
      <w:r w:rsidR="00492DCA" w:rsidRPr="00816750">
        <w:rPr>
          <w:rFonts w:cs="Arial"/>
          <w:sz w:val="24"/>
          <w:szCs w:val="24"/>
          <w:lang w:val="en-NZ"/>
        </w:rPr>
        <w:t xml:space="preserve"> range of</w:t>
      </w:r>
      <w:r w:rsidR="00492DCA" w:rsidRPr="00F80AAF">
        <w:rPr>
          <w:rFonts w:cs="Arial"/>
          <w:sz w:val="24"/>
          <w:szCs w:val="24"/>
        </w:rPr>
        <w:t xml:space="preserve"> tier three Forensic Mental Health service specifications</w:t>
      </w:r>
      <w:r w:rsidR="00492DCA">
        <w:rPr>
          <w:rFonts w:cs="Arial"/>
          <w:sz w:val="24"/>
          <w:szCs w:val="24"/>
        </w:rPr>
        <w:t xml:space="preserve">. </w:t>
      </w:r>
      <w:r w:rsidR="00492DCA" w:rsidRPr="00F80AAF">
        <w:rPr>
          <w:rFonts w:cs="Arial"/>
          <w:sz w:val="24"/>
          <w:szCs w:val="24"/>
          <w:lang w:val="en-NZ"/>
        </w:rPr>
        <w:t xml:space="preserve">The service specification defines </w:t>
      </w:r>
      <w:r w:rsidR="00492DCA">
        <w:rPr>
          <w:rFonts w:cs="Arial"/>
          <w:sz w:val="24"/>
          <w:szCs w:val="24"/>
          <w:lang w:val="en-NZ"/>
        </w:rPr>
        <w:t>f</w:t>
      </w:r>
      <w:r w:rsidR="00492DCA" w:rsidRPr="00F80AAF">
        <w:rPr>
          <w:rFonts w:cs="Arial"/>
          <w:sz w:val="24"/>
          <w:szCs w:val="24"/>
          <w:lang w:val="en-NZ"/>
        </w:rPr>
        <w:t xml:space="preserve">orensic </w:t>
      </w:r>
      <w:r w:rsidR="00492DCA">
        <w:rPr>
          <w:rFonts w:cs="Arial"/>
          <w:sz w:val="24"/>
          <w:szCs w:val="24"/>
          <w:lang w:val="en-NZ"/>
        </w:rPr>
        <w:t>m</w:t>
      </w:r>
      <w:r w:rsidR="00492DCA" w:rsidRPr="00F80AAF">
        <w:rPr>
          <w:rFonts w:cs="Arial"/>
          <w:bCs/>
          <w:sz w:val="24"/>
          <w:szCs w:val="24"/>
          <w:lang w:val="en-NZ"/>
        </w:rPr>
        <w:t xml:space="preserve">ental </w:t>
      </w:r>
      <w:r w:rsidR="00492DCA">
        <w:rPr>
          <w:rFonts w:cs="Arial"/>
          <w:bCs/>
          <w:sz w:val="24"/>
          <w:szCs w:val="24"/>
          <w:lang w:val="en-NZ"/>
        </w:rPr>
        <w:t>h</w:t>
      </w:r>
      <w:r w:rsidR="00492DCA" w:rsidRPr="00F80AAF">
        <w:rPr>
          <w:rFonts w:cs="Arial"/>
          <w:bCs/>
          <w:sz w:val="24"/>
          <w:szCs w:val="24"/>
          <w:lang w:val="en-NZ"/>
        </w:rPr>
        <w:t xml:space="preserve">ealth </w:t>
      </w:r>
      <w:r w:rsidR="00492DCA">
        <w:rPr>
          <w:rFonts w:cs="Arial"/>
          <w:bCs/>
          <w:sz w:val="24"/>
          <w:szCs w:val="24"/>
          <w:lang w:val="en-NZ"/>
        </w:rPr>
        <w:t>s</w:t>
      </w:r>
      <w:r w:rsidR="00492DCA" w:rsidRPr="00F80AAF">
        <w:rPr>
          <w:rFonts w:cs="Arial"/>
          <w:sz w:val="24"/>
          <w:szCs w:val="24"/>
          <w:lang w:val="en-NZ"/>
        </w:rPr>
        <w:t xml:space="preserve">ervices and their objectives in the delivery of the Service. </w:t>
      </w:r>
    </w:p>
    <w:p w14:paraId="2882F5EE" w14:textId="1B687FF4" w:rsidR="00027868" w:rsidRPr="00F80AAF" w:rsidRDefault="00492DCA" w:rsidP="00027868">
      <w:pPr>
        <w:spacing w:before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This service specification </w:t>
      </w:r>
      <w:r w:rsidR="00CF5A96" w:rsidRPr="00F80AAF">
        <w:rPr>
          <w:rFonts w:cs="Arial"/>
          <w:sz w:val="24"/>
          <w:szCs w:val="24"/>
        </w:rPr>
        <w:t>must be used in conjunction with</w:t>
      </w:r>
      <w:r w:rsidR="00443DF3" w:rsidRPr="00F80AAF">
        <w:rPr>
          <w:rFonts w:cs="Arial"/>
          <w:sz w:val="24"/>
          <w:szCs w:val="24"/>
        </w:rPr>
        <w:t xml:space="preserve"> the</w:t>
      </w:r>
      <w:r w:rsidR="00CF5A96" w:rsidRPr="00F80AAF">
        <w:rPr>
          <w:rFonts w:cs="Arial"/>
          <w:sz w:val="24"/>
          <w:szCs w:val="24"/>
        </w:rPr>
        <w:t xml:space="preserve"> </w:t>
      </w:r>
      <w:bookmarkEnd w:id="42"/>
      <w:r w:rsidR="00027868" w:rsidRPr="00F80AAF">
        <w:rPr>
          <w:rFonts w:cs="Arial"/>
          <w:sz w:val="24"/>
          <w:szCs w:val="24"/>
        </w:rPr>
        <w:t xml:space="preserve">tier one Mental Health and Addiction </w:t>
      </w:r>
      <w:bookmarkStart w:id="43" w:name="_GoBack"/>
      <w:bookmarkEnd w:id="43"/>
      <w:r w:rsidR="00E1046A" w:rsidRPr="00F80AAF">
        <w:rPr>
          <w:rFonts w:cs="Arial"/>
          <w:sz w:val="24"/>
          <w:szCs w:val="24"/>
        </w:rPr>
        <w:t xml:space="preserve">Services </w:t>
      </w:r>
      <w:r w:rsidR="00027868" w:rsidRPr="00F80AAF">
        <w:rPr>
          <w:rFonts w:cs="Arial"/>
          <w:sz w:val="24"/>
          <w:szCs w:val="24"/>
        </w:rPr>
        <w:t xml:space="preserve">service specification and </w:t>
      </w:r>
      <w:r w:rsidR="00CF5A96" w:rsidRPr="00F80AAF">
        <w:rPr>
          <w:rFonts w:cs="Arial"/>
          <w:sz w:val="24"/>
          <w:szCs w:val="24"/>
        </w:rPr>
        <w:t xml:space="preserve">one of </w:t>
      </w:r>
      <w:r w:rsidR="00027868" w:rsidRPr="00F80AAF">
        <w:rPr>
          <w:rFonts w:cs="Arial"/>
          <w:sz w:val="24"/>
          <w:szCs w:val="24"/>
        </w:rPr>
        <w:t xml:space="preserve">a range of tier three </w:t>
      </w:r>
      <w:r w:rsidR="00695506" w:rsidRPr="00F80AAF">
        <w:rPr>
          <w:rFonts w:cs="Arial"/>
          <w:sz w:val="24"/>
          <w:szCs w:val="24"/>
        </w:rPr>
        <w:t>Forensic</w:t>
      </w:r>
      <w:r w:rsidR="00027868" w:rsidRPr="00F80AAF">
        <w:rPr>
          <w:rFonts w:cs="Arial"/>
          <w:sz w:val="24"/>
          <w:szCs w:val="24"/>
        </w:rPr>
        <w:t xml:space="preserve"> Mental Health service specifications</w:t>
      </w:r>
      <w:r w:rsidR="00186DDE">
        <w:rPr>
          <w:rFonts w:cs="Arial"/>
          <w:sz w:val="24"/>
          <w:szCs w:val="24"/>
        </w:rPr>
        <w:t xml:space="preserve"> listed in section 10 below</w:t>
      </w:r>
      <w:r w:rsidR="00027868" w:rsidRPr="00F80AAF">
        <w:rPr>
          <w:rFonts w:cs="Arial"/>
          <w:sz w:val="24"/>
          <w:szCs w:val="24"/>
        </w:rPr>
        <w:t>.</w:t>
      </w:r>
      <w:r w:rsidR="00C35077" w:rsidRPr="00C35077">
        <w:rPr>
          <w:rFonts w:cs="Arial"/>
          <w:sz w:val="24"/>
          <w:szCs w:val="24"/>
        </w:rPr>
        <w:t xml:space="preserve"> </w:t>
      </w:r>
      <w:r w:rsidR="00C35077">
        <w:rPr>
          <w:rFonts w:cs="Arial"/>
          <w:sz w:val="24"/>
          <w:szCs w:val="24"/>
        </w:rPr>
        <w:t>Local DHB service specifications may also be included under this service specification as appropriate.</w:t>
      </w:r>
    </w:p>
    <w:p w14:paraId="43217E08" w14:textId="77777777" w:rsidR="00027868" w:rsidRPr="00F80AAF" w:rsidRDefault="00CF5A96" w:rsidP="00874E14">
      <w:pPr>
        <w:spacing w:before="240" w:after="120"/>
        <w:rPr>
          <w:rFonts w:cs="Arial"/>
          <w:b/>
          <w:sz w:val="24"/>
          <w:szCs w:val="24"/>
        </w:rPr>
      </w:pPr>
      <w:bookmarkStart w:id="44" w:name="_Toc215319135"/>
      <w:r w:rsidRPr="00F80AAF">
        <w:rPr>
          <w:rFonts w:cs="Arial"/>
          <w:b/>
          <w:sz w:val="24"/>
          <w:szCs w:val="24"/>
        </w:rPr>
        <w:t>1.</w:t>
      </w:r>
      <w:r w:rsidR="00874E14" w:rsidRPr="00F80AAF">
        <w:rPr>
          <w:rFonts w:cs="Arial"/>
          <w:b/>
          <w:sz w:val="24"/>
          <w:szCs w:val="24"/>
        </w:rPr>
        <w:tab/>
      </w:r>
      <w:r w:rsidR="00027868" w:rsidRPr="00F80AAF">
        <w:rPr>
          <w:rFonts w:cs="Arial"/>
          <w:b/>
          <w:sz w:val="24"/>
          <w:szCs w:val="24"/>
        </w:rPr>
        <w:t>Service Definition</w:t>
      </w:r>
      <w:bookmarkEnd w:id="44"/>
    </w:p>
    <w:p w14:paraId="76ECD930" w14:textId="47AC3B1C" w:rsidR="00CA4A90" w:rsidRPr="00F80AAF" w:rsidRDefault="00332E09" w:rsidP="00755B76">
      <w:pPr>
        <w:ind w:right="-143"/>
        <w:rPr>
          <w:rFonts w:cs="Arial"/>
          <w:sz w:val="24"/>
          <w:szCs w:val="24"/>
          <w:lang w:val="en-NZ"/>
        </w:rPr>
      </w:pPr>
      <w:r w:rsidRPr="00F80AAF">
        <w:rPr>
          <w:rFonts w:cs="Arial"/>
          <w:sz w:val="24"/>
          <w:szCs w:val="24"/>
          <w:lang w:val="en-NZ"/>
        </w:rPr>
        <w:t>The Service is</w:t>
      </w:r>
      <w:r w:rsidR="00C05745" w:rsidRPr="00F80AAF">
        <w:rPr>
          <w:rFonts w:cs="Arial"/>
          <w:sz w:val="24"/>
          <w:szCs w:val="24"/>
          <w:lang w:val="en-NZ"/>
        </w:rPr>
        <w:t xml:space="preserve"> facility centred with a range of</w:t>
      </w:r>
      <w:r w:rsidR="00F042DE">
        <w:rPr>
          <w:rFonts w:cs="Arial"/>
          <w:sz w:val="24"/>
          <w:szCs w:val="24"/>
          <w:lang w:val="en-NZ"/>
        </w:rPr>
        <w:t xml:space="preserve"> in-reach</w:t>
      </w:r>
      <w:r w:rsidR="00B3352F">
        <w:rPr>
          <w:rFonts w:cs="Arial"/>
          <w:sz w:val="24"/>
          <w:szCs w:val="24"/>
          <w:lang w:val="en-NZ"/>
        </w:rPr>
        <w:t xml:space="preserve"> </w:t>
      </w:r>
      <w:r w:rsidR="00C05745" w:rsidRPr="00F80AAF">
        <w:rPr>
          <w:rFonts w:cs="Arial"/>
          <w:sz w:val="24"/>
          <w:szCs w:val="24"/>
          <w:lang w:val="en-NZ"/>
        </w:rPr>
        <w:t>services delivered in prison</w:t>
      </w:r>
      <w:r w:rsidR="00CF5A96" w:rsidRPr="00F80AAF">
        <w:rPr>
          <w:rFonts w:cs="Arial"/>
          <w:sz w:val="24"/>
          <w:szCs w:val="24"/>
          <w:lang w:val="en-NZ"/>
        </w:rPr>
        <w:t>s</w:t>
      </w:r>
      <w:r w:rsidR="00C05745" w:rsidRPr="00F80AAF">
        <w:rPr>
          <w:rFonts w:cs="Arial"/>
          <w:sz w:val="24"/>
          <w:szCs w:val="24"/>
          <w:lang w:val="en-NZ"/>
        </w:rPr>
        <w:t>, courts, community based and home-based settings, delivering safe, recovery focused, culturally responsive specialist forensic mental health care including effective assessment, treatment and rehabilitation for</w:t>
      </w:r>
      <w:r w:rsidR="00210DFB" w:rsidRPr="00F80AAF">
        <w:rPr>
          <w:rFonts w:cs="Arial"/>
          <w:sz w:val="24"/>
          <w:szCs w:val="24"/>
          <w:lang w:val="en-NZ"/>
        </w:rPr>
        <w:t xml:space="preserve"> </w:t>
      </w:r>
      <w:r w:rsidR="00CA4A90" w:rsidRPr="00F80AAF">
        <w:rPr>
          <w:rFonts w:cs="Arial"/>
          <w:sz w:val="24"/>
          <w:szCs w:val="24"/>
          <w:lang w:val="en-NZ"/>
        </w:rPr>
        <w:t xml:space="preserve">people with mental health </w:t>
      </w:r>
      <w:r w:rsidR="00C05745" w:rsidRPr="00F80AAF">
        <w:rPr>
          <w:rFonts w:cs="Arial"/>
          <w:sz w:val="24"/>
          <w:szCs w:val="24"/>
          <w:lang w:val="en-NZ"/>
        </w:rPr>
        <w:t>and or co-existing (mental health and addiction) n</w:t>
      </w:r>
      <w:r w:rsidR="00CA4A90" w:rsidRPr="00F80AAF">
        <w:rPr>
          <w:rFonts w:cs="Arial"/>
          <w:sz w:val="24"/>
          <w:szCs w:val="24"/>
          <w:lang w:val="en-NZ"/>
        </w:rPr>
        <w:t xml:space="preserve">eeds who are currently in the justice system </w:t>
      </w:r>
      <w:r w:rsidR="00C05745" w:rsidRPr="00F80AAF">
        <w:rPr>
          <w:rFonts w:cs="Arial"/>
          <w:sz w:val="24"/>
          <w:szCs w:val="24"/>
          <w:lang w:val="en-NZ"/>
        </w:rPr>
        <w:t>and or who are:</w:t>
      </w:r>
    </w:p>
    <w:p w14:paraId="7754EFEF" w14:textId="77777777" w:rsidR="00CA4A90" w:rsidRPr="00F80AAF" w:rsidRDefault="00CA4A90" w:rsidP="00874E14">
      <w:pPr>
        <w:pStyle w:val="FootnoteText"/>
        <w:numPr>
          <w:ilvl w:val="0"/>
          <w:numId w:val="6"/>
        </w:numPr>
        <w:tabs>
          <w:tab w:val="clear" w:pos="363"/>
          <w:tab w:val="num" w:pos="540"/>
        </w:tabs>
        <w:spacing w:before="120"/>
        <w:ind w:left="540" w:hanging="540"/>
        <w:rPr>
          <w:rFonts w:cs="Arial"/>
          <w:sz w:val="24"/>
          <w:szCs w:val="24"/>
          <w:lang w:val="en-NZ"/>
        </w:rPr>
      </w:pPr>
      <w:r w:rsidRPr="00F80AAF">
        <w:rPr>
          <w:rFonts w:cs="Arial"/>
          <w:sz w:val="24"/>
          <w:szCs w:val="24"/>
          <w:lang w:val="en-NZ"/>
        </w:rPr>
        <w:t xml:space="preserve">special patients </w:t>
      </w:r>
      <w:r w:rsidR="00C05745" w:rsidRPr="00F80AAF">
        <w:rPr>
          <w:rFonts w:cs="Arial"/>
          <w:sz w:val="24"/>
          <w:szCs w:val="24"/>
          <w:lang w:val="en-NZ"/>
        </w:rPr>
        <w:t xml:space="preserve">that </w:t>
      </w:r>
      <w:r w:rsidRPr="00F80AAF">
        <w:rPr>
          <w:rFonts w:cs="Arial"/>
          <w:sz w:val="24"/>
          <w:szCs w:val="24"/>
          <w:lang w:val="en-NZ"/>
        </w:rPr>
        <w:t>are:</w:t>
      </w:r>
    </w:p>
    <w:p w14:paraId="10859A70" w14:textId="77777777" w:rsidR="00CA4A90" w:rsidRPr="00F80AAF" w:rsidRDefault="00CA4A90" w:rsidP="00900B30">
      <w:pPr>
        <w:pStyle w:val="FootnoteText"/>
        <w:numPr>
          <w:ilvl w:val="1"/>
          <w:numId w:val="16"/>
        </w:numPr>
        <w:spacing w:before="120"/>
        <w:ind w:hanging="543"/>
        <w:rPr>
          <w:rFonts w:cs="Arial"/>
          <w:sz w:val="24"/>
          <w:szCs w:val="24"/>
          <w:lang w:val="en-NZ"/>
        </w:rPr>
      </w:pPr>
      <w:r w:rsidRPr="00F80AAF">
        <w:rPr>
          <w:rFonts w:cs="Arial"/>
          <w:sz w:val="24"/>
          <w:szCs w:val="24"/>
          <w:lang w:val="en-NZ"/>
        </w:rPr>
        <w:t>subject to an order made under section 24 of the Criminal Procedure (Mentally Impaired Persons) Act 2003, or</w:t>
      </w:r>
    </w:p>
    <w:p w14:paraId="708282D7" w14:textId="77777777" w:rsidR="00CA4A90" w:rsidRPr="00F80AAF" w:rsidRDefault="00C05745" w:rsidP="00900B30">
      <w:pPr>
        <w:pStyle w:val="FootnoteText"/>
        <w:numPr>
          <w:ilvl w:val="1"/>
          <w:numId w:val="16"/>
        </w:numPr>
        <w:ind w:hanging="543"/>
        <w:rPr>
          <w:rFonts w:cs="Arial"/>
          <w:sz w:val="24"/>
          <w:szCs w:val="24"/>
          <w:lang w:val="en-NZ"/>
        </w:rPr>
      </w:pPr>
      <w:r w:rsidRPr="00F80AAF">
        <w:rPr>
          <w:rFonts w:cs="Arial"/>
          <w:sz w:val="24"/>
          <w:szCs w:val="24"/>
          <w:lang w:val="en-NZ"/>
        </w:rPr>
        <w:t>are</w:t>
      </w:r>
      <w:r w:rsidR="00CA4A90" w:rsidRPr="00F80AAF">
        <w:rPr>
          <w:rFonts w:cs="Arial"/>
          <w:sz w:val="24"/>
          <w:szCs w:val="24"/>
          <w:lang w:val="en-NZ"/>
        </w:rPr>
        <w:t xml:space="preserve"> detained in a</w:t>
      </w:r>
      <w:r w:rsidR="00BC0E03" w:rsidRPr="00F80AAF">
        <w:rPr>
          <w:rFonts w:cs="Arial"/>
          <w:sz w:val="24"/>
          <w:szCs w:val="24"/>
          <w:lang w:val="en-NZ"/>
        </w:rPr>
        <w:t xml:space="preserve"> </w:t>
      </w:r>
      <w:r w:rsidR="00CA4A90" w:rsidRPr="00F80AAF">
        <w:rPr>
          <w:rFonts w:cs="Arial"/>
          <w:sz w:val="24"/>
          <w:szCs w:val="24"/>
          <w:lang w:val="en-NZ"/>
        </w:rPr>
        <w:t>hospital pursuant to section 45(4)(d) or 46 of the MH (</w:t>
      </w:r>
      <w:smartTag w:uri="urn:schemas-microsoft-com:office:smarttags" w:element="country-region">
        <w:r w:rsidR="00CA4A90" w:rsidRPr="00F80AAF">
          <w:rPr>
            <w:rFonts w:cs="Arial"/>
            <w:sz w:val="24"/>
            <w:szCs w:val="24"/>
            <w:lang w:val="en-NZ"/>
          </w:rPr>
          <w:t>CAT</w:t>
        </w:r>
      </w:smartTag>
      <w:r w:rsidR="00874E14" w:rsidRPr="00F80AAF">
        <w:rPr>
          <w:rFonts w:cs="Arial"/>
          <w:sz w:val="24"/>
          <w:szCs w:val="24"/>
          <w:lang w:val="en-NZ"/>
        </w:rPr>
        <w:t>) Act</w:t>
      </w:r>
    </w:p>
    <w:p w14:paraId="59E26F3C" w14:textId="77777777" w:rsidR="00CA4A90" w:rsidRPr="00F80AAF" w:rsidRDefault="00CA4A90" w:rsidP="00332E09">
      <w:pPr>
        <w:numPr>
          <w:ilvl w:val="0"/>
          <w:numId w:val="6"/>
        </w:numPr>
        <w:tabs>
          <w:tab w:val="clear" w:pos="363"/>
          <w:tab w:val="num" w:pos="540"/>
        </w:tabs>
        <w:spacing w:before="120"/>
        <w:ind w:left="540" w:hanging="537"/>
        <w:rPr>
          <w:rFonts w:cs="Arial"/>
          <w:sz w:val="24"/>
          <w:szCs w:val="24"/>
          <w:lang w:val="en-NZ"/>
        </w:rPr>
      </w:pPr>
      <w:r w:rsidRPr="00F80AAF">
        <w:rPr>
          <w:rFonts w:cs="Arial"/>
          <w:sz w:val="24"/>
          <w:szCs w:val="24"/>
          <w:lang w:val="en-NZ"/>
        </w:rPr>
        <w:t>mental health patients who are declared to be restricted patients under section 55 of the MH(</w:t>
      </w:r>
      <w:smartTag w:uri="urn:schemas-microsoft-com:office:smarttags" w:element="country-region">
        <w:r w:rsidRPr="00F80AAF">
          <w:rPr>
            <w:rFonts w:cs="Arial"/>
            <w:sz w:val="24"/>
            <w:szCs w:val="24"/>
            <w:lang w:val="en-NZ"/>
          </w:rPr>
          <w:t>CAT</w:t>
        </w:r>
      </w:smartTag>
      <w:r w:rsidR="00874E14" w:rsidRPr="00F80AAF">
        <w:rPr>
          <w:rFonts w:cs="Arial"/>
          <w:sz w:val="24"/>
          <w:szCs w:val="24"/>
          <w:lang w:val="en-NZ"/>
        </w:rPr>
        <w:t>) Act</w:t>
      </w:r>
    </w:p>
    <w:p w14:paraId="5ED237D2" w14:textId="77777777" w:rsidR="00210DFB" w:rsidRPr="00F80AAF" w:rsidRDefault="00210DFB" w:rsidP="00332E09">
      <w:pPr>
        <w:numPr>
          <w:ilvl w:val="0"/>
          <w:numId w:val="6"/>
        </w:numPr>
        <w:tabs>
          <w:tab w:val="clear" w:pos="363"/>
          <w:tab w:val="num" w:pos="540"/>
        </w:tabs>
        <w:spacing w:before="120"/>
        <w:ind w:left="540" w:hanging="537"/>
        <w:rPr>
          <w:rFonts w:cs="Arial"/>
          <w:sz w:val="24"/>
          <w:szCs w:val="24"/>
          <w:lang w:val="en-NZ"/>
        </w:rPr>
      </w:pPr>
      <w:proofErr w:type="spellStart"/>
      <w:r w:rsidRPr="00F80AAF">
        <w:rPr>
          <w:rFonts w:cs="Arial"/>
          <w:sz w:val="24"/>
          <w:szCs w:val="24"/>
          <w:lang w:val="en-NZ"/>
        </w:rPr>
        <w:t>remandees</w:t>
      </w:r>
      <w:proofErr w:type="spellEnd"/>
      <w:r w:rsidRPr="00F80AAF">
        <w:rPr>
          <w:rFonts w:cs="Arial"/>
          <w:sz w:val="24"/>
          <w:szCs w:val="24"/>
          <w:lang w:val="en-NZ"/>
        </w:rPr>
        <w:t xml:space="preserve"> per SS 38/44 CPMIP Act 2003, Section 25s (CCPMIP 2003) or Hybri</w:t>
      </w:r>
      <w:r w:rsidR="00874E14" w:rsidRPr="00F80AAF">
        <w:rPr>
          <w:rFonts w:cs="Arial"/>
          <w:sz w:val="24"/>
          <w:szCs w:val="24"/>
          <w:lang w:val="en-NZ"/>
        </w:rPr>
        <w:t xml:space="preserve">ds </w:t>
      </w:r>
      <w:proofErr w:type="spellStart"/>
      <w:r w:rsidR="00874E14" w:rsidRPr="00F80AAF">
        <w:rPr>
          <w:rFonts w:cs="Arial"/>
          <w:sz w:val="24"/>
          <w:szCs w:val="24"/>
          <w:lang w:val="en-NZ"/>
        </w:rPr>
        <w:t>ie</w:t>
      </w:r>
      <w:proofErr w:type="spellEnd"/>
      <w:r w:rsidR="00900B30" w:rsidRPr="00F80AAF">
        <w:rPr>
          <w:rFonts w:cs="Arial"/>
          <w:sz w:val="24"/>
          <w:szCs w:val="24"/>
          <w:lang w:val="en-NZ"/>
        </w:rPr>
        <w:t>,</w:t>
      </w:r>
      <w:r w:rsidR="00874E14" w:rsidRPr="00F80AAF">
        <w:rPr>
          <w:rFonts w:cs="Arial"/>
          <w:sz w:val="24"/>
          <w:szCs w:val="24"/>
          <w:lang w:val="en-NZ"/>
        </w:rPr>
        <w:t xml:space="preserve"> SS 34 </w:t>
      </w:r>
      <w:proofErr w:type="spellStart"/>
      <w:r w:rsidR="00874E14" w:rsidRPr="00F80AAF">
        <w:rPr>
          <w:rFonts w:cs="Arial"/>
          <w:sz w:val="24"/>
          <w:szCs w:val="24"/>
          <w:lang w:val="en-NZ"/>
        </w:rPr>
        <w:t>i</w:t>
      </w:r>
      <w:proofErr w:type="spellEnd"/>
      <w:r w:rsidR="00874E14" w:rsidRPr="00F80AAF">
        <w:rPr>
          <w:rFonts w:cs="Arial"/>
          <w:sz w:val="24"/>
          <w:szCs w:val="24"/>
          <w:lang w:val="en-NZ"/>
        </w:rPr>
        <w:t xml:space="preserve"> (b) 1 CPMIP 2003</w:t>
      </w:r>
    </w:p>
    <w:p w14:paraId="41B46A20" w14:textId="77777777" w:rsidR="00802382" w:rsidRDefault="00C05745" w:rsidP="00332E09">
      <w:pPr>
        <w:numPr>
          <w:ilvl w:val="0"/>
          <w:numId w:val="6"/>
        </w:numPr>
        <w:tabs>
          <w:tab w:val="clear" w:pos="363"/>
          <w:tab w:val="num" w:pos="540"/>
        </w:tabs>
        <w:autoSpaceDE w:val="0"/>
        <w:autoSpaceDN w:val="0"/>
        <w:adjustRightInd w:val="0"/>
        <w:spacing w:before="120"/>
        <w:ind w:left="545" w:hanging="539"/>
        <w:rPr>
          <w:rFonts w:cs="Arial"/>
          <w:color w:val="000000"/>
          <w:sz w:val="24"/>
          <w:szCs w:val="24"/>
        </w:rPr>
      </w:pPr>
      <w:r w:rsidRPr="00F80AAF">
        <w:rPr>
          <w:rFonts w:cs="Arial"/>
          <w:sz w:val="24"/>
          <w:szCs w:val="24"/>
          <w:lang w:val="en-NZ"/>
        </w:rPr>
        <w:t>clients of General Mental Health Adult Services (GMHAS) that have behaviours that present a high level of risk to others</w:t>
      </w:r>
      <w:r w:rsidR="00314BFF" w:rsidRPr="00F80AAF">
        <w:rPr>
          <w:rFonts w:cs="Arial"/>
          <w:sz w:val="24"/>
          <w:szCs w:val="24"/>
          <w:lang w:val="en-NZ"/>
        </w:rPr>
        <w:t xml:space="preserve"> and these behaviours cannot be managed safely </w:t>
      </w:r>
      <w:r w:rsidR="00802382" w:rsidRPr="00F80AAF">
        <w:rPr>
          <w:rFonts w:cs="Arial"/>
          <w:sz w:val="24"/>
          <w:szCs w:val="24"/>
          <w:lang w:val="en-NZ"/>
        </w:rPr>
        <w:t xml:space="preserve">within </w:t>
      </w:r>
      <w:r w:rsidR="00314BFF" w:rsidRPr="00F80AAF">
        <w:rPr>
          <w:rFonts w:cs="Arial"/>
          <w:sz w:val="24"/>
          <w:szCs w:val="24"/>
          <w:lang w:val="en-NZ"/>
        </w:rPr>
        <w:t xml:space="preserve">the </w:t>
      </w:r>
      <w:r w:rsidR="00802382" w:rsidRPr="00F80AAF">
        <w:rPr>
          <w:rFonts w:cs="Arial"/>
          <w:sz w:val="24"/>
          <w:szCs w:val="24"/>
          <w:lang w:val="en-NZ"/>
        </w:rPr>
        <w:t>resources of</w:t>
      </w:r>
      <w:r w:rsidR="00314BFF" w:rsidRPr="00F80AAF">
        <w:rPr>
          <w:rFonts w:cs="Arial"/>
          <w:sz w:val="24"/>
          <w:szCs w:val="24"/>
          <w:lang w:val="en-NZ"/>
        </w:rPr>
        <w:t xml:space="preserve"> (GMHAS)</w:t>
      </w:r>
      <w:r w:rsidR="00802382" w:rsidRPr="00F80AAF">
        <w:rPr>
          <w:rFonts w:cs="Arial"/>
          <w:sz w:val="24"/>
          <w:szCs w:val="24"/>
          <w:lang w:val="en-NZ"/>
        </w:rPr>
        <w:t>.</w:t>
      </w:r>
      <w:r w:rsidR="00874E14" w:rsidRPr="00F80AAF">
        <w:rPr>
          <w:rFonts w:cs="Arial"/>
          <w:sz w:val="24"/>
          <w:szCs w:val="24"/>
          <w:lang w:val="en-NZ"/>
        </w:rPr>
        <w:t xml:space="preserve"> </w:t>
      </w:r>
      <w:r w:rsidR="00314BFF" w:rsidRPr="00F80AAF">
        <w:rPr>
          <w:rFonts w:cs="Arial"/>
          <w:sz w:val="24"/>
          <w:szCs w:val="24"/>
          <w:lang w:val="en-NZ"/>
        </w:rPr>
        <w:t xml:space="preserve"> </w:t>
      </w:r>
      <w:r w:rsidR="00802382" w:rsidRPr="00F80AAF">
        <w:rPr>
          <w:rFonts w:cs="Arial"/>
          <w:sz w:val="24"/>
          <w:szCs w:val="24"/>
          <w:lang w:val="en-NZ"/>
        </w:rPr>
        <w:t>Referrals</w:t>
      </w:r>
      <w:r w:rsidR="00802382" w:rsidRPr="00F80AAF">
        <w:rPr>
          <w:rFonts w:cs="Arial"/>
          <w:color w:val="000000"/>
          <w:sz w:val="24"/>
          <w:szCs w:val="24"/>
        </w:rPr>
        <w:t xml:space="preserve"> from GAMHS to RFPS will be determined through regional agreements on a case by case basis</w:t>
      </w:r>
      <w:r w:rsidR="00874E14" w:rsidRPr="00F80AAF">
        <w:rPr>
          <w:rFonts w:cs="Arial"/>
          <w:color w:val="000000"/>
          <w:sz w:val="24"/>
          <w:szCs w:val="24"/>
        </w:rPr>
        <w:t>.</w:t>
      </w:r>
    </w:p>
    <w:p w14:paraId="41582A9C" w14:textId="3564868D" w:rsidR="00E80AEA" w:rsidRPr="00F80AAF" w:rsidRDefault="00E80AEA" w:rsidP="00E80AEA">
      <w:pPr>
        <w:autoSpaceDE w:val="0"/>
        <w:autoSpaceDN w:val="0"/>
        <w:adjustRightInd w:val="0"/>
        <w:spacing w:before="1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The Service</w:t>
      </w:r>
      <w:r w:rsidR="001006BA">
        <w:rPr>
          <w:rFonts w:cs="Arial"/>
          <w:color w:val="000000"/>
          <w:sz w:val="24"/>
          <w:szCs w:val="24"/>
        </w:rPr>
        <w:t xml:space="preserve"> also</w:t>
      </w:r>
      <w:r>
        <w:rPr>
          <w:rFonts w:cs="Arial"/>
          <w:color w:val="000000"/>
          <w:sz w:val="24"/>
          <w:szCs w:val="24"/>
        </w:rPr>
        <w:t xml:space="preserve"> includes </w:t>
      </w:r>
      <w:r w:rsidR="003F18CA">
        <w:rPr>
          <w:rFonts w:cs="Arial"/>
          <w:color w:val="000000"/>
          <w:sz w:val="24"/>
          <w:szCs w:val="24"/>
        </w:rPr>
        <w:t xml:space="preserve">prison </w:t>
      </w:r>
      <w:r>
        <w:rPr>
          <w:rFonts w:cs="Arial"/>
          <w:color w:val="000000"/>
          <w:sz w:val="24"/>
          <w:szCs w:val="24"/>
        </w:rPr>
        <w:t xml:space="preserve">in-reach services for service users </w:t>
      </w:r>
      <w:r w:rsidR="00F042DE">
        <w:rPr>
          <w:rFonts w:cs="Arial"/>
          <w:color w:val="000000"/>
          <w:sz w:val="24"/>
          <w:szCs w:val="24"/>
        </w:rPr>
        <w:t>who have severe mental health conditions who do not need the additional support of admission to an inpatient unit</w:t>
      </w:r>
      <w:r>
        <w:rPr>
          <w:rFonts w:cs="Arial"/>
          <w:color w:val="000000"/>
          <w:sz w:val="24"/>
          <w:szCs w:val="24"/>
        </w:rPr>
        <w:t xml:space="preserve">. </w:t>
      </w:r>
    </w:p>
    <w:p w14:paraId="6E678C78" w14:textId="77777777" w:rsidR="00A626F8" w:rsidRPr="00F80AAF" w:rsidRDefault="00332E09" w:rsidP="00A626F8">
      <w:pPr>
        <w:spacing w:before="120"/>
        <w:rPr>
          <w:rFonts w:cs="Arial"/>
          <w:sz w:val="24"/>
          <w:szCs w:val="24"/>
          <w:lang w:val="en-NZ"/>
        </w:rPr>
      </w:pPr>
      <w:r w:rsidRPr="00F80AAF">
        <w:rPr>
          <w:rFonts w:cs="Arial"/>
          <w:sz w:val="24"/>
          <w:szCs w:val="24"/>
          <w:lang w:val="en-NZ"/>
        </w:rPr>
        <w:t xml:space="preserve">The Service </w:t>
      </w:r>
      <w:r w:rsidR="0077129B" w:rsidRPr="00F80AAF">
        <w:rPr>
          <w:rFonts w:cs="Arial"/>
          <w:sz w:val="24"/>
          <w:szCs w:val="24"/>
          <w:lang w:val="en-NZ"/>
        </w:rPr>
        <w:t>sit</w:t>
      </w:r>
      <w:r w:rsidRPr="00F80AAF">
        <w:rPr>
          <w:rFonts w:cs="Arial"/>
          <w:sz w:val="24"/>
          <w:szCs w:val="24"/>
          <w:lang w:val="en-NZ"/>
        </w:rPr>
        <w:t>s</w:t>
      </w:r>
      <w:r w:rsidR="0077129B" w:rsidRPr="00F80AAF">
        <w:rPr>
          <w:rFonts w:cs="Arial"/>
          <w:sz w:val="24"/>
          <w:szCs w:val="24"/>
          <w:lang w:val="en-NZ"/>
        </w:rPr>
        <w:t xml:space="preserve"> at the interface of mental health and justice.</w:t>
      </w:r>
      <w:r w:rsidRPr="00F80AAF">
        <w:rPr>
          <w:rFonts w:cs="Arial"/>
          <w:sz w:val="24"/>
          <w:szCs w:val="24"/>
          <w:lang w:val="en-NZ"/>
        </w:rPr>
        <w:t xml:space="preserve"> </w:t>
      </w:r>
      <w:r w:rsidR="0077129B" w:rsidRPr="00F80AAF">
        <w:rPr>
          <w:rFonts w:cs="Arial"/>
          <w:sz w:val="24"/>
          <w:szCs w:val="24"/>
          <w:lang w:val="en-NZ"/>
        </w:rPr>
        <w:t xml:space="preserve"> </w:t>
      </w:r>
      <w:r w:rsidR="00A626F8" w:rsidRPr="00F80AAF">
        <w:rPr>
          <w:rFonts w:cs="Arial"/>
          <w:sz w:val="24"/>
          <w:szCs w:val="24"/>
          <w:lang w:val="en-NZ"/>
        </w:rPr>
        <w:t>The Service will provide:</w:t>
      </w:r>
    </w:p>
    <w:p w14:paraId="1584C3B8" w14:textId="77777777" w:rsidR="00A626F8" w:rsidRPr="00F80AAF" w:rsidRDefault="00A626F8" w:rsidP="00A626F8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40" w:hanging="540"/>
        <w:rPr>
          <w:rFonts w:cs="Arial"/>
          <w:sz w:val="24"/>
          <w:szCs w:val="24"/>
        </w:rPr>
      </w:pPr>
      <w:r w:rsidRPr="00F80AAF">
        <w:rPr>
          <w:rFonts w:cs="Arial"/>
          <w:sz w:val="24"/>
          <w:szCs w:val="24"/>
        </w:rPr>
        <w:t>an assessment of the clinical intervention that is required and confirmation of the legal status and legal process to be followed</w:t>
      </w:r>
    </w:p>
    <w:p w14:paraId="21552185" w14:textId="77777777" w:rsidR="00A626F8" w:rsidRPr="00F80AAF" w:rsidRDefault="00A626F8" w:rsidP="00A626F8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40" w:hanging="540"/>
        <w:rPr>
          <w:rFonts w:cs="Arial"/>
          <w:b/>
          <w:sz w:val="24"/>
          <w:szCs w:val="24"/>
        </w:rPr>
      </w:pPr>
      <w:r w:rsidRPr="00F80AAF">
        <w:rPr>
          <w:rFonts w:cs="Arial"/>
          <w:sz w:val="24"/>
          <w:szCs w:val="24"/>
          <w:lang w:val="en-NZ"/>
        </w:rPr>
        <w:t>access to services based on legal and clinical need</w:t>
      </w:r>
    </w:p>
    <w:p w14:paraId="59F39D38" w14:textId="77777777" w:rsidR="00A626F8" w:rsidRPr="00F80AAF" w:rsidRDefault="00A626F8" w:rsidP="00A626F8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40" w:hanging="540"/>
        <w:rPr>
          <w:rFonts w:cs="Arial"/>
          <w:sz w:val="24"/>
          <w:szCs w:val="24"/>
          <w:lang w:val="en-NZ"/>
        </w:rPr>
      </w:pPr>
      <w:r w:rsidRPr="00F80AAF">
        <w:rPr>
          <w:rFonts w:cs="Arial"/>
          <w:sz w:val="24"/>
          <w:szCs w:val="24"/>
          <w:lang w:val="en-NZ"/>
        </w:rPr>
        <w:t>preparation of Court reports as required under the Criminal Jus</w:t>
      </w:r>
      <w:r w:rsidR="009F786B" w:rsidRPr="00F80AAF">
        <w:rPr>
          <w:rFonts w:cs="Arial"/>
          <w:sz w:val="24"/>
          <w:szCs w:val="24"/>
          <w:lang w:val="en-NZ"/>
        </w:rPr>
        <w:t>tice Act 1985 or other statutes</w:t>
      </w:r>
    </w:p>
    <w:p w14:paraId="71E34622" w14:textId="77777777" w:rsidR="00A626F8" w:rsidRPr="00F80AAF" w:rsidRDefault="00A626F8" w:rsidP="00A626F8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40" w:hanging="540"/>
        <w:rPr>
          <w:rFonts w:cs="Arial"/>
          <w:sz w:val="24"/>
          <w:szCs w:val="24"/>
        </w:rPr>
      </w:pPr>
      <w:r w:rsidRPr="00F80AAF">
        <w:rPr>
          <w:rFonts w:cs="Arial"/>
          <w:sz w:val="24"/>
          <w:szCs w:val="24"/>
        </w:rPr>
        <w:t xml:space="preserve">establishment of the therapeutic relationship with a focus on ensuring recovery-focused intervention, crisis intervention and prevention of the escalation of the </w:t>
      </w:r>
      <w:r w:rsidR="0073013B" w:rsidRPr="00F80AAF">
        <w:rPr>
          <w:rFonts w:cs="Arial"/>
          <w:sz w:val="24"/>
          <w:szCs w:val="24"/>
        </w:rPr>
        <w:t>Service User</w:t>
      </w:r>
      <w:r w:rsidRPr="00F80AAF">
        <w:rPr>
          <w:rFonts w:cs="Arial"/>
          <w:sz w:val="24"/>
          <w:szCs w:val="24"/>
        </w:rPr>
        <w:t xml:space="preserve">’s illness, prevention of disability, </w:t>
      </w:r>
      <w:r w:rsidR="005F3439">
        <w:rPr>
          <w:rFonts w:cs="Arial"/>
          <w:sz w:val="24"/>
          <w:szCs w:val="24"/>
        </w:rPr>
        <w:t xml:space="preserve">treatment of offending related needs </w:t>
      </w:r>
      <w:r w:rsidRPr="00F80AAF">
        <w:rPr>
          <w:rFonts w:cs="Arial"/>
          <w:sz w:val="24"/>
          <w:szCs w:val="24"/>
        </w:rPr>
        <w:t>and support to minimise dependency</w:t>
      </w:r>
    </w:p>
    <w:p w14:paraId="3706698F" w14:textId="77777777" w:rsidR="00636D6D" w:rsidRPr="00F80AAF" w:rsidRDefault="00636D6D" w:rsidP="00332E09">
      <w:pPr>
        <w:numPr>
          <w:ilvl w:val="0"/>
          <w:numId w:val="10"/>
        </w:numPr>
        <w:tabs>
          <w:tab w:val="clear" w:pos="720"/>
          <w:tab w:val="num" w:pos="540"/>
        </w:tabs>
        <w:spacing w:before="120"/>
        <w:ind w:left="539" w:hanging="539"/>
        <w:rPr>
          <w:rFonts w:cs="Arial"/>
          <w:sz w:val="24"/>
          <w:szCs w:val="24"/>
        </w:rPr>
      </w:pPr>
      <w:r w:rsidRPr="00F80AAF">
        <w:rPr>
          <w:rFonts w:cs="Arial"/>
          <w:sz w:val="24"/>
          <w:szCs w:val="24"/>
        </w:rPr>
        <w:lastRenderedPageBreak/>
        <w:t>treatment in the least restrictive environments as bed numbers allow</w:t>
      </w:r>
      <w:r w:rsidR="00A626F8" w:rsidRPr="00F80AAF">
        <w:rPr>
          <w:rFonts w:cs="Arial"/>
          <w:sz w:val="24"/>
          <w:szCs w:val="24"/>
        </w:rPr>
        <w:t xml:space="preserve"> in facilities that match </w:t>
      </w:r>
      <w:r w:rsidR="0073013B" w:rsidRPr="00F80AAF">
        <w:rPr>
          <w:rFonts w:cs="Arial"/>
          <w:sz w:val="24"/>
          <w:szCs w:val="24"/>
        </w:rPr>
        <w:t>Service User</w:t>
      </w:r>
      <w:r w:rsidR="00A626F8" w:rsidRPr="00F80AAF">
        <w:rPr>
          <w:rFonts w:cs="Arial"/>
          <w:sz w:val="24"/>
          <w:szCs w:val="24"/>
        </w:rPr>
        <w:t xml:space="preserve"> needs</w:t>
      </w:r>
    </w:p>
    <w:p w14:paraId="0C0C594F" w14:textId="77777777" w:rsidR="00A626F8" w:rsidRPr="00F80AAF" w:rsidRDefault="00A626F8" w:rsidP="00A626F8">
      <w:pPr>
        <w:numPr>
          <w:ilvl w:val="0"/>
          <w:numId w:val="10"/>
        </w:numPr>
        <w:tabs>
          <w:tab w:val="clear" w:pos="720"/>
          <w:tab w:val="num" w:pos="540"/>
        </w:tabs>
        <w:spacing w:before="120"/>
        <w:ind w:left="539" w:hanging="539"/>
        <w:rPr>
          <w:rFonts w:cs="Arial"/>
          <w:sz w:val="24"/>
          <w:szCs w:val="24"/>
        </w:rPr>
      </w:pPr>
      <w:r w:rsidRPr="00F80AAF">
        <w:rPr>
          <w:rFonts w:cs="Arial"/>
          <w:sz w:val="24"/>
          <w:szCs w:val="24"/>
        </w:rPr>
        <w:t xml:space="preserve">awareness of the safety needs of patients and the broader community, including staff, reflecting that some </w:t>
      </w:r>
      <w:r w:rsidR="0073013B" w:rsidRPr="00F80AAF">
        <w:rPr>
          <w:rFonts w:cs="Arial"/>
          <w:sz w:val="24"/>
          <w:szCs w:val="24"/>
        </w:rPr>
        <w:t>Service User</w:t>
      </w:r>
      <w:r w:rsidRPr="00F80AAF">
        <w:rPr>
          <w:rFonts w:cs="Arial"/>
          <w:sz w:val="24"/>
          <w:szCs w:val="24"/>
        </w:rPr>
        <w:t>s may present a risk of suicide, self-harm or danger to others (balancing the individual rights of the person against safety issues)</w:t>
      </w:r>
    </w:p>
    <w:p w14:paraId="50CAF4AE" w14:textId="77777777" w:rsidR="00A626F8" w:rsidRPr="00F80AAF" w:rsidRDefault="00A626F8" w:rsidP="00A626F8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40" w:hanging="540"/>
        <w:rPr>
          <w:rFonts w:cs="Arial"/>
          <w:sz w:val="24"/>
          <w:szCs w:val="24"/>
          <w:lang w:val="en-NZ"/>
        </w:rPr>
      </w:pPr>
      <w:r w:rsidRPr="00F80AAF">
        <w:rPr>
          <w:rFonts w:cs="Arial"/>
          <w:sz w:val="24"/>
          <w:szCs w:val="24"/>
        </w:rPr>
        <w:t xml:space="preserve">engagement and responsiveness to the needs of family and whānau and consideration </w:t>
      </w:r>
      <w:r w:rsidRPr="00F80AAF">
        <w:rPr>
          <w:rFonts w:cs="Arial"/>
          <w:sz w:val="24"/>
          <w:szCs w:val="24"/>
          <w:lang w:val="en-NZ"/>
        </w:rPr>
        <w:t xml:space="preserve">of </w:t>
      </w:r>
      <w:r w:rsidR="0073013B" w:rsidRPr="00F80AAF">
        <w:rPr>
          <w:rFonts w:cs="Arial"/>
          <w:sz w:val="24"/>
          <w:szCs w:val="24"/>
          <w:lang w:val="en-NZ"/>
        </w:rPr>
        <w:t>Service User</w:t>
      </w:r>
      <w:r w:rsidRPr="00F80AAF">
        <w:rPr>
          <w:rFonts w:cs="Arial"/>
          <w:sz w:val="24"/>
          <w:szCs w:val="24"/>
          <w:lang w:val="en-NZ"/>
        </w:rPr>
        <w:t>’s dependents and appropriate involvement</w:t>
      </w:r>
    </w:p>
    <w:p w14:paraId="15198DE8" w14:textId="649F39F5" w:rsidR="00A626F8" w:rsidRPr="00F80AAF" w:rsidRDefault="00A626F8" w:rsidP="00A626F8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40" w:hanging="540"/>
        <w:rPr>
          <w:rFonts w:cs="Arial"/>
          <w:sz w:val="24"/>
          <w:szCs w:val="24"/>
          <w:lang w:val="en-NZ"/>
        </w:rPr>
      </w:pPr>
      <w:r w:rsidRPr="00F80AAF">
        <w:rPr>
          <w:rFonts w:cs="Arial"/>
          <w:sz w:val="24"/>
          <w:szCs w:val="24"/>
          <w:lang w:val="en-NZ"/>
        </w:rPr>
        <w:t xml:space="preserve">targeted approaches </w:t>
      </w:r>
      <w:r w:rsidR="00B3352F">
        <w:rPr>
          <w:rFonts w:cs="Arial"/>
          <w:sz w:val="24"/>
          <w:szCs w:val="24"/>
          <w:lang w:val="en-NZ"/>
        </w:rPr>
        <w:t>to achieve equitable health and disability outcomes for</w:t>
      </w:r>
      <w:r w:rsidR="00B3352F" w:rsidRPr="00B3352F">
        <w:rPr>
          <w:rFonts w:cs="Arial"/>
          <w:sz w:val="24"/>
          <w:szCs w:val="24"/>
          <w:lang w:val="en-NZ"/>
        </w:rPr>
        <w:t xml:space="preserve"> specific groups </w:t>
      </w:r>
      <w:r w:rsidR="00B3352F">
        <w:rPr>
          <w:rFonts w:cs="Arial"/>
          <w:sz w:val="24"/>
          <w:szCs w:val="24"/>
          <w:lang w:val="en-NZ"/>
        </w:rPr>
        <w:t xml:space="preserve">such as: </w:t>
      </w:r>
      <w:r w:rsidRPr="00F80AAF">
        <w:rPr>
          <w:rFonts w:cs="Arial"/>
          <w:sz w:val="24"/>
          <w:szCs w:val="24"/>
          <w:lang w:val="en-NZ"/>
        </w:rPr>
        <w:t>older people, women, people with disabilities and those people of ethnic minorities</w:t>
      </w:r>
    </w:p>
    <w:p w14:paraId="1065B6D4" w14:textId="77777777" w:rsidR="00A626F8" w:rsidRPr="00F80AAF" w:rsidRDefault="00A626F8" w:rsidP="00A626F8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40" w:hanging="540"/>
        <w:rPr>
          <w:rFonts w:cs="Arial"/>
          <w:sz w:val="24"/>
          <w:szCs w:val="24"/>
          <w:lang w:val="en-NZ"/>
        </w:rPr>
      </w:pPr>
      <w:r w:rsidRPr="00F80AAF">
        <w:rPr>
          <w:rFonts w:cs="Arial"/>
          <w:sz w:val="24"/>
          <w:szCs w:val="24"/>
          <w:lang w:val="en-NZ"/>
        </w:rPr>
        <w:t>opportunities for Service user participation in the Service.</w:t>
      </w:r>
    </w:p>
    <w:p w14:paraId="2923A9AD" w14:textId="77777777" w:rsidR="00027868" w:rsidRPr="00F80AAF" w:rsidRDefault="00802382" w:rsidP="00A626F8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45" w:name="_Toc215319136"/>
      <w:r w:rsidRPr="00F80AAF">
        <w:rPr>
          <w:rFonts w:cs="Arial"/>
          <w:b/>
          <w:sz w:val="24"/>
          <w:szCs w:val="24"/>
        </w:rPr>
        <w:t>2.</w:t>
      </w:r>
      <w:r w:rsidR="00874E14" w:rsidRPr="00F80AAF">
        <w:rPr>
          <w:rFonts w:cs="Arial"/>
          <w:b/>
          <w:sz w:val="24"/>
          <w:szCs w:val="24"/>
        </w:rPr>
        <w:tab/>
      </w:r>
      <w:r w:rsidR="00027868" w:rsidRPr="00F80AAF">
        <w:rPr>
          <w:rFonts w:cs="Arial"/>
          <w:b/>
          <w:sz w:val="24"/>
          <w:szCs w:val="24"/>
        </w:rPr>
        <w:t>Service Objectives</w:t>
      </w:r>
      <w:bookmarkEnd w:id="45"/>
    </w:p>
    <w:p w14:paraId="58311056" w14:textId="77777777" w:rsidR="00027868" w:rsidRPr="00F80AAF" w:rsidRDefault="00027868" w:rsidP="000710FA">
      <w:pPr>
        <w:numPr>
          <w:ilvl w:val="1"/>
          <w:numId w:val="21"/>
        </w:numPr>
        <w:spacing w:before="120" w:after="60"/>
        <w:rPr>
          <w:rFonts w:cs="Arial"/>
          <w:b/>
          <w:sz w:val="24"/>
          <w:szCs w:val="24"/>
        </w:rPr>
      </w:pPr>
      <w:bookmarkStart w:id="46" w:name="_Toc215319138"/>
      <w:r w:rsidRPr="00F80AAF">
        <w:rPr>
          <w:rFonts w:cs="Arial"/>
          <w:b/>
          <w:sz w:val="24"/>
          <w:szCs w:val="24"/>
        </w:rPr>
        <w:t>General</w:t>
      </w:r>
    </w:p>
    <w:p w14:paraId="6D4C9FD0" w14:textId="77777777" w:rsidR="000710FA" w:rsidRPr="00F80AAF" w:rsidRDefault="000710FA" w:rsidP="000710FA">
      <w:pPr>
        <w:spacing w:before="120" w:after="120"/>
        <w:rPr>
          <w:rFonts w:cs="Arial"/>
          <w:sz w:val="24"/>
          <w:szCs w:val="24"/>
        </w:rPr>
      </w:pPr>
      <w:r w:rsidRPr="00F80AAF">
        <w:rPr>
          <w:rFonts w:cs="Arial"/>
          <w:sz w:val="24"/>
          <w:szCs w:val="24"/>
          <w:lang w:val="en-NZ"/>
        </w:rPr>
        <w:t xml:space="preserve">The objectives of the Service are to </w:t>
      </w:r>
      <w:r w:rsidRPr="00F80AAF">
        <w:rPr>
          <w:rFonts w:cs="Arial"/>
          <w:sz w:val="24"/>
          <w:szCs w:val="24"/>
        </w:rPr>
        <w:t xml:space="preserve">provide timely, comprehensive, multi-disciplinary assessments, interventions and rehabilitation in a Forensic context.  Service provision will be based on a process of assessment and will promote positive perceptions of people with mental illness including those who have both a mental illness and contact with the criminal justice system. </w:t>
      </w:r>
    </w:p>
    <w:p w14:paraId="2F9BCFF8" w14:textId="67B30F2D" w:rsidR="00B26F46" w:rsidRPr="00F80AAF" w:rsidRDefault="00576D31" w:rsidP="00F80AAF">
      <w:pPr>
        <w:spacing w:before="120" w:after="120"/>
        <w:rPr>
          <w:rFonts w:cs="Arial"/>
          <w:sz w:val="24"/>
          <w:szCs w:val="24"/>
        </w:rPr>
      </w:pPr>
      <w:r w:rsidRPr="00F80AAF">
        <w:rPr>
          <w:rFonts w:cs="Arial"/>
          <w:sz w:val="24"/>
          <w:szCs w:val="24"/>
          <w:lang w:val="en-NZ"/>
        </w:rPr>
        <w:t>The fundamental principle for forensic mental health services is that all people have the right to expect the same level of mental health services, based on need, as others</w:t>
      </w:r>
      <w:r w:rsidR="00210DFB" w:rsidRPr="00F80AAF">
        <w:rPr>
          <w:rFonts w:cs="Arial"/>
          <w:sz w:val="24"/>
          <w:szCs w:val="24"/>
          <w:lang w:val="en-NZ"/>
        </w:rPr>
        <w:t xml:space="preserve"> in the general population</w:t>
      </w:r>
      <w:r w:rsidRPr="00F80AAF">
        <w:rPr>
          <w:rFonts w:cs="Arial"/>
          <w:sz w:val="24"/>
          <w:szCs w:val="24"/>
          <w:lang w:val="en-NZ"/>
        </w:rPr>
        <w:t xml:space="preserve">. </w:t>
      </w:r>
      <w:r w:rsidR="00874E14" w:rsidRPr="00F80AAF">
        <w:rPr>
          <w:rFonts w:cs="Arial"/>
          <w:sz w:val="24"/>
          <w:szCs w:val="24"/>
          <w:lang w:val="en-NZ"/>
        </w:rPr>
        <w:t xml:space="preserve"> </w:t>
      </w:r>
      <w:r w:rsidR="00B26F46" w:rsidRPr="00F80AAF">
        <w:rPr>
          <w:rFonts w:cs="Arial"/>
          <w:sz w:val="24"/>
          <w:szCs w:val="24"/>
          <w:lang w:val="en-NZ"/>
        </w:rPr>
        <w:t xml:space="preserve">People accessing </w:t>
      </w:r>
      <w:r w:rsidR="00A11338" w:rsidRPr="00F80AAF">
        <w:rPr>
          <w:rFonts w:cs="Arial"/>
          <w:sz w:val="24"/>
          <w:szCs w:val="24"/>
          <w:lang w:val="en-NZ"/>
        </w:rPr>
        <w:t xml:space="preserve">forensic mental health </w:t>
      </w:r>
      <w:r w:rsidR="00B26F46" w:rsidRPr="00F80AAF">
        <w:rPr>
          <w:rFonts w:cs="Arial"/>
          <w:sz w:val="24"/>
          <w:szCs w:val="24"/>
          <w:lang w:val="en-NZ"/>
        </w:rPr>
        <w:t xml:space="preserve">services may present with </w:t>
      </w:r>
      <w:r w:rsidR="00B26F46" w:rsidRPr="00F80AAF">
        <w:rPr>
          <w:rFonts w:cs="Arial"/>
          <w:sz w:val="24"/>
          <w:szCs w:val="24"/>
        </w:rPr>
        <w:t xml:space="preserve">complex issues due to socio-economic determinants, trauma, </w:t>
      </w:r>
      <w:r w:rsidR="00A11338" w:rsidRPr="00F80AAF">
        <w:rPr>
          <w:rFonts w:cs="Arial"/>
          <w:sz w:val="24"/>
          <w:szCs w:val="24"/>
        </w:rPr>
        <w:t xml:space="preserve">violence, </w:t>
      </w:r>
      <w:r w:rsidR="00B26F46" w:rsidRPr="00F80AAF">
        <w:rPr>
          <w:rFonts w:cs="Arial"/>
          <w:sz w:val="24"/>
          <w:szCs w:val="24"/>
        </w:rPr>
        <w:t>alcohol and other substance misuse, offending and their illness</w:t>
      </w:r>
      <w:r w:rsidR="001006BA" w:rsidRPr="001006BA">
        <w:rPr>
          <w:rFonts w:cs="Arial"/>
          <w:sz w:val="24"/>
          <w:szCs w:val="24"/>
        </w:rPr>
        <w:t xml:space="preserve">. </w:t>
      </w:r>
      <w:r w:rsidR="00874E14" w:rsidRPr="00F80AAF">
        <w:rPr>
          <w:rFonts w:cs="Arial"/>
          <w:sz w:val="24"/>
          <w:szCs w:val="24"/>
        </w:rPr>
        <w:t xml:space="preserve"> </w:t>
      </w:r>
      <w:r w:rsidR="00B26F46" w:rsidRPr="00F80AAF">
        <w:rPr>
          <w:rFonts w:cs="Arial"/>
          <w:sz w:val="24"/>
          <w:szCs w:val="24"/>
        </w:rPr>
        <w:t>Service</w:t>
      </w:r>
      <w:r w:rsidR="00A11338" w:rsidRPr="00F80AAF">
        <w:rPr>
          <w:rFonts w:cs="Arial"/>
          <w:sz w:val="24"/>
          <w:szCs w:val="24"/>
        </w:rPr>
        <w:t>s will assist them to meet these challenges establishing a sense of purpose and hope.</w:t>
      </w:r>
    </w:p>
    <w:p w14:paraId="07863C08" w14:textId="77777777" w:rsidR="00027868" w:rsidRPr="00F80AAF" w:rsidRDefault="00027868" w:rsidP="00027868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r w:rsidRPr="00F80AAF">
        <w:rPr>
          <w:rFonts w:cs="Arial"/>
          <w:b/>
          <w:sz w:val="24"/>
          <w:szCs w:val="24"/>
        </w:rPr>
        <w:t>2.2</w:t>
      </w:r>
      <w:r w:rsidRPr="00F80AAF">
        <w:rPr>
          <w:rFonts w:cs="Arial"/>
          <w:b/>
          <w:sz w:val="24"/>
          <w:szCs w:val="24"/>
        </w:rPr>
        <w:tab/>
        <w:t>M</w:t>
      </w:r>
      <w:r w:rsidR="00874E14" w:rsidRPr="00F80AAF">
        <w:rPr>
          <w:rFonts w:cs="Arial"/>
          <w:b/>
          <w:sz w:val="24"/>
          <w:szCs w:val="24"/>
        </w:rPr>
        <w:t>ā</w:t>
      </w:r>
      <w:r w:rsidRPr="00F80AAF">
        <w:rPr>
          <w:rFonts w:cs="Arial"/>
          <w:b/>
          <w:sz w:val="24"/>
          <w:szCs w:val="24"/>
        </w:rPr>
        <w:t>ori Health</w:t>
      </w:r>
      <w:bookmarkEnd w:id="46"/>
    </w:p>
    <w:p w14:paraId="43B9B7B4" w14:textId="77777777" w:rsidR="00027868" w:rsidRPr="00F80AAF" w:rsidRDefault="000721D5" w:rsidP="00027868">
      <w:pPr>
        <w:spacing w:before="120"/>
        <w:rPr>
          <w:rFonts w:cs="Arial"/>
          <w:sz w:val="24"/>
          <w:szCs w:val="24"/>
        </w:rPr>
      </w:pPr>
      <w:r w:rsidRPr="00F80AAF">
        <w:rPr>
          <w:rFonts w:cs="Arial"/>
          <w:sz w:val="24"/>
          <w:szCs w:val="24"/>
        </w:rPr>
        <w:t xml:space="preserve">Refer to tier one </w:t>
      </w:r>
      <w:r w:rsidR="001023DC" w:rsidRPr="00F80AAF">
        <w:rPr>
          <w:rFonts w:cs="Arial"/>
          <w:sz w:val="24"/>
          <w:szCs w:val="24"/>
        </w:rPr>
        <w:t>Mental Health and Addiction Services</w:t>
      </w:r>
      <w:r w:rsidR="00332E09" w:rsidRPr="00F80AAF">
        <w:rPr>
          <w:rFonts w:cs="Arial"/>
          <w:sz w:val="24"/>
          <w:szCs w:val="24"/>
        </w:rPr>
        <w:t xml:space="preserve"> service specification</w:t>
      </w:r>
      <w:r w:rsidR="000D17D1" w:rsidRPr="00F80AAF">
        <w:rPr>
          <w:rFonts w:cs="Arial"/>
          <w:sz w:val="24"/>
          <w:szCs w:val="24"/>
        </w:rPr>
        <w:t>.</w:t>
      </w:r>
    </w:p>
    <w:p w14:paraId="46C94217" w14:textId="77777777" w:rsidR="00027868" w:rsidRPr="00F80AAF" w:rsidRDefault="00027868" w:rsidP="00027868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47" w:name="_Toc215319140"/>
      <w:r w:rsidRPr="00F80AAF">
        <w:rPr>
          <w:rFonts w:cs="Arial"/>
          <w:b/>
          <w:sz w:val="24"/>
          <w:szCs w:val="24"/>
        </w:rPr>
        <w:t>3.</w:t>
      </w:r>
      <w:r w:rsidRPr="00F80AAF">
        <w:rPr>
          <w:rFonts w:cs="Arial"/>
          <w:b/>
          <w:sz w:val="24"/>
          <w:szCs w:val="24"/>
        </w:rPr>
        <w:tab/>
      </w:r>
      <w:r w:rsidR="0073013B" w:rsidRPr="00F80AAF">
        <w:rPr>
          <w:rFonts w:cs="Arial"/>
          <w:b/>
          <w:sz w:val="24"/>
          <w:szCs w:val="24"/>
        </w:rPr>
        <w:t>Service User</w:t>
      </w:r>
      <w:r w:rsidRPr="00F80AAF">
        <w:rPr>
          <w:rFonts w:cs="Arial"/>
          <w:b/>
          <w:sz w:val="24"/>
          <w:szCs w:val="24"/>
        </w:rPr>
        <w:t>s</w:t>
      </w:r>
      <w:bookmarkEnd w:id="47"/>
    </w:p>
    <w:p w14:paraId="31F9540F" w14:textId="77777777" w:rsidR="00027868" w:rsidRPr="00F80AAF" w:rsidRDefault="00027868" w:rsidP="00027868">
      <w:pPr>
        <w:spacing w:before="120"/>
        <w:rPr>
          <w:rFonts w:cs="Arial"/>
          <w:sz w:val="24"/>
          <w:szCs w:val="24"/>
        </w:rPr>
      </w:pPr>
      <w:r w:rsidRPr="00F80AAF">
        <w:rPr>
          <w:rFonts w:cs="Arial"/>
          <w:sz w:val="24"/>
          <w:szCs w:val="24"/>
        </w:rPr>
        <w:t xml:space="preserve">The </w:t>
      </w:r>
      <w:r w:rsidR="0073013B" w:rsidRPr="00F80AAF">
        <w:rPr>
          <w:rFonts w:cs="Arial"/>
          <w:sz w:val="24"/>
          <w:szCs w:val="24"/>
        </w:rPr>
        <w:t>Service User</w:t>
      </w:r>
      <w:r w:rsidRPr="00F80AAF">
        <w:rPr>
          <w:rFonts w:cs="Arial"/>
          <w:sz w:val="24"/>
          <w:szCs w:val="24"/>
        </w:rPr>
        <w:t>s will be people</w:t>
      </w:r>
      <w:r w:rsidR="000721D5" w:rsidRPr="00F80AAF">
        <w:rPr>
          <w:rFonts w:cs="Arial"/>
          <w:sz w:val="24"/>
          <w:szCs w:val="24"/>
        </w:rPr>
        <w:t xml:space="preserve"> that meet the a</w:t>
      </w:r>
      <w:r w:rsidR="00576D31" w:rsidRPr="00F80AAF">
        <w:rPr>
          <w:rFonts w:cs="Arial"/>
          <w:sz w:val="24"/>
          <w:szCs w:val="24"/>
        </w:rPr>
        <w:t>s</w:t>
      </w:r>
      <w:r w:rsidR="000721D5" w:rsidRPr="00F80AAF">
        <w:rPr>
          <w:rFonts w:cs="Arial"/>
          <w:sz w:val="24"/>
          <w:szCs w:val="24"/>
        </w:rPr>
        <w:t>sessment criteria for Forensic Mental Health</w:t>
      </w:r>
      <w:r w:rsidR="00314BFF" w:rsidRPr="00F80AAF">
        <w:rPr>
          <w:rFonts w:cs="Arial"/>
          <w:sz w:val="24"/>
          <w:szCs w:val="24"/>
        </w:rPr>
        <w:t xml:space="preserve"> services</w:t>
      </w:r>
      <w:r w:rsidR="00C227BC" w:rsidRPr="00F80AAF">
        <w:rPr>
          <w:rFonts w:cs="Arial"/>
          <w:sz w:val="24"/>
          <w:szCs w:val="24"/>
        </w:rPr>
        <w:t>.</w:t>
      </w:r>
      <w:r w:rsidR="000721D5" w:rsidRPr="00F80AAF">
        <w:rPr>
          <w:rFonts w:cs="Arial"/>
          <w:sz w:val="24"/>
          <w:szCs w:val="24"/>
        </w:rPr>
        <w:t xml:space="preserve"> </w:t>
      </w:r>
      <w:r w:rsidR="002200CA" w:rsidRPr="00F80AAF">
        <w:rPr>
          <w:rFonts w:cs="Arial"/>
          <w:sz w:val="24"/>
          <w:szCs w:val="24"/>
        </w:rPr>
        <w:t xml:space="preserve"> </w:t>
      </w:r>
      <w:r w:rsidR="007A551E" w:rsidRPr="00F80AAF">
        <w:rPr>
          <w:rFonts w:cs="Arial"/>
          <w:sz w:val="24"/>
          <w:szCs w:val="24"/>
        </w:rPr>
        <w:t xml:space="preserve">Young people should be transitioning to adult services </w:t>
      </w:r>
      <w:r w:rsidR="00464492" w:rsidRPr="00F80AAF">
        <w:rPr>
          <w:rFonts w:cs="Arial"/>
          <w:sz w:val="24"/>
          <w:szCs w:val="24"/>
        </w:rPr>
        <w:t>up to</w:t>
      </w:r>
      <w:r w:rsidR="007A551E" w:rsidRPr="00F80AAF">
        <w:rPr>
          <w:rFonts w:cs="Arial"/>
          <w:sz w:val="24"/>
          <w:szCs w:val="24"/>
        </w:rPr>
        <w:t xml:space="preserve"> their 18</w:t>
      </w:r>
      <w:r w:rsidR="007A551E" w:rsidRPr="00F80AAF">
        <w:rPr>
          <w:rFonts w:cs="Arial"/>
          <w:sz w:val="24"/>
          <w:szCs w:val="24"/>
          <w:vertAlign w:val="superscript"/>
        </w:rPr>
        <w:t>th</w:t>
      </w:r>
      <w:r w:rsidR="007A551E" w:rsidRPr="00F80AAF">
        <w:rPr>
          <w:rFonts w:cs="Arial"/>
          <w:sz w:val="24"/>
          <w:szCs w:val="24"/>
        </w:rPr>
        <w:t xml:space="preserve"> birthday</w:t>
      </w:r>
      <w:r w:rsidR="00AE1BB9" w:rsidRPr="00F80AAF">
        <w:rPr>
          <w:rFonts w:cs="Arial"/>
          <w:sz w:val="24"/>
          <w:szCs w:val="24"/>
        </w:rPr>
        <w:t xml:space="preserve"> </w:t>
      </w:r>
      <w:r w:rsidR="00A626F8" w:rsidRPr="00F80AAF">
        <w:rPr>
          <w:rFonts w:cs="Arial"/>
          <w:sz w:val="24"/>
          <w:szCs w:val="24"/>
        </w:rPr>
        <w:t>until their 20</w:t>
      </w:r>
      <w:r w:rsidR="00A626F8" w:rsidRPr="00F80AAF">
        <w:rPr>
          <w:rFonts w:cs="Arial"/>
          <w:sz w:val="24"/>
          <w:szCs w:val="24"/>
          <w:vertAlign w:val="superscript"/>
        </w:rPr>
        <w:t>th</w:t>
      </w:r>
      <w:r w:rsidR="00A626F8" w:rsidRPr="00F80AAF">
        <w:rPr>
          <w:rFonts w:cs="Arial"/>
          <w:sz w:val="24"/>
          <w:szCs w:val="24"/>
        </w:rPr>
        <w:t xml:space="preserve"> birthday </w:t>
      </w:r>
      <w:r w:rsidR="00AE1BB9" w:rsidRPr="00F80AAF">
        <w:rPr>
          <w:rFonts w:cs="Arial"/>
          <w:sz w:val="24"/>
          <w:szCs w:val="24"/>
        </w:rPr>
        <w:t>if developmentally appropriate.</w:t>
      </w:r>
    </w:p>
    <w:p w14:paraId="451A85E9" w14:textId="77777777" w:rsidR="00027868" w:rsidRPr="00F80AAF" w:rsidRDefault="00027868" w:rsidP="00027868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48" w:name="_Toc215319141"/>
      <w:r w:rsidRPr="00F80AAF">
        <w:rPr>
          <w:rFonts w:cs="Arial"/>
          <w:b/>
          <w:sz w:val="24"/>
          <w:szCs w:val="24"/>
        </w:rPr>
        <w:t>4.</w:t>
      </w:r>
      <w:r w:rsidRPr="00F80AAF">
        <w:rPr>
          <w:rFonts w:cs="Arial"/>
          <w:b/>
          <w:sz w:val="24"/>
          <w:szCs w:val="24"/>
        </w:rPr>
        <w:tab/>
        <w:t>Access</w:t>
      </w:r>
      <w:bookmarkEnd w:id="48"/>
    </w:p>
    <w:p w14:paraId="259019E8" w14:textId="77777777" w:rsidR="00027868" w:rsidRPr="00F80AAF" w:rsidRDefault="00027868" w:rsidP="00027868">
      <w:pPr>
        <w:tabs>
          <w:tab w:val="left" w:pos="570"/>
        </w:tabs>
        <w:spacing w:after="60"/>
        <w:rPr>
          <w:rFonts w:cs="Arial"/>
          <w:b/>
          <w:sz w:val="24"/>
          <w:szCs w:val="24"/>
        </w:rPr>
      </w:pPr>
      <w:bookmarkStart w:id="49" w:name="_Toc215319142"/>
      <w:r w:rsidRPr="00F80AAF">
        <w:rPr>
          <w:rFonts w:cs="Arial"/>
          <w:b/>
          <w:sz w:val="24"/>
          <w:szCs w:val="24"/>
        </w:rPr>
        <w:t>4.1</w:t>
      </w:r>
      <w:r w:rsidRPr="00F80AAF">
        <w:rPr>
          <w:rFonts w:cs="Arial"/>
          <w:b/>
          <w:sz w:val="24"/>
          <w:szCs w:val="24"/>
        </w:rPr>
        <w:tab/>
        <w:t>Entry and Exit Criteria</w:t>
      </w:r>
      <w:bookmarkEnd w:id="49"/>
      <w:r w:rsidRPr="00F80AAF">
        <w:rPr>
          <w:rFonts w:cs="Arial"/>
          <w:b/>
          <w:sz w:val="24"/>
          <w:szCs w:val="24"/>
        </w:rPr>
        <w:t xml:space="preserve"> </w:t>
      </w:r>
    </w:p>
    <w:p w14:paraId="243EA017" w14:textId="77777777" w:rsidR="00A626F8" w:rsidRPr="00F80AAF" w:rsidRDefault="00A626F8" w:rsidP="00A626F8">
      <w:pPr>
        <w:spacing w:before="120"/>
        <w:rPr>
          <w:rFonts w:cs="Arial"/>
          <w:sz w:val="24"/>
          <w:szCs w:val="24"/>
        </w:rPr>
      </w:pPr>
      <w:r w:rsidRPr="00F80AAF">
        <w:rPr>
          <w:rFonts w:cs="Arial"/>
          <w:sz w:val="24"/>
          <w:szCs w:val="24"/>
        </w:rPr>
        <w:t xml:space="preserve">Entry into and discharge or exit from the Service is determined on the basis of comprehensive assessment of need </w:t>
      </w:r>
      <w:r w:rsidR="00E80AEA">
        <w:rPr>
          <w:rFonts w:cs="Arial"/>
          <w:sz w:val="24"/>
          <w:szCs w:val="24"/>
        </w:rPr>
        <w:t>(</w:t>
      </w:r>
      <w:r w:rsidRPr="00F80AAF">
        <w:rPr>
          <w:rFonts w:cs="Arial"/>
          <w:sz w:val="24"/>
          <w:szCs w:val="24"/>
        </w:rPr>
        <w:t>ie</w:t>
      </w:r>
      <w:r w:rsidR="00900B30" w:rsidRPr="00F80AAF">
        <w:rPr>
          <w:rFonts w:cs="Arial"/>
          <w:sz w:val="24"/>
          <w:szCs w:val="24"/>
        </w:rPr>
        <w:t>,</w:t>
      </w:r>
      <w:r w:rsidRPr="00F80AAF">
        <w:rPr>
          <w:rFonts w:cs="Arial"/>
          <w:sz w:val="24"/>
          <w:szCs w:val="24"/>
        </w:rPr>
        <w:t xml:space="preserve"> being an offender who is severely affected by a mental health or coexisting mental health and addiction problem</w:t>
      </w:r>
      <w:r w:rsidR="00E80AEA">
        <w:rPr>
          <w:rFonts w:cs="Arial"/>
          <w:sz w:val="24"/>
          <w:szCs w:val="24"/>
        </w:rPr>
        <w:t>)</w:t>
      </w:r>
      <w:r w:rsidRPr="00F80AAF">
        <w:rPr>
          <w:rFonts w:cs="Arial"/>
          <w:sz w:val="24"/>
          <w:szCs w:val="24"/>
        </w:rPr>
        <w:t xml:space="preserve">. </w:t>
      </w:r>
    </w:p>
    <w:p w14:paraId="11905EC9" w14:textId="77777777" w:rsidR="00A626F8" w:rsidRPr="00F80AAF" w:rsidRDefault="00A626F8" w:rsidP="00A626F8">
      <w:pPr>
        <w:spacing w:before="120"/>
        <w:rPr>
          <w:rFonts w:cs="Arial"/>
          <w:sz w:val="24"/>
          <w:szCs w:val="24"/>
        </w:rPr>
      </w:pPr>
      <w:r w:rsidRPr="00F80AAF">
        <w:rPr>
          <w:rFonts w:cs="Arial"/>
          <w:sz w:val="24"/>
          <w:szCs w:val="24"/>
        </w:rPr>
        <w:t xml:space="preserve">Entry and exit criteria specific to the Service are described in the tier three service specifications. </w:t>
      </w:r>
    </w:p>
    <w:p w14:paraId="6A9102FC" w14:textId="77777777" w:rsidR="00A626F8" w:rsidRPr="00F80AAF" w:rsidRDefault="00A626F8" w:rsidP="00A626F8">
      <w:pPr>
        <w:spacing w:before="120"/>
        <w:rPr>
          <w:rFonts w:cs="Arial"/>
          <w:sz w:val="24"/>
          <w:szCs w:val="24"/>
        </w:rPr>
      </w:pPr>
      <w:r w:rsidRPr="00F80AAF">
        <w:rPr>
          <w:rFonts w:cs="Arial"/>
          <w:sz w:val="24"/>
          <w:szCs w:val="24"/>
        </w:rPr>
        <w:t>DHBs will develop their own local policies and protocols for entry and exit.</w:t>
      </w:r>
    </w:p>
    <w:p w14:paraId="582C5FB4" w14:textId="77777777" w:rsidR="00027868" w:rsidRPr="00F80AAF" w:rsidRDefault="00027868" w:rsidP="00E1046A">
      <w:pPr>
        <w:tabs>
          <w:tab w:val="left" w:pos="570"/>
        </w:tabs>
        <w:spacing w:before="240"/>
        <w:rPr>
          <w:rFonts w:cs="Arial"/>
          <w:b/>
          <w:sz w:val="24"/>
          <w:szCs w:val="24"/>
        </w:rPr>
      </w:pPr>
      <w:bookmarkStart w:id="50" w:name="_Toc215319145"/>
      <w:r w:rsidRPr="00F80AAF">
        <w:rPr>
          <w:rFonts w:cs="Arial"/>
          <w:b/>
          <w:sz w:val="24"/>
          <w:szCs w:val="24"/>
        </w:rPr>
        <w:t>5.</w:t>
      </w:r>
      <w:r w:rsidRPr="00F80AAF">
        <w:rPr>
          <w:rFonts w:cs="Arial"/>
          <w:b/>
          <w:sz w:val="24"/>
          <w:szCs w:val="24"/>
        </w:rPr>
        <w:tab/>
        <w:t>Service Components</w:t>
      </w:r>
      <w:bookmarkEnd w:id="50"/>
    </w:p>
    <w:p w14:paraId="39605448" w14:textId="77777777" w:rsidR="00027868" w:rsidRPr="00F80AAF" w:rsidRDefault="00027868" w:rsidP="00027868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bookmarkStart w:id="51" w:name="_Toc215319146"/>
      <w:r w:rsidRPr="00F80AAF">
        <w:rPr>
          <w:rFonts w:cs="Arial"/>
          <w:b/>
          <w:sz w:val="24"/>
          <w:szCs w:val="24"/>
        </w:rPr>
        <w:t>5.1</w:t>
      </w:r>
      <w:r w:rsidRPr="00F80AAF">
        <w:rPr>
          <w:rFonts w:cs="Arial"/>
          <w:b/>
          <w:sz w:val="24"/>
          <w:szCs w:val="24"/>
        </w:rPr>
        <w:tab/>
        <w:t>Processes</w:t>
      </w:r>
      <w:bookmarkEnd w:id="51"/>
    </w:p>
    <w:p w14:paraId="3F8E2A78" w14:textId="77777777" w:rsidR="00A626F8" w:rsidRPr="00F80AAF" w:rsidRDefault="00A626F8" w:rsidP="00A626F8">
      <w:pPr>
        <w:spacing w:after="60"/>
        <w:rPr>
          <w:rFonts w:cs="Arial"/>
          <w:sz w:val="24"/>
          <w:szCs w:val="24"/>
        </w:rPr>
      </w:pPr>
      <w:r w:rsidRPr="00F80AAF">
        <w:rPr>
          <w:rFonts w:cs="Arial"/>
          <w:sz w:val="24"/>
          <w:szCs w:val="24"/>
        </w:rPr>
        <w:lastRenderedPageBreak/>
        <w:t xml:space="preserve">The processes include but are not limited to the following: triage (may be via court liaison) assessment, treatment, intervention, advocacy and support, review process, wellness management, rehabilitation, consultation, liaison and education, transitional planning and discharge. </w:t>
      </w:r>
    </w:p>
    <w:p w14:paraId="4C000F0A" w14:textId="77777777" w:rsidR="00027868" w:rsidRPr="00F80AAF" w:rsidRDefault="00027868" w:rsidP="00027868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bookmarkStart w:id="52" w:name="_Toc215319147"/>
      <w:r w:rsidRPr="00F80AAF">
        <w:rPr>
          <w:rFonts w:cs="Arial"/>
          <w:b/>
          <w:sz w:val="24"/>
          <w:szCs w:val="24"/>
        </w:rPr>
        <w:t>5.2</w:t>
      </w:r>
      <w:r w:rsidRPr="00F80AAF">
        <w:rPr>
          <w:rFonts w:cs="Arial"/>
          <w:b/>
          <w:sz w:val="24"/>
          <w:szCs w:val="24"/>
        </w:rPr>
        <w:tab/>
        <w:t>Settings</w:t>
      </w:r>
      <w:bookmarkEnd w:id="52"/>
    </w:p>
    <w:p w14:paraId="394DDD7B" w14:textId="77777777" w:rsidR="00027868" w:rsidRPr="00F80AAF" w:rsidRDefault="00027868" w:rsidP="00027868">
      <w:pPr>
        <w:spacing w:before="120"/>
        <w:rPr>
          <w:rFonts w:cs="Arial"/>
          <w:sz w:val="24"/>
          <w:szCs w:val="24"/>
        </w:rPr>
      </w:pPr>
      <w:r w:rsidRPr="00F80AAF">
        <w:rPr>
          <w:rFonts w:cs="Arial"/>
          <w:sz w:val="24"/>
          <w:szCs w:val="24"/>
        </w:rPr>
        <w:t>The Service is provided in community</w:t>
      </w:r>
      <w:r w:rsidR="00576D31" w:rsidRPr="00F80AAF">
        <w:rPr>
          <w:rFonts w:cs="Arial"/>
          <w:sz w:val="24"/>
          <w:szCs w:val="24"/>
        </w:rPr>
        <w:t>, court, prison</w:t>
      </w:r>
      <w:r w:rsidRPr="00F80AAF">
        <w:rPr>
          <w:rFonts w:cs="Arial"/>
          <w:sz w:val="24"/>
          <w:szCs w:val="24"/>
        </w:rPr>
        <w:t xml:space="preserve"> and hospital based settings. </w:t>
      </w:r>
    </w:p>
    <w:p w14:paraId="7B369245" w14:textId="77777777" w:rsidR="00027868" w:rsidRPr="00F80AAF" w:rsidRDefault="00027868" w:rsidP="001006BA">
      <w:pPr>
        <w:tabs>
          <w:tab w:val="left" w:pos="570"/>
        </w:tabs>
        <w:spacing w:before="120"/>
        <w:rPr>
          <w:rFonts w:cs="Arial"/>
          <w:b/>
          <w:sz w:val="24"/>
          <w:szCs w:val="24"/>
        </w:rPr>
      </w:pPr>
      <w:bookmarkStart w:id="53" w:name="_Toc215319151"/>
      <w:r w:rsidRPr="00F80AAF">
        <w:rPr>
          <w:rFonts w:cs="Arial"/>
          <w:b/>
          <w:sz w:val="24"/>
          <w:szCs w:val="24"/>
        </w:rPr>
        <w:t>5.3</w:t>
      </w:r>
      <w:r w:rsidRPr="00F80AAF">
        <w:rPr>
          <w:rFonts w:cs="Arial"/>
          <w:b/>
          <w:sz w:val="24"/>
          <w:szCs w:val="24"/>
        </w:rPr>
        <w:tab/>
        <w:t>Key Inputs</w:t>
      </w:r>
      <w:bookmarkStart w:id="54" w:name="_Toc215319152"/>
      <w:bookmarkEnd w:id="53"/>
    </w:p>
    <w:p w14:paraId="7796520E" w14:textId="77777777" w:rsidR="00A626F8" w:rsidRPr="00F80AAF" w:rsidRDefault="00A626F8" w:rsidP="00A626F8">
      <w:pPr>
        <w:spacing w:before="120"/>
        <w:rPr>
          <w:rFonts w:cs="Arial"/>
          <w:sz w:val="24"/>
          <w:szCs w:val="24"/>
        </w:rPr>
      </w:pPr>
      <w:r w:rsidRPr="00F80AAF">
        <w:rPr>
          <w:rFonts w:cs="Arial"/>
          <w:sz w:val="24"/>
          <w:szCs w:val="24"/>
        </w:rPr>
        <w:t xml:space="preserve">The Service is provided by a </w:t>
      </w:r>
      <w:r w:rsidR="009E1ECD" w:rsidRPr="00F80AAF">
        <w:rPr>
          <w:rFonts w:cs="Arial"/>
          <w:sz w:val="24"/>
          <w:szCs w:val="24"/>
        </w:rPr>
        <w:t>multi-disciplinary</w:t>
      </w:r>
      <w:r w:rsidRPr="00F80AAF">
        <w:rPr>
          <w:rFonts w:cs="Arial"/>
          <w:sz w:val="24"/>
          <w:szCs w:val="24"/>
        </w:rPr>
        <w:t xml:space="preserve"> team of people with skills and experience in identifying and responding to the needs of offenders affected by mental health and addiction disorders, including an appropriate balance of: </w:t>
      </w:r>
    </w:p>
    <w:p w14:paraId="5CD6DFFD" w14:textId="77777777" w:rsidR="00A626F8" w:rsidRPr="00F80AAF" w:rsidRDefault="00A626F8" w:rsidP="00A626F8">
      <w:pPr>
        <w:numPr>
          <w:ilvl w:val="0"/>
          <w:numId w:val="18"/>
        </w:numPr>
        <w:tabs>
          <w:tab w:val="clear" w:pos="720"/>
          <w:tab w:val="num" w:pos="540"/>
        </w:tabs>
        <w:spacing w:before="120"/>
        <w:ind w:left="540" w:hanging="540"/>
        <w:rPr>
          <w:rFonts w:cs="Arial"/>
          <w:sz w:val="24"/>
          <w:szCs w:val="24"/>
        </w:rPr>
      </w:pPr>
      <w:r w:rsidRPr="00F80AAF">
        <w:rPr>
          <w:rFonts w:cs="Arial"/>
          <w:sz w:val="24"/>
          <w:szCs w:val="24"/>
        </w:rPr>
        <w:t>health professionals regulated by the Health Practitioners Competence Assurance Act 2003</w:t>
      </w:r>
    </w:p>
    <w:p w14:paraId="3A5BE552" w14:textId="77777777" w:rsidR="00A626F8" w:rsidRPr="00F80AAF" w:rsidRDefault="00A626F8" w:rsidP="00A626F8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40" w:hanging="540"/>
        <w:rPr>
          <w:rFonts w:cs="Arial"/>
          <w:sz w:val="24"/>
          <w:szCs w:val="24"/>
        </w:rPr>
      </w:pPr>
      <w:r w:rsidRPr="00F80AAF">
        <w:rPr>
          <w:rFonts w:cs="Arial"/>
          <w:sz w:val="24"/>
          <w:szCs w:val="24"/>
        </w:rPr>
        <w:t>people regulated by a recognised health or social service professional body</w:t>
      </w:r>
    </w:p>
    <w:p w14:paraId="727950A7" w14:textId="77777777" w:rsidR="00A626F8" w:rsidRPr="00F80AAF" w:rsidRDefault="00A626F8" w:rsidP="00A626F8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40" w:hanging="540"/>
        <w:rPr>
          <w:rFonts w:cs="Arial"/>
          <w:sz w:val="24"/>
          <w:szCs w:val="24"/>
        </w:rPr>
      </w:pPr>
      <w:r w:rsidRPr="00F80AAF">
        <w:rPr>
          <w:rFonts w:cs="Arial"/>
          <w:sz w:val="24"/>
          <w:szCs w:val="24"/>
        </w:rPr>
        <w:t xml:space="preserve">people who support </w:t>
      </w:r>
      <w:r w:rsidR="0073013B" w:rsidRPr="00F80AAF">
        <w:rPr>
          <w:rFonts w:cs="Arial"/>
          <w:sz w:val="24"/>
          <w:szCs w:val="24"/>
        </w:rPr>
        <w:t>Service User</w:t>
      </w:r>
      <w:r w:rsidRPr="00F80AAF">
        <w:rPr>
          <w:rFonts w:cs="Arial"/>
          <w:sz w:val="24"/>
          <w:szCs w:val="24"/>
        </w:rPr>
        <w:t>s and are supervised by appropriately trained and regulated health professionals.</w:t>
      </w:r>
    </w:p>
    <w:p w14:paraId="53C6DC94" w14:textId="77777777" w:rsidR="00EA6848" w:rsidRDefault="00A626F8" w:rsidP="00A626F8">
      <w:pPr>
        <w:spacing w:before="120"/>
        <w:rPr>
          <w:rFonts w:cs="Arial"/>
          <w:sz w:val="24"/>
          <w:szCs w:val="24"/>
        </w:rPr>
      </w:pPr>
      <w:r w:rsidRPr="00F80AAF">
        <w:rPr>
          <w:rFonts w:cs="Arial"/>
          <w:sz w:val="24"/>
          <w:szCs w:val="24"/>
        </w:rPr>
        <w:t>The team must have competence in</w:t>
      </w:r>
      <w:r w:rsidR="00EA6848">
        <w:rPr>
          <w:rFonts w:cs="Arial"/>
          <w:sz w:val="24"/>
          <w:szCs w:val="24"/>
        </w:rPr>
        <w:t>:</w:t>
      </w:r>
    </w:p>
    <w:p w14:paraId="764DF784" w14:textId="31F1D81D" w:rsidR="00EA6848" w:rsidRPr="00EA6848" w:rsidRDefault="00A626F8" w:rsidP="00EA6848">
      <w:pPr>
        <w:pStyle w:val="ListParagraph"/>
        <w:numPr>
          <w:ilvl w:val="0"/>
          <w:numId w:val="22"/>
        </w:numPr>
        <w:spacing w:before="120"/>
        <w:rPr>
          <w:rFonts w:cs="Arial"/>
          <w:sz w:val="24"/>
          <w:szCs w:val="24"/>
        </w:rPr>
      </w:pPr>
      <w:r w:rsidRPr="00EA6848">
        <w:rPr>
          <w:rFonts w:cs="Arial"/>
          <w:sz w:val="24"/>
          <w:szCs w:val="24"/>
        </w:rPr>
        <w:t>psychiatry, alcohol and other drug identification and management, and forensic triage and assessment, interventions and treatment.</w:t>
      </w:r>
    </w:p>
    <w:p w14:paraId="5166C074" w14:textId="77777777" w:rsidR="003328BC" w:rsidRDefault="00A626F8" w:rsidP="00EA6848">
      <w:pPr>
        <w:pStyle w:val="ListParagraph"/>
        <w:numPr>
          <w:ilvl w:val="0"/>
          <w:numId w:val="22"/>
        </w:numPr>
        <w:spacing w:before="120"/>
        <w:rPr>
          <w:rFonts w:cs="Arial"/>
          <w:sz w:val="24"/>
          <w:szCs w:val="24"/>
        </w:rPr>
      </w:pPr>
      <w:r w:rsidRPr="00EA6848">
        <w:rPr>
          <w:rFonts w:cs="Arial"/>
          <w:sz w:val="24"/>
          <w:szCs w:val="24"/>
        </w:rPr>
        <w:t>the identification and treatment of co-existing disorders, and the identification and referral of other potentially unmet need such as: intellectual disability, other disabilities and physical health problems.</w:t>
      </w:r>
    </w:p>
    <w:p w14:paraId="3F1DF027" w14:textId="42F78E2E" w:rsidR="00407086" w:rsidRPr="00F80AAF" w:rsidRDefault="00407086" w:rsidP="00B3352F">
      <w:pPr>
        <w:tabs>
          <w:tab w:val="left" w:pos="-1099"/>
          <w:tab w:val="left" w:pos="-720"/>
          <w:tab w:val="left" w:pos="0"/>
          <w:tab w:val="left" w:pos="567"/>
        </w:tabs>
        <w:spacing w:before="120"/>
        <w:rPr>
          <w:rFonts w:cs="Arial"/>
          <w:sz w:val="24"/>
          <w:szCs w:val="24"/>
          <w:lang w:val="en-NZ"/>
        </w:rPr>
      </w:pPr>
      <w:r w:rsidRPr="00F80AAF">
        <w:rPr>
          <w:rFonts w:cs="Arial"/>
          <w:sz w:val="24"/>
          <w:szCs w:val="24"/>
        </w:rPr>
        <w:t>A</w:t>
      </w:r>
      <w:r w:rsidR="00A626F8" w:rsidRPr="00F80AAF">
        <w:rPr>
          <w:rFonts w:cs="Arial"/>
          <w:sz w:val="24"/>
          <w:szCs w:val="24"/>
        </w:rPr>
        <w:t xml:space="preserve">ll staff will </w:t>
      </w:r>
      <w:proofErr w:type="gramStart"/>
      <w:r w:rsidR="00A626F8" w:rsidRPr="00F80AAF">
        <w:rPr>
          <w:rFonts w:cs="Arial"/>
          <w:sz w:val="24"/>
          <w:szCs w:val="24"/>
        </w:rPr>
        <w:t>have an understanding of</w:t>
      </w:r>
      <w:proofErr w:type="gramEnd"/>
      <w:r w:rsidR="00A626F8" w:rsidRPr="00F80AAF">
        <w:rPr>
          <w:rFonts w:cs="Arial"/>
          <w:sz w:val="24"/>
          <w:szCs w:val="24"/>
        </w:rPr>
        <w:t xml:space="preserve"> the legislative framework in which forensic services operate.</w:t>
      </w:r>
      <w:r w:rsidRPr="00F80AAF">
        <w:rPr>
          <w:rFonts w:cs="Arial"/>
          <w:sz w:val="24"/>
          <w:szCs w:val="24"/>
        </w:rPr>
        <w:t xml:space="preserve"> </w:t>
      </w:r>
      <w:r w:rsidRPr="00F80AAF">
        <w:rPr>
          <w:rFonts w:cs="Arial"/>
          <w:sz w:val="24"/>
          <w:szCs w:val="24"/>
          <w:lang w:val="en-NZ"/>
        </w:rPr>
        <w:t xml:space="preserve"> </w:t>
      </w:r>
    </w:p>
    <w:p w14:paraId="7A92EFDE" w14:textId="6E7869ED" w:rsidR="00407086" w:rsidRPr="00F80AAF" w:rsidRDefault="00407086" w:rsidP="00B3352F">
      <w:pPr>
        <w:tabs>
          <w:tab w:val="left" w:pos="-1099"/>
          <w:tab w:val="left" w:pos="-720"/>
          <w:tab w:val="left" w:pos="0"/>
          <w:tab w:val="left" w:pos="567"/>
        </w:tabs>
        <w:spacing w:before="120"/>
        <w:rPr>
          <w:rFonts w:cs="Arial"/>
          <w:sz w:val="24"/>
          <w:szCs w:val="24"/>
          <w:lang w:val="en-NZ"/>
        </w:rPr>
      </w:pPr>
      <w:r w:rsidRPr="00F80AAF">
        <w:rPr>
          <w:rFonts w:cs="Arial"/>
          <w:sz w:val="24"/>
          <w:szCs w:val="24"/>
          <w:lang w:val="en-NZ"/>
        </w:rPr>
        <w:t>New staff will have appropriate orientation and training to meet the required competencies and supervision will be in place.</w:t>
      </w:r>
      <w:r w:rsidR="00B3352F">
        <w:rPr>
          <w:rFonts w:cs="Arial"/>
          <w:sz w:val="24"/>
          <w:szCs w:val="24"/>
          <w:lang w:val="en-NZ"/>
        </w:rPr>
        <w:t xml:space="preserve"> This includes:</w:t>
      </w:r>
    </w:p>
    <w:p w14:paraId="72090078" w14:textId="78F15135" w:rsidR="00A626F8" w:rsidRDefault="00B3352F" w:rsidP="00407086">
      <w:pPr>
        <w:numPr>
          <w:ilvl w:val="0"/>
          <w:numId w:val="17"/>
        </w:numPr>
        <w:tabs>
          <w:tab w:val="clear" w:pos="720"/>
          <w:tab w:val="left" w:pos="-1099"/>
          <w:tab w:val="left" w:pos="-720"/>
          <w:tab w:val="left" w:pos="0"/>
          <w:tab w:val="num" w:pos="540"/>
          <w:tab w:val="left" w:pos="1080"/>
          <w:tab w:val="left" w:pos="1440"/>
          <w:tab w:val="left" w:pos="1701"/>
          <w:tab w:val="left" w:pos="1800"/>
          <w:tab w:val="left" w:pos="2693"/>
        </w:tabs>
        <w:spacing w:before="120"/>
        <w:ind w:left="540" w:hanging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="00A626F8" w:rsidRPr="00F80AAF">
        <w:rPr>
          <w:rFonts w:cs="Arial"/>
          <w:sz w:val="24"/>
          <w:szCs w:val="24"/>
        </w:rPr>
        <w:t>ultural competency</w:t>
      </w:r>
      <w:r w:rsidR="00F042DE">
        <w:rPr>
          <w:rFonts w:cs="Arial"/>
          <w:sz w:val="24"/>
          <w:szCs w:val="24"/>
        </w:rPr>
        <w:t xml:space="preserve"> and hav</w:t>
      </w:r>
      <w:r w:rsidR="00EA6848">
        <w:rPr>
          <w:rFonts w:cs="Arial"/>
          <w:sz w:val="24"/>
          <w:szCs w:val="24"/>
        </w:rPr>
        <w:t>e</w:t>
      </w:r>
      <w:r w:rsidR="00F042DE">
        <w:rPr>
          <w:rFonts w:cs="Arial"/>
          <w:sz w:val="24"/>
          <w:szCs w:val="24"/>
        </w:rPr>
        <w:t xml:space="preserve"> the ability to work with individuals and their wh</w:t>
      </w:r>
      <w:r>
        <w:rPr>
          <w:rFonts w:cs="Arial"/>
          <w:sz w:val="24"/>
          <w:szCs w:val="24"/>
        </w:rPr>
        <w:t>ā</w:t>
      </w:r>
      <w:r w:rsidR="00F042DE">
        <w:rPr>
          <w:rFonts w:cs="Arial"/>
          <w:sz w:val="24"/>
          <w:szCs w:val="24"/>
        </w:rPr>
        <w:t>nau</w:t>
      </w:r>
      <w:r w:rsidR="00A626F8" w:rsidRPr="00F80AA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and</w:t>
      </w:r>
    </w:p>
    <w:p w14:paraId="7C1E625B" w14:textId="315101F9" w:rsidR="00B3352F" w:rsidRPr="00F80AAF" w:rsidRDefault="00B3352F" w:rsidP="00407086">
      <w:pPr>
        <w:numPr>
          <w:ilvl w:val="0"/>
          <w:numId w:val="17"/>
        </w:numPr>
        <w:tabs>
          <w:tab w:val="clear" w:pos="720"/>
          <w:tab w:val="left" w:pos="-1099"/>
          <w:tab w:val="left" w:pos="-720"/>
          <w:tab w:val="left" w:pos="0"/>
          <w:tab w:val="num" w:pos="540"/>
          <w:tab w:val="left" w:pos="1080"/>
          <w:tab w:val="left" w:pos="1440"/>
          <w:tab w:val="left" w:pos="1701"/>
          <w:tab w:val="left" w:pos="1800"/>
          <w:tab w:val="left" w:pos="2693"/>
        </w:tabs>
        <w:spacing w:before="120"/>
        <w:ind w:left="540" w:hanging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 sensitive to gender issues</w:t>
      </w:r>
      <w:r w:rsidR="00EA6848">
        <w:rPr>
          <w:rFonts w:cs="Arial"/>
          <w:sz w:val="24"/>
          <w:szCs w:val="24"/>
        </w:rPr>
        <w:t>.</w:t>
      </w:r>
    </w:p>
    <w:p w14:paraId="5E64004A" w14:textId="77777777" w:rsidR="00603270" w:rsidRPr="00F80AAF" w:rsidRDefault="00A626F8" w:rsidP="00B3352F">
      <w:pPr>
        <w:tabs>
          <w:tab w:val="left" w:pos="-1099"/>
          <w:tab w:val="left" w:pos="-720"/>
          <w:tab w:val="left" w:pos="0"/>
          <w:tab w:val="left" w:pos="567"/>
          <w:tab w:val="left" w:pos="1080"/>
          <w:tab w:val="left" w:pos="1440"/>
          <w:tab w:val="left" w:pos="1701"/>
          <w:tab w:val="left" w:pos="1800"/>
          <w:tab w:val="left" w:pos="2693"/>
        </w:tabs>
        <w:spacing w:before="120"/>
        <w:rPr>
          <w:rFonts w:cs="Arial"/>
          <w:sz w:val="24"/>
          <w:szCs w:val="24"/>
          <w:lang w:val="en-NZ"/>
        </w:rPr>
      </w:pPr>
      <w:r w:rsidRPr="00F80AAF">
        <w:rPr>
          <w:rFonts w:cs="Arial"/>
          <w:sz w:val="24"/>
          <w:szCs w:val="24"/>
          <w:lang w:val="en-NZ"/>
        </w:rPr>
        <w:t>C</w:t>
      </w:r>
      <w:r w:rsidR="00603270" w:rsidRPr="00F80AAF">
        <w:rPr>
          <w:rFonts w:cs="Arial"/>
          <w:sz w:val="24"/>
          <w:szCs w:val="24"/>
          <w:lang w:val="en-NZ"/>
        </w:rPr>
        <w:t>onsumer</w:t>
      </w:r>
      <w:r w:rsidR="003D0747" w:rsidRPr="00F80AAF">
        <w:rPr>
          <w:rFonts w:cs="Arial"/>
          <w:sz w:val="24"/>
          <w:szCs w:val="24"/>
          <w:lang w:val="en-NZ"/>
        </w:rPr>
        <w:t xml:space="preserve"> and cultural</w:t>
      </w:r>
      <w:r w:rsidR="00603270" w:rsidRPr="00F80AAF">
        <w:rPr>
          <w:rFonts w:cs="Arial"/>
          <w:sz w:val="24"/>
          <w:szCs w:val="24"/>
          <w:lang w:val="en-NZ"/>
        </w:rPr>
        <w:t xml:space="preserve"> roles </w:t>
      </w:r>
      <w:r w:rsidRPr="00F80AAF">
        <w:rPr>
          <w:rFonts w:cs="Arial"/>
          <w:sz w:val="24"/>
          <w:szCs w:val="24"/>
          <w:lang w:val="en-NZ"/>
        </w:rPr>
        <w:t xml:space="preserve">are engaged in the delivery of this </w:t>
      </w:r>
      <w:r w:rsidR="00900B30" w:rsidRPr="00F80AAF">
        <w:rPr>
          <w:rFonts w:cs="Arial"/>
          <w:sz w:val="24"/>
          <w:szCs w:val="24"/>
          <w:lang w:val="en-NZ"/>
        </w:rPr>
        <w:t>S</w:t>
      </w:r>
      <w:r w:rsidRPr="00F80AAF">
        <w:rPr>
          <w:rFonts w:cs="Arial"/>
          <w:sz w:val="24"/>
          <w:szCs w:val="24"/>
          <w:lang w:val="en-NZ"/>
        </w:rPr>
        <w:t>ervice</w:t>
      </w:r>
      <w:r w:rsidR="003D0747" w:rsidRPr="00F80AAF">
        <w:rPr>
          <w:rFonts w:cs="Arial"/>
          <w:sz w:val="24"/>
          <w:szCs w:val="24"/>
          <w:lang w:val="en-NZ"/>
        </w:rPr>
        <w:t>.</w:t>
      </w:r>
    </w:p>
    <w:p w14:paraId="3D6C0B19" w14:textId="77777777" w:rsidR="00027868" w:rsidRPr="00F80AAF" w:rsidRDefault="00027868" w:rsidP="003D0747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r w:rsidRPr="00F80AAF">
        <w:rPr>
          <w:rFonts w:cs="Arial"/>
          <w:b/>
          <w:sz w:val="24"/>
          <w:szCs w:val="24"/>
        </w:rPr>
        <w:t>5.4.</w:t>
      </w:r>
      <w:r w:rsidRPr="00F80AAF">
        <w:rPr>
          <w:rFonts w:cs="Arial"/>
          <w:b/>
          <w:sz w:val="24"/>
          <w:szCs w:val="24"/>
        </w:rPr>
        <w:tab/>
        <w:t xml:space="preserve">Pacific Health </w:t>
      </w:r>
      <w:bookmarkEnd w:id="54"/>
    </w:p>
    <w:p w14:paraId="74F28D5A" w14:textId="77777777" w:rsidR="00027868" w:rsidRPr="00F80AAF" w:rsidRDefault="000721D5" w:rsidP="00027868">
      <w:pPr>
        <w:spacing w:after="120"/>
        <w:rPr>
          <w:rFonts w:cs="Arial"/>
          <w:sz w:val="24"/>
          <w:szCs w:val="24"/>
        </w:rPr>
      </w:pPr>
      <w:r w:rsidRPr="00F80AAF">
        <w:rPr>
          <w:rFonts w:cs="Arial"/>
          <w:sz w:val="24"/>
          <w:szCs w:val="24"/>
        </w:rPr>
        <w:t xml:space="preserve">Refer to tier one </w:t>
      </w:r>
      <w:r w:rsidR="001023DC" w:rsidRPr="00F80AAF">
        <w:rPr>
          <w:rFonts w:cs="Arial"/>
          <w:sz w:val="24"/>
          <w:szCs w:val="24"/>
        </w:rPr>
        <w:t>Mental Health and Addiction Services</w:t>
      </w:r>
      <w:r w:rsidR="00332E09" w:rsidRPr="00F80AAF">
        <w:rPr>
          <w:rFonts w:cs="Arial"/>
          <w:sz w:val="24"/>
          <w:szCs w:val="24"/>
        </w:rPr>
        <w:t xml:space="preserve"> service specification</w:t>
      </w:r>
      <w:r w:rsidR="008A6A24" w:rsidRPr="00F80AAF">
        <w:rPr>
          <w:rFonts w:cs="Arial"/>
          <w:sz w:val="24"/>
          <w:szCs w:val="24"/>
        </w:rPr>
        <w:t>.</w:t>
      </w:r>
    </w:p>
    <w:p w14:paraId="1825BCA5" w14:textId="77777777" w:rsidR="00027868" w:rsidRPr="00F80AAF" w:rsidRDefault="00027868" w:rsidP="00027868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55" w:name="_Toc215319155"/>
      <w:r w:rsidRPr="00F80AAF">
        <w:rPr>
          <w:rFonts w:cs="Arial"/>
          <w:b/>
          <w:sz w:val="24"/>
          <w:szCs w:val="24"/>
        </w:rPr>
        <w:t>6.</w:t>
      </w:r>
      <w:r w:rsidRPr="00F80AAF">
        <w:rPr>
          <w:rFonts w:cs="Arial"/>
          <w:b/>
          <w:sz w:val="24"/>
          <w:szCs w:val="24"/>
        </w:rPr>
        <w:tab/>
        <w:t>Service Linkages</w:t>
      </w:r>
      <w:bookmarkEnd w:id="55"/>
    </w:p>
    <w:p w14:paraId="7AC2BEA9" w14:textId="77777777" w:rsidR="00A626F8" w:rsidRPr="00F80AAF" w:rsidRDefault="00332E09" w:rsidP="00A626F8">
      <w:pPr>
        <w:spacing w:before="120" w:after="120"/>
        <w:rPr>
          <w:rFonts w:cs="Arial"/>
          <w:b/>
          <w:sz w:val="24"/>
          <w:szCs w:val="24"/>
        </w:rPr>
      </w:pPr>
      <w:bookmarkStart w:id="56" w:name="_Toc215319158"/>
      <w:r w:rsidRPr="00F80AAF">
        <w:rPr>
          <w:rFonts w:cs="Arial"/>
          <w:sz w:val="24"/>
          <w:szCs w:val="24"/>
        </w:rPr>
        <w:t>Refer to tier one Mental Health and Addiction Services.  In addition, l</w:t>
      </w:r>
      <w:r w:rsidR="00027868" w:rsidRPr="00F80AAF">
        <w:rPr>
          <w:rFonts w:cs="Arial"/>
          <w:sz w:val="24"/>
          <w:szCs w:val="24"/>
        </w:rPr>
        <w:t>inkages include, but are not limited to the following:</w:t>
      </w:r>
      <w:bookmarkStart w:id="57" w:name="_Toc215319164"/>
      <w:bookmarkEnd w:id="5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1983"/>
        <w:gridCol w:w="5097"/>
      </w:tblGrid>
      <w:tr w:rsidR="00A626F8" w:rsidRPr="00F80AAF" w14:paraId="6CC29FE1" w14:textId="77777777" w:rsidTr="00492DCA">
        <w:trPr>
          <w:tblHeader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19467E" w14:textId="77777777" w:rsidR="00A626F8" w:rsidRPr="00F80AAF" w:rsidRDefault="00A626F8" w:rsidP="00A626F8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F80AAF">
              <w:rPr>
                <w:rFonts w:cs="Arial"/>
                <w:b/>
                <w:sz w:val="24"/>
                <w:szCs w:val="24"/>
              </w:rPr>
              <w:lastRenderedPageBreak/>
              <w:t>Service Provider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B2153C" w14:textId="77777777" w:rsidR="00A626F8" w:rsidRPr="00F80AAF" w:rsidRDefault="00A626F8" w:rsidP="00A626F8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F80AAF">
              <w:rPr>
                <w:rFonts w:cs="Arial"/>
                <w:b/>
                <w:sz w:val="24"/>
                <w:szCs w:val="24"/>
              </w:rPr>
              <w:t>Nature of Linkage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E560E3" w14:textId="77777777" w:rsidR="00A626F8" w:rsidRPr="00F80AAF" w:rsidRDefault="00A626F8" w:rsidP="00A626F8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F80AAF">
              <w:rPr>
                <w:rFonts w:cs="Arial"/>
                <w:b/>
                <w:sz w:val="24"/>
                <w:szCs w:val="24"/>
              </w:rPr>
              <w:t>Accountabilities</w:t>
            </w:r>
          </w:p>
        </w:tc>
      </w:tr>
      <w:tr w:rsidR="00A626F8" w:rsidRPr="00F80AAF" w14:paraId="784E2D4D" w14:textId="77777777" w:rsidTr="00492DCA">
        <w:trPr>
          <w:tblHeader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7C85" w14:textId="77777777" w:rsidR="00A626F8" w:rsidRPr="00F80AAF" w:rsidRDefault="00A626F8" w:rsidP="00755B76">
            <w:pPr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>Other providers of Mental Health and addiction services (particularly A</w:t>
            </w:r>
            <w:r w:rsidR="000710FA" w:rsidRPr="00F80AAF">
              <w:rPr>
                <w:rFonts w:cs="Arial"/>
                <w:sz w:val="24"/>
                <w:szCs w:val="24"/>
              </w:rPr>
              <w:t>O</w:t>
            </w:r>
            <w:r w:rsidRPr="00F80AAF">
              <w:rPr>
                <w:rFonts w:cs="Arial"/>
                <w:sz w:val="24"/>
                <w:szCs w:val="24"/>
              </w:rPr>
              <w:t>D, general adult mental health services and Youth Forensic services</w:t>
            </w:r>
            <w:r w:rsidR="00E80AEA">
              <w:rPr>
                <w:rFonts w:cs="Arial"/>
                <w:sz w:val="24"/>
                <w:szCs w:val="24"/>
              </w:rPr>
              <w:t>)</w:t>
            </w:r>
            <w:r w:rsidRPr="00F80AAF">
              <w:rPr>
                <w:rFonts w:cs="Arial"/>
                <w:sz w:val="24"/>
                <w:szCs w:val="24"/>
              </w:rPr>
              <w:t xml:space="preserve">. 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9E82" w14:textId="77777777" w:rsidR="00A626F8" w:rsidRPr="00F80AAF" w:rsidRDefault="00A626F8" w:rsidP="00755B76">
            <w:pPr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 xml:space="preserve">Referral, liaison, consultation and collaboration 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B0CD" w14:textId="77777777" w:rsidR="00A626F8" w:rsidRPr="00F80AAF" w:rsidRDefault="00A626F8" w:rsidP="00755B76">
            <w:pPr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 xml:space="preserve">Work with other relevant professionals and agencies in the care of the </w:t>
            </w:r>
            <w:r w:rsidR="0073013B" w:rsidRPr="00F80AAF">
              <w:rPr>
                <w:rFonts w:cs="Arial"/>
                <w:sz w:val="24"/>
                <w:szCs w:val="24"/>
              </w:rPr>
              <w:t>Service User</w:t>
            </w:r>
            <w:r w:rsidR="009F786B" w:rsidRPr="00F80AAF">
              <w:rPr>
                <w:rFonts w:cs="Arial"/>
                <w:sz w:val="24"/>
                <w:szCs w:val="24"/>
              </w:rPr>
              <w:t>.</w:t>
            </w:r>
          </w:p>
          <w:p w14:paraId="038D8A12" w14:textId="77777777" w:rsidR="00A626F8" w:rsidRPr="00F80AAF" w:rsidRDefault="00A626F8" w:rsidP="00755B76">
            <w:pPr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 xml:space="preserve">Support effective transfer of </w:t>
            </w:r>
            <w:r w:rsidR="0073013B" w:rsidRPr="00F80AAF">
              <w:rPr>
                <w:rFonts w:cs="Arial"/>
                <w:sz w:val="24"/>
                <w:szCs w:val="24"/>
              </w:rPr>
              <w:t>Service User</w:t>
            </w:r>
            <w:r w:rsidRPr="00F80AAF">
              <w:rPr>
                <w:rFonts w:cs="Arial"/>
                <w:sz w:val="24"/>
                <w:szCs w:val="24"/>
              </w:rPr>
              <w:t>s from one service to another</w:t>
            </w:r>
            <w:r w:rsidR="009F786B" w:rsidRPr="00F80AAF">
              <w:rPr>
                <w:rFonts w:cs="Arial"/>
                <w:sz w:val="24"/>
                <w:szCs w:val="24"/>
              </w:rPr>
              <w:t>.</w:t>
            </w:r>
          </w:p>
          <w:p w14:paraId="67F68B62" w14:textId="77777777" w:rsidR="00A626F8" w:rsidRPr="00F80AAF" w:rsidRDefault="00A626F8" w:rsidP="00755B76">
            <w:pPr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>In the case of youth high tariff offending, work with Youth Forensic Mental Health services to ensure youth clinical and developmental needs are understood and are met</w:t>
            </w:r>
            <w:r w:rsidR="009F786B" w:rsidRPr="00F80AAF">
              <w:rPr>
                <w:rFonts w:cs="Arial"/>
                <w:sz w:val="24"/>
                <w:szCs w:val="24"/>
              </w:rPr>
              <w:t>.</w:t>
            </w:r>
          </w:p>
        </w:tc>
      </w:tr>
      <w:tr w:rsidR="00A626F8" w:rsidRPr="00F80AAF" w14:paraId="715E99A7" w14:textId="77777777" w:rsidTr="00492DCA">
        <w:trPr>
          <w:tblHeader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E918" w14:textId="77777777" w:rsidR="00A626F8" w:rsidRPr="00F80AAF" w:rsidRDefault="00A626F8" w:rsidP="00755B76">
            <w:pPr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>General health services including primary care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1CF4" w14:textId="77777777" w:rsidR="00A626F8" w:rsidRPr="00F80AAF" w:rsidRDefault="00A626F8" w:rsidP="00755B76">
            <w:pPr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>Referral</w:t>
            </w:r>
          </w:p>
          <w:p w14:paraId="3E1E914F" w14:textId="77777777" w:rsidR="00A626F8" w:rsidRPr="00F80AAF" w:rsidRDefault="00A626F8" w:rsidP="00755B76">
            <w:pPr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>Liaison</w:t>
            </w:r>
          </w:p>
          <w:p w14:paraId="35B96748" w14:textId="77777777" w:rsidR="00A626F8" w:rsidRPr="00F80AAF" w:rsidRDefault="00A626F8" w:rsidP="00755B76">
            <w:pPr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>Collaboration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F7FF" w14:textId="77777777" w:rsidR="00A626F8" w:rsidRPr="00F80AAF" w:rsidRDefault="00A626F8" w:rsidP="00755B76">
            <w:pPr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 xml:space="preserve">Work with relevant primary and secondary care services who are (or need to be) involved in the care of the </w:t>
            </w:r>
            <w:r w:rsidR="0073013B" w:rsidRPr="00F80AAF">
              <w:rPr>
                <w:rFonts w:cs="Arial"/>
                <w:sz w:val="24"/>
                <w:szCs w:val="24"/>
              </w:rPr>
              <w:t>Service User</w:t>
            </w:r>
            <w:r w:rsidR="009F786B" w:rsidRPr="00F80AAF">
              <w:rPr>
                <w:rFonts w:cs="Arial"/>
                <w:sz w:val="24"/>
                <w:szCs w:val="24"/>
              </w:rPr>
              <w:t>.</w:t>
            </w:r>
          </w:p>
          <w:p w14:paraId="5A25A603" w14:textId="77777777" w:rsidR="00A626F8" w:rsidRPr="00F80AAF" w:rsidRDefault="00A626F8" w:rsidP="00755B76">
            <w:pPr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 xml:space="preserve">Support effective transfer of </w:t>
            </w:r>
            <w:r w:rsidR="0073013B" w:rsidRPr="00F80AAF">
              <w:rPr>
                <w:rFonts w:cs="Arial"/>
                <w:sz w:val="24"/>
                <w:szCs w:val="24"/>
              </w:rPr>
              <w:t>Service User</w:t>
            </w:r>
            <w:r w:rsidRPr="00F80AAF">
              <w:rPr>
                <w:rFonts w:cs="Arial"/>
                <w:sz w:val="24"/>
                <w:szCs w:val="24"/>
              </w:rPr>
              <w:t>s from one service to another</w:t>
            </w:r>
            <w:r w:rsidR="009F786B" w:rsidRPr="00F80AAF">
              <w:rPr>
                <w:rFonts w:cs="Arial"/>
                <w:sz w:val="24"/>
                <w:szCs w:val="24"/>
              </w:rPr>
              <w:t>.</w:t>
            </w:r>
          </w:p>
        </w:tc>
      </w:tr>
      <w:tr w:rsidR="00A626F8" w:rsidRPr="00F80AAF" w14:paraId="3BFE0A22" w14:textId="77777777" w:rsidTr="00492DCA">
        <w:trPr>
          <w:tblHeader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9055" w14:textId="77777777" w:rsidR="00A626F8" w:rsidRPr="00F80AAF" w:rsidRDefault="00A626F8" w:rsidP="00755B76">
            <w:pPr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>NGO Providers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DFAD" w14:textId="77777777" w:rsidR="00A626F8" w:rsidRPr="00F80AAF" w:rsidRDefault="00A626F8" w:rsidP="00755B76">
            <w:pPr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>Referral Liaison</w:t>
            </w:r>
          </w:p>
          <w:p w14:paraId="182BBEAD" w14:textId="77777777" w:rsidR="00A626F8" w:rsidRPr="00F80AAF" w:rsidRDefault="00A626F8" w:rsidP="00755B76">
            <w:pPr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>Collaboration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A99E" w14:textId="77777777" w:rsidR="00A626F8" w:rsidRPr="00F80AAF" w:rsidRDefault="00A626F8" w:rsidP="00755B76">
            <w:pPr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 xml:space="preserve">Work with NGOs to support the </w:t>
            </w:r>
            <w:r w:rsidR="0073013B" w:rsidRPr="00F80AAF">
              <w:rPr>
                <w:rFonts w:cs="Arial"/>
                <w:sz w:val="24"/>
                <w:szCs w:val="24"/>
              </w:rPr>
              <w:t>Service User</w:t>
            </w:r>
            <w:r w:rsidRPr="00F80AAF">
              <w:rPr>
                <w:rFonts w:cs="Arial"/>
                <w:sz w:val="24"/>
                <w:szCs w:val="24"/>
              </w:rPr>
              <w:t xml:space="preserve"> in functioning (eg housing, income support entitlements, and education and employment opportunities</w:t>
            </w:r>
            <w:r w:rsidR="0003329C">
              <w:rPr>
                <w:rFonts w:cs="Arial"/>
                <w:sz w:val="24"/>
                <w:szCs w:val="24"/>
              </w:rPr>
              <w:t>)</w:t>
            </w:r>
            <w:r w:rsidRPr="00F80AAF">
              <w:rPr>
                <w:rFonts w:cs="Arial"/>
                <w:sz w:val="24"/>
                <w:szCs w:val="24"/>
              </w:rPr>
              <w:t xml:space="preserve">. </w:t>
            </w:r>
          </w:p>
        </w:tc>
      </w:tr>
      <w:tr w:rsidR="00A626F8" w:rsidRPr="00F80AAF" w14:paraId="049927E9" w14:textId="77777777" w:rsidTr="00492DCA">
        <w:trPr>
          <w:tblHeader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9E3C" w14:textId="77777777" w:rsidR="00A626F8" w:rsidRPr="00F80AAF" w:rsidRDefault="00A626F8" w:rsidP="00755B76">
            <w:pPr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 xml:space="preserve">Providers of Disability Support Services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1C25" w14:textId="77777777" w:rsidR="00A626F8" w:rsidRPr="00F80AAF" w:rsidRDefault="00A626F8" w:rsidP="00755B76">
            <w:pPr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>Referral</w:t>
            </w:r>
          </w:p>
          <w:p w14:paraId="18EA81B3" w14:textId="77777777" w:rsidR="00A626F8" w:rsidRPr="00F80AAF" w:rsidRDefault="00A626F8" w:rsidP="00755B76">
            <w:pPr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>Liaison</w:t>
            </w:r>
          </w:p>
          <w:p w14:paraId="777E63BA" w14:textId="77777777" w:rsidR="00A626F8" w:rsidRPr="00F80AAF" w:rsidRDefault="00A626F8" w:rsidP="00755B76">
            <w:pPr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>Collaboration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BD26" w14:textId="77777777" w:rsidR="00A626F8" w:rsidRPr="00F80AAF" w:rsidRDefault="00A626F8" w:rsidP="00755B76">
            <w:pPr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>Work collaboratively with intellectual and other disability support services and facilitate access to those services when needed.</w:t>
            </w:r>
          </w:p>
        </w:tc>
      </w:tr>
      <w:tr w:rsidR="00A626F8" w:rsidRPr="00F80AAF" w14:paraId="5D5EA322" w14:textId="77777777" w:rsidTr="00492DCA">
        <w:trPr>
          <w:tblHeader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C59A" w14:textId="77777777" w:rsidR="00A626F8" w:rsidRPr="00F80AAF" w:rsidRDefault="00A626F8" w:rsidP="00755B76">
            <w:pPr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>Vocational services</w:t>
            </w:r>
          </w:p>
          <w:p w14:paraId="53556203" w14:textId="77777777" w:rsidR="00A626F8" w:rsidRPr="00F80AAF" w:rsidRDefault="00A626F8" w:rsidP="00755B76">
            <w:pPr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>Education and employment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E85C" w14:textId="77777777" w:rsidR="00A626F8" w:rsidRPr="00F80AAF" w:rsidRDefault="00A626F8" w:rsidP="00755B76">
            <w:pPr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>Consultation</w:t>
            </w:r>
          </w:p>
          <w:p w14:paraId="7DE7BEAD" w14:textId="77777777" w:rsidR="00A626F8" w:rsidRPr="00F80AAF" w:rsidRDefault="00A626F8" w:rsidP="00755B76">
            <w:pPr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>Liaison</w:t>
            </w:r>
          </w:p>
          <w:p w14:paraId="3E8AE7F6" w14:textId="77777777" w:rsidR="00A626F8" w:rsidRPr="00F80AAF" w:rsidRDefault="00A626F8" w:rsidP="00755B76">
            <w:pPr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>Collaboration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19E9B" w14:textId="77777777" w:rsidR="00A626F8" w:rsidRPr="00F80AAF" w:rsidRDefault="00A626F8" w:rsidP="00755B76">
            <w:pPr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>Work collaboratively with vocational services and facilitate access to those services when needed.</w:t>
            </w:r>
          </w:p>
        </w:tc>
      </w:tr>
      <w:tr w:rsidR="00A626F8" w:rsidRPr="00F80AAF" w14:paraId="17F5151B" w14:textId="77777777" w:rsidTr="00492DCA">
        <w:trPr>
          <w:tblHeader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2EE3" w14:textId="77777777" w:rsidR="00A626F8" w:rsidRPr="00F80AAF" w:rsidRDefault="00A626F8" w:rsidP="00755B76">
            <w:pPr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>Police</w:t>
            </w:r>
          </w:p>
          <w:p w14:paraId="660484A4" w14:textId="2B2DDFF1" w:rsidR="00A626F8" w:rsidRPr="00F80AAF" w:rsidRDefault="00BD5E80" w:rsidP="00755B7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Ara </w:t>
            </w:r>
            <w:proofErr w:type="spellStart"/>
            <w:r>
              <w:rPr>
                <w:rFonts w:cs="Arial"/>
                <w:sz w:val="24"/>
                <w:szCs w:val="24"/>
              </w:rPr>
              <w:t>Poutama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Aotearoa</w:t>
            </w:r>
          </w:p>
          <w:p w14:paraId="56618109" w14:textId="77777777" w:rsidR="00A626F8" w:rsidRPr="00F80AAF" w:rsidRDefault="00A626F8" w:rsidP="00755B76">
            <w:pPr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>Courts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20F7" w14:textId="77777777" w:rsidR="00A626F8" w:rsidRPr="00F80AAF" w:rsidRDefault="00A626F8" w:rsidP="00755B76">
            <w:pPr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>Consultation</w:t>
            </w:r>
          </w:p>
          <w:p w14:paraId="1B1D96BF" w14:textId="77777777" w:rsidR="00A626F8" w:rsidRPr="00F80AAF" w:rsidRDefault="00A626F8" w:rsidP="00755B76">
            <w:pPr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>Liaison</w:t>
            </w:r>
          </w:p>
          <w:p w14:paraId="592CF055" w14:textId="77777777" w:rsidR="00A626F8" w:rsidRPr="00F80AAF" w:rsidRDefault="00A626F8" w:rsidP="00755B76">
            <w:pPr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>Collaboration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C9A4" w14:textId="77777777" w:rsidR="00A626F8" w:rsidRPr="00F80AAF" w:rsidRDefault="00A626F8" w:rsidP="00755B76">
            <w:pPr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>Work collaboratively</w:t>
            </w:r>
            <w:r w:rsidR="009F786B" w:rsidRPr="00F80AAF">
              <w:rPr>
                <w:rFonts w:cs="Arial"/>
                <w:sz w:val="24"/>
                <w:szCs w:val="24"/>
              </w:rPr>
              <w:t>.</w:t>
            </w:r>
          </w:p>
          <w:p w14:paraId="01A06D7A" w14:textId="77777777" w:rsidR="00A626F8" w:rsidRPr="00F80AAF" w:rsidRDefault="00A626F8" w:rsidP="00755B76">
            <w:pPr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>Provide advice</w:t>
            </w:r>
            <w:r w:rsidR="009F786B" w:rsidRPr="00F80AAF">
              <w:rPr>
                <w:rFonts w:cs="Arial"/>
                <w:sz w:val="24"/>
                <w:szCs w:val="24"/>
              </w:rPr>
              <w:t>.</w:t>
            </w:r>
          </w:p>
          <w:p w14:paraId="02948D15" w14:textId="77777777" w:rsidR="00A626F8" w:rsidRPr="00F80AAF" w:rsidRDefault="00A626F8" w:rsidP="00755B76">
            <w:pPr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>Receive referrals</w:t>
            </w:r>
            <w:r w:rsidR="009F786B" w:rsidRPr="00F80AAF">
              <w:rPr>
                <w:rFonts w:cs="Arial"/>
                <w:sz w:val="24"/>
                <w:szCs w:val="24"/>
              </w:rPr>
              <w:t>.</w:t>
            </w:r>
          </w:p>
        </w:tc>
      </w:tr>
    </w:tbl>
    <w:p w14:paraId="30376DCF" w14:textId="77777777" w:rsidR="00027868" w:rsidRPr="00F80AAF" w:rsidRDefault="00027868" w:rsidP="00027868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r w:rsidRPr="00F80AAF">
        <w:rPr>
          <w:rFonts w:cs="Arial"/>
          <w:b/>
          <w:sz w:val="24"/>
          <w:szCs w:val="24"/>
        </w:rPr>
        <w:t>7.</w:t>
      </w:r>
      <w:r w:rsidRPr="00F80AAF">
        <w:rPr>
          <w:rFonts w:cs="Arial"/>
          <w:b/>
          <w:sz w:val="24"/>
          <w:szCs w:val="24"/>
        </w:rPr>
        <w:tab/>
        <w:t>Exclusions</w:t>
      </w:r>
    </w:p>
    <w:p w14:paraId="597C63D8" w14:textId="77777777" w:rsidR="00027868" w:rsidRPr="00F80AAF" w:rsidRDefault="00027868" w:rsidP="00874E14">
      <w:pPr>
        <w:tabs>
          <w:tab w:val="left" w:pos="570"/>
        </w:tabs>
        <w:spacing w:before="120" w:after="120"/>
        <w:rPr>
          <w:rFonts w:cs="Arial"/>
          <w:sz w:val="24"/>
          <w:szCs w:val="24"/>
        </w:rPr>
      </w:pPr>
      <w:r w:rsidRPr="00F80AAF">
        <w:rPr>
          <w:rFonts w:cs="Arial"/>
          <w:sz w:val="24"/>
          <w:szCs w:val="24"/>
        </w:rPr>
        <w:t>Refer to tier one Mental Health and Addiction</w:t>
      </w:r>
      <w:r w:rsidR="0052131B" w:rsidRPr="00F80AAF">
        <w:rPr>
          <w:rFonts w:cs="Arial"/>
          <w:sz w:val="24"/>
          <w:szCs w:val="24"/>
        </w:rPr>
        <w:t xml:space="preserve"> </w:t>
      </w:r>
      <w:r w:rsidRPr="00F80AAF">
        <w:rPr>
          <w:rFonts w:cs="Arial"/>
          <w:sz w:val="24"/>
          <w:szCs w:val="24"/>
        </w:rPr>
        <w:t>Services</w:t>
      </w:r>
      <w:r w:rsidR="00332E09" w:rsidRPr="00F80AAF">
        <w:rPr>
          <w:rFonts w:cs="Arial"/>
          <w:sz w:val="24"/>
          <w:szCs w:val="24"/>
        </w:rPr>
        <w:t xml:space="preserve"> service specification.</w:t>
      </w:r>
    </w:p>
    <w:p w14:paraId="140F3C29" w14:textId="77777777" w:rsidR="00027868" w:rsidRPr="00F80AAF" w:rsidRDefault="00027868" w:rsidP="00464492">
      <w:pPr>
        <w:tabs>
          <w:tab w:val="left" w:pos="570"/>
        </w:tabs>
        <w:spacing w:before="240" w:after="60"/>
        <w:rPr>
          <w:rFonts w:cs="Arial"/>
          <w:b/>
          <w:sz w:val="24"/>
          <w:szCs w:val="24"/>
        </w:rPr>
      </w:pPr>
      <w:r w:rsidRPr="00F80AAF">
        <w:rPr>
          <w:rFonts w:cs="Arial"/>
          <w:b/>
          <w:sz w:val="24"/>
          <w:szCs w:val="24"/>
        </w:rPr>
        <w:t>8.</w:t>
      </w:r>
      <w:r w:rsidRPr="00F80AAF">
        <w:rPr>
          <w:rFonts w:cs="Arial"/>
          <w:b/>
          <w:sz w:val="24"/>
          <w:szCs w:val="24"/>
        </w:rPr>
        <w:tab/>
        <w:t>Quality Requirements</w:t>
      </w:r>
      <w:bookmarkEnd w:id="57"/>
    </w:p>
    <w:p w14:paraId="2783B53B" w14:textId="77777777" w:rsidR="00027868" w:rsidRPr="00F80AAF" w:rsidRDefault="00027868" w:rsidP="00464492">
      <w:pPr>
        <w:spacing w:before="120"/>
        <w:rPr>
          <w:rFonts w:cs="Arial"/>
          <w:sz w:val="24"/>
          <w:szCs w:val="24"/>
        </w:rPr>
      </w:pPr>
      <w:r w:rsidRPr="00F80AAF">
        <w:rPr>
          <w:rFonts w:cs="Arial"/>
          <w:sz w:val="24"/>
          <w:szCs w:val="24"/>
        </w:rPr>
        <w:t>The Service must comply with the Provider Quality S</w:t>
      </w:r>
      <w:bookmarkStart w:id="58" w:name="_Toc215319165"/>
      <w:r w:rsidRPr="00F80AAF">
        <w:rPr>
          <w:rFonts w:cs="Arial"/>
          <w:sz w:val="24"/>
          <w:szCs w:val="24"/>
        </w:rPr>
        <w:t>tandards described in the Operational Policy Framework</w:t>
      </w:r>
      <w:r w:rsidR="00F06546" w:rsidRPr="00F06546">
        <w:rPr>
          <w:rFonts w:cs="Arial"/>
          <w:sz w:val="24"/>
          <w:szCs w:val="24"/>
          <w:vertAlign w:val="superscript"/>
        </w:rPr>
        <w:footnoteReference w:id="1"/>
      </w:r>
      <w:r w:rsidRPr="00F80AAF">
        <w:rPr>
          <w:rFonts w:cs="Arial"/>
          <w:sz w:val="24"/>
          <w:szCs w:val="24"/>
        </w:rPr>
        <w:t xml:space="preserve"> or, as applicable, Crown Funding Agreement Variations, contracts or service level agreements.</w:t>
      </w:r>
      <w:bookmarkEnd w:id="58"/>
    </w:p>
    <w:p w14:paraId="02CC6517" w14:textId="77777777" w:rsidR="00027868" w:rsidRPr="00F80AAF" w:rsidRDefault="00027868" w:rsidP="00464492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59" w:name="_Toc215319172"/>
      <w:r w:rsidRPr="00F80AAF">
        <w:rPr>
          <w:rFonts w:cs="Arial"/>
          <w:b/>
          <w:sz w:val="24"/>
          <w:szCs w:val="24"/>
        </w:rPr>
        <w:t>9.</w:t>
      </w:r>
      <w:r w:rsidRPr="00F80AAF">
        <w:rPr>
          <w:rFonts w:cs="Arial"/>
          <w:b/>
          <w:sz w:val="24"/>
          <w:szCs w:val="24"/>
        </w:rPr>
        <w:tab/>
        <w:t>Purchase Units and Reporting Requirements</w:t>
      </w:r>
      <w:bookmarkEnd w:id="59"/>
    </w:p>
    <w:p w14:paraId="764ECFDC" w14:textId="77777777" w:rsidR="00755B76" w:rsidRDefault="00027868" w:rsidP="00027868">
      <w:pPr>
        <w:tabs>
          <w:tab w:val="left" w:pos="567"/>
          <w:tab w:val="left" w:pos="709"/>
          <w:tab w:val="left" w:pos="1701"/>
          <w:tab w:val="left" w:pos="2693"/>
        </w:tabs>
        <w:rPr>
          <w:rFonts w:cs="Arial"/>
          <w:sz w:val="24"/>
          <w:szCs w:val="24"/>
        </w:rPr>
      </w:pPr>
      <w:bookmarkStart w:id="60" w:name="_Toc215319173"/>
      <w:r w:rsidRPr="00F80AAF">
        <w:rPr>
          <w:rFonts w:cs="Arial"/>
          <w:sz w:val="24"/>
          <w:szCs w:val="24"/>
        </w:rPr>
        <w:t>Purchase Unit</w:t>
      </w:r>
      <w:r w:rsidR="00755B76">
        <w:rPr>
          <w:rFonts w:cs="Arial"/>
          <w:sz w:val="24"/>
          <w:szCs w:val="24"/>
        </w:rPr>
        <w:t xml:space="preserve"> </w:t>
      </w:r>
      <w:r w:rsidR="009E1ECD">
        <w:rPr>
          <w:rFonts w:cs="Arial"/>
          <w:sz w:val="24"/>
          <w:szCs w:val="24"/>
        </w:rPr>
        <w:t>Codes</w:t>
      </w:r>
      <w:r w:rsidRPr="00F80AAF">
        <w:rPr>
          <w:rFonts w:cs="Arial"/>
          <w:sz w:val="24"/>
          <w:szCs w:val="24"/>
        </w:rPr>
        <w:t xml:space="preserve"> are defined in the joint DHB and Ministry’s Nationwide Service Framework Purchase Unit Data Dictionary.  </w:t>
      </w:r>
    </w:p>
    <w:p w14:paraId="48892715" w14:textId="77777777" w:rsidR="001006BA" w:rsidRDefault="00027868" w:rsidP="001006BA">
      <w:pPr>
        <w:tabs>
          <w:tab w:val="left" w:pos="567"/>
          <w:tab w:val="left" w:pos="709"/>
          <w:tab w:val="left" w:pos="1701"/>
          <w:tab w:val="left" w:pos="2693"/>
        </w:tabs>
        <w:spacing w:before="120"/>
        <w:rPr>
          <w:rFonts w:cs="Arial"/>
          <w:b/>
          <w:sz w:val="24"/>
          <w:szCs w:val="24"/>
        </w:rPr>
      </w:pPr>
      <w:r w:rsidRPr="00F80AAF">
        <w:rPr>
          <w:rFonts w:cs="Arial"/>
          <w:sz w:val="24"/>
          <w:szCs w:val="24"/>
        </w:rPr>
        <w:t xml:space="preserve">Specific reporting requirements apply at tier three </w:t>
      </w:r>
      <w:r w:rsidR="009E3680">
        <w:rPr>
          <w:rFonts w:cs="Arial"/>
          <w:sz w:val="24"/>
          <w:szCs w:val="24"/>
        </w:rPr>
        <w:t>s</w:t>
      </w:r>
      <w:r w:rsidRPr="00F80AAF">
        <w:rPr>
          <w:rFonts w:cs="Arial"/>
          <w:sz w:val="24"/>
          <w:szCs w:val="24"/>
        </w:rPr>
        <w:t>ervice specifications.</w:t>
      </w:r>
      <w:bookmarkEnd w:id="60"/>
      <w:r w:rsidR="009E3680">
        <w:rPr>
          <w:rFonts w:cs="Arial"/>
          <w:sz w:val="24"/>
          <w:szCs w:val="24"/>
        </w:rPr>
        <w:br/>
      </w:r>
      <w:r w:rsidR="001006BA">
        <w:rPr>
          <w:rFonts w:cs="Arial"/>
          <w:b/>
          <w:sz w:val="24"/>
          <w:szCs w:val="24"/>
        </w:rPr>
        <w:br w:type="page"/>
      </w:r>
    </w:p>
    <w:p w14:paraId="50AD1A48" w14:textId="77777777" w:rsidR="00027868" w:rsidRPr="00F80AAF" w:rsidRDefault="00027868" w:rsidP="00F80AAF">
      <w:pPr>
        <w:tabs>
          <w:tab w:val="left" w:pos="567"/>
          <w:tab w:val="left" w:pos="709"/>
          <w:tab w:val="left" w:pos="1701"/>
          <w:tab w:val="left" w:pos="2693"/>
        </w:tabs>
        <w:spacing w:before="240"/>
        <w:rPr>
          <w:rFonts w:cs="Arial"/>
          <w:b/>
          <w:sz w:val="24"/>
          <w:szCs w:val="24"/>
        </w:rPr>
      </w:pPr>
      <w:r w:rsidRPr="00F80AAF">
        <w:rPr>
          <w:rFonts w:cs="Arial"/>
          <w:b/>
          <w:sz w:val="24"/>
          <w:szCs w:val="24"/>
        </w:rPr>
        <w:lastRenderedPageBreak/>
        <w:t>10.</w:t>
      </w:r>
      <w:r w:rsidRPr="00F80AAF">
        <w:rPr>
          <w:rFonts w:cs="Arial"/>
          <w:b/>
          <w:sz w:val="24"/>
          <w:szCs w:val="24"/>
        </w:rPr>
        <w:tab/>
        <w:t>Tier Three Service Specifications</w:t>
      </w:r>
    </w:p>
    <w:p w14:paraId="1BD62B34" w14:textId="77777777" w:rsidR="0015383B" w:rsidRDefault="00603270" w:rsidP="00332E09">
      <w:pPr>
        <w:tabs>
          <w:tab w:val="left" w:pos="1701"/>
          <w:tab w:val="left" w:pos="2693"/>
        </w:tabs>
        <w:spacing w:before="120"/>
        <w:rPr>
          <w:rFonts w:cs="Arial"/>
          <w:sz w:val="24"/>
          <w:szCs w:val="24"/>
        </w:rPr>
      </w:pPr>
      <w:r w:rsidRPr="00F80AAF">
        <w:rPr>
          <w:rFonts w:cs="Arial"/>
          <w:sz w:val="24"/>
          <w:szCs w:val="24"/>
        </w:rPr>
        <w:t xml:space="preserve">Matching the </w:t>
      </w:r>
      <w:r w:rsidR="0073013B" w:rsidRPr="00F80AAF">
        <w:rPr>
          <w:rFonts w:cs="Arial"/>
          <w:sz w:val="24"/>
          <w:szCs w:val="24"/>
        </w:rPr>
        <w:t>Service User</w:t>
      </w:r>
      <w:r w:rsidR="0015383B" w:rsidRPr="00F80AAF">
        <w:rPr>
          <w:rFonts w:cs="Arial"/>
          <w:sz w:val="24"/>
          <w:szCs w:val="24"/>
        </w:rPr>
        <w:t xml:space="preserve"> to the </w:t>
      </w:r>
      <w:r w:rsidRPr="00F80AAF">
        <w:rPr>
          <w:rFonts w:cs="Arial"/>
          <w:sz w:val="24"/>
          <w:szCs w:val="24"/>
        </w:rPr>
        <w:t xml:space="preserve">appropriate level will ensure a safe and secure environment for </w:t>
      </w:r>
      <w:r w:rsidR="0073013B" w:rsidRPr="00F80AAF">
        <w:rPr>
          <w:rFonts w:cs="Arial"/>
          <w:sz w:val="24"/>
          <w:szCs w:val="24"/>
        </w:rPr>
        <w:t>Service User</w:t>
      </w:r>
      <w:r w:rsidRPr="00F80AAF">
        <w:rPr>
          <w:rFonts w:cs="Arial"/>
          <w:sz w:val="24"/>
          <w:szCs w:val="24"/>
        </w:rPr>
        <w:t>s, their families and wh</w:t>
      </w:r>
      <w:r w:rsidR="00332E09" w:rsidRPr="00F80AAF">
        <w:rPr>
          <w:rFonts w:cs="Arial"/>
          <w:sz w:val="24"/>
          <w:szCs w:val="24"/>
        </w:rPr>
        <w:t>ā</w:t>
      </w:r>
      <w:r w:rsidRPr="00F80AAF">
        <w:rPr>
          <w:rFonts w:cs="Arial"/>
          <w:sz w:val="24"/>
          <w:szCs w:val="24"/>
        </w:rPr>
        <w:t>nau and staff</w:t>
      </w:r>
      <w:r w:rsidR="0015383B" w:rsidRPr="00F80AAF">
        <w:rPr>
          <w:rFonts w:cs="Arial"/>
          <w:sz w:val="24"/>
          <w:szCs w:val="24"/>
        </w:rPr>
        <w:t>,</w:t>
      </w:r>
      <w:r w:rsidRPr="00F80AAF">
        <w:rPr>
          <w:rFonts w:cs="Arial"/>
          <w:sz w:val="24"/>
          <w:szCs w:val="24"/>
        </w:rPr>
        <w:t xml:space="preserve"> and </w:t>
      </w:r>
      <w:r w:rsidR="0015383B" w:rsidRPr="00F80AAF">
        <w:rPr>
          <w:rFonts w:cs="Arial"/>
          <w:sz w:val="24"/>
          <w:szCs w:val="24"/>
        </w:rPr>
        <w:t xml:space="preserve">the facilitation of clinical treatments and rehabilitative activities. </w:t>
      </w:r>
    </w:p>
    <w:p w14:paraId="024424B7" w14:textId="77777777" w:rsidR="003014DF" w:rsidRPr="00F80AAF" w:rsidRDefault="003014DF" w:rsidP="00332E09">
      <w:pPr>
        <w:tabs>
          <w:tab w:val="left" w:pos="1701"/>
          <w:tab w:val="left" w:pos="2693"/>
        </w:tabs>
        <w:spacing w:before="120"/>
        <w:rPr>
          <w:rFonts w:cs="Arial"/>
          <w:sz w:val="24"/>
          <w:szCs w:val="24"/>
        </w:rPr>
      </w:pPr>
      <w:r w:rsidRPr="00F80AAF">
        <w:rPr>
          <w:rFonts w:cs="Arial"/>
          <w:sz w:val="24"/>
          <w:szCs w:val="24"/>
        </w:rPr>
        <w:t xml:space="preserve">This range of tier three service specifications </w:t>
      </w:r>
      <w:r>
        <w:rPr>
          <w:rFonts w:cs="Arial"/>
          <w:sz w:val="24"/>
          <w:szCs w:val="24"/>
        </w:rPr>
        <w:t xml:space="preserve">below </w:t>
      </w:r>
      <w:r w:rsidRPr="00F80AAF">
        <w:rPr>
          <w:rFonts w:cs="Arial"/>
          <w:sz w:val="24"/>
          <w:szCs w:val="24"/>
        </w:rPr>
        <w:t>describe</w:t>
      </w:r>
      <w:r>
        <w:rPr>
          <w:rFonts w:cs="Arial"/>
          <w:sz w:val="24"/>
          <w:szCs w:val="24"/>
        </w:rPr>
        <w:t>s</w:t>
      </w:r>
      <w:r w:rsidRPr="00F80AAF">
        <w:rPr>
          <w:rFonts w:cs="Arial"/>
          <w:sz w:val="24"/>
          <w:szCs w:val="24"/>
        </w:rPr>
        <w:t xml:space="preserve"> the services developed to meet the different levels of both clinical need and security that are required in Forensic Mental Health services.  </w:t>
      </w:r>
    </w:p>
    <w:p w14:paraId="0B412426" w14:textId="77777777" w:rsidR="00D54A69" w:rsidRPr="00F80AAF" w:rsidRDefault="00D54A69" w:rsidP="00D54A69">
      <w:pPr>
        <w:tabs>
          <w:tab w:val="left" w:pos="1701"/>
          <w:tab w:val="left" w:pos="2693"/>
        </w:tabs>
        <w:rPr>
          <w:rFonts w:cs="Arial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888"/>
        <w:gridCol w:w="5940"/>
      </w:tblGrid>
      <w:tr w:rsidR="00027868" w:rsidRPr="00F80AAF" w14:paraId="1985A8E4" w14:textId="77777777">
        <w:tc>
          <w:tcPr>
            <w:tcW w:w="3888" w:type="dxa"/>
            <w:shd w:val="clear" w:color="auto" w:fill="D9D9D9"/>
          </w:tcPr>
          <w:p w14:paraId="5D148AF7" w14:textId="77777777" w:rsidR="00027868" w:rsidRPr="00F80AAF" w:rsidRDefault="00027868" w:rsidP="00027868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spacing w:before="60" w:after="60"/>
              <w:rPr>
                <w:rFonts w:cs="Arial"/>
                <w:b/>
              </w:rPr>
            </w:pPr>
            <w:r w:rsidRPr="00F80AAF">
              <w:rPr>
                <w:rFonts w:cs="Arial"/>
                <w:b/>
              </w:rPr>
              <w:t>Title</w:t>
            </w:r>
          </w:p>
        </w:tc>
        <w:tc>
          <w:tcPr>
            <w:tcW w:w="5940" w:type="dxa"/>
            <w:shd w:val="clear" w:color="auto" w:fill="D9D9D9"/>
          </w:tcPr>
          <w:p w14:paraId="7824094C" w14:textId="77777777" w:rsidR="00027868" w:rsidRPr="00F80AAF" w:rsidRDefault="00027868" w:rsidP="00027868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spacing w:before="60" w:after="60"/>
              <w:rPr>
                <w:rFonts w:cs="Arial"/>
                <w:b/>
              </w:rPr>
            </w:pPr>
            <w:r w:rsidRPr="00F80AAF">
              <w:rPr>
                <w:rFonts w:cs="Arial"/>
                <w:b/>
              </w:rPr>
              <w:t>PU Code</w:t>
            </w:r>
          </w:p>
        </w:tc>
      </w:tr>
      <w:tr w:rsidR="00027868" w:rsidRPr="00F80AAF" w14:paraId="286857DE" w14:textId="77777777">
        <w:tc>
          <w:tcPr>
            <w:tcW w:w="3888" w:type="dxa"/>
          </w:tcPr>
          <w:p w14:paraId="37ACE51B" w14:textId="77777777" w:rsidR="00027868" w:rsidRPr="00F80AAF" w:rsidRDefault="00F36AA6" w:rsidP="00027868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 xml:space="preserve">Forensic Mental Health Community Service </w:t>
            </w:r>
            <w:r w:rsidR="0077129B" w:rsidRPr="00F80AAF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</w:tcPr>
          <w:p w14:paraId="7EDE1213" w14:textId="77777777" w:rsidR="00027868" w:rsidRPr="00F80AAF" w:rsidRDefault="00A02CE8" w:rsidP="00027868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>MHF80A,MHF80B,MHF80C,MHF80D,MHF80E,MHF80F</w:t>
            </w:r>
            <w:r w:rsidR="004F0C62" w:rsidRPr="00F80AAF">
              <w:rPr>
                <w:rFonts w:cs="Arial"/>
                <w:sz w:val="24"/>
                <w:szCs w:val="24"/>
              </w:rPr>
              <w:t>,</w:t>
            </w:r>
            <w:r w:rsidR="00F06546">
              <w:rPr>
                <w:rFonts w:cs="Arial"/>
                <w:sz w:val="24"/>
                <w:szCs w:val="24"/>
              </w:rPr>
              <w:t xml:space="preserve"> MHF80S</w:t>
            </w:r>
          </w:p>
        </w:tc>
      </w:tr>
      <w:tr w:rsidR="00027868" w:rsidRPr="00F80AAF" w14:paraId="2074AE9B" w14:textId="77777777">
        <w:tc>
          <w:tcPr>
            <w:tcW w:w="3888" w:type="dxa"/>
          </w:tcPr>
          <w:p w14:paraId="45FFA7F4" w14:textId="77777777" w:rsidR="00027868" w:rsidRPr="00F80AAF" w:rsidRDefault="00F36AA6" w:rsidP="00027868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 xml:space="preserve">Forensic Mental Health </w:t>
            </w:r>
            <w:r w:rsidR="00603270" w:rsidRPr="00F80AAF">
              <w:rPr>
                <w:rFonts w:cs="Arial"/>
                <w:sz w:val="24"/>
                <w:szCs w:val="24"/>
              </w:rPr>
              <w:t>Extended</w:t>
            </w:r>
            <w:r w:rsidR="008A6A24" w:rsidRPr="00F80AAF">
              <w:rPr>
                <w:rFonts w:cs="Arial"/>
                <w:sz w:val="24"/>
                <w:szCs w:val="24"/>
              </w:rPr>
              <w:t xml:space="preserve"> </w:t>
            </w:r>
            <w:r w:rsidR="0077129B" w:rsidRPr="00F80AAF">
              <w:rPr>
                <w:rFonts w:cs="Arial"/>
                <w:sz w:val="24"/>
                <w:szCs w:val="24"/>
              </w:rPr>
              <w:t xml:space="preserve">Term </w:t>
            </w:r>
            <w:r w:rsidR="00A626F8" w:rsidRPr="00F80AAF">
              <w:rPr>
                <w:rFonts w:cs="Arial"/>
                <w:sz w:val="24"/>
                <w:szCs w:val="24"/>
              </w:rPr>
              <w:t>S</w:t>
            </w:r>
            <w:r w:rsidR="0077129B" w:rsidRPr="00F80AAF">
              <w:rPr>
                <w:rFonts w:cs="Arial"/>
                <w:sz w:val="24"/>
                <w:szCs w:val="24"/>
              </w:rPr>
              <w:t>ecure</w:t>
            </w:r>
            <w:r w:rsidR="00A626F8" w:rsidRPr="00F80AAF">
              <w:rPr>
                <w:rFonts w:cs="Arial"/>
                <w:sz w:val="24"/>
                <w:szCs w:val="24"/>
              </w:rPr>
              <w:t xml:space="preserve"> </w:t>
            </w:r>
            <w:r w:rsidR="004F0C62" w:rsidRPr="00F80AAF">
              <w:rPr>
                <w:rFonts w:cs="Arial"/>
                <w:sz w:val="24"/>
                <w:szCs w:val="24"/>
              </w:rPr>
              <w:t>S</w:t>
            </w:r>
            <w:r w:rsidR="00A626F8" w:rsidRPr="00F80AAF">
              <w:rPr>
                <w:rFonts w:cs="Arial"/>
                <w:sz w:val="24"/>
                <w:szCs w:val="24"/>
              </w:rPr>
              <w:t>ervice</w:t>
            </w:r>
          </w:p>
        </w:tc>
        <w:tc>
          <w:tcPr>
            <w:tcW w:w="5940" w:type="dxa"/>
          </w:tcPr>
          <w:p w14:paraId="7BDB2057" w14:textId="77777777" w:rsidR="00027868" w:rsidRPr="00F80AAF" w:rsidRDefault="00A02CE8" w:rsidP="00027868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>MHF81</w:t>
            </w:r>
          </w:p>
        </w:tc>
      </w:tr>
      <w:tr w:rsidR="00027868" w:rsidRPr="00F80AAF" w14:paraId="0815BB84" w14:textId="77777777">
        <w:tc>
          <w:tcPr>
            <w:tcW w:w="3888" w:type="dxa"/>
          </w:tcPr>
          <w:p w14:paraId="375B33AC" w14:textId="77777777" w:rsidR="00027868" w:rsidRPr="00F80AAF" w:rsidRDefault="00F36AA6" w:rsidP="00027868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 xml:space="preserve">Forensic Mental Health </w:t>
            </w:r>
            <w:r w:rsidR="0077129B" w:rsidRPr="00F80AAF">
              <w:rPr>
                <w:rFonts w:cs="Arial"/>
                <w:sz w:val="24"/>
                <w:szCs w:val="24"/>
              </w:rPr>
              <w:t xml:space="preserve">Medium </w:t>
            </w:r>
            <w:r w:rsidR="00A626F8" w:rsidRPr="00F80AAF">
              <w:rPr>
                <w:rFonts w:cs="Arial"/>
                <w:sz w:val="24"/>
                <w:szCs w:val="24"/>
              </w:rPr>
              <w:t>S</w:t>
            </w:r>
            <w:r w:rsidR="0077129B" w:rsidRPr="00F80AAF">
              <w:rPr>
                <w:rFonts w:cs="Arial"/>
                <w:sz w:val="24"/>
                <w:szCs w:val="24"/>
              </w:rPr>
              <w:t>ecure</w:t>
            </w:r>
            <w:r w:rsidR="00A626F8" w:rsidRPr="00F80AAF">
              <w:rPr>
                <w:rFonts w:cs="Arial"/>
                <w:sz w:val="24"/>
                <w:szCs w:val="24"/>
              </w:rPr>
              <w:t xml:space="preserve"> </w:t>
            </w:r>
            <w:r w:rsidR="004F0C62" w:rsidRPr="00F80AAF">
              <w:rPr>
                <w:rFonts w:cs="Arial"/>
                <w:sz w:val="24"/>
                <w:szCs w:val="24"/>
              </w:rPr>
              <w:t>S</w:t>
            </w:r>
            <w:r w:rsidR="00A626F8" w:rsidRPr="00F80AAF">
              <w:rPr>
                <w:rFonts w:cs="Arial"/>
                <w:sz w:val="24"/>
                <w:szCs w:val="24"/>
              </w:rPr>
              <w:t>ervice</w:t>
            </w:r>
          </w:p>
        </w:tc>
        <w:tc>
          <w:tcPr>
            <w:tcW w:w="5940" w:type="dxa"/>
          </w:tcPr>
          <w:p w14:paraId="40DA0C46" w14:textId="77777777" w:rsidR="00027868" w:rsidRPr="00F80AAF" w:rsidRDefault="00A02CE8" w:rsidP="00027868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>MHF82</w:t>
            </w:r>
          </w:p>
        </w:tc>
      </w:tr>
      <w:tr w:rsidR="00027868" w:rsidRPr="00F80AAF" w14:paraId="5B511A40" w14:textId="77777777">
        <w:tc>
          <w:tcPr>
            <w:tcW w:w="3888" w:type="dxa"/>
          </w:tcPr>
          <w:p w14:paraId="44C76183" w14:textId="77777777" w:rsidR="00027868" w:rsidRPr="00F80AAF" w:rsidRDefault="00F36AA6" w:rsidP="00027868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 xml:space="preserve">Forensic Mental Health </w:t>
            </w:r>
            <w:r w:rsidR="0077129B" w:rsidRPr="00F80AAF">
              <w:rPr>
                <w:rFonts w:cs="Arial"/>
                <w:sz w:val="24"/>
                <w:szCs w:val="24"/>
              </w:rPr>
              <w:t xml:space="preserve">Minimum </w:t>
            </w:r>
            <w:r w:rsidR="00A626F8" w:rsidRPr="00F80AAF">
              <w:rPr>
                <w:rFonts w:cs="Arial"/>
                <w:sz w:val="24"/>
                <w:szCs w:val="24"/>
              </w:rPr>
              <w:t>S</w:t>
            </w:r>
            <w:r w:rsidR="0077129B" w:rsidRPr="00F80AAF">
              <w:rPr>
                <w:rFonts w:cs="Arial"/>
                <w:sz w:val="24"/>
                <w:szCs w:val="24"/>
              </w:rPr>
              <w:t>ecure</w:t>
            </w:r>
            <w:r w:rsidR="00A626F8" w:rsidRPr="00F80AAF">
              <w:rPr>
                <w:rFonts w:cs="Arial"/>
                <w:sz w:val="24"/>
                <w:szCs w:val="24"/>
              </w:rPr>
              <w:t xml:space="preserve"> </w:t>
            </w:r>
            <w:r w:rsidR="004F0C62" w:rsidRPr="00F80AAF">
              <w:rPr>
                <w:rFonts w:cs="Arial"/>
                <w:sz w:val="24"/>
                <w:szCs w:val="24"/>
              </w:rPr>
              <w:t>S</w:t>
            </w:r>
            <w:r w:rsidR="00A626F8" w:rsidRPr="00F80AAF">
              <w:rPr>
                <w:rFonts w:cs="Arial"/>
                <w:sz w:val="24"/>
                <w:szCs w:val="24"/>
              </w:rPr>
              <w:t>ervice</w:t>
            </w:r>
          </w:p>
        </w:tc>
        <w:tc>
          <w:tcPr>
            <w:tcW w:w="5940" w:type="dxa"/>
          </w:tcPr>
          <w:p w14:paraId="2FF4BF06" w14:textId="77777777" w:rsidR="00027868" w:rsidRPr="00F80AAF" w:rsidRDefault="00A02CE8" w:rsidP="00027868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>MHF83</w:t>
            </w:r>
          </w:p>
        </w:tc>
      </w:tr>
      <w:tr w:rsidR="00027868" w:rsidRPr="00F80AAF" w14:paraId="195D2AFA" w14:textId="77777777">
        <w:tc>
          <w:tcPr>
            <w:tcW w:w="3888" w:type="dxa"/>
          </w:tcPr>
          <w:p w14:paraId="5168F79E" w14:textId="77777777" w:rsidR="00027868" w:rsidRPr="00F80AAF" w:rsidRDefault="00F36AA6" w:rsidP="00027868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>Forensic Mental Health – Prison M</w:t>
            </w:r>
            <w:r w:rsidR="00603270" w:rsidRPr="00F80AAF">
              <w:rPr>
                <w:rFonts w:cs="Arial"/>
                <w:sz w:val="24"/>
                <w:szCs w:val="24"/>
              </w:rPr>
              <w:t xml:space="preserve">ental </w:t>
            </w:r>
            <w:r w:rsidR="00A626F8" w:rsidRPr="00F80AAF">
              <w:rPr>
                <w:rFonts w:cs="Arial"/>
                <w:sz w:val="24"/>
                <w:szCs w:val="24"/>
              </w:rPr>
              <w:t>H</w:t>
            </w:r>
            <w:r w:rsidR="00603270" w:rsidRPr="00F80AAF">
              <w:rPr>
                <w:rFonts w:cs="Arial"/>
                <w:sz w:val="24"/>
                <w:szCs w:val="24"/>
              </w:rPr>
              <w:t xml:space="preserve">ealth </w:t>
            </w:r>
            <w:r w:rsidR="004F0C62" w:rsidRPr="00F80AAF">
              <w:rPr>
                <w:rFonts w:cs="Arial"/>
                <w:sz w:val="24"/>
                <w:szCs w:val="24"/>
              </w:rPr>
              <w:t>S</w:t>
            </w:r>
            <w:r w:rsidR="00A626F8" w:rsidRPr="00F80AAF">
              <w:rPr>
                <w:rFonts w:cs="Arial"/>
                <w:sz w:val="24"/>
                <w:szCs w:val="24"/>
              </w:rPr>
              <w:t>ervice</w:t>
            </w:r>
          </w:p>
        </w:tc>
        <w:tc>
          <w:tcPr>
            <w:tcW w:w="5940" w:type="dxa"/>
          </w:tcPr>
          <w:p w14:paraId="42F05798" w14:textId="77777777" w:rsidR="00027868" w:rsidRPr="00F80AAF" w:rsidRDefault="00A02CE8" w:rsidP="00027868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>MHF84A,MHF84B,MHF84C,MHF84D,MHF84E</w:t>
            </w:r>
            <w:r w:rsidR="00F06546">
              <w:rPr>
                <w:rFonts w:cs="Arial"/>
                <w:sz w:val="24"/>
                <w:szCs w:val="24"/>
              </w:rPr>
              <w:t>,</w:t>
            </w:r>
            <w:r w:rsidR="004F0C62" w:rsidRPr="00F80AAF">
              <w:rPr>
                <w:rFonts w:cs="Arial"/>
                <w:sz w:val="24"/>
                <w:szCs w:val="24"/>
              </w:rPr>
              <w:t xml:space="preserve"> </w:t>
            </w:r>
            <w:r w:rsidR="00F06546">
              <w:rPr>
                <w:rFonts w:cs="Arial"/>
                <w:sz w:val="24"/>
                <w:szCs w:val="24"/>
              </w:rPr>
              <w:t>MHF84S</w:t>
            </w:r>
          </w:p>
        </w:tc>
      </w:tr>
      <w:tr w:rsidR="00BC0E03" w:rsidRPr="00F80AAF" w14:paraId="7050B1A9" w14:textId="77777777">
        <w:tc>
          <w:tcPr>
            <w:tcW w:w="3888" w:type="dxa"/>
          </w:tcPr>
          <w:p w14:paraId="26467A9C" w14:textId="77777777" w:rsidR="00BC0E03" w:rsidRPr="00F80AAF" w:rsidRDefault="00F36AA6" w:rsidP="00027868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 xml:space="preserve">Forensic Mental Health – Court </w:t>
            </w:r>
            <w:r w:rsidR="00BC0E03" w:rsidRPr="00F80AAF">
              <w:rPr>
                <w:rFonts w:cs="Arial"/>
                <w:sz w:val="24"/>
                <w:szCs w:val="24"/>
              </w:rPr>
              <w:t xml:space="preserve"> </w:t>
            </w:r>
            <w:r w:rsidR="00A626F8" w:rsidRPr="00F80AAF">
              <w:rPr>
                <w:rFonts w:cs="Arial"/>
                <w:sz w:val="24"/>
                <w:szCs w:val="24"/>
              </w:rPr>
              <w:t>L</w:t>
            </w:r>
            <w:r w:rsidR="00BC0E03" w:rsidRPr="00F80AAF">
              <w:rPr>
                <w:rFonts w:cs="Arial"/>
                <w:sz w:val="24"/>
                <w:szCs w:val="24"/>
              </w:rPr>
              <w:t>iaison</w:t>
            </w:r>
            <w:r w:rsidR="00A626F8" w:rsidRPr="00F80AAF">
              <w:rPr>
                <w:rFonts w:cs="Arial"/>
                <w:sz w:val="24"/>
                <w:szCs w:val="24"/>
              </w:rPr>
              <w:t xml:space="preserve"> </w:t>
            </w:r>
            <w:r w:rsidR="004F0C62" w:rsidRPr="00F80AAF">
              <w:rPr>
                <w:rFonts w:cs="Arial"/>
                <w:sz w:val="24"/>
                <w:szCs w:val="24"/>
              </w:rPr>
              <w:t>S</w:t>
            </w:r>
            <w:r w:rsidR="00A626F8" w:rsidRPr="00F80AAF">
              <w:rPr>
                <w:rFonts w:cs="Arial"/>
                <w:sz w:val="24"/>
                <w:szCs w:val="24"/>
              </w:rPr>
              <w:t>ervice</w:t>
            </w:r>
          </w:p>
        </w:tc>
        <w:tc>
          <w:tcPr>
            <w:tcW w:w="5940" w:type="dxa"/>
          </w:tcPr>
          <w:p w14:paraId="78DA7894" w14:textId="77777777" w:rsidR="00F06546" w:rsidRPr="00F80AAF" w:rsidRDefault="00A02CE8" w:rsidP="00346E60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>MHF85A,MHF85B,MHF85C,MHF85D,MHF85E</w:t>
            </w:r>
            <w:r w:rsidR="00F06546">
              <w:rPr>
                <w:rFonts w:cs="Arial"/>
                <w:sz w:val="24"/>
                <w:szCs w:val="24"/>
              </w:rPr>
              <w:t>,</w:t>
            </w:r>
            <w:r w:rsidR="004F0C62" w:rsidRPr="00F80AAF">
              <w:rPr>
                <w:rFonts w:cs="Arial"/>
                <w:sz w:val="24"/>
                <w:szCs w:val="24"/>
              </w:rPr>
              <w:t xml:space="preserve"> </w:t>
            </w:r>
            <w:r w:rsidR="00F06546">
              <w:rPr>
                <w:rFonts w:cs="Arial"/>
                <w:sz w:val="24"/>
                <w:szCs w:val="24"/>
              </w:rPr>
              <w:t>MHF85S</w:t>
            </w:r>
          </w:p>
        </w:tc>
      </w:tr>
      <w:tr w:rsidR="00027868" w:rsidRPr="00F80AAF" w14:paraId="700CD25D" w14:textId="77777777">
        <w:tc>
          <w:tcPr>
            <w:tcW w:w="3888" w:type="dxa"/>
          </w:tcPr>
          <w:p w14:paraId="62BC8FD0" w14:textId="77777777" w:rsidR="00027868" w:rsidRPr="00F80AAF" w:rsidRDefault="00F36AA6" w:rsidP="00027868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 xml:space="preserve">Forensic </w:t>
            </w:r>
            <w:r w:rsidR="007A551E" w:rsidRPr="00F80AAF">
              <w:rPr>
                <w:rFonts w:cs="Arial"/>
                <w:sz w:val="24"/>
                <w:szCs w:val="24"/>
              </w:rPr>
              <w:t xml:space="preserve">Community </w:t>
            </w:r>
            <w:r w:rsidR="00A626F8" w:rsidRPr="00F80AAF">
              <w:rPr>
                <w:rFonts w:cs="Arial"/>
                <w:sz w:val="24"/>
                <w:szCs w:val="24"/>
              </w:rPr>
              <w:t>B</w:t>
            </w:r>
            <w:r w:rsidR="008D008C" w:rsidRPr="00F80AAF">
              <w:rPr>
                <w:rFonts w:cs="Arial"/>
                <w:sz w:val="24"/>
                <w:szCs w:val="24"/>
              </w:rPr>
              <w:t xml:space="preserve">ased </w:t>
            </w:r>
            <w:r w:rsidR="002200CA" w:rsidRPr="00F80AAF">
              <w:rPr>
                <w:rFonts w:cs="Arial"/>
                <w:sz w:val="24"/>
                <w:szCs w:val="24"/>
              </w:rPr>
              <w:t xml:space="preserve"> </w:t>
            </w:r>
            <w:r w:rsidR="00A626F8" w:rsidRPr="00F80AAF">
              <w:rPr>
                <w:rFonts w:cs="Arial"/>
                <w:sz w:val="24"/>
                <w:szCs w:val="24"/>
              </w:rPr>
              <w:t>I</w:t>
            </w:r>
            <w:r w:rsidR="008D008C" w:rsidRPr="00F80AAF">
              <w:rPr>
                <w:rFonts w:cs="Arial"/>
                <w:sz w:val="24"/>
                <w:szCs w:val="24"/>
              </w:rPr>
              <w:t xml:space="preserve">ntensive </w:t>
            </w:r>
            <w:r w:rsidR="00A626F8" w:rsidRPr="00F80AAF">
              <w:rPr>
                <w:rFonts w:cs="Arial"/>
                <w:sz w:val="24"/>
                <w:szCs w:val="24"/>
              </w:rPr>
              <w:t>S</w:t>
            </w:r>
            <w:r w:rsidR="002200CA" w:rsidRPr="00F80AAF">
              <w:rPr>
                <w:rFonts w:cs="Arial"/>
                <w:sz w:val="24"/>
                <w:szCs w:val="24"/>
              </w:rPr>
              <w:t xml:space="preserve">ervice </w:t>
            </w:r>
            <w:r w:rsidR="00A02CE8" w:rsidRPr="00F80AAF">
              <w:rPr>
                <w:rFonts w:cs="Arial"/>
                <w:sz w:val="24"/>
                <w:szCs w:val="24"/>
              </w:rPr>
              <w:t xml:space="preserve">for </w:t>
            </w:r>
            <w:r w:rsidR="00A626F8" w:rsidRPr="00F80AAF">
              <w:rPr>
                <w:rFonts w:cs="Arial"/>
                <w:sz w:val="24"/>
                <w:szCs w:val="24"/>
              </w:rPr>
              <w:t>R</w:t>
            </w:r>
            <w:r w:rsidR="00A02CE8" w:rsidRPr="00F80AAF">
              <w:rPr>
                <w:rFonts w:cs="Arial"/>
                <w:sz w:val="24"/>
                <w:szCs w:val="24"/>
              </w:rPr>
              <w:t>ecovery</w:t>
            </w:r>
            <w:r w:rsidR="008D008C" w:rsidRPr="00F80AAF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</w:tcPr>
          <w:p w14:paraId="76E5FC4B" w14:textId="77777777" w:rsidR="00027868" w:rsidRPr="00F80AAF" w:rsidRDefault="00A02CE8" w:rsidP="00027868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rPr>
                <w:rFonts w:cs="Arial"/>
                <w:sz w:val="24"/>
                <w:szCs w:val="24"/>
              </w:rPr>
            </w:pPr>
            <w:r w:rsidRPr="00F80AAF">
              <w:rPr>
                <w:rFonts w:cs="Arial"/>
                <w:sz w:val="24"/>
                <w:szCs w:val="24"/>
              </w:rPr>
              <w:t>MHF86</w:t>
            </w:r>
            <w:r w:rsidR="0015460B" w:rsidRPr="00F80AAF">
              <w:rPr>
                <w:rFonts w:cs="Arial"/>
                <w:sz w:val="24"/>
                <w:szCs w:val="24"/>
              </w:rPr>
              <w:t xml:space="preserve"> </w:t>
            </w:r>
            <w:r w:rsidRPr="00F80AAF">
              <w:rPr>
                <w:rFonts w:cs="Arial"/>
                <w:sz w:val="24"/>
                <w:szCs w:val="24"/>
              </w:rPr>
              <w:t>MHF86A,</w:t>
            </w:r>
            <w:r w:rsidR="00900B30" w:rsidRPr="00F80AAF">
              <w:rPr>
                <w:rFonts w:cs="Arial"/>
                <w:sz w:val="24"/>
                <w:szCs w:val="24"/>
              </w:rPr>
              <w:t xml:space="preserve"> </w:t>
            </w:r>
            <w:r w:rsidRPr="00F80AAF">
              <w:rPr>
                <w:rFonts w:cs="Arial"/>
                <w:sz w:val="24"/>
                <w:szCs w:val="24"/>
              </w:rPr>
              <w:t>MHF86B,</w:t>
            </w:r>
            <w:r w:rsidR="00900B30" w:rsidRPr="00F80AAF">
              <w:rPr>
                <w:rFonts w:cs="Arial"/>
                <w:sz w:val="24"/>
                <w:szCs w:val="24"/>
              </w:rPr>
              <w:t xml:space="preserve"> </w:t>
            </w:r>
            <w:r w:rsidRPr="00F80AAF">
              <w:rPr>
                <w:rFonts w:cs="Arial"/>
                <w:sz w:val="24"/>
                <w:szCs w:val="24"/>
              </w:rPr>
              <w:t>MHF86C,</w:t>
            </w:r>
            <w:r w:rsidR="00900B30" w:rsidRPr="00F80AAF">
              <w:rPr>
                <w:rFonts w:cs="Arial"/>
                <w:sz w:val="24"/>
                <w:szCs w:val="24"/>
              </w:rPr>
              <w:t xml:space="preserve"> </w:t>
            </w:r>
            <w:r w:rsidRPr="00F80AAF">
              <w:rPr>
                <w:rFonts w:cs="Arial"/>
                <w:sz w:val="24"/>
                <w:szCs w:val="24"/>
              </w:rPr>
              <w:t>MHF86D,</w:t>
            </w:r>
            <w:r w:rsidR="00900B30" w:rsidRPr="00F80AAF">
              <w:rPr>
                <w:rFonts w:cs="Arial"/>
                <w:sz w:val="24"/>
                <w:szCs w:val="24"/>
              </w:rPr>
              <w:t xml:space="preserve"> </w:t>
            </w:r>
            <w:r w:rsidRPr="00F80AAF">
              <w:rPr>
                <w:rFonts w:cs="Arial"/>
                <w:sz w:val="24"/>
                <w:szCs w:val="24"/>
              </w:rPr>
              <w:t>MHF86E, MHF86F</w:t>
            </w:r>
            <w:r w:rsidR="00F06546">
              <w:rPr>
                <w:rFonts w:cs="Arial"/>
                <w:sz w:val="24"/>
                <w:szCs w:val="24"/>
              </w:rPr>
              <w:t>,MHF86S</w:t>
            </w:r>
          </w:p>
        </w:tc>
      </w:tr>
    </w:tbl>
    <w:p w14:paraId="36EF2336" w14:textId="77777777" w:rsidR="008B3FE5" w:rsidRPr="00F80AAF" w:rsidRDefault="008B3FE5" w:rsidP="00874E14">
      <w:pPr>
        <w:tabs>
          <w:tab w:val="left" w:pos="567"/>
          <w:tab w:val="left" w:pos="709"/>
          <w:tab w:val="left" w:pos="1701"/>
          <w:tab w:val="left" w:pos="2693"/>
        </w:tabs>
        <w:rPr>
          <w:rFonts w:cs="Arial"/>
        </w:rPr>
      </w:pPr>
    </w:p>
    <w:sectPr w:rsidR="008B3FE5" w:rsidRPr="00F80AAF" w:rsidSect="00900B30">
      <w:footerReference w:type="even" r:id="rId11"/>
      <w:footerReference w:type="default" r:id="rId12"/>
      <w:footerReference w:type="first" r:id="rId13"/>
      <w:pgSz w:w="11906" w:h="16838" w:code="9"/>
      <w:pgMar w:top="1134" w:right="1134" w:bottom="1134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087A0" w14:textId="77777777" w:rsidR="00580955" w:rsidRDefault="00580955" w:rsidP="00900B30">
      <w:r>
        <w:separator/>
      </w:r>
    </w:p>
  </w:endnote>
  <w:endnote w:type="continuationSeparator" w:id="0">
    <w:p w14:paraId="6DCA639B" w14:textId="77777777" w:rsidR="00580955" w:rsidRDefault="00580955" w:rsidP="0090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FD458" w14:textId="77777777" w:rsidR="00ED3CD7" w:rsidRDefault="00ED3CD7" w:rsidP="00900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42135B" w14:textId="77777777" w:rsidR="00ED3CD7" w:rsidRDefault="00ED3CD7" w:rsidP="000278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ED350" w14:textId="77777777" w:rsidR="00ED3CD7" w:rsidRDefault="00ED3CD7" w:rsidP="00900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0AED7EA8" w14:textId="19F4E0FE" w:rsidR="00ED3CD7" w:rsidRDefault="00ED3CD7" w:rsidP="00492DCA">
    <w:pPr>
      <w:pStyle w:val="Footer"/>
      <w:pBdr>
        <w:top w:val="single" w:sz="4" w:space="1" w:color="auto"/>
      </w:pBdr>
      <w:tabs>
        <w:tab w:val="center" w:pos="4536"/>
      </w:tabs>
      <w:ind w:right="360"/>
      <w:jc w:val="left"/>
      <w:rPr>
        <w:rFonts w:ascii="Arial" w:hAnsi="Arial" w:cs="Arial"/>
        <w:sz w:val="20"/>
      </w:rPr>
    </w:pPr>
    <w:r w:rsidRPr="009F786B">
      <w:rPr>
        <w:rFonts w:ascii="Arial" w:hAnsi="Arial" w:cs="Arial"/>
        <w:sz w:val="20"/>
      </w:rPr>
      <w:t xml:space="preserve">Forensic Mental Health Services </w:t>
    </w:r>
    <w:r>
      <w:rPr>
        <w:rFonts w:ascii="Arial" w:hAnsi="Arial" w:cs="Arial"/>
        <w:sz w:val="20"/>
      </w:rPr>
      <w:t>-</w:t>
    </w:r>
    <w:r w:rsidRPr="009F786B">
      <w:rPr>
        <w:rFonts w:ascii="Arial" w:hAnsi="Arial" w:cs="Arial"/>
        <w:sz w:val="20"/>
      </w:rPr>
      <w:t xml:space="preserve">Mental Health and Addiction Services </w:t>
    </w:r>
    <w:r>
      <w:rPr>
        <w:rFonts w:ascii="Arial" w:hAnsi="Arial" w:cs="Arial"/>
        <w:sz w:val="20"/>
      </w:rPr>
      <w:t>T</w:t>
    </w:r>
    <w:r w:rsidRPr="009F786B">
      <w:rPr>
        <w:rFonts w:ascii="Arial" w:hAnsi="Arial" w:cs="Arial"/>
        <w:sz w:val="20"/>
      </w:rPr>
      <w:t xml:space="preserve">ier </w:t>
    </w:r>
    <w:r>
      <w:rPr>
        <w:rFonts w:ascii="Arial" w:hAnsi="Arial" w:cs="Arial"/>
        <w:sz w:val="20"/>
      </w:rPr>
      <w:t>T</w:t>
    </w:r>
    <w:r w:rsidRPr="009F786B">
      <w:rPr>
        <w:rFonts w:ascii="Arial" w:hAnsi="Arial" w:cs="Arial"/>
        <w:sz w:val="20"/>
      </w:rPr>
      <w:t xml:space="preserve">wo </w:t>
    </w:r>
    <w:r>
      <w:rPr>
        <w:rFonts w:ascii="Arial" w:hAnsi="Arial" w:cs="Arial"/>
        <w:sz w:val="20"/>
      </w:rPr>
      <w:t>S</w:t>
    </w:r>
    <w:r w:rsidRPr="009F786B">
      <w:rPr>
        <w:rFonts w:ascii="Arial" w:hAnsi="Arial" w:cs="Arial"/>
        <w:sz w:val="20"/>
      </w:rPr>
      <w:t xml:space="preserve">ervice </w:t>
    </w:r>
    <w:r>
      <w:rPr>
        <w:rFonts w:ascii="Arial" w:hAnsi="Arial" w:cs="Arial"/>
        <w:sz w:val="20"/>
      </w:rPr>
      <w:t>S</w:t>
    </w:r>
    <w:r w:rsidRPr="009F786B">
      <w:rPr>
        <w:rFonts w:ascii="Arial" w:hAnsi="Arial" w:cs="Arial"/>
        <w:sz w:val="20"/>
      </w:rPr>
      <w:t xml:space="preserve">pecification </w:t>
    </w:r>
    <w:r w:rsidR="00B3352F">
      <w:rPr>
        <w:rFonts w:ascii="Arial" w:hAnsi="Arial" w:cs="Arial"/>
        <w:sz w:val="20"/>
      </w:rPr>
      <w:t>February 2020</w:t>
    </w:r>
  </w:p>
  <w:p w14:paraId="5420974C" w14:textId="77777777" w:rsidR="00ED3CD7" w:rsidRPr="009F786B" w:rsidRDefault="00ED3CD7" w:rsidP="00492DCA">
    <w:pPr>
      <w:pStyle w:val="Footer"/>
      <w:pBdr>
        <w:top w:val="single" w:sz="4" w:space="1" w:color="auto"/>
      </w:pBdr>
      <w:tabs>
        <w:tab w:val="center" w:pos="4536"/>
      </w:tabs>
      <w:ind w:right="360"/>
      <w:jc w:val="left"/>
      <w:rPr>
        <w:rStyle w:val="PageNumber"/>
        <w:rFonts w:ascii="Arial" w:hAnsi="Arial" w:cs="Arial"/>
        <w:sz w:val="20"/>
      </w:rPr>
    </w:pPr>
    <w:r w:rsidRPr="009F786B">
      <w:rPr>
        <w:rFonts w:ascii="Arial" w:hAnsi="Arial" w:cs="Arial"/>
        <w:sz w:val="20"/>
      </w:rPr>
      <w:t>Nationwide Service Framework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D4B24" w14:textId="77777777" w:rsidR="00ED3CD7" w:rsidRDefault="00ED3CD7" w:rsidP="00900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348872FB" w14:textId="77777777" w:rsidR="00ED3CD7" w:rsidRPr="00874E14" w:rsidRDefault="00ED3CD7" w:rsidP="00900B30">
    <w:pPr>
      <w:pStyle w:val="Footer"/>
      <w:pBdr>
        <w:top w:val="single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BC661" w14:textId="77777777" w:rsidR="00580955" w:rsidRDefault="00580955" w:rsidP="00900B30">
      <w:r>
        <w:separator/>
      </w:r>
    </w:p>
  </w:footnote>
  <w:footnote w:type="continuationSeparator" w:id="0">
    <w:p w14:paraId="1106D853" w14:textId="77777777" w:rsidR="00580955" w:rsidRDefault="00580955" w:rsidP="00900B30">
      <w:r>
        <w:continuationSeparator/>
      </w:r>
    </w:p>
  </w:footnote>
  <w:footnote w:id="1">
    <w:p w14:paraId="58E7554A" w14:textId="77777777" w:rsidR="00ED3CD7" w:rsidRDefault="00ED3CD7" w:rsidP="00F065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333D">
        <w:t>http://nsfl.health.govt.nz/accountability/operational-policy-framework-0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61F"/>
    <w:multiLevelType w:val="hybridMultilevel"/>
    <w:tmpl w:val="949EEB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32832"/>
    <w:multiLevelType w:val="multilevel"/>
    <w:tmpl w:val="97E80F7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94611E"/>
    <w:multiLevelType w:val="hybridMultilevel"/>
    <w:tmpl w:val="9E86081E"/>
    <w:lvl w:ilvl="0" w:tplc="08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3" w15:restartNumberingAfterBreak="0">
    <w:nsid w:val="12852190"/>
    <w:multiLevelType w:val="hybridMultilevel"/>
    <w:tmpl w:val="7DD248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9474E"/>
    <w:multiLevelType w:val="hybridMultilevel"/>
    <w:tmpl w:val="5FFE1174"/>
    <w:lvl w:ilvl="0" w:tplc="04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31CA92C6">
      <w:start w:val="1"/>
      <w:numFmt w:val="bullet"/>
      <w:lvlText w:val="­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2A48368B"/>
    <w:multiLevelType w:val="hybridMultilevel"/>
    <w:tmpl w:val="64326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01D99"/>
    <w:multiLevelType w:val="hybridMultilevel"/>
    <w:tmpl w:val="401E3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57FCF"/>
    <w:multiLevelType w:val="hybridMultilevel"/>
    <w:tmpl w:val="00ECC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85EB2"/>
    <w:multiLevelType w:val="hybridMultilevel"/>
    <w:tmpl w:val="A79CA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B41A3"/>
    <w:multiLevelType w:val="hybridMultilevel"/>
    <w:tmpl w:val="9BB88A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0146F2"/>
    <w:multiLevelType w:val="hybridMultilevel"/>
    <w:tmpl w:val="28B0524E"/>
    <w:lvl w:ilvl="0" w:tplc="04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49016160"/>
    <w:multiLevelType w:val="hybridMultilevel"/>
    <w:tmpl w:val="B9360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E77ACA"/>
    <w:multiLevelType w:val="hybridMultilevel"/>
    <w:tmpl w:val="B860A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73A47"/>
    <w:multiLevelType w:val="hybridMultilevel"/>
    <w:tmpl w:val="6DAE424A"/>
    <w:lvl w:ilvl="0" w:tplc="76786CF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9AF4F30"/>
    <w:multiLevelType w:val="hybridMultilevel"/>
    <w:tmpl w:val="371C7FA4"/>
    <w:lvl w:ilvl="0" w:tplc="7E4A3F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AC0C1B"/>
    <w:multiLevelType w:val="hybridMultilevel"/>
    <w:tmpl w:val="22709C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454DB"/>
    <w:multiLevelType w:val="multilevel"/>
    <w:tmpl w:val="28B0524E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656F255D"/>
    <w:multiLevelType w:val="hybridMultilevel"/>
    <w:tmpl w:val="11F431EC"/>
    <w:lvl w:ilvl="0" w:tplc="04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31CA92C6">
      <w:start w:val="1"/>
      <w:numFmt w:val="bullet"/>
      <w:lvlText w:val="­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31CA92C6">
      <w:start w:val="1"/>
      <w:numFmt w:val="bullet"/>
      <w:lvlText w:val="­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69F35693"/>
    <w:multiLevelType w:val="hybridMultilevel"/>
    <w:tmpl w:val="157CAE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20535"/>
    <w:multiLevelType w:val="multilevel"/>
    <w:tmpl w:val="5FFE1174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­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7FC32DEE"/>
    <w:multiLevelType w:val="hybridMultilevel"/>
    <w:tmpl w:val="43A6835C"/>
    <w:lvl w:ilvl="0" w:tplc="B1849D8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6"/>
  </w:num>
  <w:num w:numId="8">
    <w:abstractNumId w:val="13"/>
  </w:num>
  <w:num w:numId="9">
    <w:abstractNumId w:val="20"/>
  </w:num>
  <w:num w:numId="10">
    <w:abstractNumId w:val="0"/>
  </w:num>
  <w:num w:numId="11">
    <w:abstractNumId w:val="14"/>
  </w:num>
  <w:num w:numId="12">
    <w:abstractNumId w:val="12"/>
  </w:num>
  <w:num w:numId="13">
    <w:abstractNumId w:val="16"/>
  </w:num>
  <w:num w:numId="14">
    <w:abstractNumId w:val="4"/>
  </w:num>
  <w:num w:numId="15">
    <w:abstractNumId w:val="19"/>
  </w:num>
  <w:num w:numId="16">
    <w:abstractNumId w:val="17"/>
  </w:num>
  <w:num w:numId="17">
    <w:abstractNumId w:val="8"/>
  </w:num>
  <w:num w:numId="18">
    <w:abstractNumId w:val="18"/>
  </w:num>
  <w:num w:numId="19">
    <w:abstractNumId w:val="5"/>
  </w:num>
  <w:num w:numId="20">
    <w:abstractNumId w:val="15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B0"/>
    <w:rsid w:val="00027868"/>
    <w:rsid w:val="0003329C"/>
    <w:rsid w:val="000710FA"/>
    <w:rsid w:val="000721D5"/>
    <w:rsid w:val="000D17D1"/>
    <w:rsid w:val="001006BA"/>
    <w:rsid w:val="001023DC"/>
    <w:rsid w:val="0015383B"/>
    <w:rsid w:val="0015460B"/>
    <w:rsid w:val="0015718F"/>
    <w:rsid w:val="00165B87"/>
    <w:rsid w:val="00186DDE"/>
    <w:rsid w:val="001E0503"/>
    <w:rsid w:val="001E68F7"/>
    <w:rsid w:val="001F5599"/>
    <w:rsid w:val="00210DFB"/>
    <w:rsid w:val="00213CA6"/>
    <w:rsid w:val="002200CA"/>
    <w:rsid w:val="002B5D55"/>
    <w:rsid w:val="002F3C61"/>
    <w:rsid w:val="003014DF"/>
    <w:rsid w:val="00314BFF"/>
    <w:rsid w:val="003328BC"/>
    <w:rsid w:val="00332E09"/>
    <w:rsid w:val="00346E60"/>
    <w:rsid w:val="00382C16"/>
    <w:rsid w:val="00395570"/>
    <w:rsid w:val="003B3DAE"/>
    <w:rsid w:val="003B584A"/>
    <w:rsid w:val="003D0747"/>
    <w:rsid w:val="003E4F6B"/>
    <w:rsid w:val="003E691D"/>
    <w:rsid w:val="003F18CA"/>
    <w:rsid w:val="003F266F"/>
    <w:rsid w:val="003F7305"/>
    <w:rsid w:val="00407086"/>
    <w:rsid w:val="004073FF"/>
    <w:rsid w:val="00443DF3"/>
    <w:rsid w:val="00464492"/>
    <w:rsid w:val="00464985"/>
    <w:rsid w:val="00481EF3"/>
    <w:rsid w:val="004846EE"/>
    <w:rsid w:val="004852B1"/>
    <w:rsid w:val="00492DCA"/>
    <w:rsid w:val="004F0C62"/>
    <w:rsid w:val="0052131B"/>
    <w:rsid w:val="00576D31"/>
    <w:rsid w:val="00580955"/>
    <w:rsid w:val="005A2842"/>
    <w:rsid w:val="005F3439"/>
    <w:rsid w:val="00603270"/>
    <w:rsid w:val="00636D6D"/>
    <w:rsid w:val="00695506"/>
    <w:rsid w:val="006D108A"/>
    <w:rsid w:val="006D3A48"/>
    <w:rsid w:val="006E592D"/>
    <w:rsid w:val="007046B5"/>
    <w:rsid w:val="0073013B"/>
    <w:rsid w:val="007504D4"/>
    <w:rsid w:val="00755B76"/>
    <w:rsid w:val="0077129B"/>
    <w:rsid w:val="007A551E"/>
    <w:rsid w:val="00802382"/>
    <w:rsid w:val="00827919"/>
    <w:rsid w:val="00874E14"/>
    <w:rsid w:val="008A6A24"/>
    <w:rsid w:val="008B3FE5"/>
    <w:rsid w:val="008C0A44"/>
    <w:rsid w:val="008D008C"/>
    <w:rsid w:val="008F0BEA"/>
    <w:rsid w:val="00900B30"/>
    <w:rsid w:val="009406AB"/>
    <w:rsid w:val="00947872"/>
    <w:rsid w:val="00955782"/>
    <w:rsid w:val="00962B76"/>
    <w:rsid w:val="009707EA"/>
    <w:rsid w:val="009D3C7E"/>
    <w:rsid w:val="009E1ECD"/>
    <w:rsid w:val="009E3680"/>
    <w:rsid w:val="009E5113"/>
    <w:rsid w:val="009E7EDA"/>
    <w:rsid w:val="009F786B"/>
    <w:rsid w:val="00A02CE8"/>
    <w:rsid w:val="00A11338"/>
    <w:rsid w:val="00A626F8"/>
    <w:rsid w:val="00A65498"/>
    <w:rsid w:val="00AA41F9"/>
    <w:rsid w:val="00AD2F00"/>
    <w:rsid w:val="00AD309A"/>
    <w:rsid w:val="00AE1BB9"/>
    <w:rsid w:val="00AF2EDC"/>
    <w:rsid w:val="00AF4450"/>
    <w:rsid w:val="00B26F46"/>
    <w:rsid w:val="00B3352F"/>
    <w:rsid w:val="00B52E67"/>
    <w:rsid w:val="00B75562"/>
    <w:rsid w:val="00BB6F18"/>
    <w:rsid w:val="00BC0E03"/>
    <w:rsid w:val="00BD5E80"/>
    <w:rsid w:val="00C0328C"/>
    <w:rsid w:val="00C05745"/>
    <w:rsid w:val="00C0710C"/>
    <w:rsid w:val="00C227BC"/>
    <w:rsid w:val="00C3266E"/>
    <w:rsid w:val="00C35077"/>
    <w:rsid w:val="00C90DBC"/>
    <w:rsid w:val="00CA3E0E"/>
    <w:rsid w:val="00CA4A90"/>
    <w:rsid w:val="00CC23CE"/>
    <w:rsid w:val="00CF5A96"/>
    <w:rsid w:val="00CF7E67"/>
    <w:rsid w:val="00D15067"/>
    <w:rsid w:val="00D163D7"/>
    <w:rsid w:val="00D337A8"/>
    <w:rsid w:val="00D458F1"/>
    <w:rsid w:val="00D54A69"/>
    <w:rsid w:val="00D62D40"/>
    <w:rsid w:val="00D719C6"/>
    <w:rsid w:val="00DF37F4"/>
    <w:rsid w:val="00DF7973"/>
    <w:rsid w:val="00E052D0"/>
    <w:rsid w:val="00E1046A"/>
    <w:rsid w:val="00E5412D"/>
    <w:rsid w:val="00E728B0"/>
    <w:rsid w:val="00E80AEA"/>
    <w:rsid w:val="00E956C9"/>
    <w:rsid w:val="00EA65D1"/>
    <w:rsid w:val="00EA6848"/>
    <w:rsid w:val="00EB3231"/>
    <w:rsid w:val="00ED3CD7"/>
    <w:rsid w:val="00F042DE"/>
    <w:rsid w:val="00F06546"/>
    <w:rsid w:val="00F208C6"/>
    <w:rsid w:val="00F36AA6"/>
    <w:rsid w:val="00F80AAF"/>
    <w:rsid w:val="00FD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03DFC9E"/>
  <w15:docId w15:val="{13350657-5781-4E6F-BF0C-1745F2C2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7868"/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qFormat/>
    <w:rsid w:val="00027868"/>
    <w:pPr>
      <w:keepNext/>
      <w:spacing w:before="240" w:after="60"/>
      <w:jc w:val="both"/>
      <w:outlineLvl w:val="0"/>
    </w:pPr>
    <w:rPr>
      <w:b/>
      <w:kern w:val="28"/>
      <w:sz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7868"/>
    <w:pPr>
      <w:jc w:val="center"/>
    </w:pPr>
    <w:rPr>
      <w:b/>
      <w:sz w:val="32"/>
      <w:lang w:val="en-NZ"/>
    </w:rPr>
  </w:style>
  <w:style w:type="paragraph" w:customStyle="1" w:styleId="MoHHeading2">
    <w:name w:val="MoH Heading2"/>
    <w:basedOn w:val="Normal"/>
    <w:rsid w:val="00027868"/>
    <w:rPr>
      <w:rFonts w:ascii="Arial Mäori" w:hAnsi="Arial Mäori"/>
      <w:b/>
    </w:rPr>
  </w:style>
  <w:style w:type="paragraph" w:styleId="Footer">
    <w:name w:val="footer"/>
    <w:basedOn w:val="Normal"/>
    <w:rsid w:val="00027868"/>
    <w:pPr>
      <w:tabs>
        <w:tab w:val="center" w:pos="4153"/>
        <w:tab w:val="right" w:pos="8306"/>
      </w:tabs>
      <w:jc w:val="both"/>
    </w:pPr>
    <w:rPr>
      <w:rFonts w:ascii="Times New Roman" w:hAnsi="Times New Roman"/>
      <w:lang w:val="en-NZ"/>
    </w:rPr>
  </w:style>
  <w:style w:type="character" w:styleId="PageNumber">
    <w:name w:val="page number"/>
    <w:basedOn w:val="DefaultParagraphFont"/>
    <w:rsid w:val="00027868"/>
  </w:style>
  <w:style w:type="paragraph" w:customStyle="1" w:styleId="CharCharChar">
    <w:name w:val="Char Char Char"/>
    <w:basedOn w:val="Normal"/>
    <w:rsid w:val="00027868"/>
    <w:pPr>
      <w:spacing w:after="160" w:line="240" w:lineRule="exact"/>
    </w:pPr>
    <w:rPr>
      <w:sz w:val="20"/>
      <w:lang w:val="en-US" w:eastAsia="en-US"/>
    </w:rPr>
  </w:style>
  <w:style w:type="table" w:styleId="TableGrid">
    <w:name w:val="Table Grid"/>
    <w:basedOn w:val="TableNormal"/>
    <w:rsid w:val="0002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F797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721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481EF3"/>
    <w:rPr>
      <w:sz w:val="20"/>
    </w:rPr>
  </w:style>
  <w:style w:type="character" w:styleId="FootnoteReference">
    <w:name w:val="footnote reference"/>
    <w:basedOn w:val="DefaultParagraphFont"/>
    <w:semiHidden/>
    <w:rsid w:val="00481E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301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6B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5F34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343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3439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3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3439"/>
    <w:rPr>
      <w:rFonts w:ascii="Arial" w:hAnsi="Arial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EA6848"/>
    <w:pPr>
      <w:ind w:left="720"/>
      <w:contextualSpacing/>
    </w:pPr>
  </w:style>
  <w:style w:type="paragraph" w:styleId="Revision">
    <w:name w:val="Revision"/>
    <w:hidden/>
    <w:uiPriority w:val="99"/>
    <w:semiHidden/>
    <w:rsid w:val="002F3C61"/>
    <w:rPr>
      <w:rFonts w:ascii="Arial" w:hAnsi="Arial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sfl.health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sfl@health.govt.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ABF14-AF74-43CA-8C9F-EFE56B82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1CB5420E</Template>
  <TotalTime>2</TotalTime>
  <Pages>6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Ministry Of Health</dc:creator>
  <cp:lastModifiedBy>Jane Craven</cp:lastModifiedBy>
  <cp:revision>3</cp:revision>
  <dcterms:created xsi:type="dcterms:W3CDTF">2020-03-08T23:29:00Z</dcterms:created>
  <dcterms:modified xsi:type="dcterms:W3CDTF">2020-04-01T01:59:00Z</dcterms:modified>
</cp:coreProperties>
</file>