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7" w:type="dxa"/>
        <w:tblInd w:w="5" w:type="dxa"/>
        <w:tblLayout w:type="fixed"/>
        <w:tblLook w:val="0000" w:firstRow="0" w:lastRow="0" w:firstColumn="0" w:lastColumn="0" w:noHBand="0" w:noVBand="0"/>
      </w:tblPr>
      <w:tblGrid>
        <w:gridCol w:w="3902"/>
        <w:gridCol w:w="2727"/>
        <w:gridCol w:w="2998"/>
      </w:tblGrid>
      <w:tr w:rsidR="00027868" w:rsidRPr="00F6772F" w:rsidTr="00A31074">
        <w:trPr>
          <w:cantSplit/>
        </w:trPr>
        <w:tc>
          <w:tcPr>
            <w:tcW w:w="3902" w:type="dxa"/>
            <w:vAlign w:val="center"/>
          </w:tcPr>
          <w:p w:rsidR="00027868" w:rsidRPr="00F6772F" w:rsidRDefault="00944763" w:rsidP="00027868">
            <w:pPr>
              <w:rPr>
                <w:rFonts w:cs="Arial"/>
                <w:bCs/>
                <w:sz w:val="34"/>
                <w:szCs w:val="34"/>
                <w:lang w:val="en-NZ"/>
              </w:rPr>
            </w:pPr>
            <w:bookmarkStart w:id="0" w:name="_GoBack"/>
            <w:bookmarkEnd w:id="0"/>
            <w:r w:rsidRPr="00F6772F">
              <w:rPr>
                <w:rFonts w:cs="Arial"/>
                <w:noProof/>
                <w:sz w:val="23"/>
                <w:szCs w:val="23"/>
                <w:lang w:val="en-NZ" w:eastAsia="en-NZ"/>
              </w:rPr>
              <w:drawing>
                <wp:inline distT="0" distB="0" distL="0" distR="0" wp14:anchorId="0721C243" wp14:editId="3526495A">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725" w:type="dxa"/>
            <w:gridSpan w:val="2"/>
            <w:vAlign w:val="center"/>
          </w:tcPr>
          <w:p w:rsidR="00027868" w:rsidRPr="00F6772F" w:rsidRDefault="00027868" w:rsidP="00027868">
            <w:pPr>
              <w:jc w:val="right"/>
              <w:rPr>
                <w:rFonts w:cs="Arial"/>
                <w:sz w:val="23"/>
                <w:szCs w:val="23"/>
                <w:lang w:val="en-NZ"/>
              </w:rPr>
            </w:pPr>
          </w:p>
          <w:p w:rsidR="00027868" w:rsidRPr="00F6772F" w:rsidRDefault="00A11319" w:rsidP="00A11319">
            <w:pPr>
              <w:jc w:val="right"/>
              <w:rPr>
                <w:rFonts w:cs="Arial"/>
                <w:bCs/>
                <w:sz w:val="36"/>
                <w:szCs w:val="36"/>
                <w:lang w:val="en-NZ"/>
              </w:rPr>
            </w:pPr>
            <w:r w:rsidRPr="00F6772F">
              <w:rPr>
                <w:rFonts w:cs="Arial"/>
                <w:b/>
                <w:sz w:val="36"/>
                <w:szCs w:val="36"/>
                <w:lang w:val="en-NZ"/>
              </w:rPr>
              <w:t>All District Health Boards</w:t>
            </w:r>
          </w:p>
        </w:tc>
      </w:tr>
      <w:tr w:rsidR="00027868" w:rsidRPr="00F6772F" w:rsidTr="00A31074">
        <w:tc>
          <w:tcPr>
            <w:tcW w:w="9627" w:type="dxa"/>
            <w:gridSpan w:val="3"/>
            <w:tcBorders>
              <w:bottom w:val="single" w:sz="4" w:space="0" w:color="auto"/>
            </w:tcBorders>
          </w:tcPr>
          <w:p w:rsidR="004D7089" w:rsidRPr="00F6772F" w:rsidRDefault="004D7089" w:rsidP="003C4157">
            <w:pPr>
              <w:spacing w:before="1440" w:after="120"/>
              <w:jc w:val="center"/>
              <w:rPr>
                <w:rFonts w:cs="Arial"/>
                <w:b/>
                <w:sz w:val="36"/>
                <w:szCs w:val="36"/>
              </w:rPr>
            </w:pPr>
            <w:bookmarkStart w:id="1" w:name="_Toc206389497"/>
            <w:bookmarkStart w:id="2" w:name="_Toc206401873"/>
            <w:bookmarkStart w:id="3" w:name="_Toc206403842"/>
            <w:bookmarkStart w:id="4" w:name="_Toc206404570"/>
            <w:bookmarkStart w:id="5" w:name="_Toc206405300"/>
            <w:bookmarkStart w:id="6" w:name="_Toc206405336"/>
            <w:bookmarkStart w:id="7" w:name="_Toc206406063"/>
            <w:bookmarkStart w:id="8" w:name="_Toc206406491"/>
            <w:bookmarkStart w:id="9" w:name="_Toc215319102"/>
            <w:r w:rsidRPr="00F6772F">
              <w:rPr>
                <w:rFonts w:cs="Arial"/>
                <w:b/>
                <w:bCs/>
                <w:sz w:val="36"/>
                <w:szCs w:val="36"/>
                <w:lang w:val="en-NZ"/>
              </w:rPr>
              <w:t xml:space="preserve">FORENSIC MENTAL HEALTH </w:t>
            </w:r>
            <w:r w:rsidR="000E435C" w:rsidRPr="00F6772F">
              <w:rPr>
                <w:rFonts w:cs="Arial"/>
                <w:b/>
                <w:bCs/>
                <w:sz w:val="36"/>
                <w:szCs w:val="36"/>
                <w:lang w:val="en-NZ"/>
              </w:rPr>
              <w:t>-</w:t>
            </w:r>
          </w:p>
          <w:p w:rsidR="000C352C" w:rsidRPr="00F6772F" w:rsidRDefault="007060BE" w:rsidP="00027868">
            <w:pPr>
              <w:spacing w:before="120" w:after="120"/>
              <w:jc w:val="center"/>
              <w:rPr>
                <w:rFonts w:cs="Arial"/>
                <w:b/>
                <w:bCs/>
                <w:sz w:val="36"/>
                <w:szCs w:val="36"/>
                <w:lang w:val="en-NZ"/>
              </w:rPr>
            </w:pPr>
            <w:r w:rsidRPr="00F6772F">
              <w:rPr>
                <w:rFonts w:cs="Arial"/>
                <w:b/>
                <w:bCs/>
                <w:sz w:val="36"/>
                <w:szCs w:val="36"/>
                <w:lang w:val="en-NZ"/>
              </w:rPr>
              <w:t>MEDIUM</w:t>
            </w:r>
            <w:r w:rsidR="00CE72CB" w:rsidRPr="00F6772F">
              <w:rPr>
                <w:rFonts w:cs="Arial"/>
                <w:b/>
                <w:bCs/>
                <w:sz w:val="36"/>
                <w:szCs w:val="36"/>
                <w:lang w:val="en-NZ"/>
              </w:rPr>
              <w:t xml:space="preserve"> SECURE</w:t>
            </w:r>
            <w:r w:rsidR="007906A7" w:rsidRPr="00F6772F">
              <w:rPr>
                <w:rFonts w:cs="Arial"/>
                <w:b/>
                <w:bCs/>
                <w:sz w:val="36"/>
                <w:szCs w:val="36"/>
                <w:lang w:val="en-NZ"/>
              </w:rPr>
              <w:t xml:space="preserve"> SERVICE</w:t>
            </w:r>
          </w:p>
          <w:p w:rsidR="004D7089" w:rsidRPr="00F6772F" w:rsidRDefault="004D7089" w:rsidP="00027868">
            <w:pPr>
              <w:spacing w:before="120" w:after="120"/>
              <w:jc w:val="center"/>
              <w:rPr>
                <w:rFonts w:cs="Arial"/>
                <w:b/>
                <w:bCs/>
                <w:sz w:val="36"/>
                <w:szCs w:val="36"/>
                <w:lang w:val="en-NZ"/>
              </w:rPr>
            </w:pPr>
            <w:r w:rsidRPr="00F6772F">
              <w:rPr>
                <w:rFonts w:cs="Arial"/>
                <w:b/>
                <w:bCs/>
                <w:sz w:val="36"/>
                <w:szCs w:val="36"/>
                <w:lang w:val="en-NZ"/>
              </w:rPr>
              <w:t xml:space="preserve">MENTAL HEALTH </w:t>
            </w:r>
            <w:smartTag w:uri="urn:schemas-microsoft-com:office:smarttags" w:element="stockticker">
              <w:r w:rsidRPr="00F6772F">
                <w:rPr>
                  <w:rFonts w:cs="Arial"/>
                  <w:b/>
                  <w:bCs/>
                  <w:sz w:val="36"/>
                  <w:szCs w:val="36"/>
                  <w:lang w:val="en-NZ"/>
                </w:rPr>
                <w:t>AND</w:t>
              </w:r>
            </w:smartTag>
            <w:r w:rsidRPr="00F6772F">
              <w:rPr>
                <w:rFonts w:cs="Arial"/>
                <w:b/>
                <w:bCs/>
                <w:sz w:val="36"/>
                <w:szCs w:val="36"/>
                <w:lang w:val="en-NZ"/>
              </w:rPr>
              <w:t xml:space="preserve"> ADDICTION</w:t>
            </w:r>
            <w:r w:rsidR="009A66C0" w:rsidRPr="00F6772F">
              <w:rPr>
                <w:rFonts w:cs="Arial"/>
                <w:b/>
                <w:bCs/>
                <w:sz w:val="36"/>
                <w:szCs w:val="36"/>
                <w:lang w:val="en-NZ"/>
              </w:rPr>
              <w:t xml:space="preserve"> SERVICE</w:t>
            </w:r>
          </w:p>
          <w:bookmarkEnd w:id="1"/>
          <w:bookmarkEnd w:id="2"/>
          <w:bookmarkEnd w:id="3"/>
          <w:bookmarkEnd w:id="4"/>
          <w:bookmarkEnd w:id="5"/>
          <w:bookmarkEnd w:id="6"/>
          <w:bookmarkEnd w:id="7"/>
          <w:bookmarkEnd w:id="8"/>
          <w:bookmarkEnd w:id="9"/>
          <w:p w:rsidR="00027868" w:rsidRPr="00F6772F" w:rsidRDefault="00027868" w:rsidP="00027868">
            <w:pPr>
              <w:spacing w:after="120"/>
              <w:jc w:val="center"/>
              <w:rPr>
                <w:rFonts w:cs="Arial"/>
                <w:b/>
                <w:sz w:val="36"/>
                <w:szCs w:val="36"/>
              </w:rPr>
            </w:pPr>
            <w:smartTag w:uri="urn:schemas-microsoft-com:office:smarttags" w:element="stockticker">
              <w:r w:rsidRPr="00F6772F">
                <w:rPr>
                  <w:rFonts w:cs="Arial"/>
                  <w:b/>
                  <w:sz w:val="36"/>
                  <w:szCs w:val="36"/>
                </w:rPr>
                <w:t>TIER</w:t>
              </w:r>
            </w:smartTag>
            <w:r w:rsidRPr="00F6772F">
              <w:rPr>
                <w:rFonts w:cs="Arial"/>
                <w:b/>
                <w:sz w:val="36"/>
                <w:szCs w:val="36"/>
              </w:rPr>
              <w:t xml:space="preserve"> </w:t>
            </w:r>
            <w:r w:rsidR="000C352C" w:rsidRPr="00F6772F">
              <w:rPr>
                <w:rFonts w:cs="Arial"/>
                <w:b/>
                <w:sz w:val="36"/>
                <w:szCs w:val="36"/>
              </w:rPr>
              <w:t>THREE</w:t>
            </w:r>
          </w:p>
          <w:p w:rsidR="00027868" w:rsidRPr="00F6772F" w:rsidRDefault="00027868" w:rsidP="003C4157">
            <w:pPr>
              <w:spacing w:before="120" w:after="1200"/>
              <w:jc w:val="center"/>
              <w:rPr>
                <w:rFonts w:cs="Arial"/>
                <w:b/>
                <w:sz w:val="36"/>
                <w:szCs w:val="36"/>
              </w:rPr>
            </w:pPr>
            <w:bookmarkStart w:id="10" w:name="_Toc206406492"/>
            <w:bookmarkStart w:id="11" w:name="_Toc215319103"/>
            <w:r w:rsidRPr="00F6772F">
              <w:rPr>
                <w:rFonts w:cs="Arial"/>
                <w:b/>
                <w:sz w:val="36"/>
                <w:szCs w:val="36"/>
              </w:rPr>
              <w:t>SERVICE SPECIFICATION</w:t>
            </w:r>
            <w:bookmarkEnd w:id="10"/>
            <w:bookmarkEnd w:id="11"/>
          </w:p>
          <w:p w:rsidR="00006781" w:rsidRPr="00F6772F" w:rsidRDefault="00006781" w:rsidP="00027868">
            <w:pPr>
              <w:spacing w:before="120" w:after="120"/>
              <w:jc w:val="center"/>
              <w:rPr>
                <w:rFonts w:cs="Arial"/>
              </w:rPr>
            </w:pPr>
          </w:p>
        </w:tc>
      </w:tr>
      <w:tr w:rsidR="00A31074" w:rsidRPr="00F6772F" w:rsidTr="00A31074">
        <w:trPr>
          <w:trHeight w:val="2198"/>
        </w:trPr>
        <w:tc>
          <w:tcPr>
            <w:tcW w:w="6629" w:type="dxa"/>
            <w:gridSpan w:val="2"/>
            <w:tcBorders>
              <w:top w:val="single" w:sz="4" w:space="0" w:color="auto"/>
              <w:left w:val="single" w:sz="4" w:space="0" w:color="auto"/>
              <w:bottom w:val="single" w:sz="4" w:space="0" w:color="auto"/>
              <w:right w:val="single" w:sz="4" w:space="0" w:color="auto"/>
            </w:tcBorders>
          </w:tcPr>
          <w:p w:rsidR="00A31074" w:rsidRPr="00F6772F" w:rsidRDefault="00A31074" w:rsidP="00A31074">
            <w:pPr>
              <w:spacing w:before="120" w:after="120"/>
              <w:rPr>
                <w:rFonts w:cs="Arial"/>
                <w:sz w:val="32"/>
                <w:szCs w:val="32"/>
              </w:rPr>
            </w:pPr>
            <w:bookmarkStart w:id="12" w:name="_Toc206389498"/>
            <w:bookmarkStart w:id="13" w:name="_Toc206401874"/>
            <w:bookmarkStart w:id="14" w:name="_Toc206403843"/>
            <w:bookmarkStart w:id="15" w:name="_Toc206404571"/>
            <w:bookmarkStart w:id="16" w:name="_Toc206405301"/>
            <w:bookmarkStart w:id="17" w:name="_Toc206405337"/>
            <w:bookmarkStart w:id="18" w:name="_Toc206406064"/>
            <w:bookmarkStart w:id="19" w:name="_Toc215319104"/>
            <w:r w:rsidRPr="00390BE3">
              <w:rPr>
                <w:b/>
                <w:sz w:val="32"/>
                <w:szCs w:val="32"/>
              </w:rPr>
              <w:t xml:space="preserve">STATUS: </w:t>
            </w:r>
            <w:r w:rsidRPr="00390BE3">
              <w:rPr>
                <w:b/>
                <w:sz w:val="24"/>
                <w:szCs w:val="24"/>
              </w:rPr>
              <w:t>These service specifications may be amended to meet local agreement needs.</w:t>
            </w:r>
            <w:bookmarkEnd w:id="12"/>
            <w:bookmarkEnd w:id="13"/>
            <w:bookmarkEnd w:id="14"/>
            <w:bookmarkEnd w:id="15"/>
            <w:bookmarkEnd w:id="16"/>
            <w:bookmarkEnd w:id="17"/>
            <w:bookmarkEnd w:id="18"/>
            <w:bookmarkEnd w:id="19"/>
          </w:p>
        </w:tc>
        <w:tc>
          <w:tcPr>
            <w:tcW w:w="2998" w:type="dxa"/>
            <w:tcBorders>
              <w:top w:val="single" w:sz="4" w:space="0" w:color="auto"/>
              <w:left w:val="single" w:sz="4" w:space="0" w:color="auto"/>
              <w:bottom w:val="single" w:sz="4" w:space="0" w:color="auto"/>
              <w:right w:val="single" w:sz="4" w:space="0" w:color="auto"/>
            </w:tcBorders>
          </w:tcPr>
          <w:p w:rsidR="00A31074" w:rsidRPr="00F6772F" w:rsidRDefault="00A31074" w:rsidP="00A31074">
            <w:pPr>
              <w:spacing w:before="120" w:after="120"/>
              <w:rPr>
                <w:rFonts w:cs="Arial"/>
                <w:sz w:val="36"/>
                <w:szCs w:val="36"/>
              </w:rPr>
            </w:pPr>
            <w:bookmarkStart w:id="20" w:name="_Toc206389499"/>
            <w:bookmarkStart w:id="21" w:name="_Toc215319108"/>
            <w:r w:rsidRPr="00390BE3">
              <w:rPr>
                <w:b/>
                <w:sz w:val="32"/>
                <w:szCs w:val="32"/>
              </w:rPr>
              <w:t>NON-MANDATORY</w:t>
            </w:r>
            <w:bookmarkEnd w:id="20"/>
            <w:bookmarkEnd w:id="21"/>
          </w:p>
        </w:tc>
      </w:tr>
      <w:tr w:rsidR="00027868" w:rsidRPr="00F6772F" w:rsidTr="00A31074">
        <w:trPr>
          <w:trHeight w:val="297"/>
        </w:trPr>
        <w:tc>
          <w:tcPr>
            <w:tcW w:w="6629" w:type="dxa"/>
            <w:gridSpan w:val="2"/>
            <w:tcBorders>
              <w:top w:val="single" w:sz="4" w:space="0" w:color="auto"/>
              <w:bottom w:val="single" w:sz="4" w:space="0" w:color="auto"/>
            </w:tcBorders>
            <w:shd w:val="clear" w:color="auto" w:fill="CCCCCC"/>
          </w:tcPr>
          <w:p w:rsidR="00027868" w:rsidRPr="00F6772F" w:rsidRDefault="00027868" w:rsidP="00027868">
            <w:pPr>
              <w:spacing w:before="120" w:after="120"/>
              <w:rPr>
                <w:rFonts w:cs="Arial"/>
                <w:b/>
                <w:sz w:val="32"/>
                <w:szCs w:val="32"/>
              </w:rPr>
            </w:pPr>
            <w:bookmarkStart w:id="22" w:name="_Toc206389500"/>
            <w:bookmarkStart w:id="23" w:name="_Toc206401875"/>
            <w:bookmarkStart w:id="24" w:name="_Toc206403844"/>
            <w:bookmarkStart w:id="25" w:name="_Toc206404572"/>
            <w:bookmarkStart w:id="26" w:name="_Toc206405302"/>
            <w:bookmarkStart w:id="27" w:name="_Toc206405338"/>
            <w:bookmarkStart w:id="28" w:name="_Toc206406065"/>
            <w:bookmarkStart w:id="29" w:name="_Toc215319110"/>
            <w:r w:rsidRPr="00F6772F">
              <w:rPr>
                <w:rFonts w:cs="Arial"/>
                <w:b/>
                <w:sz w:val="32"/>
                <w:szCs w:val="32"/>
              </w:rPr>
              <w:t>Review History</w:t>
            </w:r>
            <w:bookmarkEnd w:id="22"/>
            <w:bookmarkEnd w:id="23"/>
            <w:bookmarkEnd w:id="24"/>
            <w:bookmarkEnd w:id="25"/>
            <w:bookmarkEnd w:id="26"/>
            <w:bookmarkEnd w:id="27"/>
            <w:bookmarkEnd w:id="28"/>
            <w:bookmarkEnd w:id="29"/>
          </w:p>
        </w:tc>
        <w:tc>
          <w:tcPr>
            <w:tcW w:w="2998" w:type="dxa"/>
            <w:tcBorders>
              <w:top w:val="single" w:sz="4" w:space="0" w:color="auto"/>
              <w:bottom w:val="single" w:sz="4" w:space="0" w:color="auto"/>
            </w:tcBorders>
            <w:shd w:val="clear" w:color="auto" w:fill="CCCCCC"/>
          </w:tcPr>
          <w:p w:rsidR="00027868" w:rsidRPr="00F6772F" w:rsidRDefault="00027868" w:rsidP="00027868">
            <w:pPr>
              <w:spacing w:before="120" w:after="120"/>
              <w:rPr>
                <w:rFonts w:cs="Arial"/>
                <w:b/>
                <w:sz w:val="32"/>
                <w:szCs w:val="32"/>
              </w:rPr>
            </w:pPr>
            <w:bookmarkStart w:id="30" w:name="_Toc206389501"/>
            <w:bookmarkStart w:id="31" w:name="_Toc206401876"/>
            <w:bookmarkStart w:id="32" w:name="_Toc206403845"/>
            <w:bookmarkStart w:id="33" w:name="_Toc206404573"/>
            <w:bookmarkStart w:id="34" w:name="_Toc206405303"/>
            <w:bookmarkStart w:id="35" w:name="_Toc206405339"/>
            <w:bookmarkStart w:id="36" w:name="_Toc206406066"/>
            <w:bookmarkStart w:id="37" w:name="_Toc206406493"/>
            <w:bookmarkStart w:id="38" w:name="_Toc215319111"/>
            <w:r w:rsidRPr="00F6772F">
              <w:rPr>
                <w:rFonts w:cs="Arial"/>
                <w:b/>
                <w:sz w:val="32"/>
                <w:szCs w:val="32"/>
              </w:rPr>
              <w:t>Date</w:t>
            </w:r>
            <w:bookmarkEnd w:id="30"/>
            <w:bookmarkEnd w:id="31"/>
            <w:bookmarkEnd w:id="32"/>
            <w:bookmarkEnd w:id="33"/>
            <w:bookmarkEnd w:id="34"/>
            <w:bookmarkEnd w:id="35"/>
            <w:bookmarkEnd w:id="36"/>
            <w:bookmarkEnd w:id="37"/>
            <w:bookmarkEnd w:id="38"/>
          </w:p>
        </w:tc>
      </w:tr>
      <w:tr w:rsidR="00027868" w:rsidRPr="00F6772F" w:rsidTr="00A31074">
        <w:tc>
          <w:tcPr>
            <w:tcW w:w="6629" w:type="dxa"/>
            <w:gridSpan w:val="2"/>
            <w:tcBorders>
              <w:top w:val="single" w:sz="4" w:space="0" w:color="auto"/>
              <w:left w:val="single" w:sz="4" w:space="0" w:color="auto"/>
              <w:bottom w:val="single" w:sz="6" w:space="0" w:color="auto"/>
              <w:right w:val="single" w:sz="6" w:space="0" w:color="auto"/>
            </w:tcBorders>
            <w:vAlign w:val="center"/>
          </w:tcPr>
          <w:p w:rsidR="00027868" w:rsidRPr="005C2427" w:rsidRDefault="00172DCB" w:rsidP="00027868">
            <w:pPr>
              <w:spacing w:before="120" w:after="120"/>
              <w:rPr>
                <w:rFonts w:cs="Arial"/>
                <w:sz w:val="28"/>
                <w:szCs w:val="28"/>
              </w:rPr>
            </w:pPr>
            <w:bookmarkStart w:id="39" w:name="_Toc215319113"/>
            <w:r w:rsidRPr="005C2427">
              <w:rPr>
                <w:rFonts w:cs="Arial"/>
                <w:sz w:val="28"/>
                <w:szCs w:val="28"/>
              </w:rPr>
              <w:t xml:space="preserve">First </w:t>
            </w:r>
            <w:r w:rsidR="00027868" w:rsidRPr="005C2427">
              <w:rPr>
                <w:rFonts w:cs="Arial"/>
                <w:sz w:val="28"/>
                <w:szCs w:val="28"/>
              </w:rPr>
              <w:t>Published on NSFL</w:t>
            </w:r>
            <w:bookmarkEnd w:id="39"/>
          </w:p>
        </w:tc>
        <w:tc>
          <w:tcPr>
            <w:tcW w:w="2998" w:type="dxa"/>
            <w:tcBorders>
              <w:top w:val="single" w:sz="4" w:space="0" w:color="auto"/>
              <w:left w:val="single" w:sz="6" w:space="0" w:color="auto"/>
              <w:bottom w:val="single" w:sz="6" w:space="0" w:color="auto"/>
              <w:right w:val="single" w:sz="4" w:space="0" w:color="auto"/>
            </w:tcBorders>
            <w:vAlign w:val="center"/>
          </w:tcPr>
          <w:p w:rsidR="00027868" w:rsidRPr="00A31074" w:rsidRDefault="00EE5BA8" w:rsidP="00027868">
            <w:pPr>
              <w:spacing w:before="120" w:after="120"/>
              <w:rPr>
                <w:rFonts w:cs="Arial"/>
                <w:sz w:val="32"/>
                <w:szCs w:val="32"/>
              </w:rPr>
            </w:pPr>
            <w:r w:rsidRPr="00A31074">
              <w:rPr>
                <w:rFonts w:cs="Arial"/>
                <w:sz w:val="32"/>
                <w:szCs w:val="32"/>
              </w:rPr>
              <w:t>June 2010</w:t>
            </w:r>
          </w:p>
        </w:tc>
      </w:tr>
      <w:tr w:rsidR="00A11319" w:rsidRPr="00F6772F" w:rsidTr="00A31074">
        <w:tc>
          <w:tcPr>
            <w:tcW w:w="6629" w:type="dxa"/>
            <w:gridSpan w:val="2"/>
            <w:tcBorders>
              <w:top w:val="single" w:sz="6" w:space="0" w:color="auto"/>
              <w:left w:val="single" w:sz="4" w:space="0" w:color="auto"/>
              <w:bottom w:val="single" w:sz="6" w:space="0" w:color="auto"/>
              <w:right w:val="single" w:sz="6" w:space="0" w:color="auto"/>
            </w:tcBorders>
            <w:vAlign w:val="center"/>
          </w:tcPr>
          <w:p w:rsidR="00A11319" w:rsidRPr="0040220B" w:rsidRDefault="00A11319" w:rsidP="00027868">
            <w:pPr>
              <w:spacing w:before="120" w:after="120"/>
              <w:rPr>
                <w:rFonts w:cs="Arial"/>
                <w:sz w:val="24"/>
                <w:szCs w:val="24"/>
              </w:rPr>
            </w:pPr>
            <w:r w:rsidRPr="0040220B">
              <w:rPr>
                <w:rFonts w:cs="Arial"/>
                <w:b/>
                <w:sz w:val="24"/>
                <w:szCs w:val="24"/>
              </w:rPr>
              <w:t>Amended</w:t>
            </w:r>
            <w:r w:rsidRPr="0040220B">
              <w:rPr>
                <w:rFonts w:cs="Arial"/>
                <w:sz w:val="24"/>
                <w:szCs w:val="24"/>
              </w:rPr>
              <w:t>: clarified reporting requirements</w:t>
            </w:r>
          </w:p>
        </w:tc>
        <w:tc>
          <w:tcPr>
            <w:tcW w:w="2998" w:type="dxa"/>
            <w:tcBorders>
              <w:top w:val="single" w:sz="6" w:space="0" w:color="auto"/>
              <w:left w:val="single" w:sz="6" w:space="0" w:color="auto"/>
              <w:bottom w:val="single" w:sz="6" w:space="0" w:color="auto"/>
              <w:right w:val="single" w:sz="4" w:space="0" w:color="auto"/>
            </w:tcBorders>
            <w:vAlign w:val="center"/>
          </w:tcPr>
          <w:p w:rsidR="00A11319" w:rsidRPr="00A31074" w:rsidRDefault="00A11319" w:rsidP="00027868">
            <w:pPr>
              <w:spacing w:before="120" w:after="120"/>
              <w:rPr>
                <w:rFonts w:cs="Arial"/>
                <w:sz w:val="32"/>
                <w:szCs w:val="32"/>
              </w:rPr>
            </w:pPr>
            <w:r w:rsidRPr="00A31074">
              <w:rPr>
                <w:rFonts w:cs="Arial"/>
                <w:sz w:val="32"/>
                <w:szCs w:val="32"/>
              </w:rPr>
              <w:t>February 2013</w:t>
            </w:r>
          </w:p>
        </w:tc>
      </w:tr>
      <w:tr w:rsidR="009842C4" w:rsidRPr="00F6772F" w:rsidTr="00A31074">
        <w:tc>
          <w:tcPr>
            <w:tcW w:w="6629" w:type="dxa"/>
            <w:gridSpan w:val="2"/>
            <w:tcBorders>
              <w:top w:val="single" w:sz="6" w:space="0" w:color="auto"/>
              <w:left w:val="single" w:sz="4" w:space="0" w:color="auto"/>
              <w:bottom w:val="single" w:sz="6" w:space="0" w:color="auto"/>
              <w:right w:val="single" w:sz="6" w:space="0" w:color="auto"/>
            </w:tcBorders>
            <w:vAlign w:val="center"/>
          </w:tcPr>
          <w:p w:rsidR="009842C4" w:rsidRPr="0040220B" w:rsidRDefault="009842C4" w:rsidP="009842C4">
            <w:pPr>
              <w:spacing w:before="120" w:after="120"/>
              <w:rPr>
                <w:rFonts w:cs="Arial"/>
                <w:b/>
                <w:sz w:val="24"/>
                <w:szCs w:val="24"/>
              </w:rPr>
            </w:pPr>
            <w:r w:rsidRPr="0040220B">
              <w:rPr>
                <w:rFonts w:cs="Arial"/>
                <w:b/>
                <w:sz w:val="24"/>
                <w:szCs w:val="24"/>
              </w:rPr>
              <w:t>Amended:</w:t>
            </w:r>
            <w:r w:rsidRPr="00A31074">
              <w:rPr>
                <w:rFonts w:cs="Arial"/>
                <w:sz w:val="24"/>
                <w:szCs w:val="24"/>
              </w:rPr>
              <w:t xml:space="preserve"> removed standard provider monitoring reporting tables.</w:t>
            </w:r>
          </w:p>
        </w:tc>
        <w:tc>
          <w:tcPr>
            <w:tcW w:w="2998" w:type="dxa"/>
            <w:tcBorders>
              <w:top w:val="single" w:sz="6" w:space="0" w:color="auto"/>
              <w:left w:val="single" w:sz="6" w:space="0" w:color="auto"/>
              <w:bottom w:val="single" w:sz="6" w:space="0" w:color="auto"/>
              <w:right w:val="single" w:sz="4" w:space="0" w:color="auto"/>
            </w:tcBorders>
            <w:vAlign w:val="center"/>
          </w:tcPr>
          <w:p w:rsidR="009842C4" w:rsidRPr="00A31074" w:rsidRDefault="00707EB7" w:rsidP="00707EB7">
            <w:pPr>
              <w:spacing w:before="120" w:after="120"/>
              <w:rPr>
                <w:rFonts w:cs="Arial"/>
                <w:sz w:val="32"/>
                <w:szCs w:val="32"/>
              </w:rPr>
            </w:pPr>
            <w:r w:rsidRPr="0040220B">
              <w:rPr>
                <w:rFonts w:cs="Arial"/>
                <w:sz w:val="32"/>
                <w:szCs w:val="32"/>
              </w:rPr>
              <w:t>April</w:t>
            </w:r>
            <w:r w:rsidR="009842C4" w:rsidRPr="0040220B">
              <w:rPr>
                <w:rFonts w:cs="Arial"/>
                <w:sz w:val="32"/>
                <w:szCs w:val="32"/>
              </w:rPr>
              <w:t xml:space="preserve"> 201</w:t>
            </w:r>
            <w:r w:rsidRPr="0040220B">
              <w:rPr>
                <w:rFonts w:cs="Arial"/>
                <w:sz w:val="32"/>
                <w:szCs w:val="32"/>
              </w:rPr>
              <w:t>7</w:t>
            </w:r>
          </w:p>
        </w:tc>
      </w:tr>
      <w:tr w:rsidR="009842C4" w:rsidRPr="00F6772F" w:rsidTr="00A31074">
        <w:tc>
          <w:tcPr>
            <w:tcW w:w="6629" w:type="dxa"/>
            <w:gridSpan w:val="2"/>
            <w:tcBorders>
              <w:top w:val="single" w:sz="6" w:space="0" w:color="auto"/>
              <w:left w:val="single" w:sz="4" w:space="0" w:color="auto"/>
              <w:bottom w:val="single" w:sz="6" w:space="0" w:color="auto"/>
              <w:right w:val="single" w:sz="6" w:space="0" w:color="auto"/>
            </w:tcBorders>
            <w:vAlign w:val="center"/>
          </w:tcPr>
          <w:p w:rsidR="009842C4" w:rsidRPr="00F6772F" w:rsidRDefault="009842C4" w:rsidP="009842C4">
            <w:pPr>
              <w:spacing w:before="120" w:after="120"/>
              <w:rPr>
                <w:rFonts w:cs="Arial"/>
                <w:sz w:val="32"/>
                <w:szCs w:val="32"/>
              </w:rPr>
            </w:pPr>
            <w:bookmarkStart w:id="40" w:name="_Toc215319116"/>
            <w:r w:rsidRPr="00F6772F">
              <w:rPr>
                <w:rFonts w:cs="Arial"/>
                <w:sz w:val="32"/>
                <w:szCs w:val="32"/>
              </w:rPr>
              <w:t>Consideration for next Service Specification Review</w:t>
            </w:r>
            <w:bookmarkEnd w:id="40"/>
          </w:p>
        </w:tc>
        <w:tc>
          <w:tcPr>
            <w:tcW w:w="2998" w:type="dxa"/>
            <w:tcBorders>
              <w:top w:val="single" w:sz="6" w:space="0" w:color="auto"/>
              <w:left w:val="single" w:sz="6" w:space="0" w:color="auto"/>
              <w:bottom w:val="single" w:sz="6" w:space="0" w:color="auto"/>
              <w:right w:val="single" w:sz="4" w:space="0" w:color="auto"/>
            </w:tcBorders>
            <w:vAlign w:val="center"/>
          </w:tcPr>
          <w:p w:rsidR="009842C4" w:rsidRPr="00F6772F" w:rsidRDefault="009842C4" w:rsidP="009842C4">
            <w:pPr>
              <w:spacing w:before="120" w:after="120"/>
              <w:rPr>
                <w:rFonts w:cs="Arial"/>
                <w:sz w:val="32"/>
                <w:szCs w:val="32"/>
              </w:rPr>
            </w:pPr>
            <w:r w:rsidRPr="00F6772F">
              <w:rPr>
                <w:rFonts w:cs="Arial"/>
                <w:sz w:val="32"/>
                <w:szCs w:val="32"/>
              </w:rPr>
              <w:t>Within five years</w:t>
            </w:r>
          </w:p>
        </w:tc>
      </w:tr>
    </w:tbl>
    <w:p w:rsidR="00A246FE" w:rsidRPr="00F6772F" w:rsidRDefault="001A5209" w:rsidP="001A5209">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cs="Arial"/>
          <w:sz w:val="24"/>
          <w:szCs w:val="24"/>
        </w:rPr>
      </w:pPr>
      <w:bookmarkStart w:id="41" w:name="_Toc215319119"/>
      <w:r w:rsidRPr="00F6772F">
        <w:rPr>
          <w:rFonts w:cs="Arial"/>
          <w:b/>
          <w:sz w:val="24"/>
          <w:szCs w:val="24"/>
        </w:rPr>
        <w:t>Note:</w:t>
      </w:r>
      <w:r w:rsidRPr="00F6772F">
        <w:rPr>
          <w:rFonts w:cs="Arial"/>
          <w:sz w:val="24"/>
          <w:szCs w:val="24"/>
        </w:rPr>
        <w:t xml:space="preserve"> Contact the Service Specification Programme Manager, </w:t>
      </w:r>
      <w:r w:rsidR="009842C4" w:rsidRPr="00857C0F">
        <w:rPr>
          <w:sz w:val="24"/>
          <w:szCs w:val="24"/>
        </w:rPr>
        <w:t>Service Commissioning</w:t>
      </w:r>
      <w:r w:rsidRPr="00F6772F">
        <w:rPr>
          <w:rFonts w:cs="Arial"/>
          <w:sz w:val="24"/>
          <w:szCs w:val="24"/>
        </w:rPr>
        <w:t xml:space="preserve">, Ministry of Health to discuss proposed amendments to the service specifications and guidance in developing new or updating and revising existing service specifications. </w:t>
      </w:r>
    </w:p>
    <w:p w:rsidR="001A5209" w:rsidRPr="00F6772F" w:rsidRDefault="001A5209" w:rsidP="001A5209">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cs="Arial"/>
          <w:sz w:val="24"/>
          <w:szCs w:val="24"/>
        </w:rPr>
      </w:pPr>
      <w:r w:rsidRPr="00F6772F">
        <w:rPr>
          <w:rFonts w:cs="Arial"/>
          <w:sz w:val="24"/>
          <w:szCs w:val="24"/>
        </w:rPr>
        <w:t xml:space="preserve">Nationwide Service Framework Library web site </w:t>
      </w:r>
      <w:hyperlink r:id="rId9" w:history="1">
        <w:r w:rsidRPr="00F6772F">
          <w:rPr>
            <w:rStyle w:val="Hyperlink"/>
            <w:rFonts w:cs="Arial"/>
            <w:sz w:val="24"/>
            <w:szCs w:val="24"/>
          </w:rPr>
          <w:t>http://www.nsfl.health.govt.nz</w:t>
        </w:r>
      </w:hyperlink>
    </w:p>
    <w:bookmarkEnd w:id="41"/>
    <w:p w:rsidR="00DF7973" w:rsidRPr="00F6772F" w:rsidRDefault="00027868" w:rsidP="00027868">
      <w:pPr>
        <w:pBdr>
          <w:top w:val="single" w:sz="4" w:space="1" w:color="auto"/>
          <w:left w:val="single" w:sz="4" w:space="4" w:color="auto"/>
          <w:bottom w:val="single" w:sz="4" w:space="1" w:color="auto"/>
          <w:right w:val="single" w:sz="4" w:space="4" w:color="auto"/>
        </w:pBdr>
        <w:jc w:val="center"/>
        <w:rPr>
          <w:rFonts w:cs="Arial"/>
          <w:b/>
          <w:sz w:val="24"/>
          <w:szCs w:val="24"/>
        </w:rPr>
      </w:pPr>
      <w:r w:rsidRPr="00F6772F">
        <w:rPr>
          <w:rFonts w:cs="Arial"/>
          <w:sz w:val="20"/>
        </w:rPr>
        <w:br w:type="page"/>
      </w:r>
      <w:bookmarkStart w:id="42" w:name="_Toc215319122"/>
      <w:r w:rsidR="00695506" w:rsidRPr="00F6772F">
        <w:rPr>
          <w:rFonts w:cs="Arial"/>
          <w:b/>
          <w:sz w:val="24"/>
          <w:lang w:val="en-NZ"/>
        </w:rPr>
        <w:lastRenderedPageBreak/>
        <w:t>FORENSIC</w:t>
      </w:r>
      <w:r w:rsidR="00DF7973" w:rsidRPr="00F6772F">
        <w:rPr>
          <w:rFonts w:cs="Arial"/>
          <w:b/>
          <w:sz w:val="24"/>
          <w:lang w:val="en-NZ"/>
        </w:rPr>
        <w:t xml:space="preserve"> </w:t>
      </w:r>
      <w:r w:rsidRPr="00F6772F">
        <w:rPr>
          <w:rFonts w:cs="Arial"/>
          <w:b/>
          <w:sz w:val="24"/>
          <w:lang w:val="en-NZ"/>
        </w:rPr>
        <w:t xml:space="preserve">MENTAL HEALTH </w:t>
      </w:r>
      <w:r w:rsidR="00EE5BA8" w:rsidRPr="00F6772F">
        <w:rPr>
          <w:rFonts w:cs="Arial"/>
          <w:b/>
          <w:sz w:val="24"/>
          <w:lang w:val="en-NZ"/>
        </w:rPr>
        <w:t xml:space="preserve">SERVICES </w:t>
      </w:r>
      <w:r w:rsidR="000E435C" w:rsidRPr="00F6772F">
        <w:rPr>
          <w:rFonts w:cs="Arial"/>
          <w:b/>
          <w:sz w:val="24"/>
          <w:lang w:val="en-NZ"/>
        </w:rPr>
        <w:t xml:space="preserve">- </w:t>
      </w:r>
      <w:r w:rsidR="004D7089" w:rsidRPr="00F6772F">
        <w:rPr>
          <w:rFonts w:cs="Arial"/>
          <w:b/>
          <w:sz w:val="24"/>
          <w:szCs w:val="24"/>
        </w:rPr>
        <w:t>MEDIUM SECURE SERVICE</w:t>
      </w:r>
    </w:p>
    <w:p w:rsidR="004D7089" w:rsidRPr="00F6772F" w:rsidRDefault="004D7089" w:rsidP="00027868">
      <w:pPr>
        <w:pBdr>
          <w:top w:val="single" w:sz="4" w:space="1" w:color="auto"/>
          <w:left w:val="single" w:sz="4" w:space="4" w:color="auto"/>
          <w:bottom w:val="single" w:sz="4" w:space="1" w:color="auto"/>
          <w:right w:val="single" w:sz="4" w:space="4" w:color="auto"/>
        </w:pBdr>
        <w:jc w:val="center"/>
        <w:rPr>
          <w:rFonts w:cs="Arial"/>
          <w:b/>
          <w:sz w:val="24"/>
          <w:lang w:val="en-NZ"/>
        </w:rPr>
      </w:pPr>
      <w:r w:rsidRPr="00F6772F">
        <w:rPr>
          <w:rFonts w:cs="Arial"/>
          <w:b/>
          <w:sz w:val="24"/>
          <w:szCs w:val="24"/>
        </w:rPr>
        <w:t xml:space="preserve">MENTAL HEALTH </w:t>
      </w:r>
      <w:smartTag w:uri="urn:schemas-microsoft-com:office:smarttags" w:element="stockticker">
        <w:r w:rsidRPr="00F6772F">
          <w:rPr>
            <w:rFonts w:cs="Arial"/>
            <w:b/>
            <w:sz w:val="24"/>
            <w:szCs w:val="24"/>
          </w:rPr>
          <w:t>AND</w:t>
        </w:r>
      </w:smartTag>
      <w:r w:rsidRPr="00F6772F">
        <w:rPr>
          <w:rFonts w:cs="Arial"/>
          <w:b/>
          <w:sz w:val="24"/>
          <w:szCs w:val="24"/>
        </w:rPr>
        <w:t xml:space="preserve"> ADDICTION</w:t>
      </w:r>
      <w:r w:rsidR="009A66C0" w:rsidRPr="00F6772F">
        <w:rPr>
          <w:rFonts w:cs="Arial"/>
          <w:b/>
          <w:sz w:val="24"/>
          <w:szCs w:val="24"/>
        </w:rPr>
        <w:t xml:space="preserve"> SERVICES</w:t>
      </w:r>
    </w:p>
    <w:p w:rsidR="00027868" w:rsidRPr="00F6772F" w:rsidRDefault="009842C4" w:rsidP="00027868">
      <w:pPr>
        <w:pBdr>
          <w:top w:val="single" w:sz="4" w:space="1" w:color="auto"/>
          <w:left w:val="single" w:sz="4" w:space="4" w:color="auto"/>
          <w:bottom w:val="single" w:sz="4" w:space="1" w:color="auto"/>
          <w:right w:val="single" w:sz="4" w:space="4" w:color="auto"/>
        </w:pBdr>
        <w:jc w:val="center"/>
        <w:rPr>
          <w:rFonts w:cs="Arial"/>
        </w:rPr>
      </w:pPr>
      <w:r w:rsidRPr="00F6772F">
        <w:rPr>
          <w:rFonts w:cs="Arial"/>
          <w:b/>
          <w:sz w:val="24"/>
          <w:szCs w:val="24"/>
        </w:rPr>
        <w:t>TIER THREE</w:t>
      </w:r>
      <w:r>
        <w:rPr>
          <w:rFonts w:cs="Arial"/>
          <w:b/>
          <w:sz w:val="24"/>
          <w:szCs w:val="24"/>
        </w:rPr>
        <w:t xml:space="preserve"> </w:t>
      </w:r>
      <w:r w:rsidR="00027868" w:rsidRPr="00F6772F">
        <w:rPr>
          <w:rFonts w:cs="Arial"/>
          <w:b/>
          <w:sz w:val="24"/>
          <w:lang w:val="en-NZ"/>
        </w:rPr>
        <w:t>SERVICE SPECIFICATION</w:t>
      </w:r>
    </w:p>
    <w:bookmarkEnd w:id="42"/>
    <w:p w:rsidR="00615864" w:rsidRPr="00F6772F" w:rsidRDefault="00615864" w:rsidP="00027868">
      <w:pPr>
        <w:pBdr>
          <w:top w:val="single" w:sz="4" w:space="1" w:color="auto"/>
          <w:left w:val="single" w:sz="4" w:space="4" w:color="auto"/>
          <w:bottom w:val="single" w:sz="4" w:space="1" w:color="auto"/>
          <w:right w:val="single" w:sz="4" w:space="4" w:color="auto"/>
        </w:pBdr>
        <w:jc w:val="center"/>
        <w:rPr>
          <w:rFonts w:cs="Arial"/>
          <w:b/>
          <w:sz w:val="24"/>
          <w:szCs w:val="24"/>
        </w:rPr>
      </w:pPr>
      <w:r w:rsidRPr="00F6772F">
        <w:rPr>
          <w:rFonts w:cs="Arial"/>
          <w:b/>
          <w:sz w:val="24"/>
          <w:szCs w:val="24"/>
        </w:rPr>
        <w:t>MHF82</w:t>
      </w:r>
    </w:p>
    <w:p w:rsidR="00027868" w:rsidRPr="00F6772F" w:rsidRDefault="00027868" w:rsidP="00027868">
      <w:pPr>
        <w:spacing w:before="120"/>
        <w:rPr>
          <w:rFonts w:cs="Arial"/>
          <w:sz w:val="24"/>
          <w:szCs w:val="24"/>
        </w:rPr>
      </w:pPr>
      <w:bookmarkStart w:id="43" w:name="_Toc215319123"/>
      <w:r w:rsidRPr="00F6772F">
        <w:rPr>
          <w:rFonts w:cs="Arial"/>
          <w:sz w:val="24"/>
          <w:szCs w:val="24"/>
        </w:rPr>
        <w:t xml:space="preserve">This tier </w:t>
      </w:r>
      <w:r w:rsidR="00BA3EB3" w:rsidRPr="00F6772F">
        <w:rPr>
          <w:rFonts w:cs="Arial"/>
          <w:sz w:val="24"/>
          <w:szCs w:val="24"/>
        </w:rPr>
        <w:t xml:space="preserve">three </w:t>
      </w:r>
      <w:r w:rsidRPr="00F6772F">
        <w:rPr>
          <w:rFonts w:cs="Arial"/>
          <w:sz w:val="24"/>
          <w:szCs w:val="24"/>
        </w:rPr>
        <w:t xml:space="preserve">service specification for </w:t>
      </w:r>
      <w:r w:rsidR="00695506" w:rsidRPr="00F6772F">
        <w:rPr>
          <w:rFonts w:cs="Arial"/>
          <w:sz w:val="24"/>
          <w:szCs w:val="24"/>
        </w:rPr>
        <w:t>Forensic</w:t>
      </w:r>
      <w:r w:rsidRPr="00F6772F">
        <w:rPr>
          <w:rFonts w:cs="Arial"/>
          <w:sz w:val="24"/>
          <w:szCs w:val="24"/>
        </w:rPr>
        <w:t xml:space="preserve"> Mental Health </w:t>
      </w:r>
      <w:r w:rsidR="00EE5BA8" w:rsidRPr="00F6772F">
        <w:rPr>
          <w:rFonts w:cs="Arial"/>
          <w:sz w:val="24"/>
          <w:szCs w:val="24"/>
        </w:rPr>
        <w:t xml:space="preserve">Services - </w:t>
      </w:r>
      <w:r w:rsidR="004D7089" w:rsidRPr="00F6772F">
        <w:rPr>
          <w:rFonts w:cs="Arial"/>
          <w:sz w:val="24"/>
          <w:szCs w:val="24"/>
        </w:rPr>
        <w:t xml:space="preserve">Medium Secure Service </w:t>
      </w:r>
      <w:r w:rsidR="00006781" w:rsidRPr="00F6772F">
        <w:rPr>
          <w:rFonts w:cs="Arial"/>
          <w:sz w:val="24"/>
          <w:szCs w:val="24"/>
        </w:rPr>
        <w:t xml:space="preserve">(the Service) </w:t>
      </w:r>
      <w:r w:rsidR="00271F15" w:rsidRPr="00F6772F">
        <w:rPr>
          <w:rFonts w:cs="Arial"/>
          <w:sz w:val="24"/>
          <w:szCs w:val="24"/>
        </w:rPr>
        <w:t>must be used in conjunction with</w:t>
      </w:r>
      <w:r w:rsidRPr="00F6772F">
        <w:rPr>
          <w:rFonts w:cs="Arial"/>
          <w:sz w:val="24"/>
          <w:szCs w:val="24"/>
        </w:rPr>
        <w:t xml:space="preserve"> </w:t>
      </w:r>
      <w:bookmarkEnd w:id="43"/>
      <w:r w:rsidR="00707EB7" w:rsidRPr="00F6772F">
        <w:rPr>
          <w:rFonts w:cs="Arial"/>
          <w:sz w:val="24"/>
          <w:szCs w:val="24"/>
        </w:rPr>
        <w:t xml:space="preserve">tier one Mental Health and Addiction Services </w:t>
      </w:r>
      <w:r w:rsidR="00707EB7">
        <w:rPr>
          <w:rFonts w:cs="Arial"/>
          <w:sz w:val="24"/>
          <w:szCs w:val="24"/>
        </w:rPr>
        <w:t xml:space="preserve">and </w:t>
      </w:r>
      <w:r w:rsidRPr="00F6772F">
        <w:rPr>
          <w:rFonts w:cs="Arial"/>
          <w:sz w:val="24"/>
          <w:szCs w:val="24"/>
        </w:rPr>
        <w:t xml:space="preserve">tier </w:t>
      </w:r>
      <w:r w:rsidR="00BA3EB3" w:rsidRPr="00F6772F">
        <w:rPr>
          <w:rFonts w:cs="Arial"/>
          <w:sz w:val="24"/>
          <w:szCs w:val="24"/>
        </w:rPr>
        <w:t xml:space="preserve">two Forensic Mental Health </w:t>
      </w:r>
      <w:r w:rsidR="00EE5BA8" w:rsidRPr="00F6772F">
        <w:rPr>
          <w:rFonts w:cs="Arial"/>
          <w:sz w:val="24"/>
          <w:szCs w:val="24"/>
        </w:rPr>
        <w:t xml:space="preserve">Services </w:t>
      </w:r>
      <w:r w:rsidR="00B01CEA" w:rsidRPr="00F6772F">
        <w:rPr>
          <w:rFonts w:cs="Arial"/>
          <w:sz w:val="24"/>
          <w:szCs w:val="24"/>
        </w:rPr>
        <w:t>service specification</w:t>
      </w:r>
      <w:r w:rsidR="00707EB7">
        <w:rPr>
          <w:rFonts w:cs="Arial"/>
          <w:sz w:val="24"/>
          <w:szCs w:val="24"/>
        </w:rPr>
        <w:t>s</w:t>
      </w:r>
      <w:r w:rsidR="00B01CEA" w:rsidRPr="00F6772F">
        <w:rPr>
          <w:rFonts w:cs="Arial"/>
          <w:sz w:val="24"/>
          <w:szCs w:val="24"/>
        </w:rPr>
        <w:t>. In addition, it</w:t>
      </w:r>
      <w:r w:rsidRPr="00F6772F">
        <w:rPr>
          <w:rFonts w:cs="Arial"/>
          <w:sz w:val="24"/>
          <w:szCs w:val="24"/>
        </w:rPr>
        <w:t xml:space="preserve"> </w:t>
      </w:r>
      <w:r w:rsidR="00271F15" w:rsidRPr="00F6772F">
        <w:rPr>
          <w:rFonts w:cs="Arial"/>
          <w:sz w:val="24"/>
          <w:szCs w:val="24"/>
        </w:rPr>
        <w:t xml:space="preserve">is linked to </w:t>
      </w:r>
      <w:r w:rsidR="00B01CEA" w:rsidRPr="00F6772F">
        <w:rPr>
          <w:rFonts w:cs="Arial"/>
          <w:sz w:val="24"/>
          <w:szCs w:val="24"/>
        </w:rPr>
        <w:t>a range of t</w:t>
      </w:r>
      <w:r w:rsidRPr="00F6772F">
        <w:rPr>
          <w:rFonts w:cs="Arial"/>
          <w:sz w:val="24"/>
          <w:szCs w:val="24"/>
        </w:rPr>
        <w:t xml:space="preserve">ier three </w:t>
      </w:r>
      <w:r w:rsidR="00695506" w:rsidRPr="00F6772F">
        <w:rPr>
          <w:rFonts w:cs="Arial"/>
          <w:sz w:val="24"/>
          <w:szCs w:val="24"/>
        </w:rPr>
        <w:t>Forensic</w:t>
      </w:r>
      <w:r w:rsidRPr="00F6772F">
        <w:rPr>
          <w:rFonts w:cs="Arial"/>
          <w:sz w:val="24"/>
          <w:szCs w:val="24"/>
        </w:rPr>
        <w:t xml:space="preserve"> Mental Health </w:t>
      </w:r>
      <w:r w:rsidR="00EE5BA8" w:rsidRPr="00F6772F">
        <w:rPr>
          <w:rFonts w:cs="Arial"/>
          <w:sz w:val="24"/>
          <w:szCs w:val="24"/>
        </w:rPr>
        <w:t xml:space="preserve">Services </w:t>
      </w:r>
      <w:r w:rsidRPr="00F6772F">
        <w:rPr>
          <w:rFonts w:cs="Arial"/>
          <w:sz w:val="24"/>
          <w:szCs w:val="24"/>
        </w:rPr>
        <w:t>service specifications.</w:t>
      </w:r>
    </w:p>
    <w:p w:rsidR="00271F15" w:rsidRPr="00F6772F" w:rsidRDefault="00027868" w:rsidP="00271F15">
      <w:pPr>
        <w:spacing w:before="120"/>
        <w:rPr>
          <w:rFonts w:cs="Arial"/>
          <w:sz w:val="24"/>
          <w:szCs w:val="24"/>
          <w:lang w:val="en-NZ"/>
        </w:rPr>
      </w:pPr>
      <w:r w:rsidRPr="00F6772F">
        <w:rPr>
          <w:rFonts w:cs="Arial"/>
          <w:sz w:val="24"/>
          <w:szCs w:val="24"/>
          <w:lang w:val="en-NZ"/>
        </w:rPr>
        <w:t xml:space="preserve">The service specification defines </w:t>
      </w:r>
      <w:r w:rsidR="00B01CEA" w:rsidRPr="00F6772F">
        <w:rPr>
          <w:rFonts w:cs="Arial"/>
          <w:sz w:val="24"/>
          <w:szCs w:val="24"/>
          <w:lang w:val="en-NZ"/>
        </w:rPr>
        <w:t xml:space="preserve">Forensic Mental Health </w:t>
      </w:r>
      <w:r w:rsidR="00EE5BA8" w:rsidRPr="00F6772F">
        <w:rPr>
          <w:rFonts w:cs="Arial"/>
          <w:sz w:val="24"/>
          <w:szCs w:val="24"/>
          <w:lang w:val="en-NZ"/>
        </w:rPr>
        <w:t xml:space="preserve">Services - </w:t>
      </w:r>
      <w:r w:rsidR="00B01CEA" w:rsidRPr="00F6772F">
        <w:rPr>
          <w:rFonts w:cs="Arial"/>
          <w:sz w:val="24"/>
          <w:szCs w:val="24"/>
          <w:lang w:val="en-NZ"/>
        </w:rPr>
        <w:t xml:space="preserve">Medium Secure Service </w:t>
      </w:r>
      <w:r w:rsidRPr="00F6772F">
        <w:rPr>
          <w:rFonts w:cs="Arial"/>
          <w:sz w:val="24"/>
          <w:szCs w:val="24"/>
          <w:lang w:val="en-NZ"/>
        </w:rPr>
        <w:t xml:space="preserve">and </w:t>
      </w:r>
      <w:r w:rsidR="00B01CEA" w:rsidRPr="00F6772F">
        <w:rPr>
          <w:rFonts w:cs="Arial"/>
          <w:sz w:val="24"/>
          <w:szCs w:val="24"/>
          <w:lang w:val="en-NZ"/>
        </w:rPr>
        <w:t xml:space="preserve">its </w:t>
      </w:r>
      <w:r w:rsidRPr="00F6772F">
        <w:rPr>
          <w:rFonts w:cs="Arial"/>
          <w:sz w:val="24"/>
          <w:szCs w:val="24"/>
          <w:lang w:val="en-NZ"/>
        </w:rPr>
        <w:t xml:space="preserve">objectives in </w:t>
      </w:r>
      <w:r w:rsidR="004D7089" w:rsidRPr="00F6772F">
        <w:rPr>
          <w:rFonts w:cs="Arial"/>
          <w:sz w:val="24"/>
          <w:szCs w:val="24"/>
          <w:lang w:val="en-NZ"/>
        </w:rPr>
        <w:t xml:space="preserve">the </w:t>
      </w:r>
      <w:r w:rsidR="008C78A5" w:rsidRPr="00F6772F">
        <w:rPr>
          <w:rFonts w:cs="Arial"/>
          <w:sz w:val="24"/>
          <w:szCs w:val="24"/>
          <w:lang w:val="en-NZ"/>
        </w:rPr>
        <w:t xml:space="preserve">delivery of the </w:t>
      </w:r>
      <w:r w:rsidR="004D7089" w:rsidRPr="00F6772F">
        <w:rPr>
          <w:rFonts w:cs="Arial"/>
          <w:sz w:val="24"/>
          <w:szCs w:val="24"/>
          <w:lang w:val="en-NZ"/>
        </w:rPr>
        <w:t>S</w:t>
      </w:r>
      <w:r w:rsidRPr="00F6772F">
        <w:rPr>
          <w:rFonts w:cs="Arial"/>
          <w:sz w:val="24"/>
          <w:szCs w:val="24"/>
          <w:lang w:val="en-NZ"/>
        </w:rPr>
        <w:t xml:space="preserve">ervice.  </w:t>
      </w:r>
      <w:bookmarkStart w:id="44" w:name="_Toc215319135"/>
    </w:p>
    <w:p w:rsidR="00027868" w:rsidRPr="00F6772F" w:rsidRDefault="00D43DF8" w:rsidP="00006781">
      <w:pPr>
        <w:spacing w:before="240" w:after="120"/>
        <w:rPr>
          <w:rFonts w:cs="Arial"/>
          <w:b/>
          <w:sz w:val="24"/>
          <w:szCs w:val="24"/>
        </w:rPr>
      </w:pPr>
      <w:r w:rsidRPr="00F6772F">
        <w:rPr>
          <w:rFonts w:cs="Arial"/>
          <w:b/>
          <w:sz w:val="24"/>
          <w:szCs w:val="24"/>
        </w:rPr>
        <w:t>1.</w:t>
      </w:r>
      <w:r w:rsidR="00006781" w:rsidRPr="00F6772F">
        <w:rPr>
          <w:rFonts w:cs="Arial"/>
          <w:b/>
          <w:sz w:val="24"/>
          <w:szCs w:val="24"/>
        </w:rPr>
        <w:tab/>
      </w:r>
      <w:r w:rsidR="00027868" w:rsidRPr="00F6772F">
        <w:rPr>
          <w:rFonts w:cs="Arial"/>
          <w:b/>
          <w:sz w:val="24"/>
          <w:szCs w:val="24"/>
        </w:rPr>
        <w:t>Service Definition</w:t>
      </w:r>
      <w:bookmarkEnd w:id="44"/>
    </w:p>
    <w:p w:rsidR="00FB4AA3" w:rsidRPr="00F6772F" w:rsidRDefault="004D7089" w:rsidP="00006781">
      <w:pPr>
        <w:spacing w:before="120"/>
        <w:rPr>
          <w:rFonts w:cs="Arial"/>
          <w:sz w:val="24"/>
          <w:szCs w:val="24"/>
          <w:lang w:val="en-NZ"/>
        </w:rPr>
      </w:pPr>
      <w:r w:rsidRPr="00F6772F">
        <w:rPr>
          <w:rFonts w:cs="Arial"/>
          <w:sz w:val="24"/>
          <w:szCs w:val="24"/>
          <w:lang w:val="en-NZ"/>
        </w:rPr>
        <w:t>The S</w:t>
      </w:r>
      <w:r w:rsidR="00615864" w:rsidRPr="00F6772F">
        <w:rPr>
          <w:rFonts w:cs="Arial"/>
          <w:sz w:val="24"/>
          <w:szCs w:val="24"/>
          <w:lang w:val="en-NZ"/>
        </w:rPr>
        <w:t>ervice provide</w:t>
      </w:r>
      <w:r w:rsidRPr="00F6772F">
        <w:rPr>
          <w:rFonts w:cs="Arial"/>
          <w:sz w:val="24"/>
          <w:szCs w:val="24"/>
          <w:lang w:val="en-NZ"/>
        </w:rPr>
        <w:t>s</w:t>
      </w:r>
      <w:r w:rsidR="00615864" w:rsidRPr="00F6772F">
        <w:rPr>
          <w:rFonts w:cs="Arial"/>
          <w:sz w:val="24"/>
          <w:szCs w:val="24"/>
          <w:lang w:val="en-NZ"/>
        </w:rPr>
        <w:t xml:space="preserve"> a level of security for </w:t>
      </w:r>
      <w:r w:rsidR="00A11319" w:rsidRPr="00F6772F">
        <w:rPr>
          <w:rFonts w:cs="Arial"/>
          <w:sz w:val="24"/>
          <w:szCs w:val="24"/>
          <w:lang w:val="en-NZ"/>
        </w:rPr>
        <w:t>Service User</w:t>
      </w:r>
      <w:r w:rsidR="00615864" w:rsidRPr="00F6772F">
        <w:rPr>
          <w:rFonts w:cs="Arial"/>
          <w:sz w:val="24"/>
          <w:szCs w:val="24"/>
          <w:lang w:val="en-NZ"/>
        </w:rPr>
        <w:t xml:space="preserve">s who represent a serious but less immediate danger to others. </w:t>
      </w:r>
      <w:r w:rsidR="00006781" w:rsidRPr="00F6772F">
        <w:rPr>
          <w:rFonts w:cs="Arial"/>
          <w:sz w:val="24"/>
          <w:szCs w:val="24"/>
          <w:lang w:val="en-NZ"/>
        </w:rPr>
        <w:t xml:space="preserve"> </w:t>
      </w:r>
      <w:r w:rsidR="00615864" w:rsidRPr="00F6772F">
        <w:rPr>
          <w:rFonts w:cs="Arial"/>
          <w:sz w:val="24"/>
          <w:szCs w:val="24"/>
          <w:lang w:val="en-NZ"/>
        </w:rPr>
        <w:t xml:space="preserve">Security </w:t>
      </w:r>
      <w:r w:rsidR="009A66C0" w:rsidRPr="00F6772F">
        <w:rPr>
          <w:rFonts w:cs="Arial"/>
          <w:sz w:val="24"/>
          <w:szCs w:val="24"/>
          <w:lang w:val="en-NZ"/>
        </w:rPr>
        <w:t>must</w:t>
      </w:r>
      <w:r w:rsidR="00615864" w:rsidRPr="00F6772F">
        <w:rPr>
          <w:rFonts w:cs="Arial"/>
          <w:sz w:val="24"/>
          <w:szCs w:val="24"/>
          <w:lang w:val="en-NZ"/>
        </w:rPr>
        <w:t xml:space="preserve"> be sufficient to deter all but the most determined. </w:t>
      </w:r>
      <w:r w:rsidR="00006781" w:rsidRPr="00F6772F">
        <w:rPr>
          <w:rFonts w:cs="Arial"/>
          <w:sz w:val="24"/>
          <w:szCs w:val="24"/>
          <w:lang w:val="en-NZ"/>
        </w:rPr>
        <w:t xml:space="preserve"> </w:t>
      </w:r>
    </w:p>
    <w:p w:rsidR="00615864" w:rsidRPr="00F6772F" w:rsidRDefault="00615864" w:rsidP="00006781">
      <w:pPr>
        <w:spacing w:before="120"/>
        <w:rPr>
          <w:rFonts w:cs="Arial"/>
          <w:sz w:val="24"/>
          <w:szCs w:val="24"/>
          <w:lang w:val="en-NZ"/>
        </w:rPr>
      </w:pPr>
      <w:r w:rsidRPr="00F6772F">
        <w:rPr>
          <w:rFonts w:cs="Arial"/>
          <w:sz w:val="24"/>
          <w:szCs w:val="24"/>
          <w:lang w:val="en-NZ"/>
        </w:rPr>
        <w:t xml:space="preserve">A good range of therapeutic and recreational facilities </w:t>
      </w:r>
      <w:r w:rsidR="009A66C0" w:rsidRPr="00F6772F">
        <w:rPr>
          <w:rFonts w:cs="Arial"/>
          <w:sz w:val="24"/>
          <w:szCs w:val="24"/>
          <w:lang w:val="en-NZ"/>
        </w:rPr>
        <w:t>must</w:t>
      </w:r>
      <w:r w:rsidRPr="00F6772F">
        <w:rPr>
          <w:rFonts w:cs="Arial"/>
          <w:sz w:val="24"/>
          <w:szCs w:val="24"/>
          <w:lang w:val="en-NZ"/>
        </w:rPr>
        <w:t xml:space="preserve"> be available within the perimeter fence to meet the needs of </w:t>
      </w:r>
      <w:r w:rsidR="00A11319" w:rsidRPr="00F6772F">
        <w:rPr>
          <w:rFonts w:cs="Arial"/>
          <w:sz w:val="24"/>
          <w:szCs w:val="24"/>
          <w:lang w:val="en-NZ"/>
        </w:rPr>
        <w:t>Service User</w:t>
      </w:r>
      <w:r w:rsidRPr="00F6772F">
        <w:rPr>
          <w:rFonts w:cs="Arial"/>
          <w:sz w:val="24"/>
          <w:szCs w:val="24"/>
          <w:lang w:val="en-NZ"/>
        </w:rPr>
        <w:t>s who are not ready for off-site parole, but with the emphasis on graduated use of ordinary community facilities in rehabilitation whenever possible</w:t>
      </w:r>
      <w:r w:rsidRPr="00F6772F">
        <w:rPr>
          <w:rStyle w:val="FootnoteReference"/>
          <w:rFonts w:cs="Arial"/>
          <w:sz w:val="24"/>
          <w:szCs w:val="24"/>
          <w:lang w:val="en-NZ"/>
        </w:rPr>
        <w:footnoteReference w:id="1"/>
      </w:r>
      <w:r w:rsidRPr="00F6772F">
        <w:rPr>
          <w:rFonts w:cs="Arial"/>
          <w:sz w:val="24"/>
          <w:szCs w:val="24"/>
          <w:lang w:val="en-NZ"/>
        </w:rPr>
        <w:t xml:space="preserve">. </w:t>
      </w:r>
    </w:p>
    <w:p w:rsidR="0000538E" w:rsidRPr="00F6772F" w:rsidRDefault="0000538E" w:rsidP="0000538E">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 w:val="24"/>
          <w:szCs w:val="24"/>
          <w:lang w:val="en-NZ"/>
        </w:rPr>
      </w:pPr>
      <w:r w:rsidRPr="00F6772F">
        <w:rPr>
          <w:rFonts w:cs="Arial"/>
          <w:color w:val="000000"/>
          <w:sz w:val="24"/>
          <w:szCs w:val="24"/>
          <w:lang w:val="en-NZ"/>
        </w:rPr>
        <w:t>A comprehensive range of hospital-based treatment and therapy options will be available including:</w:t>
      </w:r>
    </w:p>
    <w:p w:rsidR="0000538E" w:rsidRPr="00F6772F" w:rsidRDefault="0000538E" w:rsidP="0040220B">
      <w:pPr>
        <w:numPr>
          <w:ilvl w:val="0"/>
          <w:numId w:val="11"/>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ind w:left="539" w:hanging="539"/>
        <w:rPr>
          <w:rFonts w:cs="Arial"/>
          <w:color w:val="000000"/>
          <w:sz w:val="24"/>
          <w:szCs w:val="24"/>
          <w:lang w:val="en-NZ"/>
        </w:rPr>
      </w:pPr>
      <w:r w:rsidRPr="00F6772F">
        <w:rPr>
          <w:rFonts w:cs="Arial"/>
          <w:color w:val="000000"/>
          <w:sz w:val="24"/>
          <w:szCs w:val="24"/>
          <w:lang w:val="en-NZ"/>
        </w:rPr>
        <w:t>pharmacotherapy and bio-medical investigations and interventions</w:t>
      </w:r>
    </w:p>
    <w:p w:rsidR="0000538E" w:rsidRPr="00F6772F" w:rsidRDefault="0000538E" w:rsidP="0040220B">
      <w:pPr>
        <w:numPr>
          <w:ilvl w:val="0"/>
          <w:numId w:val="11"/>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ind w:left="540" w:hanging="540"/>
        <w:rPr>
          <w:rFonts w:cs="Arial"/>
          <w:color w:val="000000"/>
          <w:sz w:val="24"/>
          <w:szCs w:val="24"/>
          <w:lang w:val="en-NZ"/>
        </w:rPr>
      </w:pPr>
      <w:r w:rsidRPr="00F6772F">
        <w:rPr>
          <w:rFonts w:cs="Arial"/>
          <w:color w:val="000000"/>
          <w:sz w:val="24"/>
          <w:szCs w:val="24"/>
          <w:lang w:val="en-NZ"/>
        </w:rPr>
        <w:t>psychological treatment</w:t>
      </w:r>
    </w:p>
    <w:p w:rsidR="0000538E" w:rsidRPr="00F6772F" w:rsidRDefault="0000538E" w:rsidP="0040220B">
      <w:pPr>
        <w:numPr>
          <w:ilvl w:val="0"/>
          <w:numId w:val="11"/>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ind w:left="540" w:hanging="540"/>
        <w:rPr>
          <w:rFonts w:cs="Arial"/>
          <w:color w:val="000000"/>
          <w:sz w:val="24"/>
          <w:szCs w:val="24"/>
          <w:lang w:val="en-NZ"/>
        </w:rPr>
      </w:pPr>
      <w:r w:rsidRPr="00F6772F">
        <w:rPr>
          <w:rFonts w:cs="Arial"/>
          <w:color w:val="000000"/>
          <w:sz w:val="24"/>
          <w:szCs w:val="24"/>
          <w:lang w:val="en-NZ"/>
        </w:rPr>
        <w:t>occupational therapy</w:t>
      </w:r>
    </w:p>
    <w:p w:rsidR="0000538E" w:rsidRPr="00F6772F" w:rsidRDefault="0000538E" w:rsidP="0040220B">
      <w:pPr>
        <w:numPr>
          <w:ilvl w:val="0"/>
          <w:numId w:val="11"/>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ind w:left="540" w:hanging="540"/>
        <w:rPr>
          <w:rFonts w:cs="Arial"/>
          <w:color w:val="000000"/>
          <w:sz w:val="24"/>
          <w:szCs w:val="24"/>
          <w:lang w:val="en-NZ"/>
        </w:rPr>
      </w:pPr>
      <w:r w:rsidRPr="00F6772F">
        <w:rPr>
          <w:rFonts w:cs="Arial"/>
          <w:color w:val="000000"/>
          <w:sz w:val="24"/>
          <w:szCs w:val="24"/>
          <w:lang w:val="en-NZ"/>
        </w:rPr>
        <w:t>recreational activities</w:t>
      </w:r>
    </w:p>
    <w:p w:rsidR="0000538E" w:rsidRPr="00F6772F" w:rsidRDefault="0000538E" w:rsidP="0040220B">
      <w:pPr>
        <w:numPr>
          <w:ilvl w:val="0"/>
          <w:numId w:val="11"/>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ind w:left="540" w:hanging="540"/>
        <w:rPr>
          <w:rFonts w:cs="Arial"/>
          <w:color w:val="000000"/>
          <w:sz w:val="24"/>
          <w:szCs w:val="24"/>
          <w:lang w:val="en-NZ"/>
        </w:rPr>
      </w:pPr>
      <w:r w:rsidRPr="00F6772F">
        <w:rPr>
          <w:rFonts w:cs="Arial"/>
          <w:color w:val="000000"/>
          <w:sz w:val="24"/>
          <w:szCs w:val="24"/>
          <w:lang w:val="en-NZ"/>
        </w:rPr>
        <w:t>social skills training</w:t>
      </w:r>
    </w:p>
    <w:p w:rsidR="00D43DF8" w:rsidRPr="00F6772F" w:rsidRDefault="00D43DF8" w:rsidP="0040220B">
      <w:pPr>
        <w:numPr>
          <w:ilvl w:val="0"/>
          <w:numId w:val="11"/>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ind w:left="540" w:hanging="540"/>
        <w:rPr>
          <w:rFonts w:cs="Arial"/>
          <w:color w:val="000000"/>
          <w:sz w:val="24"/>
          <w:szCs w:val="24"/>
          <w:lang w:val="en-NZ"/>
        </w:rPr>
      </w:pPr>
      <w:r w:rsidRPr="00F6772F">
        <w:rPr>
          <w:rFonts w:cs="Arial"/>
          <w:color w:val="000000"/>
          <w:sz w:val="24"/>
          <w:szCs w:val="24"/>
          <w:lang w:val="en-NZ"/>
        </w:rPr>
        <w:t>vocational skills training</w:t>
      </w:r>
    </w:p>
    <w:p w:rsidR="0000538E" w:rsidRPr="00F6772F" w:rsidRDefault="0000538E" w:rsidP="0040220B">
      <w:pPr>
        <w:numPr>
          <w:ilvl w:val="0"/>
          <w:numId w:val="11"/>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ind w:left="540" w:hanging="540"/>
        <w:rPr>
          <w:rFonts w:cs="Arial"/>
          <w:color w:val="000000"/>
          <w:sz w:val="24"/>
          <w:szCs w:val="24"/>
          <w:lang w:val="en-NZ"/>
        </w:rPr>
      </w:pPr>
      <w:r w:rsidRPr="00F6772F">
        <w:rPr>
          <w:rFonts w:cs="Arial"/>
          <w:color w:val="000000"/>
          <w:sz w:val="24"/>
          <w:szCs w:val="24"/>
          <w:lang w:val="en-NZ"/>
        </w:rPr>
        <w:t>budgeting</w:t>
      </w:r>
    </w:p>
    <w:p w:rsidR="0000538E" w:rsidRPr="00F6772F" w:rsidRDefault="0000538E" w:rsidP="0040220B">
      <w:pPr>
        <w:numPr>
          <w:ilvl w:val="0"/>
          <w:numId w:val="11"/>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ind w:left="540" w:hanging="540"/>
        <w:rPr>
          <w:rFonts w:cs="Arial"/>
          <w:color w:val="000000"/>
          <w:sz w:val="24"/>
          <w:szCs w:val="24"/>
          <w:lang w:val="en-NZ"/>
        </w:rPr>
      </w:pPr>
      <w:r w:rsidRPr="00F6772F">
        <w:rPr>
          <w:rFonts w:cs="Arial"/>
          <w:color w:val="000000"/>
          <w:sz w:val="24"/>
          <w:szCs w:val="24"/>
          <w:lang w:val="en-NZ"/>
        </w:rPr>
        <w:t>domestic skills training</w:t>
      </w:r>
    </w:p>
    <w:p w:rsidR="0000538E" w:rsidRPr="00F6772F" w:rsidRDefault="0000538E" w:rsidP="0040220B">
      <w:pPr>
        <w:numPr>
          <w:ilvl w:val="0"/>
          <w:numId w:val="11"/>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ind w:left="540" w:hanging="540"/>
        <w:rPr>
          <w:rFonts w:cs="Arial"/>
          <w:color w:val="000000"/>
          <w:sz w:val="24"/>
          <w:szCs w:val="24"/>
          <w:lang w:val="en-NZ"/>
        </w:rPr>
      </w:pPr>
      <w:r w:rsidRPr="00F6772F">
        <w:rPr>
          <w:rFonts w:cs="Arial"/>
          <w:color w:val="000000"/>
          <w:sz w:val="24"/>
          <w:szCs w:val="24"/>
          <w:lang w:val="en-NZ"/>
        </w:rPr>
        <w:t>assertiveness and self-esteem building</w:t>
      </w:r>
    </w:p>
    <w:p w:rsidR="0000538E" w:rsidRPr="00F6772F" w:rsidRDefault="0000538E" w:rsidP="0040220B">
      <w:pPr>
        <w:numPr>
          <w:ilvl w:val="0"/>
          <w:numId w:val="11"/>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ind w:left="540" w:hanging="540"/>
        <w:rPr>
          <w:rFonts w:cs="Arial"/>
          <w:color w:val="000000"/>
          <w:sz w:val="24"/>
          <w:szCs w:val="24"/>
          <w:lang w:val="en-NZ"/>
        </w:rPr>
      </w:pPr>
      <w:r w:rsidRPr="00F6772F">
        <w:rPr>
          <w:rFonts w:cs="Arial"/>
          <w:color w:val="000000"/>
          <w:sz w:val="24"/>
          <w:szCs w:val="24"/>
          <w:lang w:val="en-NZ"/>
        </w:rPr>
        <w:t>development of cultural links.</w:t>
      </w:r>
    </w:p>
    <w:p w:rsidR="0000538E" w:rsidRPr="00F6772F" w:rsidRDefault="0000538E" w:rsidP="0000538E">
      <w:pPr>
        <w:spacing w:before="120"/>
        <w:rPr>
          <w:rFonts w:cs="Arial"/>
          <w:sz w:val="24"/>
          <w:szCs w:val="24"/>
        </w:rPr>
      </w:pPr>
      <w:r w:rsidRPr="00F6772F">
        <w:rPr>
          <w:rFonts w:cs="Arial"/>
          <w:sz w:val="24"/>
          <w:szCs w:val="24"/>
        </w:rPr>
        <w:t xml:space="preserve">Individualised care plans are developed and implemented for each person admitted to the service.  These plans are comprehensive, based on assessed needs, and include identified goals for the period of inpatient care.  Plans are developed in conjunction with the </w:t>
      </w:r>
      <w:r w:rsidR="00A11319" w:rsidRPr="00F6772F">
        <w:rPr>
          <w:rFonts w:cs="Arial"/>
          <w:sz w:val="24"/>
          <w:szCs w:val="24"/>
        </w:rPr>
        <w:t>Service User</w:t>
      </w:r>
      <w:r w:rsidRPr="00F6772F">
        <w:rPr>
          <w:rFonts w:cs="Arial"/>
          <w:sz w:val="24"/>
          <w:szCs w:val="24"/>
        </w:rPr>
        <w:t xml:space="preserve"> concerned, their family</w:t>
      </w:r>
      <w:r w:rsidR="00006781" w:rsidRPr="00F6772F">
        <w:rPr>
          <w:rFonts w:cs="Arial"/>
          <w:sz w:val="24"/>
          <w:szCs w:val="24"/>
        </w:rPr>
        <w:t xml:space="preserve"> and </w:t>
      </w:r>
      <w:proofErr w:type="spellStart"/>
      <w:r w:rsidRPr="00F6772F">
        <w:rPr>
          <w:rFonts w:cs="Arial"/>
          <w:sz w:val="24"/>
          <w:szCs w:val="24"/>
        </w:rPr>
        <w:t>whānau</w:t>
      </w:r>
      <w:proofErr w:type="spellEnd"/>
      <w:r w:rsidRPr="00F6772F">
        <w:rPr>
          <w:rFonts w:cs="Arial"/>
          <w:sz w:val="24"/>
          <w:szCs w:val="24"/>
        </w:rPr>
        <w:t xml:space="preserve"> or carers, where appropriate, and relevant community services are involved. </w:t>
      </w:r>
    </w:p>
    <w:p w:rsidR="0000538E" w:rsidRPr="00F6772F" w:rsidRDefault="0000538E" w:rsidP="0000538E">
      <w:pPr>
        <w:spacing w:before="120"/>
        <w:rPr>
          <w:rFonts w:cs="Arial"/>
          <w:sz w:val="24"/>
          <w:szCs w:val="24"/>
        </w:rPr>
      </w:pPr>
      <w:r w:rsidRPr="00F6772F">
        <w:rPr>
          <w:rFonts w:cs="Arial"/>
          <w:sz w:val="24"/>
          <w:szCs w:val="24"/>
        </w:rPr>
        <w:t xml:space="preserve">Accommodation and personal care services are provided at no cost to the </w:t>
      </w:r>
      <w:r w:rsidR="00A11319" w:rsidRPr="00F6772F">
        <w:rPr>
          <w:rFonts w:cs="Arial"/>
          <w:sz w:val="24"/>
          <w:szCs w:val="24"/>
        </w:rPr>
        <w:t>Service User</w:t>
      </w:r>
      <w:r w:rsidRPr="00F6772F">
        <w:rPr>
          <w:rFonts w:cs="Arial"/>
          <w:sz w:val="24"/>
          <w:szCs w:val="24"/>
        </w:rPr>
        <w:t>, including the provision of personal care items when such items are lacking on admission.</w:t>
      </w:r>
    </w:p>
    <w:p w:rsidR="00027868" w:rsidRPr="00F6772F" w:rsidRDefault="009A66C0" w:rsidP="000E435C">
      <w:pPr>
        <w:tabs>
          <w:tab w:val="left" w:pos="567"/>
        </w:tabs>
        <w:spacing w:after="120"/>
        <w:rPr>
          <w:rFonts w:cs="Arial"/>
          <w:b/>
          <w:sz w:val="24"/>
          <w:szCs w:val="24"/>
        </w:rPr>
      </w:pPr>
      <w:bookmarkStart w:id="45" w:name="_Toc215319136"/>
      <w:r w:rsidRPr="00F6772F">
        <w:rPr>
          <w:rFonts w:cs="Arial"/>
          <w:b/>
          <w:sz w:val="24"/>
          <w:szCs w:val="24"/>
        </w:rPr>
        <w:br w:type="page"/>
      </w:r>
      <w:r w:rsidR="007906A7" w:rsidRPr="00F6772F">
        <w:rPr>
          <w:rFonts w:cs="Arial"/>
          <w:b/>
          <w:sz w:val="24"/>
          <w:szCs w:val="24"/>
        </w:rPr>
        <w:lastRenderedPageBreak/>
        <w:t>2.</w:t>
      </w:r>
      <w:r w:rsidR="007906A7" w:rsidRPr="00F6772F">
        <w:rPr>
          <w:rFonts w:cs="Arial"/>
          <w:b/>
          <w:sz w:val="24"/>
          <w:szCs w:val="24"/>
        </w:rPr>
        <w:tab/>
      </w:r>
      <w:r w:rsidR="00027868" w:rsidRPr="00F6772F">
        <w:rPr>
          <w:rFonts w:cs="Arial"/>
          <w:b/>
          <w:sz w:val="24"/>
          <w:szCs w:val="24"/>
        </w:rPr>
        <w:t>Service Objectives</w:t>
      </w:r>
      <w:bookmarkEnd w:id="45"/>
    </w:p>
    <w:p w:rsidR="00027868" w:rsidRPr="00F6772F" w:rsidRDefault="00027868" w:rsidP="007906A7">
      <w:pPr>
        <w:tabs>
          <w:tab w:val="left" w:pos="570"/>
        </w:tabs>
        <w:spacing w:before="120" w:after="60"/>
        <w:rPr>
          <w:rFonts w:cs="Arial"/>
          <w:b/>
          <w:sz w:val="24"/>
          <w:szCs w:val="24"/>
        </w:rPr>
      </w:pPr>
      <w:bookmarkStart w:id="46" w:name="_Toc215319138"/>
      <w:r w:rsidRPr="00F6772F">
        <w:rPr>
          <w:rFonts w:cs="Arial"/>
          <w:b/>
          <w:sz w:val="24"/>
          <w:szCs w:val="24"/>
        </w:rPr>
        <w:t>2.1</w:t>
      </w:r>
      <w:r w:rsidRPr="00F6772F">
        <w:rPr>
          <w:rFonts w:cs="Arial"/>
          <w:b/>
          <w:sz w:val="24"/>
          <w:szCs w:val="24"/>
        </w:rPr>
        <w:tab/>
        <w:t>General</w:t>
      </w:r>
    </w:p>
    <w:p w:rsidR="00FB4AA3" w:rsidRPr="00F6772F" w:rsidRDefault="00FB4AA3" w:rsidP="00FB4AA3">
      <w:pPr>
        <w:tabs>
          <w:tab w:val="left" w:pos="570"/>
        </w:tabs>
        <w:spacing w:before="120" w:after="120"/>
        <w:rPr>
          <w:rFonts w:cs="Arial"/>
          <w:sz w:val="24"/>
          <w:szCs w:val="24"/>
        </w:rPr>
      </w:pPr>
      <w:r w:rsidRPr="00F6772F">
        <w:rPr>
          <w:rFonts w:cs="Arial"/>
          <w:sz w:val="24"/>
          <w:szCs w:val="24"/>
        </w:rPr>
        <w:t>The objective of the Service is to provide inpatient care in a forensic mental health medium secure environment for people who require more intensive and or acute assessment and treatment in a more secure setting.</w:t>
      </w:r>
    </w:p>
    <w:p w:rsidR="00464E3D" w:rsidRPr="00F6772F" w:rsidRDefault="00464E3D" w:rsidP="00464E3D">
      <w:pPr>
        <w:spacing w:before="120"/>
        <w:rPr>
          <w:rFonts w:cs="Arial"/>
          <w:sz w:val="24"/>
          <w:szCs w:val="24"/>
        </w:rPr>
      </w:pPr>
      <w:r w:rsidRPr="00F6772F">
        <w:rPr>
          <w:rFonts w:cs="Arial"/>
          <w:sz w:val="24"/>
          <w:szCs w:val="24"/>
        </w:rPr>
        <w:t>Th</w:t>
      </w:r>
      <w:r w:rsidR="00D43DF8" w:rsidRPr="00F6772F">
        <w:rPr>
          <w:rFonts w:cs="Arial"/>
          <w:sz w:val="24"/>
          <w:szCs w:val="24"/>
        </w:rPr>
        <w:t>is</w:t>
      </w:r>
      <w:r w:rsidRPr="00F6772F">
        <w:rPr>
          <w:rFonts w:cs="Arial"/>
          <w:sz w:val="24"/>
          <w:szCs w:val="24"/>
        </w:rPr>
        <w:t xml:space="preserve"> </w:t>
      </w:r>
      <w:r w:rsidR="00833220" w:rsidRPr="00F6772F">
        <w:rPr>
          <w:rFonts w:cs="Arial"/>
          <w:sz w:val="24"/>
          <w:szCs w:val="24"/>
        </w:rPr>
        <w:t>S</w:t>
      </w:r>
      <w:r w:rsidRPr="00F6772F">
        <w:rPr>
          <w:rFonts w:cs="Arial"/>
          <w:sz w:val="24"/>
          <w:szCs w:val="24"/>
        </w:rPr>
        <w:t>ervice is integrated with forensic mental health inpatient, community and liaison services, and forms part of a continuum of services</w:t>
      </w:r>
      <w:r w:rsidR="00D43DF8" w:rsidRPr="00F6772F">
        <w:rPr>
          <w:rFonts w:cs="Arial"/>
          <w:sz w:val="24"/>
          <w:szCs w:val="24"/>
        </w:rPr>
        <w:t>.</w:t>
      </w:r>
    </w:p>
    <w:p w:rsidR="00027868" w:rsidRPr="00F6772F" w:rsidRDefault="00027868" w:rsidP="007906A7">
      <w:pPr>
        <w:tabs>
          <w:tab w:val="left" w:pos="567"/>
        </w:tabs>
        <w:autoSpaceDE w:val="0"/>
        <w:autoSpaceDN w:val="0"/>
        <w:adjustRightInd w:val="0"/>
        <w:spacing w:before="120"/>
        <w:rPr>
          <w:rFonts w:cs="Arial"/>
          <w:b/>
          <w:sz w:val="24"/>
          <w:szCs w:val="24"/>
        </w:rPr>
      </w:pPr>
      <w:r w:rsidRPr="00F6772F">
        <w:rPr>
          <w:rFonts w:cs="Arial"/>
          <w:b/>
          <w:sz w:val="24"/>
          <w:szCs w:val="24"/>
        </w:rPr>
        <w:t>2.2</w:t>
      </w:r>
      <w:r w:rsidRPr="00F6772F">
        <w:rPr>
          <w:rFonts w:cs="Arial"/>
          <w:b/>
          <w:sz w:val="24"/>
          <w:szCs w:val="24"/>
        </w:rPr>
        <w:tab/>
        <w:t>M</w:t>
      </w:r>
      <w:r w:rsidR="00006781" w:rsidRPr="00F6772F">
        <w:rPr>
          <w:rFonts w:cs="Arial"/>
          <w:b/>
          <w:sz w:val="24"/>
          <w:szCs w:val="24"/>
        </w:rPr>
        <w:t>ā</w:t>
      </w:r>
      <w:r w:rsidRPr="00F6772F">
        <w:rPr>
          <w:rFonts w:cs="Arial"/>
          <w:b/>
          <w:sz w:val="24"/>
          <w:szCs w:val="24"/>
        </w:rPr>
        <w:t>ori Health</w:t>
      </w:r>
      <w:bookmarkEnd w:id="46"/>
    </w:p>
    <w:p w:rsidR="00027868" w:rsidRPr="00F6772F" w:rsidRDefault="000721D5" w:rsidP="00027868">
      <w:pPr>
        <w:spacing w:before="120"/>
        <w:rPr>
          <w:rFonts w:cs="Arial"/>
          <w:sz w:val="24"/>
          <w:szCs w:val="24"/>
        </w:rPr>
      </w:pPr>
      <w:r w:rsidRPr="00F6772F">
        <w:rPr>
          <w:rFonts w:cs="Arial"/>
          <w:sz w:val="24"/>
          <w:szCs w:val="24"/>
        </w:rPr>
        <w:t xml:space="preserve">Refer to tier one </w:t>
      </w:r>
      <w:r w:rsidR="001023DC" w:rsidRPr="00F6772F">
        <w:rPr>
          <w:rFonts w:cs="Arial"/>
          <w:sz w:val="24"/>
          <w:szCs w:val="24"/>
        </w:rPr>
        <w:t>Mental Health and Addiction Services</w:t>
      </w:r>
      <w:r w:rsidR="004D7089" w:rsidRPr="00F6772F">
        <w:rPr>
          <w:rFonts w:cs="Arial"/>
          <w:sz w:val="24"/>
          <w:szCs w:val="24"/>
        </w:rPr>
        <w:t xml:space="preserve"> service specification.</w:t>
      </w:r>
    </w:p>
    <w:p w:rsidR="00027868" w:rsidRPr="00F6772F" w:rsidRDefault="00027868" w:rsidP="00027868">
      <w:pPr>
        <w:tabs>
          <w:tab w:val="left" w:pos="570"/>
        </w:tabs>
        <w:spacing w:before="240" w:after="120"/>
        <w:rPr>
          <w:rFonts w:cs="Arial"/>
          <w:b/>
          <w:sz w:val="24"/>
          <w:szCs w:val="24"/>
        </w:rPr>
      </w:pPr>
      <w:bookmarkStart w:id="47" w:name="_Toc215319140"/>
      <w:r w:rsidRPr="00F6772F">
        <w:rPr>
          <w:rFonts w:cs="Arial"/>
          <w:b/>
          <w:sz w:val="24"/>
          <w:szCs w:val="24"/>
        </w:rPr>
        <w:t>3.</w:t>
      </w:r>
      <w:r w:rsidRPr="00F6772F">
        <w:rPr>
          <w:rFonts w:cs="Arial"/>
          <w:b/>
          <w:sz w:val="24"/>
          <w:szCs w:val="24"/>
        </w:rPr>
        <w:tab/>
      </w:r>
      <w:r w:rsidR="00A11319" w:rsidRPr="00F6772F">
        <w:rPr>
          <w:rFonts w:cs="Arial"/>
          <w:b/>
          <w:sz w:val="24"/>
          <w:szCs w:val="24"/>
        </w:rPr>
        <w:t>Service User</w:t>
      </w:r>
      <w:r w:rsidRPr="00F6772F">
        <w:rPr>
          <w:rFonts w:cs="Arial"/>
          <w:b/>
          <w:sz w:val="24"/>
          <w:szCs w:val="24"/>
        </w:rPr>
        <w:t>s</w:t>
      </w:r>
      <w:bookmarkEnd w:id="47"/>
    </w:p>
    <w:p w:rsidR="00615864" w:rsidRPr="00F6772F" w:rsidRDefault="00027868" w:rsidP="00615864">
      <w:pPr>
        <w:spacing w:before="120"/>
        <w:rPr>
          <w:rFonts w:cs="Arial"/>
          <w:sz w:val="24"/>
          <w:szCs w:val="24"/>
        </w:rPr>
      </w:pPr>
      <w:r w:rsidRPr="00F6772F">
        <w:rPr>
          <w:rFonts w:cs="Arial"/>
          <w:sz w:val="24"/>
          <w:szCs w:val="24"/>
        </w:rPr>
        <w:t xml:space="preserve">The </w:t>
      </w:r>
      <w:r w:rsidR="00A11319" w:rsidRPr="00F6772F">
        <w:rPr>
          <w:rFonts w:cs="Arial"/>
          <w:sz w:val="24"/>
          <w:szCs w:val="24"/>
        </w:rPr>
        <w:t>Service User</w:t>
      </w:r>
      <w:r w:rsidRPr="00F6772F">
        <w:rPr>
          <w:rFonts w:cs="Arial"/>
          <w:sz w:val="24"/>
          <w:szCs w:val="24"/>
        </w:rPr>
        <w:t>s will be eligible people</w:t>
      </w:r>
      <w:r w:rsidR="000721D5" w:rsidRPr="00F6772F">
        <w:rPr>
          <w:rFonts w:cs="Arial"/>
          <w:sz w:val="24"/>
          <w:szCs w:val="24"/>
        </w:rPr>
        <w:t xml:space="preserve"> that meet the a</w:t>
      </w:r>
      <w:r w:rsidR="00576D31" w:rsidRPr="00F6772F">
        <w:rPr>
          <w:rFonts w:cs="Arial"/>
          <w:sz w:val="24"/>
          <w:szCs w:val="24"/>
        </w:rPr>
        <w:t>s</w:t>
      </w:r>
      <w:r w:rsidR="000721D5" w:rsidRPr="00F6772F">
        <w:rPr>
          <w:rFonts w:cs="Arial"/>
          <w:sz w:val="24"/>
          <w:szCs w:val="24"/>
        </w:rPr>
        <w:t>sessment criteria for Forensic Mental Health</w:t>
      </w:r>
      <w:r w:rsidR="00615864" w:rsidRPr="00F6772F">
        <w:rPr>
          <w:rFonts w:cs="Arial"/>
          <w:sz w:val="24"/>
          <w:szCs w:val="24"/>
        </w:rPr>
        <w:t xml:space="preserve">. </w:t>
      </w:r>
      <w:r w:rsidR="004D7089" w:rsidRPr="00F6772F">
        <w:rPr>
          <w:rFonts w:cs="Arial"/>
          <w:sz w:val="24"/>
          <w:szCs w:val="24"/>
        </w:rPr>
        <w:t xml:space="preserve"> </w:t>
      </w:r>
      <w:r w:rsidR="00615864" w:rsidRPr="00F6772F">
        <w:rPr>
          <w:rFonts w:cs="Arial"/>
          <w:sz w:val="24"/>
          <w:szCs w:val="24"/>
        </w:rPr>
        <w:t xml:space="preserve">Young people should be transitioning to adult services </w:t>
      </w:r>
      <w:r w:rsidR="009A66C0" w:rsidRPr="00F6772F">
        <w:rPr>
          <w:rFonts w:cs="Arial"/>
          <w:sz w:val="24"/>
          <w:szCs w:val="24"/>
        </w:rPr>
        <w:t xml:space="preserve">up to </w:t>
      </w:r>
      <w:r w:rsidR="00615864" w:rsidRPr="00F6772F">
        <w:rPr>
          <w:rFonts w:cs="Arial"/>
          <w:sz w:val="24"/>
          <w:szCs w:val="24"/>
        </w:rPr>
        <w:t>their 18</w:t>
      </w:r>
      <w:r w:rsidR="00615864" w:rsidRPr="00F6772F">
        <w:rPr>
          <w:rFonts w:cs="Arial"/>
          <w:sz w:val="24"/>
          <w:szCs w:val="24"/>
          <w:vertAlign w:val="superscript"/>
        </w:rPr>
        <w:t>th</w:t>
      </w:r>
      <w:r w:rsidR="00615864" w:rsidRPr="00F6772F">
        <w:rPr>
          <w:rFonts w:cs="Arial"/>
          <w:sz w:val="24"/>
          <w:szCs w:val="24"/>
        </w:rPr>
        <w:t xml:space="preserve"> birthday </w:t>
      </w:r>
      <w:r w:rsidR="009A66C0" w:rsidRPr="00F6772F">
        <w:rPr>
          <w:rFonts w:cs="Arial"/>
          <w:sz w:val="24"/>
          <w:szCs w:val="24"/>
        </w:rPr>
        <w:t>and until their 20</w:t>
      </w:r>
      <w:r w:rsidR="009A66C0" w:rsidRPr="00F6772F">
        <w:rPr>
          <w:rFonts w:cs="Arial"/>
          <w:sz w:val="24"/>
          <w:szCs w:val="24"/>
          <w:vertAlign w:val="superscript"/>
        </w:rPr>
        <w:t>th</w:t>
      </w:r>
      <w:r w:rsidR="009A66C0" w:rsidRPr="00F6772F">
        <w:rPr>
          <w:rFonts w:cs="Arial"/>
          <w:sz w:val="24"/>
          <w:szCs w:val="24"/>
        </w:rPr>
        <w:t xml:space="preserve"> birthday </w:t>
      </w:r>
      <w:r w:rsidR="00615864" w:rsidRPr="00F6772F">
        <w:rPr>
          <w:rFonts w:cs="Arial"/>
          <w:sz w:val="24"/>
          <w:szCs w:val="24"/>
        </w:rPr>
        <w:t>if developmentally appropriate.</w:t>
      </w:r>
    </w:p>
    <w:p w:rsidR="00027868" w:rsidRPr="00F6772F" w:rsidRDefault="00027868" w:rsidP="003C4157">
      <w:pPr>
        <w:tabs>
          <w:tab w:val="left" w:pos="570"/>
        </w:tabs>
        <w:spacing w:before="240"/>
        <w:rPr>
          <w:rFonts w:cs="Arial"/>
          <w:b/>
          <w:sz w:val="24"/>
          <w:szCs w:val="24"/>
        </w:rPr>
      </w:pPr>
      <w:bookmarkStart w:id="48" w:name="_Toc215319141"/>
      <w:r w:rsidRPr="00F6772F">
        <w:rPr>
          <w:rFonts w:cs="Arial"/>
          <w:b/>
          <w:sz w:val="24"/>
          <w:szCs w:val="24"/>
        </w:rPr>
        <w:t>4.</w:t>
      </w:r>
      <w:r w:rsidRPr="00F6772F">
        <w:rPr>
          <w:rFonts w:cs="Arial"/>
          <w:b/>
          <w:sz w:val="24"/>
          <w:szCs w:val="24"/>
        </w:rPr>
        <w:tab/>
        <w:t>Access</w:t>
      </w:r>
      <w:bookmarkEnd w:id="48"/>
    </w:p>
    <w:p w:rsidR="00027868" w:rsidRPr="00F6772F" w:rsidRDefault="0000538E" w:rsidP="003C4157">
      <w:pPr>
        <w:rPr>
          <w:rFonts w:cs="Arial"/>
          <w:sz w:val="24"/>
          <w:szCs w:val="24"/>
        </w:rPr>
      </w:pPr>
      <w:r w:rsidRPr="00F6772F">
        <w:rPr>
          <w:rFonts w:cs="Arial"/>
          <w:sz w:val="24"/>
          <w:szCs w:val="24"/>
        </w:rPr>
        <w:t xml:space="preserve">Access will be </w:t>
      </w:r>
      <w:r w:rsidR="009A66C0" w:rsidRPr="00F6772F">
        <w:rPr>
          <w:rFonts w:cs="Arial"/>
          <w:sz w:val="24"/>
          <w:szCs w:val="24"/>
        </w:rPr>
        <w:t xml:space="preserve">based on a comprehensive assessment (undertaken by a nominated health professional) that deems that a medium secure service environment is required for the </w:t>
      </w:r>
      <w:r w:rsidR="00A11319" w:rsidRPr="00F6772F">
        <w:rPr>
          <w:rFonts w:cs="Arial"/>
          <w:sz w:val="24"/>
          <w:szCs w:val="24"/>
        </w:rPr>
        <w:t>Service User</w:t>
      </w:r>
      <w:r w:rsidR="009A66C0" w:rsidRPr="00F6772F">
        <w:rPr>
          <w:rFonts w:cs="Arial"/>
          <w:sz w:val="24"/>
          <w:szCs w:val="24"/>
        </w:rPr>
        <w:t>.</w:t>
      </w:r>
    </w:p>
    <w:p w:rsidR="00027868" w:rsidRPr="00F6772F" w:rsidRDefault="00027868" w:rsidP="00027868">
      <w:pPr>
        <w:tabs>
          <w:tab w:val="left" w:pos="570"/>
        </w:tabs>
        <w:spacing w:before="240"/>
        <w:rPr>
          <w:rFonts w:cs="Arial"/>
          <w:b/>
          <w:sz w:val="24"/>
          <w:szCs w:val="24"/>
        </w:rPr>
      </w:pPr>
      <w:bookmarkStart w:id="49" w:name="_Toc215319145"/>
      <w:r w:rsidRPr="00F6772F">
        <w:rPr>
          <w:rFonts w:cs="Arial"/>
          <w:b/>
          <w:sz w:val="24"/>
          <w:szCs w:val="24"/>
        </w:rPr>
        <w:t>5.</w:t>
      </w:r>
      <w:r w:rsidRPr="00F6772F">
        <w:rPr>
          <w:rFonts w:cs="Arial"/>
          <w:b/>
          <w:sz w:val="24"/>
          <w:szCs w:val="24"/>
        </w:rPr>
        <w:tab/>
        <w:t>Service Components</w:t>
      </w:r>
      <w:bookmarkEnd w:id="49"/>
    </w:p>
    <w:p w:rsidR="00027868" w:rsidRPr="00F6772F" w:rsidRDefault="00027868" w:rsidP="00027868">
      <w:pPr>
        <w:tabs>
          <w:tab w:val="left" w:pos="570"/>
        </w:tabs>
        <w:spacing w:before="120" w:after="60"/>
        <w:rPr>
          <w:rFonts w:cs="Arial"/>
          <w:b/>
          <w:sz w:val="24"/>
          <w:szCs w:val="24"/>
        </w:rPr>
      </w:pPr>
      <w:bookmarkStart w:id="50" w:name="_Toc215319146"/>
      <w:r w:rsidRPr="00F6772F">
        <w:rPr>
          <w:rFonts w:cs="Arial"/>
          <w:b/>
          <w:sz w:val="24"/>
          <w:szCs w:val="24"/>
        </w:rPr>
        <w:t>5.1</w:t>
      </w:r>
      <w:r w:rsidRPr="00F6772F">
        <w:rPr>
          <w:rFonts w:cs="Arial"/>
          <w:b/>
          <w:sz w:val="24"/>
          <w:szCs w:val="24"/>
        </w:rPr>
        <w:tab/>
        <w:t>Processes</w:t>
      </w:r>
      <w:bookmarkEnd w:id="50"/>
    </w:p>
    <w:p w:rsidR="009A66C0" w:rsidRPr="00F6772F" w:rsidRDefault="009A66C0" w:rsidP="009A66C0">
      <w:pPr>
        <w:tabs>
          <w:tab w:val="left" w:pos="570"/>
        </w:tabs>
        <w:spacing w:after="60"/>
        <w:rPr>
          <w:rFonts w:cs="Arial"/>
          <w:sz w:val="24"/>
          <w:szCs w:val="24"/>
        </w:rPr>
      </w:pPr>
      <w:r w:rsidRPr="00F6772F">
        <w:rPr>
          <w:rFonts w:cs="Arial"/>
          <w:sz w:val="24"/>
          <w:szCs w:val="24"/>
        </w:rPr>
        <w:t>Refer to the tier two Forensic Mental Health Service</w:t>
      </w:r>
      <w:r w:rsidR="00EE5BA8" w:rsidRPr="00F6772F">
        <w:rPr>
          <w:rFonts w:cs="Arial"/>
          <w:sz w:val="24"/>
          <w:szCs w:val="24"/>
        </w:rPr>
        <w:t>s</w:t>
      </w:r>
      <w:r w:rsidRPr="00F6772F">
        <w:rPr>
          <w:rFonts w:cs="Arial"/>
          <w:sz w:val="24"/>
          <w:szCs w:val="24"/>
        </w:rPr>
        <w:t xml:space="preserve"> service specification.</w:t>
      </w:r>
    </w:p>
    <w:p w:rsidR="00027868" w:rsidRPr="00F6772F" w:rsidRDefault="00027868" w:rsidP="00027868">
      <w:pPr>
        <w:tabs>
          <w:tab w:val="left" w:pos="570"/>
        </w:tabs>
        <w:spacing w:before="120" w:after="60"/>
        <w:rPr>
          <w:rFonts w:cs="Arial"/>
          <w:b/>
          <w:sz w:val="24"/>
          <w:szCs w:val="24"/>
        </w:rPr>
      </w:pPr>
      <w:bookmarkStart w:id="51" w:name="_Toc215319147"/>
      <w:r w:rsidRPr="00F6772F">
        <w:rPr>
          <w:rFonts w:cs="Arial"/>
          <w:b/>
          <w:sz w:val="24"/>
          <w:szCs w:val="24"/>
        </w:rPr>
        <w:t>5.2</w:t>
      </w:r>
      <w:r w:rsidRPr="00F6772F">
        <w:rPr>
          <w:rFonts w:cs="Arial"/>
          <w:b/>
          <w:sz w:val="24"/>
          <w:szCs w:val="24"/>
        </w:rPr>
        <w:tab/>
        <w:t>Settings</w:t>
      </w:r>
      <w:bookmarkEnd w:id="51"/>
    </w:p>
    <w:p w:rsidR="00027868" w:rsidRPr="00F6772F" w:rsidRDefault="00027868" w:rsidP="00027868">
      <w:pPr>
        <w:spacing w:before="120"/>
        <w:rPr>
          <w:rFonts w:cs="Arial"/>
          <w:sz w:val="24"/>
          <w:szCs w:val="24"/>
        </w:rPr>
      </w:pPr>
      <w:r w:rsidRPr="00F6772F">
        <w:rPr>
          <w:rFonts w:cs="Arial"/>
          <w:sz w:val="24"/>
          <w:szCs w:val="24"/>
        </w:rPr>
        <w:t xml:space="preserve">The Service is provided in </w:t>
      </w:r>
      <w:r w:rsidR="009A66C0" w:rsidRPr="00F6772F">
        <w:rPr>
          <w:rFonts w:cs="Arial"/>
          <w:sz w:val="24"/>
          <w:szCs w:val="24"/>
        </w:rPr>
        <w:t xml:space="preserve">Forensic </w:t>
      </w:r>
      <w:r w:rsidRPr="00F6772F">
        <w:rPr>
          <w:rFonts w:cs="Arial"/>
          <w:sz w:val="24"/>
          <w:szCs w:val="24"/>
        </w:rPr>
        <w:t xml:space="preserve">hospital based settings. </w:t>
      </w:r>
    </w:p>
    <w:p w:rsidR="00027868" w:rsidRPr="00F6772F" w:rsidRDefault="00027868" w:rsidP="00027868">
      <w:pPr>
        <w:tabs>
          <w:tab w:val="left" w:pos="570"/>
        </w:tabs>
        <w:spacing w:before="120" w:after="60"/>
        <w:rPr>
          <w:rFonts w:cs="Arial"/>
          <w:b/>
          <w:sz w:val="24"/>
          <w:szCs w:val="24"/>
        </w:rPr>
      </w:pPr>
      <w:bookmarkStart w:id="52" w:name="_Toc215319151"/>
      <w:r w:rsidRPr="00F6772F">
        <w:rPr>
          <w:rFonts w:cs="Arial"/>
          <w:b/>
          <w:sz w:val="24"/>
          <w:szCs w:val="24"/>
        </w:rPr>
        <w:t>5.3</w:t>
      </w:r>
      <w:r w:rsidRPr="00F6772F">
        <w:rPr>
          <w:rFonts w:cs="Arial"/>
          <w:b/>
          <w:sz w:val="24"/>
          <w:szCs w:val="24"/>
        </w:rPr>
        <w:tab/>
        <w:t xml:space="preserve">Key Inputs </w:t>
      </w:r>
      <w:bookmarkStart w:id="53" w:name="_Toc215319152"/>
      <w:bookmarkEnd w:id="52"/>
    </w:p>
    <w:p w:rsidR="009A66C0" w:rsidRPr="00F6772F" w:rsidRDefault="009A66C0" w:rsidP="009A66C0">
      <w:pPr>
        <w:tabs>
          <w:tab w:val="left" w:pos="570"/>
        </w:tabs>
        <w:spacing w:after="60"/>
        <w:rPr>
          <w:rFonts w:cs="Arial"/>
          <w:sz w:val="24"/>
          <w:szCs w:val="24"/>
        </w:rPr>
      </w:pPr>
      <w:r w:rsidRPr="00F6772F">
        <w:rPr>
          <w:rFonts w:cs="Arial"/>
          <w:sz w:val="24"/>
          <w:szCs w:val="24"/>
        </w:rPr>
        <w:t>Refer to the tier two Forensic Mental Health Service service</w:t>
      </w:r>
      <w:r w:rsidR="00EE5BA8" w:rsidRPr="00F6772F">
        <w:rPr>
          <w:rFonts w:cs="Arial"/>
          <w:sz w:val="24"/>
          <w:szCs w:val="24"/>
        </w:rPr>
        <w:t>s</w:t>
      </w:r>
      <w:r w:rsidRPr="00F6772F">
        <w:rPr>
          <w:rFonts w:cs="Arial"/>
          <w:sz w:val="24"/>
          <w:szCs w:val="24"/>
        </w:rPr>
        <w:t xml:space="preserve"> specification.</w:t>
      </w:r>
    </w:p>
    <w:p w:rsidR="00027868" w:rsidRPr="00F6772F" w:rsidRDefault="00027868" w:rsidP="00027868">
      <w:pPr>
        <w:tabs>
          <w:tab w:val="left" w:pos="570"/>
        </w:tabs>
        <w:spacing w:before="120" w:after="60"/>
        <w:rPr>
          <w:rFonts w:cs="Arial"/>
          <w:b/>
          <w:sz w:val="24"/>
          <w:szCs w:val="24"/>
        </w:rPr>
      </w:pPr>
      <w:r w:rsidRPr="00F6772F">
        <w:rPr>
          <w:rFonts w:cs="Arial"/>
          <w:b/>
          <w:sz w:val="24"/>
          <w:szCs w:val="24"/>
        </w:rPr>
        <w:t>5.4.</w:t>
      </w:r>
      <w:r w:rsidRPr="00F6772F">
        <w:rPr>
          <w:rFonts w:cs="Arial"/>
          <w:b/>
          <w:sz w:val="24"/>
          <w:szCs w:val="24"/>
        </w:rPr>
        <w:tab/>
        <w:t xml:space="preserve">Pacific Health </w:t>
      </w:r>
      <w:bookmarkEnd w:id="53"/>
    </w:p>
    <w:p w:rsidR="00027868" w:rsidRPr="00F6772F" w:rsidRDefault="000721D5" w:rsidP="00027868">
      <w:pPr>
        <w:spacing w:after="120"/>
        <w:rPr>
          <w:rFonts w:cs="Arial"/>
          <w:sz w:val="24"/>
          <w:szCs w:val="24"/>
        </w:rPr>
      </w:pPr>
      <w:r w:rsidRPr="00F6772F">
        <w:rPr>
          <w:rFonts w:cs="Arial"/>
          <w:sz w:val="24"/>
          <w:szCs w:val="24"/>
        </w:rPr>
        <w:t xml:space="preserve">Refer to tier one </w:t>
      </w:r>
      <w:r w:rsidR="001023DC" w:rsidRPr="00F6772F">
        <w:rPr>
          <w:rFonts w:cs="Arial"/>
          <w:sz w:val="24"/>
          <w:szCs w:val="24"/>
        </w:rPr>
        <w:t>Mental Health and Addiction Services</w:t>
      </w:r>
      <w:r w:rsidR="004D7089" w:rsidRPr="00F6772F">
        <w:rPr>
          <w:rFonts w:cs="Arial"/>
          <w:sz w:val="24"/>
          <w:szCs w:val="24"/>
        </w:rPr>
        <w:t xml:space="preserve"> service specification.</w:t>
      </w:r>
    </w:p>
    <w:p w:rsidR="00027868" w:rsidRPr="00F6772F" w:rsidRDefault="00027868" w:rsidP="00027868">
      <w:pPr>
        <w:tabs>
          <w:tab w:val="left" w:pos="570"/>
        </w:tabs>
        <w:spacing w:before="240" w:after="120"/>
        <w:rPr>
          <w:rFonts w:cs="Arial"/>
          <w:b/>
          <w:sz w:val="24"/>
          <w:szCs w:val="24"/>
        </w:rPr>
      </w:pPr>
      <w:bookmarkStart w:id="54" w:name="_Toc215319155"/>
      <w:r w:rsidRPr="00F6772F">
        <w:rPr>
          <w:rFonts w:cs="Arial"/>
          <w:b/>
          <w:sz w:val="24"/>
          <w:szCs w:val="24"/>
        </w:rPr>
        <w:t>6.</w:t>
      </w:r>
      <w:r w:rsidRPr="00F6772F">
        <w:rPr>
          <w:rFonts w:cs="Arial"/>
          <w:b/>
          <w:sz w:val="24"/>
          <w:szCs w:val="24"/>
        </w:rPr>
        <w:tab/>
        <w:t>Service Linkages</w:t>
      </w:r>
      <w:bookmarkEnd w:id="54"/>
    </w:p>
    <w:p w:rsidR="009A66C0" w:rsidRPr="00F6772F" w:rsidRDefault="009A66C0" w:rsidP="009A66C0">
      <w:pPr>
        <w:tabs>
          <w:tab w:val="left" w:pos="570"/>
        </w:tabs>
        <w:spacing w:after="60"/>
        <w:rPr>
          <w:rFonts w:cs="Arial"/>
          <w:sz w:val="24"/>
          <w:szCs w:val="24"/>
        </w:rPr>
      </w:pPr>
      <w:bookmarkStart w:id="55" w:name="_Toc215319158"/>
      <w:r w:rsidRPr="00F6772F">
        <w:rPr>
          <w:rFonts w:cs="Arial"/>
          <w:sz w:val="24"/>
          <w:szCs w:val="24"/>
        </w:rPr>
        <w:t>Refer to the tier two Forensic Mental Health Service service</w:t>
      </w:r>
      <w:r w:rsidR="00EE5BA8" w:rsidRPr="00F6772F">
        <w:rPr>
          <w:rFonts w:cs="Arial"/>
          <w:sz w:val="24"/>
          <w:szCs w:val="24"/>
        </w:rPr>
        <w:t>s</w:t>
      </w:r>
      <w:r w:rsidRPr="00F6772F">
        <w:rPr>
          <w:rFonts w:cs="Arial"/>
          <w:sz w:val="24"/>
          <w:szCs w:val="24"/>
        </w:rPr>
        <w:t xml:space="preserve"> specification.</w:t>
      </w:r>
    </w:p>
    <w:p w:rsidR="00027868" w:rsidRPr="00F6772F" w:rsidRDefault="00A3740B" w:rsidP="007906A7">
      <w:pPr>
        <w:spacing w:before="120"/>
        <w:rPr>
          <w:rFonts w:cs="Arial"/>
          <w:b/>
          <w:sz w:val="24"/>
          <w:szCs w:val="24"/>
        </w:rPr>
      </w:pPr>
      <w:bookmarkStart w:id="56" w:name="_Toc215319164"/>
      <w:bookmarkEnd w:id="55"/>
      <w:r>
        <w:rPr>
          <w:rFonts w:cs="Arial"/>
          <w:b/>
          <w:sz w:val="24"/>
          <w:szCs w:val="24"/>
        </w:rPr>
        <w:t>7</w:t>
      </w:r>
      <w:bookmarkStart w:id="57" w:name="_Toc215319172"/>
      <w:bookmarkEnd w:id="56"/>
      <w:r w:rsidR="00686D5A" w:rsidRPr="00F6772F">
        <w:rPr>
          <w:rFonts w:cs="Arial"/>
          <w:b/>
          <w:sz w:val="24"/>
          <w:szCs w:val="24"/>
        </w:rPr>
        <w:t>.</w:t>
      </w:r>
      <w:r w:rsidR="00027868" w:rsidRPr="00F6772F">
        <w:rPr>
          <w:rFonts w:cs="Arial"/>
          <w:b/>
          <w:sz w:val="24"/>
          <w:szCs w:val="24"/>
        </w:rPr>
        <w:tab/>
        <w:t>Purchase Units and Reporting Requirements</w:t>
      </w:r>
      <w:bookmarkEnd w:id="57"/>
    </w:p>
    <w:p w:rsidR="00006781" w:rsidRPr="00F6772F" w:rsidRDefault="009842C4" w:rsidP="003C4157">
      <w:pPr>
        <w:tabs>
          <w:tab w:val="left" w:pos="567"/>
          <w:tab w:val="left" w:pos="709"/>
          <w:tab w:val="left" w:pos="1701"/>
          <w:tab w:val="left" w:pos="2693"/>
        </w:tabs>
        <w:spacing w:before="120" w:after="120"/>
        <w:rPr>
          <w:rFonts w:cs="Arial"/>
          <w:sz w:val="24"/>
          <w:szCs w:val="24"/>
        </w:rPr>
      </w:pPr>
      <w:bookmarkStart w:id="58" w:name="_Toc215319173"/>
      <w:r>
        <w:rPr>
          <w:rFonts w:cs="Arial"/>
          <w:b/>
          <w:sz w:val="24"/>
          <w:szCs w:val="24"/>
        </w:rPr>
        <w:t>7</w:t>
      </w:r>
      <w:r w:rsidR="00172DCB" w:rsidRPr="00F6772F">
        <w:rPr>
          <w:rFonts w:cs="Arial"/>
          <w:b/>
          <w:sz w:val="24"/>
          <w:szCs w:val="24"/>
        </w:rPr>
        <w:t>.1</w:t>
      </w:r>
      <w:r w:rsidR="00172DCB" w:rsidRPr="00F6772F">
        <w:rPr>
          <w:rFonts w:cs="Arial"/>
          <w:sz w:val="24"/>
          <w:szCs w:val="24"/>
        </w:rPr>
        <w:tab/>
      </w:r>
      <w:r w:rsidR="00027868" w:rsidRPr="00F6772F">
        <w:rPr>
          <w:rFonts w:cs="Arial"/>
          <w:sz w:val="24"/>
          <w:szCs w:val="24"/>
        </w:rPr>
        <w:t>Purchase Unit</w:t>
      </w:r>
      <w:r w:rsidR="006A59C8">
        <w:rPr>
          <w:rFonts w:cs="Arial"/>
          <w:sz w:val="24"/>
          <w:szCs w:val="24"/>
        </w:rPr>
        <w:t xml:space="preserve"> </w:t>
      </w:r>
      <w:r>
        <w:rPr>
          <w:rFonts w:cs="Arial"/>
          <w:szCs w:val="24"/>
        </w:rPr>
        <w:t>(PU) Codes</w:t>
      </w:r>
      <w:r w:rsidR="00027868" w:rsidRPr="00F6772F">
        <w:rPr>
          <w:rFonts w:cs="Arial"/>
          <w:sz w:val="24"/>
          <w:szCs w:val="24"/>
        </w:rPr>
        <w:t xml:space="preserve"> are defined in the DHB and Ministry’s Nationwide Service Framework Purchase Unit Data Dictionary.  </w:t>
      </w:r>
      <w:bookmarkEnd w:id="58"/>
      <w:r w:rsidR="00006781" w:rsidRPr="00F6772F">
        <w:rPr>
          <w:rFonts w:cs="Arial"/>
          <w:sz w:val="24"/>
          <w:szCs w:val="24"/>
        </w:rPr>
        <w:t xml:space="preserve">The following </w:t>
      </w:r>
      <w:r>
        <w:rPr>
          <w:rFonts w:cs="Arial"/>
          <w:sz w:val="24"/>
          <w:szCs w:val="24"/>
        </w:rPr>
        <w:t>code</w:t>
      </w:r>
      <w:r w:rsidR="00006781" w:rsidRPr="00F6772F">
        <w:rPr>
          <w:rFonts w:cs="Arial"/>
          <w:sz w:val="24"/>
          <w:szCs w:val="24"/>
        </w:rPr>
        <w:t xml:space="preserve"> appl</w:t>
      </w:r>
      <w:r w:rsidR="004D7089" w:rsidRPr="00F6772F">
        <w:rPr>
          <w:rFonts w:cs="Arial"/>
          <w:sz w:val="24"/>
          <w:szCs w:val="24"/>
        </w:rPr>
        <w:t>ies</w:t>
      </w:r>
      <w:r w:rsidR="00006781" w:rsidRPr="00F6772F">
        <w:rPr>
          <w:rFonts w:cs="Arial"/>
          <w:sz w:val="24"/>
          <w:szCs w:val="24"/>
        </w:rPr>
        <w:t xml:space="preserve"> to the Service.</w:t>
      </w:r>
    </w:p>
    <w:tbl>
      <w:tblPr>
        <w:tblW w:w="5003" w:type="pct"/>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3"/>
        <w:gridCol w:w="1645"/>
        <w:gridCol w:w="5484"/>
        <w:gridCol w:w="1412"/>
      </w:tblGrid>
      <w:tr w:rsidR="009842C4" w:rsidRPr="00F6772F" w:rsidTr="009343C7">
        <w:trPr>
          <w:cantSplit/>
          <w:trHeight w:val="447"/>
          <w:tblHeader/>
        </w:trPr>
        <w:tc>
          <w:tcPr>
            <w:tcW w:w="567" w:type="pct"/>
            <w:shd w:val="clear" w:color="auto" w:fill="D9D9D9"/>
          </w:tcPr>
          <w:p w:rsidR="009842C4" w:rsidRPr="00F6772F" w:rsidRDefault="009842C4" w:rsidP="00006781">
            <w:pPr>
              <w:spacing w:before="120"/>
              <w:rPr>
                <w:rFonts w:cs="Arial"/>
                <w:b/>
                <w:sz w:val="20"/>
              </w:rPr>
            </w:pPr>
            <w:bookmarkStart w:id="59" w:name="_Toc215319174"/>
            <w:r w:rsidRPr="00F6772F">
              <w:rPr>
                <w:rFonts w:cs="Arial"/>
                <w:b/>
                <w:sz w:val="20"/>
              </w:rPr>
              <w:t>PU Code</w:t>
            </w:r>
            <w:bookmarkEnd w:id="59"/>
          </w:p>
        </w:tc>
        <w:tc>
          <w:tcPr>
            <w:tcW w:w="854" w:type="pct"/>
            <w:tcBorders>
              <w:right w:val="single" w:sz="4" w:space="0" w:color="auto"/>
            </w:tcBorders>
            <w:shd w:val="clear" w:color="auto" w:fill="D9D9D9"/>
          </w:tcPr>
          <w:p w:rsidR="009842C4" w:rsidRPr="00F6772F" w:rsidRDefault="009842C4" w:rsidP="00006781">
            <w:pPr>
              <w:spacing w:before="120"/>
              <w:rPr>
                <w:rFonts w:cs="Arial"/>
                <w:b/>
                <w:sz w:val="20"/>
              </w:rPr>
            </w:pPr>
            <w:bookmarkStart w:id="60" w:name="_Toc215319175"/>
            <w:r w:rsidRPr="00F6772F">
              <w:rPr>
                <w:rFonts w:cs="Arial"/>
                <w:b/>
                <w:sz w:val="20"/>
              </w:rPr>
              <w:t>PU Description</w:t>
            </w:r>
            <w:bookmarkEnd w:id="60"/>
          </w:p>
        </w:tc>
        <w:tc>
          <w:tcPr>
            <w:tcW w:w="2846" w:type="pct"/>
            <w:tcBorders>
              <w:left w:val="single" w:sz="4" w:space="0" w:color="auto"/>
            </w:tcBorders>
            <w:shd w:val="clear" w:color="auto" w:fill="D9D9D9"/>
          </w:tcPr>
          <w:p w:rsidR="009842C4" w:rsidRPr="00F6772F" w:rsidRDefault="009842C4" w:rsidP="00006781">
            <w:pPr>
              <w:spacing w:before="120"/>
              <w:rPr>
                <w:rFonts w:cs="Arial"/>
                <w:b/>
                <w:sz w:val="20"/>
              </w:rPr>
            </w:pPr>
            <w:r w:rsidRPr="00F6772F">
              <w:rPr>
                <w:rFonts w:cs="Arial"/>
                <w:b/>
                <w:sz w:val="20"/>
              </w:rPr>
              <w:t>PU Definition</w:t>
            </w:r>
          </w:p>
        </w:tc>
        <w:tc>
          <w:tcPr>
            <w:tcW w:w="733" w:type="pct"/>
            <w:shd w:val="clear" w:color="auto" w:fill="D9D9D9"/>
          </w:tcPr>
          <w:p w:rsidR="009842C4" w:rsidRPr="00F6772F" w:rsidRDefault="009842C4" w:rsidP="00006781">
            <w:pPr>
              <w:spacing w:before="120"/>
              <w:rPr>
                <w:rFonts w:cs="Arial"/>
                <w:b/>
                <w:sz w:val="20"/>
              </w:rPr>
            </w:pPr>
            <w:bookmarkStart w:id="61" w:name="_Toc215319176"/>
            <w:r>
              <w:rPr>
                <w:rFonts w:cs="Arial"/>
                <w:b/>
                <w:sz w:val="20"/>
              </w:rPr>
              <w:t xml:space="preserve">Unit of </w:t>
            </w:r>
            <w:r w:rsidRPr="00F6772F">
              <w:rPr>
                <w:rFonts w:cs="Arial"/>
                <w:b/>
                <w:sz w:val="20"/>
              </w:rPr>
              <w:t>Measure</w:t>
            </w:r>
            <w:bookmarkEnd w:id="61"/>
          </w:p>
        </w:tc>
      </w:tr>
      <w:tr w:rsidR="009842C4" w:rsidRPr="00F6772F" w:rsidTr="009343C7">
        <w:trPr>
          <w:cantSplit/>
        </w:trPr>
        <w:tc>
          <w:tcPr>
            <w:tcW w:w="567" w:type="pct"/>
            <w:tcBorders>
              <w:top w:val="single" w:sz="4" w:space="0" w:color="auto"/>
              <w:left w:val="single" w:sz="4" w:space="0" w:color="auto"/>
              <w:bottom w:val="single" w:sz="4" w:space="0" w:color="auto"/>
              <w:right w:val="single" w:sz="4" w:space="0" w:color="auto"/>
            </w:tcBorders>
          </w:tcPr>
          <w:p w:rsidR="009842C4" w:rsidRPr="00F6772F" w:rsidRDefault="009842C4" w:rsidP="006C6567">
            <w:pPr>
              <w:spacing w:before="60" w:after="60"/>
              <w:rPr>
                <w:rFonts w:cs="Arial"/>
                <w:sz w:val="20"/>
              </w:rPr>
            </w:pPr>
            <w:r w:rsidRPr="00F6772F">
              <w:rPr>
                <w:rFonts w:cs="Arial"/>
                <w:sz w:val="20"/>
              </w:rPr>
              <w:t>MHF82</w:t>
            </w:r>
          </w:p>
        </w:tc>
        <w:tc>
          <w:tcPr>
            <w:tcW w:w="854" w:type="pct"/>
            <w:tcBorders>
              <w:top w:val="single" w:sz="4" w:space="0" w:color="auto"/>
              <w:left w:val="single" w:sz="4" w:space="0" w:color="auto"/>
              <w:bottom w:val="single" w:sz="4" w:space="0" w:color="auto"/>
              <w:right w:val="single" w:sz="4" w:space="0" w:color="auto"/>
            </w:tcBorders>
          </w:tcPr>
          <w:p w:rsidR="009842C4" w:rsidRPr="00F6772F" w:rsidRDefault="009842C4" w:rsidP="006C6567">
            <w:pPr>
              <w:spacing w:before="60" w:after="60"/>
              <w:rPr>
                <w:rFonts w:cs="Arial"/>
                <w:sz w:val="20"/>
              </w:rPr>
            </w:pPr>
            <w:r w:rsidRPr="00F6772F">
              <w:rPr>
                <w:rFonts w:cs="Arial"/>
                <w:sz w:val="20"/>
              </w:rPr>
              <w:t>Forensic Mental Health Medium Secure Service</w:t>
            </w:r>
          </w:p>
        </w:tc>
        <w:tc>
          <w:tcPr>
            <w:tcW w:w="2846" w:type="pct"/>
            <w:tcBorders>
              <w:top w:val="single" w:sz="4" w:space="0" w:color="auto"/>
              <w:left w:val="single" w:sz="4" w:space="0" w:color="auto"/>
              <w:bottom w:val="single" w:sz="4" w:space="0" w:color="auto"/>
              <w:right w:val="single" w:sz="4" w:space="0" w:color="auto"/>
            </w:tcBorders>
          </w:tcPr>
          <w:p w:rsidR="009842C4" w:rsidRPr="00F6772F" w:rsidRDefault="009842C4" w:rsidP="006C6567">
            <w:pPr>
              <w:tabs>
                <w:tab w:val="left" w:pos="570"/>
              </w:tabs>
              <w:spacing w:before="60" w:after="60"/>
              <w:rPr>
                <w:rFonts w:cs="Arial"/>
                <w:sz w:val="20"/>
              </w:rPr>
            </w:pPr>
            <w:r w:rsidRPr="00F6772F">
              <w:rPr>
                <w:rFonts w:cs="Arial"/>
                <w:sz w:val="20"/>
              </w:rPr>
              <w:t>Service by a multidisciplinary team to provide inpatient care in a forensic mental health medium secure environment for people who require more intensive and or acute assessment and treatment in a more secure setting.</w:t>
            </w:r>
          </w:p>
        </w:tc>
        <w:tc>
          <w:tcPr>
            <w:tcW w:w="733" w:type="pct"/>
            <w:tcBorders>
              <w:top w:val="single" w:sz="4" w:space="0" w:color="auto"/>
              <w:left w:val="single" w:sz="4" w:space="0" w:color="auto"/>
              <w:bottom w:val="single" w:sz="4" w:space="0" w:color="auto"/>
              <w:right w:val="single" w:sz="4" w:space="0" w:color="auto"/>
            </w:tcBorders>
          </w:tcPr>
          <w:p w:rsidR="009842C4" w:rsidRPr="00F6772F" w:rsidRDefault="009842C4" w:rsidP="006C6567">
            <w:pPr>
              <w:spacing w:before="60" w:after="60"/>
              <w:rPr>
                <w:rFonts w:cs="Arial"/>
                <w:sz w:val="20"/>
              </w:rPr>
            </w:pPr>
            <w:r w:rsidRPr="00F6772F">
              <w:rPr>
                <w:rFonts w:cs="Arial"/>
                <w:sz w:val="20"/>
              </w:rPr>
              <w:t>Available bed day</w:t>
            </w:r>
          </w:p>
        </w:tc>
      </w:tr>
    </w:tbl>
    <w:p w:rsidR="00A3740B" w:rsidRDefault="00A3740B" w:rsidP="00A11319">
      <w:pPr>
        <w:spacing w:before="120"/>
        <w:jc w:val="both"/>
        <w:rPr>
          <w:rFonts w:cs="Arial"/>
          <w:b/>
          <w:sz w:val="24"/>
          <w:szCs w:val="24"/>
        </w:rPr>
      </w:pPr>
    </w:p>
    <w:p w:rsidR="00A3740B" w:rsidRDefault="00A3740B">
      <w:pPr>
        <w:rPr>
          <w:rFonts w:cs="Arial"/>
          <w:b/>
          <w:sz w:val="24"/>
          <w:szCs w:val="24"/>
        </w:rPr>
      </w:pPr>
      <w:r>
        <w:rPr>
          <w:rFonts w:cs="Arial"/>
          <w:b/>
          <w:sz w:val="24"/>
          <w:szCs w:val="24"/>
        </w:rPr>
        <w:br w:type="page"/>
      </w:r>
    </w:p>
    <w:tbl>
      <w:tblPr>
        <w:tblStyle w:val="TableGrid"/>
        <w:tblW w:w="0" w:type="auto"/>
        <w:tblLook w:val="04A0" w:firstRow="1" w:lastRow="0" w:firstColumn="1" w:lastColumn="0" w:noHBand="0" w:noVBand="1"/>
      </w:tblPr>
      <w:tblGrid>
        <w:gridCol w:w="1838"/>
        <w:gridCol w:w="7790"/>
      </w:tblGrid>
      <w:tr w:rsidR="009842C4" w:rsidRPr="00502F39" w:rsidTr="0040220B">
        <w:tc>
          <w:tcPr>
            <w:tcW w:w="1838" w:type="dxa"/>
            <w:shd w:val="clear" w:color="auto" w:fill="D9D9D9" w:themeFill="background1" w:themeFillShade="D9"/>
          </w:tcPr>
          <w:p w:rsidR="009842C4" w:rsidRPr="0040220B" w:rsidRDefault="005C2427" w:rsidP="005C2427">
            <w:pPr>
              <w:spacing w:before="120"/>
              <w:jc w:val="both"/>
              <w:rPr>
                <w:rFonts w:cs="Arial"/>
                <w:b/>
                <w:sz w:val="20"/>
              </w:rPr>
            </w:pPr>
            <w:r>
              <w:rPr>
                <w:rFonts w:cs="Arial"/>
                <w:b/>
                <w:sz w:val="20"/>
              </w:rPr>
              <w:lastRenderedPageBreak/>
              <w:t xml:space="preserve">Unit of </w:t>
            </w:r>
            <w:r w:rsidR="009842C4" w:rsidRPr="0040220B">
              <w:rPr>
                <w:rFonts w:cs="Arial"/>
                <w:b/>
                <w:sz w:val="20"/>
              </w:rPr>
              <w:t>Measure</w:t>
            </w:r>
          </w:p>
        </w:tc>
        <w:tc>
          <w:tcPr>
            <w:tcW w:w="7790" w:type="dxa"/>
            <w:shd w:val="clear" w:color="auto" w:fill="D9D9D9" w:themeFill="background1" w:themeFillShade="D9"/>
          </w:tcPr>
          <w:p w:rsidR="009842C4" w:rsidRPr="0040220B" w:rsidRDefault="005C2427" w:rsidP="00325F26">
            <w:pPr>
              <w:spacing w:before="120"/>
              <w:jc w:val="both"/>
              <w:rPr>
                <w:rFonts w:cs="Arial"/>
                <w:b/>
                <w:sz w:val="20"/>
              </w:rPr>
            </w:pPr>
            <w:r>
              <w:rPr>
                <w:rFonts w:cs="Arial"/>
                <w:b/>
                <w:sz w:val="20"/>
              </w:rPr>
              <w:t>Unit of</w:t>
            </w:r>
            <w:r w:rsidR="009842C4" w:rsidRPr="0040220B">
              <w:rPr>
                <w:rFonts w:cs="Arial"/>
                <w:b/>
                <w:sz w:val="20"/>
              </w:rPr>
              <w:t xml:space="preserve"> Measure Definition</w:t>
            </w:r>
          </w:p>
        </w:tc>
      </w:tr>
      <w:tr w:rsidR="009842C4" w:rsidRPr="00502F39" w:rsidTr="00325F26">
        <w:tc>
          <w:tcPr>
            <w:tcW w:w="1838" w:type="dxa"/>
          </w:tcPr>
          <w:p w:rsidR="009842C4" w:rsidRPr="0040220B" w:rsidRDefault="009842C4" w:rsidP="00325F26">
            <w:pPr>
              <w:spacing w:before="120"/>
              <w:jc w:val="both"/>
              <w:rPr>
                <w:rFonts w:cs="Arial"/>
                <w:sz w:val="20"/>
              </w:rPr>
            </w:pPr>
            <w:r w:rsidRPr="00A31074">
              <w:rPr>
                <w:rFonts w:cs="Arial"/>
                <w:sz w:val="20"/>
              </w:rPr>
              <w:t>Available bed day</w:t>
            </w:r>
          </w:p>
        </w:tc>
        <w:tc>
          <w:tcPr>
            <w:tcW w:w="7790" w:type="dxa"/>
          </w:tcPr>
          <w:p w:rsidR="009842C4" w:rsidRPr="0040220B" w:rsidRDefault="009842C4" w:rsidP="00325F26">
            <w:pPr>
              <w:spacing w:before="120"/>
              <w:jc w:val="both"/>
              <w:rPr>
                <w:rFonts w:cs="Arial"/>
                <w:sz w:val="20"/>
              </w:rPr>
            </w:pPr>
            <w:r w:rsidRPr="00A31074">
              <w:rPr>
                <w:rFonts w:cs="Arial"/>
                <w:sz w:val="20"/>
                <w:lang w:val="en-NZ" w:eastAsia="en-NZ"/>
              </w:rPr>
              <w:t>Total number of inpatient beds that are available to be occupied during the period multiplied by the number of days they are available during that period. To be counted as available the bed must be resourced, and either empty or occupied by a user of this service.</w:t>
            </w:r>
          </w:p>
        </w:tc>
      </w:tr>
    </w:tbl>
    <w:p w:rsidR="00A11319" w:rsidRPr="00F6772F" w:rsidRDefault="009842C4" w:rsidP="00A11319">
      <w:pPr>
        <w:spacing w:before="120"/>
        <w:jc w:val="both"/>
        <w:rPr>
          <w:rFonts w:cs="Arial"/>
          <w:b/>
          <w:sz w:val="24"/>
          <w:szCs w:val="24"/>
        </w:rPr>
      </w:pPr>
      <w:r>
        <w:rPr>
          <w:rFonts w:cs="Arial"/>
          <w:b/>
          <w:sz w:val="24"/>
          <w:szCs w:val="24"/>
        </w:rPr>
        <w:t>7</w:t>
      </w:r>
      <w:r w:rsidR="00A11319" w:rsidRPr="00F6772F">
        <w:rPr>
          <w:rFonts w:cs="Arial"/>
          <w:b/>
          <w:sz w:val="24"/>
          <w:szCs w:val="24"/>
        </w:rPr>
        <w:t>.2</w:t>
      </w:r>
      <w:r w:rsidR="00A11319" w:rsidRPr="00F6772F">
        <w:rPr>
          <w:rFonts w:cs="Arial"/>
          <w:b/>
          <w:sz w:val="24"/>
          <w:szCs w:val="24"/>
        </w:rPr>
        <w:tab/>
        <w:t>Reporting</w:t>
      </w:r>
    </w:p>
    <w:p w:rsidR="00A31074" w:rsidRPr="005230B3" w:rsidRDefault="00A31074" w:rsidP="00A31074">
      <w:pPr>
        <w:spacing w:before="120"/>
        <w:rPr>
          <w:rFonts w:cs="Arial"/>
          <w:sz w:val="24"/>
          <w:szCs w:val="24"/>
        </w:rPr>
      </w:pPr>
      <w:r w:rsidRPr="005230B3">
        <w:rPr>
          <w:rFonts w:cs="Arial"/>
          <w:sz w:val="24"/>
          <w:szCs w:val="24"/>
        </w:rPr>
        <w:t>The Provider must comply with the requirements of national data collections: PRIMHD.</w:t>
      </w:r>
    </w:p>
    <w:p w:rsidR="00A31074" w:rsidRDefault="00A31074" w:rsidP="0040220B">
      <w:pPr>
        <w:spacing w:before="120" w:after="120"/>
        <w:rPr>
          <w:rFonts w:cs="Arial"/>
          <w:sz w:val="24"/>
          <w:szCs w:val="24"/>
        </w:rPr>
      </w:pPr>
      <w:r w:rsidRPr="005230B3">
        <w:rPr>
          <w:rFonts w:cs="Arial"/>
          <w:sz w:val="24"/>
          <w:szCs w:val="24"/>
        </w:rPr>
        <w:t xml:space="preserve">Additional information to be reported and the frequency of collection are specified by the Funder in the Provider Specific Terms and Conditions as agreed with the Service Provider. </w:t>
      </w:r>
    </w:p>
    <w:p w:rsidR="00A31074" w:rsidRPr="005230B3" w:rsidRDefault="00A31074" w:rsidP="00A31074">
      <w:pPr>
        <w:spacing w:before="120"/>
        <w:rPr>
          <w:rFonts w:cs="Arial"/>
          <w:sz w:val="24"/>
          <w:szCs w:val="24"/>
        </w:rPr>
      </w:pPr>
      <w:r w:rsidRPr="005230B3">
        <w:rPr>
          <w:rFonts w:cs="Arial"/>
          <w:sz w:val="24"/>
          <w:szCs w:val="24"/>
        </w:rPr>
        <w:t>The information required by the Funder will be sent to:</w:t>
      </w:r>
    </w:p>
    <w:p w:rsidR="00A31074" w:rsidRPr="005230B3" w:rsidRDefault="00A31074" w:rsidP="00A31074">
      <w:pPr>
        <w:spacing w:before="120"/>
        <w:ind w:left="720"/>
        <w:rPr>
          <w:sz w:val="24"/>
        </w:rPr>
      </w:pPr>
      <w:r w:rsidRPr="005230B3">
        <w:rPr>
          <w:sz w:val="24"/>
        </w:rPr>
        <w:t>Performance Reporting</w:t>
      </w:r>
    </w:p>
    <w:p w:rsidR="00A31074" w:rsidRPr="005230B3" w:rsidRDefault="00A31074" w:rsidP="00A31074">
      <w:pPr>
        <w:spacing w:before="120"/>
        <w:ind w:left="720"/>
        <w:rPr>
          <w:sz w:val="24"/>
        </w:rPr>
      </w:pPr>
      <w:r w:rsidRPr="005230B3">
        <w:rPr>
          <w:sz w:val="24"/>
        </w:rPr>
        <w:t>Sector Operations</w:t>
      </w:r>
    </w:p>
    <w:p w:rsidR="00A31074" w:rsidRPr="005230B3" w:rsidRDefault="00A31074" w:rsidP="00A31074">
      <w:pPr>
        <w:spacing w:before="120"/>
        <w:ind w:left="720"/>
        <w:rPr>
          <w:sz w:val="24"/>
        </w:rPr>
      </w:pPr>
      <w:r w:rsidRPr="005230B3">
        <w:rPr>
          <w:sz w:val="24"/>
        </w:rPr>
        <w:t>Ministry of Health</w:t>
      </w:r>
    </w:p>
    <w:p w:rsidR="00A31074" w:rsidRPr="005230B3" w:rsidRDefault="00A31074" w:rsidP="00A31074">
      <w:pPr>
        <w:spacing w:before="120"/>
        <w:ind w:left="720"/>
        <w:rPr>
          <w:sz w:val="24"/>
        </w:rPr>
      </w:pPr>
      <w:r w:rsidRPr="005230B3">
        <w:rPr>
          <w:sz w:val="24"/>
        </w:rPr>
        <w:t>Private Bag 1942</w:t>
      </w:r>
    </w:p>
    <w:p w:rsidR="00A31074" w:rsidRPr="005230B3" w:rsidRDefault="00A31074" w:rsidP="00A31074">
      <w:pPr>
        <w:spacing w:before="120"/>
        <w:ind w:left="720"/>
        <w:rPr>
          <w:sz w:val="24"/>
        </w:rPr>
      </w:pPr>
      <w:r w:rsidRPr="005230B3">
        <w:rPr>
          <w:sz w:val="24"/>
        </w:rPr>
        <w:t>Dunedin 9054</w:t>
      </w:r>
    </w:p>
    <w:p w:rsidR="00A31074" w:rsidRPr="005230B3" w:rsidRDefault="00A31074" w:rsidP="00A31074">
      <w:pPr>
        <w:spacing w:before="120"/>
        <w:rPr>
          <w:rFonts w:cs="Arial"/>
          <w:color w:val="0000FF"/>
          <w:sz w:val="24"/>
          <w:szCs w:val="24"/>
          <w:u w:val="single"/>
        </w:rPr>
      </w:pPr>
      <w:r w:rsidRPr="005230B3">
        <w:rPr>
          <w:rFonts w:cs="Arial"/>
          <w:sz w:val="24"/>
          <w:szCs w:val="24"/>
        </w:rPr>
        <w:t xml:space="preserve">Email </w:t>
      </w:r>
      <w:hyperlink r:id="rId10" w:history="1">
        <w:r w:rsidRPr="005230B3">
          <w:rPr>
            <w:rFonts w:cs="Arial"/>
            <w:color w:val="0000FF"/>
            <w:sz w:val="24"/>
            <w:szCs w:val="24"/>
            <w:u w:val="single"/>
          </w:rPr>
          <w:t>performance_reporting@moh.govt.nz</w:t>
        </w:r>
      </w:hyperlink>
    </w:p>
    <w:p w:rsidR="00FF4722" w:rsidRPr="00F6772F" w:rsidRDefault="00A31074" w:rsidP="0040220B">
      <w:pPr>
        <w:spacing w:before="120"/>
        <w:rPr>
          <w:rFonts w:cs="Arial"/>
        </w:rPr>
      </w:pPr>
      <w:r w:rsidRPr="005230B3">
        <w:rPr>
          <w:rFonts w:cs="Arial"/>
          <w:color w:val="000000"/>
          <w:sz w:val="24"/>
          <w:szCs w:val="24"/>
          <w:lang w:val="en-NZ" w:eastAsia="en-NZ"/>
        </w:rPr>
        <w:t xml:space="preserve">The Performance Monitoring </w:t>
      </w:r>
      <w:r w:rsidRPr="005230B3">
        <w:rPr>
          <w:rFonts w:cs="Arial"/>
          <w:sz w:val="24"/>
          <w:szCs w:val="24"/>
          <w:lang w:val="en-AU" w:eastAsia="en-US"/>
        </w:rPr>
        <w:t>Reporting tables for the Mental Health and Addiction Service Specifications</w:t>
      </w:r>
      <w:r w:rsidRPr="005230B3">
        <w:rPr>
          <w:rFonts w:cs="Arial"/>
          <w:sz w:val="24"/>
          <w:szCs w:val="24"/>
          <w:vertAlign w:val="superscript"/>
        </w:rPr>
        <w:footnoteReference w:id="2"/>
      </w:r>
      <w:r w:rsidRPr="005230B3">
        <w:rPr>
          <w:rFonts w:cs="Arial"/>
          <w:sz w:val="24"/>
          <w:szCs w:val="24"/>
        </w:rPr>
        <w:t xml:space="preserve"> may be used for performance monitoring if specified as agreed with the Funder.</w:t>
      </w:r>
    </w:p>
    <w:sectPr w:rsidR="00FF4722" w:rsidRPr="00F6772F" w:rsidSect="00006781">
      <w:footerReference w:type="even" r:id="rId11"/>
      <w:footerReference w:type="default" r:id="rId12"/>
      <w:pgSz w:w="11906" w:h="16838" w:code="9"/>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6C9" w:rsidRDefault="00E536C9">
      <w:r>
        <w:separator/>
      </w:r>
    </w:p>
  </w:endnote>
  <w:endnote w:type="continuationSeparator" w:id="0">
    <w:p w:rsidR="00E536C9" w:rsidRDefault="00E53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4AB" w:rsidRDefault="000D44AB"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44AB" w:rsidRDefault="000D44AB" w:rsidP="000278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4AB" w:rsidRDefault="000D44AB"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1E7A">
      <w:rPr>
        <w:rStyle w:val="PageNumber"/>
        <w:noProof/>
      </w:rPr>
      <w:t>2</w:t>
    </w:r>
    <w:r>
      <w:rPr>
        <w:rStyle w:val="PageNumber"/>
      </w:rPr>
      <w:fldChar w:fldCharType="end"/>
    </w:r>
  </w:p>
  <w:p w:rsidR="000D44AB" w:rsidRPr="00EE5BA8" w:rsidRDefault="00006781" w:rsidP="00006781">
    <w:pPr>
      <w:pStyle w:val="Footer"/>
      <w:pBdr>
        <w:top w:val="single" w:sz="4" w:space="1" w:color="auto"/>
      </w:pBdr>
      <w:tabs>
        <w:tab w:val="center" w:pos="4536"/>
      </w:tabs>
      <w:ind w:right="360"/>
      <w:jc w:val="left"/>
      <w:rPr>
        <w:rFonts w:ascii="Arial" w:hAnsi="Arial" w:cs="Arial"/>
        <w:sz w:val="20"/>
      </w:rPr>
    </w:pPr>
    <w:r w:rsidRPr="00EE5BA8">
      <w:rPr>
        <w:rFonts w:ascii="Arial" w:hAnsi="Arial" w:cs="Arial"/>
        <w:sz w:val="20"/>
      </w:rPr>
      <w:t xml:space="preserve">Forensic Mental Health </w:t>
    </w:r>
    <w:r w:rsidR="004D7089" w:rsidRPr="00EE5BA8">
      <w:rPr>
        <w:rFonts w:ascii="Arial" w:hAnsi="Arial" w:cs="Arial"/>
        <w:sz w:val="20"/>
      </w:rPr>
      <w:t xml:space="preserve">Medium Secure Service Mental </w:t>
    </w:r>
    <w:r w:rsidR="00FB4AA3" w:rsidRPr="00EE5BA8">
      <w:rPr>
        <w:rFonts w:ascii="Arial" w:hAnsi="Arial" w:cs="Arial"/>
        <w:sz w:val="20"/>
      </w:rPr>
      <w:t>H</w:t>
    </w:r>
    <w:r w:rsidR="004D7089" w:rsidRPr="00EE5BA8">
      <w:rPr>
        <w:rFonts w:ascii="Arial" w:hAnsi="Arial" w:cs="Arial"/>
        <w:sz w:val="20"/>
      </w:rPr>
      <w:t xml:space="preserve">ealth and Addiction </w:t>
    </w:r>
    <w:r w:rsidR="009A66C0" w:rsidRPr="00EE5BA8">
      <w:rPr>
        <w:rFonts w:ascii="Arial" w:hAnsi="Arial" w:cs="Arial"/>
        <w:sz w:val="20"/>
      </w:rPr>
      <w:t xml:space="preserve">Services </w:t>
    </w:r>
    <w:r w:rsidR="004D7089" w:rsidRPr="00EE5BA8">
      <w:rPr>
        <w:rFonts w:ascii="Arial" w:hAnsi="Arial" w:cs="Arial"/>
        <w:sz w:val="20"/>
      </w:rPr>
      <w:t>s</w:t>
    </w:r>
    <w:r w:rsidRPr="00EE5BA8">
      <w:rPr>
        <w:rFonts w:ascii="Arial" w:hAnsi="Arial" w:cs="Arial"/>
        <w:sz w:val="20"/>
      </w:rPr>
      <w:t xml:space="preserve">ervice </w:t>
    </w:r>
    <w:r w:rsidR="004D7089" w:rsidRPr="00EE5BA8">
      <w:rPr>
        <w:rFonts w:ascii="Arial" w:hAnsi="Arial" w:cs="Arial"/>
        <w:sz w:val="20"/>
      </w:rPr>
      <w:t>s</w:t>
    </w:r>
    <w:r w:rsidRPr="00EE5BA8">
      <w:rPr>
        <w:rFonts w:ascii="Arial" w:hAnsi="Arial" w:cs="Arial"/>
        <w:sz w:val="20"/>
      </w:rPr>
      <w:t>pecifica</w:t>
    </w:r>
    <w:r w:rsidR="00833220" w:rsidRPr="00EE5BA8">
      <w:rPr>
        <w:rFonts w:ascii="Arial" w:hAnsi="Arial" w:cs="Arial"/>
        <w:sz w:val="20"/>
      </w:rPr>
      <w:t>tion</w:t>
    </w:r>
    <w:r w:rsidRPr="00EE5BA8">
      <w:rPr>
        <w:rFonts w:ascii="Arial" w:hAnsi="Arial" w:cs="Arial"/>
        <w:sz w:val="20"/>
      </w:rPr>
      <w:t xml:space="preserve"> t</w:t>
    </w:r>
    <w:r w:rsidR="000D44AB" w:rsidRPr="00EE5BA8">
      <w:rPr>
        <w:rFonts w:ascii="Arial" w:hAnsi="Arial" w:cs="Arial"/>
        <w:sz w:val="20"/>
      </w:rPr>
      <w:t xml:space="preserve">ier </w:t>
    </w:r>
    <w:r w:rsidR="004D7089" w:rsidRPr="00EE5BA8">
      <w:rPr>
        <w:rFonts w:ascii="Arial" w:hAnsi="Arial" w:cs="Arial"/>
        <w:sz w:val="20"/>
      </w:rPr>
      <w:t>three</w:t>
    </w:r>
    <w:r w:rsidR="000D44AB" w:rsidRPr="00EE5BA8">
      <w:rPr>
        <w:rFonts w:ascii="Arial" w:hAnsi="Arial" w:cs="Arial"/>
        <w:sz w:val="20"/>
      </w:rPr>
      <w:t xml:space="preserve"> </w:t>
    </w:r>
    <w:r w:rsidR="00707EB7">
      <w:rPr>
        <w:rFonts w:ascii="Arial" w:hAnsi="Arial" w:cs="Arial"/>
        <w:sz w:val="20"/>
      </w:rPr>
      <w:t>April 2017</w:t>
    </w:r>
  </w:p>
  <w:p w:rsidR="000D44AB" w:rsidRPr="00EE5BA8" w:rsidRDefault="000D44AB" w:rsidP="00027868">
    <w:pPr>
      <w:pStyle w:val="Footer"/>
      <w:tabs>
        <w:tab w:val="center" w:pos="4536"/>
      </w:tabs>
      <w:jc w:val="left"/>
      <w:rPr>
        <w:rStyle w:val="PageNumber"/>
        <w:rFonts w:ascii="Arial" w:hAnsi="Arial" w:cs="Arial"/>
        <w:sz w:val="20"/>
      </w:rPr>
    </w:pPr>
    <w:r w:rsidRPr="00EE5BA8">
      <w:rPr>
        <w:rFonts w:ascii="Arial" w:hAnsi="Arial" w:cs="Arial"/>
        <w:sz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6C9" w:rsidRDefault="00E536C9">
      <w:r>
        <w:separator/>
      </w:r>
    </w:p>
  </w:footnote>
  <w:footnote w:type="continuationSeparator" w:id="0">
    <w:p w:rsidR="00E536C9" w:rsidRDefault="00E536C9">
      <w:r>
        <w:continuationSeparator/>
      </w:r>
    </w:p>
  </w:footnote>
  <w:footnote w:id="1">
    <w:p w:rsidR="00615864" w:rsidRPr="00D43DF8" w:rsidRDefault="00615864" w:rsidP="00615864">
      <w:pPr>
        <w:pStyle w:val="FootnoteText"/>
        <w:rPr>
          <w:lang w:val="en-NZ"/>
        </w:rPr>
      </w:pPr>
      <w:r>
        <w:rPr>
          <w:rStyle w:val="FootnoteReference"/>
        </w:rPr>
        <w:footnoteRef/>
      </w:r>
      <w:r>
        <w:t xml:space="preserve"> Forensic Mental Health Services Managed Care Network (</w:t>
      </w:r>
      <w:r>
        <w:rPr>
          <w:lang w:val="en-NZ"/>
        </w:rPr>
        <w:t xml:space="preserve">2004) Definition of security levels in psychiatric inpatient facilities in </w:t>
      </w:r>
      <w:smartTag w:uri="urn:schemas-microsoft-com:office:smarttags" w:element="country-region">
        <w:smartTag w:uri="urn:schemas-microsoft-com:office:smarttags" w:element="time">
          <w:r>
            <w:rPr>
              <w:lang w:val="en-NZ"/>
            </w:rPr>
            <w:t>Scotland</w:t>
          </w:r>
        </w:smartTag>
      </w:smartTag>
      <w:r w:rsidR="00006781">
        <w:rPr>
          <w:lang w:val="en-NZ"/>
        </w:rPr>
        <w:t>.</w:t>
      </w:r>
    </w:p>
  </w:footnote>
  <w:footnote w:id="2">
    <w:p w:rsidR="00A31074" w:rsidRPr="006F249C" w:rsidRDefault="00A31074" w:rsidP="00A31074">
      <w:pPr>
        <w:pStyle w:val="FootnoteText"/>
      </w:pPr>
      <w:r>
        <w:rPr>
          <w:rStyle w:val="FootnoteReference"/>
        </w:rPr>
        <w:footnoteRef/>
      </w:r>
      <w:r>
        <w:t xml:space="preserve"> </w:t>
      </w:r>
      <w:r w:rsidRPr="00B302FC">
        <w:t>Performance Monitoring Reporting</w:t>
      </w:r>
      <w:r w:rsidRPr="00B302FC">
        <w:rPr>
          <w:rFonts w:cs="Arial"/>
        </w:rPr>
        <w:t xml:space="preserve"> cluster tables for Mental Health and Addiction Services are published on the Nationwide Service Framework Library, Mental Health and Addiction Service specifications page</w:t>
      </w:r>
      <w:r w:rsidRPr="006F249C">
        <w:rPr>
          <w:rFonts w:cs="Arial"/>
        </w:rPr>
        <w:t xml:space="preserve">, </w:t>
      </w:r>
      <w:r w:rsidRPr="00B302FC">
        <w:rPr>
          <w:rFonts w:cs="Arial"/>
        </w:rPr>
        <w:t>Downloads section www.</w:t>
      </w:r>
      <w:r w:rsidRPr="00B302FC">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A461F"/>
    <w:multiLevelType w:val="hybridMultilevel"/>
    <w:tmpl w:val="A61AA2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0E864A6"/>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2">
    <w:nsid w:val="0494611E"/>
    <w:multiLevelType w:val="hybridMultilevel"/>
    <w:tmpl w:val="9E86081E"/>
    <w:lvl w:ilvl="0" w:tplc="08090001">
      <w:start w:val="1"/>
      <w:numFmt w:val="bullet"/>
      <w:lvlText w:val=""/>
      <w:lvlJc w:val="left"/>
      <w:pPr>
        <w:tabs>
          <w:tab w:val="num" w:pos="777"/>
        </w:tabs>
        <w:ind w:left="777" w:hanging="360"/>
      </w:pPr>
      <w:rPr>
        <w:rFonts w:ascii="Symbol" w:hAnsi="Symbol" w:hint="default"/>
      </w:rPr>
    </w:lvl>
    <w:lvl w:ilvl="1" w:tplc="08090003" w:tentative="1">
      <w:start w:val="1"/>
      <w:numFmt w:val="bullet"/>
      <w:lvlText w:val="o"/>
      <w:lvlJc w:val="left"/>
      <w:pPr>
        <w:tabs>
          <w:tab w:val="num" w:pos="1287"/>
        </w:tabs>
        <w:ind w:left="1287" w:hanging="360"/>
      </w:pPr>
      <w:rPr>
        <w:rFonts w:ascii="Courier New" w:hAnsi="Courier New" w:cs="Courier New" w:hint="default"/>
      </w:rPr>
    </w:lvl>
    <w:lvl w:ilvl="2" w:tplc="08090005" w:tentative="1">
      <w:start w:val="1"/>
      <w:numFmt w:val="bullet"/>
      <w:lvlText w:val=""/>
      <w:lvlJc w:val="left"/>
      <w:pPr>
        <w:tabs>
          <w:tab w:val="num" w:pos="2007"/>
        </w:tabs>
        <w:ind w:left="2007" w:hanging="360"/>
      </w:pPr>
      <w:rPr>
        <w:rFonts w:ascii="Wingdings" w:hAnsi="Wingdings" w:hint="default"/>
      </w:rPr>
    </w:lvl>
    <w:lvl w:ilvl="3" w:tplc="08090001" w:tentative="1">
      <w:start w:val="1"/>
      <w:numFmt w:val="bullet"/>
      <w:lvlText w:val=""/>
      <w:lvlJc w:val="left"/>
      <w:pPr>
        <w:tabs>
          <w:tab w:val="num" w:pos="2727"/>
        </w:tabs>
        <w:ind w:left="2727" w:hanging="360"/>
      </w:pPr>
      <w:rPr>
        <w:rFonts w:ascii="Symbol" w:hAnsi="Symbol" w:hint="default"/>
      </w:rPr>
    </w:lvl>
    <w:lvl w:ilvl="4" w:tplc="08090003" w:tentative="1">
      <w:start w:val="1"/>
      <w:numFmt w:val="bullet"/>
      <w:lvlText w:val="o"/>
      <w:lvlJc w:val="left"/>
      <w:pPr>
        <w:tabs>
          <w:tab w:val="num" w:pos="3447"/>
        </w:tabs>
        <w:ind w:left="3447" w:hanging="360"/>
      </w:pPr>
      <w:rPr>
        <w:rFonts w:ascii="Courier New" w:hAnsi="Courier New" w:cs="Courier New" w:hint="default"/>
      </w:rPr>
    </w:lvl>
    <w:lvl w:ilvl="5" w:tplc="08090005" w:tentative="1">
      <w:start w:val="1"/>
      <w:numFmt w:val="bullet"/>
      <w:lvlText w:val=""/>
      <w:lvlJc w:val="left"/>
      <w:pPr>
        <w:tabs>
          <w:tab w:val="num" w:pos="4167"/>
        </w:tabs>
        <w:ind w:left="4167" w:hanging="360"/>
      </w:pPr>
      <w:rPr>
        <w:rFonts w:ascii="Wingdings" w:hAnsi="Wingdings" w:hint="default"/>
      </w:rPr>
    </w:lvl>
    <w:lvl w:ilvl="6" w:tplc="08090001" w:tentative="1">
      <w:start w:val="1"/>
      <w:numFmt w:val="bullet"/>
      <w:lvlText w:val=""/>
      <w:lvlJc w:val="left"/>
      <w:pPr>
        <w:tabs>
          <w:tab w:val="num" w:pos="4887"/>
        </w:tabs>
        <w:ind w:left="4887" w:hanging="360"/>
      </w:pPr>
      <w:rPr>
        <w:rFonts w:ascii="Symbol" w:hAnsi="Symbol" w:hint="default"/>
      </w:rPr>
    </w:lvl>
    <w:lvl w:ilvl="7" w:tplc="08090003" w:tentative="1">
      <w:start w:val="1"/>
      <w:numFmt w:val="bullet"/>
      <w:lvlText w:val="o"/>
      <w:lvlJc w:val="left"/>
      <w:pPr>
        <w:tabs>
          <w:tab w:val="num" w:pos="5607"/>
        </w:tabs>
        <w:ind w:left="5607" w:hanging="360"/>
      </w:pPr>
      <w:rPr>
        <w:rFonts w:ascii="Courier New" w:hAnsi="Courier New" w:cs="Courier New" w:hint="default"/>
      </w:rPr>
    </w:lvl>
    <w:lvl w:ilvl="8" w:tplc="08090005" w:tentative="1">
      <w:start w:val="1"/>
      <w:numFmt w:val="bullet"/>
      <w:lvlText w:val=""/>
      <w:lvlJc w:val="left"/>
      <w:pPr>
        <w:tabs>
          <w:tab w:val="num" w:pos="6327"/>
        </w:tabs>
        <w:ind w:left="6327" w:hanging="360"/>
      </w:pPr>
      <w:rPr>
        <w:rFonts w:ascii="Wingdings" w:hAnsi="Wingdings" w:hint="default"/>
      </w:rPr>
    </w:lvl>
  </w:abstractNum>
  <w:abstractNum w:abstractNumId="3">
    <w:nsid w:val="2A48368B"/>
    <w:multiLevelType w:val="hybridMultilevel"/>
    <w:tmpl w:val="BDE2F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101D99"/>
    <w:multiLevelType w:val="hybridMultilevel"/>
    <w:tmpl w:val="401E3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A57FCF"/>
    <w:multiLevelType w:val="hybridMultilevel"/>
    <w:tmpl w:val="00ECCC4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ECB41A3"/>
    <w:multiLevelType w:val="hybridMultilevel"/>
    <w:tmpl w:val="9BB88AD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470146F2"/>
    <w:multiLevelType w:val="hybridMultilevel"/>
    <w:tmpl w:val="C55AB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D4307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49016160"/>
    <w:multiLevelType w:val="hybridMultilevel"/>
    <w:tmpl w:val="B93601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E77ACA"/>
    <w:multiLevelType w:val="hybridMultilevel"/>
    <w:tmpl w:val="B860A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F73A47"/>
    <w:multiLevelType w:val="hybridMultilevel"/>
    <w:tmpl w:val="6DAE424A"/>
    <w:lvl w:ilvl="0" w:tplc="76786CF4">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7A2652F0"/>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13">
    <w:nsid w:val="7FC32DEE"/>
    <w:multiLevelType w:val="hybridMultilevel"/>
    <w:tmpl w:val="43A6835C"/>
    <w:lvl w:ilvl="0" w:tplc="B1849D84">
      <w:start w:val="2"/>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9"/>
  </w:num>
  <w:num w:numId="6">
    <w:abstractNumId w:val="7"/>
  </w:num>
  <w:num w:numId="7">
    <w:abstractNumId w:val="4"/>
  </w:num>
  <w:num w:numId="8">
    <w:abstractNumId w:val="11"/>
  </w:num>
  <w:num w:numId="9">
    <w:abstractNumId w:val="13"/>
  </w:num>
  <w:num w:numId="10">
    <w:abstractNumId w:val="0"/>
  </w:num>
  <w:num w:numId="11">
    <w:abstractNumId w:val="8"/>
  </w:num>
  <w:num w:numId="12">
    <w:abstractNumId w:val="3"/>
  </w:num>
  <w:num w:numId="13">
    <w:abstractNumId w:val="10"/>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0538E"/>
    <w:rsid w:val="00006781"/>
    <w:rsid w:val="00027868"/>
    <w:rsid w:val="000721D5"/>
    <w:rsid w:val="00072D0F"/>
    <w:rsid w:val="0009505C"/>
    <w:rsid w:val="00097F45"/>
    <w:rsid w:val="000C352C"/>
    <w:rsid w:val="000D44AB"/>
    <w:rsid w:val="000E435C"/>
    <w:rsid w:val="001023DC"/>
    <w:rsid w:val="001439DE"/>
    <w:rsid w:val="00172DCB"/>
    <w:rsid w:val="001A5209"/>
    <w:rsid w:val="001E0503"/>
    <w:rsid w:val="00242353"/>
    <w:rsid w:val="00261CA3"/>
    <w:rsid w:val="00271F15"/>
    <w:rsid w:val="002A09B1"/>
    <w:rsid w:val="00326879"/>
    <w:rsid w:val="003374C9"/>
    <w:rsid w:val="00343B62"/>
    <w:rsid w:val="00381182"/>
    <w:rsid w:val="0038746A"/>
    <w:rsid w:val="003C4157"/>
    <w:rsid w:val="0040220B"/>
    <w:rsid w:val="00464E3D"/>
    <w:rsid w:val="004852B1"/>
    <w:rsid w:val="004D7089"/>
    <w:rsid w:val="004F2B26"/>
    <w:rsid w:val="00576D31"/>
    <w:rsid w:val="005A5940"/>
    <w:rsid w:val="005C2427"/>
    <w:rsid w:val="005D094C"/>
    <w:rsid w:val="00615864"/>
    <w:rsid w:val="00624F13"/>
    <w:rsid w:val="006366D2"/>
    <w:rsid w:val="00641EC1"/>
    <w:rsid w:val="00663875"/>
    <w:rsid w:val="00686D5A"/>
    <w:rsid w:val="00695506"/>
    <w:rsid w:val="006A59C8"/>
    <w:rsid w:val="006A6590"/>
    <w:rsid w:val="006C6567"/>
    <w:rsid w:val="007060BE"/>
    <w:rsid w:val="00707EB7"/>
    <w:rsid w:val="0071089F"/>
    <w:rsid w:val="007504D4"/>
    <w:rsid w:val="00751906"/>
    <w:rsid w:val="007618EC"/>
    <w:rsid w:val="0077129B"/>
    <w:rsid w:val="007906A7"/>
    <w:rsid w:val="007E17BA"/>
    <w:rsid w:val="00833220"/>
    <w:rsid w:val="00855DA7"/>
    <w:rsid w:val="00865CF5"/>
    <w:rsid w:val="0087609A"/>
    <w:rsid w:val="008C78A5"/>
    <w:rsid w:val="008E2AE0"/>
    <w:rsid w:val="009343C7"/>
    <w:rsid w:val="0094390D"/>
    <w:rsid w:val="00944763"/>
    <w:rsid w:val="0098011C"/>
    <w:rsid w:val="009842C4"/>
    <w:rsid w:val="009A66C0"/>
    <w:rsid w:val="009C2BE8"/>
    <w:rsid w:val="009C7F7C"/>
    <w:rsid w:val="009D3C7E"/>
    <w:rsid w:val="009E5113"/>
    <w:rsid w:val="00A11319"/>
    <w:rsid w:val="00A155CE"/>
    <w:rsid w:val="00A246FE"/>
    <w:rsid w:val="00A31074"/>
    <w:rsid w:val="00A3740B"/>
    <w:rsid w:val="00AA5B7A"/>
    <w:rsid w:val="00B01CEA"/>
    <w:rsid w:val="00B52E67"/>
    <w:rsid w:val="00BA3EB3"/>
    <w:rsid w:val="00BD2606"/>
    <w:rsid w:val="00BE14A2"/>
    <w:rsid w:val="00C20FDC"/>
    <w:rsid w:val="00C259DB"/>
    <w:rsid w:val="00C64029"/>
    <w:rsid w:val="00C67F52"/>
    <w:rsid w:val="00CE72CB"/>
    <w:rsid w:val="00D364B8"/>
    <w:rsid w:val="00D43DF8"/>
    <w:rsid w:val="00D54A69"/>
    <w:rsid w:val="00D62D40"/>
    <w:rsid w:val="00D719C6"/>
    <w:rsid w:val="00DA1905"/>
    <w:rsid w:val="00DD38A8"/>
    <w:rsid w:val="00DF7973"/>
    <w:rsid w:val="00E446C9"/>
    <w:rsid w:val="00E461F0"/>
    <w:rsid w:val="00E536C9"/>
    <w:rsid w:val="00E728B0"/>
    <w:rsid w:val="00E905EA"/>
    <w:rsid w:val="00E95041"/>
    <w:rsid w:val="00EA38A9"/>
    <w:rsid w:val="00EB1E7A"/>
    <w:rsid w:val="00ED519D"/>
    <w:rsid w:val="00EE5BA8"/>
    <w:rsid w:val="00F443B7"/>
    <w:rsid w:val="00F6772F"/>
    <w:rsid w:val="00F707EC"/>
    <w:rsid w:val="00F843D1"/>
    <w:rsid w:val="00FA063A"/>
    <w:rsid w:val="00FB463A"/>
    <w:rsid w:val="00FB4AA3"/>
    <w:rsid w:val="00FE4FC8"/>
    <w:rsid w:val="00FF47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time"/>
  <w:smartTagType w:namespaceuri="urn:schemas-microsoft-com:office:smarttags" w:name="stockticker"/>
  <w:shapeDefaults>
    <o:shapedefaults v:ext="edit" spidmax="4097"/>
    <o:shapelayout v:ext="edit">
      <o:idmap v:ext="edit" data="1"/>
    </o:shapelayout>
  </w:shapeDefaults>
  <w:decimalSymbol w:val="."/>
  <w:listSeparator w:val=","/>
  <w15:docId w15:val="{B4A24F8B-85D4-453E-9B84-019B6906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868"/>
    <w:rPr>
      <w:rFonts w:ascii="Arial" w:hAnsi="Arial"/>
      <w:sz w:val="22"/>
      <w:lang w:val="en-GB" w:eastAsia="en-GB"/>
    </w:rPr>
  </w:style>
  <w:style w:type="paragraph" w:styleId="Heading1">
    <w:name w:val="heading 1"/>
    <w:basedOn w:val="Normal"/>
    <w:next w:val="Normal"/>
    <w:qFormat/>
    <w:rsid w:val="00027868"/>
    <w:pPr>
      <w:keepNext/>
      <w:spacing w:before="240" w:after="60"/>
      <w:jc w:val="both"/>
      <w:outlineLvl w:val="0"/>
    </w:pPr>
    <w:rPr>
      <w:b/>
      <w:kern w:val="28"/>
      <w:sz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868"/>
    <w:pPr>
      <w:jc w:val="center"/>
    </w:pPr>
    <w:rPr>
      <w:b/>
      <w:sz w:val="32"/>
      <w:lang w:val="en-NZ"/>
    </w:rPr>
  </w:style>
  <w:style w:type="paragraph" w:customStyle="1" w:styleId="MoHHeading2">
    <w:name w:val="MoH Heading2"/>
    <w:basedOn w:val="Normal"/>
    <w:rsid w:val="00027868"/>
    <w:rPr>
      <w:rFonts w:ascii="Arial Mäori" w:hAnsi="Arial Mäori"/>
      <w:b/>
    </w:rPr>
  </w:style>
  <w:style w:type="paragraph" w:styleId="Footer">
    <w:name w:val="footer"/>
    <w:basedOn w:val="Normal"/>
    <w:rsid w:val="00027868"/>
    <w:pPr>
      <w:tabs>
        <w:tab w:val="center" w:pos="4153"/>
        <w:tab w:val="right" w:pos="8306"/>
      </w:tabs>
      <w:jc w:val="both"/>
    </w:pPr>
    <w:rPr>
      <w:rFonts w:ascii="Times New Roman" w:hAnsi="Times New Roman"/>
      <w:lang w:val="en-NZ"/>
    </w:rPr>
  </w:style>
  <w:style w:type="character" w:styleId="PageNumber">
    <w:name w:val="page number"/>
    <w:basedOn w:val="DefaultParagraphFont"/>
    <w:rsid w:val="00027868"/>
  </w:style>
  <w:style w:type="paragraph" w:customStyle="1" w:styleId="Char1CharChar">
    <w:name w:val="Char1 Char Char"/>
    <w:basedOn w:val="Normal"/>
    <w:rsid w:val="00027868"/>
    <w:pPr>
      <w:spacing w:after="160" w:line="240" w:lineRule="exact"/>
    </w:pPr>
    <w:rPr>
      <w:sz w:val="20"/>
      <w:lang w:val="en-US" w:eastAsia="en-US"/>
    </w:rPr>
  </w:style>
  <w:style w:type="table" w:styleId="TableGrid">
    <w:name w:val="Table Grid"/>
    <w:basedOn w:val="TableNormal"/>
    <w:rsid w:val="00027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F7973"/>
    <w:pPr>
      <w:tabs>
        <w:tab w:val="center" w:pos="4153"/>
        <w:tab w:val="right" w:pos="8306"/>
      </w:tabs>
    </w:pPr>
  </w:style>
  <w:style w:type="paragraph" w:styleId="BalloonText">
    <w:name w:val="Balloon Text"/>
    <w:basedOn w:val="Normal"/>
    <w:semiHidden/>
    <w:rsid w:val="000721D5"/>
    <w:rPr>
      <w:rFonts w:ascii="Tahoma" w:hAnsi="Tahoma" w:cs="Tahoma"/>
      <w:sz w:val="16"/>
      <w:szCs w:val="16"/>
    </w:rPr>
  </w:style>
  <w:style w:type="paragraph" w:styleId="FootnoteText">
    <w:name w:val="footnote text"/>
    <w:basedOn w:val="Normal"/>
    <w:link w:val="FootnoteTextChar"/>
    <w:uiPriority w:val="99"/>
    <w:semiHidden/>
    <w:rsid w:val="00D43DF8"/>
    <w:rPr>
      <w:sz w:val="20"/>
    </w:rPr>
  </w:style>
  <w:style w:type="character" w:styleId="FootnoteReference">
    <w:name w:val="footnote reference"/>
    <w:uiPriority w:val="99"/>
    <w:semiHidden/>
    <w:rsid w:val="00D43DF8"/>
    <w:rPr>
      <w:vertAlign w:val="superscript"/>
    </w:rPr>
  </w:style>
  <w:style w:type="paragraph" w:customStyle="1" w:styleId="CharChar">
    <w:name w:val="Char Char"/>
    <w:basedOn w:val="Normal"/>
    <w:rsid w:val="00615864"/>
    <w:pPr>
      <w:spacing w:after="160" w:line="240" w:lineRule="exact"/>
    </w:pPr>
    <w:rPr>
      <w:sz w:val="20"/>
      <w:lang w:val="en-US" w:eastAsia="en-US"/>
    </w:rPr>
  </w:style>
  <w:style w:type="paragraph" w:customStyle="1" w:styleId="CharCharCharCharChar">
    <w:name w:val="Char Char Char Char Char"/>
    <w:basedOn w:val="Normal"/>
    <w:next w:val="Normal"/>
    <w:semiHidden/>
    <w:rsid w:val="00FF4722"/>
    <w:pPr>
      <w:spacing w:after="160" w:line="240" w:lineRule="exact"/>
    </w:pPr>
    <w:rPr>
      <w:rFonts w:cs="Verdana"/>
      <w:sz w:val="24"/>
      <w:szCs w:val="24"/>
      <w:lang w:val="en-NZ" w:eastAsia="en-US"/>
    </w:rPr>
  </w:style>
  <w:style w:type="character" w:styleId="Hyperlink">
    <w:name w:val="Hyperlink"/>
    <w:uiPriority w:val="99"/>
    <w:unhideWhenUsed/>
    <w:rsid w:val="001A5209"/>
    <w:rPr>
      <w:color w:val="0000FF"/>
      <w:u w:val="single"/>
    </w:rPr>
  </w:style>
  <w:style w:type="character" w:customStyle="1" w:styleId="FootnoteTextChar">
    <w:name w:val="Footnote Text Char"/>
    <w:basedOn w:val="DefaultParagraphFont"/>
    <w:link w:val="FootnoteText"/>
    <w:uiPriority w:val="99"/>
    <w:semiHidden/>
    <w:rsid w:val="009842C4"/>
    <w:rPr>
      <w:rFonts w:ascii="Arial" w:hAnsi="Arial"/>
      <w:lang w:val="en-GB" w:eastAsia="en-GB"/>
    </w:rPr>
  </w:style>
  <w:style w:type="paragraph" w:styleId="Revision">
    <w:name w:val="Revision"/>
    <w:hidden/>
    <w:uiPriority w:val="99"/>
    <w:semiHidden/>
    <w:rsid w:val="00DD38A8"/>
    <w:rPr>
      <w:rFonts w:ascii="Arial" w:hAnsi="Arial"/>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263215">
      <w:bodyDiv w:val="1"/>
      <w:marLeft w:val="0"/>
      <w:marRight w:val="0"/>
      <w:marTop w:val="0"/>
      <w:marBottom w:val="0"/>
      <w:divBdr>
        <w:top w:val="none" w:sz="0" w:space="0" w:color="auto"/>
        <w:left w:val="none" w:sz="0" w:space="0" w:color="auto"/>
        <w:bottom w:val="none" w:sz="0" w:space="0" w:color="auto"/>
        <w:right w:val="none" w:sz="0" w:space="0" w:color="auto"/>
      </w:divBdr>
    </w:div>
    <w:div w:id="178140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rformance_reporting@moh.govt.nz" TargetMode="External"/><Relationship Id="rId4" Type="http://schemas.openxmlformats.org/officeDocument/2006/relationships/settings" Target="settings.xml"/><Relationship Id="rId9" Type="http://schemas.openxmlformats.org/officeDocument/2006/relationships/hyperlink" Target="http://www.nsfl.health.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D867F-676E-40B0-A733-24BED49BA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43705097</Template>
  <TotalTime>1</TotalTime>
  <Pages>4</Pages>
  <Words>853</Words>
  <Characters>5137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5979</CharactersWithSpaces>
  <SharedDoc>false</SharedDoc>
  <HLinks>
    <vt:vector size="6" baseType="variant">
      <vt:variant>
        <vt:i4>2687081</vt:i4>
      </vt:variant>
      <vt:variant>
        <vt:i4>0</vt:i4>
      </vt:variant>
      <vt:variant>
        <vt:i4>0</vt:i4>
      </vt:variant>
      <vt:variant>
        <vt:i4>5</vt:i4>
      </vt:variant>
      <vt:variant>
        <vt:lpwstr>http://www.nsfl.health.govt.nz/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Vickie Turnbull</cp:lastModifiedBy>
  <cp:revision>2</cp:revision>
  <dcterms:created xsi:type="dcterms:W3CDTF">2017-08-09T23:22:00Z</dcterms:created>
  <dcterms:modified xsi:type="dcterms:W3CDTF">2017-08-09T23:22:00Z</dcterms:modified>
</cp:coreProperties>
</file>