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5" w:type="dxa"/>
        <w:tblLayout w:type="fixed"/>
        <w:tblLook w:val="0000" w:firstRow="0" w:lastRow="0" w:firstColumn="0" w:lastColumn="0" w:noHBand="0" w:noVBand="0"/>
      </w:tblPr>
      <w:tblGrid>
        <w:gridCol w:w="3768"/>
        <w:gridCol w:w="2719"/>
        <w:gridCol w:w="3260"/>
        <w:gridCol w:w="29"/>
      </w:tblGrid>
      <w:tr w:rsidR="00ED49BD" w:rsidRPr="0072045C" w:rsidTr="00B54087">
        <w:trPr>
          <w:cantSplit/>
        </w:trPr>
        <w:tc>
          <w:tcPr>
            <w:tcW w:w="3768" w:type="dxa"/>
            <w:vAlign w:val="center"/>
          </w:tcPr>
          <w:p w:rsidR="00ED49BD" w:rsidRPr="0072045C" w:rsidRDefault="00FF34AB" w:rsidP="00ED49BD">
            <w:pPr>
              <w:rPr>
                <w:rFonts w:ascii="Arial" w:hAnsi="Arial" w:cs="Arial"/>
                <w:bCs/>
                <w:sz w:val="34"/>
                <w:szCs w:val="34"/>
              </w:rPr>
            </w:pPr>
            <w:bookmarkStart w:id="0" w:name="_GoBack"/>
            <w:bookmarkEnd w:id="0"/>
            <w:r w:rsidRPr="0072045C">
              <w:rPr>
                <w:rFonts w:ascii="Arial" w:hAnsi="Arial" w:cs="Arial"/>
                <w:noProof/>
                <w:sz w:val="23"/>
                <w:szCs w:val="23"/>
                <w:lang w:eastAsia="en-NZ"/>
              </w:rPr>
              <w:drawing>
                <wp:inline distT="0" distB="0" distL="0" distR="0" wp14:anchorId="6A94375B" wp14:editId="531C9E0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6008" w:type="dxa"/>
            <w:gridSpan w:val="3"/>
            <w:vAlign w:val="center"/>
          </w:tcPr>
          <w:p w:rsidR="00ED49BD" w:rsidRPr="0072045C" w:rsidRDefault="00ED49BD" w:rsidP="00ED49BD">
            <w:pPr>
              <w:jc w:val="right"/>
              <w:rPr>
                <w:rFonts w:ascii="Arial" w:hAnsi="Arial" w:cs="Arial"/>
              </w:rPr>
            </w:pPr>
          </w:p>
          <w:p w:rsidR="00ED49BD" w:rsidRPr="00557A9F" w:rsidRDefault="00A8532E" w:rsidP="00A8532E">
            <w:pPr>
              <w:jc w:val="right"/>
              <w:rPr>
                <w:rFonts w:ascii="Arial" w:hAnsi="Arial" w:cs="Arial"/>
                <w:bCs/>
                <w:sz w:val="36"/>
                <w:szCs w:val="36"/>
              </w:rPr>
            </w:pPr>
            <w:r w:rsidRPr="00557A9F">
              <w:rPr>
                <w:rFonts w:ascii="Arial" w:hAnsi="Arial" w:cs="Arial"/>
                <w:b/>
                <w:sz w:val="36"/>
                <w:szCs w:val="36"/>
              </w:rPr>
              <w:t>All District Health Board</w:t>
            </w:r>
            <w:r w:rsidR="00ED49BD" w:rsidRPr="00557A9F">
              <w:rPr>
                <w:rFonts w:ascii="Arial" w:hAnsi="Arial" w:cs="Arial"/>
                <w:b/>
                <w:sz w:val="36"/>
                <w:szCs w:val="36"/>
              </w:rPr>
              <w:t>s</w:t>
            </w:r>
          </w:p>
        </w:tc>
      </w:tr>
      <w:tr w:rsidR="00ED49BD" w:rsidRPr="0072045C" w:rsidTr="00B54087">
        <w:trPr>
          <w:gridAfter w:val="1"/>
          <w:wAfter w:w="29" w:type="dxa"/>
        </w:trPr>
        <w:tc>
          <w:tcPr>
            <w:tcW w:w="9747" w:type="dxa"/>
            <w:gridSpan w:val="3"/>
          </w:tcPr>
          <w:p w:rsidR="00ED49BD" w:rsidRPr="00557A9F" w:rsidRDefault="00A8532E" w:rsidP="00B54087">
            <w:pPr>
              <w:spacing w:before="3000"/>
              <w:jc w:val="center"/>
              <w:rPr>
                <w:rFonts w:ascii="Arial" w:hAnsi="Arial" w:cs="Arial"/>
                <w:b/>
                <w:sz w:val="36"/>
                <w:szCs w:val="36"/>
              </w:rPr>
            </w:pPr>
            <w:r w:rsidRPr="00557A9F">
              <w:rPr>
                <w:rFonts w:ascii="Arial" w:hAnsi="Arial" w:cs="Arial"/>
                <w:b/>
                <w:sz w:val="36"/>
                <w:szCs w:val="36"/>
              </w:rPr>
              <w:t>EATING DISORDER</w:t>
            </w:r>
            <w:r w:rsidR="004D711C">
              <w:rPr>
                <w:rFonts w:ascii="Arial" w:hAnsi="Arial" w:cs="Arial"/>
                <w:b/>
                <w:sz w:val="36"/>
                <w:szCs w:val="36"/>
              </w:rPr>
              <w:t xml:space="preserve"> SERVICES</w:t>
            </w:r>
            <w:r w:rsidR="00024972">
              <w:rPr>
                <w:rFonts w:ascii="Arial" w:hAnsi="Arial" w:cs="Arial"/>
                <w:b/>
                <w:sz w:val="36"/>
                <w:szCs w:val="36"/>
              </w:rPr>
              <w:t xml:space="preserve"> </w:t>
            </w:r>
            <w:r w:rsidRPr="00557A9F">
              <w:rPr>
                <w:rFonts w:ascii="Arial" w:hAnsi="Arial" w:cs="Arial"/>
                <w:b/>
                <w:sz w:val="36"/>
                <w:szCs w:val="36"/>
              </w:rPr>
              <w:t xml:space="preserve">- </w:t>
            </w:r>
            <w:r w:rsidR="00ED49BD" w:rsidRPr="00557A9F">
              <w:rPr>
                <w:rFonts w:ascii="Arial" w:hAnsi="Arial" w:cs="Arial"/>
                <w:b/>
                <w:sz w:val="36"/>
                <w:szCs w:val="36"/>
              </w:rPr>
              <w:t>CLINICAL OUTPATIENT SERVICES FOR EATING DISORDERS</w:t>
            </w:r>
            <w:r w:rsidRPr="0072045C">
              <w:rPr>
                <w:rFonts w:ascii="Arial" w:hAnsi="Arial" w:cs="Arial"/>
                <w:b/>
                <w:bCs/>
                <w:sz w:val="36"/>
                <w:szCs w:val="36"/>
                <w:lang w:eastAsia="en-GB"/>
              </w:rPr>
              <w:t xml:space="preserve"> MENTAL HEALTH </w:t>
            </w:r>
            <w:smartTag w:uri="urn:schemas-microsoft-com:office:smarttags" w:element="stockticker">
              <w:r w:rsidRPr="0072045C">
                <w:rPr>
                  <w:rFonts w:ascii="Arial" w:hAnsi="Arial" w:cs="Arial"/>
                  <w:b/>
                  <w:bCs/>
                  <w:sz w:val="36"/>
                  <w:szCs w:val="36"/>
                  <w:lang w:eastAsia="en-GB"/>
                </w:rPr>
                <w:t>AND</w:t>
              </w:r>
            </w:smartTag>
            <w:r w:rsidRPr="0072045C">
              <w:rPr>
                <w:rFonts w:ascii="Arial" w:hAnsi="Arial" w:cs="Arial"/>
                <w:b/>
                <w:bCs/>
                <w:sz w:val="36"/>
                <w:szCs w:val="36"/>
                <w:lang w:eastAsia="en-GB"/>
              </w:rPr>
              <w:t xml:space="preserve"> ADDICTION SERVICES</w:t>
            </w:r>
          </w:p>
          <w:p w:rsidR="00ED49BD" w:rsidRPr="0072045C" w:rsidRDefault="00ED49BD" w:rsidP="00B54087">
            <w:pPr>
              <w:spacing w:before="120"/>
              <w:jc w:val="center"/>
              <w:rPr>
                <w:rFonts w:ascii="Arial" w:hAnsi="Arial" w:cs="Arial"/>
                <w:b/>
                <w:sz w:val="36"/>
                <w:szCs w:val="36"/>
              </w:rPr>
            </w:pPr>
            <w:r w:rsidRPr="0072045C">
              <w:rPr>
                <w:rFonts w:ascii="Arial" w:hAnsi="Arial" w:cs="Arial"/>
                <w:b/>
                <w:sz w:val="36"/>
                <w:szCs w:val="36"/>
              </w:rPr>
              <w:t>TIER THREE</w:t>
            </w:r>
          </w:p>
          <w:p w:rsidR="00ED49BD" w:rsidRDefault="00ED49BD" w:rsidP="00B54087">
            <w:pPr>
              <w:spacing w:before="120"/>
              <w:jc w:val="center"/>
              <w:rPr>
                <w:rFonts w:ascii="Arial" w:hAnsi="Arial" w:cs="Arial"/>
                <w:b/>
                <w:sz w:val="36"/>
                <w:szCs w:val="36"/>
              </w:rPr>
            </w:pPr>
            <w:r w:rsidRPr="0072045C">
              <w:rPr>
                <w:rFonts w:ascii="Arial" w:hAnsi="Arial" w:cs="Arial"/>
                <w:b/>
                <w:sz w:val="36"/>
                <w:szCs w:val="36"/>
              </w:rPr>
              <w:t>SERVICE SPECIFICATION</w:t>
            </w:r>
          </w:p>
          <w:p w:rsidR="00ED49BD" w:rsidRPr="0072045C" w:rsidRDefault="00ED49BD" w:rsidP="00ED49BD">
            <w:pPr>
              <w:jc w:val="both"/>
              <w:rPr>
                <w:rFonts w:ascii="Arial" w:hAnsi="Arial" w:cs="Arial"/>
              </w:rPr>
            </w:pPr>
          </w:p>
        </w:tc>
      </w:tr>
      <w:tr w:rsidR="00DA4283" w:rsidRPr="0072045C" w:rsidTr="00B54087">
        <w:trPr>
          <w:gridAfter w:val="1"/>
          <w:wAfter w:w="29" w:type="dxa"/>
        </w:trPr>
        <w:tc>
          <w:tcPr>
            <w:tcW w:w="6487" w:type="dxa"/>
            <w:gridSpan w:val="2"/>
          </w:tcPr>
          <w:p w:rsidR="00DA4283" w:rsidRPr="00557A9F" w:rsidRDefault="00DA4283" w:rsidP="00DA4283">
            <w:pPr>
              <w:pStyle w:val="Heading1"/>
              <w:spacing w:after="240"/>
              <w:rPr>
                <w:b w:val="0"/>
                <w:sz w:val="36"/>
                <w:szCs w:val="36"/>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145E15">
              <w:t xml:space="preserve">STATUS: </w:t>
            </w:r>
            <w:r w:rsidRPr="00DA4283">
              <w:rPr>
                <w:sz w:val="24"/>
                <w:szCs w:val="24"/>
              </w:rPr>
              <w:t>These service specifications may be amended to meet local agreement needs.</w:t>
            </w:r>
            <w:bookmarkEnd w:id="1"/>
            <w:bookmarkEnd w:id="2"/>
            <w:bookmarkEnd w:id="3"/>
            <w:bookmarkEnd w:id="4"/>
            <w:bookmarkEnd w:id="5"/>
            <w:bookmarkEnd w:id="6"/>
            <w:bookmarkEnd w:id="7"/>
            <w:bookmarkEnd w:id="8"/>
          </w:p>
        </w:tc>
        <w:tc>
          <w:tcPr>
            <w:tcW w:w="3260" w:type="dxa"/>
          </w:tcPr>
          <w:p w:rsidR="00DA4283" w:rsidRPr="00557A9F" w:rsidRDefault="00DA4283" w:rsidP="00DA4283">
            <w:pPr>
              <w:pStyle w:val="Heading1"/>
              <w:spacing w:after="240"/>
              <w:rPr>
                <w:sz w:val="36"/>
                <w:szCs w:val="36"/>
              </w:rPr>
            </w:pPr>
            <w:bookmarkStart w:id="9" w:name="_Toc206389499"/>
            <w:bookmarkStart w:id="10" w:name="_Toc215319108"/>
            <w:r w:rsidRPr="00145E15">
              <w:t>NON-MANDATORY</w:t>
            </w:r>
            <w:bookmarkEnd w:id="9"/>
            <w:bookmarkEnd w:id="10"/>
          </w:p>
        </w:tc>
      </w:tr>
      <w:tr w:rsidR="00ED49BD" w:rsidRPr="0072045C" w:rsidTr="00B54087">
        <w:trPr>
          <w:gridAfter w:val="1"/>
          <w:wAfter w:w="29" w:type="dxa"/>
        </w:trPr>
        <w:tc>
          <w:tcPr>
            <w:tcW w:w="6487"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ED49BD" w:rsidRPr="0072045C" w:rsidRDefault="00ED49BD" w:rsidP="00557A9F">
            <w:pPr>
              <w:pStyle w:val="Heading1"/>
              <w:spacing w:before="120" w:after="120"/>
              <w:rPr>
                <w:b w:val="0"/>
                <w:szCs w:val="26"/>
              </w:rPr>
            </w:pPr>
            <w:r w:rsidRPr="0072045C">
              <w:rPr>
                <w:b w:val="0"/>
                <w:szCs w:val="26"/>
              </w:rPr>
              <w:t>Review history</w:t>
            </w:r>
          </w:p>
        </w:tc>
        <w:tc>
          <w:tcPr>
            <w:tcW w:w="326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ED49BD" w:rsidRPr="0072045C" w:rsidRDefault="00ED49BD" w:rsidP="00557A9F">
            <w:pPr>
              <w:pStyle w:val="Heading1"/>
              <w:spacing w:before="120" w:after="120"/>
              <w:rPr>
                <w:b w:val="0"/>
                <w:szCs w:val="26"/>
              </w:rPr>
            </w:pPr>
            <w:r w:rsidRPr="0072045C">
              <w:rPr>
                <w:b w:val="0"/>
                <w:szCs w:val="26"/>
              </w:rPr>
              <w:t>Date</w:t>
            </w:r>
          </w:p>
        </w:tc>
      </w:tr>
      <w:tr w:rsidR="00ED49BD" w:rsidRPr="0072045C" w:rsidTr="00B54087">
        <w:trPr>
          <w:gridAfter w:val="1"/>
          <w:wAfter w:w="29" w:type="dxa"/>
        </w:trPr>
        <w:tc>
          <w:tcPr>
            <w:tcW w:w="6487" w:type="dxa"/>
            <w:gridSpan w:val="2"/>
            <w:tcBorders>
              <w:top w:val="single" w:sz="6" w:space="0" w:color="auto"/>
              <w:left w:val="single" w:sz="4" w:space="0" w:color="auto"/>
              <w:bottom w:val="single" w:sz="4" w:space="0" w:color="auto"/>
              <w:right w:val="single" w:sz="6" w:space="0" w:color="auto"/>
            </w:tcBorders>
          </w:tcPr>
          <w:p w:rsidR="00ED49BD" w:rsidRPr="0072045C" w:rsidRDefault="00A8532E" w:rsidP="00557A9F">
            <w:pPr>
              <w:pStyle w:val="Heading1"/>
              <w:spacing w:before="120" w:after="120"/>
              <w:rPr>
                <w:b w:val="0"/>
                <w:szCs w:val="26"/>
              </w:rPr>
            </w:pPr>
            <w:r w:rsidRPr="0072045C">
              <w:rPr>
                <w:b w:val="0"/>
                <w:szCs w:val="26"/>
              </w:rPr>
              <w:t xml:space="preserve">First </w:t>
            </w:r>
            <w:r w:rsidR="00ED49BD" w:rsidRPr="0072045C">
              <w:rPr>
                <w:b w:val="0"/>
                <w:szCs w:val="26"/>
              </w:rPr>
              <w:t>Published on NSF Library</w:t>
            </w:r>
          </w:p>
        </w:tc>
        <w:tc>
          <w:tcPr>
            <w:tcW w:w="3260" w:type="dxa"/>
            <w:tcBorders>
              <w:top w:val="single" w:sz="6" w:space="0" w:color="auto"/>
              <w:left w:val="single" w:sz="6" w:space="0" w:color="auto"/>
              <w:bottom w:val="single" w:sz="4" w:space="0" w:color="auto"/>
              <w:right w:val="single" w:sz="4" w:space="0" w:color="auto"/>
            </w:tcBorders>
          </w:tcPr>
          <w:p w:rsidR="00ED49BD" w:rsidRPr="0072045C" w:rsidRDefault="00ED49BD" w:rsidP="00557A9F">
            <w:pPr>
              <w:pStyle w:val="Heading1"/>
              <w:spacing w:before="120" w:after="120"/>
              <w:jc w:val="both"/>
              <w:rPr>
                <w:b w:val="0"/>
                <w:szCs w:val="26"/>
              </w:rPr>
            </w:pPr>
            <w:r w:rsidRPr="0072045C">
              <w:rPr>
                <w:b w:val="0"/>
                <w:szCs w:val="26"/>
              </w:rPr>
              <w:t>June 2009</w:t>
            </w:r>
          </w:p>
        </w:tc>
      </w:tr>
      <w:tr w:rsidR="00012255" w:rsidRPr="0072045C" w:rsidTr="00B54087">
        <w:trPr>
          <w:gridAfter w:val="1"/>
          <w:wAfter w:w="29" w:type="dxa"/>
        </w:trPr>
        <w:tc>
          <w:tcPr>
            <w:tcW w:w="6487" w:type="dxa"/>
            <w:gridSpan w:val="2"/>
            <w:tcBorders>
              <w:top w:val="single" w:sz="6" w:space="0" w:color="auto"/>
              <w:left w:val="single" w:sz="4" w:space="0" w:color="auto"/>
              <w:bottom w:val="single" w:sz="4" w:space="0" w:color="auto"/>
              <w:right w:val="single" w:sz="6" w:space="0" w:color="auto"/>
            </w:tcBorders>
            <w:vAlign w:val="center"/>
          </w:tcPr>
          <w:p w:rsidR="00012255" w:rsidRPr="00024972" w:rsidRDefault="00012255" w:rsidP="00557A9F">
            <w:pPr>
              <w:pStyle w:val="Heading1"/>
              <w:spacing w:before="120" w:after="120"/>
              <w:rPr>
                <w:b w:val="0"/>
                <w:sz w:val="24"/>
                <w:szCs w:val="24"/>
              </w:rPr>
            </w:pPr>
            <w:r w:rsidRPr="00024972">
              <w:rPr>
                <w:sz w:val="24"/>
                <w:szCs w:val="24"/>
              </w:rPr>
              <w:t xml:space="preserve">Amendments: </w:t>
            </w:r>
            <w:r w:rsidRPr="00024972">
              <w:rPr>
                <w:b w:val="0"/>
                <w:sz w:val="24"/>
                <w:szCs w:val="24"/>
              </w:rPr>
              <w:t>clarified reporting requirements, edited for consistency.</w:t>
            </w:r>
          </w:p>
        </w:tc>
        <w:tc>
          <w:tcPr>
            <w:tcW w:w="3260" w:type="dxa"/>
            <w:tcBorders>
              <w:top w:val="single" w:sz="6" w:space="0" w:color="auto"/>
              <w:left w:val="single" w:sz="6" w:space="0" w:color="auto"/>
              <w:bottom w:val="single" w:sz="4" w:space="0" w:color="auto"/>
              <w:right w:val="single" w:sz="4" w:space="0" w:color="auto"/>
            </w:tcBorders>
            <w:vAlign w:val="center"/>
          </w:tcPr>
          <w:p w:rsidR="00012255" w:rsidRPr="0048372C" w:rsidRDefault="00012255" w:rsidP="00557A9F">
            <w:pPr>
              <w:pStyle w:val="Heading1"/>
              <w:spacing w:before="120" w:after="120"/>
              <w:rPr>
                <w:b w:val="0"/>
                <w:szCs w:val="26"/>
              </w:rPr>
            </w:pPr>
            <w:r w:rsidRPr="0048372C">
              <w:rPr>
                <w:b w:val="0"/>
              </w:rPr>
              <w:t>March 2013</w:t>
            </w:r>
          </w:p>
        </w:tc>
      </w:tr>
      <w:tr w:rsidR="00327AD7" w:rsidRPr="00C73B3D" w:rsidTr="00B54087">
        <w:trPr>
          <w:gridAfter w:val="1"/>
          <w:wAfter w:w="29" w:type="dxa"/>
        </w:trPr>
        <w:tc>
          <w:tcPr>
            <w:tcW w:w="6487" w:type="dxa"/>
            <w:gridSpan w:val="2"/>
            <w:tcBorders>
              <w:top w:val="single" w:sz="6" w:space="0" w:color="auto"/>
              <w:left w:val="single" w:sz="4" w:space="0" w:color="auto"/>
              <w:bottom w:val="single" w:sz="4" w:space="0" w:color="auto"/>
              <w:right w:val="single" w:sz="6" w:space="0" w:color="auto"/>
            </w:tcBorders>
            <w:vAlign w:val="center"/>
          </w:tcPr>
          <w:p w:rsidR="00327AD7" w:rsidRPr="00024972" w:rsidRDefault="00327AD7" w:rsidP="00327AD7">
            <w:pPr>
              <w:pStyle w:val="Heading1"/>
              <w:rPr>
                <w:sz w:val="24"/>
                <w:szCs w:val="24"/>
              </w:rPr>
            </w:pPr>
            <w:r w:rsidRPr="00024972">
              <w:rPr>
                <w:sz w:val="24"/>
                <w:szCs w:val="24"/>
              </w:rPr>
              <w:t xml:space="preserve">Amendments: </w:t>
            </w:r>
            <w:r w:rsidRPr="001D7F83">
              <w:rPr>
                <w:b w:val="0"/>
                <w:sz w:val="24"/>
                <w:szCs w:val="24"/>
              </w:rPr>
              <w:t>added MHE29S purchase unit code, removed standard provider monitoring reporting tables. Minor editing.</w:t>
            </w:r>
          </w:p>
        </w:tc>
        <w:tc>
          <w:tcPr>
            <w:tcW w:w="3260" w:type="dxa"/>
            <w:tcBorders>
              <w:top w:val="single" w:sz="6" w:space="0" w:color="auto"/>
              <w:left w:val="single" w:sz="6" w:space="0" w:color="auto"/>
              <w:bottom w:val="single" w:sz="4" w:space="0" w:color="auto"/>
              <w:right w:val="single" w:sz="4" w:space="0" w:color="auto"/>
            </w:tcBorders>
            <w:vAlign w:val="center"/>
          </w:tcPr>
          <w:p w:rsidR="00327AD7" w:rsidRPr="00327AD7" w:rsidRDefault="00327AD7" w:rsidP="00327AD7">
            <w:pPr>
              <w:pStyle w:val="Heading1"/>
              <w:rPr>
                <w:b w:val="0"/>
              </w:rPr>
            </w:pPr>
            <w:r w:rsidRPr="00327AD7">
              <w:rPr>
                <w:b w:val="0"/>
              </w:rPr>
              <w:t>July 2016</w:t>
            </w:r>
          </w:p>
        </w:tc>
      </w:tr>
      <w:tr w:rsidR="00ED49BD" w:rsidRPr="0072045C" w:rsidTr="00B54087">
        <w:trPr>
          <w:gridAfter w:val="1"/>
          <w:wAfter w:w="29" w:type="dxa"/>
        </w:trPr>
        <w:tc>
          <w:tcPr>
            <w:tcW w:w="6487" w:type="dxa"/>
            <w:gridSpan w:val="2"/>
            <w:tcBorders>
              <w:top w:val="single" w:sz="6" w:space="0" w:color="auto"/>
              <w:left w:val="single" w:sz="4" w:space="0" w:color="auto"/>
              <w:bottom w:val="single" w:sz="4" w:space="0" w:color="auto"/>
              <w:right w:val="single" w:sz="6" w:space="0" w:color="auto"/>
            </w:tcBorders>
          </w:tcPr>
          <w:p w:rsidR="00ED49BD" w:rsidRPr="0072045C" w:rsidRDefault="00ED49BD" w:rsidP="00557A9F">
            <w:pPr>
              <w:pStyle w:val="Heading1"/>
              <w:spacing w:before="120" w:after="120"/>
              <w:rPr>
                <w:b w:val="0"/>
                <w:szCs w:val="26"/>
              </w:rPr>
            </w:pPr>
            <w:r w:rsidRPr="0072045C">
              <w:rPr>
                <w:b w:val="0"/>
                <w:szCs w:val="26"/>
              </w:rPr>
              <w:t>Consideration for next Service Specification Review</w:t>
            </w:r>
          </w:p>
        </w:tc>
        <w:tc>
          <w:tcPr>
            <w:tcW w:w="3260" w:type="dxa"/>
            <w:tcBorders>
              <w:top w:val="single" w:sz="6" w:space="0" w:color="auto"/>
              <w:left w:val="single" w:sz="6" w:space="0" w:color="auto"/>
              <w:bottom w:val="single" w:sz="4" w:space="0" w:color="auto"/>
              <w:right w:val="single" w:sz="4" w:space="0" w:color="auto"/>
            </w:tcBorders>
          </w:tcPr>
          <w:p w:rsidR="00ED49BD" w:rsidRPr="0072045C" w:rsidRDefault="00ED49BD" w:rsidP="00557A9F">
            <w:pPr>
              <w:pStyle w:val="Heading1"/>
              <w:spacing w:before="120" w:after="120"/>
              <w:rPr>
                <w:b w:val="0"/>
                <w:szCs w:val="26"/>
              </w:rPr>
            </w:pPr>
            <w:r w:rsidRPr="0072045C">
              <w:rPr>
                <w:b w:val="0"/>
                <w:szCs w:val="26"/>
              </w:rPr>
              <w:t xml:space="preserve">Within </w:t>
            </w:r>
            <w:r w:rsidR="00A8532E" w:rsidRPr="0072045C">
              <w:rPr>
                <w:b w:val="0"/>
                <w:szCs w:val="26"/>
              </w:rPr>
              <w:t>five</w:t>
            </w:r>
            <w:r w:rsidRPr="0072045C">
              <w:rPr>
                <w:b w:val="0"/>
                <w:szCs w:val="26"/>
              </w:rPr>
              <w:t xml:space="preserve"> years</w:t>
            </w:r>
          </w:p>
        </w:tc>
      </w:tr>
    </w:tbl>
    <w:p w:rsidR="005F5087" w:rsidRPr="0072045C" w:rsidRDefault="00A8532E" w:rsidP="00F2469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lang w:val="en-GB" w:eastAsia="en-GB"/>
        </w:rPr>
      </w:pPr>
      <w:r w:rsidRPr="0072045C">
        <w:rPr>
          <w:rFonts w:ascii="Arial" w:hAnsi="Arial" w:cs="Arial"/>
          <w:b/>
          <w:lang w:val="en-GB" w:eastAsia="en-GB"/>
        </w:rPr>
        <w:t>Note:</w:t>
      </w:r>
      <w:r w:rsidRPr="0072045C">
        <w:rPr>
          <w:rFonts w:ascii="Arial" w:hAnsi="Arial" w:cs="Arial"/>
          <w:lang w:val="en-GB" w:eastAsia="en-GB"/>
        </w:rPr>
        <w:t xml:space="preserve"> Contact the Service Specification Programme Manager, </w:t>
      </w:r>
      <w:r w:rsidR="00327AD7">
        <w:rPr>
          <w:rFonts w:ascii="Arial" w:hAnsi="Arial" w:cs="Arial"/>
          <w:lang w:val="en-GB" w:eastAsia="en-GB"/>
        </w:rPr>
        <w:t>Service Commissioning</w:t>
      </w:r>
      <w:r w:rsidRPr="0072045C">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ED49BD" w:rsidRPr="0072045C" w:rsidRDefault="00A8532E" w:rsidP="00F24690">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rPr>
      </w:pPr>
      <w:r w:rsidRPr="0072045C">
        <w:rPr>
          <w:rFonts w:ascii="Arial" w:hAnsi="Arial" w:cs="Arial"/>
          <w:lang w:val="en-GB" w:eastAsia="en-GB"/>
        </w:rPr>
        <w:t xml:space="preserve">Nationwide Service Framework Library web site </w:t>
      </w:r>
      <w:hyperlink r:id="rId8" w:history="1">
        <w:r w:rsidRPr="0072045C">
          <w:rPr>
            <w:rFonts w:ascii="Arial" w:hAnsi="Arial" w:cs="Arial"/>
            <w:color w:val="0000FF" w:themeColor="hyperlink"/>
            <w:u w:val="single"/>
            <w:lang w:val="en-GB" w:eastAsia="en-GB"/>
          </w:rPr>
          <w:t>http://www.nsfl.health.govt.nz</w:t>
        </w:r>
      </w:hyperlink>
      <w:r w:rsidR="00012255" w:rsidRPr="0072045C">
        <w:rPr>
          <w:rFonts w:ascii="Arial" w:hAnsi="Arial" w:cs="Arial"/>
          <w:lang w:val="en-GB" w:eastAsia="en-GB"/>
        </w:rPr>
        <w:t xml:space="preserve"> </w:t>
      </w:r>
      <w:r w:rsidR="00ED49BD" w:rsidRPr="0072045C">
        <w:rPr>
          <w:rFonts w:ascii="Arial" w:hAnsi="Arial" w:cs="Arial"/>
          <w:sz w:val="22"/>
          <w:szCs w:val="22"/>
          <w:lang w:eastAsia="en-NZ"/>
        </w:rPr>
        <w:br w:type="page"/>
      </w:r>
    </w:p>
    <w:p w:rsidR="00A8532E" w:rsidRPr="0072045C" w:rsidRDefault="00A8532E" w:rsidP="00ED49BD">
      <w:pPr>
        <w:pBdr>
          <w:top w:val="single" w:sz="4" w:space="1" w:color="auto"/>
          <w:left w:val="single" w:sz="4" w:space="4" w:color="auto"/>
          <w:bottom w:val="single" w:sz="4" w:space="1" w:color="auto"/>
          <w:right w:val="single" w:sz="4" w:space="4" w:color="auto"/>
        </w:pBdr>
        <w:jc w:val="center"/>
        <w:rPr>
          <w:rFonts w:ascii="Arial" w:hAnsi="Arial" w:cs="Arial"/>
          <w:b/>
        </w:rPr>
      </w:pPr>
      <w:r w:rsidRPr="0072045C">
        <w:rPr>
          <w:rFonts w:ascii="Arial" w:hAnsi="Arial" w:cs="Arial"/>
          <w:b/>
        </w:rPr>
        <w:lastRenderedPageBreak/>
        <w:t>EATING DISORDER</w:t>
      </w:r>
      <w:r w:rsidR="004D711C">
        <w:rPr>
          <w:rFonts w:ascii="Arial" w:hAnsi="Arial" w:cs="Arial"/>
          <w:b/>
        </w:rPr>
        <w:t xml:space="preserve"> SERVICES</w:t>
      </w:r>
      <w:r w:rsidRPr="0072045C">
        <w:rPr>
          <w:rFonts w:ascii="Arial" w:hAnsi="Arial" w:cs="Arial"/>
          <w:b/>
        </w:rPr>
        <w:t xml:space="preserve">- </w:t>
      </w:r>
    </w:p>
    <w:p w:rsidR="00ED49BD" w:rsidRPr="0072045C" w:rsidRDefault="00ED49BD" w:rsidP="00ED49BD">
      <w:pPr>
        <w:pBdr>
          <w:top w:val="single" w:sz="4" w:space="1" w:color="auto"/>
          <w:left w:val="single" w:sz="4" w:space="4" w:color="auto"/>
          <w:bottom w:val="single" w:sz="4" w:space="1" w:color="auto"/>
          <w:right w:val="single" w:sz="4" w:space="4" w:color="auto"/>
        </w:pBdr>
        <w:jc w:val="center"/>
        <w:rPr>
          <w:rFonts w:ascii="Arial" w:hAnsi="Arial" w:cs="Arial"/>
          <w:b/>
        </w:rPr>
      </w:pPr>
      <w:r w:rsidRPr="0072045C">
        <w:rPr>
          <w:rFonts w:ascii="Arial" w:hAnsi="Arial" w:cs="Arial"/>
          <w:b/>
        </w:rPr>
        <w:t>CLINICAL OUTPATIENT SERVICES FOR EATING DISORDERS</w:t>
      </w:r>
    </w:p>
    <w:p w:rsidR="00A8532E" w:rsidRPr="00557A9F" w:rsidRDefault="00A8532E" w:rsidP="00ED49BD">
      <w:pPr>
        <w:pBdr>
          <w:top w:val="single" w:sz="4" w:space="1" w:color="auto"/>
          <w:left w:val="single" w:sz="4" w:space="4" w:color="auto"/>
          <w:bottom w:val="single" w:sz="4" w:space="1" w:color="auto"/>
          <w:right w:val="single" w:sz="4" w:space="4" w:color="auto"/>
        </w:pBdr>
        <w:jc w:val="center"/>
        <w:rPr>
          <w:rFonts w:ascii="Arial" w:hAnsi="Arial" w:cs="Arial"/>
          <w:b/>
        </w:rPr>
      </w:pPr>
      <w:r w:rsidRPr="0072045C">
        <w:rPr>
          <w:rFonts w:ascii="Arial" w:hAnsi="Arial" w:cs="Arial"/>
          <w:b/>
        </w:rPr>
        <w:t>MENTAL HEALTH AND ADDICTION SERVICES</w:t>
      </w:r>
    </w:p>
    <w:p w:rsidR="00ED49BD" w:rsidRPr="00557A9F" w:rsidRDefault="00ED49BD" w:rsidP="00ED49BD">
      <w:pPr>
        <w:pBdr>
          <w:top w:val="single" w:sz="4" w:space="1" w:color="auto"/>
          <w:left w:val="single" w:sz="4" w:space="4" w:color="auto"/>
          <w:bottom w:val="single" w:sz="4" w:space="1" w:color="auto"/>
          <w:right w:val="single" w:sz="4" w:space="4" w:color="auto"/>
        </w:pBdr>
        <w:jc w:val="center"/>
        <w:rPr>
          <w:rFonts w:ascii="Arial" w:hAnsi="Arial" w:cs="Arial"/>
          <w:b/>
        </w:rPr>
      </w:pPr>
      <w:r w:rsidRPr="00557A9F">
        <w:rPr>
          <w:rFonts w:ascii="Arial" w:hAnsi="Arial" w:cs="Arial"/>
          <w:b/>
        </w:rPr>
        <w:t>TIER THREE</w:t>
      </w:r>
      <w:r w:rsidR="00024972">
        <w:rPr>
          <w:rFonts w:ascii="Arial" w:hAnsi="Arial" w:cs="Arial"/>
          <w:b/>
        </w:rPr>
        <w:t xml:space="preserve"> </w:t>
      </w:r>
      <w:r w:rsidRPr="00557A9F">
        <w:rPr>
          <w:rFonts w:ascii="Arial" w:hAnsi="Arial" w:cs="Arial"/>
          <w:b/>
        </w:rPr>
        <w:t>SERVICE SPECIFICATION</w:t>
      </w:r>
    </w:p>
    <w:p w:rsidR="00ED49BD" w:rsidRPr="00557A9F" w:rsidRDefault="00ED49BD" w:rsidP="00B54087">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557A9F">
        <w:rPr>
          <w:rFonts w:ascii="Arial" w:hAnsi="Arial" w:cs="Arial"/>
          <w:b/>
        </w:rPr>
        <w:t>MHE29A, MHE29B, MHE29C, MHE29D, MHE29E</w:t>
      </w:r>
      <w:r w:rsidR="00327AD7">
        <w:rPr>
          <w:rFonts w:ascii="Arial" w:hAnsi="Arial" w:cs="Arial"/>
          <w:b/>
        </w:rPr>
        <w:t>, MHE29S</w:t>
      </w:r>
    </w:p>
    <w:p w:rsidR="00ED49BD" w:rsidRPr="00557A9F" w:rsidRDefault="00ED49BD" w:rsidP="00ED49BD">
      <w:pPr>
        <w:spacing w:before="120"/>
        <w:rPr>
          <w:rFonts w:ascii="Arial" w:hAnsi="Arial" w:cs="Arial"/>
        </w:rPr>
      </w:pPr>
      <w:r w:rsidRPr="00557A9F">
        <w:rPr>
          <w:rFonts w:ascii="Arial" w:hAnsi="Arial" w:cs="Arial"/>
        </w:rPr>
        <w:t xml:space="preserve">This tier three service specification for Clinical Outpatient Services for Eating Disorders (the Service) is linked to tier one Mental Health and Addiction </w:t>
      </w:r>
      <w:r w:rsidR="00B54087">
        <w:rPr>
          <w:rFonts w:ascii="Arial" w:hAnsi="Arial" w:cs="Arial"/>
        </w:rPr>
        <w:t xml:space="preserve">Services </w:t>
      </w:r>
      <w:r w:rsidRPr="00557A9F">
        <w:rPr>
          <w:rFonts w:ascii="Arial" w:hAnsi="Arial" w:cs="Arial"/>
        </w:rPr>
        <w:t>and tier two Eating Disorder Services.</w:t>
      </w:r>
    </w:p>
    <w:p w:rsidR="00ED49BD" w:rsidRPr="00557A9F" w:rsidRDefault="00ED49BD" w:rsidP="00ED49BD">
      <w:pPr>
        <w:spacing w:before="240" w:after="120"/>
        <w:rPr>
          <w:rFonts w:ascii="Arial" w:hAnsi="Arial" w:cs="Arial"/>
          <w:b/>
        </w:rPr>
      </w:pPr>
      <w:r w:rsidRPr="00557A9F">
        <w:rPr>
          <w:rFonts w:ascii="Arial" w:hAnsi="Arial" w:cs="Arial"/>
          <w:b/>
        </w:rPr>
        <w:t>1.</w:t>
      </w:r>
      <w:r w:rsidRPr="00557A9F">
        <w:rPr>
          <w:rFonts w:ascii="Arial" w:hAnsi="Arial" w:cs="Arial"/>
          <w:b/>
        </w:rPr>
        <w:tab/>
        <w:t>Service Definition</w:t>
      </w:r>
    </w:p>
    <w:p w:rsidR="00ED49BD" w:rsidRPr="0072045C" w:rsidRDefault="00ED49BD" w:rsidP="00ED49B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ascii="Arial" w:hAnsi="Arial" w:cs="Arial"/>
          <w:color w:val="000000"/>
        </w:rPr>
      </w:pPr>
      <w:r w:rsidRPr="0072045C">
        <w:rPr>
          <w:rFonts w:ascii="Arial" w:hAnsi="Arial" w:cs="Arial"/>
          <w:color w:val="000000"/>
        </w:rPr>
        <w:t xml:space="preserve">The Service provides specialised recovery-oriented clinical services for people requiring treatment for eating disorders in an outpatient or community setting. </w:t>
      </w:r>
    </w:p>
    <w:p w:rsidR="00ED49BD" w:rsidRPr="0072045C" w:rsidRDefault="00ED49BD" w:rsidP="00ED49BD">
      <w:pPr>
        <w:tabs>
          <w:tab w:val="left" w:pos="567"/>
          <w:tab w:val="left" w:pos="709"/>
          <w:tab w:val="left" w:pos="1701"/>
          <w:tab w:val="left" w:pos="2693"/>
        </w:tabs>
        <w:spacing w:before="120"/>
        <w:rPr>
          <w:rFonts w:ascii="Arial" w:hAnsi="Arial" w:cs="Arial"/>
          <w:color w:val="000000"/>
        </w:rPr>
      </w:pPr>
      <w:r w:rsidRPr="0072045C">
        <w:rPr>
          <w:rFonts w:ascii="Arial" w:hAnsi="Arial" w:cs="Arial"/>
          <w:color w:val="000000"/>
        </w:rPr>
        <w:t>It is recommended that, to provide a continuum of care, wherever possible this Service is integrated with an inpatient or residential eating disorder service.</w:t>
      </w:r>
    </w:p>
    <w:p w:rsidR="00ED49BD" w:rsidRPr="00557A9F" w:rsidRDefault="00ED49BD" w:rsidP="00ED49BD">
      <w:pPr>
        <w:spacing w:before="240" w:after="120"/>
        <w:rPr>
          <w:rFonts w:ascii="Arial" w:hAnsi="Arial" w:cs="Arial"/>
          <w:b/>
        </w:rPr>
      </w:pPr>
      <w:r w:rsidRPr="00557A9F">
        <w:rPr>
          <w:rFonts w:ascii="Arial" w:hAnsi="Arial" w:cs="Arial"/>
          <w:b/>
        </w:rPr>
        <w:t>2.</w:t>
      </w:r>
      <w:r w:rsidRPr="00557A9F">
        <w:rPr>
          <w:rFonts w:ascii="Arial" w:hAnsi="Arial" w:cs="Arial"/>
          <w:b/>
        </w:rPr>
        <w:tab/>
        <w:t>Service Objectives</w:t>
      </w:r>
    </w:p>
    <w:p w:rsidR="00ED49BD" w:rsidRPr="00557A9F" w:rsidRDefault="00ED49BD" w:rsidP="00ED49BD">
      <w:pPr>
        <w:tabs>
          <w:tab w:val="left" w:pos="567"/>
        </w:tabs>
        <w:spacing w:before="120"/>
        <w:rPr>
          <w:rFonts w:ascii="Arial" w:hAnsi="Arial" w:cs="Arial"/>
          <w:b/>
        </w:rPr>
      </w:pPr>
      <w:r w:rsidRPr="00557A9F">
        <w:rPr>
          <w:rFonts w:ascii="Arial" w:hAnsi="Arial" w:cs="Arial"/>
          <w:b/>
        </w:rPr>
        <w:t>2.1</w:t>
      </w:r>
      <w:r w:rsidRPr="00557A9F">
        <w:rPr>
          <w:rFonts w:ascii="Arial" w:hAnsi="Arial" w:cs="Arial"/>
          <w:b/>
        </w:rPr>
        <w:tab/>
        <w:t>General</w:t>
      </w:r>
    </w:p>
    <w:p w:rsidR="005E7405" w:rsidRPr="0072045C" w:rsidRDefault="005E7405" w:rsidP="00557A9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72045C">
        <w:rPr>
          <w:rFonts w:ascii="Arial" w:hAnsi="Arial" w:cs="Arial"/>
          <w:color w:val="000000"/>
        </w:rPr>
        <w:t>The Service will include, but will not be limited to:</w:t>
      </w:r>
    </w:p>
    <w:p w:rsidR="005E7405" w:rsidRPr="0072045C" w:rsidRDefault="005E7405" w:rsidP="005E7405">
      <w:pPr>
        <w:widowControl w:val="0"/>
        <w:numPr>
          <w:ilvl w:val="0"/>
          <w:numId w:val="4"/>
        </w:numPr>
        <w:spacing w:before="120"/>
        <w:ind w:left="714" w:hanging="357"/>
        <w:rPr>
          <w:rFonts w:ascii="Arial" w:hAnsi="Arial" w:cs="Arial"/>
          <w:color w:val="000000"/>
        </w:rPr>
      </w:pPr>
      <w:r w:rsidRPr="0072045C">
        <w:rPr>
          <w:rFonts w:ascii="Arial" w:hAnsi="Arial" w:cs="Arial"/>
          <w:color w:val="000000"/>
        </w:rPr>
        <w:t xml:space="preserve">specialist assessment and diagnosis </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 xml:space="preserve">treatment, therapy and ongoing monitoring of symptoms and regular review of progress and treatment </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 xml:space="preserve">each Service User will be assigned a care co-ordinator to ensure continuity and well co-ordinated care </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involvement of family/whānau and significant others in the assessment and treatment process, and recognition of the pivotal role that family/whānau play</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access to resources within the community to assist and support the Service User’s recovery</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education to General Practitioners and other primary health care workers</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access to cultural services in accordance with needs of Service Users</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development of individual recovery plans as outlined in tier one service specifications for mental health and addiction services</w:t>
      </w:r>
    </w:p>
    <w:p w:rsidR="005E7405" w:rsidRPr="0072045C" w:rsidRDefault="005E7405" w:rsidP="005E7405">
      <w:pPr>
        <w:widowControl w:val="0"/>
        <w:numPr>
          <w:ilvl w:val="0"/>
          <w:numId w:val="4"/>
        </w:numPr>
        <w:tabs>
          <w:tab w:val="clear" w:pos="720"/>
        </w:tabs>
        <w:spacing w:before="120"/>
        <w:ind w:left="567" w:hanging="567"/>
        <w:rPr>
          <w:rFonts w:ascii="Arial" w:hAnsi="Arial" w:cs="Arial"/>
          <w:color w:val="000000"/>
        </w:rPr>
      </w:pPr>
      <w:r w:rsidRPr="0072045C">
        <w:rPr>
          <w:rFonts w:ascii="Arial" w:hAnsi="Arial" w:cs="Arial"/>
          <w:color w:val="000000"/>
        </w:rPr>
        <w:t>provision of specialist advice to other health professionals, including mental health services involved in the care of the individual/family.</w:t>
      </w:r>
    </w:p>
    <w:p w:rsidR="005E7405" w:rsidRPr="0072045C" w:rsidRDefault="005E7405" w:rsidP="005E7405">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72045C">
        <w:rPr>
          <w:rFonts w:ascii="Arial" w:hAnsi="Arial" w:cs="Arial"/>
          <w:color w:val="000000"/>
        </w:rPr>
        <w:t>Provision will be made for specialised assessments and intervention for particular sub-groups, including Service Users experiencing:</w:t>
      </w:r>
    </w:p>
    <w:p w:rsidR="005E7405" w:rsidRPr="0072045C" w:rsidRDefault="005E7405" w:rsidP="005E7405">
      <w:pPr>
        <w:widowControl w:val="0"/>
        <w:numPr>
          <w:ilvl w:val="0"/>
          <w:numId w:val="1"/>
        </w:numPr>
        <w:tabs>
          <w:tab w:val="clear" w:pos="360"/>
          <w:tab w:val="num" w:pos="570"/>
        </w:tabs>
        <w:spacing w:before="120"/>
        <w:ind w:left="573" w:hanging="573"/>
        <w:rPr>
          <w:rFonts w:ascii="Arial" w:hAnsi="Arial" w:cs="Arial"/>
          <w:color w:val="000000"/>
        </w:rPr>
      </w:pPr>
      <w:r w:rsidRPr="0072045C">
        <w:rPr>
          <w:rFonts w:ascii="Arial" w:hAnsi="Arial" w:cs="Arial"/>
          <w:color w:val="000000"/>
        </w:rPr>
        <w:t>anorexia, bulimia or an eating disorder not otherwise specified (EDNOS)</w:t>
      </w:r>
    </w:p>
    <w:p w:rsidR="005E7405" w:rsidRPr="0072045C" w:rsidRDefault="005E7405" w:rsidP="005E7405">
      <w:pPr>
        <w:widowControl w:val="0"/>
        <w:numPr>
          <w:ilvl w:val="0"/>
          <w:numId w:val="1"/>
        </w:numPr>
        <w:tabs>
          <w:tab w:val="clear" w:pos="360"/>
          <w:tab w:val="num" w:pos="570"/>
        </w:tabs>
        <w:spacing w:before="120"/>
        <w:ind w:left="573" w:hanging="573"/>
        <w:rPr>
          <w:rFonts w:ascii="Arial" w:hAnsi="Arial" w:cs="Arial"/>
          <w:color w:val="000000"/>
        </w:rPr>
      </w:pPr>
      <w:r w:rsidRPr="0072045C">
        <w:rPr>
          <w:rFonts w:ascii="Arial" w:hAnsi="Arial" w:cs="Arial"/>
          <w:color w:val="000000"/>
        </w:rPr>
        <w:t>co-existing problems of eating disorders and substance abuse or other disorders</w:t>
      </w:r>
    </w:p>
    <w:p w:rsidR="005E7405" w:rsidRPr="0072045C" w:rsidRDefault="005E7405" w:rsidP="005E7405">
      <w:pPr>
        <w:widowControl w:val="0"/>
        <w:numPr>
          <w:ilvl w:val="0"/>
          <w:numId w:val="1"/>
        </w:numPr>
        <w:tabs>
          <w:tab w:val="clear" w:pos="360"/>
          <w:tab w:val="num" w:pos="570"/>
        </w:tabs>
        <w:spacing w:before="120"/>
        <w:ind w:left="573" w:hanging="573"/>
        <w:rPr>
          <w:rFonts w:ascii="Arial" w:hAnsi="Arial" w:cs="Arial"/>
          <w:color w:val="000000"/>
        </w:rPr>
      </w:pPr>
      <w:r w:rsidRPr="0072045C">
        <w:rPr>
          <w:rFonts w:ascii="Arial" w:hAnsi="Arial" w:cs="Arial"/>
          <w:color w:val="000000"/>
        </w:rPr>
        <w:t xml:space="preserve">severely compromised physical condition. </w:t>
      </w:r>
    </w:p>
    <w:p w:rsidR="00ED49BD" w:rsidRPr="0072045C" w:rsidRDefault="00ED49BD" w:rsidP="00ED49B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72045C">
        <w:rPr>
          <w:rFonts w:ascii="Arial" w:hAnsi="Arial" w:cs="Arial"/>
          <w:color w:val="000000"/>
        </w:rPr>
        <w:t xml:space="preserve">Where possible, care will be provided in conjunction with primary health services.  At the least, there will be documented clear communication with any primary health providers </w:t>
      </w:r>
      <w:r w:rsidRPr="0072045C">
        <w:rPr>
          <w:rFonts w:ascii="Arial" w:hAnsi="Arial" w:cs="Arial"/>
          <w:color w:val="000000"/>
        </w:rPr>
        <w:lastRenderedPageBreak/>
        <w:t>regarding the role of the eating disorders service, the treatment plan and progress, and its completion, with consideration to health information legislation and regulations.</w:t>
      </w:r>
    </w:p>
    <w:p w:rsidR="00ED49BD" w:rsidRPr="00557A9F" w:rsidRDefault="00ED49BD" w:rsidP="00ED49BD">
      <w:pPr>
        <w:tabs>
          <w:tab w:val="left" w:pos="570"/>
        </w:tabs>
        <w:spacing w:before="120"/>
        <w:rPr>
          <w:rFonts w:ascii="Arial" w:hAnsi="Arial" w:cs="Arial"/>
          <w:b/>
        </w:rPr>
      </w:pPr>
      <w:r w:rsidRPr="00557A9F">
        <w:rPr>
          <w:rFonts w:ascii="Arial" w:hAnsi="Arial" w:cs="Arial"/>
          <w:b/>
        </w:rPr>
        <w:t>2.2</w:t>
      </w:r>
      <w:r w:rsidRPr="00557A9F">
        <w:rPr>
          <w:rFonts w:ascii="Arial" w:hAnsi="Arial" w:cs="Arial"/>
          <w:b/>
        </w:rPr>
        <w:tab/>
        <w:t>M</w:t>
      </w:r>
      <w:r w:rsidR="00012255" w:rsidRPr="0072045C">
        <w:rPr>
          <w:rFonts w:ascii="Arial" w:hAnsi="Arial" w:cs="Arial"/>
          <w:b/>
        </w:rPr>
        <w:t>ā</w:t>
      </w:r>
      <w:r w:rsidRPr="00557A9F">
        <w:rPr>
          <w:rFonts w:ascii="Arial" w:hAnsi="Arial" w:cs="Arial"/>
          <w:b/>
        </w:rPr>
        <w:t>ori Health</w:t>
      </w:r>
    </w:p>
    <w:p w:rsidR="00A8532E" w:rsidRPr="0072045C" w:rsidRDefault="00A8532E" w:rsidP="00A8532E">
      <w:pPr>
        <w:spacing w:before="120"/>
        <w:rPr>
          <w:rFonts w:ascii="Arial" w:hAnsi="Arial" w:cs="Arial"/>
        </w:rPr>
      </w:pPr>
      <w:r w:rsidRPr="0072045C">
        <w:rPr>
          <w:rFonts w:ascii="Arial" w:hAnsi="Arial" w:cs="Arial"/>
        </w:rPr>
        <w:t xml:space="preserve">Refer to the tier one Mental Health and Addiction Services service specification. </w:t>
      </w:r>
    </w:p>
    <w:p w:rsidR="00ED49BD" w:rsidRPr="00557A9F" w:rsidRDefault="00ED49BD" w:rsidP="00ED49BD">
      <w:pPr>
        <w:spacing w:before="240" w:after="120"/>
        <w:rPr>
          <w:rFonts w:ascii="Arial" w:hAnsi="Arial" w:cs="Arial"/>
          <w:b/>
        </w:rPr>
      </w:pPr>
      <w:r w:rsidRPr="00557A9F">
        <w:rPr>
          <w:rFonts w:ascii="Arial" w:hAnsi="Arial" w:cs="Arial"/>
          <w:b/>
        </w:rPr>
        <w:t>3.</w:t>
      </w:r>
      <w:r w:rsidRPr="00557A9F">
        <w:rPr>
          <w:rFonts w:ascii="Arial" w:hAnsi="Arial" w:cs="Arial"/>
          <w:b/>
        </w:rPr>
        <w:tab/>
        <w:t>Service Users</w:t>
      </w:r>
    </w:p>
    <w:p w:rsidR="00ED49BD" w:rsidRPr="00557A9F" w:rsidRDefault="00ED49BD" w:rsidP="00ED49BD">
      <w:pPr>
        <w:spacing w:before="120"/>
        <w:rPr>
          <w:rFonts w:ascii="Arial" w:hAnsi="Arial" w:cs="Arial"/>
        </w:rPr>
      </w:pPr>
      <w:r w:rsidRPr="00557A9F">
        <w:rPr>
          <w:rFonts w:ascii="Arial" w:hAnsi="Arial" w:cs="Arial"/>
        </w:rPr>
        <w:t xml:space="preserve">The </w:t>
      </w:r>
      <w:r w:rsidR="00A8532E" w:rsidRPr="00557A9F">
        <w:rPr>
          <w:rFonts w:ascii="Arial" w:hAnsi="Arial" w:cs="Arial"/>
        </w:rPr>
        <w:t>Service User</w:t>
      </w:r>
      <w:r w:rsidRPr="00557A9F">
        <w:rPr>
          <w:rFonts w:ascii="Arial" w:hAnsi="Arial" w:cs="Arial"/>
        </w:rPr>
        <w:t>s will include eligible people of all ages.</w:t>
      </w:r>
    </w:p>
    <w:p w:rsidR="00ED49BD" w:rsidRPr="00557A9F" w:rsidRDefault="00ED49BD" w:rsidP="00ED49BD">
      <w:pPr>
        <w:spacing w:before="240" w:after="120"/>
        <w:rPr>
          <w:rFonts w:ascii="Arial" w:hAnsi="Arial" w:cs="Arial"/>
          <w:b/>
        </w:rPr>
      </w:pPr>
      <w:r w:rsidRPr="00557A9F">
        <w:rPr>
          <w:rFonts w:ascii="Arial" w:hAnsi="Arial" w:cs="Arial"/>
          <w:b/>
        </w:rPr>
        <w:t>4.</w:t>
      </w:r>
      <w:r w:rsidRPr="00557A9F">
        <w:rPr>
          <w:rFonts w:ascii="Arial" w:hAnsi="Arial" w:cs="Arial"/>
          <w:b/>
        </w:rPr>
        <w:tab/>
        <w:t>Access</w:t>
      </w:r>
    </w:p>
    <w:p w:rsidR="00ED49BD" w:rsidRPr="00557A9F" w:rsidRDefault="00ED49BD" w:rsidP="00ED49BD">
      <w:pPr>
        <w:spacing w:before="120"/>
        <w:rPr>
          <w:rFonts w:ascii="Arial" w:hAnsi="Arial" w:cs="Arial"/>
          <w:b/>
        </w:rPr>
      </w:pPr>
      <w:r w:rsidRPr="00557A9F">
        <w:rPr>
          <w:rFonts w:ascii="Arial" w:hAnsi="Arial" w:cs="Arial"/>
          <w:b/>
        </w:rPr>
        <w:t>4.1</w:t>
      </w:r>
      <w:r w:rsidRPr="00557A9F">
        <w:rPr>
          <w:rFonts w:ascii="Arial" w:hAnsi="Arial" w:cs="Arial"/>
          <w:b/>
        </w:rPr>
        <w:tab/>
        <w:t xml:space="preserve">Entry and Exit Criteria </w:t>
      </w:r>
    </w:p>
    <w:p w:rsidR="00ED49BD" w:rsidRPr="0072045C" w:rsidRDefault="00ED49BD" w:rsidP="00ED49B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72045C">
        <w:rPr>
          <w:rFonts w:ascii="Arial" w:hAnsi="Arial" w:cs="Arial"/>
          <w:color w:val="000000"/>
        </w:rPr>
        <w:t>Referrals to this Service, from primary health services, community eating disorders services, community and inpatient mental health services.</w:t>
      </w:r>
    </w:p>
    <w:p w:rsidR="00ED49BD" w:rsidRPr="00557A9F" w:rsidRDefault="00ED49BD" w:rsidP="00ED49BD">
      <w:pPr>
        <w:spacing w:before="240" w:after="120"/>
        <w:rPr>
          <w:rFonts w:ascii="Arial" w:hAnsi="Arial" w:cs="Arial"/>
          <w:b/>
        </w:rPr>
      </w:pPr>
      <w:r w:rsidRPr="00557A9F">
        <w:rPr>
          <w:rFonts w:ascii="Arial" w:hAnsi="Arial" w:cs="Arial"/>
          <w:b/>
        </w:rPr>
        <w:t>5.</w:t>
      </w:r>
      <w:r w:rsidRPr="00557A9F">
        <w:rPr>
          <w:rFonts w:ascii="Arial" w:hAnsi="Arial" w:cs="Arial"/>
          <w:b/>
        </w:rPr>
        <w:tab/>
        <w:t>Service Components</w:t>
      </w:r>
    </w:p>
    <w:p w:rsidR="00ED49BD" w:rsidRPr="00557A9F" w:rsidRDefault="00ED49BD" w:rsidP="00ED49BD">
      <w:pPr>
        <w:spacing w:before="120"/>
        <w:rPr>
          <w:rFonts w:ascii="Arial" w:hAnsi="Arial" w:cs="Arial"/>
          <w:b/>
        </w:rPr>
      </w:pPr>
      <w:r w:rsidRPr="00557A9F">
        <w:rPr>
          <w:rFonts w:ascii="Arial" w:hAnsi="Arial" w:cs="Arial"/>
          <w:b/>
        </w:rPr>
        <w:t>5.1</w:t>
      </w:r>
      <w:r w:rsidRPr="00557A9F">
        <w:rPr>
          <w:rFonts w:ascii="Arial" w:hAnsi="Arial" w:cs="Arial"/>
          <w:b/>
        </w:rPr>
        <w:tab/>
        <w:t>Processes</w:t>
      </w:r>
    </w:p>
    <w:p w:rsidR="00ED49BD" w:rsidRPr="00557A9F" w:rsidRDefault="00ED49BD" w:rsidP="00ED49BD">
      <w:pPr>
        <w:spacing w:before="120"/>
        <w:rPr>
          <w:rFonts w:ascii="Arial" w:hAnsi="Arial" w:cs="Arial"/>
        </w:rPr>
      </w:pPr>
      <w:r w:rsidRPr="00557A9F">
        <w:rPr>
          <w:rFonts w:ascii="Arial" w:hAnsi="Arial" w:cs="Arial"/>
        </w:rPr>
        <w:t xml:space="preserve">The processes include but are not limited to: assessment; treatment, intervention and support; review; discharge; consultation and liaison. </w:t>
      </w:r>
    </w:p>
    <w:p w:rsidR="00ED49BD" w:rsidRPr="00557A9F" w:rsidRDefault="00ED49BD" w:rsidP="00ED49BD">
      <w:pPr>
        <w:spacing w:before="120"/>
        <w:rPr>
          <w:rFonts w:ascii="Arial" w:hAnsi="Arial" w:cs="Arial"/>
          <w:b/>
        </w:rPr>
      </w:pPr>
      <w:r w:rsidRPr="00557A9F">
        <w:rPr>
          <w:rFonts w:ascii="Arial" w:hAnsi="Arial" w:cs="Arial"/>
          <w:b/>
        </w:rPr>
        <w:t>5.2</w:t>
      </w:r>
      <w:r w:rsidRPr="00557A9F">
        <w:rPr>
          <w:rFonts w:ascii="Arial" w:hAnsi="Arial" w:cs="Arial"/>
          <w:b/>
        </w:rPr>
        <w:tab/>
        <w:t>Settings</w:t>
      </w:r>
    </w:p>
    <w:p w:rsidR="00ED49BD" w:rsidRPr="00557A9F" w:rsidRDefault="00ED49BD" w:rsidP="00ED49BD">
      <w:pPr>
        <w:spacing w:before="120"/>
        <w:rPr>
          <w:rFonts w:ascii="Arial" w:hAnsi="Arial" w:cs="Arial"/>
        </w:rPr>
      </w:pPr>
      <w:r w:rsidRPr="00557A9F">
        <w:rPr>
          <w:rFonts w:ascii="Arial" w:hAnsi="Arial" w:cs="Arial"/>
        </w:rPr>
        <w:t xml:space="preserve">The Service is provided in community based settings. </w:t>
      </w:r>
    </w:p>
    <w:p w:rsidR="00ED49BD" w:rsidRPr="00557A9F" w:rsidRDefault="00ED49BD" w:rsidP="00ED49BD">
      <w:pPr>
        <w:spacing w:before="120"/>
        <w:rPr>
          <w:rFonts w:ascii="Arial" w:hAnsi="Arial" w:cs="Arial"/>
          <w:b/>
        </w:rPr>
      </w:pPr>
      <w:r w:rsidRPr="00557A9F">
        <w:rPr>
          <w:rFonts w:ascii="Arial" w:hAnsi="Arial" w:cs="Arial"/>
          <w:b/>
        </w:rPr>
        <w:t>5.</w:t>
      </w:r>
      <w:r w:rsidR="00A8532E" w:rsidRPr="00557A9F">
        <w:rPr>
          <w:rFonts w:ascii="Arial" w:hAnsi="Arial" w:cs="Arial"/>
          <w:b/>
        </w:rPr>
        <w:t>3</w:t>
      </w:r>
      <w:r w:rsidRPr="00557A9F">
        <w:rPr>
          <w:rFonts w:ascii="Arial" w:hAnsi="Arial" w:cs="Arial"/>
          <w:b/>
        </w:rPr>
        <w:tab/>
        <w:t xml:space="preserve">Key Inputs </w:t>
      </w:r>
    </w:p>
    <w:p w:rsidR="00ED49BD" w:rsidRPr="0072045C" w:rsidRDefault="00ED49BD" w:rsidP="00ED49BD">
      <w:pPr>
        <w:autoSpaceDE w:val="0"/>
        <w:autoSpaceDN w:val="0"/>
        <w:adjustRightInd w:val="0"/>
        <w:spacing w:before="120" w:line="240" w:lineRule="atLeast"/>
        <w:rPr>
          <w:rFonts w:ascii="Arial" w:hAnsi="Arial" w:cs="Arial"/>
        </w:rPr>
      </w:pPr>
      <w:r w:rsidRPr="0072045C">
        <w:rPr>
          <w:rFonts w:ascii="Arial" w:hAnsi="Arial" w:cs="Arial"/>
          <w:color w:val="000000"/>
        </w:rPr>
        <w:t>The Service is provided by p</w:t>
      </w:r>
      <w:r w:rsidRPr="0072045C">
        <w:rPr>
          <w:rFonts w:ascii="Arial" w:hAnsi="Arial" w:cs="Arial"/>
          <w:bCs/>
        </w:rPr>
        <w:t xml:space="preserve">eople with skills and experience in eating disorder intervention, treatment and support, and who belong in one of the following categories: </w:t>
      </w:r>
    </w:p>
    <w:p w:rsidR="00ED49BD" w:rsidRPr="0072045C" w:rsidRDefault="00ED49BD" w:rsidP="00ED49BD">
      <w:pPr>
        <w:pStyle w:val="Title"/>
        <w:numPr>
          <w:ilvl w:val="0"/>
          <w:numId w:val="2"/>
        </w:numPr>
        <w:tabs>
          <w:tab w:val="clear" w:pos="360"/>
          <w:tab w:val="num" w:pos="513"/>
        </w:tabs>
        <w:spacing w:before="120"/>
        <w:ind w:left="516" w:hanging="573"/>
        <w:jc w:val="left"/>
        <w:rPr>
          <w:rFonts w:cs="Arial"/>
          <w:b w:val="0"/>
          <w:sz w:val="24"/>
          <w:szCs w:val="24"/>
        </w:rPr>
      </w:pPr>
      <w:r w:rsidRPr="0072045C">
        <w:rPr>
          <w:rFonts w:cs="Arial"/>
          <w:b w:val="0"/>
          <w:sz w:val="24"/>
          <w:szCs w:val="24"/>
        </w:rPr>
        <w:t>health professionals regulated by the Health Practitioners Competence Assurance Act 2003</w:t>
      </w:r>
    </w:p>
    <w:p w:rsidR="00ED49BD" w:rsidRPr="0072045C" w:rsidRDefault="00ED49BD" w:rsidP="00ED49BD">
      <w:pPr>
        <w:pStyle w:val="Title"/>
        <w:numPr>
          <w:ilvl w:val="0"/>
          <w:numId w:val="2"/>
        </w:numPr>
        <w:tabs>
          <w:tab w:val="clear" w:pos="360"/>
          <w:tab w:val="num" w:pos="513"/>
        </w:tabs>
        <w:spacing w:before="120"/>
        <w:ind w:left="516" w:hanging="573"/>
        <w:jc w:val="left"/>
        <w:rPr>
          <w:rFonts w:cs="Arial"/>
          <w:b w:val="0"/>
          <w:sz w:val="24"/>
          <w:szCs w:val="24"/>
        </w:rPr>
      </w:pPr>
      <w:r w:rsidRPr="0072045C">
        <w:rPr>
          <w:rFonts w:cs="Arial"/>
          <w:b w:val="0"/>
          <w:sz w:val="24"/>
          <w:szCs w:val="24"/>
        </w:rPr>
        <w:t xml:space="preserve">people regulated by a health or social service professional body </w:t>
      </w:r>
    </w:p>
    <w:p w:rsidR="00ED49BD" w:rsidRPr="0072045C" w:rsidRDefault="00ED49BD" w:rsidP="00ED49BD">
      <w:pPr>
        <w:pStyle w:val="Title"/>
        <w:numPr>
          <w:ilvl w:val="0"/>
          <w:numId w:val="2"/>
        </w:numPr>
        <w:tabs>
          <w:tab w:val="clear" w:pos="360"/>
          <w:tab w:val="num" w:pos="513"/>
        </w:tabs>
        <w:spacing w:before="120"/>
        <w:ind w:left="516" w:hanging="573"/>
        <w:jc w:val="left"/>
        <w:rPr>
          <w:rFonts w:cs="Arial"/>
          <w:b w:val="0"/>
          <w:sz w:val="24"/>
          <w:szCs w:val="24"/>
        </w:rPr>
      </w:pPr>
      <w:r w:rsidRPr="0072045C">
        <w:rPr>
          <w:rFonts w:cs="Arial"/>
          <w:b w:val="0"/>
          <w:sz w:val="24"/>
          <w:szCs w:val="24"/>
        </w:rPr>
        <w:t xml:space="preserve">people who interact with </w:t>
      </w:r>
      <w:r w:rsidR="00A8532E" w:rsidRPr="0072045C">
        <w:rPr>
          <w:rFonts w:cs="Arial"/>
          <w:b w:val="0"/>
          <w:sz w:val="24"/>
          <w:szCs w:val="24"/>
        </w:rPr>
        <w:t>Service User</w:t>
      </w:r>
      <w:r w:rsidRPr="0072045C">
        <w:rPr>
          <w:rFonts w:cs="Arial"/>
          <w:b w:val="0"/>
          <w:sz w:val="24"/>
          <w:szCs w:val="24"/>
        </w:rPr>
        <w:t xml:space="preserve">s and who are not subjected to regulatory requirements under legislation or by any other means. </w:t>
      </w:r>
    </w:p>
    <w:p w:rsidR="00ED49BD" w:rsidRPr="0072045C" w:rsidRDefault="00ED49BD" w:rsidP="00ED49B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72045C">
        <w:rPr>
          <w:rFonts w:ascii="Arial" w:hAnsi="Arial" w:cs="Arial"/>
          <w:color w:val="000000"/>
        </w:rPr>
        <w:t>Care will be co-ordinated by an assigned care co-ordinator, with several staff of varying professional and support backgrounds being available to contribute to care in accordance with identified needs.</w:t>
      </w:r>
    </w:p>
    <w:p w:rsidR="00ED49BD" w:rsidRPr="00557A9F" w:rsidRDefault="00ED49BD" w:rsidP="00ED49BD">
      <w:pPr>
        <w:spacing w:before="240"/>
        <w:rPr>
          <w:rFonts w:ascii="Arial" w:hAnsi="Arial" w:cs="Arial"/>
          <w:b/>
        </w:rPr>
      </w:pPr>
      <w:r w:rsidRPr="00557A9F">
        <w:rPr>
          <w:rFonts w:ascii="Arial" w:hAnsi="Arial" w:cs="Arial"/>
          <w:b/>
        </w:rPr>
        <w:t>6.</w:t>
      </w:r>
      <w:r w:rsidRPr="00557A9F">
        <w:rPr>
          <w:rFonts w:ascii="Arial" w:hAnsi="Arial" w:cs="Arial"/>
          <w:b/>
        </w:rPr>
        <w:tab/>
        <w:t>Service Linkages</w:t>
      </w:r>
    </w:p>
    <w:p w:rsidR="00ED49BD" w:rsidRPr="00557A9F" w:rsidRDefault="00ED49BD" w:rsidP="00ED49BD">
      <w:pPr>
        <w:spacing w:before="120" w:after="120"/>
        <w:rPr>
          <w:rFonts w:ascii="Arial" w:hAnsi="Arial" w:cs="Arial"/>
        </w:rPr>
      </w:pPr>
      <w:r w:rsidRPr="00557A9F">
        <w:rPr>
          <w:rFonts w:ascii="Arial" w:hAnsi="Arial" w:cs="Arial"/>
        </w:rPr>
        <w:t>Linkages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1494"/>
        <w:gridCol w:w="4815"/>
      </w:tblGrid>
      <w:tr w:rsidR="00ED49BD" w:rsidRPr="0072045C">
        <w:trPr>
          <w:tblHeader/>
        </w:trPr>
        <w:tc>
          <w:tcPr>
            <w:tcW w:w="1760" w:type="pct"/>
            <w:shd w:val="clear" w:color="auto" w:fill="D9D9D9"/>
          </w:tcPr>
          <w:p w:rsidR="00ED49BD" w:rsidRPr="00557A9F" w:rsidRDefault="00ED49BD" w:rsidP="00ED49BD">
            <w:pPr>
              <w:spacing w:before="120"/>
              <w:rPr>
                <w:rFonts w:ascii="Arial" w:hAnsi="Arial" w:cs="Arial"/>
                <w:b/>
              </w:rPr>
            </w:pPr>
            <w:r w:rsidRPr="00557A9F">
              <w:rPr>
                <w:rFonts w:ascii="Arial" w:hAnsi="Arial" w:cs="Arial"/>
                <w:b/>
              </w:rPr>
              <w:t>Service Provider</w:t>
            </w:r>
          </w:p>
        </w:tc>
        <w:tc>
          <w:tcPr>
            <w:tcW w:w="767" w:type="pct"/>
            <w:shd w:val="clear" w:color="auto" w:fill="D9D9D9"/>
          </w:tcPr>
          <w:p w:rsidR="00ED49BD" w:rsidRPr="00557A9F" w:rsidDel="00E3468B" w:rsidRDefault="00ED49BD" w:rsidP="00ED49BD">
            <w:pPr>
              <w:spacing w:before="120"/>
              <w:rPr>
                <w:rFonts w:ascii="Arial" w:hAnsi="Arial" w:cs="Arial"/>
                <w:b/>
              </w:rPr>
            </w:pPr>
            <w:r w:rsidRPr="00557A9F">
              <w:rPr>
                <w:rFonts w:ascii="Arial" w:hAnsi="Arial" w:cs="Arial"/>
                <w:b/>
              </w:rPr>
              <w:t>Nature of Linkage</w:t>
            </w:r>
          </w:p>
        </w:tc>
        <w:tc>
          <w:tcPr>
            <w:tcW w:w="2473" w:type="pct"/>
            <w:shd w:val="clear" w:color="auto" w:fill="D9D9D9"/>
          </w:tcPr>
          <w:p w:rsidR="00ED49BD" w:rsidRPr="00557A9F" w:rsidRDefault="00ED49BD" w:rsidP="00ED49BD">
            <w:pPr>
              <w:spacing w:before="120"/>
              <w:rPr>
                <w:rFonts w:ascii="Arial" w:hAnsi="Arial" w:cs="Arial"/>
                <w:b/>
              </w:rPr>
            </w:pPr>
            <w:r w:rsidRPr="00557A9F">
              <w:rPr>
                <w:rFonts w:ascii="Arial" w:hAnsi="Arial" w:cs="Arial"/>
                <w:b/>
              </w:rPr>
              <w:t>Accountabilities</w:t>
            </w:r>
          </w:p>
        </w:tc>
      </w:tr>
      <w:tr w:rsidR="00ED49BD" w:rsidRPr="0072045C">
        <w:tc>
          <w:tcPr>
            <w:tcW w:w="1760" w:type="pct"/>
          </w:tcPr>
          <w:p w:rsidR="00ED49BD" w:rsidRPr="00557A9F" w:rsidRDefault="00ED49BD" w:rsidP="00ED49BD">
            <w:pPr>
              <w:spacing w:before="120" w:after="120"/>
              <w:rPr>
                <w:rFonts w:ascii="Arial" w:hAnsi="Arial" w:cs="Arial"/>
              </w:rPr>
            </w:pPr>
            <w:r w:rsidRPr="00557A9F">
              <w:rPr>
                <w:rFonts w:ascii="Arial" w:hAnsi="Arial" w:cs="Arial"/>
              </w:rPr>
              <w:t xml:space="preserve">Primary Care Providers and other agencies </w:t>
            </w:r>
          </w:p>
        </w:tc>
        <w:tc>
          <w:tcPr>
            <w:tcW w:w="767" w:type="pct"/>
          </w:tcPr>
          <w:p w:rsidR="00ED49BD" w:rsidRPr="00557A9F" w:rsidRDefault="00ED49BD" w:rsidP="00ED49BD">
            <w:pPr>
              <w:spacing w:before="120" w:after="120"/>
              <w:rPr>
                <w:rFonts w:ascii="Arial" w:hAnsi="Arial" w:cs="Arial"/>
              </w:rPr>
            </w:pPr>
            <w:r w:rsidRPr="00557A9F">
              <w:rPr>
                <w:rFonts w:ascii="Arial" w:hAnsi="Arial" w:cs="Arial"/>
              </w:rPr>
              <w:t>Referrer</w:t>
            </w:r>
          </w:p>
        </w:tc>
        <w:tc>
          <w:tcPr>
            <w:tcW w:w="2473" w:type="pct"/>
          </w:tcPr>
          <w:p w:rsidR="00ED49BD" w:rsidRPr="00557A9F" w:rsidRDefault="00ED49BD" w:rsidP="00ED49BD">
            <w:pPr>
              <w:spacing w:before="120" w:after="120"/>
              <w:rPr>
                <w:rFonts w:ascii="Arial" w:hAnsi="Arial" w:cs="Arial"/>
              </w:rPr>
            </w:pPr>
            <w:r w:rsidRPr="00557A9F">
              <w:rPr>
                <w:rFonts w:ascii="Arial" w:hAnsi="Arial" w:cs="Arial"/>
              </w:rPr>
              <w:t xml:space="preserve">Refer </w:t>
            </w:r>
            <w:r w:rsidR="00A8532E" w:rsidRPr="00557A9F">
              <w:rPr>
                <w:rFonts w:ascii="Arial" w:hAnsi="Arial" w:cs="Arial"/>
              </w:rPr>
              <w:t>Service User</w:t>
            </w:r>
            <w:r w:rsidRPr="00557A9F">
              <w:rPr>
                <w:rFonts w:ascii="Arial" w:hAnsi="Arial" w:cs="Arial"/>
              </w:rPr>
              <w:t xml:space="preserve">s for assessment and treatment </w:t>
            </w:r>
          </w:p>
        </w:tc>
      </w:tr>
    </w:tbl>
    <w:p w:rsidR="00DA4283" w:rsidRDefault="00DA4283">
      <w:pPr>
        <w:rPr>
          <w:rFonts w:ascii="Arial" w:hAnsi="Arial" w:cs="Arial"/>
          <w:b/>
        </w:rPr>
      </w:pPr>
      <w:r>
        <w:rPr>
          <w:rFonts w:ascii="Arial" w:hAnsi="Arial" w:cs="Arial"/>
          <w:b/>
        </w:rPr>
        <w:br w:type="page"/>
      </w:r>
    </w:p>
    <w:p w:rsidR="00ED49BD" w:rsidRPr="00557A9F" w:rsidRDefault="00ED49BD" w:rsidP="00327AD7">
      <w:pPr>
        <w:spacing w:before="240"/>
        <w:rPr>
          <w:rFonts w:ascii="Arial" w:hAnsi="Arial" w:cs="Arial"/>
          <w:b/>
        </w:rPr>
      </w:pPr>
      <w:r w:rsidRPr="00557A9F">
        <w:rPr>
          <w:rFonts w:ascii="Arial" w:hAnsi="Arial" w:cs="Arial"/>
          <w:b/>
        </w:rPr>
        <w:lastRenderedPageBreak/>
        <w:t>7.</w:t>
      </w:r>
      <w:r w:rsidRPr="00557A9F">
        <w:rPr>
          <w:rFonts w:ascii="Arial" w:hAnsi="Arial" w:cs="Arial"/>
          <w:b/>
        </w:rPr>
        <w:tab/>
        <w:t>Purchase Units and Reporting Requirements</w:t>
      </w:r>
    </w:p>
    <w:p w:rsidR="00ED49BD" w:rsidRPr="00557A9F" w:rsidRDefault="00ED49BD" w:rsidP="00ED49BD">
      <w:pPr>
        <w:spacing w:before="120" w:after="120"/>
        <w:rPr>
          <w:rFonts w:ascii="Arial" w:hAnsi="Arial" w:cs="Arial"/>
        </w:rPr>
      </w:pPr>
      <w:r w:rsidRPr="00557A9F">
        <w:rPr>
          <w:rFonts w:ascii="Arial" w:hAnsi="Arial" w:cs="Arial"/>
        </w:rPr>
        <w:t>Purchase Unit</w:t>
      </w:r>
      <w:r w:rsidR="00327AD7">
        <w:rPr>
          <w:rFonts w:ascii="Arial" w:hAnsi="Arial" w:cs="Arial"/>
        </w:rPr>
        <w:t xml:space="preserve"> (PU) code</w:t>
      </w:r>
      <w:r w:rsidRPr="00557A9F">
        <w:rPr>
          <w:rFonts w:ascii="Arial" w:hAnsi="Arial" w:cs="Arial"/>
        </w:rPr>
        <w:t xml:space="preserve">s are defined in the DHB and Ministry’s Nationwide Service Framework Purchase Unit Data Dictionary.  The following </w:t>
      </w:r>
      <w:r w:rsidR="00024972">
        <w:rPr>
          <w:rFonts w:ascii="Arial" w:hAnsi="Arial" w:cs="Arial"/>
        </w:rPr>
        <w:t>codes</w:t>
      </w:r>
      <w:r w:rsidRPr="00557A9F">
        <w:rPr>
          <w:rFonts w:ascii="Arial" w:hAnsi="Arial" w:cs="Arial"/>
        </w:rPr>
        <w:t xml:space="preserve"> apply to this Service.  </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
        <w:gridCol w:w="1798"/>
        <w:gridCol w:w="5680"/>
        <w:gridCol w:w="1107"/>
      </w:tblGrid>
      <w:tr w:rsidR="00AB50BA" w:rsidRPr="0072045C" w:rsidTr="00024972">
        <w:trPr>
          <w:cantSplit/>
          <w:trHeight w:val="795"/>
          <w:tblHeader/>
        </w:trPr>
        <w:tc>
          <w:tcPr>
            <w:tcW w:w="558" w:type="pct"/>
            <w:shd w:val="clear" w:color="auto" w:fill="E0E0E0"/>
          </w:tcPr>
          <w:p w:rsidR="00AB50BA" w:rsidRPr="00557A9F" w:rsidRDefault="00AB50BA" w:rsidP="00ED49BD">
            <w:pPr>
              <w:spacing w:before="120"/>
              <w:rPr>
                <w:rFonts w:ascii="Arial" w:hAnsi="Arial" w:cs="Arial"/>
                <w:b/>
                <w:sz w:val="20"/>
                <w:szCs w:val="20"/>
              </w:rPr>
            </w:pPr>
            <w:r w:rsidRPr="00557A9F">
              <w:rPr>
                <w:rFonts w:ascii="Arial" w:hAnsi="Arial" w:cs="Arial"/>
                <w:b/>
                <w:sz w:val="20"/>
                <w:szCs w:val="20"/>
              </w:rPr>
              <w:t>PU Code</w:t>
            </w:r>
          </w:p>
        </w:tc>
        <w:tc>
          <w:tcPr>
            <w:tcW w:w="930" w:type="pct"/>
            <w:shd w:val="clear" w:color="auto" w:fill="E0E0E0"/>
          </w:tcPr>
          <w:p w:rsidR="00AB50BA" w:rsidRPr="00557A9F" w:rsidRDefault="00AB50BA" w:rsidP="00ED49BD">
            <w:pPr>
              <w:spacing w:before="120"/>
              <w:rPr>
                <w:rFonts w:ascii="Arial" w:hAnsi="Arial" w:cs="Arial"/>
                <w:b/>
                <w:sz w:val="20"/>
                <w:szCs w:val="20"/>
              </w:rPr>
            </w:pPr>
            <w:r w:rsidRPr="00557A9F">
              <w:rPr>
                <w:rFonts w:ascii="Arial" w:hAnsi="Arial" w:cs="Arial"/>
                <w:b/>
                <w:sz w:val="20"/>
                <w:szCs w:val="20"/>
              </w:rPr>
              <w:t>PU Description</w:t>
            </w:r>
          </w:p>
        </w:tc>
        <w:tc>
          <w:tcPr>
            <w:tcW w:w="2939" w:type="pct"/>
            <w:shd w:val="clear" w:color="auto" w:fill="E0E0E0"/>
          </w:tcPr>
          <w:p w:rsidR="00AB50BA" w:rsidRPr="0072045C" w:rsidRDefault="00AB50BA" w:rsidP="005F5087">
            <w:pPr>
              <w:spacing w:before="120"/>
              <w:rPr>
                <w:rFonts w:ascii="Arial" w:hAnsi="Arial" w:cs="Arial"/>
                <w:b/>
                <w:sz w:val="20"/>
                <w:szCs w:val="20"/>
              </w:rPr>
            </w:pPr>
            <w:r w:rsidRPr="0072045C">
              <w:rPr>
                <w:rFonts w:ascii="Arial" w:hAnsi="Arial" w:cs="Arial"/>
                <w:b/>
                <w:sz w:val="20"/>
                <w:szCs w:val="20"/>
              </w:rPr>
              <w:t>PU Definition</w:t>
            </w:r>
          </w:p>
        </w:tc>
        <w:tc>
          <w:tcPr>
            <w:tcW w:w="573" w:type="pct"/>
            <w:shd w:val="clear" w:color="auto" w:fill="E0E0E0"/>
          </w:tcPr>
          <w:p w:rsidR="00AB50BA" w:rsidRPr="00557A9F" w:rsidRDefault="00024972" w:rsidP="00024972">
            <w:pPr>
              <w:spacing w:before="120"/>
              <w:rPr>
                <w:rFonts w:ascii="Arial" w:hAnsi="Arial" w:cs="Arial"/>
                <w:b/>
                <w:sz w:val="20"/>
                <w:szCs w:val="20"/>
              </w:rPr>
            </w:pPr>
            <w:r>
              <w:rPr>
                <w:rFonts w:ascii="Arial" w:hAnsi="Arial" w:cs="Arial"/>
                <w:b/>
                <w:sz w:val="20"/>
                <w:szCs w:val="20"/>
              </w:rPr>
              <w:t xml:space="preserve">Unit of </w:t>
            </w:r>
            <w:r w:rsidR="00AB50BA" w:rsidRPr="00557A9F">
              <w:rPr>
                <w:rFonts w:ascii="Arial" w:hAnsi="Arial" w:cs="Arial"/>
                <w:b/>
                <w:sz w:val="20"/>
                <w:szCs w:val="20"/>
              </w:rPr>
              <w:t>Measure</w:t>
            </w:r>
          </w:p>
        </w:tc>
      </w:tr>
      <w:tr w:rsidR="00AB50BA" w:rsidRPr="0072045C" w:rsidTr="00024972">
        <w:trPr>
          <w:cantSplit/>
        </w:trPr>
        <w:tc>
          <w:tcPr>
            <w:tcW w:w="558"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color w:val="000000"/>
                <w:sz w:val="20"/>
                <w:szCs w:val="20"/>
              </w:rPr>
              <w:t>MHE29A</w:t>
            </w:r>
          </w:p>
        </w:tc>
        <w:tc>
          <w:tcPr>
            <w:tcW w:w="930"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Clinical outpatient services for eating disorders - Senior medical staff</w:t>
            </w:r>
          </w:p>
        </w:tc>
        <w:tc>
          <w:tcPr>
            <w:tcW w:w="2939" w:type="pct"/>
            <w:tcBorders>
              <w:top w:val="single" w:sz="4" w:space="0" w:color="auto"/>
              <w:left w:val="single" w:sz="4" w:space="0" w:color="auto"/>
              <w:bottom w:val="single" w:sz="4" w:space="0" w:color="auto"/>
              <w:right w:val="single" w:sz="4" w:space="0" w:color="auto"/>
            </w:tcBorders>
          </w:tcPr>
          <w:p w:rsidR="00AB50BA" w:rsidRPr="0072045C" w:rsidRDefault="00AB50BA" w:rsidP="00DA4283">
            <w:pPr>
              <w:rPr>
                <w:rFonts w:ascii="Arial" w:hAnsi="Arial" w:cs="Arial"/>
                <w:sz w:val="20"/>
                <w:szCs w:val="20"/>
              </w:rPr>
            </w:pPr>
            <w:r w:rsidRPr="0072045C">
              <w:rPr>
                <w:rFonts w:ascii="Arial" w:hAnsi="Arial" w:cs="Arial"/>
                <w:sz w:val="20"/>
                <w:szCs w:val="20"/>
              </w:rPr>
              <w:t>Specialised recovery-oriented clinical service provided by senior medical staff for people requiring treatment for eating disorders in an outpatient or community setting. The service is integrated with an inpatient or residential eating disorder service.</w:t>
            </w:r>
          </w:p>
        </w:tc>
        <w:tc>
          <w:tcPr>
            <w:tcW w:w="573"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FTE</w:t>
            </w:r>
          </w:p>
        </w:tc>
      </w:tr>
      <w:tr w:rsidR="00AB50BA" w:rsidRPr="0072045C" w:rsidTr="00024972">
        <w:trPr>
          <w:cantSplit/>
        </w:trPr>
        <w:tc>
          <w:tcPr>
            <w:tcW w:w="558"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highlight w:val="yellow"/>
              </w:rPr>
            </w:pPr>
            <w:r w:rsidRPr="00557A9F">
              <w:rPr>
                <w:rFonts w:ascii="Arial" w:hAnsi="Arial" w:cs="Arial"/>
                <w:color w:val="000000"/>
                <w:sz w:val="20"/>
                <w:szCs w:val="20"/>
              </w:rPr>
              <w:t>MHE29B</w:t>
            </w:r>
          </w:p>
        </w:tc>
        <w:tc>
          <w:tcPr>
            <w:tcW w:w="930"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highlight w:val="yellow"/>
              </w:rPr>
            </w:pPr>
            <w:r w:rsidRPr="00557A9F">
              <w:rPr>
                <w:rFonts w:ascii="Arial" w:hAnsi="Arial" w:cs="Arial"/>
                <w:sz w:val="20"/>
                <w:szCs w:val="20"/>
              </w:rPr>
              <w:t>Clinical outpatient services for eating disorders - Junior medical staff</w:t>
            </w:r>
          </w:p>
        </w:tc>
        <w:tc>
          <w:tcPr>
            <w:tcW w:w="2939" w:type="pct"/>
            <w:tcBorders>
              <w:top w:val="single" w:sz="4" w:space="0" w:color="auto"/>
              <w:left w:val="single" w:sz="4" w:space="0" w:color="auto"/>
              <w:bottom w:val="single" w:sz="4" w:space="0" w:color="auto"/>
              <w:right w:val="single" w:sz="4" w:space="0" w:color="auto"/>
            </w:tcBorders>
          </w:tcPr>
          <w:p w:rsidR="00AB50BA" w:rsidRPr="0072045C" w:rsidRDefault="00AB50BA" w:rsidP="00DA4283">
            <w:pPr>
              <w:rPr>
                <w:rFonts w:ascii="Arial" w:hAnsi="Arial" w:cs="Arial"/>
                <w:sz w:val="20"/>
                <w:szCs w:val="20"/>
              </w:rPr>
            </w:pPr>
            <w:r w:rsidRPr="0072045C">
              <w:rPr>
                <w:rFonts w:ascii="Arial" w:hAnsi="Arial" w:cs="Arial"/>
                <w:sz w:val="20"/>
                <w:szCs w:val="20"/>
              </w:rPr>
              <w:t>Specialised recovery-oriented clinical service provided by junior medical staff for people requiring treatment for eating disorders in an outpatient or community setting. The service is integrated with an inpatient or residential eating disorder service.</w:t>
            </w:r>
          </w:p>
        </w:tc>
        <w:tc>
          <w:tcPr>
            <w:tcW w:w="573"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FTE</w:t>
            </w:r>
          </w:p>
        </w:tc>
      </w:tr>
      <w:tr w:rsidR="00AB50BA" w:rsidRPr="0072045C" w:rsidTr="00024972">
        <w:trPr>
          <w:cantSplit/>
        </w:trPr>
        <w:tc>
          <w:tcPr>
            <w:tcW w:w="558"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MHE29C</w:t>
            </w:r>
          </w:p>
        </w:tc>
        <w:tc>
          <w:tcPr>
            <w:tcW w:w="930"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Clinical outpatient services for eating disorders – Nursing and/or allied health staff</w:t>
            </w:r>
          </w:p>
        </w:tc>
        <w:tc>
          <w:tcPr>
            <w:tcW w:w="2939" w:type="pct"/>
            <w:tcBorders>
              <w:top w:val="single" w:sz="4" w:space="0" w:color="auto"/>
              <w:left w:val="single" w:sz="4" w:space="0" w:color="auto"/>
              <w:bottom w:val="single" w:sz="4" w:space="0" w:color="auto"/>
              <w:right w:val="single" w:sz="4" w:space="0" w:color="auto"/>
            </w:tcBorders>
          </w:tcPr>
          <w:p w:rsidR="00AB50BA" w:rsidRPr="0072045C" w:rsidRDefault="00AB50BA" w:rsidP="00DA4283">
            <w:pPr>
              <w:rPr>
                <w:rFonts w:ascii="Arial" w:hAnsi="Arial" w:cs="Arial"/>
                <w:sz w:val="20"/>
                <w:szCs w:val="20"/>
              </w:rPr>
            </w:pPr>
            <w:r w:rsidRPr="0072045C">
              <w:rPr>
                <w:rFonts w:ascii="Arial" w:hAnsi="Arial" w:cs="Arial"/>
                <w:sz w:val="20"/>
                <w:szCs w:val="20"/>
              </w:rPr>
              <w:t>Specialised recovery-oriented clinical service provided by nursing and/or allied health staff for people requiring treatment for eating disorders in an outpatient or community setting. The service is integrated with an inpatient or residential eating disorder service.</w:t>
            </w:r>
          </w:p>
        </w:tc>
        <w:tc>
          <w:tcPr>
            <w:tcW w:w="573"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FTE</w:t>
            </w:r>
          </w:p>
        </w:tc>
      </w:tr>
      <w:tr w:rsidR="00AB50BA" w:rsidRPr="0072045C" w:rsidTr="00024972">
        <w:trPr>
          <w:cantSplit/>
        </w:trPr>
        <w:tc>
          <w:tcPr>
            <w:tcW w:w="558"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MHE29D</w:t>
            </w:r>
          </w:p>
        </w:tc>
        <w:tc>
          <w:tcPr>
            <w:tcW w:w="930"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Clinical outpatient services for eating disorders - Non-clinical staff</w:t>
            </w:r>
          </w:p>
        </w:tc>
        <w:tc>
          <w:tcPr>
            <w:tcW w:w="2939" w:type="pct"/>
            <w:tcBorders>
              <w:top w:val="single" w:sz="4" w:space="0" w:color="auto"/>
              <w:left w:val="single" w:sz="4" w:space="0" w:color="auto"/>
              <w:bottom w:val="single" w:sz="4" w:space="0" w:color="auto"/>
              <w:right w:val="single" w:sz="4" w:space="0" w:color="auto"/>
            </w:tcBorders>
          </w:tcPr>
          <w:p w:rsidR="00AB50BA" w:rsidRPr="0072045C" w:rsidRDefault="00AB50BA" w:rsidP="00DA4283">
            <w:pPr>
              <w:rPr>
                <w:rFonts w:ascii="Arial" w:hAnsi="Arial" w:cs="Arial"/>
                <w:sz w:val="20"/>
                <w:szCs w:val="20"/>
              </w:rPr>
            </w:pPr>
            <w:r w:rsidRPr="0072045C">
              <w:rPr>
                <w:rFonts w:ascii="Arial" w:hAnsi="Arial" w:cs="Arial"/>
                <w:sz w:val="20"/>
                <w:szCs w:val="20"/>
              </w:rPr>
              <w:t>Specialised recovery-oriented clinical service provided by support cultural staff for people requiring treatment for eating disorders in an outpatient or community setting. The service is integrated with an inpatient or residential eating disorder service.</w:t>
            </w:r>
          </w:p>
        </w:tc>
        <w:tc>
          <w:tcPr>
            <w:tcW w:w="573"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FTE</w:t>
            </w:r>
          </w:p>
        </w:tc>
      </w:tr>
      <w:tr w:rsidR="00AB50BA" w:rsidRPr="0072045C" w:rsidTr="00024972">
        <w:trPr>
          <w:cantSplit/>
        </w:trPr>
        <w:tc>
          <w:tcPr>
            <w:tcW w:w="558"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MHE29E</w:t>
            </w:r>
          </w:p>
        </w:tc>
        <w:tc>
          <w:tcPr>
            <w:tcW w:w="930"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Clinical outpatient services for eating disorders - Cultural staff</w:t>
            </w:r>
          </w:p>
        </w:tc>
        <w:tc>
          <w:tcPr>
            <w:tcW w:w="2939" w:type="pct"/>
            <w:tcBorders>
              <w:top w:val="single" w:sz="4" w:space="0" w:color="auto"/>
              <w:left w:val="single" w:sz="4" w:space="0" w:color="auto"/>
              <w:bottom w:val="single" w:sz="4" w:space="0" w:color="auto"/>
              <w:right w:val="single" w:sz="4" w:space="0" w:color="auto"/>
            </w:tcBorders>
          </w:tcPr>
          <w:p w:rsidR="00AB50BA" w:rsidRPr="0072045C" w:rsidRDefault="00AB50BA" w:rsidP="00DA4283">
            <w:pPr>
              <w:rPr>
                <w:rFonts w:ascii="Arial" w:hAnsi="Arial" w:cs="Arial"/>
                <w:sz w:val="20"/>
                <w:szCs w:val="20"/>
              </w:rPr>
            </w:pPr>
            <w:r w:rsidRPr="0072045C">
              <w:rPr>
                <w:rFonts w:ascii="Arial" w:hAnsi="Arial" w:cs="Arial"/>
                <w:sz w:val="20"/>
                <w:szCs w:val="20"/>
              </w:rPr>
              <w:t>Specialised recovery-oriented clinical service provided by support cultural staff for people requiring treatment for eating disorders in an outpatient or community setting. The service is integrated with an inpatient or residential eating disorder service.</w:t>
            </w:r>
          </w:p>
        </w:tc>
        <w:tc>
          <w:tcPr>
            <w:tcW w:w="573" w:type="pct"/>
            <w:tcBorders>
              <w:top w:val="single" w:sz="4" w:space="0" w:color="auto"/>
              <w:left w:val="single" w:sz="4" w:space="0" w:color="auto"/>
              <w:bottom w:val="single" w:sz="4" w:space="0" w:color="auto"/>
              <w:right w:val="single" w:sz="4" w:space="0" w:color="auto"/>
            </w:tcBorders>
          </w:tcPr>
          <w:p w:rsidR="00AB50BA" w:rsidRPr="00557A9F" w:rsidRDefault="00AB50BA" w:rsidP="00DA4283">
            <w:pPr>
              <w:rPr>
                <w:rFonts w:ascii="Arial" w:hAnsi="Arial" w:cs="Arial"/>
                <w:sz w:val="20"/>
                <w:szCs w:val="20"/>
              </w:rPr>
            </w:pPr>
            <w:r w:rsidRPr="00557A9F">
              <w:rPr>
                <w:rFonts w:ascii="Arial" w:hAnsi="Arial" w:cs="Arial"/>
                <w:sz w:val="20"/>
                <w:szCs w:val="20"/>
              </w:rPr>
              <w:t>FTE</w:t>
            </w:r>
          </w:p>
        </w:tc>
      </w:tr>
      <w:tr w:rsidR="00AB50BA" w:rsidTr="00024972">
        <w:trPr>
          <w:cantSplit/>
        </w:trPr>
        <w:tc>
          <w:tcPr>
            <w:tcW w:w="558" w:type="pct"/>
            <w:tcBorders>
              <w:top w:val="single" w:sz="4" w:space="0" w:color="auto"/>
              <w:left w:val="single" w:sz="4" w:space="0" w:color="auto"/>
              <w:bottom w:val="single" w:sz="4" w:space="0" w:color="auto"/>
              <w:right w:val="single" w:sz="4" w:space="0" w:color="auto"/>
            </w:tcBorders>
            <w:shd w:val="clear" w:color="auto" w:fill="auto"/>
          </w:tcPr>
          <w:p w:rsidR="00AB50BA" w:rsidRDefault="00AB50BA" w:rsidP="00DA4283">
            <w:pPr>
              <w:rPr>
                <w:rFonts w:ascii="Arial" w:hAnsi="Arial" w:cs="Arial"/>
                <w:sz w:val="20"/>
                <w:szCs w:val="20"/>
              </w:rPr>
            </w:pPr>
            <w:r>
              <w:rPr>
                <w:rFonts w:ascii="Arial" w:hAnsi="Arial" w:cs="Arial"/>
                <w:sz w:val="20"/>
                <w:szCs w:val="20"/>
              </w:rPr>
              <w:t>MHE29S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AB50BA" w:rsidRDefault="00AB50BA" w:rsidP="00DA4283">
            <w:pPr>
              <w:rPr>
                <w:rFonts w:ascii="Arial" w:hAnsi="Arial" w:cs="Arial"/>
                <w:sz w:val="20"/>
                <w:szCs w:val="20"/>
              </w:rPr>
            </w:pPr>
            <w:r>
              <w:rPr>
                <w:rFonts w:ascii="Arial" w:hAnsi="Arial" w:cs="Arial"/>
                <w:sz w:val="20"/>
                <w:szCs w:val="20"/>
              </w:rPr>
              <w:t xml:space="preserve">Clinical outpatient services for eating disorders </w:t>
            </w:r>
          </w:p>
        </w:tc>
        <w:tc>
          <w:tcPr>
            <w:tcW w:w="2939" w:type="pct"/>
            <w:tcBorders>
              <w:top w:val="single" w:sz="4" w:space="0" w:color="auto"/>
              <w:left w:val="single" w:sz="4" w:space="0" w:color="auto"/>
              <w:bottom w:val="single" w:sz="4" w:space="0" w:color="auto"/>
              <w:right w:val="single" w:sz="4" w:space="0" w:color="auto"/>
            </w:tcBorders>
            <w:shd w:val="clear" w:color="auto" w:fill="auto"/>
          </w:tcPr>
          <w:p w:rsidR="00AB50BA" w:rsidRDefault="00AB50BA" w:rsidP="00DA4283">
            <w:pPr>
              <w:rPr>
                <w:rFonts w:ascii="Arial" w:hAnsi="Arial" w:cs="Arial"/>
                <w:sz w:val="20"/>
                <w:szCs w:val="20"/>
              </w:rPr>
            </w:pPr>
            <w:r>
              <w:rPr>
                <w:rFonts w:ascii="Arial" w:hAnsi="Arial" w:cs="Arial"/>
                <w:sz w:val="20"/>
                <w:szCs w:val="20"/>
              </w:rPr>
              <w:t>Specialised recovery-oriented clinical service for people requiring treatment for eating disorders in an outpatient or community setting. The service is integrated with an inpatient or residential eating disorder service.</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B50BA" w:rsidRDefault="00AB50BA" w:rsidP="00DA4283">
            <w:pPr>
              <w:rPr>
                <w:rFonts w:ascii="Arial" w:hAnsi="Arial" w:cs="Arial"/>
                <w:sz w:val="20"/>
                <w:szCs w:val="20"/>
              </w:rPr>
            </w:pPr>
            <w:r>
              <w:rPr>
                <w:rFonts w:ascii="Arial" w:hAnsi="Arial" w:cs="Arial"/>
                <w:sz w:val="20"/>
                <w:szCs w:val="20"/>
              </w:rPr>
              <w:t>Service</w:t>
            </w:r>
          </w:p>
        </w:tc>
      </w:tr>
    </w:tbl>
    <w:p w:rsidR="00AB50BA" w:rsidRDefault="00AB50BA" w:rsidP="00A8532E">
      <w:pPr>
        <w:spacing w:before="120"/>
        <w:jc w:val="both"/>
        <w:rPr>
          <w:rFonts w:ascii="Arial" w:hAnsi="Arial" w:cs="Arial"/>
          <w:b/>
          <w:lang w:val="en-GB" w:eastAsia="en-GB"/>
        </w:rPr>
      </w:pPr>
    </w:p>
    <w:tbl>
      <w:tblPr>
        <w:tblStyle w:val="TableGrid"/>
        <w:tblW w:w="0" w:type="auto"/>
        <w:tblInd w:w="-34" w:type="dxa"/>
        <w:tblLook w:val="04A0" w:firstRow="1" w:lastRow="0" w:firstColumn="1" w:lastColumn="0" w:noHBand="0" w:noVBand="1"/>
      </w:tblPr>
      <w:tblGrid>
        <w:gridCol w:w="1872"/>
        <w:gridCol w:w="7898"/>
      </w:tblGrid>
      <w:tr w:rsidR="00327AD7" w:rsidRPr="00327AD7" w:rsidTr="00B54087">
        <w:tc>
          <w:tcPr>
            <w:tcW w:w="1872" w:type="dxa"/>
            <w:shd w:val="clear" w:color="auto" w:fill="D9D9D9" w:themeFill="background1" w:themeFillShade="D9"/>
          </w:tcPr>
          <w:p w:rsidR="00327AD7" w:rsidRPr="00DA4283" w:rsidRDefault="00327AD7" w:rsidP="001D7F83">
            <w:pPr>
              <w:spacing w:before="120"/>
              <w:rPr>
                <w:rFonts w:ascii="Arial" w:hAnsi="Arial" w:cs="Arial"/>
                <w:b/>
                <w:sz w:val="20"/>
                <w:szCs w:val="20"/>
                <w:lang w:val="en-GB" w:eastAsia="en-GB"/>
              </w:rPr>
            </w:pPr>
            <w:r w:rsidRPr="00DA4283">
              <w:rPr>
                <w:rFonts w:ascii="Arial" w:hAnsi="Arial" w:cs="Arial"/>
                <w:b/>
                <w:sz w:val="20"/>
                <w:szCs w:val="20"/>
                <w:lang w:val="en-GB" w:eastAsia="en-GB"/>
              </w:rPr>
              <w:t>Unit of Measure</w:t>
            </w:r>
          </w:p>
        </w:tc>
        <w:tc>
          <w:tcPr>
            <w:tcW w:w="7898" w:type="dxa"/>
            <w:shd w:val="clear" w:color="auto" w:fill="D9D9D9" w:themeFill="background1" w:themeFillShade="D9"/>
          </w:tcPr>
          <w:p w:rsidR="00327AD7" w:rsidRPr="00DA4283" w:rsidRDefault="00327AD7" w:rsidP="001D7F83">
            <w:pPr>
              <w:spacing w:before="120"/>
              <w:rPr>
                <w:rFonts w:ascii="Arial" w:hAnsi="Arial" w:cs="Arial"/>
                <w:b/>
                <w:sz w:val="20"/>
                <w:szCs w:val="20"/>
                <w:lang w:val="en-GB" w:eastAsia="en-GB"/>
              </w:rPr>
            </w:pPr>
            <w:r w:rsidRPr="00DA4283">
              <w:rPr>
                <w:rFonts w:ascii="Arial" w:hAnsi="Arial" w:cs="Arial"/>
                <w:b/>
                <w:sz w:val="20"/>
                <w:szCs w:val="20"/>
                <w:lang w:val="en-GB" w:eastAsia="en-GB"/>
              </w:rPr>
              <w:t>Unit of Measure Definition</w:t>
            </w:r>
          </w:p>
        </w:tc>
      </w:tr>
      <w:tr w:rsidR="00327AD7" w:rsidRPr="00327AD7" w:rsidTr="00B54087">
        <w:tc>
          <w:tcPr>
            <w:tcW w:w="1872" w:type="dxa"/>
          </w:tcPr>
          <w:p w:rsidR="00327AD7" w:rsidRPr="00327AD7" w:rsidRDefault="00327AD7" w:rsidP="00327AD7">
            <w:pPr>
              <w:spacing w:before="120"/>
              <w:jc w:val="both"/>
              <w:rPr>
                <w:rFonts w:ascii="Arial" w:hAnsi="Arial" w:cs="Arial"/>
                <w:sz w:val="20"/>
                <w:szCs w:val="20"/>
                <w:lang w:val="en-GB" w:eastAsia="en-GB"/>
              </w:rPr>
            </w:pPr>
            <w:r w:rsidRPr="00327AD7">
              <w:rPr>
                <w:rFonts w:ascii="Arial" w:hAnsi="Arial" w:cs="Arial"/>
                <w:sz w:val="20"/>
                <w:szCs w:val="20"/>
                <w:lang w:val="en-GB" w:eastAsia="en-GB"/>
              </w:rPr>
              <w:t>FTE</w:t>
            </w:r>
          </w:p>
        </w:tc>
        <w:tc>
          <w:tcPr>
            <w:tcW w:w="7898" w:type="dxa"/>
          </w:tcPr>
          <w:p w:rsidR="00327AD7" w:rsidRPr="00327AD7" w:rsidRDefault="00327AD7" w:rsidP="00327AD7">
            <w:pPr>
              <w:spacing w:before="120"/>
              <w:jc w:val="both"/>
              <w:rPr>
                <w:rFonts w:ascii="Arial" w:hAnsi="Arial" w:cs="Arial"/>
                <w:sz w:val="20"/>
                <w:szCs w:val="20"/>
                <w:lang w:val="en-GB" w:eastAsia="en-GB"/>
              </w:rPr>
            </w:pPr>
            <w:r w:rsidRPr="00327AD7">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327AD7" w:rsidRPr="00327AD7" w:rsidTr="00B54087">
        <w:tc>
          <w:tcPr>
            <w:tcW w:w="1872" w:type="dxa"/>
          </w:tcPr>
          <w:p w:rsidR="00327AD7" w:rsidRPr="00327AD7" w:rsidRDefault="00327AD7" w:rsidP="00327AD7">
            <w:pPr>
              <w:spacing w:before="120"/>
              <w:jc w:val="both"/>
              <w:rPr>
                <w:rFonts w:ascii="Arial" w:hAnsi="Arial" w:cs="Arial"/>
                <w:sz w:val="20"/>
                <w:szCs w:val="20"/>
                <w:lang w:val="en-GB" w:eastAsia="en-GB"/>
              </w:rPr>
            </w:pPr>
            <w:r w:rsidRPr="00327AD7">
              <w:rPr>
                <w:rFonts w:ascii="Arial" w:hAnsi="Arial" w:cs="Arial"/>
                <w:sz w:val="20"/>
                <w:szCs w:val="20"/>
                <w:lang w:val="en-GB" w:eastAsia="en-GB"/>
              </w:rPr>
              <w:t>Service</w:t>
            </w:r>
          </w:p>
        </w:tc>
        <w:tc>
          <w:tcPr>
            <w:tcW w:w="7898" w:type="dxa"/>
          </w:tcPr>
          <w:p w:rsidR="00327AD7" w:rsidRPr="00327AD7" w:rsidRDefault="00327AD7" w:rsidP="00327AD7">
            <w:pPr>
              <w:spacing w:before="120"/>
              <w:jc w:val="both"/>
              <w:rPr>
                <w:rFonts w:ascii="Arial" w:hAnsi="Arial" w:cs="Arial"/>
                <w:sz w:val="20"/>
                <w:szCs w:val="20"/>
                <w:lang w:val="en-GB" w:eastAsia="en-GB"/>
              </w:rPr>
            </w:pPr>
            <w:r w:rsidRPr="00327AD7">
              <w:rPr>
                <w:rFonts w:ascii="Arial" w:hAnsi="Arial" w:cs="Arial"/>
                <w:sz w:val="20"/>
                <w:szCs w:val="20"/>
                <w:lang w:val="en-GB" w:eastAsia="en-GB"/>
              </w:rPr>
              <w:t>Service purchased in a block arrangement uniquely agreed between the parties to the agreement</w:t>
            </w:r>
          </w:p>
        </w:tc>
      </w:tr>
    </w:tbl>
    <w:p w:rsidR="00A8532E" w:rsidRPr="0072045C" w:rsidRDefault="00024972" w:rsidP="00DA4283">
      <w:pPr>
        <w:spacing w:before="240"/>
        <w:jc w:val="both"/>
        <w:rPr>
          <w:rFonts w:ascii="Arial" w:hAnsi="Arial" w:cs="Arial"/>
          <w:b/>
          <w:lang w:val="en-GB" w:eastAsia="en-GB"/>
        </w:rPr>
      </w:pPr>
      <w:r>
        <w:rPr>
          <w:rFonts w:ascii="Arial" w:hAnsi="Arial" w:cs="Arial"/>
          <w:b/>
          <w:lang w:val="en-GB" w:eastAsia="en-GB"/>
        </w:rPr>
        <w:t>7.2</w:t>
      </w:r>
      <w:r w:rsidR="00AB50BA">
        <w:rPr>
          <w:rFonts w:ascii="Arial" w:hAnsi="Arial" w:cs="Arial"/>
          <w:b/>
          <w:lang w:val="en-GB" w:eastAsia="en-GB"/>
        </w:rPr>
        <w:t>.</w:t>
      </w:r>
      <w:r w:rsidR="00A8532E" w:rsidRPr="0072045C">
        <w:rPr>
          <w:rFonts w:ascii="Arial" w:hAnsi="Arial" w:cs="Arial"/>
          <w:b/>
          <w:lang w:val="en-GB" w:eastAsia="en-GB"/>
        </w:rPr>
        <w:tab/>
        <w:t>Reporting</w:t>
      </w:r>
    </w:p>
    <w:p w:rsidR="00DA4283" w:rsidRPr="00145E15" w:rsidRDefault="00DA4283" w:rsidP="00DA4283">
      <w:pPr>
        <w:spacing w:before="120"/>
        <w:rPr>
          <w:rFonts w:ascii="Arial" w:hAnsi="Arial" w:cs="Arial"/>
          <w:lang w:val="en-GB" w:eastAsia="en-GB"/>
        </w:rPr>
      </w:pPr>
      <w:r w:rsidRPr="00145E15">
        <w:rPr>
          <w:rFonts w:ascii="Arial" w:hAnsi="Arial" w:cs="Arial"/>
          <w:lang w:val="en-GB" w:eastAsia="en-GB"/>
        </w:rPr>
        <w:t>The Provider must comply with the requirements of national data collections: PRIMHD.</w:t>
      </w:r>
    </w:p>
    <w:p w:rsidR="00DA4283" w:rsidRPr="00145E15" w:rsidRDefault="00DA4283" w:rsidP="00DA4283">
      <w:pPr>
        <w:spacing w:before="120" w:after="120"/>
        <w:rPr>
          <w:rFonts w:ascii="Arial" w:hAnsi="Arial" w:cs="Arial"/>
          <w:lang w:val="en-GB" w:eastAsia="en-GB"/>
        </w:rPr>
      </w:pPr>
      <w:r w:rsidRPr="00145E15">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B54087" w:rsidRDefault="00B54087">
      <w:pPr>
        <w:rPr>
          <w:rFonts w:ascii="Arial" w:hAnsi="Arial" w:cs="Arial"/>
          <w:lang w:val="en-GB" w:eastAsia="en-GB"/>
        </w:rPr>
      </w:pPr>
      <w:r>
        <w:rPr>
          <w:rFonts w:ascii="Arial" w:hAnsi="Arial" w:cs="Arial"/>
          <w:lang w:val="en-GB" w:eastAsia="en-GB"/>
        </w:rPr>
        <w:br w:type="page"/>
      </w:r>
    </w:p>
    <w:p w:rsidR="00DA4283" w:rsidRPr="00145E15" w:rsidRDefault="00DA4283" w:rsidP="00DA4283">
      <w:pPr>
        <w:spacing w:before="120"/>
        <w:rPr>
          <w:rFonts w:ascii="Arial" w:hAnsi="Arial" w:cs="Arial"/>
          <w:lang w:val="en-GB" w:eastAsia="en-GB"/>
        </w:rPr>
      </w:pPr>
      <w:r w:rsidRPr="00145E15">
        <w:rPr>
          <w:rFonts w:ascii="Arial" w:hAnsi="Arial" w:cs="Arial"/>
          <w:lang w:val="en-GB" w:eastAsia="en-GB"/>
        </w:rPr>
        <w:lastRenderedPageBreak/>
        <w:t>The information required by the Funder will be sent to:</w:t>
      </w:r>
    </w:p>
    <w:p w:rsidR="00DA4283" w:rsidRPr="00145E15" w:rsidRDefault="00DA4283" w:rsidP="00DA4283">
      <w:pPr>
        <w:spacing w:before="120"/>
        <w:ind w:left="720"/>
        <w:rPr>
          <w:rFonts w:ascii="Arial" w:hAnsi="Arial"/>
          <w:szCs w:val="20"/>
          <w:lang w:val="en-GB" w:eastAsia="en-GB"/>
        </w:rPr>
      </w:pPr>
      <w:r w:rsidRPr="00145E15">
        <w:rPr>
          <w:rFonts w:ascii="Arial" w:hAnsi="Arial"/>
          <w:szCs w:val="20"/>
          <w:lang w:val="en-GB" w:eastAsia="en-GB"/>
        </w:rPr>
        <w:t>Performance Reporting</w:t>
      </w:r>
    </w:p>
    <w:p w:rsidR="00DA4283" w:rsidRPr="00145E15" w:rsidRDefault="00DA4283" w:rsidP="00DA4283">
      <w:pPr>
        <w:spacing w:before="120"/>
        <w:ind w:left="720"/>
        <w:rPr>
          <w:rFonts w:ascii="Arial" w:hAnsi="Arial"/>
          <w:szCs w:val="20"/>
          <w:lang w:val="en-GB" w:eastAsia="en-GB"/>
        </w:rPr>
      </w:pPr>
      <w:r w:rsidRPr="00145E15">
        <w:rPr>
          <w:rFonts w:ascii="Arial" w:hAnsi="Arial"/>
          <w:szCs w:val="20"/>
          <w:lang w:val="en-GB" w:eastAsia="en-GB"/>
        </w:rPr>
        <w:t>Sector Operations</w:t>
      </w:r>
    </w:p>
    <w:p w:rsidR="00DA4283" w:rsidRPr="00145E15" w:rsidRDefault="00DA4283" w:rsidP="00DA4283">
      <w:pPr>
        <w:spacing w:before="120"/>
        <w:ind w:left="720"/>
        <w:rPr>
          <w:rFonts w:ascii="Arial" w:hAnsi="Arial"/>
          <w:szCs w:val="20"/>
          <w:lang w:val="en-GB" w:eastAsia="en-GB"/>
        </w:rPr>
      </w:pPr>
      <w:r w:rsidRPr="00145E15">
        <w:rPr>
          <w:rFonts w:ascii="Arial" w:hAnsi="Arial"/>
          <w:szCs w:val="20"/>
          <w:lang w:val="en-GB" w:eastAsia="en-GB"/>
        </w:rPr>
        <w:t>Ministry of Health</w:t>
      </w:r>
    </w:p>
    <w:p w:rsidR="00DA4283" w:rsidRPr="00145E15" w:rsidRDefault="00DA4283" w:rsidP="00DA4283">
      <w:pPr>
        <w:spacing w:before="120"/>
        <w:ind w:left="720"/>
        <w:rPr>
          <w:rFonts w:ascii="Arial" w:hAnsi="Arial"/>
          <w:szCs w:val="20"/>
          <w:lang w:val="en-GB" w:eastAsia="en-GB"/>
        </w:rPr>
      </w:pPr>
      <w:r w:rsidRPr="00145E15">
        <w:rPr>
          <w:rFonts w:ascii="Arial" w:hAnsi="Arial"/>
          <w:szCs w:val="20"/>
          <w:lang w:val="en-GB" w:eastAsia="en-GB"/>
        </w:rPr>
        <w:t>Private Bag 1942</w:t>
      </w:r>
    </w:p>
    <w:p w:rsidR="00DA4283" w:rsidRPr="00145E15" w:rsidRDefault="00DA4283" w:rsidP="00DA4283">
      <w:pPr>
        <w:spacing w:before="120"/>
        <w:ind w:left="720"/>
        <w:rPr>
          <w:rFonts w:ascii="Arial" w:hAnsi="Arial"/>
          <w:szCs w:val="20"/>
          <w:lang w:val="en-GB" w:eastAsia="en-GB"/>
        </w:rPr>
      </w:pPr>
      <w:r w:rsidRPr="00145E15">
        <w:rPr>
          <w:rFonts w:ascii="Arial" w:hAnsi="Arial"/>
          <w:szCs w:val="20"/>
          <w:lang w:val="en-GB" w:eastAsia="en-GB"/>
        </w:rPr>
        <w:t>Dunedin 9054</w:t>
      </w:r>
    </w:p>
    <w:p w:rsidR="00DA4283" w:rsidRPr="00145E15" w:rsidRDefault="00DA4283" w:rsidP="00DA4283">
      <w:pPr>
        <w:spacing w:before="120"/>
        <w:rPr>
          <w:rFonts w:ascii="Arial" w:hAnsi="Arial" w:cs="Arial"/>
          <w:lang w:val="en-GB" w:eastAsia="en-GB"/>
        </w:rPr>
      </w:pPr>
      <w:r w:rsidRPr="00145E15">
        <w:rPr>
          <w:rFonts w:ascii="Arial" w:hAnsi="Arial" w:cs="Arial"/>
          <w:lang w:val="en-GB" w:eastAsia="en-GB"/>
        </w:rPr>
        <w:t xml:space="preserve">Email </w:t>
      </w:r>
      <w:hyperlink r:id="rId9" w:history="1">
        <w:r w:rsidRPr="00145E15">
          <w:rPr>
            <w:rFonts w:ascii="Arial" w:hAnsi="Arial" w:cs="Arial"/>
            <w:color w:val="0000FF"/>
            <w:u w:val="single"/>
            <w:lang w:val="en-GB" w:eastAsia="en-GB"/>
          </w:rPr>
          <w:t>performance_reporting@moh.govt.nz</w:t>
        </w:r>
      </w:hyperlink>
    </w:p>
    <w:p w:rsidR="00AB50BA" w:rsidRPr="00557A9F" w:rsidRDefault="00DA4283" w:rsidP="001D7F83">
      <w:pPr>
        <w:spacing w:before="120"/>
        <w:rPr>
          <w:rFonts w:ascii="Arial" w:hAnsi="Arial" w:cs="Arial"/>
        </w:rPr>
      </w:pPr>
      <w:r w:rsidRPr="00145E15">
        <w:rPr>
          <w:rFonts w:ascii="Arial" w:hAnsi="Arial" w:cs="Arial"/>
          <w:color w:val="000000"/>
          <w:lang w:eastAsia="en-NZ"/>
        </w:rPr>
        <w:t xml:space="preserve">The Performance Monitoring </w:t>
      </w:r>
      <w:r w:rsidRPr="00145E15">
        <w:rPr>
          <w:rFonts w:ascii="Arial" w:hAnsi="Arial" w:cs="Arial"/>
          <w:lang w:val="en-AU"/>
        </w:rPr>
        <w:t>Reporting tables for the Mental Health and Addiction Service Specifications</w:t>
      </w:r>
      <w:r w:rsidRPr="00145E15">
        <w:rPr>
          <w:rFonts w:ascii="Arial" w:hAnsi="Arial" w:cs="Arial"/>
          <w:vertAlign w:val="superscript"/>
          <w:lang w:val="en-GB" w:eastAsia="en-GB"/>
        </w:rPr>
        <w:footnoteReference w:id="1"/>
      </w:r>
      <w:r w:rsidRPr="00145E15">
        <w:rPr>
          <w:rFonts w:ascii="Arial" w:hAnsi="Arial" w:cs="Arial"/>
          <w:lang w:val="en-GB" w:eastAsia="en-GB"/>
        </w:rPr>
        <w:t xml:space="preserve"> may be used for performance monitoring if specified as agreed with the Funder.</w:t>
      </w:r>
    </w:p>
    <w:sectPr w:rsidR="00AB50BA" w:rsidRPr="00557A9F" w:rsidSect="00557A9F">
      <w:footerReference w:type="even"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9A" w:rsidRDefault="0050029A">
      <w:r>
        <w:separator/>
      </w:r>
    </w:p>
  </w:endnote>
  <w:endnote w:type="continuationSeparator" w:id="0">
    <w:p w:rsidR="0050029A" w:rsidRDefault="0050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30" w:rsidRDefault="00DB3130" w:rsidP="00DB3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130" w:rsidRDefault="00DB3130" w:rsidP="00DB31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30" w:rsidRDefault="00DB3130" w:rsidP="00DB3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41F">
      <w:rPr>
        <w:rStyle w:val="PageNumber"/>
        <w:noProof/>
      </w:rPr>
      <w:t>5</w:t>
    </w:r>
    <w:r>
      <w:rPr>
        <w:rStyle w:val="PageNumber"/>
      </w:rPr>
      <w:fldChar w:fldCharType="end"/>
    </w:r>
  </w:p>
  <w:p w:rsidR="00DB3130" w:rsidRDefault="00A8532E" w:rsidP="00DA4283">
    <w:pPr>
      <w:pStyle w:val="Header"/>
      <w:pBdr>
        <w:top w:val="single" w:sz="4" w:space="1" w:color="auto"/>
      </w:pBdr>
      <w:tabs>
        <w:tab w:val="clear" w:pos="4153"/>
        <w:tab w:val="center" w:pos="7371"/>
      </w:tabs>
      <w:ind w:right="360"/>
    </w:pPr>
    <w:r w:rsidRPr="00557A9F">
      <w:rPr>
        <w:rFonts w:ascii="Arial" w:hAnsi="Arial" w:cs="Arial"/>
        <w:sz w:val="20"/>
        <w:szCs w:val="20"/>
      </w:rPr>
      <w:t>Eating Disorder</w:t>
    </w:r>
    <w:r w:rsidR="004D711C">
      <w:rPr>
        <w:rFonts w:ascii="Arial" w:hAnsi="Arial" w:cs="Arial"/>
        <w:sz w:val="20"/>
        <w:szCs w:val="20"/>
      </w:rPr>
      <w:t xml:space="preserve"> Services</w:t>
    </w:r>
    <w:r w:rsidRPr="00557A9F">
      <w:rPr>
        <w:rFonts w:ascii="Arial" w:hAnsi="Arial" w:cs="Arial"/>
        <w:sz w:val="20"/>
        <w:szCs w:val="20"/>
      </w:rPr>
      <w:t xml:space="preserve">- </w:t>
    </w:r>
    <w:r w:rsidR="00DB3130" w:rsidRPr="00557A9F">
      <w:rPr>
        <w:rFonts w:ascii="Arial" w:hAnsi="Arial" w:cs="Arial"/>
        <w:sz w:val="20"/>
        <w:szCs w:val="20"/>
      </w:rPr>
      <w:t>Clinical Outpatient Services for Eating Disorders</w:t>
    </w:r>
    <w:r w:rsidRPr="00557A9F">
      <w:rPr>
        <w:rFonts w:ascii="Arial" w:hAnsi="Arial" w:cs="Arial"/>
        <w:sz w:val="20"/>
        <w:szCs w:val="20"/>
      </w:rPr>
      <w:t xml:space="preserve">- Mental Health and Addiction Services </w:t>
    </w:r>
    <w:r w:rsidR="00DB3130" w:rsidRPr="00557A9F">
      <w:rPr>
        <w:rFonts w:ascii="Arial" w:hAnsi="Arial" w:cs="Arial"/>
        <w:sz w:val="20"/>
        <w:szCs w:val="20"/>
      </w:rPr>
      <w:t xml:space="preserve">Tier Three Service Specification </w:t>
    </w:r>
    <w:r w:rsidR="00DA4283">
      <w:rPr>
        <w:rFonts w:ascii="Arial" w:hAnsi="Arial" w:cs="Arial"/>
        <w:sz w:val="20"/>
        <w:szCs w:val="20"/>
      </w:rPr>
      <w:t>April 2017</w:t>
    </w:r>
    <w:r w:rsidR="00DB3130" w:rsidRPr="00557A9F">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9A" w:rsidRDefault="0050029A">
      <w:r>
        <w:separator/>
      </w:r>
    </w:p>
  </w:footnote>
  <w:footnote w:type="continuationSeparator" w:id="0">
    <w:p w:rsidR="0050029A" w:rsidRDefault="0050029A">
      <w:r>
        <w:continuationSeparator/>
      </w:r>
    </w:p>
  </w:footnote>
  <w:footnote w:id="1">
    <w:p w:rsidR="00DA4283" w:rsidRPr="006F249C" w:rsidRDefault="00DA4283" w:rsidP="00DA4283">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A85"/>
    <w:multiLevelType w:val="hybridMultilevel"/>
    <w:tmpl w:val="9EA4A87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31AC445B"/>
    <w:multiLevelType w:val="hybridMultilevel"/>
    <w:tmpl w:val="317E088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3642735"/>
    <w:multiLevelType w:val="hybridMultilevel"/>
    <w:tmpl w:val="D39496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2255"/>
    <w:rsid w:val="00024972"/>
    <w:rsid w:val="000A7B1F"/>
    <w:rsid w:val="000F5628"/>
    <w:rsid w:val="001401F0"/>
    <w:rsid w:val="001C2837"/>
    <w:rsid w:val="001D7F83"/>
    <w:rsid w:val="003032AD"/>
    <w:rsid w:val="00327AD7"/>
    <w:rsid w:val="003315A2"/>
    <w:rsid w:val="0048372C"/>
    <w:rsid w:val="004D1616"/>
    <w:rsid w:val="004D711C"/>
    <w:rsid w:val="0050029A"/>
    <w:rsid w:val="00557A9F"/>
    <w:rsid w:val="0057241F"/>
    <w:rsid w:val="005E7405"/>
    <w:rsid w:val="005F5087"/>
    <w:rsid w:val="00614F3E"/>
    <w:rsid w:val="00632D8E"/>
    <w:rsid w:val="006E1CC8"/>
    <w:rsid w:val="0072045C"/>
    <w:rsid w:val="00875E9B"/>
    <w:rsid w:val="008C47EA"/>
    <w:rsid w:val="009226E6"/>
    <w:rsid w:val="00A8532E"/>
    <w:rsid w:val="00AB50BA"/>
    <w:rsid w:val="00AE01A3"/>
    <w:rsid w:val="00B14323"/>
    <w:rsid w:val="00B52E67"/>
    <w:rsid w:val="00B54087"/>
    <w:rsid w:val="00BD6663"/>
    <w:rsid w:val="00C95A2E"/>
    <w:rsid w:val="00D3318B"/>
    <w:rsid w:val="00D62D40"/>
    <w:rsid w:val="00D719C6"/>
    <w:rsid w:val="00D91CDC"/>
    <w:rsid w:val="00DA4283"/>
    <w:rsid w:val="00DB3130"/>
    <w:rsid w:val="00E728B0"/>
    <w:rsid w:val="00EC488A"/>
    <w:rsid w:val="00ED49BD"/>
    <w:rsid w:val="00F24690"/>
    <w:rsid w:val="00FB03D7"/>
    <w:rsid w:val="00FF34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B8968CD-640F-4123-86EF-58C39369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BD"/>
    <w:rPr>
      <w:sz w:val="24"/>
      <w:szCs w:val="24"/>
      <w:lang w:eastAsia="en-US"/>
    </w:rPr>
  </w:style>
  <w:style w:type="paragraph" w:styleId="Heading1">
    <w:name w:val="heading 1"/>
    <w:basedOn w:val="Normal"/>
    <w:next w:val="Normal"/>
    <w:qFormat/>
    <w:rsid w:val="00ED49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49BD"/>
    <w:pPr>
      <w:jc w:val="center"/>
    </w:pPr>
    <w:rPr>
      <w:rFonts w:ascii="Arial" w:hAnsi="Arial"/>
      <w:b/>
      <w:sz w:val="32"/>
      <w:szCs w:val="20"/>
    </w:rPr>
  </w:style>
  <w:style w:type="paragraph" w:customStyle="1" w:styleId="Char1CharChar">
    <w:name w:val="Char1 Char Char"/>
    <w:basedOn w:val="Normal"/>
    <w:rsid w:val="00ED49BD"/>
    <w:pPr>
      <w:spacing w:after="160" w:line="240" w:lineRule="exact"/>
    </w:pPr>
    <w:rPr>
      <w:rFonts w:ascii="Arial" w:hAnsi="Arial"/>
      <w:sz w:val="20"/>
      <w:szCs w:val="20"/>
      <w:lang w:val="en-US"/>
    </w:rPr>
  </w:style>
  <w:style w:type="paragraph" w:styleId="Footer">
    <w:name w:val="footer"/>
    <w:basedOn w:val="Normal"/>
    <w:rsid w:val="00DB3130"/>
    <w:pPr>
      <w:tabs>
        <w:tab w:val="center" w:pos="4153"/>
        <w:tab w:val="right" w:pos="8306"/>
      </w:tabs>
    </w:pPr>
  </w:style>
  <w:style w:type="character" w:styleId="PageNumber">
    <w:name w:val="page number"/>
    <w:basedOn w:val="DefaultParagraphFont"/>
    <w:rsid w:val="00DB3130"/>
  </w:style>
  <w:style w:type="paragraph" w:styleId="Header">
    <w:name w:val="header"/>
    <w:basedOn w:val="Normal"/>
    <w:rsid w:val="00DB3130"/>
    <w:pPr>
      <w:tabs>
        <w:tab w:val="center" w:pos="4153"/>
        <w:tab w:val="right" w:pos="8306"/>
      </w:tabs>
    </w:pPr>
  </w:style>
  <w:style w:type="paragraph" w:styleId="BalloonText">
    <w:name w:val="Balloon Text"/>
    <w:basedOn w:val="Normal"/>
    <w:link w:val="BalloonTextChar"/>
    <w:uiPriority w:val="99"/>
    <w:semiHidden/>
    <w:unhideWhenUsed/>
    <w:rsid w:val="00A8532E"/>
    <w:rPr>
      <w:rFonts w:ascii="Tahoma" w:hAnsi="Tahoma" w:cs="Tahoma"/>
      <w:sz w:val="16"/>
      <w:szCs w:val="16"/>
    </w:rPr>
  </w:style>
  <w:style w:type="character" w:customStyle="1" w:styleId="BalloonTextChar">
    <w:name w:val="Balloon Text Char"/>
    <w:basedOn w:val="DefaultParagraphFont"/>
    <w:link w:val="BalloonText"/>
    <w:uiPriority w:val="99"/>
    <w:semiHidden/>
    <w:rsid w:val="00A8532E"/>
    <w:rPr>
      <w:rFonts w:ascii="Tahoma" w:hAnsi="Tahoma" w:cs="Tahoma"/>
      <w:sz w:val="16"/>
      <w:szCs w:val="16"/>
      <w:lang w:eastAsia="en-US"/>
    </w:rPr>
  </w:style>
  <w:style w:type="paragraph" w:styleId="Revision">
    <w:name w:val="Revision"/>
    <w:hidden/>
    <w:uiPriority w:val="99"/>
    <w:semiHidden/>
    <w:rsid w:val="00A8532E"/>
    <w:rPr>
      <w:sz w:val="24"/>
      <w:szCs w:val="24"/>
      <w:lang w:eastAsia="en-US"/>
    </w:rPr>
  </w:style>
  <w:style w:type="paragraph" w:customStyle="1" w:styleId="Char1CharChar0">
    <w:name w:val="Char1 Char Char"/>
    <w:basedOn w:val="Normal"/>
    <w:rsid w:val="00D91CDC"/>
    <w:pPr>
      <w:spacing w:after="160" w:line="240" w:lineRule="exact"/>
    </w:pPr>
    <w:rPr>
      <w:rFonts w:ascii="Arial" w:hAnsi="Arial"/>
      <w:sz w:val="20"/>
      <w:szCs w:val="20"/>
      <w:lang w:val="en-US"/>
    </w:rPr>
  </w:style>
  <w:style w:type="table" w:styleId="TableGrid">
    <w:name w:val="Table Grid"/>
    <w:basedOn w:val="TableNormal"/>
    <w:rsid w:val="00327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B50BA"/>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AB50BA"/>
    <w:rPr>
      <w:rFonts w:ascii="Arial" w:hAnsi="Arial"/>
      <w:lang w:val="en-GB" w:eastAsia="en-GB"/>
    </w:rPr>
  </w:style>
  <w:style w:type="character" w:styleId="FootnoteReference">
    <w:name w:val="footnote reference"/>
    <w:uiPriority w:val="99"/>
    <w:semiHidden/>
    <w:rsid w:val="00AB50BA"/>
    <w:rPr>
      <w:vertAlign w:val="superscript"/>
    </w:rPr>
  </w:style>
  <w:style w:type="character" w:styleId="Hyperlink">
    <w:name w:val="Hyperlink"/>
    <w:basedOn w:val="DefaultParagraphFont"/>
    <w:uiPriority w:val="99"/>
    <w:semiHidden/>
    <w:unhideWhenUsed/>
    <w:rsid w:val="00024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1641">
      <w:bodyDiv w:val="1"/>
      <w:marLeft w:val="0"/>
      <w:marRight w:val="0"/>
      <w:marTop w:val="0"/>
      <w:marBottom w:val="0"/>
      <w:divBdr>
        <w:top w:val="none" w:sz="0" w:space="0" w:color="auto"/>
        <w:left w:val="none" w:sz="0" w:space="0" w:color="auto"/>
        <w:bottom w:val="none" w:sz="0" w:space="0" w:color="auto"/>
        <w:right w:val="none" w:sz="0" w:space="0" w:color="auto"/>
      </w:divBdr>
    </w:div>
    <w:div w:id="1291592164">
      <w:bodyDiv w:val="1"/>
      <w:marLeft w:val="0"/>
      <w:marRight w:val="0"/>
      <w:marTop w:val="0"/>
      <w:marBottom w:val="0"/>
      <w:divBdr>
        <w:top w:val="none" w:sz="0" w:space="0" w:color="auto"/>
        <w:left w:val="none" w:sz="0" w:space="0" w:color="auto"/>
        <w:bottom w:val="none" w:sz="0" w:space="0" w:color="auto"/>
        <w:right w:val="none" w:sz="0" w:space="0" w:color="auto"/>
      </w:divBdr>
    </w:div>
    <w:div w:id="18622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10A823FB</Template>
  <TotalTime>12</TotalTime>
  <Pages>5</Pages>
  <Words>1127</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Vickie Turnbull</cp:lastModifiedBy>
  <cp:revision>2</cp:revision>
  <dcterms:created xsi:type="dcterms:W3CDTF">2017-08-03T03:30:00Z</dcterms:created>
  <dcterms:modified xsi:type="dcterms:W3CDTF">2017-08-03T03:30:00Z</dcterms:modified>
</cp:coreProperties>
</file>