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8" w:type="dxa"/>
        <w:tblInd w:w="5" w:type="dxa"/>
        <w:tblLook w:val="0000" w:firstRow="0" w:lastRow="0" w:firstColumn="0" w:lastColumn="0" w:noHBand="0" w:noVBand="0"/>
      </w:tblPr>
      <w:tblGrid>
        <w:gridCol w:w="3882"/>
        <w:gridCol w:w="1783"/>
        <w:gridCol w:w="3443"/>
      </w:tblGrid>
      <w:tr w:rsidR="00C40604" w:rsidRPr="0031760C" w:rsidTr="00A90836">
        <w:trPr>
          <w:cantSplit/>
        </w:trPr>
        <w:tc>
          <w:tcPr>
            <w:tcW w:w="3882" w:type="dxa"/>
            <w:vAlign w:val="center"/>
          </w:tcPr>
          <w:p w:rsidR="00C40604" w:rsidRPr="0031760C" w:rsidRDefault="00F25148" w:rsidP="00C40604">
            <w:pPr>
              <w:jc w:val="both"/>
              <w:rPr>
                <w:rFonts w:ascii="Arial" w:hAnsi="Arial" w:cs="Arial"/>
                <w:bCs/>
                <w:sz w:val="34"/>
                <w:szCs w:val="34"/>
              </w:rPr>
            </w:pPr>
            <w:bookmarkStart w:id="0" w:name="_GoBack"/>
            <w:bookmarkEnd w:id="0"/>
            <w:r>
              <w:rPr>
                <w:rFonts w:ascii="Arial" w:hAnsi="Arial" w:cs="Arial"/>
                <w:noProof/>
                <w:sz w:val="23"/>
                <w:szCs w:val="23"/>
                <w:lang w:eastAsia="en-NZ"/>
              </w:rPr>
              <w:drawing>
                <wp:inline distT="0" distB="0" distL="0" distR="0" wp14:anchorId="3096EA4D" wp14:editId="28A76716">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26" w:type="dxa"/>
            <w:gridSpan w:val="2"/>
            <w:vAlign w:val="center"/>
          </w:tcPr>
          <w:p w:rsidR="00C40604" w:rsidRPr="001D3625" w:rsidRDefault="003B792B" w:rsidP="003B792B">
            <w:pPr>
              <w:jc w:val="right"/>
              <w:rPr>
                <w:rFonts w:ascii="Arial" w:hAnsi="Arial" w:cs="Arial"/>
                <w:bCs/>
                <w:sz w:val="32"/>
                <w:szCs w:val="32"/>
              </w:rPr>
            </w:pPr>
            <w:r w:rsidRPr="001D3625">
              <w:rPr>
                <w:rFonts w:ascii="Arial" w:hAnsi="Arial" w:cs="Arial"/>
                <w:b/>
                <w:sz w:val="32"/>
                <w:szCs w:val="32"/>
              </w:rPr>
              <w:t>All District Health Board</w:t>
            </w:r>
            <w:r w:rsidR="00C40604" w:rsidRPr="001D3625">
              <w:rPr>
                <w:rFonts w:ascii="Arial" w:hAnsi="Arial" w:cs="Arial"/>
                <w:b/>
                <w:sz w:val="32"/>
                <w:szCs w:val="32"/>
              </w:rPr>
              <w:t>s</w:t>
            </w:r>
            <w:r w:rsidR="00C40604" w:rsidRPr="001D3625" w:rsidDel="00CD53CA">
              <w:rPr>
                <w:rFonts w:ascii="Arial" w:hAnsi="Arial" w:cs="Arial"/>
                <w:sz w:val="32"/>
                <w:szCs w:val="32"/>
              </w:rPr>
              <w:t xml:space="preserve"> </w:t>
            </w:r>
          </w:p>
        </w:tc>
      </w:tr>
      <w:tr w:rsidR="00C40604" w:rsidRPr="0031760C" w:rsidTr="00A90836">
        <w:tc>
          <w:tcPr>
            <w:tcW w:w="9108" w:type="dxa"/>
            <w:gridSpan w:val="3"/>
            <w:tcBorders>
              <w:bottom w:val="single" w:sz="6" w:space="0" w:color="auto"/>
            </w:tcBorders>
          </w:tcPr>
          <w:p w:rsidR="000A7A31" w:rsidRDefault="000A7A31" w:rsidP="00A90836">
            <w:pPr>
              <w:spacing w:before="1920"/>
              <w:jc w:val="center"/>
              <w:rPr>
                <w:rFonts w:ascii="Arial" w:hAnsi="Arial" w:cs="Arial"/>
                <w:b/>
                <w:sz w:val="36"/>
                <w:szCs w:val="36"/>
              </w:rPr>
            </w:pPr>
            <w:r>
              <w:rPr>
                <w:rFonts w:ascii="Arial" w:hAnsi="Arial" w:cs="Arial"/>
                <w:b/>
                <w:sz w:val="36"/>
                <w:szCs w:val="36"/>
              </w:rPr>
              <w:t>MENTAL HEALTH AND ADDICTION SERVICES -</w:t>
            </w:r>
          </w:p>
          <w:p w:rsidR="000A7A31" w:rsidRDefault="000A7A31" w:rsidP="0070735A">
            <w:pPr>
              <w:spacing w:before="120"/>
              <w:jc w:val="center"/>
              <w:rPr>
                <w:rFonts w:ascii="Arial" w:hAnsi="Arial" w:cs="Arial"/>
                <w:b/>
                <w:sz w:val="36"/>
                <w:szCs w:val="36"/>
              </w:rPr>
            </w:pPr>
            <w:r>
              <w:rPr>
                <w:rFonts w:ascii="Arial" w:hAnsi="Arial" w:cs="Arial"/>
                <w:b/>
                <w:sz w:val="36"/>
                <w:szCs w:val="36"/>
              </w:rPr>
              <w:t>CO</w:t>
            </w:r>
            <w:r w:rsidR="003B792B">
              <w:rPr>
                <w:rFonts w:ascii="Arial" w:hAnsi="Arial" w:cs="Arial"/>
                <w:b/>
                <w:sz w:val="36"/>
                <w:szCs w:val="36"/>
              </w:rPr>
              <w:t>N</w:t>
            </w:r>
            <w:r>
              <w:rPr>
                <w:rFonts w:ascii="Arial" w:hAnsi="Arial" w:cs="Arial"/>
                <w:b/>
                <w:sz w:val="36"/>
                <w:szCs w:val="36"/>
              </w:rPr>
              <w:t>SUMER LEADERSHIP SERVICES -</w:t>
            </w:r>
          </w:p>
          <w:p w:rsidR="00C40604" w:rsidRPr="007F0E4A" w:rsidRDefault="00C40604" w:rsidP="0070735A">
            <w:pPr>
              <w:spacing w:before="120"/>
              <w:jc w:val="center"/>
              <w:rPr>
                <w:rFonts w:ascii="Arial" w:hAnsi="Arial" w:cs="Arial"/>
                <w:b/>
                <w:sz w:val="36"/>
                <w:szCs w:val="36"/>
              </w:rPr>
            </w:pPr>
            <w:r w:rsidRPr="007F0E4A">
              <w:rPr>
                <w:rFonts w:ascii="Arial" w:hAnsi="Arial" w:cs="Arial"/>
                <w:b/>
                <w:sz w:val="36"/>
                <w:szCs w:val="36"/>
              </w:rPr>
              <w:t>PEER SUPPORT SERVICE FOR ADULTS</w:t>
            </w:r>
          </w:p>
          <w:p w:rsidR="00C40604" w:rsidRPr="007F0E4A" w:rsidRDefault="00C40604" w:rsidP="0070735A">
            <w:pPr>
              <w:spacing w:before="120"/>
              <w:jc w:val="center"/>
              <w:rPr>
                <w:rFonts w:ascii="Arial" w:hAnsi="Arial" w:cs="Arial"/>
                <w:b/>
                <w:sz w:val="36"/>
                <w:szCs w:val="36"/>
              </w:rPr>
            </w:pPr>
            <w:r w:rsidRPr="007F0E4A">
              <w:rPr>
                <w:rFonts w:ascii="Arial" w:hAnsi="Arial" w:cs="Arial"/>
                <w:b/>
                <w:sz w:val="36"/>
                <w:szCs w:val="36"/>
              </w:rPr>
              <w:t>TIER THREE</w:t>
            </w:r>
          </w:p>
          <w:p w:rsidR="00C40604" w:rsidRPr="007F0E4A" w:rsidRDefault="00C40604" w:rsidP="00A90836">
            <w:pPr>
              <w:spacing w:before="120" w:after="600"/>
              <w:jc w:val="center"/>
              <w:rPr>
                <w:rFonts w:ascii="Arial" w:hAnsi="Arial" w:cs="Arial"/>
                <w:b/>
                <w:sz w:val="36"/>
                <w:szCs w:val="36"/>
              </w:rPr>
            </w:pPr>
            <w:r w:rsidRPr="007F0E4A">
              <w:rPr>
                <w:rFonts w:ascii="Arial" w:hAnsi="Arial" w:cs="Arial"/>
                <w:b/>
                <w:sz w:val="36"/>
                <w:szCs w:val="36"/>
              </w:rPr>
              <w:t>SERVICE SPECIFICATION</w:t>
            </w:r>
          </w:p>
          <w:p w:rsidR="00C40604" w:rsidRPr="0031760C" w:rsidRDefault="00C40604" w:rsidP="00C40604">
            <w:pPr>
              <w:jc w:val="both"/>
              <w:rPr>
                <w:rFonts w:ascii="Arial" w:hAnsi="Arial" w:cs="Arial"/>
              </w:rPr>
            </w:pPr>
          </w:p>
        </w:tc>
      </w:tr>
      <w:tr w:rsidR="0070735A" w:rsidRPr="008E40E4" w:rsidTr="00A90836">
        <w:tc>
          <w:tcPr>
            <w:tcW w:w="5665" w:type="dxa"/>
            <w:gridSpan w:val="2"/>
          </w:tcPr>
          <w:p w:rsidR="0070735A" w:rsidRPr="0070735A" w:rsidRDefault="0070735A" w:rsidP="00A90836">
            <w:pPr>
              <w:spacing w:before="240" w:after="240"/>
              <w:rPr>
                <w:rFonts w:ascii="Arial" w:hAnsi="Arial" w:cs="Arial"/>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70735A">
              <w:rPr>
                <w:rFonts w:ascii="Arial" w:hAnsi="Arial" w:cs="Arial"/>
                <w:b/>
                <w:sz w:val="32"/>
                <w:szCs w:val="32"/>
              </w:rPr>
              <w:t>STATUS:</w:t>
            </w:r>
            <w:r w:rsidRPr="0070735A">
              <w:rPr>
                <w:rFonts w:ascii="Arial" w:hAnsi="Arial" w:cs="Arial"/>
                <w:b/>
              </w:rPr>
              <w:t xml:space="preserve"> These service specifications may be amended to meet local agreement needs.</w:t>
            </w:r>
            <w:bookmarkEnd w:id="1"/>
            <w:bookmarkEnd w:id="2"/>
            <w:bookmarkEnd w:id="3"/>
            <w:bookmarkEnd w:id="4"/>
            <w:bookmarkEnd w:id="5"/>
            <w:bookmarkEnd w:id="6"/>
            <w:bookmarkEnd w:id="7"/>
            <w:bookmarkEnd w:id="8"/>
          </w:p>
        </w:tc>
        <w:tc>
          <w:tcPr>
            <w:tcW w:w="3443" w:type="dxa"/>
          </w:tcPr>
          <w:p w:rsidR="0070735A" w:rsidRPr="0070735A" w:rsidRDefault="0070735A" w:rsidP="00A90836">
            <w:pPr>
              <w:spacing w:before="240" w:after="240"/>
              <w:rPr>
                <w:rFonts w:ascii="Arial" w:hAnsi="Arial" w:cs="Arial"/>
              </w:rPr>
            </w:pPr>
            <w:bookmarkStart w:id="9" w:name="_Toc206389499"/>
            <w:bookmarkStart w:id="10" w:name="_Toc215319108"/>
            <w:r w:rsidRPr="0070735A">
              <w:rPr>
                <w:rFonts w:ascii="Arial" w:hAnsi="Arial" w:cs="Arial"/>
                <w:b/>
                <w:sz w:val="32"/>
                <w:szCs w:val="32"/>
              </w:rPr>
              <w:t>NON-MANDATORY</w:t>
            </w:r>
            <w:bookmarkEnd w:id="9"/>
            <w:bookmarkEnd w:id="10"/>
          </w:p>
        </w:tc>
      </w:tr>
      <w:tr w:rsidR="00C40604" w:rsidRPr="008E40E4" w:rsidTr="00A90836">
        <w:tc>
          <w:tcPr>
            <w:tcW w:w="5665" w:type="dxa"/>
            <w:gridSpan w:val="2"/>
            <w:tcBorders>
              <w:top w:val="single" w:sz="6" w:space="0" w:color="auto"/>
              <w:left w:val="single" w:sz="6" w:space="0" w:color="auto"/>
              <w:bottom w:val="single" w:sz="6" w:space="0" w:color="auto"/>
              <w:right w:val="single" w:sz="6" w:space="0" w:color="auto"/>
            </w:tcBorders>
            <w:shd w:val="clear" w:color="auto" w:fill="C0C0C0"/>
          </w:tcPr>
          <w:p w:rsidR="00C40604" w:rsidRPr="00B52236" w:rsidRDefault="00C40604" w:rsidP="00B52236">
            <w:pPr>
              <w:pStyle w:val="Heading1"/>
              <w:tabs>
                <w:tab w:val="left" w:pos="1785"/>
              </w:tabs>
              <w:spacing w:after="240"/>
              <w:rPr>
                <w:sz w:val="28"/>
                <w:szCs w:val="28"/>
              </w:rPr>
            </w:pPr>
            <w:r w:rsidRPr="00B52236">
              <w:rPr>
                <w:sz w:val="28"/>
                <w:szCs w:val="28"/>
              </w:rPr>
              <w:t>Review history</w:t>
            </w:r>
          </w:p>
        </w:tc>
        <w:tc>
          <w:tcPr>
            <w:tcW w:w="3443" w:type="dxa"/>
            <w:tcBorders>
              <w:top w:val="single" w:sz="6" w:space="0" w:color="auto"/>
              <w:left w:val="single" w:sz="6" w:space="0" w:color="auto"/>
              <w:bottom w:val="single" w:sz="6" w:space="0" w:color="auto"/>
              <w:right w:val="single" w:sz="6" w:space="0" w:color="auto"/>
            </w:tcBorders>
            <w:shd w:val="clear" w:color="auto" w:fill="C0C0C0"/>
          </w:tcPr>
          <w:p w:rsidR="00C40604" w:rsidRPr="00B52236" w:rsidRDefault="00C40604" w:rsidP="00B52236">
            <w:pPr>
              <w:pStyle w:val="Heading1"/>
              <w:tabs>
                <w:tab w:val="left" w:pos="1785"/>
              </w:tabs>
              <w:spacing w:after="240"/>
              <w:rPr>
                <w:sz w:val="28"/>
                <w:szCs w:val="28"/>
              </w:rPr>
            </w:pPr>
            <w:r w:rsidRPr="00B52236">
              <w:rPr>
                <w:sz w:val="28"/>
                <w:szCs w:val="28"/>
              </w:rPr>
              <w:t>Date</w:t>
            </w:r>
          </w:p>
        </w:tc>
      </w:tr>
      <w:tr w:rsidR="00C40604" w:rsidRPr="008E40E4" w:rsidTr="00A90836">
        <w:tc>
          <w:tcPr>
            <w:tcW w:w="5665" w:type="dxa"/>
            <w:gridSpan w:val="2"/>
            <w:tcBorders>
              <w:top w:val="single" w:sz="6" w:space="0" w:color="auto"/>
              <w:left w:val="single" w:sz="4" w:space="0" w:color="auto"/>
              <w:bottom w:val="single" w:sz="4" w:space="0" w:color="auto"/>
              <w:right w:val="single" w:sz="6" w:space="0" w:color="auto"/>
            </w:tcBorders>
          </w:tcPr>
          <w:p w:rsidR="00C40604" w:rsidRPr="001D3625" w:rsidRDefault="003B792B" w:rsidP="001D3625">
            <w:pPr>
              <w:spacing w:before="120" w:after="120"/>
              <w:rPr>
                <w:sz w:val="28"/>
                <w:szCs w:val="28"/>
              </w:rPr>
            </w:pPr>
            <w:r w:rsidRPr="001D3625">
              <w:rPr>
                <w:rFonts w:ascii="Arial" w:hAnsi="Arial" w:cs="Arial"/>
                <w:sz w:val="28"/>
                <w:szCs w:val="28"/>
              </w:rPr>
              <w:t xml:space="preserve">First </w:t>
            </w:r>
            <w:r w:rsidR="00C40604" w:rsidRPr="001D3625">
              <w:rPr>
                <w:rFonts w:ascii="Arial" w:hAnsi="Arial" w:cs="Arial"/>
                <w:sz w:val="28"/>
                <w:szCs w:val="28"/>
              </w:rPr>
              <w:t>Published on NSF Library</w:t>
            </w:r>
          </w:p>
        </w:tc>
        <w:tc>
          <w:tcPr>
            <w:tcW w:w="3443" w:type="dxa"/>
            <w:tcBorders>
              <w:top w:val="single" w:sz="6" w:space="0" w:color="auto"/>
              <w:left w:val="single" w:sz="6" w:space="0" w:color="auto"/>
              <w:bottom w:val="single" w:sz="4" w:space="0" w:color="auto"/>
              <w:right w:val="single" w:sz="4" w:space="0" w:color="auto"/>
            </w:tcBorders>
          </w:tcPr>
          <w:p w:rsidR="00C40604" w:rsidRPr="00A90836" w:rsidRDefault="00C40604">
            <w:pPr>
              <w:pStyle w:val="Heading1"/>
              <w:spacing w:before="120" w:after="120"/>
              <w:rPr>
                <w:b w:val="0"/>
              </w:rPr>
            </w:pPr>
            <w:r w:rsidRPr="00A90836">
              <w:rPr>
                <w:b w:val="0"/>
              </w:rPr>
              <w:t>June 2009</w:t>
            </w:r>
          </w:p>
        </w:tc>
      </w:tr>
      <w:tr w:rsidR="003B792B" w:rsidRPr="008E40E4" w:rsidTr="00A90836">
        <w:tc>
          <w:tcPr>
            <w:tcW w:w="5665" w:type="dxa"/>
            <w:gridSpan w:val="2"/>
            <w:tcBorders>
              <w:top w:val="single" w:sz="6" w:space="0" w:color="auto"/>
              <w:left w:val="single" w:sz="4" w:space="0" w:color="auto"/>
              <w:bottom w:val="single" w:sz="4" w:space="0" w:color="auto"/>
              <w:right w:val="single" w:sz="6" w:space="0" w:color="auto"/>
            </w:tcBorders>
          </w:tcPr>
          <w:p w:rsidR="003B792B" w:rsidRPr="00ED6CD4" w:rsidRDefault="003B792B" w:rsidP="00A90836">
            <w:pPr>
              <w:spacing w:before="120" w:after="120"/>
            </w:pPr>
            <w:r w:rsidRPr="00ED6CD4">
              <w:rPr>
                <w:rFonts w:ascii="Arial" w:hAnsi="Arial" w:cs="Arial"/>
                <w:b/>
              </w:rPr>
              <w:t>Amended:</w:t>
            </w:r>
            <w:r w:rsidRPr="00ED6CD4">
              <w:rPr>
                <w:rFonts w:ascii="Arial" w:hAnsi="Arial" w:cs="Arial"/>
              </w:rPr>
              <w:t xml:space="preserve"> clarified reporting requirements</w:t>
            </w:r>
          </w:p>
        </w:tc>
        <w:tc>
          <w:tcPr>
            <w:tcW w:w="3443" w:type="dxa"/>
            <w:tcBorders>
              <w:top w:val="single" w:sz="6" w:space="0" w:color="auto"/>
              <w:left w:val="single" w:sz="6" w:space="0" w:color="auto"/>
              <w:bottom w:val="single" w:sz="4" w:space="0" w:color="auto"/>
              <w:right w:val="single" w:sz="4" w:space="0" w:color="auto"/>
            </w:tcBorders>
          </w:tcPr>
          <w:p w:rsidR="003B792B" w:rsidRPr="00A90836" w:rsidRDefault="003B792B" w:rsidP="00A90836">
            <w:pPr>
              <w:pStyle w:val="Heading1"/>
              <w:spacing w:before="120" w:after="120"/>
              <w:rPr>
                <w:b w:val="0"/>
              </w:rPr>
            </w:pPr>
            <w:r w:rsidRPr="00A90836">
              <w:rPr>
                <w:b w:val="0"/>
              </w:rPr>
              <w:t>March 2013</w:t>
            </w:r>
          </w:p>
        </w:tc>
      </w:tr>
      <w:tr w:rsidR="00CD0693" w:rsidRPr="00C73B3D" w:rsidTr="00A90836">
        <w:tc>
          <w:tcPr>
            <w:tcW w:w="5665" w:type="dxa"/>
            <w:gridSpan w:val="2"/>
            <w:tcBorders>
              <w:top w:val="single" w:sz="6" w:space="0" w:color="auto"/>
              <w:left w:val="single" w:sz="4" w:space="0" w:color="auto"/>
              <w:bottom w:val="single" w:sz="4" w:space="0" w:color="auto"/>
              <w:right w:val="single" w:sz="6" w:space="0" w:color="auto"/>
            </w:tcBorders>
          </w:tcPr>
          <w:p w:rsidR="00CD0693" w:rsidRPr="00ED6CD4" w:rsidRDefault="00CD0693" w:rsidP="00ED6CD4">
            <w:pPr>
              <w:spacing w:before="120" w:after="120"/>
              <w:rPr>
                <w:rFonts w:ascii="Arial" w:hAnsi="Arial" w:cs="Arial"/>
              </w:rPr>
            </w:pPr>
            <w:r w:rsidRPr="00ED6CD4">
              <w:rPr>
                <w:rFonts w:ascii="Arial" w:hAnsi="Arial" w:cs="Arial"/>
                <w:b/>
              </w:rPr>
              <w:t>Amend</w:t>
            </w:r>
            <w:r w:rsidR="00ED6CD4">
              <w:rPr>
                <w:rFonts w:ascii="Arial" w:hAnsi="Arial" w:cs="Arial"/>
                <w:b/>
              </w:rPr>
              <w:t>ed</w:t>
            </w:r>
            <w:r w:rsidRPr="00ED6CD4">
              <w:rPr>
                <w:rFonts w:ascii="Arial" w:hAnsi="Arial" w:cs="Arial"/>
              </w:rPr>
              <w:t>: added MHC36S purchase unit code, removed standard provider monitoring reporting tables. Minor editing.</w:t>
            </w:r>
          </w:p>
        </w:tc>
        <w:tc>
          <w:tcPr>
            <w:tcW w:w="3443" w:type="dxa"/>
            <w:tcBorders>
              <w:top w:val="single" w:sz="6" w:space="0" w:color="auto"/>
              <w:left w:val="single" w:sz="6" w:space="0" w:color="auto"/>
              <w:bottom w:val="single" w:sz="4" w:space="0" w:color="auto"/>
              <w:right w:val="single" w:sz="4" w:space="0" w:color="auto"/>
            </w:tcBorders>
          </w:tcPr>
          <w:p w:rsidR="00CD0693" w:rsidRPr="00A90836" w:rsidRDefault="0070735A" w:rsidP="00A90836">
            <w:pPr>
              <w:pStyle w:val="Heading1"/>
              <w:spacing w:before="120" w:after="120"/>
              <w:rPr>
                <w:b w:val="0"/>
              </w:rPr>
            </w:pPr>
            <w:r w:rsidRPr="00A90836">
              <w:rPr>
                <w:b w:val="0"/>
              </w:rPr>
              <w:t>April 2017</w:t>
            </w:r>
          </w:p>
        </w:tc>
      </w:tr>
      <w:tr w:rsidR="00C40604" w:rsidRPr="008E40E4" w:rsidTr="00A90836">
        <w:tc>
          <w:tcPr>
            <w:tcW w:w="5665" w:type="dxa"/>
            <w:gridSpan w:val="2"/>
            <w:tcBorders>
              <w:top w:val="single" w:sz="6" w:space="0" w:color="auto"/>
              <w:left w:val="single" w:sz="4" w:space="0" w:color="auto"/>
              <w:bottom w:val="single" w:sz="4" w:space="0" w:color="auto"/>
              <w:right w:val="single" w:sz="6" w:space="0" w:color="auto"/>
            </w:tcBorders>
          </w:tcPr>
          <w:p w:rsidR="00C40604" w:rsidRPr="00A90836" w:rsidRDefault="00C40604" w:rsidP="001D3625">
            <w:pPr>
              <w:spacing w:before="120" w:after="120"/>
              <w:rPr>
                <w:sz w:val="32"/>
                <w:szCs w:val="32"/>
              </w:rPr>
            </w:pPr>
            <w:r w:rsidRPr="00A90836">
              <w:rPr>
                <w:rFonts w:ascii="Arial" w:hAnsi="Arial" w:cs="Arial"/>
                <w:sz w:val="32"/>
                <w:szCs w:val="32"/>
              </w:rPr>
              <w:t>Consideration for next Service Specification Review</w:t>
            </w:r>
          </w:p>
        </w:tc>
        <w:tc>
          <w:tcPr>
            <w:tcW w:w="3443" w:type="dxa"/>
            <w:tcBorders>
              <w:top w:val="single" w:sz="6" w:space="0" w:color="auto"/>
              <w:left w:val="single" w:sz="6" w:space="0" w:color="auto"/>
              <w:bottom w:val="single" w:sz="4" w:space="0" w:color="auto"/>
              <w:right w:val="single" w:sz="4" w:space="0" w:color="auto"/>
            </w:tcBorders>
          </w:tcPr>
          <w:p w:rsidR="00C40604" w:rsidRPr="00A90836" w:rsidRDefault="00C40604">
            <w:pPr>
              <w:pStyle w:val="Heading1"/>
              <w:spacing w:before="120" w:after="120"/>
              <w:rPr>
                <w:b w:val="0"/>
              </w:rPr>
            </w:pPr>
            <w:r w:rsidRPr="00A90836">
              <w:rPr>
                <w:b w:val="0"/>
              </w:rPr>
              <w:t xml:space="preserve">Within </w:t>
            </w:r>
            <w:r w:rsidR="000A7A31" w:rsidRPr="00A90836">
              <w:rPr>
                <w:b w:val="0"/>
              </w:rPr>
              <w:t>five</w:t>
            </w:r>
            <w:r w:rsidRPr="00A90836">
              <w:rPr>
                <w:b w:val="0"/>
              </w:rPr>
              <w:t xml:space="preserve"> years</w:t>
            </w:r>
          </w:p>
        </w:tc>
      </w:tr>
    </w:tbl>
    <w:p w:rsidR="00B52236" w:rsidRDefault="003B792B" w:rsidP="003B792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lang w:val="en-GB" w:eastAsia="en-GB"/>
        </w:rPr>
      </w:pPr>
      <w:r w:rsidRPr="003B792B">
        <w:rPr>
          <w:rFonts w:ascii="Arial" w:hAnsi="Arial"/>
          <w:b/>
          <w:lang w:val="en-GB" w:eastAsia="en-GB"/>
        </w:rPr>
        <w:t>Note:</w:t>
      </w:r>
      <w:r w:rsidRPr="003B792B">
        <w:rPr>
          <w:rFonts w:ascii="Arial" w:hAnsi="Arial"/>
          <w:lang w:val="en-GB" w:eastAsia="en-GB"/>
        </w:rPr>
        <w:t xml:space="preserve"> Contact the Service Specification Programme Manager, </w:t>
      </w:r>
      <w:r w:rsidR="00CD0693">
        <w:rPr>
          <w:rFonts w:ascii="Arial" w:hAnsi="Arial"/>
          <w:lang w:val="en-GB" w:eastAsia="en-GB"/>
        </w:rPr>
        <w:t>Service Commissioning</w:t>
      </w:r>
      <w:r w:rsidRPr="003B792B">
        <w:rPr>
          <w:rFonts w:ascii="Arial" w:hAnsi="Arial"/>
          <w:lang w:val="en-GB" w:eastAsia="en-GB"/>
        </w:rPr>
        <w:t xml:space="preserve">, Ministry of Health to discuss proposed amendments to the service specifications and guidance in developing new or updating and revising existing service specifications. </w:t>
      </w:r>
    </w:p>
    <w:p w:rsidR="001D3625" w:rsidRDefault="003B792B" w:rsidP="001D3625">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olor w:val="0000FF" w:themeColor="hyperlink"/>
          <w:u w:val="single"/>
          <w:lang w:val="en-GB" w:eastAsia="en-GB"/>
        </w:rPr>
      </w:pPr>
      <w:r w:rsidRPr="003B792B">
        <w:rPr>
          <w:rFonts w:ascii="Arial" w:hAnsi="Arial"/>
          <w:lang w:val="en-GB" w:eastAsia="en-GB"/>
        </w:rPr>
        <w:t xml:space="preserve">Nationwide Service Framework Library web site </w:t>
      </w:r>
      <w:hyperlink r:id="rId8" w:history="1">
        <w:r w:rsidRPr="003B792B">
          <w:rPr>
            <w:rFonts w:ascii="Arial" w:hAnsi="Arial"/>
            <w:color w:val="0000FF" w:themeColor="hyperlink"/>
            <w:u w:val="single"/>
            <w:lang w:val="en-GB" w:eastAsia="en-GB"/>
          </w:rPr>
          <w:t>http://www.nsfl.health.govt.nz</w:t>
        </w:r>
      </w:hyperlink>
    </w:p>
    <w:p w:rsidR="00C40604" w:rsidRDefault="00B52236" w:rsidP="001D3625">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ascii="Arial" w:hAnsi="Arial" w:cs="Arial"/>
          <w:b/>
          <w:caps/>
          <w:color w:val="000000"/>
          <w:sz w:val="20"/>
        </w:rPr>
      </w:pPr>
      <w:r>
        <w:rPr>
          <w:rFonts w:ascii="Arial" w:hAnsi="Arial"/>
          <w:lang w:val="en-GB" w:eastAsia="en-GB"/>
        </w:rPr>
        <w:t xml:space="preserve"> </w:t>
      </w:r>
      <w:r w:rsidR="00C40604">
        <w:rPr>
          <w:rFonts w:ascii="Arial" w:hAnsi="Arial" w:cs="Arial"/>
          <w:b/>
          <w:caps/>
          <w:color w:val="000000"/>
          <w:sz w:val="20"/>
        </w:rPr>
        <w:br w:type="page"/>
      </w:r>
    </w:p>
    <w:p w:rsidR="000A7A31" w:rsidRDefault="000A7A31" w:rsidP="00C40604">
      <w:pPr>
        <w:pBdr>
          <w:top w:val="single" w:sz="4" w:space="1" w:color="auto"/>
          <w:left w:val="single" w:sz="4" w:space="4" w:color="auto"/>
          <w:bottom w:val="single" w:sz="4" w:space="1" w:color="auto"/>
          <w:right w:val="single" w:sz="4" w:space="4" w:color="auto"/>
        </w:pBdr>
        <w:jc w:val="center"/>
        <w:rPr>
          <w:rFonts w:ascii="Arial" w:hAnsi="Arial" w:cs="Arial"/>
          <w:b/>
        </w:rPr>
      </w:pPr>
      <w:r w:rsidRPr="000A7A31">
        <w:rPr>
          <w:rFonts w:ascii="Arial" w:hAnsi="Arial" w:cs="Arial"/>
          <w:b/>
        </w:rPr>
        <w:lastRenderedPageBreak/>
        <w:t>MENTAL HEALTH AND ADDICTION SPECIALIST SERVICES</w:t>
      </w:r>
      <w:r>
        <w:rPr>
          <w:rFonts w:ascii="Arial" w:hAnsi="Arial" w:cs="Arial"/>
          <w:b/>
        </w:rPr>
        <w:t xml:space="preserve">- </w:t>
      </w:r>
    </w:p>
    <w:p w:rsidR="000A7A31" w:rsidRDefault="000A7A31" w:rsidP="00C4060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CONSUMER LEADERSHIP SERVICES -</w:t>
      </w:r>
    </w:p>
    <w:p w:rsidR="00C40604" w:rsidRPr="007F0E4A" w:rsidRDefault="00C40604" w:rsidP="00C40604">
      <w:pPr>
        <w:pBdr>
          <w:top w:val="single" w:sz="4" w:space="1" w:color="auto"/>
          <w:left w:val="single" w:sz="4" w:space="4" w:color="auto"/>
          <w:bottom w:val="single" w:sz="4" w:space="1" w:color="auto"/>
          <w:right w:val="single" w:sz="4" w:space="4" w:color="auto"/>
        </w:pBdr>
        <w:jc w:val="center"/>
        <w:rPr>
          <w:rFonts w:ascii="Arial" w:hAnsi="Arial" w:cs="Arial"/>
          <w:b/>
        </w:rPr>
      </w:pPr>
      <w:r w:rsidRPr="007F0E4A">
        <w:rPr>
          <w:rFonts w:ascii="Arial" w:hAnsi="Arial" w:cs="Arial"/>
          <w:b/>
        </w:rPr>
        <w:t>PEER SUPPORT SERVICE FOR ADULTS</w:t>
      </w:r>
    </w:p>
    <w:p w:rsidR="00C40604" w:rsidRPr="007F0E4A" w:rsidRDefault="00C40604" w:rsidP="00C40604">
      <w:pPr>
        <w:pBdr>
          <w:top w:val="single" w:sz="4" w:space="1" w:color="auto"/>
          <w:left w:val="single" w:sz="4" w:space="4" w:color="auto"/>
          <w:bottom w:val="single" w:sz="4" w:space="1" w:color="auto"/>
          <w:right w:val="single" w:sz="4" w:space="4" w:color="auto"/>
        </w:pBdr>
        <w:jc w:val="center"/>
        <w:rPr>
          <w:rFonts w:ascii="Arial" w:hAnsi="Arial" w:cs="Arial"/>
          <w:b/>
        </w:rPr>
      </w:pPr>
      <w:r w:rsidRPr="007F0E4A">
        <w:rPr>
          <w:rFonts w:ascii="Arial" w:hAnsi="Arial" w:cs="Arial"/>
          <w:b/>
        </w:rPr>
        <w:t>TIER THREE</w:t>
      </w:r>
      <w:r w:rsidR="007079D9">
        <w:rPr>
          <w:rFonts w:ascii="Arial" w:hAnsi="Arial" w:cs="Arial"/>
          <w:b/>
        </w:rPr>
        <w:t xml:space="preserve"> </w:t>
      </w:r>
      <w:r w:rsidRPr="007F0E4A">
        <w:rPr>
          <w:rFonts w:ascii="Arial" w:hAnsi="Arial" w:cs="Arial"/>
          <w:b/>
        </w:rPr>
        <w:t>SERVICE SPECIFICATION</w:t>
      </w:r>
    </w:p>
    <w:p w:rsidR="00C40604" w:rsidRPr="007F0E4A" w:rsidRDefault="00C40604" w:rsidP="00C40604">
      <w:pPr>
        <w:pBdr>
          <w:top w:val="single" w:sz="4" w:space="1" w:color="auto"/>
          <w:left w:val="single" w:sz="4" w:space="4" w:color="auto"/>
          <w:bottom w:val="single" w:sz="4" w:space="1" w:color="auto"/>
          <w:right w:val="single" w:sz="4" w:space="4" w:color="auto"/>
        </w:pBdr>
        <w:jc w:val="center"/>
        <w:rPr>
          <w:rFonts w:ascii="Arial" w:hAnsi="Arial" w:cs="Arial"/>
          <w:b/>
        </w:rPr>
      </w:pPr>
      <w:r w:rsidRPr="007F0E4A">
        <w:rPr>
          <w:rFonts w:ascii="Arial" w:hAnsi="Arial" w:cs="Arial"/>
          <w:b/>
        </w:rPr>
        <w:t>MHC36</w:t>
      </w:r>
      <w:r>
        <w:rPr>
          <w:rFonts w:ascii="Arial" w:hAnsi="Arial" w:cs="Arial"/>
          <w:b/>
        </w:rPr>
        <w:t>F</w:t>
      </w:r>
      <w:r w:rsidR="00CD0693">
        <w:rPr>
          <w:rFonts w:ascii="Arial" w:hAnsi="Arial" w:cs="Arial"/>
          <w:b/>
        </w:rPr>
        <w:t>, MHC36S</w:t>
      </w:r>
    </w:p>
    <w:p w:rsidR="00C40604" w:rsidRPr="007F0E4A" w:rsidRDefault="00C40604" w:rsidP="00C40604">
      <w:pPr>
        <w:spacing w:before="120"/>
        <w:rPr>
          <w:rFonts w:ascii="Arial" w:hAnsi="Arial" w:cs="Arial"/>
        </w:rPr>
      </w:pPr>
      <w:r w:rsidRPr="007F0E4A">
        <w:rPr>
          <w:rFonts w:ascii="Arial" w:hAnsi="Arial" w:cs="Arial"/>
        </w:rPr>
        <w:t xml:space="preserve">This </w:t>
      </w:r>
      <w:r>
        <w:rPr>
          <w:rFonts w:ascii="Arial" w:hAnsi="Arial" w:cs="Arial"/>
        </w:rPr>
        <w:t>t</w:t>
      </w:r>
      <w:r w:rsidRPr="007F0E4A">
        <w:rPr>
          <w:rFonts w:ascii="Arial" w:hAnsi="Arial" w:cs="Arial"/>
        </w:rPr>
        <w:t xml:space="preserve">ier three service specification for </w:t>
      </w:r>
      <w:r w:rsidR="000A7A31">
        <w:rPr>
          <w:rFonts w:ascii="Arial" w:hAnsi="Arial" w:cs="Arial"/>
        </w:rPr>
        <w:t xml:space="preserve">Consumer Leadership Services- </w:t>
      </w:r>
      <w:r w:rsidRPr="007F0E4A">
        <w:rPr>
          <w:rFonts w:ascii="Arial" w:hAnsi="Arial" w:cs="Arial"/>
        </w:rPr>
        <w:t xml:space="preserve">Peer Support Service for Adults </w:t>
      </w:r>
      <w:r>
        <w:rPr>
          <w:rFonts w:ascii="Arial" w:hAnsi="Arial" w:cs="Arial"/>
        </w:rPr>
        <w:t xml:space="preserve">(the Service) </w:t>
      </w:r>
      <w:r w:rsidR="00A87C1F" w:rsidRPr="00A87C1F">
        <w:rPr>
          <w:rFonts w:ascii="Arial" w:hAnsi="Arial" w:cs="Arial"/>
        </w:rPr>
        <w:t>must be used in conjunction with</w:t>
      </w:r>
      <w:r w:rsidR="00A87C1F" w:rsidRPr="00A87C1F">
        <w:rPr>
          <w:rFonts w:cs="Arial"/>
        </w:rPr>
        <w:t xml:space="preserve"> </w:t>
      </w:r>
      <w:r w:rsidRPr="007F0E4A">
        <w:rPr>
          <w:rFonts w:ascii="Arial" w:hAnsi="Arial" w:cs="Arial"/>
        </w:rPr>
        <w:t xml:space="preserve">tier one Mental Health and Addiction </w:t>
      </w:r>
      <w:r>
        <w:rPr>
          <w:rFonts w:ascii="Arial" w:hAnsi="Arial" w:cs="Arial"/>
        </w:rPr>
        <w:t xml:space="preserve">Services </w:t>
      </w:r>
      <w:r w:rsidRPr="007F0E4A">
        <w:rPr>
          <w:rFonts w:ascii="Arial" w:hAnsi="Arial" w:cs="Arial"/>
        </w:rPr>
        <w:t xml:space="preserve">and </w:t>
      </w:r>
      <w:r>
        <w:rPr>
          <w:rFonts w:ascii="Arial" w:hAnsi="Arial" w:cs="Arial"/>
        </w:rPr>
        <w:t>t</w:t>
      </w:r>
      <w:r w:rsidRPr="007F0E4A">
        <w:rPr>
          <w:rFonts w:ascii="Arial" w:hAnsi="Arial" w:cs="Arial"/>
        </w:rPr>
        <w:t xml:space="preserve">ier two </w:t>
      </w:r>
      <w:r>
        <w:rPr>
          <w:rFonts w:ascii="Arial" w:hAnsi="Arial" w:cs="Arial"/>
        </w:rPr>
        <w:t>S</w:t>
      </w:r>
      <w:r w:rsidRPr="007F0E4A">
        <w:rPr>
          <w:rFonts w:ascii="Arial" w:hAnsi="Arial" w:cs="Arial"/>
        </w:rPr>
        <w:t xml:space="preserve">ervices providing consumer leadership service specifications. </w:t>
      </w:r>
    </w:p>
    <w:p w:rsidR="00C40604" w:rsidRPr="007F0E4A" w:rsidRDefault="00C40604" w:rsidP="00C40604">
      <w:pPr>
        <w:tabs>
          <w:tab w:val="left" w:pos="513"/>
        </w:tabs>
        <w:spacing w:before="240" w:after="120"/>
        <w:rPr>
          <w:rFonts w:ascii="Arial" w:hAnsi="Arial" w:cs="Arial"/>
          <w:b/>
        </w:rPr>
      </w:pPr>
      <w:r w:rsidRPr="007F0E4A">
        <w:rPr>
          <w:rFonts w:ascii="Arial" w:hAnsi="Arial" w:cs="Arial"/>
          <w:b/>
        </w:rPr>
        <w:t>1.</w:t>
      </w:r>
      <w:r w:rsidRPr="007F0E4A">
        <w:rPr>
          <w:rFonts w:ascii="Arial" w:hAnsi="Arial" w:cs="Arial"/>
          <w:b/>
        </w:rPr>
        <w:tab/>
        <w:t>Service Definition</w:t>
      </w:r>
    </w:p>
    <w:p w:rsidR="00C40604" w:rsidRPr="000A7A31" w:rsidRDefault="00C40604" w:rsidP="00C40604">
      <w:pPr>
        <w:tabs>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78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u w:val="single"/>
        </w:rPr>
      </w:pPr>
      <w:r>
        <w:rPr>
          <w:rFonts w:ascii="Arial" w:hAnsi="Arial" w:cs="Arial"/>
        </w:rPr>
        <w:t>The Service</w:t>
      </w:r>
      <w:r w:rsidRPr="007F0E4A">
        <w:rPr>
          <w:rFonts w:ascii="Arial" w:hAnsi="Arial" w:cs="Arial"/>
        </w:rPr>
        <w:t xml:space="preserve"> involve</w:t>
      </w:r>
      <w:r>
        <w:rPr>
          <w:rFonts w:ascii="Arial" w:hAnsi="Arial" w:cs="Arial"/>
        </w:rPr>
        <w:t>s</w:t>
      </w:r>
      <w:r w:rsidRPr="007F0E4A">
        <w:rPr>
          <w:rFonts w:ascii="Arial" w:hAnsi="Arial" w:cs="Arial"/>
        </w:rPr>
        <w:t xml:space="preserve"> people with a lived experience of mental illness or addiction (peers) giving and receiving help based on key principles of respect, shared responsibility and mutual agreement regarding what is helpful for the </w:t>
      </w:r>
      <w:r w:rsidR="003B792B">
        <w:rPr>
          <w:rFonts w:ascii="Arial" w:hAnsi="Arial" w:cs="Arial"/>
        </w:rPr>
        <w:t>Service User</w:t>
      </w:r>
      <w:r w:rsidRPr="007F0E4A">
        <w:rPr>
          <w:rFonts w:ascii="Arial" w:hAnsi="Arial" w:cs="Arial"/>
        </w:rPr>
        <w:t xml:space="preserve">. </w:t>
      </w:r>
      <w:r>
        <w:rPr>
          <w:rFonts w:ascii="Arial" w:hAnsi="Arial" w:cs="Arial"/>
        </w:rPr>
        <w:t xml:space="preserve"> </w:t>
      </w:r>
      <w:r w:rsidRPr="007F0E4A">
        <w:rPr>
          <w:rFonts w:ascii="Arial" w:hAnsi="Arial" w:cs="Arial"/>
        </w:rPr>
        <w:t xml:space="preserve">The support is individualised to each person with the goals of engagement, modelling recovery and strengthening </w:t>
      </w:r>
      <w:r w:rsidR="003B792B">
        <w:rPr>
          <w:rFonts w:ascii="Arial" w:hAnsi="Arial" w:cs="Arial"/>
        </w:rPr>
        <w:t>Service User</w:t>
      </w:r>
      <w:r w:rsidRPr="007F0E4A">
        <w:rPr>
          <w:rFonts w:ascii="Arial" w:hAnsi="Arial" w:cs="Arial"/>
        </w:rPr>
        <w:t xml:space="preserve"> involvement in the wider community.</w:t>
      </w:r>
    </w:p>
    <w:p w:rsidR="00C40604" w:rsidRPr="007F0E4A" w:rsidRDefault="00C40604" w:rsidP="00C40604">
      <w:pPr>
        <w:spacing w:before="120"/>
        <w:rPr>
          <w:rFonts w:ascii="Arial" w:hAnsi="Arial" w:cs="Arial"/>
        </w:rPr>
      </w:pPr>
      <w:r>
        <w:rPr>
          <w:rFonts w:ascii="Arial" w:hAnsi="Arial" w:cs="Arial"/>
          <w:color w:val="000000"/>
        </w:rPr>
        <w:t xml:space="preserve">The Service </w:t>
      </w:r>
      <w:r w:rsidRPr="007F0E4A">
        <w:rPr>
          <w:rFonts w:ascii="Arial" w:hAnsi="Arial" w:cs="Arial"/>
          <w:color w:val="000000"/>
        </w:rPr>
        <w:t>provides</w:t>
      </w:r>
      <w:r w:rsidRPr="007F0E4A">
        <w:rPr>
          <w:rFonts w:ascii="Arial" w:hAnsi="Arial" w:cs="Arial"/>
        </w:rPr>
        <w:t xml:space="preserve"> a relationship that:</w:t>
      </w:r>
    </w:p>
    <w:p w:rsidR="00C40604" w:rsidRPr="007F0E4A" w:rsidRDefault="00C40604" w:rsidP="00C40604">
      <w:pPr>
        <w:numPr>
          <w:ilvl w:val="0"/>
          <w:numId w:val="2"/>
        </w:numPr>
        <w:tabs>
          <w:tab w:val="clear" w:pos="720"/>
          <w:tab w:val="num" w:pos="570"/>
        </w:tabs>
        <w:spacing w:before="120"/>
        <w:ind w:left="567" w:hanging="510"/>
        <w:rPr>
          <w:rFonts w:ascii="Arial" w:hAnsi="Arial" w:cs="Arial"/>
        </w:rPr>
      </w:pPr>
      <w:r w:rsidRPr="007F0E4A">
        <w:rPr>
          <w:rFonts w:ascii="Arial" w:hAnsi="Arial" w:cs="Arial"/>
        </w:rPr>
        <w:t xml:space="preserve">is strong, supportive and equitable with a focus on the </w:t>
      </w:r>
      <w:r w:rsidR="003B792B">
        <w:rPr>
          <w:rFonts w:ascii="Arial" w:hAnsi="Arial" w:cs="Arial"/>
        </w:rPr>
        <w:t>Service User</w:t>
      </w:r>
      <w:r w:rsidRPr="007F0E4A">
        <w:rPr>
          <w:rFonts w:ascii="Arial" w:hAnsi="Arial" w:cs="Arial"/>
        </w:rPr>
        <w:t>’s needs</w:t>
      </w:r>
    </w:p>
    <w:p w:rsidR="00C40604" w:rsidRPr="007F0E4A" w:rsidRDefault="00C40604" w:rsidP="00C40604">
      <w:pPr>
        <w:numPr>
          <w:ilvl w:val="0"/>
          <w:numId w:val="2"/>
        </w:numPr>
        <w:tabs>
          <w:tab w:val="clear" w:pos="720"/>
          <w:tab w:val="num" w:pos="570"/>
        </w:tabs>
        <w:spacing w:before="120"/>
        <w:ind w:left="570" w:hanging="513"/>
        <w:rPr>
          <w:rFonts w:ascii="Arial" w:hAnsi="Arial" w:cs="Arial"/>
        </w:rPr>
      </w:pPr>
      <w:r w:rsidRPr="007F0E4A">
        <w:rPr>
          <w:rFonts w:ascii="Arial" w:hAnsi="Arial" w:cs="Arial"/>
        </w:rPr>
        <w:t xml:space="preserve">enables the </w:t>
      </w:r>
      <w:r w:rsidR="003B792B">
        <w:rPr>
          <w:rFonts w:ascii="Arial" w:hAnsi="Arial" w:cs="Arial"/>
        </w:rPr>
        <w:t>Service User</w:t>
      </w:r>
      <w:r w:rsidRPr="007F0E4A">
        <w:rPr>
          <w:rFonts w:ascii="Arial" w:hAnsi="Arial" w:cs="Arial"/>
        </w:rPr>
        <w:t xml:space="preserve"> to get a better understanding of their mental health or addiction problem</w:t>
      </w:r>
    </w:p>
    <w:p w:rsidR="00C40604" w:rsidRPr="007F0E4A" w:rsidRDefault="00C40604" w:rsidP="00C40604">
      <w:pPr>
        <w:numPr>
          <w:ilvl w:val="0"/>
          <w:numId w:val="2"/>
        </w:numPr>
        <w:tabs>
          <w:tab w:val="clear" w:pos="720"/>
          <w:tab w:val="num" w:pos="570"/>
        </w:tabs>
        <w:spacing w:before="120"/>
        <w:ind w:left="570" w:hanging="513"/>
        <w:rPr>
          <w:rFonts w:ascii="Arial" w:hAnsi="Arial" w:cs="Arial"/>
        </w:rPr>
      </w:pPr>
      <w:r w:rsidRPr="007F0E4A">
        <w:rPr>
          <w:rFonts w:ascii="Arial" w:hAnsi="Arial" w:cs="Arial"/>
          <w:color w:val="000000"/>
        </w:rPr>
        <w:t xml:space="preserve">supports the </w:t>
      </w:r>
      <w:r w:rsidR="003B792B">
        <w:rPr>
          <w:rFonts w:ascii="Arial" w:hAnsi="Arial" w:cs="Arial"/>
          <w:color w:val="000000"/>
        </w:rPr>
        <w:t>Service User</w:t>
      </w:r>
      <w:r w:rsidRPr="007F0E4A">
        <w:rPr>
          <w:rFonts w:ascii="Arial" w:hAnsi="Arial" w:cs="Arial"/>
          <w:color w:val="000000"/>
        </w:rPr>
        <w:t xml:space="preserve"> in understanding, developing and implementing their own recovery</w:t>
      </w:r>
    </w:p>
    <w:p w:rsidR="00C40604" w:rsidRPr="007F0E4A" w:rsidRDefault="00C40604" w:rsidP="00C40604">
      <w:pPr>
        <w:numPr>
          <w:ilvl w:val="0"/>
          <w:numId w:val="2"/>
        </w:numPr>
        <w:tabs>
          <w:tab w:val="clear" w:pos="720"/>
          <w:tab w:val="num" w:pos="570"/>
        </w:tabs>
        <w:spacing w:before="120"/>
        <w:ind w:left="570" w:hanging="513"/>
        <w:rPr>
          <w:rFonts w:ascii="Arial" w:hAnsi="Arial" w:cs="Arial"/>
        </w:rPr>
      </w:pPr>
      <w:r w:rsidRPr="007F0E4A">
        <w:rPr>
          <w:rFonts w:ascii="Arial" w:hAnsi="Arial" w:cs="Arial"/>
        </w:rPr>
        <w:t>supports and teaches coping mechanisms and strategies</w:t>
      </w:r>
    </w:p>
    <w:p w:rsidR="00C40604" w:rsidRPr="007F0E4A" w:rsidRDefault="00C40604" w:rsidP="00C40604">
      <w:pPr>
        <w:numPr>
          <w:ilvl w:val="0"/>
          <w:numId w:val="2"/>
        </w:numPr>
        <w:tabs>
          <w:tab w:val="clear" w:pos="720"/>
          <w:tab w:val="num" w:pos="570"/>
        </w:tabs>
        <w:spacing w:before="120"/>
        <w:ind w:left="570" w:hanging="513"/>
        <w:rPr>
          <w:rFonts w:ascii="Arial" w:hAnsi="Arial" w:cs="Arial"/>
        </w:rPr>
      </w:pPr>
      <w:r w:rsidRPr="007F0E4A">
        <w:rPr>
          <w:rFonts w:ascii="Arial" w:hAnsi="Arial" w:cs="Arial"/>
        </w:rPr>
        <w:t xml:space="preserve">considers the </w:t>
      </w:r>
      <w:r w:rsidR="003B792B">
        <w:rPr>
          <w:rFonts w:ascii="Arial" w:hAnsi="Arial" w:cs="Arial"/>
        </w:rPr>
        <w:t>Service User</w:t>
      </w:r>
      <w:r w:rsidRPr="007F0E4A">
        <w:rPr>
          <w:rFonts w:ascii="Arial" w:hAnsi="Arial" w:cs="Arial"/>
        </w:rPr>
        <w:t>’s mental, physical, spiritual and cultural needs</w:t>
      </w:r>
    </w:p>
    <w:p w:rsidR="00C40604" w:rsidRPr="007F0E4A" w:rsidRDefault="00C40604" w:rsidP="00C40604">
      <w:pPr>
        <w:widowControl w:val="0"/>
        <w:numPr>
          <w:ilvl w:val="0"/>
          <w:numId w:val="1"/>
        </w:numPr>
        <w:tabs>
          <w:tab w:val="clear" w:pos="360"/>
          <w:tab w:val="num" w:pos="570"/>
        </w:tabs>
        <w:spacing w:before="120"/>
        <w:ind w:left="570" w:hanging="513"/>
        <w:rPr>
          <w:rFonts w:ascii="Arial" w:hAnsi="Arial" w:cs="Arial"/>
        </w:rPr>
      </w:pPr>
      <w:r w:rsidRPr="007F0E4A">
        <w:rPr>
          <w:rFonts w:ascii="Arial" w:hAnsi="Arial" w:cs="Arial"/>
        </w:rPr>
        <w:t xml:space="preserve">promotes the </w:t>
      </w:r>
      <w:r w:rsidR="003B792B">
        <w:rPr>
          <w:rFonts w:ascii="Arial" w:hAnsi="Arial" w:cs="Arial"/>
        </w:rPr>
        <w:t>Service User</w:t>
      </w:r>
      <w:r w:rsidRPr="007F0E4A">
        <w:rPr>
          <w:rFonts w:ascii="Arial" w:hAnsi="Arial" w:cs="Arial"/>
        </w:rPr>
        <w:t xml:space="preserve"> becoming an active member of their own community connecting/reconnecting with people and activities </w:t>
      </w:r>
    </w:p>
    <w:p w:rsidR="00C40604" w:rsidRPr="007F0E4A" w:rsidRDefault="00C40604" w:rsidP="00C40604">
      <w:pPr>
        <w:widowControl w:val="0"/>
        <w:numPr>
          <w:ilvl w:val="0"/>
          <w:numId w:val="1"/>
        </w:numPr>
        <w:tabs>
          <w:tab w:val="clear" w:pos="360"/>
          <w:tab w:val="num" w:pos="570"/>
        </w:tabs>
        <w:spacing w:before="120"/>
        <w:ind w:left="570" w:hanging="513"/>
        <w:rPr>
          <w:rFonts w:ascii="Arial" w:hAnsi="Arial" w:cs="Arial"/>
          <w:color w:val="000000"/>
        </w:rPr>
      </w:pPr>
      <w:r w:rsidRPr="007F0E4A">
        <w:rPr>
          <w:rFonts w:ascii="Arial" w:hAnsi="Arial" w:cs="Arial"/>
          <w:color w:val="000000"/>
        </w:rPr>
        <w:t xml:space="preserve">links the </w:t>
      </w:r>
      <w:r w:rsidR="003B792B">
        <w:rPr>
          <w:rFonts w:ascii="Arial" w:hAnsi="Arial" w:cs="Arial"/>
          <w:color w:val="000000"/>
        </w:rPr>
        <w:t>Service User</w:t>
      </w:r>
      <w:r w:rsidRPr="007F0E4A">
        <w:rPr>
          <w:rFonts w:ascii="Arial" w:hAnsi="Arial" w:cs="Arial"/>
          <w:color w:val="000000"/>
        </w:rPr>
        <w:t xml:space="preserve"> with peer support networks</w:t>
      </w:r>
    </w:p>
    <w:p w:rsidR="00C40604" w:rsidRPr="007F0E4A" w:rsidRDefault="00C40604" w:rsidP="00C40604">
      <w:pPr>
        <w:widowControl w:val="0"/>
        <w:numPr>
          <w:ilvl w:val="0"/>
          <w:numId w:val="1"/>
        </w:numPr>
        <w:tabs>
          <w:tab w:val="clear" w:pos="360"/>
          <w:tab w:val="num" w:pos="570"/>
        </w:tabs>
        <w:spacing w:before="120"/>
        <w:ind w:left="570" w:hanging="513"/>
        <w:rPr>
          <w:rFonts w:ascii="Arial" w:hAnsi="Arial" w:cs="Arial"/>
          <w:color w:val="000000"/>
        </w:rPr>
      </w:pPr>
      <w:proofErr w:type="gramStart"/>
      <w:r w:rsidRPr="007F0E4A">
        <w:rPr>
          <w:rFonts w:ascii="Arial" w:hAnsi="Arial" w:cs="Arial"/>
          <w:color w:val="000000"/>
        </w:rPr>
        <w:t>provides</w:t>
      </w:r>
      <w:proofErr w:type="gramEnd"/>
      <w:r w:rsidRPr="007F0E4A">
        <w:rPr>
          <w:rFonts w:ascii="Arial" w:hAnsi="Arial" w:cs="Arial"/>
          <w:color w:val="000000"/>
        </w:rPr>
        <w:t xml:space="preserve"> information and assistance in accessing other mental health services education</w:t>
      </w:r>
      <w:r w:rsidRPr="007F0E4A">
        <w:rPr>
          <w:rFonts w:ascii="Arial" w:hAnsi="Arial" w:cs="Arial"/>
        </w:rPr>
        <w:t>, employment, housing and any other government and non-government agencies.</w:t>
      </w:r>
    </w:p>
    <w:p w:rsidR="00C40604" w:rsidRPr="007F0E4A" w:rsidRDefault="00C40604" w:rsidP="00C40604">
      <w:pPr>
        <w:tabs>
          <w:tab w:val="left" w:pos="513"/>
        </w:tabs>
        <w:spacing w:before="240" w:after="120"/>
        <w:rPr>
          <w:rFonts w:ascii="Arial" w:hAnsi="Arial" w:cs="Arial"/>
          <w:b/>
        </w:rPr>
      </w:pPr>
      <w:r w:rsidRPr="007F0E4A">
        <w:rPr>
          <w:rFonts w:ascii="Arial" w:hAnsi="Arial" w:cs="Arial"/>
          <w:b/>
        </w:rPr>
        <w:t>2.</w:t>
      </w:r>
      <w:r w:rsidRPr="007F0E4A">
        <w:rPr>
          <w:rFonts w:ascii="Arial" w:hAnsi="Arial" w:cs="Arial"/>
          <w:b/>
        </w:rPr>
        <w:tab/>
        <w:t>Service Objectives</w:t>
      </w:r>
    </w:p>
    <w:p w:rsidR="00B52236" w:rsidRPr="001D3625" w:rsidRDefault="00B52236" w:rsidP="001D3625">
      <w:pPr>
        <w:tabs>
          <w:tab w:val="left" w:pos="570"/>
        </w:tabs>
        <w:spacing w:before="120" w:after="60"/>
        <w:rPr>
          <w:rFonts w:ascii="Arial" w:hAnsi="Arial" w:cs="Arial"/>
          <w:b/>
        </w:rPr>
      </w:pPr>
      <w:r w:rsidRPr="001D3625">
        <w:rPr>
          <w:rFonts w:ascii="Arial" w:hAnsi="Arial" w:cs="Arial"/>
          <w:b/>
        </w:rPr>
        <w:t>2.1</w:t>
      </w:r>
      <w:r w:rsidRPr="001D3625">
        <w:rPr>
          <w:rFonts w:ascii="Arial" w:hAnsi="Arial" w:cs="Arial"/>
          <w:b/>
        </w:rPr>
        <w:tab/>
        <w:t>General</w:t>
      </w:r>
    </w:p>
    <w:p w:rsidR="00C40604" w:rsidRPr="007F0E4A" w:rsidRDefault="00C40604" w:rsidP="00C4060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num" w:pos="570"/>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7F0E4A">
        <w:rPr>
          <w:rFonts w:ascii="Arial" w:hAnsi="Arial" w:cs="Arial"/>
          <w:color w:val="000000"/>
        </w:rPr>
        <w:t xml:space="preserve">To provide recovery-oriented peer support, tailored to individual </w:t>
      </w:r>
      <w:r w:rsidR="003B792B">
        <w:rPr>
          <w:rFonts w:ascii="Arial" w:hAnsi="Arial" w:cs="Arial"/>
          <w:color w:val="000000"/>
        </w:rPr>
        <w:t>Service User</w:t>
      </w:r>
      <w:r w:rsidRPr="007F0E4A">
        <w:rPr>
          <w:rFonts w:ascii="Arial" w:hAnsi="Arial" w:cs="Arial"/>
          <w:color w:val="000000"/>
        </w:rPr>
        <w:t xml:space="preserve"> needs. </w:t>
      </w:r>
    </w:p>
    <w:p w:rsidR="00C40604" w:rsidRPr="007F0E4A" w:rsidRDefault="00C40604" w:rsidP="00C40604">
      <w:pPr>
        <w:numPr>
          <w:ilvl w:val="0"/>
          <w:numId w:val="1"/>
        </w:numPr>
        <w:tabs>
          <w:tab w:val="clear" w:pos="360"/>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num" w:pos="570"/>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73" w:hanging="573"/>
        <w:rPr>
          <w:rFonts w:ascii="Arial" w:hAnsi="Arial" w:cs="Arial"/>
          <w:color w:val="000000"/>
        </w:rPr>
      </w:pPr>
      <w:r w:rsidRPr="007F0E4A">
        <w:rPr>
          <w:rFonts w:ascii="Arial" w:hAnsi="Arial" w:cs="Arial"/>
          <w:color w:val="000000"/>
        </w:rPr>
        <w:t xml:space="preserve">To enhance social supports and community involvement. </w:t>
      </w:r>
      <w:r>
        <w:rPr>
          <w:rFonts w:ascii="Arial" w:hAnsi="Arial" w:cs="Arial"/>
          <w:color w:val="000000"/>
        </w:rPr>
        <w:t xml:space="preserve"> </w:t>
      </w:r>
      <w:r w:rsidRPr="007F0E4A">
        <w:rPr>
          <w:rFonts w:ascii="Arial" w:hAnsi="Arial" w:cs="Arial"/>
          <w:color w:val="000000"/>
        </w:rPr>
        <w:t xml:space="preserve">This </w:t>
      </w:r>
      <w:r>
        <w:rPr>
          <w:rFonts w:ascii="Arial" w:hAnsi="Arial" w:cs="Arial"/>
          <w:color w:val="000000"/>
        </w:rPr>
        <w:t>S</w:t>
      </w:r>
      <w:r w:rsidRPr="007F0E4A">
        <w:rPr>
          <w:rFonts w:ascii="Arial" w:hAnsi="Arial" w:cs="Arial"/>
          <w:color w:val="000000"/>
        </w:rPr>
        <w:t>ervice</w:t>
      </w:r>
      <w:r>
        <w:rPr>
          <w:rFonts w:ascii="Arial" w:hAnsi="Arial" w:cs="Arial"/>
          <w:color w:val="000000"/>
        </w:rPr>
        <w:t xml:space="preserve"> may be provided in a range of settings.</w:t>
      </w:r>
    </w:p>
    <w:p w:rsidR="00C40604" w:rsidRPr="007F0E4A" w:rsidRDefault="00C40604" w:rsidP="00C40604">
      <w:pPr>
        <w:spacing w:before="120"/>
        <w:rPr>
          <w:rFonts w:ascii="Arial" w:hAnsi="Arial" w:cs="Arial"/>
          <w:b/>
        </w:rPr>
      </w:pPr>
      <w:r w:rsidRPr="007F0E4A">
        <w:rPr>
          <w:rFonts w:ascii="Arial" w:hAnsi="Arial" w:cs="Arial"/>
          <w:color w:val="000000"/>
        </w:rPr>
        <w:t>Formal and informal individual and group activities may be included as part of a programme</w:t>
      </w:r>
    </w:p>
    <w:p w:rsidR="00C40604" w:rsidRDefault="00C40604" w:rsidP="00C40604">
      <w:pPr>
        <w:tabs>
          <w:tab w:val="left" w:pos="570"/>
        </w:tabs>
        <w:spacing w:before="120"/>
        <w:rPr>
          <w:rFonts w:ascii="Arial" w:hAnsi="Arial" w:cs="Arial"/>
          <w:b/>
        </w:rPr>
      </w:pPr>
      <w:r w:rsidRPr="007F0E4A">
        <w:rPr>
          <w:rFonts w:ascii="Arial" w:hAnsi="Arial" w:cs="Arial"/>
          <w:b/>
        </w:rPr>
        <w:t>2.2</w:t>
      </w:r>
      <w:r w:rsidRPr="007F0E4A">
        <w:rPr>
          <w:rFonts w:ascii="Arial" w:hAnsi="Arial" w:cs="Arial"/>
          <w:b/>
        </w:rPr>
        <w:tab/>
        <w:t>M</w:t>
      </w:r>
      <w:r w:rsidRPr="007F0E4A">
        <w:rPr>
          <w:rFonts w:ascii="Arial" w:hAnsi="Arial" w:cs="Arial"/>
          <w:b/>
          <w:lang w:val="en-US"/>
        </w:rPr>
        <w:t>ā</w:t>
      </w:r>
      <w:proofErr w:type="spellStart"/>
      <w:r w:rsidRPr="007F0E4A">
        <w:rPr>
          <w:rFonts w:ascii="Arial" w:hAnsi="Arial" w:cs="Arial"/>
          <w:b/>
        </w:rPr>
        <w:t>ori</w:t>
      </w:r>
      <w:proofErr w:type="spellEnd"/>
      <w:r w:rsidRPr="007F0E4A">
        <w:rPr>
          <w:rFonts w:ascii="Arial" w:hAnsi="Arial" w:cs="Arial"/>
          <w:b/>
        </w:rPr>
        <w:t xml:space="preserve"> Health</w:t>
      </w:r>
    </w:p>
    <w:p w:rsidR="000A7A31" w:rsidRPr="000A7A31" w:rsidRDefault="000A7A31" w:rsidP="00C40604">
      <w:pPr>
        <w:tabs>
          <w:tab w:val="left" w:pos="570"/>
        </w:tabs>
        <w:spacing w:before="120"/>
        <w:rPr>
          <w:rFonts w:ascii="Arial" w:hAnsi="Arial" w:cs="Arial"/>
        </w:rPr>
      </w:pPr>
      <w:r w:rsidRPr="000A7A31">
        <w:rPr>
          <w:rFonts w:ascii="Arial" w:hAnsi="Arial" w:cs="Arial"/>
        </w:rPr>
        <w:t>Refer to the tier one Mental Health and Addiction services service specification.</w:t>
      </w:r>
    </w:p>
    <w:p w:rsidR="007079D9" w:rsidRDefault="007079D9">
      <w:pPr>
        <w:rPr>
          <w:rFonts w:ascii="Arial" w:hAnsi="Arial" w:cs="Arial"/>
          <w:b/>
        </w:rPr>
      </w:pPr>
      <w:r>
        <w:rPr>
          <w:rFonts w:ascii="Arial" w:hAnsi="Arial" w:cs="Arial"/>
          <w:b/>
        </w:rPr>
        <w:br w:type="page"/>
      </w:r>
    </w:p>
    <w:p w:rsidR="00C40604" w:rsidRPr="007F0E4A" w:rsidRDefault="00C40604" w:rsidP="00C40604">
      <w:pPr>
        <w:tabs>
          <w:tab w:val="left" w:pos="570"/>
        </w:tabs>
        <w:spacing w:before="240"/>
        <w:rPr>
          <w:rFonts w:ascii="Arial" w:hAnsi="Arial" w:cs="Arial"/>
          <w:b/>
        </w:rPr>
      </w:pPr>
      <w:r w:rsidRPr="007F0E4A">
        <w:rPr>
          <w:rFonts w:ascii="Arial" w:hAnsi="Arial" w:cs="Arial"/>
          <w:b/>
        </w:rPr>
        <w:lastRenderedPageBreak/>
        <w:t>3.</w:t>
      </w:r>
      <w:r w:rsidRPr="007F0E4A">
        <w:rPr>
          <w:rFonts w:ascii="Arial" w:hAnsi="Arial" w:cs="Arial"/>
          <w:b/>
        </w:rPr>
        <w:tab/>
        <w:t>Service Users</w:t>
      </w:r>
    </w:p>
    <w:p w:rsidR="00C40604" w:rsidRPr="007F0E4A" w:rsidRDefault="00C40604" w:rsidP="00C40604">
      <w:pPr>
        <w:spacing w:before="120"/>
        <w:rPr>
          <w:rFonts w:ascii="Arial" w:hAnsi="Arial" w:cs="Arial"/>
        </w:rPr>
      </w:pPr>
      <w:r>
        <w:rPr>
          <w:rFonts w:ascii="Arial" w:hAnsi="Arial" w:cs="Arial"/>
        </w:rPr>
        <w:t xml:space="preserve">The </w:t>
      </w:r>
      <w:r w:rsidR="003B792B">
        <w:rPr>
          <w:rFonts w:ascii="Arial" w:hAnsi="Arial" w:cs="Arial"/>
        </w:rPr>
        <w:t>Service User</w:t>
      </w:r>
      <w:r w:rsidRPr="007F0E4A">
        <w:rPr>
          <w:rFonts w:ascii="Arial" w:hAnsi="Arial" w:cs="Arial"/>
        </w:rPr>
        <w:t>s are eligible adults</w:t>
      </w:r>
      <w:r w:rsidR="000A7A31">
        <w:rPr>
          <w:rFonts w:ascii="Arial" w:hAnsi="Arial" w:cs="Arial"/>
        </w:rPr>
        <w:t>.</w:t>
      </w:r>
    </w:p>
    <w:p w:rsidR="00C40604" w:rsidRPr="007F0E4A" w:rsidRDefault="00C40604" w:rsidP="00A90836">
      <w:pPr>
        <w:tabs>
          <w:tab w:val="left" w:pos="570"/>
        </w:tabs>
        <w:spacing w:before="240" w:after="120"/>
        <w:rPr>
          <w:rFonts w:ascii="Arial" w:hAnsi="Arial" w:cs="Arial"/>
          <w:b/>
        </w:rPr>
      </w:pPr>
      <w:r w:rsidRPr="007F0E4A">
        <w:rPr>
          <w:rFonts w:ascii="Arial" w:hAnsi="Arial" w:cs="Arial"/>
          <w:b/>
        </w:rPr>
        <w:t>4.</w:t>
      </w:r>
      <w:r w:rsidRPr="007F0E4A">
        <w:rPr>
          <w:rFonts w:ascii="Arial" w:hAnsi="Arial" w:cs="Arial"/>
          <w:b/>
        </w:rPr>
        <w:tab/>
        <w:t>Access</w:t>
      </w:r>
    </w:p>
    <w:p w:rsidR="00C40604" w:rsidRPr="007F0E4A" w:rsidRDefault="00C40604" w:rsidP="00C40604">
      <w:pPr>
        <w:tabs>
          <w:tab w:val="left" w:pos="570"/>
        </w:tabs>
        <w:spacing w:after="120"/>
        <w:rPr>
          <w:rFonts w:ascii="Arial" w:hAnsi="Arial" w:cs="Arial"/>
          <w:b/>
        </w:rPr>
      </w:pPr>
      <w:r w:rsidRPr="007F0E4A">
        <w:rPr>
          <w:rFonts w:ascii="Arial" w:hAnsi="Arial" w:cs="Arial"/>
          <w:b/>
        </w:rPr>
        <w:t>4.1</w:t>
      </w:r>
      <w:r w:rsidRPr="007F0E4A">
        <w:rPr>
          <w:rFonts w:ascii="Arial" w:hAnsi="Arial" w:cs="Arial"/>
          <w:b/>
        </w:rPr>
        <w:tab/>
        <w:t xml:space="preserve">Entry and </w:t>
      </w:r>
      <w:r>
        <w:rPr>
          <w:rFonts w:ascii="Arial" w:hAnsi="Arial" w:cs="Arial"/>
          <w:b/>
        </w:rPr>
        <w:t>E</w:t>
      </w:r>
      <w:r w:rsidRPr="007F0E4A">
        <w:rPr>
          <w:rFonts w:ascii="Arial" w:hAnsi="Arial" w:cs="Arial"/>
          <w:b/>
        </w:rPr>
        <w:t xml:space="preserve">xit </w:t>
      </w:r>
      <w:r>
        <w:rPr>
          <w:rFonts w:ascii="Arial" w:hAnsi="Arial" w:cs="Arial"/>
          <w:b/>
        </w:rPr>
        <w:t>C</w:t>
      </w:r>
      <w:r w:rsidRPr="007F0E4A">
        <w:rPr>
          <w:rFonts w:ascii="Arial" w:hAnsi="Arial" w:cs="Arial"/>
          <w:b/>
        </w:rPr>
        <w:t xml:space="preserve">riteria </w:t>
      </w:r>
    </w:p>
    <w:p w:rsidR="00C40604" w:rsidRPr="007F0E4A" w:rsidRDefault="00C40604" w:rsidP="00C40604">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ascii="Arial" w:hAnsi="Arial" w:cs="Arial"/>
          <w:color w:val="000000"/>
        </w:rPr>
      </w:pPr>
      <w:r w:rsidRPr="0031014E">
        <w:rPr>
          <w:rFonts w:ascii="Arial" w:hAnsi="Arial" w:cs="Arial"/>
        </w:rPr>
        <w:t xml:space="preserve">Entry </w:t>
      </w:r>
      <w:r>
        <w:rPr>
          <w:rFonts w:ascii="Arial" w:hAnsi="Arial" w:cs="Arial"/>
        </w:rPr>
        <w:t>to the Service is b</w:t>
      </w:r>
      <w:r w:rsidRPr="007F0E4A">
        <w:rPr>
          <w:rFonts w:ascii="Arial" w:hAnsi="Arial" w:cs="Arial"/>
          <w:color w:val="000000"/>
        </w:rPr>
        <w:t>y self-referral or any other source, including community support services</w:t>
      </w:r>
      <w:r>
        <w:rPr>
          <w:rFonts w:ascii="Arial" w:hAnsi="Arial" w:cs="Arial"/>
          <w:color w:val="000000"/>
        </w:rPr>
        <w:t>.</w:t>
      </w:r>
    </w:p>
    <w:p w:rsidR="00C40604" w:rsidRPr="007F0E4A" w:rsidRDefault="00C40604" w:rsidP="00C40604">
      <w:pPr>
        <w:tabs>
          <w:tab w:val="left" w:pos="570"/>
        </w:tabs>
        <w:spacing w:before="240"/>
        <w:rPr>
          <w:rFonts w:ascii="Arial" w:hAnsi="Arial" w:cs="Arial"/>
          <w:b/>
        </w:rPr>
      </w:pPr>
      <w:r w:rsidRPr="007F0E4A">
        <w:rPr>
          <w:rFonts w:ascii="Arial" w:hAnsi="Arial" w:cs="Arial"/>
          <w:b/>
        </w:rPr>
        <w:t>5.</w:t>
      </w:r>
      <w:r w:rsidRPr="007F0E4A">
        <w:rPr>
          <w:rFonts w:ascii="Arial" w:hAnsi="Arial" w:cs="Arial"/>
          <w:b/>
        </w:rPr>
        <w:tab/>
        <w:t>Service Components</w:t>
      </w:r>
    </w:p>
    <w:p w:rsidR="00C40604" w:rsidRPr="007F0E4A" w:rsidRDefault="00C40604" w:rsidP="00C40604">
      <w:pPr>
        <w:tabs>
          <w:tab w:val="left" w:pos="570"/>
        </w:tabs>
        <w:spacing w:before="120" w:after="60"/>
        <w:rPr>
          <w:rFonts w:ascii="Arial" w:hAnsi="Arial" w:cs="Arial"/>
          <w:b/>
        </w:rPr>
      </w:pPr>
      <w:r w:rsidRPr="007F0E4A">
        <w:rPr>
          <w:rFonts w:ascii="Arial" w:hAnsi="Arial" w:cs="Arial"/>
          <w:b/>
        </w:rPr>
        <w:t>5.1</w:t>
      </w:r>
      <w:r w:rsidRPr="007F0E4A">
        <w:rPr>
          <w:rFonts w:ascii="Arial" w:hAnsi="Arial" w:cs="Arial"/>
          <w:b/>
        </w:rPr>
        <w:tab/>
        <w:t>Processes</w:t>
      </w:r>
    </w:p>
    <w:p w:rsidR="00C40604" w:rsidRPr="007F0E4A" w:rsidRDefault="00C40604" w:rsidP="00C40604">
      <w:pPr>
        <w:spacing w:before="120"/>
        <w:rPr>
          <w:rFonts w:ascii="Arial" w:hAnsi="Arial" w:cs="Arial"/>
        </w:rPr>
      </w:pPr>
      <w:r w:rsidRPr="007F0E4A">
        <w:rPr>
          <w:rFonts w:ascii="Arial" w:hAnsi="Arial" w:cs="Arial"/>
        </w:rPr>
        <w:t>The processes that are apply but not limited to include: advocacy, peer support</w:t>
      </w:r>
      <w:r>
        <w:rPr>
          <w:rFonts w:ascii="Arial" w:hAnsi="Arial" w:cs="Arial"/>
        </w:rPr>
        <w:t>.</w:t>
      </w:r>
    </w:p>
    <w:p w:rsidR="00C40604" w:rsidRPr="007F0E4A" w:rsidRDefault="00C40604" w:rsidP="00C40604">
      <w:pPr>
        <w:tabs>
          <w:tab w:val="left" w:pos="570"/>
        </w:tabs>
        <w:spacing w:before="120" w:after="60"/>
        <w:rPr>
          <w:rFonts w:ascii="Arial" w:hAnsi="Arial" w:cs="Arial"/>
          <w:b/>
        </w:rPr>
      </w:pPr>
      <w:r w:rsidRPr="007F0E4A">
        <w:rPr>
          <w:rFonts w:ascii="Arial" w:hAnsi="Arial" w:cs="Arial"/>
          <w:b/>
        </w:rPr>
        <w:t>5.2</w:t>
      </w:r>
      <w:r w:rsidRPr="007F0E4A">
        <w:rPr>
          <w:rFonts w:ascii="Arial" w:hAnsi="Arial" w:cs="Arial"/>
          <w:b/>
        </w:rPr>
        <w:tab/>
        <w:t>Settings</w:t>
      </w:r>
    </w:p>
    <w:p w:rsidR="00C40604" w:rsidRPr="007F0E4A" w:rsidRDefault="00C40604" w:rsidP="00C40604">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7F0E4A">
        <w:rPr>
          <w:rFonts w:ascii="Arial" w:hAnsi="Arial" w:cs="Arial"/>
          <w:color w:val="000000"/>
        </w:rPr>
        <w:t xml:space="preserve">This </w:t>
      </w:r>
      <w:r>
        <w:rPr>
          <w:rFonts w:ascii="Arial" w:hAnsi="Arial" w:cs="Arial"/>
          <w:color w:val="000000"/>
        </w:rPr>
        <w:t>S</w:t>
      </w:r>
      <w:r w:rsidRPr="007F0E4A">
        <w:rPr>
          <w:rFonts w:ascii="Arial" w:hAnsi="Arial" w:cs="Arial"/>
          <w:color w:val="000000"/>
        </w:rPr>
        <w:t>ervice</w:t>
      </w:r>
      <w:r>
        <w:rPr>
          <w:rFonts w:ascii="Arial" w:hAnsi="Arial" w:cs="Arial"/>
          <w:color w:val="000000"/>
        </w:rPr>
        <w:t xml:space="preserve"> </w:t>
      </w:r>
      <w:r w:rsidR="00CD0693">
        <w:rPr>
          <w:rFonts w:ascii="Arial" w:hAnsi="Arial" w:cs="Arial"/>
          <w:color w:val="000000"/>
        </w:rPr>
        <w:t xml:space="preserve">is </w:t>
      </w:r>
      <w:r>
        <w:rPr>
          <w:rFonts w:ascii="Arial" w:hAnsi="Arial" w:cs="Arial"/>
          <w:color w:val="000000"/>
        </w:rPr>
        <w:t>provided in c</w:t>
      </w:r>
      <w:r w:rsidRPr="007F0E4A">
        <w:rPr>
          <w:rFonts w:ascii="Arial" w:hAnsi="Arial" w:cs="Arial"/>
        </w:rPr>
        <w:t>ommunity or hospital based setting</w:t>
      </w:r>
      <w:r w:rsidR="00CD0693">
        <w:rPr>
          <w:rFonts w:ascii="Arial" w:hAnsi="Arial" w:cs="Arial"/>
        </w:rPr>
        <w:t>s</w:t>
      </w:r>
      <w:r>
        <w:rPr>
          <w:rFonts w:ascii="Arial" w:hAnsi="Arial" w:cs="Arial"/>
        </w:rPr>
        <w:t>.</w:t>
      </w:r>
    </w:p>
    <w:p w:rsidR="00C40604" w:rsidRPr="007F0E4A" w:rsidRDefault="00C40604" w:rsidP="00C40604">
      <w:pPr>
        <w:tabs>
          <w:tab w:val="left" w:pos="570"/>
        </w:tabs>
        <w:spacing w:before="120" w:after="60"/>
        <w:rPr>
          <w:rFonts w:ascii="Arial" w:hAnsi="Arial" w:cs="Arial"/>
          <w:b/>
        </w:rPr>
      </w:pPr>
      <w:r w:rsidRPr="007F0E4A">
        <w:rPr>
          <w:rFonts w:ascii="Arial" w:hAnsi="Arial" w:cs="Arial"/>
          <w:b/>
        </w:rPr>
        <w:t>5.3</w:t>
      </w:r>
      <w:r w:rsidRPr="007F0E4A">
        <w:rPr>
          <w:rFonts w:ascii="Arial" w:hAnsi="Arial" w:cs="Arial"/>
          <w:b/>
        </w:rPr>
        <w:tab/>
        <w:t xml:space="preserve">Key Inputs </w:t>
      </w:r>
    </w:p>
    <w:p w:rsidR="00C40604" w:rsidRPr="007F0E4A" w:rsidRDefault="00C40604" w:rsidP="00C40604">
      <w:pPr>
        <w:tabs>
          <w:tab w:val="left" w:pos="-1099"/>
          <w:tab w:val="left" w:pos="-720"/>
          <w:tab w:val="left" w:pos="0"/>
          <w:tab w:val="left" w:pos="709"/>
          <w:tab w:val="left" w:pos="1080"/>
          <w:tab w:val="left" w:pos="1440"/>
          <w:tab w:val="left" w:pos="1800"/>
        </w:tabs>
        <w:spacing w:before="120"/>
        <w:rPr>
          <w:rFonts w:ascii="Arial" w:hAnsi="Arial" w:cs="Arial"/>
        </w:rPr>
      </w:pPr>
      <w:r>
        <w:rPr>
          <w:rFonts w:ascii="Arial" w:hAnsi="Arial" w:cs="Arial"/>
        </w:rPr>
        <w:t xml:space="preserve">The </w:t>
      </w:r>
      <w:r w:rsidRPr="007F0E4A">
        <w:rPr>
          <w:rFonts w:ascii="Arial" w:hAnsi="Arial" w:cs="Arial"/>
        </w:rPr>
        <w:t>Service is provided by</w:t>
      </w:r>
      <w:r w:rsidR="00B52236">
        <w:rPr>
          <w:rFonts w:ascii="Arial" w:hAnsi="Arial" w:cs="Arial"/>
        </w:rPr>
        <w:t xml:space="preserve"> p</w:t>
      </w:r>
      <w:r w:rsidRPr="007F0E4A">
        <w:rPr>
          <w:rFonts w:ascii="Arial" w:hAnsi="Arial" w:cs="Arial"/>
          <w:color w:val="000000"/>
        </w:rPr>
        <w:t>eer support workers who will be assisted to access training relevant to their specific roles, which will include specific peer support qualifications/training.</w:t>
      </w:r>
    </w:p>
    <w:p w:rsidR="00C40604" w:rsidRPr="007F0E4A" w:rsidRDefault="00C40604" w:rsidP="00C40604">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7F0E4A">
        <w:rPr>
          <w:rFonts w:ascii="Arial" w:hAnsi="Arial" w:cs="Arial"/>
          <w:color w:val="000000"/>
        </w:rPr>
        <w:t xml:space="preserve">Peer support workers should also have access to a range of supervision options, including peer supervision. </w:t>
      </w:r>
    </w:p>
    <w:p w:rsidR="00C40604" w:rsidRPr="007F0E4A" w:rsidRDefault="00C40604" w:rsidP="00C40604">
      <w:pPr>
        <w:tabs>
          <w:tab w:val="left" w:pos="570"/>
        </w:tabs>
        <w:spacing w:before="240" w:after="120"/>
        <w:rPr>
          <w:rFonts w:ascii="Arial" w:hAnsi="Arial" w:cs="Arial"/>
          <w:b/>
        </w:rPr>
      </w:pPr>
      <w:r w:rsidRPr="007F0E4A">
        <w:rPr>
          <w:rFonts w:ascii="Arial" w:hAnsi="Arial" w:cs="Arial"/>
          <w:b/>
        </w:rPr>
        <w:t>6.</w:t>
      </w:r>
      <w:r w:rsidRPr="007F0E4A">
        <w:rPr>
          <w:rFonts w:ascii="Arial" w:hAnsi="Arial" w:cs="Arial"/>
          <w:b/>
        </w:rPr>
        <w:tab/>
        <w:t>Service Linkages</w:t>
      </w:r>
    </w:p>
    <w:p w:rsidR="00C40604" w:rsidRPr="007F0E4A" w:rsidRDefault="00C40604" w:rsidP="00C40604">
      <w:pPr>
        <w:spacing w:before="120" w:after="120"/>
        <w:rPr>
          <w:rFonts w:ascii="Arial" w:hAnsi="Arial" w:cs="Arial"/>
        </w:rPr>
      </w:pPr>
      <w:r w:rsidRPr="007F0E4A">
        <w:rPr>
          <w:rFonts w:ascii="Arial" w:hAnsi="Arial" w:cs="Arial"/>
        </w:rPr>
        <w:t>Linkages include, but are not limited to the following:</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780"/>
        <w:gridCol w:w="4893"/>
      </w:tblGrid>
      <w:tr w:rsidR="00C40604" w:rsidRPr="007F0E4A" w:rsidTr="007079D9">
        <w:trPr>
          <w:tblHeader/>
        </w:trPr>
        <w:tc>
          <w:tcPr>
            <w:tcW w:w="1017" w:type="pct"/>
            <w:shd w:val="clear" w:color="auto" w:fill="D9D9D9"/>
          </w:tcPr>
          <w:p w:rsidR="00C40604" w:rsidRPr="007F0E4A" w:rsidRDefault="00C40604" w:rsidP="00C40604">
            <w:pPr>
              <w:spacing w:before="120"/>
              <w:rPr>
                <w:rFonts w:ascii="Arial" w:hAnsi="Arial" w:cs="Arial"/>
                <w:b/>
              </w:rPr>
            </w:pPr>
            <w:r w:rsidRPr="007F0E4A">
              <w:rPr>
                <w:rFonts w:ascii="Arial" w:hAnsi="Arial" w:cs="Arial"/>
                <w:b/>
              </w:rPr>
              <w:t>Service Provider</w:t>
            </w:r>
          </w:p>
        </w:tc>
        <w:tc>
          <w:tcPr>
            <w:tcW w:w="1443" w:type="pct"/>
            <w:shd w:val="clear" w:color="auto" w:fill="D9D9D9"/>
          </w:tcPr>
          <w:p w:rsidR="00C40604" w:rsidRPr="007F0E4A" w:rsidDel="00E3468B" w:rsidRDefault="00C40604" w:rsidP="00C40604">
            <w:pPr>
              <w:spacing w:before="120"/>
              <w:rPr>
                <w:rFonts w:ascii="Arial" w:hAnsi="Arial" w:cs="Arial"/>
                <w:b/>
              </w:rPr>
            </w:pPr>
            <w:r w:rsidRPr="007F0E4A">
              <w:rPr>
                <w:rFonts w:ascii="Arial" w:hAnsi="Arial" w:cs="Arial"/>
                <w:b/>
              </w:rPr>
              <w:t>Nature of Linkage</w:t>
            </w:r>
          </w:p>
        </w:tc>
        <w:tc>
          <w:tcPr>
            <w:tcW w:w="2541" w:type="pct"/>
            <w:shd w:val="clear" w:color="auto" w:fill="D9D9D9"/>
          </w:tcPr>
          <w:p w:rsidR="00C40604" w:rsidRPr="007F0E4A" w:rsidRDefault="00C40604" w:rsidP="00C40604">
            <w:pPr>
              <w:spacing w:before="120"/>
              <w:rPr>
                <w:rFonts w:ascii="Arial" w:hAnsi="Arial" w:cs="Arial"/>
                <w:b/>
              </w:rPr>
            </w:pPr>
            <w:r w:rsidRPr="007F0E4A">
              <w:rPr>
                <w:rFonts w:ascii="Arial" w:hAnsi="Arial" w:cs="Arial"/>
                <w:b/>
              </w:rPr>
              <w:t>Accountabilities</w:t>
            </w:r>
          </w:p>
        </w:tc>
      </w:tr>
      <w:tr w:rsidR="00C40604" w:rsidRPr="007F0E4A" w:rsidTr="007079D9">
        <w:tc>
          <w:tcPr>
            <w:tcW w:w="1017" w:type="pct"/>
          </w:tcPr>
          <w:p w:rsidR="00C40604" w:rsidRPr="00B52236" w:rsidRDefault="00C40604" w:rsidP="00AE5005">
            <w:pPr>
              <w:spacing w:before="120"/>
              <w:rPr>
                <w:rFonts w:ascii="Arial" w:hAnsi="Arial" w:cs="Arial"/>
              </w:rPr>
            </w:pPr>
            <w:r w:rsidRPr="001D3625">
              <w:rPr>
                <w:rFonts w:ascii="Arial" w:hAnsi="Arial" w:cs="Arial"/>
              </w:rPr>
              <w:t xml:space="preserve">Stakeholders of the mental health and addiction sector </w:t>
            </w:r>
          </w:p>
        </w:tc>
        <w:tc>
          <w:tcPr>
            <w:tcW w:w="1443" w:type="pct"/>
          </w:tcPr>
          <w:p w:rsidR="00C40604" w:rsidRPr="00B52236" w:rsidRDefault="00C40604" w:rsidP="00C40604">
            <w:pPr>
              <w:spacing w:before="120"/>
              <w:rPr>
                <w:rFonts w:ascii="Arial" w:hAnsi="Arial" w:cs="Arial"/>
              </w:rPr>
            </w:pPr>
            <w:r w:rsidRPr="001D3625">
              <w:rPr>
                <w:rFonts w:ascii="Arial" w:hAnsi="Arial" w:cs="Arial"/>
              </w:rPr>
              <w:t xml:space="preserve">Communication and network mechanisms </w:t>
            </w:r>
          </w:p>
        </w:tc>
        <w:tc>
          <w:tcPr>
            <w:tcW w:w="2541" w:type="pct"/>
          </w:tcPr>
          <w:p w:rsidR="00C40604" w:rsidRPr="00B52236" w:rsidRDefault="00C40604" w:rsidP="00C40604">
            <w:pPr>
              <w:spacing w:before="120"/>
              <w:rPr>
                <w:rFonts w:ascii="Arial" w:hAnsi="Arial" w:cs="Arial"/>
              </w:rPr>
            </w:pPr>
            <w:r w:rsidRPr="001D3625">
              <w:rPr>
                <w:rFonts w:ascii="Arial" w:hAnsi="Arial" w:cs="Arial"/>
              </w:rPr>
              <w:t xml:space="preserve">Mechanisms are in place to strengthen relationships with other providers in the sector and support  the referral of  </w:t>
            </w:r>
            <w:r w:rsidR="003B792B" w:rsidRPr="001D3625">
              <w:rPr>
                <w:rFonts w:ascii="Arial" w:hAnsi="Arial" w:cs="Arial"/>
              </w:rPr>
              <w:t>Service User</w:t>
            </w:r>
            <w:r w:rsidRPr="001D3625">
              <w:rPr>
                <w:rFonts w:ascii="Arial" w:hAnsi="Arial" w:cs="Arial"/>
              </w:rPr>
              <w:t>s to other services provided within the continuum</w:t>
            </w:r>
          </w:p>
        </w:tc>
      </w:tr>
    </w:tbl>
    <w:p w:rsidR="00C40604" w:rsidRPr="007F0E4A" w:rsidRDefault="00C40604" w:rsidP="00CD0693">
      <w:pPr>
        <w:tabs>
          <w:tab w:val="left" w:pos="570"/>
        </w:tabs>
        <w:spacing w:before="240" w:after="120"/>
        <w:rPr>
          <w:rFonts w:ascii="Arial" w:hAnsi="Arial" w:cs="Arial"/>
          <w:b/>
        </w:rPr>
      </w:pPr>
      <w:r w:rsidRPr="007F0E4A">
        <w:rPr>
          <w:rFonts w:ascii="Arial" w:hAnsi="Arial" w:cs="Arial"/>
          <w:b/>
        </w:rPr>
        <w:t>7.</w:t>
      </w:r>
      <w:r w:rsidRPr="007F0E4A">
        <w:rPr>
          <w:rFonts w:ascii="Arial" w:hAnsi="Arial" w:cs="Arial"/>
          <w:b/>
        </w:rPr>
        <w:tab/>
        <w:t>Purchase Units and Reporting Requirements</w:t>
      </w:r>
    </w:p>
    <w:p w:rsidR="00464514" w:rsidRDefault="00CD0693" w:rsidP="001D3625">
      <w:pPr>
        <w:rPr>
          <w:rFonts w:ascii="Arial" w:hAnsi="Arial" w:cs="Arial"/>
        </w:rPr>
      </w:pPr>
      <w:r>
        <w:rPr>
          <w:rFonts w:ascii="Arial" w:hAnsi="Arial" w:cs="Arial"/>
          <w:b/>
        </w:rPr>
        <w:t>7</w:t>
      </w:r>
      <w:r w:rsidR="003B792B" w:rsidRPr="003B792B">
        <w:rPr>
          <w:rFonts w:ascii="Arial" w:hAnsi="Arial" w:cs="Arial"/>
          <w:b/>
        </w:rPr>
        <w:t>.1</w:t>
      </w:r>
      <w:r w:rsidR="003B792B">
        <w:rPr>
          <w:rFonts w:ascii="Arial" w:hAnsi="Arial" w:cs="Arial"/>
        </w:rPr>
        <w:tab/>
      </w:r>
      <w:r w:rsidR="00C40604" w:rsidRPr="007F0E4A">
        <w:rPr>
          <w:rFonts w:ascii="Arial" w:hAnsi="Arial" w:cs="Arial"/>
        </w:rPr>
        <w:t>Purchase Unit</w:t>
      </w:r>
      <w:r>
        <w:rPr>
          <w:rFonts w:ascii="Arial" w:hAnsi="Arial" w:cs="Arial"/>
        </w:rPr>
        <w:t xml:space="preserve"> (PU) Code</w:t>
      </w:r>
      <w:r w:rsidR="00C40604" w:rsidRPr="007F0E4A">
        <w:rPr>
          <w:rFonts w:ascii="Arial" w:hAnsi="Arial" w:cs="Arial"/>
        </w:rPr>
        <w:t xml:space="preserve">s are defined in the DHB and Ministry’s Nationwide Service Framework </w:t>
      </w:r>
      <w:r w:rsidR="00C40604">
        <w:rPr>
          <w:rFonts w:ascii="Arial" w:hAnsi="Arial" w:cs="Arial"/>
        </w:rPr>
        <w:t xml:space="preserve">Purchase Unit </w:t>
      </w:r>
      <w:r w:rsidR="00C40604" w:rsidRPr="007F0E4A">
        <w:rPr>
          <w:rFonts w:ascii="Arial" w:hAnsi="Arial" w:cs="Arial"/>
        </w:rPr>
        <w:t>Data Dictionary.</w:t>
      </w:r>
      <w:r w:rsidR="00C40604">
        <w:rPr>
          <w:rFonts w:ascii="Arial" w:hAnsi="Arial" w:cs="Arial"/>
        </w:rPr>
        <w:t xml:space="preserve">  </w:t>
      </w:r>
      <w:r w:rsidR="00C40604" w:rsidRPr="007F0E4A">
        <w:rPr>
          <w:rFonts w:ascii="Arial" w:hAnsi="Arial" w:cs="Arial"/>
        </w:rPr>
        <w:t xml:space="preserve">The following </w:t>
      </w:r>
      <w:r>
        <w:rPr>
          <w:rFonts w:ascii="Arial" w:hAnsi="Arial" w:cs="Arial"/>
        </w:rPr>
        <w:t>codes</w:t>
      </w:r>
      <w:r w:rsidR="00C40604" w:rsidRPr="007F0E4A">
        <w:rPr>
          <w:rFonts w:ascii="Arial" w:hAnsi="Arial" w:cs="Arial"/>
        </w:rPr>
        <w:t xml:space="preserve"> apply to this </w:t>
      </w:r>
      <w:r w:rsidR="00C40604">
        <w:rPr>
          <w:rFonts w:ascii="Arial" w:hAnsi="Arial" w:cs="Arial"/>
        </w:rPr>
        <w:t>S</w:t>
      </w:r>
      <w:r w:rsidR="00C40604" w:rsidRPr="007F0E4A">
        <w:rPr>
          <w:rFonts w:ascii="Arial" w:hAnsi="Arial" w:cs="Arial"/>
        </w:rPr>
        <w:t xml:space="preserve">ervice.  </w:t>
      </w:r>
    </w:p>
    <w:p w:rsidR="00CD0693" w:rsidRPr="007F0E4A" w:rsidRDefault="00CD0693" w:rsidP="001D3625">
      <w:pPr>
        <w:rPr>
          <w:rFonts w:ascii="Arial" w:hAnsi="Arial" w:cs="Arial"/>
        </w:rPr>
      </w:pPr>
    </w:p>
    <w:tbl>
      <w:tblPr>
        <w:tblW w:w="4909"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
        <w:gridCol w:w="1396"/>
        <w:gridCol w:w="5946"/>
        <w:gridCol w:w="1109"/>
      </w:tblGrid>
      <w:tr w:rsidR="00CD0693" w:rsidRPr="00464514" w:rsidTr="00A87C1F">
        <w:trPr>
          <w:cantSplit/>
          <w:trHeight w:val="618"/>
          <w:tblHeader/>
        </w:trPr>
        <w:tc>
          <w:tcPr>
            <w:tcW w:w="580" w:type="pct"/>
            <w:shd w:val="clear" w:color="auto" w:fill="D9D9D9"/>
          </w:tcPr>
          <w:p w:rsidR="00CD0693" w:rsidRPr="00464514" w:rsidRDefault="00CD0693" w:rsidP="00C40604">
            <w:pPr>
              <w:spacing w:before="120"/>
              <w:rPr>
                <w:rFonts w:ascii="Arial" w:hAnsi="Arial" w:cs="Arial"/>
                <w:b/>
                <w:sz w:val="20"/>
                <w:szCs w:val="20"/>
              </w:rPr>
            </w:pPr>
            <w:r w:rsidRPr="00464514">
              <w:rPr>
                <w:rFonts w:ascii="Arial" w:hAnsi="Arial" w:cs="Arial"/>
                <w:b/>
                <w:sz w:val="20"/>
                <w:szCs w:val="20"/>
              </w:rPr>
              <w:t>PU Code</w:t>
            </w:r>
          </w:p>
        </w:tc>
        <w:tc>
          <w:tcPr>
            <w:tcW w:w="730" w:type="pct"/>
            <w:shd w:val="clear" w:color="auto" w:fill="D9D9D9"/>
          </w:tcPr>
          <w:p w:rsidR="00CD0693" w:rsidRPr="00464514" w:rsidRDefault="00CD0693" w:rsidP="00C40604">
            <w:pPr>
              <w:spacing w:before="120"/>
              <w:rPr>
                <w:rFonts w:ascii="Arial" w:hAnsi="Arial" w:cs="Arial"/>
                <w:b/>
                <w:sz w:val="20"/>
                <w:szCs w:val="20"/>
              </w:rPr>
            </w:pPr>
            <w:r w:rsidRPr="00464514">
              <w:rPr>
                <w:rFonts w:ascii="Arial" w:hAnsi="Arial" w:cs="Arial"/>
                <w:b/>
                <w:sz w:val="20"/>
                <w:szCs w:val="20"/>
              </w:rPr>
              <w:t>PU Description</w:t>
            </w:r>
          </w:p>
        </w:tc>
        <w:tc>
          <w:tcPr>
            <w:tcW w:w="3110" w:type="pct"/>
            <w:shd w:val="clear" w:color="auto" w:fill="D9D9D9"/>
          </w:tcPr>
          <w:p w:rsidR="00CD0693" w:rsidRPr="00464514" w:rsidRDefault="00CD0693" w:rsidP="00B52236">
            <w:pPr>
              <w:spacing w:before="120"/>
              <w:rPr>
                <w:rFonts w:ascii="Arial" w:hAnsi="Arial" w:cs="Arial"/>
                <w:b/>
                <w:sz w:val="20"/>
                <w:szCs w:val="20"/>
              </w:rPr>
            </w:pPr>
            <w:r>
              <w:rPr>
                <w:rFonts w:ascii="Arial" w:hAnsi="Arial" w:cs="Arial"/>
                <w:b/>
                <w:sz w:val="20"/>
                <w:szCs w:val="20"/>
              </w:rPr>
              <w:t>PU Definition</w:t>
            </w:r>
          </w:p>
        </w:tc>
        <w:tc>
          <w:tcPr>
            <w:tcW w:w="580" w:type="pct"/>
            <w:shd w:val="clear" w:color="auto" w:fill="D9D9D9"/>
          </w:tcPr>
          <w:p w:rsidR="00CD0693" w:rsidRPr="00464514" w:rsidRDefault="0079459C" w:rsidP="00C40604">
            <w:pPr>
              <w:spacing w:before="120"/>
              <w:rPr>
                <w:rFonts w:ascii="Arial" w:hAnsi="Arial" w:cs="Arial"/>
                <w:b/>
                <w:sz w:val="20"/>
                <w:szCs w:val="20"/>
              </w:rPr>
            </w:pPr>
            <w:r>
              <w:rPr>
                <w:rFonts w:ascii="Arial" w:hAnsi="Arial" w:cs="Arial"/>
                <w:b/>
                <w:sz w:val="20"/>
                <w:szCs w:val="20"/>
              </w:rPr>
              <w:t xml:space="preserve">Unit of </w:t>
            </w:r>
            <w:r w:rsidR="00CD0693" w:rsidRPr="00464514">
              <w:rPr>
                <w:rFonts w:ascii="Arial" w:hAnsi="Arial" w:cs="Arial"/>
                <w:b/>
                <w:sz w:val="20"/>
                <w:szCs w:val="20"/>
              </w:rPr>
              <w:t>Measure</w:t>
            </w:r>
          </w:p>
        </w:tc>
      </w:tr>
      <w:tr w:rsidR="00CD0693" w:rsidRPr="00464514" w:rsidTr="00A87C1F">
        <w:trPr>
          <w:cantSplit/>
        </w:trPr>
        <w:tc>
          <w:tcPr>
            <w:tcW w:w="580" w:type="pct"/>
            <w:tcBorders>
              <w:top w:val="single" w:sz="4" w:space="0" w:color="auto"/>
              <w:left w:val="single" w:sz="4" w:space="0" w:color="auto"/>
              <w:bottom w:val="single" w:sz="4" w:space="0" w:color="auto"/>
              <w:right w:val="single" w:sz="4" w:space="0" w:color="auto"/>
            </w:tcBorders>
          </w:tcPr>
          <w:p w:rsidR="00CD0693" w:rsidRPr="00464514" w:rsidRDefault="00CD0693" w:rsidP="00A87C1F">
            <w:pPr>
              <w:rPr>
                <w:rFonts w:ascii="Arial" w:hAnsi="Arial" w:cs="Arial"/>
                <w:sz w:val="20"/>
                <w:szCs w:val="20"/>
              </w:rPr>
            </w:pPr>
            <w:r w:rsidRPr="00464514">
              <w:rPr>
                <w:rFonts w:ascii="Arial" w:hAnsi="Arial" w:cs="Arial"/>
                <w:sz w:val="20"/>
                <w:szCs w:val="20"/>
              </w:rPr>
              <w:t>MHC36F</w:t>
            </w:r>
          </w:p>
        </w:tc>
        <w:tc>
          <w:tcPr>
            <w:tcW w:w="730" w:type="pct"/>
            <w:tcBorders>
              <w:top w:val="single" w:sz="4" w:space="0" w:color="auto"/>
              <w:left w:val="single" w:sz="4" w:space="0" w:color="auto"/>
              <w:bottom w:val="single" w:sz="4" w:space="0" w:color="auto"/>
              <w:right w:val="single" w:sz="4" w:space="0" w:color="auto"/>
            </w:tcBorders>
          </w:tcPr>
          <w:p w:rsidR="00CD0693" w:rsidRPr="00464514" w:rsidRDefault="00CD0693" w:rsidP="00A87C1F">
            <w:pPr>
              <w:rPr>
                <w:rFonts w:ascii="Arial" w:hAnsi="Arial" w:cs="Arial"/>
                <w:sz w:val="20"/>
                <w:szCs w:val="20"/>
              </w:rPr>
            </w:pPr>
            <w:r w:rsidRPr="00464514">
              <w:rPr>
                <w:rFonts w:ascii="Arial" w:hAnsi="Arial" w:cs="Arial"/>
                <w:sz w:val="20"/>
                <w:szCs w:val="20"/>
              </w:rPr>
              <w:t>Peer Support Service-Adults</w:t>
            </w:r>
          </w:p>
        </w:tc>
        <w:tc>
          <w:tcPr>
            <w:tcW w:w="3110" w:type="pct"/>
            <w:tcBorders>
              <w:top w:val="single" w:sz="4" w:space="0" w:color="auto"/>
              <w:left w:val="single" w:sz="4" w:space="0" w:color="auto"/>
              <w:bottom w:val="single" w:sz="4" w:space="0" w:color="auto"/>
              <w:right w:val="single" w:sz="4" w:space="0" w:color="auto"/>
            </w:tcBorders>
          </w:tcPr>
          <w:p w:rsidR="00CD0693" w:rsidRPr="00464514" w:rsidRDefault="00CD0693" w:rsidP="00A87C1F">
            <w:pPr>
              <w:rPr>
                <w:rFonts w:ascii="Arial" w:hAnsi="Arial" w:cs="Arial"/>
                <w:sz w:val="20"/>
                <w:szCs w:val="20"/>
              </w:rPr>
            </w:pPr>
            <w:r w:rsidRPr="00B52236">
              <w:rPr>
                <w:rFonts w:ascii="Arial" w:hAnsi="Arial" w:cs="Arial"/>
                <w:sz w:val="20"/>
                <w:szCs w:val="20"/>
              </w:rPr>
              <w:t>A recovery-oriented peer support service for people with a lived experience of mental illness or addiction (peers) giving and receiving help based on key principles of respect, shared responsibility and mutual agreement regarding what is helpful for the service user.</w:t>
            </w:r>
          </w:p>
        </w:tc>
        <w:tc>
          <w:tcPr>
            <w:tcW w:w="580" w:type="pct"/>
            <w:tcBorders>
              <w:top w:val="single" w:sz="4" w:space="0" w:color="auto"/>
              <w:left w:val="single" w:sz="4" w:space="0" w:color="auto"/>
              <w:bottom w:val="single" w:sz="4" w:space="0" w:color="auto"/>
              <w:right w:val="single" w:sz="4" w:space="0" w:color="auto"/>
            </w:tcBorders>
          </w:tcPr>
          <w:p w:rsidR="00CD0693" w:rsidRPr="00464514" w:rsidRDefault="00CD0693" w:rsidP="00A87C1F">
            <w:pPr>
              <w:rPr>
                <w:rFonts w:ascii="Arial" w:hAnsi="Arial" w:cs="Arial"/>
                <w:sz w:val="20"/>
                <w:szCs w:val="20"/>
              </w:rPr>
            </w:pPr>
            <w:r w:rsidRPr="00464514">
              <w:rPr>
                <w:rFonts w:ascii="Arial" w:hAnsi="Arial" w:cs="Arial"/>
                <w:sz w:val="20"/>
                <w:szCs w:val="20"/>
              </w:rPr>
              <w:t xml:space="preserve">FTE </w:t>
            </w:r>
          </w:p>
        </w:tc>
      </w:tr>
      <w:tr w:rsidR="00CD0693" w:rsidTr="00A87C1F">
        <w:trPr>
          <w:cantSplit/>
        </w:trPr>
        <w:tc>
          <w:tcPr>
            <w:tcW w:w="580" w:type="pct"/>
            <w:tcBorders>
              <w:top w:val="single" w:sz="4" w:space="0" w:color="auto"/>
              <w:left w:val="single" w:sz="4" w:space="0" w:color="auto"/>
              <w:bottom w:val="single" w:sz="4" w:space="0" w:color="auto"/>
              <w:right w:val="single" w:sz="4" w:space="0" w:color="auto"/>
            </w:tcBorders>
            <w:shd w:val="clear" w:color="auto" w:fill="auto"/>
          </w:tcPr>
          <w:p w:rsidR="00CD0693" w:rsidRDefault="00CD0693" w:rsidP="00A87C1F">
            <w:pPr>
              <w:rPr>
                <w:rFonts w:ascii="Arial" w:hAnsi="Arial" w:cs="Arial"/>
                <w:sz w:val="20"/>
                <w:szCs w:val="20"/>
              </w:rPr>
            </w:pPr>
            <w:r>
              <w:rPr>
                <w:rFonts w:ascii="Arial" w:hAnsi="Arial" w:cs="Arial"/>
                <w:sz w:val="20"/>
                <w:szCs w:val="20"/>
              </w:rPr>
              <w:t>MHC36S</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CD0693" w:rsidRDefault="00CD0693" w:rsidP="00A87C1F">
            <w:pPr>
              <w:rPr>
                <w:rFonts w:ascii="Arial" w:hAnsi="Arial" w:cs="Arial"/>
                <w:sz w:val="20"/>
                <w:szCs w:val="20"/>
              </w:rPr>
            </w:pPr>
            <w:r>
              <w:rPr>
                <w:rFonts w:ascii="Arial" w:hAnsi="Arial" w:cs="Arial"/>
                <w:sz w:val="20"/>
                <w:szCs w:val="20"/>
              </w:rPr>
              <w:t>Peer support service - Adults</w:t>
            </w:r>
          </w:p>
        </w:tc>
        <w:tc>
          <w:tcPr>
            <w:tcW w:w="3110" w:type="pct"/>
            <w:tcBorders>
              <w:top w:val="single" w:sz="4" w:space="0" w:color="auto"/>
              <w:left w:val="single" w:sz="4" w:space="0" w:color="auto"/>
              <w:bottom w:val="single" w:sz="4" w:space="0" w:color="auto"/>
              <w:right w:val="single" w:sz="4" w:space="0" w:color="auto"/>
            </w:tcBorders>
            <w:shd w:val="clear" w:color="auto" w:fill="auto"/>
          </w:tcPr>
          <w:p w:rsidR="00CD0693" w:rsidRDefault="00CD0693" w:rsidP="00A87C1F">
            <w:pPr>
              <w:rPr>
                <w:rFonts w:ascii="Arial" w:hAnsi="Arial" w:cs="Arial"/>
                <w:sz w:val="20"/>
                <w:szCs w:val="20"/>
              </w:rPr>
            </w:pPr>
            <w:r>
              <w:rPr>
                <w:rFonts w:ascii="Arial" w:hAnsi="Arial" w:cs="Arial"/>
                <w:sz w:val="20"/>
                <w:szCs w:val="20"/>
              </w:rPr>
              <w:t>A recovery-oriented peer support service for people with a lived experience of mental illness or addiction (peers) giving and receiving help based on key principles of respect, shared responsibility and mutual agreement regarding what is helpful for the service user.</w:t>
            </w:r>
          </w:p>
        </w:tc>
        <w:tc>
          <w:tcPr>
            <w:tcW w:w="580" w:type="pct"/>
            <w:tcBorders>
              <w:top w:val="single" w:sz="4" w:space="0" w:color="auto"/>
              <w:left w:val="single" w:sz="4" w:space="0" w:color="auto"/>
              <w:bottom w:val="single" w:sz="4" w:space="0" w:color="auto"/>
              <w:right w:val="single" w:sz="4" w:space="0" w:color="auto"/>
            </w:tcBorders>
            <w:shd w:val="clear" w:color="auto" w:fill="auto"/>
          </w:tcPr>
          <w:p w:rsidR="00CD0693" w:rsidRDefault="00CD0693" w:rsidP="00A87C1F">
            <w:pPr>
              <w:rPr>
                <w:rFonts w:ascii="Arial" w:hAnsi="Arial" w:cs="Arial"/>
                <w:sz w:val="20"/>
                <w:szCs w:val="20"/>
              </w:rPr>
            </w:pPr>
            <w:r>
              <w:rPr>
                <w:rFonts w:ascii="Arial" w:hAnsi="Arial" w:cs="Arial"/>
                <w:sz w:val="20"/>
                <w:szCs w:val="20"/>
              </w:rPr>
              <w:t>Service</w:t>
            </w:r>
          </w:p>
        </w:tc>
      </w:tr>
    </w:tbl>
    <w:tbl>
      <w:tblPr>
        <w:tblStyle w:val="TableGrid"/>
        <w:tblW w:w="0" w:type="auto"/>
        <w:tblInd w:w="108" w:type="dxa"/>
        <w:tblLook w:val="04A0" w:firstRow="1" w:lastRow="0" w:firstColumn="1" w:lastColumn="0" w:noHBand="0" w:noVBand="1"/>
      </w:tblPr>
      <w:tblGrid>
        <w:gridCol w:w="1549"/>
        <w:gridCol w:w="8079"/>
      </w:tblGrid>
      <w:tr w:rsidR="00CD0693" w:rsidRPr="00CD0693" w:rsidTr="00A90836">
        <w:tc>
          <w:tcPr>
            <w:tcW w:w="1549" w:type="dxa"/>
            <w:shd w:val="clear" w:color="auto" w:fill="D9D9D9" w:themeFill="background1" w:themeFillShade="D9"/>
          </w:tcPr>
          <w:p w:rsidR="00CD0693" w:rsidRPr="00A87C1F" w:rsidRDefault="00CD0693" w:rsidP="00CD0693">
            <w:pPr>
              <w:spacing w:before="120"/>
              <w:rPr>
                <w:rFonts w:ascii="Arial" w:hAnsi="Arial" w:cs="Arial"/>
                <w:b/>
                <w:sz w:val="20"/>
                <w:szCs w:val="20"/>
                <w:lang w:val="en-GB" w:eastAsia="en-GB"/>
              </w:rPr>
            </w:pPr>
            <w:r w:rsidRPr="00A87C1F">
              <w:rPr>
                <w:rFonts w:ascii="Arial" w:hAnsi="Arial" w:cs="Arial"/>
                <w:b/>
                <w:sz w:val="20"/>
                <w:szCs w:val="20"/>
                <w:lang w:val="en-GB" w:eastAsia="en-GB"/>
              </w:rPr>
              <w:lastRenderedPageBreak/>
              <w:t>Unit of Measure</w:t>
            </w:r>
          </w:p>
        </w:tc>
        <w:tc>
          <w:tcPr>
            <w:tcW w:w="8079" w:type="dxa"/>
            <w:shd w:val="clear" w:color="auto" w:fill="D9D9D9" w:themeFill="background1" w:themeFillShade="D9"/>
          </w:tcPr>
          <w:p w:rsidR="00CD0693" w:rsidRPr="00A87C1F" w:rsidRDefault="00CD0693" w:rsidP="00CD0693">
            <w:pPr>
              <w:spacing w:before="120"/>
              <w:rPr>
                <w:rFonts w:ascii="Arial" w:hAnsi="Arial" w:cs="Arial"/>
                <w:b/>
                <w:sz w:val="20"/>
                <w:szCs w:val="20"/>
                <w:lang w:val="en-GB" w:eastAsia="en-GB"/>
              </w:rPr>
            </w:pPr>
            <w:r w:rsidRPr="00A87C1F">
              <w:rPr>
                <w:rFonts w:ascii="Arial" w:hAnsi="Arial" w:cs="Arial"/>
                <w:b/>
                <w:sz w:val="20"/>
                <w:szCs w:val="20"/>
                <w:lang w:val="en-GB" w:eastAsia="en-GB"/>
              </w:rPr>
              <w:t>Unit of Measure Definition</w:t>
            </w:r>
          </w:p>
        </w:tc>
      </w:tr>
      <w:tr w:rsidR="00CD0693" w:rsidRPr="00CD0693" w:rsidTr="00A90836">
        <w:tc>
          <w:tcPr>
            <w:tcW w:w="1549" w:type="dxa"/>
          </w:tcPr>
          <w:p w:rsidR="00CD0693" w:rsidRPr="00CD0693" w:rsidRDefault="00CD0693" w:rsidP="00CD0693">
            <w:pPr>
              <w:spacing w:before="120"/>
              <w:jc w:val="both"/>
              <w:rPr>
                <w:rFonts w:ascii="Arial" w:hAnsi="Arial" w:cs="Arial"/>
                <w:sz w:val="20"/>
                <w:szCs w:val="20"/>
                <w:lang w:val="en-GB" w:eastAsia="en-GB"/>
              </w:rPr>
            </w:pPr>
            <w:r w:rsidRPr="00CD0693">
              <w:rPr>
                <w:rFonts w:ascii="Arial" w:hAnsi="Arial" w:cs="Arial"/>
                <w:sz w:val="20"/>
                <w:szCs w:val="20"/>
                <w:lang w:val="en-GB" w:eastAsia="en-GB"/>
              </w:rPr>
              <w:t>FTE</w:t>
            </w:r>
          </w:p>
        </w:tc>
        <w:tc>
          <w:tcPr>
            <w:tcW w:w="8079" w:type="dxa"/>
          </w:tcPr>
          <w:p w:rsidR="00CD0693" w:rsidRPr="00CD0693" w:rsidRDefault="00CD0693" w:rsidP="00CD0693">
            <w:pPr>
              <w:spacing w:before="120"/>
              <w:jc w:val="both"/>
              <w:rPr>
                <w:rFonts w:ascii="Arial" w:hAnsi="Arial" w:cs="Arial"/>
                <w:sz w:val="20"/>
                <w:szCs w:val="20"/>
                <w:lang w:val="en-GB" w:eastAsia="en-GB"/>
              </w:rPr>
            </w:pPr>
            <w:r w:rsidRPr="00CD0693">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CD0693" w:rsidRPr="00CD0693" w:rsidTr="00A90836">
        <w:tc>
          <w:tcPr>
            <w:tcW w:w="1549" w:type="dxa"/>
          </w:tcPr>
          <w:p w:rsidR="00CD0693" w:rsidRPr="00CD0693" w:rsidRDefault="00CD0693" w:rsidP="00CD0693">
            <w:pPr>
              <w:spacing w:before="120"/>
              <w:jc w:val="both"/>
              <w:rPr>
                <w:rFonts w:ascii="Arial" w:hAnsi="Arial" w:cs="Arial"/>
                <w:sz w:val="20"/>
                <w:szCs w:val="20"/>
                <w:lang w:val="en-GB" w:eastAsia="en-GB"/>
              </w:rPr>
            </w:pPr>
            <w:r w:rsidRPr="00CD0693">
              <w:rPr>
                <w:rFonts w:ascii="Arial" w:hAnsi="Arial" w:cs="Arial"/>
                <w:sz w:val="20"/>
                <w:szCs w:val="20"/>
                <w:lang w:val="en-GB" w:eastAsia="en-GB"/>
              </w:rPr>
              <w:t>Service</w:t>
            </w:r>
          </w:p>
        </w:tc>
        <w:tc>
          <w:tcPr>
            <w:tcW w:w="8079" w:type="dxa"/>
          </w:tcPr>
          <w:p w:rsidR="00CD0693" w:rsidRPr="00CD0693" w:rsidRDefault="00CD0693" w:rsidP="00CD0693">
            <w:pPr>
              <w:spacing w:before="120"/>
              <w:jc w:val="both"/>
              <w:rPr>
                <w:rFonts w:ascii="Arial" w:hAnsi="Arial" w:cs="Arial"/>
                <w:sz w:val="20"/>
                <w:szCs w:val="20"/>
                <w:lang w:val="en-GB" w:eastAsia="en-GB"/>
              </w:rPr>
            </w:pPr>
            <w:r w:rsidRPr="00CD0693">
              <w:rPr>
                <w:rFonts w:ascii="Arial" w:hAnsi="Arial" w:cs="Arial"/>
                <w:sz w:val="20"/>
                <w:szCs w:val="20"/>
                <w:lang w:val="en-GB" w:eastAsia="en-GB"/>
              </w:rPr>
              <w:t>Service purchased in a block arrangement uniquely agreed between the parties to the agreement</w:t>
            </w:r>
          </w:p>
        </w:tc>
      </w:tr>
    </w:tbl>
    <w:p w:rsidR="003B792B" w:rsidRPr="001D3625" w:rsidRDefault="00CD0693" w:rsidP="003B792B">
      <w:pPr>
        <w:spacing w:before="120"/>
        <w:jc w:val="both"/>
        <w:rPr>
          <w:rFonts w:ascii="Arial" w:hAnsi="Arial" w:cs="Arial"/>
          <w:b/>
          <w:lang w:val="en-GB" w:eastAsia="en-GB"/>
        </w:rPr>
      </w:pPr>
      <w:r>
        <w:rPr>
          <w:rFonts w:ascii="Arial" w:hAnsi="Arial" w:cs="Arial"/>
          <w:b/>
          <w:lang w:val="en-GB" w:eastAsia="en-GB"/>
        </w:rPr>
        <w:t>7</w:t>
      </w:r>
      <w:r w:rsidR="003B792B" w:rsidRPr="001D3625">
        <w:rPr>
          <w:rFonts w:ascii="Arial" w:hAnsi="Arial" w:cs="Arial"/>
          <w:b/>
          <w:lang w:val="en-GB" w:eastAsia="en-GB"/>
        </w:rPr>
        <w:t>.2</w:t>
      </w:r>
      <w:r w:rsidR="003B792B" w:rsidRPr="001D3625">
        <w:rPr>
          <w:rFonts w:ascii="Arial" w:hAnsi="Arial" w:cs="Arial"/>
          <w:b/>
          <w:lang w:val="en-GB" w:eastAsia="en-GB"/>
        </w:rPr>
        <w:tab/>
        <w:t>Reporting</w:t>
      </w:r>
    </w:p>
    <w:p w:rsidR="00A87C1F" w:rsidRPr="00A87C1F" w:rsidRDefault="00A87C1F" w:rsidP="00A87C1F">
      <w:pPr>
        <w:spacing w:before="120"/>
        <w:rPr>
          <w:rFonts w:ascii="Arial" w:hAnsi="Arial" w:cs="Arial"/>
          <w:lang w:val="en-GB" w:eastAsia="en-GB"/>
        </w:rPr>
      </w:pPr>
      <w:r w:rsidRPr="00A87C1F">
        <w:rPr>
          <w:rFonts w:ascii="Arial" w:hAnsi="Arial" w:cs="Arial"/>
          <w:lang w:val="en-GB" w:eastAsia="en-GB"/>
        </w:rPr>
        <w:t>The Provider must comply with the requirements of national data collections: PRIMHD.</w:t>
      </w:r>
    </w:p>
    <w:p w:rsidR="00A87C1F" w:rsidRPr="00A87C1F" w:rsidRDefault="00A87C1F" w:rsidP="00A87C1F">
      <w:pPr>
        <w:spacing w:before="120" w:after="120"/>
        <w:rPr>
          <w:rFonts w:ascii="Arial" w:hAnsi="Arial" w:cs="Arial"/>
          <w:lang w:val="en-GB" w:eastAsia="en-GB"/>
        </w:rPr>
      </w:pPr>
      <w:r w:rsidRPr="00A87C1F">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A87C1F" w:rsidRPr="00A87C1F" w:rsidRDefault="00A87C1F" w:rsidP="00A87C1F">
      <w:pPr>
        <w:spacing w:before="120"/>
        <w:rPr>
          <w:rFonts w:ascii="Arial" w:hAnsi="Arial" w:cs="Arial"/>
          <w:lang w:val="en-GB" w:eastAsia="en-GB"/>
        </w:rPr>
      </w:pPr>
      <w:r w:rsidRPr="00A87C1F">
        <w:rPr>
          <w:rFonts w:ascii="Arial" w:hAnsi="Arial" w:cs="Arial"/>
          <w:lang w:val="en-GB" w:eastAsia="en-GB"/>
        </w:rPr>
        <w:t>The information required by the Funder will be sent to:</w:t>
      </w:r>
    </w:p>
    <w:p w:rsidR="00A87C1F" w:rsidRPr="00A87C1F" w:rsidRDefault="00A87C1F" w:rsidP="00A87C1F">
      <w:pPr>
        <w:spacing w:before="120"/>
        <w:ind w:left="720"/>
        <w:rPr>
          <w:rFonts w:ascii="Arial" w:hAnsi="Arial"/>
          <w:szCs w:val="20"/>
          <w:lang w:val="en-GB" w:eastAsia="en-GB"/>
        </w:rPr>
      </w:pPr>
      <w:r w:rsidRPr="00A87C1F">
        <w:rPr>
          <w:rFonts w:ascii="Arial" w:hAnsi="Arial"/>
          <w:szCs w:val="20"/>
          <w:lang w:val="en-GB" w:eastAsia="en-GB"/>
        </w:rPr>
        <w:t>Performance Reporting</w:t>
      </w:r>
    </w:p>
    <w:p w:rsidR="00A87C1F" w:rsidRPr="00A87C1F" w:rsidRDefault="00A87C1F" w:rsidP="00A87C1F">
      <w:pPr>
        <w:spacing w:before="120"/>
        <w:ind w:left="720"/>
        <w:rPr>
          <w:rFonts w:ascii="Arial" w:hAnsi="Arial"/>
          <w:szCs w:val="20"/>
          <w:lang w:val="en-GB" w:eastAsia="en-GB"/>
        </w:rPr>
      </w:pPr>
      <w:r w:rsidRPr="00A87C1F">
        <w:rPr>
          <w:rFonts w:ascii="Arial" w:hAnsi="Arial"/>
          <w:szCs w:val="20"/>
          <w:lang w:val="en-GB" w:eastAsia="en-GB"/>
        </w:rPr>
        <w:t>Sector Operations</w:t>
      </w:r>
    </w:p>
    <w:p w:rsidR="00A87C1F" w:rsidRPr="00A87C1F" w:rsidRDefault="00A87C1F" w:rsidP="00A87C1F">
      <w:pPr>
        <w:spacing w:before="120"/>
        <w:ind w:left="720"/>
        <w:rPr>
          <w:rFonts w:ascii="Arial" w:hAnsi="Arial"/>
          <w:szCs w:val="20"/>
          <w:lang w:val="en-GB" w:eastAsia="en-GB"/>
        </w:rPr>
      </w:pPr>
      <w:r w:rsidRPr="00A87C1F">
        <w:rPr>
          <w:rFonts w:ascii="Arial" w:hAnsi="Arial"/>
          <w:szCs w:val="20"/>
          <w:lang w:val="en-GB" w:eastAsia="en-GB"/>
        </w:rPr>
        <w:t>Ministry of Health</w:t>
      </w:r>
    </w:p>
    <w:p w:rsidR="00A87C1F" w:rsidRPr="00A87C1F" w:rsidRDefault="00A87C1F" w:rsidP="00A87C1F">
      <w:pPr>
        <w:spacing w:before="120"/>
        <w:ind w:left="720"/>
        <w:rPr>
          <w:rFonts w:ascii="Arial" w:hAnsi="Arial"/>
          <w:szCs w:val="20"/>
          <w:lang w:val="en-GB" w:eastAsia="en-GB"/>
        </w:rPr>
      </w:pPr>
      <w:r w:rsidRPr="00A87C1F">
        <w:rPr>
          <w:rFonts w:ascii="Arial" w:hAnsi="Arial"/>
          <w:szCs w:val="20"/>
          <w:lang w:val="en-GB" w:eastAsia="en-GB"/>
        </w:rPr>
        <w:t>Private Bag 1942</w:t>
      </w:r>
    </w:p>
    <w:p w:rsidR="00A87C1F" w:rsidRPr="00A87C1F" w:rsidRDefault="00A87C1F" w:rsidP="00A87C1F">
      <w:pPr>
        <w:spacing w:before="120"/>
        <w:ind w:left="720"/>
        <w:rPr>
          <w:rFonts w:ascii="Arial" w:hAnsi="Arial"/>
          <w:szCs w:val="20"/>
          <w:lang w:val="en-GB" w:eastAsia="en-GB"/>
        </w:rPr>
      </w:pPr>
      <w:r w:rsidRPr="00A87C1F">
        <w:rPr>
          <w:rFonts w:ascii="Arial" w:hAnsi="Arial"/>
          <w:szCs w:val="20"/>
          <w:lang w:val="en-GB" w:eastAsia="en-GB"/>
        </w:rPr>
        <w:t>Dunedin 9054</w:t>
      </w:r>
    </w:p>
    <w:p w:rsidR="00A87C1F" w:rsidRPr="00A87C1F" w:rsidRDefault="00A87C1F" w:rsidP="00A87C1F">
      <w:pPr>
        <w:spacing w:before="120"/>
        <w:rPr>
          <w:rFonts w:ascii="Arial" w:hAnsi="Arial" w:cs="Arial"/>
          <w:lang w:val="en-GB" w:eastAsia="en-GB"/>
        </w:rPr>
      </w:pPr>
      <w:r w:rsidRPr="00A87C1F">
        <w:rPr>
          <w:rFonts w:ascii="Arial" w:hAnsi="Arial" w:cs="Arial"/>
          <w:lang w:val="en-GB" w:eastAsia="en-GB"/>
        </w:rPr>
        <w:t xml:space="preserve">Email </w:t>
      </w:r>
      <w:hyperlink r:id="rId9" w:history="1">
        <w:r w:rsidRPr="00A87C1F">
          <w:rPr>
            <w:rFonts w:ascii="Arial" w:hAnsi="Arial" w:cs="Arial"/>
            <w:color w:val="0000FF"/>
            <w:u w:val="single"/>
            <w:lang w:val="en-GB" w:eastAsia="en-GB"/>
          </w:rPr>
          <w:t>performance_reporting@moh.govt.nz</w:t>
        </w:r>
      </w:hyperlink>
    </w:p>
    <w:p w:rsidR="00726964" w:rsidRDefault="00A87C1F" w:rsidP="00A90836">
      <w:pPr>
        <w:spacing w:before="120" w:after="120"/>
      </w:pPr>
      <w:r w:rsidRPr="00A87C1F">
        <w:rPr>
          <w:rFonts w:ascii="Arial" w:hAnsi="Arial" w:cs="Arial"/>
          <w:color w:val="000000"/>
          <w:lang w:eastAsia="en-NZ"/>
        </w:rPr>
        <w:t xml:space="preserve">The Performance Monitoring </w:t>
      </w:r>
      <w:r w:rsidRPr="00A87C1F">
        <w:rPr>
          <w:rFonts w:ascii="Arial" w:hAnsi="Arial" w:cs="Arial"/>
          <w:lang w:val="en-AU"/>
        </w:rPr>
        <w:t>Reporting tables for the Mental Health and Addiction Service Specifications</w:t>
      </w:r>
      <w:r w:rsidRPr="00A87C1F">
        <w:rPr>
          <w:rFonts w:ascii="Arial" w:hAnsi="Arial" w:cs="Arial"/>
          <w:vertAlign w:val="superscript"/>
          <w:lang w:val="en-GB" w:eastAsia="en-GB"/>
        </w:rPr>
        <w:footnoteReference w:id="1"/>
      </w:r>
      <w:r w:rsidRPr="00A87C1F">
        <w:rPr>
          <w:rFonts w:ascii="Arial" w:hAnsi="Arial" w:cs="Arial"/>
          <w:lang w:val="en-GB" w:eastAsia="en-GB"/>
        </w:rPr>
        <w:t xml:space="preserve"> may be used for performance monitoring if specified as agreed with the Funder.</w:t>
      </w:r>
    </w:p>
    <w:sectPr w:rsidR="00726964" w:rsidSect="00B52236">
      <w:footerReference w:type="even" r:id="rId10"/>
      <w:footerReference w:type="default" r:id="rId11"/>
      <w:type w:val="continuous"/>
      <w:pgSz w:w="11906" w:h="16838"/>
      <w:pgMar w:top="1440" w:right="1080" w:bottom="1440" w:left="108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EEA" w:rsidRDefault="00ED6EEA">
      <w:r>
        <w:separator/>
      </w:r>
    </w:p>
  </w:endnote>
  <w:endnote w:type="continuationSeparator" w:id="0">
    <w:p w:rsidR="00ED6EEA" w:rsidRDefault="00ED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Default="00C40604" w:rsidP="000A7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0604" w:rsidRDefault="00C40604" w:rsidP="00C406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04" w:rsidRPr="001D3625" w:rsidRDefault="00C40604" w:rsidP="000A7A31">
    <w:pPr>
      <w:pStyle w:val="Footer"/>
      <w:framePr w:wrap="around" w:vAnchor="text" w:hAnchor="margin" w:xAlign="right" w:y="1"/>
      <w:rPr>
        <w:rStyle w:val="PageNumber"/>
        <w:rFonts w:ascii="Arial" w:hAnsi="Arial" w:cs="Arial"/>
      </w:rPr>
    </w:pPr>
    <w:r w:rsidRPr="001D3625">
      <w:rPr>
        <w:rStyle w:val="PageNumber"/>
        <w:rFonts w:ascii="Arial" w:hAnsi="Arial" w:cs="Arial"/>
      </w:rPr>
      <w:fldChar w:fldCharType="begin"/>
    </w:r>
    <w:r w:rsidRPr="001D3625">
      <w:rPr>
        <w:rStyle w:val="PageNumber"/>
        <w:rFonts w:ascii="Arial" w:hAnsi="Arial" w:cs="Arial"/>
      </w:rPr>
      <w:instrText xml:space="preserve">PAGE  </w:instrText>
    </w:r>
    <w:r w:rsidRPr="001D3625">
      <w:rPr>
        <w:rStyle w:val="PageNumber"/>
        <w:rFonts w:ascii="Arial" w:hAnsi="Arial" w:cs="Arial"/>
      </w:rPr>
      <w:fldChar w:fldCharType="separate"/>
    </w:r>
    <w:r w:rsidR="004C7439">
      <w:rPr>
        <w:rStyle w:val="PageNumber"/>
        <w:rFonts w:ascii="Arial" w:hAnsi="Arial" w:cs="Arial"/>
        <w:noProof/>
      </w:rPr>
      <w:t>2</w:t>
    </w:r>
    <w:r w:rsidRPr="001D3625">
      <w:rPr>
        <w:rStyle w:val="PageNumber"/>
        <w:rFonts w:ascii="Arial" w:hAnsi="Arial" w:cs="Arial"/>
      </w:rPr>
      <w:fldChar w:fldCharType="end"/>
    </w:r>
  </w:p>
  <w:p w:rsidR="000A7A31" w:rsidRPr="000A7A31" w:rsidRDefault="000A7A31" w:rsidP="001D3625">
    <w:pPr>
      <w:pStyle w:val="Footer"/>
      <w:pBdr>
        <w:top w:val="single" w:sz="4" w:space="1" w:color="auto"/>
      </w:pBdr>
      <w:ind w:right="360"/>
      <w:rPr>
        <w:rFonts w:ascii="Arial" w:hAnsi="Arial" w:cs="Arial"/>
        <w:sz w:val="20"/>
        <w:szCs w:val="20"/>
      </w:rPr>
    </w:pPr>
    <w:r w:rsidRPr="000A7A31">
      <w:rPr>
        <w:rFonts w:ascii="Arial" w:hAnsi="Arial" w:cs="Arial"/>
        <w:sz w:val="20"/>
        <w:szCs w:val="20"/>
      </w:rPr>
      <w:t>Consumer Leadership Services- Peer Support Services for Adults</w:t>
    </w:r>
    <w:r>
      <w:rPr>
        <w:rFonts w:ascii="Arial" w:hAnsi="Arial" w:cs="Arial"/>
        <w:sz w:val="20"/>
        <w:szCs w:val="20"/>
      </w:rPr>
      <w:t xml:space="preserve"> </w:t>
    </w:r>
    <w:r w:rsidR="005601EA" w:rsidRPr="000A7A31">
      <w:rPr>
        <w:rFonts w:ascii="Arial" w:hAnsi="Arial" w:cs="Arial"/>
        <w:sz w:val="20"/>
        <w:szCs w:val="20"/>
      </w:rPr>
      <w:t xml:space="preserve">Mental </w:t>
    </w:r>
    <w:r w:rsidR="005601EA">
      <w:rPr>
        <w:rFonts w:ascii="Arial" w:hAnsi="Arial" w:cs="Arial"/>
        <w:sz w:val="20"/>
        <w:szCs w:val="20"/>
      </w:rPr>
      <w:t>H</w:t>
    </w:r>
    <w:r w:rsidR="005601EA" w:rsidRPr="000A7A31">
      <w:rPr>
        <w:rFonts w:ascii="Arial" w:hAnsi="Arial" w:cs="Arial"/>
        <w:sz w:val="20"/>
        <w:szCs w:val="20"/>
      </w:rPr>
      <w:t xml:space="preserve">ealth and Addiction </w:t>
    </w:r>
    <w:r w:rsidR="005601EA">
      <w:rPr>
        <w:rFonts w:ascii="Arial" w:hAnsi="Arial" w:cs="Arial"/>
        <w:sz w:val="20"/>
        <w:szCs w:val="20"/>
      </w:rPr>
      <w:t>S</w:t>
    </w:r>
    <w:r w:rsidR="005601EA" w:rsidRPr="000A7A31">
      <w:rPr>
        <w:rFonts w:ascii="Arial" w:hAnsi="Arial" w:cs="Arial"/>
        <w:sz w:val="20"/>
        <w:szCs w:val="20"/>
      </w:rPr>
      <w:t xml:space="preserve">ervices- </w:t>
    </w:r>
    <w:r w:rsidR="005601EA">
      <w:rPr>
        <w:rFonts w:ascii="Arial" w:hAnsi="Arial" w:cs="Arial"/>
        <w:sz w:val="20"/>
        <w:szCs w:val="20"/>
      </w:rPr>
      <w:t xml:space="preserve">Tier Level Three service specification </w:t>
    </w:r>
    <w:r w:rsidR="00A87C1F">
      <w:rPr>
        <w:rFonts w:ascii="Arial" w:hAnsi="Arial" w:cs="Arial"/>
        <w:sz w:val="20"/>
        <w:szCs w:val="20"/>
      </w:rPr>
      <w:t>April 2017</w:t>
    </w:r>
  </w:p>
  <w:p w:rsidR="00C40604" w:rsidRPr="000A7A31" w:rsidRDefault="000A7A31" w:rsidP="00C40604">
    <w:pPr>
      <w:pStyle w:val="Footer"/>
      <w:ind w:right="360"/>
      <w:rPr>
        <w:rFonts w:ascii="Arial" w:hAnsi="Arial" w:cs="Arial"/>
        <w:sz w:val="20"/>
        <w:szCs w:val="20"/>
      </w:rPr>
    </w:pPr>
    <w:r w:rsidRPr="000A7A31">
      <w:rPr>
        <w:rFonts w:ascii="Arial" w:hAnsi="Arial" w:cs="Arial"/>
        <w:sz w:val="20"/>
        <w:szCs w:val="20"/>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EEA" w:rsidRDefault="00ED6EEA">
      <w:r>
        <w:separator/>
      </w:r>
    </w:p>
  </w:footnote>
  <w:footnote w:type="continuationSeparator" w:id="0">
    <w:p w:rsidR="00ED6EEA" w:rsidRDefault="00ED6EEA">
      <w:r>
        <w:continuationSeparator/>
      </w:r>
    </w:p>
  </w:footnote>
  <w:footnote w:id="1">
    <w:p w:rsidR="00A87C1F" w:rsidRPr="006F249C" w:rsidRDefault="00A87C1F" w:rsidP="00A87C1F">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C23"/>
    <w:multiLevelType w:val="hybridMultilevel"/>
    <w:tmpl w:val="F55EC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74096A"/>
    <w:multiLevelType w:val="hybridMultilevel"/>
    <w:tmpl w:val="BE402632"/>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69900CDC"/>
    <w:multiLevelType w:val="hybridMultilevel"/>
    <w:tmpl w:val="0EE0E2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6C2"/>
    <w:rsid w:val="00002024"/>
    <w:rsid w:val="00062847"/>
    <w:rsid w:val="0007421B"/>
    <w:rsid w:val="000A7A31"/>
    <w:rsid w:val="000C6B8E"/>
    <w:rsid w:val="000E7EF7"/>
    <w:rsid w:val="001846C2"/>
    <w:rsid w:val="001D3625"/>
    <w:rsid w:val="00237F3B"/>
    <w:rsid w:val="002A6C9A"/>
    <w:rsid w:val="003461A9"/>
    <w:rsid w:val="003B3607"/>
    <w:rsid w:val="003B792B"/>
    <w:rsid w:val="00442328"/>
    <w:rsid w:val="00464514"/>
    <w:rsid w:val="0049736E"/>
    <w:rsid w:val="004A2520"/>
    <w:rsid w:val="004C41B6"/>
    <w:rsid w:val="004C7439"/>
    <w:rsid w:val="004E2EC5"/>
    <w:rsid w:val="005601EA"/>
    <w:rsid w:val="00670B83"/>
    <w:rsid w:val="0070735A"/>
    <w:rsid w:val="007079D9"/>
    <w:rsid w:val="00726964"/>
    <w:rsid w:val="0079459C"/>
    <w:rsid w:val="00832A30"/>
    <w:rsid w:val="00842A4F"/>
    <w:rsid w:val="009513AD"/>
    <w:rsid w:val="009C0972"/>
    <w:rsid w:val="00A06E14"/>
    <w:rsid w:val="00A87C1F"/>
    <w:rsid w:val="00A90836"/>
    <w:rsid w:val="00AE5005"/>
    <w:rsid w:val="00B12267"/>
    <w:rsid w:val="00B52236"/>
    <w:rsid w:val="00B95E31"/>
    <w:rsid w:val="00C057E0"/>
    <w:rsid w:val="00C12BB9"/>
    <w:rsid w:val="00C32DCF"/>
    <w:rsid w:val="00C40604"/>
    <w:rsid w:val="00CB5B56"/>
    <w:rsid w:val="00CD03CA"/>
    <w:rsid w:val="00CD0693"/>
    <w:rsid w:val="00D673F6"/>
    <w:rsid w:val="00D83400"/>
    <w:rsid w:val="00DE2B45"/>
    <w:rsid w:val="00ED6CD4"/>
    <w:rsid w:val="00ED6EEA"/>
    <w:rsid w:val="00F25148"/>
    <w:rsid w:val="00F34C98"/>
    <w:rsid w:val="00FC4F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C01C40-E56F-43EA-882A-0CD2935A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604"/>
    <w:rPr>
      <w:sz w:val="24"/>
      <w:szCs w:val="24"/>
      <w:lang w:eastAsia="en-US"/>
    </w:rPr>
  </w:style>
  <w:style w:type="paragraph" w:styleId="Heading1">
    <w:name w:val="heading 1"/>
    <w:basedOn w:val="Normal"/>
    <w:next w:val="Normal"/>
    <w:qFormat/>
    <w:rsid w:val="00C406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0604"/>
    <w:pPr>
      <w:jc w:val="center"/>
    </w:pPr>
    <w:rPr>
      <w:rFonts w:ascii="Arial" w:hAnsi="Arial"/>
      <w:b/>
      <w:sz w:val="32"/>
      <w:szCs w:val="20"/>
    </w:rPr>
  </w:style>
  <w:style w:type="paragraph" w:customStyle="1" w:styleId="a">
    <w:basedOn w:val="Normal"/>
    <w:rsid w:val="00C40604"/>
    <w:pPr>
      <w:spacing w:after="160" w:line="240" w:lineRule="exact"/>
    </w:pPr>
    <w:rPr>
      <w:rFonts w:ascii="Arial" w:hAnsi="Arial"/>
      <w:sz w:val="20"/>
      <w:szCs w:val="20"/>
      <w:lang w:val="en-US"/>
    </w:rPr>
  </w:style>
  <w:style w:type="paragraph" w:styleId="Footer">
    <w:name w:val="footer"/>
    <w:basedOn w:val="Normal"/>
    <w:rsid w:val="00C40604"/>
    <w:pPr>
      <w:tabs>
        <w:tab w:val="center" w:pos="4153"/>
        <w:tab w:val="right" w:pos="8306"/>
      </w:tabs>
    </w:pPr>
  </w:style>
  <w:style w:type="character" w:styleId="PageNumber">
    <w:name w:val="page number"/>
    <w:basedOn w:val="DefaultParagraphFont"/>
    <w:rsid w:val="00C40604"/>
  </w:style>
  <w:style w:type="paragraph" w:styleId="BalloonText">
    <w:name w:val="Balloon Text"/>
    <w:basedOn w:val="Normal"/>
    <w:semiHidden/>
    <w:rsid w:val="000A7A31"/>
    <w:rPr>
      <w:rFonts w:ascii="Tahoma" w:hAnsi="Tahoma" w:cs="Tahoma"/>
      <w:sz w:val="16"/>
      <w:szCs w:val="16"/>
    </w:rPr>
  </w:style>
  <w:style w:type="paragraph" w:styleId="Header">
    <w:name w:val="header"/>
    <w:basedOn w:val="Normal"/>
    <w:rsid w:val="000A7A31"/>
    <w:pPr>
      <w:tabs>
        <w:tab w:val="center" w:pos="4153"/>
        <w:tab w:val="right" w:pos="8306"/>
      </w:tabs>
    </w:pPr>
  </w:style>
  <w:style w:type="paragraph" w:styleId="Revision">
    <w:name w:val="Revision"/>
    <w:hidden/>
    <w:uiPriority w:val="99"/>
    <w:semiHidden/>
    <w:rsid w:val="00464514"/>
    <w:rPr>
      <w:sz w:val="24"/>
      <w:szCs w:val="24"/>
      <w:lang w:eastAsia="en-US"/>
    </w:rPr>
  </w:style>
  <w:style w:type="paragraph" w:styleId="ListParagraph">
    <w:name w:val="List Paragraph"/>
    <w:basedOn w:val="Normal"/>
    <w:uiPriority w:val="34"/>
    <w:qFormat/>
    <w:rsid w:val="00B52236"/>
    <w:pPr>
      <w:ind w:left="720"/>
      <w:contextualSpacing/>
    </w:pPr>
  </w:style>
  <w:style w:type="paragraph" w:styleId="BodyText">
    <w:name w:val="Body Text"/>
    <w:basedOn w:val="Normal"/>
    <w:link w:val="BodyTextChar"/>
    <w:rsid w:val="00CD0693"/>
    <w:pPr>
      <w:spacing w:after="120"/>
      <w:jc w:val="both"/>
    </w:pPr>
    <w:rPr>
      <w:szCs w:val="20"/>
      <w:lang w:val="en-AU" w:eastAsia="en-GB"/>
    </w:rPr>
  </w:style>
  <w:style w:type="character" w:customStyle="1" w:styleId="BodyTextChar">
    <w:name w:val="Body Text Char"/>
    <w:basedOn w:val="DefaultParagraphFont"/>
    <w:link w:val="BodyText"/>
    <w:rsid w:val="00CD0693"/>
    <w:rPr>
      <w:sz w:val="24"/>
      <w:lang w:val="en-AU" w:eastAsia="en-GB"/>
    </w:rPr>
  </w:style>
  <w:style w:type="table" w:styleId="TableGrid">
    <w:name w:val="Table Grid"/>
    <w:basedOn w:val="TableNormal"/>
    <w:rsid w:val="00CD0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9459C"/>
    <w:rPr>
      <w:rFonts w:ascii="Arial" w:hAnsi="Arial"/>
      <w:sz w:val="20"/>
      <w:szCs w:val="20"/>
      <w:lang w:val="en-GB" w:eastAsia="en-GB"/>
    </w:rPr>
  </w:style>
  <w:style w:type="character" w:customStyle="1" w:styleId="FootnoteTextChar">
    <w:name w:val="Footnote Text Char"/>
    <w:basedOn w:val="DefaultParagraphFont"/>
    <w:link w:val="FootnoteText"/>
    <w:uiPriority w:val="99"/>
    <w:rsid w:val="0079459C"/>
    <w:rPr>
      <w:rFonts w:ascii="Arial" w:hAnsi="Arial"/>
      <w:lang w:val="en-GB" w:eastAsia="en-GB"/>
    </w:rPr>
  </w:style>
  <w:style w:type="character" w:styleId="FootnoteReference">
    <w:name w:val="footnote reference"/>
    <w:basedOn w:val="DefaultParagraphFont"/>
    <w:uiPriority w:val="99"/>
    <w:unhideWhenUsed/>
    <w:rsid w:val="00794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3CFA7AA0</Template>
  <TotalTime>1</TotalTime>
  <Pages>4</Pages>
  <Words>855</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dcterms:created xsi:type="dcterms:W3CDTF">2017-08-11T03:52:00Z</dcterms:created>
  <dcterms:modified xsi:type="dcterms:W3CDTF">2017-08-11T03:52:00Z</dcterms:modified>
</cp:coreProperties>
</file>