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3"/>
        <w:gridCol w:w="2046"/>
        <w:gridCol w:w="3260"/>
      </w:tblGrid>
      <w:tr w:rsidR="000558AD" w:rsidRPr="00566CDD" w:rsidTr="00465D2D">
        <w:trPr>
          <w:cantSplit/>
        </w:trPr>
        <w:tc>
          <w:tcPr>
            <w:tcW w:w="4333" w:type="dxa"/>
            <w:vAlign w:val="center"/>
          </w:tcPr>
          <w:p w:rsidR="000558AD" w:rsidRPr="00566CDD" w:rsidRDefault="00261D94" w:rsidP="000558AD">
            <w:pPr>
              <w:jc w:val="both"/>
              <w:rPr>
                <w:rFonts w:ascii="Arial" w:hAnsi="Arial" w:cs="Arial"/>
                <w:bCs/>
                <w:sz w:val="34"/>
                <w:szCs w:val="34"/>
              </w:rPr>
            </w:pPr>
            <w:bookmarkStart w:id="0" w:name="_GoBack"/>
            <w:bookmarkEnd w:id="0"/>
            <w:r w:rsidRPr="00566CDD">
              <w:rPr>
                <w:rFonts w:ascii="Arial" w:hAnsi="Arial"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4BB6F9E4" wp14:editId="459D771F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  <w:gridSpan w:val="2"/>
            <w:vAlign w:val="center"/>
          </w:tcPr>
          <w:p w:rsidR="000558AD" w:rsidRPr="00705C29" w:rsidRDefault="00962BE0" w:rsidP="00962BE0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5C29">
              <w:rPr>
                <w:rFonts w:ascii="Arial" w:hAnsi="Arial" w:cs="Arial"/>
                <w:b/>
                <w:bCs/>
                <w:sz w:val="32"/>
                <w:szCs w:val="32"/>
              </w:rPr>
              <w:t>All</w:t>
            </w:r>
            <w:r w:rsidR="00925765" w:rsidRPr="00705C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District Health Boards</w:t>
            </w:r>
          </w:p>
        </w:tc>
      </w:tr>
      <w:tr w:rsidR="000558AD" w:rsidRPr="00566CDD" w:rsidTr="00705C29">
        <w:trPr>
          <w:trHeight w:val="5944"/>
        </w:trPr>
        <w:tc>
          <w:tcPr>
            <w:tcW w:w="9639" w:type="dxa"/>
            <w:gridSpan w:val="3"/>
          </w:tcPr>
          <w:p w:rsidR="00915837" w:rsidRDefault="00915837" w:rsidP="00E905DC">
            <w:pPr>
              <w:spacing w:before="19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CDD">
              <w:rPr>
                <w:rFonts w:ascii="Arial" w:hAnsi="Arial" w:cs="Arial"/>
                <w:b/>
                <w:sz w:val="36"/>
                <w:szCs w:val="36"/>
              </w:rPr>
              <w:t>SERVICES PROVIDING CONSUMER LEADERSHIP-</w:t>
            </w:r>
          </w:p>
          <w:p w:rsidR="00566CDD" w:rsidRPr="00566CDD" w:rsidRDefault="00566CDD" w:rsidP="00656C9B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CDD">
              <w:rPr>
                <w:rFonts w:ascii="Arial" w:hAnsi="Arial" w:cs="Arial"/>
                <w:b/>
                <w:sz w:val="36"/>
                <w:szCs w:val="36"/>
              </w:rPr>
              <w:t xml:space="preserve">CONSUMER RESOURCE </w:t>
            </w:r>
            <w:smartTag w:uri="urn:schemas-microsoft-com:office:smarttags" w:element="stockticker">
              <w:r w:rsidRPr="00566CDD">
                <w:rPr>
                  <w:rFonts w:ascii="Arial" w:hAnsi="Arial" w:cs="Arial"/>
                  <w:b/>
                  <w:sz w:val="36"/>
                  <w:szCs w:val="36"/>
                </w:rPr>
                <w:t>AND</w:t>
              </w:r>
            </w:smartTag>
            <w:r w:rsidRPr="00566CDD">
              <w:rPr>
                <w:rFonts w:ascii="Arial" w:hAnsi="Arial" w:cs="Arial"/>
                <w:b/>
                <w:sz w:val="36"/>
                <w:szCs w:val="36"/>
              </w:rPr>
              <w:t xml:space="preserve"> INFORMATION SERVICE-</w:t>
            </w:r>
          </w:p>
          <w:p w:rsidR="00925765" w:rsidRPr="00566CDD" w:rsidRDefault="00925765" w:rsidP="00656C9B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CDD">
              <w:rPr>
                <w:rFonts w:ascii="Arial" w:hAnsi="Arial" w:cs="Arial"/>
                <w:b/>
                <w:sz w:val="36"/>
                <w:szCs w:val="36"/>
              </w:rPr>
              <w:t>MENTAL HEALTH AND ADDICTION SERVICES</w:t>
            </w:r>
          </w:p>
          <w:p w:rsidR="000558AD" w:rsidRPr="00566CDD" w:rsidRDefault="000558AD" w:rsidP="00656C9B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CDD">
              <w:rPr>
                <w:rFonts w:ascii="Arial" w:hAnsi="Arial" w:cs="Arial"/>
                <w:b/>
                <w:sz w:val="36"/>
                <w:szCs w:val="36"/>
              </w:rPr>
              <w:t>TIER THREE</w:t>
            </w:r>
          </w:p>
          <w:p w:rsidR="00465D2D" w:rsidRDefault="000558AD" w:rsidP="00E905DC">
            <w:pPr>
              <w:spacing w:before="120" w:after="12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CDD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  <w:p w:rsidR="000558AD" w:rsidRPr="00566CDD" w:rsidRDefault="000558AD" w:rsidP="000558AD">
            <w:pPr>
              <w:jc w:val="both"/>
              <w:rPr>
                <w:rFonts w:ascii="Arial" w:hAnsi="Arial" w:cs="Arial"/>
              </w:rPr>
            </w:pPr>
          </w:p>
        </w:tc>
      </w:tr>
      <w:tr w:rsidR="00870E84" w:rsidRPr="00566CDD" w:rsidTr="00705C29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70E84" w:rsidRPr="00870E84" w:rsidRDefault="00870E84" w:rsidP="00870E84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Toc206389498"/>
            <w:bookmarkStart w:id="2" w:name="_Toc206401874"/>
            <w:bookmarkStart w:id="3" w:name="_Toc206403843"/>
            <w:bookmarkStart w:id="4" w:name="_Toc206404571"/>
            <w:bookmarkStart w:id="5" w:name="_Toc206405301"/>
            <w:bookmarkStart w:id="6" w:name="_Toc206405337"/>
            <w:bookmarkStart w:id="7" w:name="_Toc206406064"/>
            <w:bookmarkStart w:id="8" w:name="_Toc215319104"/>
            <w:r w:rsidRPr="00870E84">
              <w:rPr>
                <w:rFonts w:ascii="Arial" w:hAnsi="Arial" w:cs="Arial"/>
                <w:b/>
                <w:sz w:val="32"/>
                <w:szCs w:val="32"/>
              </w:rPr>
              <w:t xml:space="preserve">STATUS: </w:t>
            </w:r>
            <w:r w:rsidRPr="00870E84">
              <w:rPr>
                <w:rFonts w:ascii="Arial" w:hAnsi="Arial" w:cs="Arial"/>
                <w:b/>
              </w:rPr>
              <w:t>These service specifications may be amended to meet local agreement needs.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0E84" w:rsidRPr="00870E84" w:rsidRDefault="00870E84" w:rsidP="00870E84">
            <w:pPr>
              <w:spacing w:before="120" w:after="120"/>
              <w:rPr>
                <w:rFonts w:ascii="Arial" w:hAnsi="Arial" w:cs="Arial"/>
                <w:b/>
                <w:sz w:val="36"/>
                <w:szCs w:val="36"/>
              </w:rPr>
            </w:pPr>
            <w:bookmarkStart w:id="9" w:name="_Toc206389499"/>
            <w:bookmarkStart w:id="10" w:name="_Toc215319108"/>
            <w:r w:rsidRPr="00870E84">
              <w:rPr>
                <w:rFonts w:ascii="Arial" w:hAnsi="Arial" w:cs="Arial"/>
                <w:b/>
                <w:sz w:val="32"/>
                <w:szCs w:val="32"/>
              </w:rPr>
              <w:t>NON-MANDATORY</w:t>
            </w:r>
            <w:bookmarkEnd w:id="9"/>
            <w:bookmarkEnd w:id="10"/>
          </w:p>
        </w:tc>
      </w:tr>
      <w:tr w:rsidR="008F72D0" w:rsidRPr="00566CDD" w:rsidTr="00705C2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tbl>
            <w:tblPr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6799"/>
              <w:gridCol w:w="2849"/>
            </w:tblGrid>
            <w:tr w:rsidR="008F72D0" w:rsidRPr="00566CDD" w:rsidTr="00705C29">
              <w:tc>
                <w:tcPr>
                  <w:tcW w:w="6799" w:type="dxa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</w:tcPr>
                <w:p w:rsidR="008F72D0" w:rsidRPr="00566CDD" w:rsidRDefault="008F72D0" w:rsidP="00EF2EC9">
                  <w:pPr>
                    <w:pStyle w:val="Heading1"/>
                    <w:spacing w:before="120" w:after="120"/>
                    <w:jc w:val="both"/>
                  </w:pPr>
                  <w:r w:rsidRPr="00566CDD">
                    <w:t>Review history</w:t>
                  </w:r>
                </w:p>
              </w:tc>
              <w:tc>
                <w:tcPr>
                  <w:tcW w:w="2849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8F72D0" w:rsidRPr="00566CDD" w:rsidRDefault="008F72D0" w:rsidP="00EF2EC9">
                  <w:pPr>
                    <w:pStyle w:val="Heading1"/>
                    <w:spacing w:before="120" w:after="120"/>
                    <w:jc w:val="both"/>
                  </w:pPr>
                  <w:r w:rsidRPr="00566CDD">
                    <w:t>Date</w:t>
                  </w:r>
                </w:p>
              </w:tc>
            </w:tr>
          </w:tbl>
          <w:p w:rsidR="008F72D0" w:rsidRPr="00A51806" w:rsidRDefault="008F72D0" w:rsidP="00A5180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tbl>
            <w:tblPr>
              <w:tblW w:w="9950" w:type="dxa"/>
              <w:tblLayout w:type="fixed"/>
              <w:tblLook w:val="0000" w:firstRow="0" w:lastRow="0" w:firstColumn="0" w:lastColumn="0" w:noHBand="0" w:noVBand="0"/>
            </w:tblPr>
            <w:tblGrid>
              <w:gridCol w:w="6170"/>
              <w:gridCol w:w="3780"/>
            </w:tblGrid>
            <w:tr w:rsidR="008F72D0" w:rsidRPr="00566CDD" w:rsidTr="00705C29">
              <w:tc>
                <w:tcPr>
                  <w:tcW w:w="6170" w:type="dxa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</w:tcPr>
                <w:p w:rsidR="008F72D0" w:rsidRPr="00566CDD" w:rsidRDefault="008F72D0" w:rsidP="00EF2EC9">
                  <w:pPr>
                    <w:pStyle w:val="Heading1"/>
                    <w:spacing w:before="120" w:after="120"/>
                    <w:jc w:val="both"/>
                  </w:pPr>
                  <w:r w:rsidRPr="00566CDD">
                    <w:t>Date</w:t>
                  </w:r>
                </w:p>
              </w:tc>
              <w:tc>
                <w:tcPr>
                  <w:tcW w:w="3780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8F72D0" w:rsidRPr="00566CDD" w:rsidRDefault="008F72D0" w:rsidP="00EF2EC9">
                  <w:pPr>
                    <w:pStyle w:val="Heading1"/>
                    <w:spacing w:before="120" w:after="120"/>
                    <w:jc w:val="both"/>
                  </w:pPr>
                  <w:r w:rsidRPr="00566CDD">
                    <w:t>Date</w:t>
                  </w:r>
                </w:p>
              </w:tc>
            </w:tr>
          </w:tbl>
          <w:p w:rsidR="008F72D0" w:rsidRPr="00A51806" w:rsidRDefault="008F72D0" w:rsidP="00A5180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58AD" w:rsidRPr="00566CDD" w:rsidTr="00705C2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D" w:rsidRPr="00566CDD" w:rsidRDefault="00962BE0" w:rsidP="00A51806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566CDD">
              <w:rPr>
                <w:b w:val="0"/>
                <w:sz w:val="28"/>
                <w:szCs w:val="28"/>
              </w:rPr>
              <w:t xml:space="preserve">First </w:t>
            </w:r>
            <w:r w:rsidR="000558AD" w:rsidRPr="00566CDD">
              <w:rPr>
                <w:b w:val="0"/>
                <w:sz w:val="28"/>
                <w:szCs w:val="28"/>
              </w:rPr>
              <w:t>Published on NSF Library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D" w:rsidRPr="004755DA" w:rsidRDefault="000558AD" w:rsidP="00A51806">
            <w:pPr>
              <w:pStyle w:val="Heading1"/>
              <w:spacing w:before="120" w:after="120"/>
              <w:rPr>
                <w:b w:val="0"/>
              </w:rPr>
            </w:pPr>
            <w:r w:rsidRPr="004755DA">
              <w:rPr>
                <w:b w:val="0"/>
              </w:rPr>
              <w:t>June 2009</w:t>
            </w:r>
          </w:p>
        </w:tc>
      </w:tr>
      <w:tr w:rsidR="00962BE0" w:rsidRPr="00566CDD" w:rsidTr="00705C2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0" w:rsidRPr="00705C29" w:rsidRDefault="00962BE0" w:rsidP="00705C29">
            <w:pPr>
              <w:pStyle w:val="Heading1"/>
              <w:spacing w:before="120" w:after="120"/>
              <w:rPr>
                <w:b w:val="0"/>
                <w:sz w:val="24"/>
                <w:szCs w:val="24"/>
              </w:rPr>
            </w:pPr>
            <w:r w:rsidRPr="00705C29">
              <w:rPr>
                <w:sz w:val="24"/>
                <w:szCs w:val="24"/>
              </w:rPr>
              <w:t>Amend</w:t>
            </w:r>
            <w:r w:rsidR="00705C29" w:rsidRPr="00705C29">
              <w:rPr>
                <w:sz w:val="24"/>
                <w:szCs w:val="24"/>
              </w:rPr>
              <w:t>ed</w:t>
            </w:r>
            <w:r w:rsidR="00EF2EC9" w:rsidRPr="00705C29">
              <w:rPr>
                <w:b w:val="0"/>
                <w:sz w:val="24"/>
                <w:szCs w:val="24"/>
              </w:rPr>
              <w:t>:</w:t>
            </w:r>
            <w:r w:rsidRPr="00705C29">
              <w:rPr>
                <w:b w:val="0"/>
                <w:sz w:val="24"/>
                <w:szCs w:val="24"/>
              </w:rPr>
              <w:t xml:space="preserve"> clarified reporting requirements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0" w:rsidRPr="004755DA" w:rsidRDefault="00962BE0" w:rsidP="00A51806">
            <w:pPr>
              <w:pStyle w:val="Heading1"/>
              <w:spacing w:before="120" w:after="120"/>
              <w:rPr>
                <w:b w:val="0"/>
              </w:rPr>
            </w:pPr>
            <w:r w:rsidRPr="004755DA">
              <w:rPr>
                <w:b w:val="0"/>
              </w:rPr>
              <w:t>February 2013</w:t>
            </w:r>
          </w:p>
        </w:tc>
      </w:tr>
      <w:tr w:rsidR="00465D2D" w:rsidRPr="00E552A0" w:rsidTr="00705C2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705C29" w:rsidRDefault="00465D2D" w:rsidP="00465D2D">
            <w:pPr>
              <w:spacing w:before="120" w:after="120"/>
              <w:rPr>
                <w:rFonts w:ascii="Arial" w:hAnsi="Arial" w:cs="Arial"/>
              </w:rPr>
            </w:pPr>
            <w:r w:rsidRPr="00705C29">
              <w:rPr>
                <w:rFonts w:ascii="Arial" w:hAnsi="Arial" w:cs="Arial"/>
                <w:b/>
              </w:rPr>
              <w:t>Amended:</w:t>
            </w:r>
            <w:r w:rsidRPr="00705C29">
              <w:rPr>
                <w:rFonts w:ascii="Arial" w:hAnsi="Arial" w:cs="Arial"/>
              </w:rPr>
              <w:t xml:space="preserve"> added MHC35S purchase unit code, removed standard provider monitoring reporting tables.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4755DA" w:rsidRDefault="00772CDC" w:rsidP="00465D2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April 2017</w:t>
            </w:r>
          </w:p>
        </w:tc>
      </w:tr>
      <w:tr w:rsidR="000558AD" w:rsidRPr="00566CDD" w:rsidTr="00705C2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D" w:rsidRPr="004755DA" w:rsidRDefault="000558AD" w:rsidP="00A51806">
            <w:pPr>
              <w:pStyle w:val="Heading1"/>
              <w:spacing w:before="120" w:after="120"/>
              <w:rPr>
                <w:b w:val="0"/>
              </w:rPr>
            </w:pPr>
            <w:r w:rsidRPr="004755DA">
              <w:rPr>
                <w:b w:val="0"/>
              </w:rPr>
              <w:t>Consideration for next Service Specification Review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D" w:rsidRPr="004755DA" w:rsidRDefault="000558AD" w:rsidP="00A51806">
            <w:pPr>
              <w:pStyle w:val="Heading1"/>
              <w:spacing w:before="120" w:after="120"/>
              <w:rPr>
                <w:b w:val="0"/>
              </w:rPr>
            </w:pPr>
            <w:r w:rsidRPr="004755DA">
              <w:rPr>
                <w:b w:val="0"/>
              </w:rPr>
              <w:t xml:space="preserve">Within </w:t>
            </w:r>
            <w:r w:rsidR="00962BE0" w:rsidRPr="004755DA">
              <w:rPr>
                <w:b w:val="0"/>
              </w:rPr>
              <w:t>five</w:t>
            </w:r>
            <w:r w:rsidRPr="004755DA">
              <w:rPr>
                <w:b w:val="0"/>
              </w:rPr>
              <w:t xml:space="preserve"> years</w:t>
            </w:r>
          </w:p>
        </w:tc>
      </w:tr>
    </w:tbl>
    <w:p w:rsidR="00EF2EC9" w:rsidRDefault="00962BE0" w:rsidP="00A51806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ascii="Arial" w:hAnsi="Arial" w:cs="Arial"/>
          <w:lang w:val="en-GB" w:eastAsia="en-GB"/>
        </w:rPr>
      </w:pPr>
      <w:bookmarkStart w:id="11" w:name="_Toc215319119"/>
      <w:r w:rsidRPr="00566CDD">
        <w:rPr>
          <w:rFonts w:ascii="Arial" w:hAnsi="Arial" w:cs="Arial"/>
          <w:b/>
          <w:lang w:val="en-GB" w:eastAsia="en-GB"/>
        </w:rPr>
        <w:t>Note:</w:t>
      </w:r>
      <w:r w:rsidRPr="00566CDD">
        <w:rPr>
          <w:rFonts w:ascii="Arial" w:hAnsi="Arial" w:cs="Arial"/>
          <w:lang w:val="en-GB" w:eastAsia="en-GB"/>
        </w:rPr>
        <w:t xml:space="preserve"> Contact the Service Specification Programme Manager, </w:t>
      </w:r>
      <w:r w:rsidR="00B31C76">
        <w:rPr>
          <w:rFonts w:ascii="Arial" w:hAnsi="Arial" w:cs="Arial"/>
          <w:lang w:val="en-GB" w:eastAsia="en-GB"/>
        </w:rPr>
        <w:t>Service Commissioning</w:t>
      </w:r>
      <w:r w:rsidRPr="00566CDD">
        <w:rPr>
          <w:rFonts w:ascii="Arial" w:hAnsi="Arial" w:cs="Arial"/>
          <w:lang w:val="en-GB" w:eastAsia="en-GB"/>
        </w:rPr>
        <w:t xml:space="preserve">, Ministry of Health to discuss proposed amendments to the service specifications and guidance in developing new or updating and revising existing service specifications. </w:t>
      </w:r>
    </w:p>
    <w:p w:rsidR="000558AD" w:rsidRPr="00566CDD" w:rsidRDefault="00962BE0" w:rsidP="00A51806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lang w:val="en-GB" w:eastAsia="en-GB"/>
        </w:rPr>
        <w:t xml:space="preserve">Nationwide Service Framework Library web site </w:t>
      </w:r>
      <w:hyperlink r:id="rId9" w:history="1">
        <w:r w:rsidRPr="00566CDD">
          <w:rPr>
            <w:rFonts w:ascii="Arial" w:hAnsi="Arial" w:cs="Arial"/>
            <w:color w:val="0000FF" w:themeColor="hyperlink"/>
            <w:u w:val="single"/>
            <w:lang w:val="en-GB" w:eastAsia="en-GB"/>
          </w:rPr>
          <w:t>http://www.nsfl.health.govt.nz</w:t>
        </w:r>
      </w:hyperlink>
      <w:bookmarkEnd w:id="11"/>
      <w:r w:rsidR="000558AD" w:rsidRPr="00A51806">
        <w:rPr>
          <w:rFonts w:ascii="Arial" w:hAnsi="Arial" w:cs="Arial"/>
        </w:rPr>
        <w:br w:type="page"/>
      </w:r>
    </w:p>
    <w:p w:rsidR="00AF1D72" w:rsidRDefault="00925765" w:rsidP="0098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51806">
        <w:rPr>
          <w:rFonts w:ascii="Arial" w:hAnsi="Arial" w:cs="Arial"/>
          <w:b/>
        </w:rPr>
        <w:lastRenderedPageBreak/>
        <w:t>SERVICES PROVIDING CONSUMER LEADERSHIP-</w:t>
      </w:r>
      <w:r w:rsidR="00566CDD" w:rsidRPr="00566CDD">
        <w:rPr>
          <w:rFonts w:ascii="Arial" w:hAnsi="Arial" w:cs="Arial"/>
          <w:b/>
        </w:rPr>
        <w:t xml:space="preserve"> </w:t>
      </w:r>
    </w:p>
    <w:p w:rsidR="00566CDD" w:rsidRPr="00073AF4" w:rsidRDefault="00566CDD" w:rsidP="0098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3AF4">
        <w:rPr>
          <w:rFonts w:ascii="Arial" w:hAnsi="Arial" w:cs="Arial"/>
          <w:b/>
        </w:rPr>
        <w:t>CONSUMER RESOURCE AND INFORMATION SERVICE-</w:t>
      </w:r>
    </w:p>
    <w:p w:rsidR="00925765" w:rsidRPr="00A51806" w:rsidRDefault="00925765" w:rsidP="0005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51806">
        <w:rPr>
          <w:rFonts w:ascii="Arial" w:hAnsi="Arial" w:cs="Arial"/>
          <w:b/>
        </w:rPr>
        <w:t>MENTAL HEALTH AND ADDICTION SERVICES</w:t>
      </w:r>
    </w:p>
    <w:p w:rsidR="000558AD" w:rsidRPr="00A51806" w:rsidRDefault="000558AD" w:rsidP="0005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51806">
        <w:rPr>
          <w:rFonts w:ascii="Arial" w:hAnsi="Arial" w:cs="Arial"/>
          <w:b/>
        </w:rPr>
        <w:t>TIER THREE</w:t>
      </w:r>
      <w:r w:rsidR="00FE7D4D">
        <w:rPr>
          <w:rFonts w:ascii="Arial" w:hAnsi="Arial" w:cs="Arial"/>
          <w:b/>
        </w:rPr>
        <w:t xml:space="preserve"> </w:t>
      </w:r>
      <w:r w:rsidRPr="00A51806">
        <w:rPr>
          <w:rFonts w:ascii="Arial" w:hAnsi="Arial" w:cs="Arial"/>
          <w:b/>
        </w:rPr>
        <w:t>SERVICE SPECIFICATION</w:t>
      </w:r>
    </w:p>
    <w:p w:rsidR="000558AD" w:rsidRPr="00A51806" w:rsidRDefault="000558AD" w:rsidP="0005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51806">
        <w:rPr>
          <w:rFonts w:ascii="Arial" w:hAnsi="Arial" w:cs="Arial"/>
          <w:b/>
        </w:rPr>
        <w:t>MHC35F</w:t>
      </w:r>
      <w:r w:rsidR="00465D2D">
        <w:rPr>
          <w:rFonts w:ascii="Arial" w:hAnsi="Arial" w:cs="Arial"/>
          <w:b/>
        </w:rPr>
        <w:t>, MHC35S</w:t>
      </w:r>
    </w:p>
    <w:p w:rsidR="000558AD" w:rsidRPr="00566CDD" w:rsidRDefault="000558AD" w:rsidP="000558AD">
      <w:pPr>
        <w:spacing w:before="120"/>
        <w:rPr>
          <w:rFonts w:ascii="Arial" w:hAnsi="Arial" w:cs="Arial"/>
        </w:rPr>
      </w:pPr>
      <w:r w:rsidRPr="00566CDD">
        <w:rPr>
          <w:rFonts w:ascii="Arial" w:hAnsi="Arial" w:cs="Arial"/>
        </w:rPr>
        <w:t xml:space="preserve">This tier three service specification for Consumer Resource and Information Service (the Service) </w:t>
      </w:r>
      <w:r w:rsidR="004755DA">
        <w:rPr>
          <w:rFonts w:ascii="Arial" w:hAnsi="Arial" w:cs="Arial"/>
        </w:rPr>
        <w:t>must be used in conjunction with</w:t>
      </w:r>
      <w:r w:rsidR="004755DA">
        <w:rPr>
          <w:rFonts w:cs="Arial"/>
        </w:rPr>
        <w:t xml:space="preserve"> </w:t>
      </w:r>
      <w:r w:rsidRPr="00566CDD">
        <w:rPr>
          <w:rFonts w:ascii="Arial" w:hAnsi="Arial" w:cs="Arial"/>
        </w:rPr>
        <w:t xml:space="preserve">tier one Mental Health and Addiction Services and tier two Services </w:t>
      </w:r>
      <w:r w:rsidR="00925765" w:rsidRPr="00566CDD">
        <w:rPr>
          <w:rFonts w:ascii="Arial" w:hAnsi="Arial" w:cs="Arial"/>
        </w:rPr>
        <w:t>P</w:t>
      </w:r>
      <w:r w:rsidRPr="00566CDD">
        <w:rPr>
          <w:rFonts w:ascii="Arial" w:hAnsi="Arial" w:cs="Arial"/>
        </w:rPr>
        <w:t xml:space="preserve">roviding </w:t>
      </w:r>
      <w:r w:rsidR="00925765" w:rsidRPr="00566CDD">
        <w:rPr>
          <w:rFonts w:ascii="Arial" w:hAnsi="Arial" w:cs="Arial"/>
        </w:rPr>
        <w:t>C</w:t>
      </w:r>
      <w:r w:rsidRPr="00566CDD">
        <w:rPr>
          <w:rFonts w:ascii="Arial" w:hAnsi="Arial" w:cs="Arial"/>
        </w:rPr>
        <w:t xml:space="preserve">onsumer </w:t>
      </w:r>
      <w:r w:rsidR="00925765" w:rsidRPr="00566CDD">
        <w:rPr>
          <w:rFonts w:ascii="Arial" w:hAnsi="Arial" w:cs="Arial"/>
        </w:rPr>
        <w:t>L</w:t>
      </w:r>
      <w:r w:rsidRPr="00566CDD">
        <w:rPr>
          <w:rFonts w:ascii="Arial" w:hAnsi="Arial" w:cs="Arial"/>
        </w:rPr>
        <w:t xml:space="preserve">eadership service specifications. </w:t>
      </w:r>
    </w:p>
    <w:p w:rsidR="000558AD" w:rsidRPr="00566CDD" w:rsidRDefault="000558AD" w:rsidP="000558AD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1.</w:t>
      </w:r>
      <w:r w:rsidRPr="00566CDD">
        <w:rPr>
          <w:rFonts w:ascii="Arial" w:hAnsi="Arial" w:cs="Arial"/>
          <w:b/>
        </w:rPr>
        <w:tab/>
        <w:t>Service Definition</w:t>
      </w:r>
    </w:p>
    <w:p w:rsidR="000558AD" w:rsidRPr="00566CDD" w:rsidRDefault="000558AD" w:rsidP="000558A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>The Service is provided by former or current users of mental health and/or addiction services and provides:</w:t>
      </w:r>
    </w:p>
    <w:p w:rsidR="000558AD" w:rsidRPr="00566CDD" w:rsidRDefault="000558AD" w:rsidP="000558A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 xml:space="preserve">up-to-date and accessible information, education and resources to </w:t>
      </w:r>
      <w:r w:rsidR="00A51806">
        <w:rPr>
          <w:rFonts w:ascii="Arial" w:hAnsi="Arial" w:cs="Arial"/>
          <w:color w:val="000000"/>
        </w:rPr>
        <w:t>Service User</w:t>
      </w:r>
      <w:r w:rsidRPr="00566CDD">
        <w:rPr>
          <w:rFonts w:ascii="Arial" w:hAnsi="Arial" w:cs="Arial"/>
          <w:color w:val="000000"/>
        </w:rPr>
        <w:t>s and</w:t>
      </w:r>
      <w:r w:rsidR="007C4A4B" w:rsidRPr="00566CDD">
        <w:rPr>
          <w:rFonts w:ascii="Arial" w:hAnsi="Arial" w:cs="Arial"/>
          <w:color w:val="000000"/>
        </w:rPr>
        <w:t xml:space="preserve"> </w:t>
      </w:r>
      <w:r w:rsidRPr="00566CDD">
        <w:rPr>
          <w:rFonts w:ascii="Arial" w:hAnsi="Arial" w:cs="Arial"/>
          <w:color w:val="000000"/>
        </w:rPr>
        <w:t>/or their family</w:t>
      </w:r>
      <w:r w:rsidR="00AC5DE4" w:rsidRPr="00566CDD">
        <w:rPr>
          <w:rFonts w:ascii="Arial" w:hAnsi="Arial" w:cs="Arial"/>
          <w:color w:val="000000"/>
        </w:rPr>
        <w:t xml:space="preserve"> and </w:t>
      </w:r>
      <w:r w:rsidRPr="00566CDD">
        <w:rPr>
          <w:rFonts w:ascii="Arial" w:hAnsi="Arial" w:cs="Arial"/>
          <w:color w:val="000000"/>
        </w:rPr>
        <w:t>whānau</w:t>
      </w:r>
      <w:r w:rsidRPr="00566CDD">
        <w:rPr>
          <w:rFonts w:ascii="Arial" w:hAnsi="Arial" w:cs="Arial"/>
        </w:rPr>
        <w:t xml:space="preserve"> on recovery, harm reduction</w:t>
      </w:r>
      <w:r w:rsidRPr="00566CDD" w:rsidDel="002176CC">
        <w:rPr>
          <w:rFonts w:ascii="Arial" w:hAnsi="Arial" w:cs="Arial"/>
        </w:rPr>
        <w:t xml:space="preserve"> </w:t>
      </w:r>
      <w:r w:rsidRPr="00566CDD">
        <w:rPr>
          <w:rFonts w:ascii="Arial" w:hAnsi="Arial" w:cs="Arial"/>
        </w:rPr>
        <w:t>and how to get the best out of services</w:t>
      </w:r>
      <w:r w:rsidRPr="00566CDD">
        <w:rPr>
          <w:rFonts w:ascii="Arial" w:hAnsi="Arial" w:cs="Arial"/>
          <w:color w:val="000000"/>
        </w:rPr>
        <w:t xml:space="preserve"> </w:t>
      </w:r>
    </w:p>
    <w:p w:rsidR="000558AD" w:rsidRPr="00566CDD" w:rsidRDefault="000558AD" w:rsidP="000558A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70" w:hanging="57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>support to people accessing services and their family</w:t>
      </w:r>
      <w:r w:rsidR="00AC5DE4" w:rsidRPr="00566CDD">
        <w:rPr>
          <w:rFonts w:ascii="Arial" w:hAnsi="Arial" w:cs="Arial"/>
          <w:color w:val="000000"/>
        </w:rPr>
        <w:t xml:space="preserve"> and </w:t>
      </w:r>
      <w:r w:rsidRPr="00566CDD">
        <w:rPr>
          <w:rFonts w:ascii="Arial" w:hAnsi="Arial" w:cs="Arial"/>
          <w:color w:val="000000"/>
        </w:rPr>
        <w:t>whānau</w:t>
      </w:r>
    </w:p>
    <w:p w:rsidR="000558AD" w:rsidRPr="00566CDD" w:rsidRDefault="000558AD" w:rsidP="000558A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70" w:hanging="57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>development or maintenance of strong links with peer support networks</w:t>
      </w:r>
    </w:p>
    <w:p w:rsidR="000558AD" w:rsidRPr="00566CDD" w:rsidRDefault="000558AD" w:rsidP="000558AD">
      <w:pPr>
        <w:pStyle w:val="BodyTextIndent"/>
        <w:widowControl w:val="0"/>
        <w:numPr>
          <w:ilvl w:val="0"/>
          <w:numId w:val="1"/>
        </w:numPr>
        <w:tabs>
          <w:tab w:val="clear" w:pos="284"/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0" w:hanging="570"/>
        <w:jc w:val="left"/>
        <w:rPr>
          <w:rFonts w:cs="Arial"/>
          <w:color w:val="000000"/>
          <w:sz w:val="24"/>
          <w:szCs w:val="24"/>
        </w:rPr>
      </w:pPr>
      <w:r w:rsidRPr="00566CDD">
        <w:rPr>
          <w:rFonts w:cs="Arial"/>
          <w:color w:val="000000"/>
          <w:sz w:val="24"/>
          <w:szCs w:val="24"/>
        </w:rPr>
        <w:t>information and support for access to health and social services, for example, primary health care, education, housing</w:t>
      </w:r>
    </w:p>
    <w:p w:rsidR="000558AD" w:rsidRPr="00566CDD" w:rsidRDefault="000558AD" w:rsidP="000558AD">
      <w:pPr>
        <w:pStyle w:val="BodyTextIndent"/>
        <w:widowControl w:val="0"/>
        <w:numPr>
          <w:ilvl w:val="0"/>
          <w:numId w:val="1"/>
        </w:numPr>
        <w:tabs>
          <w:tab w:val="clear" w:pos="284"/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0" w:hanging="570"/>
        <w:jc w:val="left"/>
        <w:rPr>
          <w:rFonts w:cs="Arial"/>
          <w:color w:val="000000"/>
          <w:sz w:val="24"/>
          <w:szCs w:val="24"/>
        </w:rPr>
      </w:pPr>
      <w:r w:rsidRPr="00566CDD">
        <w:rPr>
          <w:rFonts w:cs="Arial"/>
          <w:color w:val="000000"/>
          <w:sz w:val="24"/>
          <w:szCs w:val="24"/>
        </w:rPr>
        <w:t>strong links with mental health services, addiction services and peer networks, and other community-based services</w:t>
      </w:r>
    </w:p>
    <w:p w:rsidR="000558AD" w:rsidRPr="00566CDD" w:rsidRDefault="000558AD" w:rsidP="000558AD">
      <w:pPr>
        <w:pStyle w:val="BodyTextIndent"/>
        <w:widowControl w:val="0"/>
        <w:numPr>
          <w:ilvl w:val="0"/>
          <w:numId w:val="1"/>
        </w:numPr>
        <w:tabs>
          <w:tab w:val="clear" w:pos="284"/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0" w:hanging="570"/>
        <w:jc w:val="left"/>
        <w:rPr>
          <w:rFonts w:cs="Arial"/>
          <w:color w:val="000000"/>
          <w:sz w:val="24"/>
          <w:szCs w:val="24"/>
        </w:rPr>
      </w:pPr>
      <w:r w:rsidRPr="00566CDD">
        <w:rPr>
          <w:rFonts w:cs="Arial"/>
          <w:color w:val="000000"/>
          <w:sz w:val="24"/>
          <w:szCs w:val="24"/>
        </w:rPr>
        <w:t xml:space="preserve">active promotion of </w:t>
      </w:r>
      <w:r w:rsidR="00A51806">
        <w:rPr>
          <w:rFonts w:cs="Arial"/>
          <w:color w:val="000000"/>
          <w:sz w:val="24"/>
          <w:szCs w:val="24"/>
        </w:rPr>
        <w:t>S</w:t>
      </w:r>
      <w:r w:rsidRPr="00566CDD">
        <w:rPr>
          <w:rFonts w:cs="Arial"/>
          <w:color w:val="000000"/>
          <w:sz w:val="24"/>
          <w:szCs w:val="24"/>
        </w:rPr>
        <w:t>ervice-</w:t>
      </w:r>
      <w:r w:rsidR="00A51806">
        <w:rPr>
          <w:rFonts w:cs="Arial"/>
          <w:color w:val="000000"/>
          <w:sz w:val="24"/>
          <w:szCs w:val="24"/>
        </w:rPr>
        <w:t>U</w:t>
      </w:r>
      <w:r w:rsidRPr="00566CDD">
        <w:rPr>
          <w:rFonts w:cs="Arial"/>
          <w:color w:val="000000"/>
          <w:sz w:val="24"/>
          <w:szCs w:val="24"/>
        </w:rPr>
        <w:t>ser inclusion and integration into the community</w:t>
      </w:r>
    </w:p>
    <w:p w:rsidR="000558AD" w:rsidRPr="00566CDD" w:rsidRDefault="000558AD" w:rsidP="000558A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70" w:hanging="57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 xml:space="preserve">education to </w:t>
      </w:r>
      <w:r w:rsidR="00A51806">
        <w:rPr>
          <w:rFonts w:ascii="Arial" w:hAnsi="Arial" w:cs="Arial"/>
          <w:color w:val="000000"/>
        </w:rPr>
        <w:t>Service User</w:t>
      </w:r>
      <w:r w:rsidRPr="00566CDD">
        <w:rPr>
          <w:rFonts w:ascii="Arial" w:hAnsi="Arial" w:cs="Arial"/>
          <w:color w:val="000000"/>
        </w:rPr>
        <w:t xml:space="preserve"> groups and to community groups about mental health and addiction</w:t>
      </w:r>
    </w:p>
    <w:p w:rsidR="000558AD" w:rsidRPr="00566CDD" w:rsidRDefault="000558AD" w:rsidP="000558A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70" w:hanging="57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>linkages to mental health and addiction workforce development programmes.</w:t>
      </w:r>
    </w:p>
    <w:p w:rsidR="00493DAB" w:rsidRDefault="000558AD" w:rsidP="00493DAB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2.</w:t>
      </w:r>
      <w:r w:rsidRPr="00566CDD">
        <w:rPr>
          <w:rFonts w:ascii="Arial" w:hAnsi="Arial" w:cs="Arial"/>
          <w:b/>
        </w:rPr>
        <w:tab/>
        <w:t>Service Objectives</w:t>
      </w:r>
    </w:p>
    <w:p w:rsidR="000558AD" w:rsidRDefault="000558AD" w:rsidP="000558AD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2.1</w:t>
      </w:r>
      <w:r w:rsidRPr="00566CDD">
        <w:rPr>
          <w:rFonts w:ascii="Arial" w:hAnsi="Arial" w:cs="Arial"/>
          <w:b/>
        </w:rPr>
        <w:tab/>
        <w:t>General</w:t>
      </w:r>
    </w:p>
    <w:p w:rsidR="00566CDD" w:rsidRPr="00566CDD" w:rsidRDefault="00566CDD" w:rsidP="00A51806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 xml:space="preserve">The Service provides accessible, recovery-oriented resources, information, education and networks. </w:t>
      </w:r>
    </w:p>
    <w:p w:rsidR="000558AD" w:rsidRPr="00566CDD" w:rsidRDefault="000558AD" w:rsidP="000558A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>Informal individual and group activities may be included as part of a community resource and information service.</w:t>
      </w:r>
    </w:p>
    <w:p w:rsidR="000558AD" w:rsidRPr="00566CDD" w:rsidRDefault="000558AD" w:rsidP="000558AD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2.2</w:t>
      </w:r>
      <w:r w:rsidRPr="00566CDD">
        <w:rPr>
          <w:rFonts w:ascii="Arial" w:hAnsi="Arial" w:cs="Arial"/>
          <w:b/>
        </w:rPr>
        <w:tab/>
        <w:t>M</w:t>
      </w:r>
      <w:r w:rsidRPr="00566CDD">
        <w:rPr>
          <w:rFonts w:ascii="Arial" w:hAnsi="Arial" w:cs="Arial"/>
          <w:b/>
          <w:lang w:val="en-US"/>
        </w:rPr>
        <w:t>ā</w:t>
      </w:r>
      <w:r w:rsidRPr="00566CDD">
        <w:rPr>
          <w:rFonts w:ascii="Arial" w:hAnsi="Arial" w:cs="Arial"/>
          <w:b/>
        </w:rPr>
        <w:t>ori Health</w:t>
      </w:r>
    </w:p>
    <w:p w:rsidR="007A7EE2" w:rsidRPr="00566CDD" w:rsidRDefault="007A7EE2" w:rsidP="007A7EE2">
      <w:pPr>
        <w:tabs>
          <w:tab w:val="left" w:pos="570"/>
        </w:tabs>
        <w:spacing w:after="120"/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 xml:space="preserve">Refer to the tier one Mental Health and Addiction </w:t>
      </w:r>
      <w:r w:rsidR="007C4A4B" w:rsidRPr="00566CDD">
        <w:rPr>
          <w:rFonts w:ascii="Arial" w:hAnsi="Arial" w:cs="Arial"/>
          <w:color w:val="000000"/>
        </w:rPr>
        <w:t xml:space="preserve">Services </w:t>
      </w:r>
      <w:r w:rsidRPr="00566CDD">
        <w:rPr>
          <w:rFonts w:ascii="Arial" w:hAnsi="Arial" w:cs="Arial"/>
          <w:color w:val="000000"/>
        </w:rPr>
        <w:t xml:space="preserve">service specification. </w:t>
      </w:r>
    </w:p>
    <w:p w:rsidR="000558AD" w:rsidRPr="00566CDD" w:rsidRDefault="000558AD" w:rsidP="007A7EE2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3.</w:t>
      </w:r>
      <w:r w:rsidRPr="00566CDD">
        <w:rPr>
          <w:rFonts w:ascii="Arial" w:hAnsi="Arial" w:cs="Arial"/>
          <w:b/>
        </w:rPr>
        <w:tab/>
      </w:r>
      <w:r w:rsidR="00A51806">
        <w:rPr>
          <w:rFonts w:ascii="Arial" w:hAnsi="Arial" w:cs="Arial"/>
          <w:b/>
        </w:rPr>
        <w:t>Service User</w:t>
      </w:r>
      <w:r w:rsidRPr="00566CDD">
        <w:rPr>
          <w:rFonts w:ascii="Arial" w:hAnsi="Arial" w:cs="Arial"/>
          <w:b/>
        </w:rPr>
        <w:t>s</w:t>
      </w:r>
    </w:p>
    <w:p w:rsidR="007C4A4B" w:rsidRPr="00566CDD" w:rsidRDefault="000558AD" w:rsidP="000558AD">
      <w:pPr>
        <w:spacing w:before="120"/>
        <w:rPr>
          <w:rFonts w:ascii="Arial" w:hAnsi="Arial" w:cs="Arial"/>
        </w:rPr>
      </w:pPr>
      <w:r w:rsidRPr="00566CDD">
        <w:rPr>
          <w:rFonts w:ascii="Arial" w:hAnsi="Arial" w:cs="Arial"/>
        </w:rPr>
        <w:t xml:space="preserve">The </w:t>
      </w:r>
      <w:r w:rsidR="00A51806">
        <w:rPr>
          <w:rFonts w:ascii="Arial" w:hAnsi="Arial" w:cs="Arial"/>
        </w:rPr>
        <w:t>Service User</w:t>
      </w:r>
      <w:r w:rsidRPr="00566CDD">
        <w:rPr>
          <w:rFonts w:ascii="Arial" w:hAnsi="Arial" w:cs="Arial"/>
        </w:rPr>
        <w:t xml:space="preserve">s may include other </w:t>
      </w:r>
      <w:r w:rsidR="00A51806">
        <w:rPr>
          <w:rFonts w:ascii="Arial" w:hAnsi="Arial" w:cs="Arial"/>
        </w:rPr>
        <w:t>Service User</w:t>
      </w:r>
      <w:r w:rsidRPr="00566CDD">
        <w:rPr>
          <w:rFonts w:ascii="Arial" w:hAnsi="Arial" w:cs="Arial"/>
        </w:rPr>
        <w:t xml:space="preserve">s and other providers of mental health and addiction services who work with </w:t>
      </w:r>
      <w:r w:rsidR="00A51806">
        <w:rPr>
          <w:rFonts w:ascii="Arial" w:hAnsi="Arial" w:cs="Arial"/>
        </w:rPr>
        <w:t>Service User</w:t>
      </w:r>
      <w:r w:rsidRPr="00566CDD">
        <w:rPr>
          <w:rFonts w:ascii="Arial" w:hAnsi="Arial" w:cs="Arial"/>
        </w:rPr>
        <w:t>s</w:t>
      </w:r>
      <w:r w:rsidR="007C4A4B" w:rsidRPr="00566CDD">
        <w:rPr>
          <w:rFonts w:ascii="Arial" w:hAnsi="Arial" w:cs="Arial"/>
        </w:rPr>
        <w:t>.</w:t>
      </w:r>
    </w:p>
    <w:p w:rsidR="007C4A4B" w:rsidRPr="00566CDD" w:rsidRDefault="007C4A4B">
      <w:pPr>
        <w:rPr>
          <w:rFonts w:ascii="Arial" w:hAnsi="Arial" w:cs="Arial"/>
        </w:rPr>
      </w:pPr>
      <w:r w:rsidRPr="00566CDD">
        <w:rPr>
          <w:rFonts w:ascii="Arial" w:hAnsi="Arial" w:cs="Arial"/>
        </w:rPr>
        <w:br w:type="page"/>
      </w:r>
    </w:p>
    <w:p w:rsidR="000558AD" w:rsidRPr="00566CDD" w:rsidRDefault="000558AD" w:rsidP="00A51806">
      <w:pPr>
        <w:tabs>
          <w:tab w:val="left" w:pos="570"/>
        </w:tabs>
        <w:spacing w:after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lastRenderedPageBreak/>
        <w:t>4.</w:t>
      </w:r>
      <w:r w:rsidRPr="00566CDD">
        <w:rPr>
          <w:rFonts w:ascii="Arial" w:hAnsi="Arial" w:cs="Arial"/>
          <w:b/>
        </w:rPr>
        <w:tab/>
        <w:t>Access</w:t>
      </w:r>
    </w:p>
    <w:p w:rsidR="000558AD" w:rsidRPr="00566CDD" w:rsidRDefault="000558AD" w:rsidP="000558AD">
      <w:pPr>
        <w:tabs>
          <w:tab w:val="left" w:pos="570"/>
        </w:tabs>
        <w:spacing w:after="6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4.1</w:t>
      </w:r>
      <w:r w:rsidRPr="00566CDD">
        <w:rPr>
          <w:rFonts w:ascii="Arial" w:hAnsi="Arial" w:cs="Arial"/>
          <w:b/>
        </w:rPr>
        <w:tab/>
        <w:t xml:space="preserve">Entry and Exit Criteria </w:t>
      </w:r>
    </w:p>
    <w:p w:rsidR="000558AD" w:rsidRPr="00566CDD" w:rsidRDefault="000558AD" w:rsidP="000558A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ascii="Arial" w:hAnsi="Arial" w:cs="Arial"/>
          <w:color w:val="000000"/>
        </w:rPr>
      </w:pPr>
      <w:r w:rsidRPr="00566CDD">
        <w:rPr>
          <w:rFonts w:ascii="Arial" w:hAnsi="Arial" w:cs="Arial"/>
        </w:rPr>
        <w:t>Entry to the Service is b</w:t>
      </w:r>
      <w:r w:rsidRPr="00566CDD">
        <w:rPr>
          <w:rFonts w:ascii="Arial" w:hAnsi="Arial" w:cs="Arial"/>
          <w:color w:val="000000"/>
        </w:rPr>
        <w:t>y self-referral or any other referral source, including community support services.</w:t>
      </w:r>
    </w:p>
    <w:p w:rsidR="000558AD" w:rsidRPr="00566CDD" w:rsidRDefault="000558AD" w:rsidP="000558AD">
      <w:pPr>
        <w:pStyle w:val="BodyTextIndent"/>
        <w:widowControl w:val="0"/>
        <w:numPr>
          <w:ilvl w:val="0"/>
          <w:numId w:val="0"/>
        </w:numPr>
        <w:tabs>
          <w:tab w:val="clear" w:pos="284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jc w:val="left"/>
        <w:rPr>
          <w:rFonts w:cs="Arial"/>
          <w:color w:val="000000"/>
          <w:sz w:val="24"/>
          <w:szCs w:val="24"/>
        </w:rPr>
      </w:pPr>
      <w:r w:rsidRPr="00566CDD">
        <w:rPr>
          <w:rFonts w:cs="Arial"/>
          <w:color w:val="000000"/>
          <w:sz w:val="24"/>
          <w:szCs w:val="24"/>
        </w:rPr>
        <w:t>The Service should be actively promoted to ensure people are aware of and able to access this resource.</w:t>
      </w:r>
    </w:p>
    <w:p w:rsidR="000558AD" w:rsidRPr="00566CDD" w:rsidRDefault="000558AD" w:rsidP="000558AD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5.</w:t>
      </w:r>
      <w:r w:rsidRPr="00566CDD">
        <w:rPr>
          <w:rFonts w:ascii="Arial" w:hAnsi="Arial" w:cs="Arial"/>
          <w:b/>
        </w:rPr>
        <w:tab/>
        <w:t>Service Components</w:t>
      </w:r>
    </w:p>
    <w:p w:rsidR="000558AD" w:rsidRPr="00566CDD" w:rsidRDefault="000558AD" w:rsidP="000558AD">
      <w:pPr>
        <w:tabs>
          <w:tab w:val="left" w:pos="570"/>
        </w:tabs>
        <w:spacing w:after="6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5.1</w:t>
      </w:r>
      <w:r w:rsidRPr="00566CDD">
        <w:rPr>
          <w:rFonts w:ascii="Arial" w:hAnsi="Arial" w:cs="Arial"/>
          <w:b/>
        </w:rPr>
        <w:tab/>
        <w:t>Processes</w:t>
      </w:r>
    </w:p>
    <w:p w:rsidR="000558AD" w:rsidRPr="00566CDD" w:rsidRDefault="000558AD" w:rsidP="000558AD">
      <w:pPr>
        <w:spacing w:before="120"/>
        <w:rPr>
          <w:rFonts w:ascii="Arial" w:hAnsi="Arial" w:cs="Arial"/>
        </w:rPr>
      </w:pPr>
      <w:r w:rsidRPr="00566CDD">
        <w:rPr>
          <w:rFonts w:ascii="Arial" w:hAnsi="Arial" w:cs="Arial"/>
        </w:rPr>
        <w:t xml:space="preserve">The processes that apply but not limited to include: advocacy, consultation and liaison. </w:t>
      </w:r>
    </w:p>
    <w:p w:rsidR="000558AD" w:rsidRPr="00566CDD" w:rsidRDefault="000558AD" w:rsidP="000558AD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5.2</w:t>
      </w:r>
      <w:r w:rsidRPr="00566CDD">
        <w:rPr>
          <w:rFonts w:ascii="Arial" w:hAnsi="Arial" w:cs="Arial"/>
          <w:b/>
        </w:rPr>
        <w:tab/>
        <w:t>Settings</w:t>
      </w:r>
    </w:p>
    <w:p w:rsidR="000558AD" w:rsidRPr="00566CDD" w:rsidRDefault="00465D2D" w:rsidP="000558A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4755D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ervice is provided in c</w:t>
      </w:r>
      <w:r w:rsidR="000558AD" w:rsidRPr="00566CDD">
        <w:rPr>
          <w:rFonts w:ascii="Arial" w:hAnsi="Arial" w:cs="Arial"/>
        </w:rPr>
        <w:t>ommunity based setting</w:t>
      </w:r>
      <w:r>
        <w:rPr>
          <w:rFonts w:ascii="Arial" w:hAnsi="Arial" w:cs="Arial"/>
        </w:rPr>
        <w:t>s</w:t>
      </w:r>
      <w:r w:rsidR="000558AD" w:rsidRPr="00566CDD">
        <w:rPr>
          <w:rFonts w:ascii="Arial" w:hAnsi="Arial" w:cs="Arial"/>
        </w:rPr>
        <w:t xml:space="preserve">. </w:t>
      </w:r>
    </w:p>
    <w:p w:rsidR="000558AD" w:rsidRPr="00566CDD" w:rsidRDefault="000558AD" w:rsidP="000558AD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5.3</w:t>
      </w:r>
      <w:r w:rsidRPr="00566CDD">
        <w:rPr>
          <w:rFonts w:ascii="Arial" w:hAnsi="Arial" w:cs="Arial"/>
          <w:b/>
        </w:rPr>
        <w:tab/>
        <w:t xml:space="preserve">Key Inputs </w:t>
      </w:r>
    </w:p>
    <w:p w:rsidR="000558AD" w:rsidRPr="00566CDD" w:rsidRDefault="000558AD" w:rsidP="000558A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ascii="Arial" w:hAnsi="Arial" w:cs="Arial"/>
          <w:color w:val="000000"/>
        </w:rPr>
      </w:pPr>
      <w:r w:rsidRPr="00566CDD">
        <w:rPr>
          <w:rFonts w:ascii="Arial" w:hAnsi="Arial" w:cs="Arial"/>
          <w:color w:val="000000"/>
        </w:rPr>
        <w:t xml:space="preserve">The Service is provided by former or current mental health and/or addiction </w:t>
      </w:r>
      <w:r w:rsidR="00A51806">
        <w:rPr>
          <w:rFonts w:ascii="Arial" w:hAnsi="Arial" w:cs="Arial"/>
          <w:color w:val="000000"/>
        </w:rPr>
        <w:t>Service User</w:t>
      </w:r>
      <w:r w:rsidRPr="00566CDD">
        <w:rPr>
          <w:rFonts w:ascii="Arial" w:hAnsi="Arial" w:cs="Arial"/>
          <w:color w:val="000000"/>
        </w:rPr>
        <w:t xml:space="preserve">s. People providing this Service should be supported to access training relevant to </w:t>
      </w:r>
      <w:r w:rsidRPr="00566CDD">
        <w:rPr>
          <w:rFonts w:ascii="Arial" w:hAnsi="Arial" w:cs="Arial"/>
        </w:rPr>
        <w:t>their specific roles.</w:t>
      </w:r>
    </w:p>
    <w:p w:rsidR="000558AD" w:rsidRPr="00566CDD" w:rsidRDefault="000558AD" w:rsidP="000558AD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6.</w:t>
      </w:r>
      <w:r w:rsidRPr="00566CDD">
        <w:rPr>
          <w:rFonts w:ascii="Arial" w:hAnsi="Arial" w:cs="Arial"/>
          <w:b/>
        </w:rPr>
        <w:tab/>
        <w:t>Service Linkages</w:t>
      </w:r>
    </w:p>
    <w:p w:rsidR="000558AD" w:rsidRPr="00566CDD" w:rsidRDefault="000558AD" w:rsidP="000558AD">
      <w:pPr>
        <w:spacing w:before="120" w:after="120"/>
        <w:rPr>
          <w:rFonts w:ascii="Arial" w:hAnsi="Arial" w:cs="Arial"/>
        </w:rPr>
      </w:pPr>
      <w:r w:rsidRPr="00566CDD">
        <w:rPr>
          <w:rFonts w:ascii="Arial" w:hAnsi="Arial" w:cs="Arial"/>
        </w:rPr>
        <w:t>Linkages include, but are not limited to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1884"/>
        <w:gridCol w:w="4639"/>
      </w:tblGrid>
      <w:tr w:rsidR="000558AD" w:rsidRPr="00566CDD" w:rsidTr="00E905DC">
        <w:trPr>
          <w:tblHeader/>
        </w:trPr>
        <w:tc>
          <w:tcPr>
            <w:tcW w:w="1652" w:type="pct"/>
            <w:shd w:val="clear" w:color="auto" w:fill="D9D9D9"/>
          </w:tcPr>
          <w:p w:rsidR="000558AD" w:rsidRPr="00566CDD" w:rsidRDefault="000558AD" w:rsidP="000558AD">
            <w:pPr>
              <w:spacing w:before="120"/>
              <w:rPr>
                <w:rFonts w:ascii="Arial" w:hAnsi="Arial" w:cs="Arial"/>
                <w:b/>
              </w:rPr>
            </w:pPr>
            <w:r w:rsidRPr="00566CDD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964" w:type="pct"/>
            <w:shd w:val="clear" w:color="auto" w:fill="D9D9D9"/>
          </w:tcPr>
          <w:p w:rsidR="000558AD" w:rsidRPr="00566CDD" w:rsidDel="00E3468B" w:rsidRDefault="000558AD" w:rsidP="000558AD">
            <w:pPr>
              <w:spacing w:before="120"/>
              <w:rPr>
                <w:rFonts w:ascii="Arial" w:hAnsi="Arial" w:cs="Arial"/>
                <w:b/>
              </w:rPr>
            </w:pPr>
            <w:r w:rsidRPr="00566CDD">
              <w:rPr>
                <w:rFonts w:ascii="Arial" w:hAnsi="Arial" w:cs="Arial"/>
                <w:b/>
              </w:rPr>
              <w:t>Nature of Linkage</w:t>
            </w:r>
          </w:p>
        </w:tc>
        <w:tc>
          <w:tcPr>
            <w:tcW w:w="2384" w:type="pct"/>
            <w:shd w:val="clear" w:color="auto" w:fill="D9D9D9"/>
          </w:tcPr>
          <w:p w:rsidR="000558AD" w:rsidRPr="00566CDD" w:rsidRDefault="000558AD" w:rsidP="000558AD">
            <w:pPr>
              <w:spacing w:before="120"/>
              <w:rPr>
                <w:rFonts w:ascii="Arial" w:hAnsi="Arial" w:cs="Arial"/>
                <w:b/>
              </w:rPr>
            </w:pPr>
            <w:r w:rsidRPr="00566CDD">
              <w:rPr>
                <w:rFonts w:ascii="Arial" w:hAnsi="Arial" w:cs="Arial"/>
                <w:b/>
              </w:rPr>
              <w:t>Accountabilities</w:t>
            </w:r>
          </w:p>
        </w:tc>
      </w:tr>
      <w:tr w:rsidR="000558AD" w:rsidRPr="00566CDD" w:rsidTr="00E905DC">
        <w:tc>
          <w:tcPr>
            <w:tcW w:w="1652" w:type="pct"/>
          </w:tcPr>
          <w:p w:rsidR="000558AD" w:rsidRPr="00566CDD" w:rsidRDefault="000558AD" w:rsidP="000558AD">
            <w:pPr>
              <w:spacing w:before="120"/>
              <w:rPr>
                <w:rFonts w:ascii="Arial" w:hAnsi="Arial" w:cs="Arial"/>
              </w:rPr>
            </w:pPr>
            <w:r w:rsidRPr="00A51806">
              <w:rPr>
                <w:rFonts w:ascii="Arial" w:hAnsi="Arial" w:cs="Arial"/>
              </w:rPr>
              <w:t xml:space="preserve">Stakeholders  of the mental health and addiction sector </w:t>
            </w:r>
          </w:p>
        </w:tc>
        <w:tc>
          <w:tcPr>
            <w:tcW w:w="964" w:type="pct"/>
          </w:tcPr>
          <w:p w:rsidR="000558AD" w:rsidRPr="00566CDD" w:rsidRDefault="000558AD" w:rsidP="000558AD">
            <w:pPr>
              <w:spacing w:before="120"/>
              <w:rPr>
                <w:rFonts w:ascii="Arial" w:hAnsi="Arial" w:cs="Arial"/>
              </w:rPr>
            </w:pPr>
            <w:r w:rsidRPr="00A51806">
              <w:rPr>
                <w:rFonts w:ascii="Arial" w:hAnsi="Arial" w:cs="Arial"/>
              </w:rPr>
              <w:t xml:space="preserve">Communication and network mechanisms </w:t>
            </w:r>
          </w:p>
        </w:tc>
        <w:tc>
          <w:tcPr>
            <w:tcW w:w="2384" w:type="pct"/>
          </w:tcPr>
          <w:p w:rsidR="000558AD" w:rsidRPr="00566CDD" w:rsidRDefault="000558AD" w:rsidP="007C4A4B">
            <w:pPr>
              <w:spacing w:before="120"/>
              <w:rPr>
                <w:rFonts w:ascii="Arial" w:hAnsi="Arial" w:cs="Arial"/>
              </w:rPr>
            </w:pPr>
            <w:r w:rsidRPr="00A51806">
              <w:rPr>
                <w:rFonts w:ascii="Arial" w:hAnsi="Arial" w:cs="Arial"/>
              </w:rPr>
              <w:t xml:space="preserve">Mechanisms are in place to strengthen relationships with other providers in the sector and support the referral of </w:t>
            </w:r>
            <w:r w:rsidR="00A51806">
              <w:rPr>
                <w:rFonts w:ascii="Arial" w:hAnsi="Arial" w:cs="Arial"/>
              </w:rPr>
              <w:t>Service User</w:t>
            </w:r>
            <w:r w:rsidRPr="00A51806">
              <w:rPr>
                <w:rFonts w:ascii="Arial" w:hAnsi="Arial" w:cs="Arial"/>
              </w:rPr>
              <w:t>s to other services provided within the continuum</w:t>
            </w:r>
          </w:p>
        </w:tc>
      </w:tr>
    </w:tbl>
    <w:p w:rsidR="000558AD" w:rsidRPr="00566CDD" w:rsidRDefault="000558AD" w:rsidP="00465D2D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566CDD">
        <w:rPr>
          <w:rFonts w:ascii="Arial" w:hAnsi="Arial" w:cs="Arial"/>
          <w:b/>
        </w:rPr>
        <w:t>7.</w:t>
      </w:r>
      <w:r w:rsidRPr="00566CDD">
        <w:rPr>
          <w:rFonts w:ascii="Arial" w:hAnsi="Arial" w:cs="Arial"/>
          <w:b/>
        </w:rPr>
        <w:tab/>
        <w:t>Purchase Units and Reporting Requirements</w:t>
      </w:r>
    </w:p>
    <w:p w:rsidR="00962BE0" w:rsidRPr="00566CDD" w:rsidRDefault="00465D2D" w:rsidP="00A5180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62BE0" w:rsidRPr="00566CDD">
        <w:rPr>
          <w:rFonts w:ascii="Arial" w:hAnsi="Arial" w:cs="Arial"/>
          <w:b/>
        </w:rPr>
        <w:t>.1</w:t>
      </w:r>
      <w:r w:rsidR="00EF2EC9">
        <w:rPr>
          <w:rFonts w:ascii="Arial" w:hAnsi="Arial" w:cs="Arial"/>
          <w:b/>
        </w:rPr>
        <w:tab/>
      </w:r>
      <w:r w:rsidR="000558AD" w:rsidRPr="00566CDD">
        <w:rPr>
          <w:rFonts w:ascii="Arial" w:hAnsi="Arial" w:cs="Arial"/>
        </w:rPr>
        <w:t>Purchase Unit</w:t>
      </w:r>
      <w:r>
        <w:rPr>
          <w:rFonts w:ascii="Arial" w:hAnsi="Arial" w:cs="Arial"/>
        </w:rPr>
        <w:t xml:space="preserve"> (PU) Code</w:t>
      </w:r>
      <w:r w:rsidR="000558AD" w:rsidRPr="00566CDD">
        <w:rPr>
          <w:rFonts w:ascii="Arial" w:hAnsi="Arial" w:cs="Arial"/>
        </w:rPr>
        <w:t xml:space="preserve">s are defined in the DHB and Ministry’s Nationwide Service Framework </w:t>
      </w:r>
      <w:r w:rsidR="000558AD" w:rsidRPr="00A51806">
        <w:rPr>
          <w:rFonts w:ascii="Arial" w:hAnsi="Arial" w:cs="Arial"/>
        </w:rPr>
        <w:t xml:space="preserve">Purchase Unit </w:t>
      </w:r>
      <w:r w:rsidR="000558AD" w:rsidRPr="00566CDD">
        <w:rPr>
          <w:rFonts w:ascii="Arial" w:hAnsi="Arial" w:cs="Arial"/>
        </w:rPr>
        <w:t xml:space="preserve">Data Dictionary.  The following </w:t>
      </w:r>
      <w:r>
        <w:rPr>
          <w:rFonts w:ascii="Arial" w:hAnsi="Arial" w:cs="Arial"/>
        </w:rPr>
        <w:t>codes</w:t>
      </w:r>
      <w:r w:rsidR="000558AD" w:rsidRPr="00566CDD">
        <w:rPr>
          <w:rFonts w:ascii="Arial" w:hAnsi="Arial" w:cs="Arial"/>
        </w:rPr>
        <w:t xml:space="preserve"> apply to this Service.  </w:t>
      </w:r>
    </w:p>
    <w:tbl>
      <w:tblPr>
        <w:tblW w:w="5003" w:type="pct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381"/>
        <w:gridCol w:w="6056"/>
        <w:gridCol w:w="1231"/>
      </w:tblGrid>
      <w:tr w:rsidR="00465D2D" w:rsidRPr="00566CDD" w:rsidTr="00656C9B">
        <w:trPr>
          <w:cantSplit/>
          <w:trHeight w:val="593"/>
          <w:tblHeader/>
        </w:trPr>
        <w:tc>
          <w:tcPr>
            <w:tcW w:w="551" w:type="pct"/>
            <w:shd w:val="clear" w:color="auto" w:fill="D9D9D9"/>
          </w:tcPr>
          <w:p w:rsidR="00465D2D" w:rsidRPr="00A51806" w:rsidRDefault="00465D2D" w:rsidP="001E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806">
              <w:rPr>
                <w:rFonts w:ascii="Arial" w:hAnsi="Arial" w:cs="Arial"/>
                <w:b/>
                <w:sz w:val="20"/>
                <w:szCs w:val="20"/>
              </w:rPr>
              <w:t>PU Code</w:t>
            </w:r>
          </w:p>
        </w:tc>
        <w:tc>
          <w:tcPr>
            <w:tcW w:w="709" w:type="pct"/>
            <w:shd w:val="clear" w:color="auto" w:fill="D9D9D9"/>
          </w:tcPr>
          <w:p w:rsidR="00465D2D" w:rsidRPr="00A51806" w:rsidRDefault="00465D2D" w:rsidP="001E4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806">
              <w:rPr>
                <w:rFonts w:ascii="Arial" w:hAnsi="Arial" w:cs="Arial"/>
                <w:b/>
                <w:sz w:val="20"/>
                <w:szCs w:val="20"/>
              </w:rPr>
              <w:t>PU Description</w:t>
            </w:r>
          </w:p>
        </w:tc>
        <w:tc>
          <w:tcPr>
            <w:tcW w:w="3108" w:type="pct"/>
            <w:shd w:val="clear" w:color="auto" w:fill="D9D9D9"/>
          </w:tcPr>
          <w:p w:rsidR="00465D2D" w:rsidRPr="00EF2EC9" w:rsidRDefault="00465D2D" w:rsidP="001E4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 Definition </w:t>
            </w:r>
          </w:p>
        </w:tc>
        <w:tc>
          <w:tcPr>
            <w:tcW w:w="632" w:type="pct"/>
            <w:shd w:val="clear" w:color="auto" w:fill="D9D9D9"/>
          </w:tcPr>
          <w:p w:rsidR="00465D2D" w:rsidRPr="00A51806" w:rsidRDefault="00465D2D" w:rsidP="001E4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of </w:t>
            </w:r>
            <w:r w:rsidRPr="00A51806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</w:tr>
      <w:tr w:rsidR="00465D2D" w:rsidRPr="00566CDD" w:rsidTr="00656C9B">
        <w:trPr>
          <w:cantSplit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A51806" w:rsidRDefault="00465D2D" w:rsidP="004755DA">
            <w:pPr>
              <w:rPr>
                <w:rFonts w:ascii="Arial" w:hAnsi="Arial" w:cs="Arial"/>
                <w:sz w:val="20"/>
                <w:szCs w:val="20"/>
              </w:rPr>
            </w:pPr>
            <w:r w:rsidRPr="00A51806">
              <w:rPr>
                <w:rFonts w:ascii="Arial" w:hAnsi="Arial" w:cs="Arial"/>
                <w:sz w:val="20"/>
                <w:szCs w:val="20"/>
              </w:rPr>
              <w:t>MHC35F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A51806" w:rsidRDefault="00465D2D" w:rsidP="004755DA">
            <w:pPr>
              <w:rPr>
                <w:rFonts w:ascii="Arial" w:hAnsi="Arial" w:cs="Arial"/>
                <w:sz w:val="20"/>
                <w:szCs w:val="20"/>
              </w:rPr>
            </w:pPr>
            <w:r w:rsidRPr="00A51806">
              <w:rPr>
                <w:rFonts w:ascii="Arial" w:hAnsi="Arial" w:cs="Arial"/>
                <w:sz w:val="20"/>
                <w:szCs w:val="20"/>
              </w:rPr>
              <w:t>Consumer Resource and Information Service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EF2EC9" w:rsidRDefault="00465D2D" w:rsidP="004755DA">
            <w:pPr>
              <w:rPr>
                <w:rFonts w:ascii="Arial" w:hAnsi="Arial" w:cs="Arial"/>
                <w:sz w:val="20"/>
                <w:szCs w:val="20"/>
              </w:rPr>
            </w:pPr>
            <w:r w:rsidRPr="00EF2EC9">
              <w:rPr>
                <w:rFonts w:ascii="Arial" w:hAnsi="Arial" w:cs="Arial"/>
                <w:sz w:val="20"/>
                <w:szCs w:val="20"/>
              </w:rPr>
              <w:t xml:space="preserve">Service by peer support groups, former or current users of mental health and/or addiction services that provides up-to-date and accessible information, education and resources to </w:t>
            </w:r>
            <w:r>
              <w:rPr>
                <w:rFonts w:ascii="Arial" w:hAnsi="Arial" w:cs="Arial"/>
                <w:sz w:val="20"/>
                <w:szCs w:val="20"/>
              </w:rPr>
              <w:t>Service User</w:t>
            </w:r>
            <w:r w:rsidRPr="00EF2EC9">
              <w:rPr>
                <w:rFonts w:ascii="Arial" w:hAnsi="Arial" w:cs="Arial"/>
                <w:sz w:val="20"/>
                <w:szCs w:val="20"/>
              </w:rPr>
              <w:t>s and/or their family/whānau on recovery, harm reduction and how to get the best out of services support to people accessing services and their family/whānau. The service includes but not limited to developing strong links peer support networks.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D" w:rsidRPr="00A51806" w:rsidRDefault="00465D2D" w:rsidP="004755DA">
            <w:pPr>
              <w:rPr>
                <w:rFonts w:ascii="Arial" w:hAnsi="Arial" w:cs="Arial"/>
                <w:sz w:val="20"/>
                <w:szCs w:val="20"/>
              </w:rPr>
            </w:pPr>
            <w:r w:rsidRPr="00A51806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1E4E29" w:rsidRPr="00566CDD" w:rsidTr="00656C9B">
        <w:trPr>
          <w:cantSplit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9" w:rsidRPr="00A51806" w:rsidRDefault="001E4E29" w:rsidP="001E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MHC35S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9" w:rsidRPr="00A51806" w:rsidRDefault="001E4E29" w:rsidP="001E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resource and information service - Peer support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9" w:rsidRPr="00EF2EC9" w:rsidRDefault="001E4E29" w:rsidP="001E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by peer support groups, former or current users of mental health and/or addiction services that provides up-to-date and accessible information, education and resources to service users and/or their family/whānau on recovery, harm reduction and how to get the best out of services support to people accessing services and their family/whānau. The service includes but not limited to developing strong links peer support networks.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9" w:rsidRPr="00A51806" w:rsidRDefault="001E4E29" w:rsidP="001E4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</w:tr>
    </w:tbl>
    <w:p w:rsidR="00656C9B" w:rsidRDefault="00656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8041"/>
      </w:tblGrid>
      <w:tr w:rsidR="00B31C76" w:rsidRPr="00E552A0" w:rsidTr="00656C9B">
        <w:tc>
          <w:tcPr>
            <w:tcW w:w="1695" w:type="dxa"/>
            <w:shd w:val="clear" w:color="auto" w:fill="D9D9D9" w:themeFill="background1" w:themeFillShade="D9"/>
          </w:tcPr>
          <w:p w:rsidR="00B31C76" w:rsidRPr="004755DA" w:rsidRDefault="00705C29" w:rsidP="004A03F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Unit of</w:t>
            </w:r>
            <w:r w:rsidR="00B31C76" w:rsidRPr="004755D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Measure</w:t>
            </w:r>
          </w:p>
        </w:tc>
        <w:tc>
          <w:tcPr>
            <w:tcW w:w="8041" w:type="dxa"/>
            <w:shd w:val="clear" w:color="auto" w:fill="D9D9D9" w:themeFill="background1" w:themeFillShade="D9"/>
          </w:tcPr>
          <w:p w:rsidR="00B31C76" w:rsidRPr="004755DA" w:rsidRDefault="00705C29" w:rsidP="004A03F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Unit of </w:t>
            </w:r>
            <w:r w:rsidR="00B31C76" w:rsidRPr="004755DA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Measure Definition</w:t>
            </w:r>
          </w:p>
        </w:tc>
      </w:tr>
      <w:tr w:rsidR="00B31C76" w:rsidRPr="00E552A0" w:rsidTr="00656C9B">
        <w:tc>
          <w:tcPr>
            <w:tcW w:w="1695" w:type="dxa"/>
          </w:tcPr>
          <w:p w:rsidR="00B31C76" w:rsidRPr="00E552A0" w:rsidRDefault="00B31C76" w:rsidP="004A03F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FTE</w:t>
            </w:r>
          </w:p>
        </w:tc>
        <w:tc>
          <w:tcPr>
            <w:tcW w:w="8041" w:type="dxa"/>
          </w:tcPr>
          <w:p w:rsidR="00B31C76" w:rsidRPr="00E552A0" w:rsidRDefault="00B31C76" w:rsidP="004A03F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B31C76" w:rsidRPr="00E552A0" w:rsidTr="00656C9B">
        <w:tc>
          <w:tcPr>
            <w:tcW w:w="1695" w:type="dxa"/>
          </w:tcPr>
          <w:p w:rsidR="00B31C76" w:rsidRPr="00E552A0" w:rsidRDefault="00B31C76" w:rsidP="004A03F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Service</w:t>
            </w:r>
          </w:p>
        </w:tc>
        <w:tc>
          <w:tcPr>
            <w:tcW w:w="8041" w:type="dxa"/>
          </w:tcPr>
          <w:p w:rsidR="00B31C76" w:rsidRPr="00E552A0" w:rsidRDefault="00B31C76" w:rsidP="004A03F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552A0">
              <w:rPr>
                <w:rFonts w:ascii="Arial" w:hAnsi="Arial" w:cs="Arial"/>
                <w:sz w:val="20"/>
                <w:szCs w:val="20"/>
                <w:lang w:val="en-GB" w:eastAsia="en-GB"/>
              </w:rPr>
              <w:t>Service purchased in a block arrangement uniquely agreed between the parties to the agreement</w:t>
            </w:r>
          </w:p>
        </w:tc>
      </w:tr>
    </w:tbl>
    <w:p w:rsidR="00962BE0" w:rsidRPr="00566CDD" w:rsidRDefault="00465D2D" w:rsidP="004755DA">
      <w:pPr>
        <w:spacing w:before="240"/>
        <w:jc w:val="both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t>7</w:t>
      </w:r>
      <w:r w:rsidR="00962BE0" w:rsidRPr="00566CDD">
        <w:rPr>
          <w:rFonts w:ascii="Arial" w:hAnsi="Arial" w:cs="Arial"/>
          <w:b/>
          <w:lang w:val="en-GB" w:eastAsia="en-GB"/>
        </w:rPr>
        <w:t>.2</w:t>
      </w:r>
      <w:r w:rsidR="00962BE0" w:rsidRPr="00566CDD">
        <w:rPr>
          <w:rFonts w:ascii="Arial" w:hAnsi="Arial" w:cs="Arial"/>
          <w:b/>
          <w:lang w:val="en-GB" w:eastAsia="en-GB"/>
        </w:rPr>
        <w:tab/>
        <w:t>Reporting</w:t>
      </w:r>
    </w:p>
    <w:p w:rsidR="004755DA" w:rsidRPr="004755DA" w:rsidRDefault="004755DA" w:rsidP="004755DA">
      <w:pPr>
        <w:spacing w:before="120"/>
        <w:rPr>
          <w:rFonts w:ascii="Arial" w:hAnsi="Arial" w:cs="Arial"/>
          <w:lang w:val="en-GB" w:eastAsia="en-GB"/>
        </w:rPr>
      </w:pPr>
      <w:r w:rsidRPr="004755DA">
        <w:rPr>
          <w:rFonts w:ascii="Arial" w:hAnsi="Arial" w:cs="Arial"/>
          <w:lang w:val="en-GB" w:eastAsia="en-GB"/>
        </w:rPr>
        <w:t>The Provider must comply with the requirements of national data collections: PRIMHD.</w:t>
      </w:r>
    </w:p>
    <w:p w:rsidR="004755DA" w:rsidRPr="004755DA" w:rsidRDefault="004755DA" w:rsidP="004755DA">
      <w:pPr>
        <w:spacing w:before="120" w:after="120"/>
        <w:rPr>
          <w:rFonts w:ascii="Arial" w:hAnsi="Arial" w:cs="Arial"/>
          <w:lang w:val="en-GB" w:eastAsia="en-GB"/>
        </w:rPr>
      </w:pPr>
      <w:r w:rsidRPr="004755DA">
        <w:rPr>
          <w:rFonts w:ascii="Arial" w:hAnsi="Arial" w:cs="Arial"/>
          <w:lang w:val="en-GB" w:eastAsia="en-GB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4755DA" w:rsidRPr="004755DA" w:rsidRDefault="004755DA" w:rsidP="004755DA">
      <w:pPr>
        <w:spacing w:before="120"/>
        <w:rPr>
          <w:rFonts w:ascii="Arial" w:hAnsi="Arial" w:cs="Arial"/>
          <w:lang w:val="en-GB" w:eastAsia="en-GB"/>
        </w:rPr>
      </w:pPr>
      <w:r w:rsidRPr="004755DA">
        <w:rPr>
          <w:rFonts w:ascii="Arial" w:hAnsi="Arial" w:cs="Arial"/>
          <w:lang w:val="en-GB" w:eastAsia="en-GB"/>
        </w:rPr>
        <w:t>The information required by the Funder will be sent to:</w:t>
      </w:r>
    </w:p>
    <w:p w:rsidR="004755DA" w:rsidRPr="004755DA" w:rsidRDefault="004755DA" w:rsidP="004755DA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4755DA">
        <w:rPr>
          <w:rFonts w:ascii="Arial" w:hAnsi="Arial"/>
          <w:szCs w:val="20"/>
          <w:lang w:val="en-GB" w:eastAsia="en-GB"/>
        </w:rPr>
        <w:t>Performance Reporting</w:t>
      </w:r>
    </w:p>
    <w:p w:rsidR="004755DA" w:rsidRPr="004755DA" w:rsidRDefault="004755DA" w:rsidP="004755DA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4755DA">
        <w:rPr>
          <w:rFonts w:ascii="Arial" w:hAnsi="Arial"/>
          <w:szCs w:val="20"/>
          <w:lang w:val="en-GB" w:eastAsia="en-GB"/>
        </w:rPr>
        <w:t>Sector Operations</w:t>
      </w:r>
    </w:p>
    <w:p w:rsidR="004755DA" w:rsidRPr="004755DA" w:rsidRDefault="004755DA" w:rsidP="004755DA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4755DA">
        <w:rPr>
          <w:rFonts w:ascii="Arial" w:hAnsi="Arial"/>
          <w:szCs w:val="20"/>
          <w:lang w:val="en-GB" w:eastAsia="en-GB"/>
        </w:rPr>
        <w:t>Ministry of Health</w:t>
      </w:r>
    </w:p>
    <w:p w:rsidR="004755DA" w:rsidRPr="004755DA" w:rsidRDefault="004755DA" w:rsidP="004755DA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4755DA">
        <w:rPr>
          <w:rFonts w:ascii="Arial" w:hAnsi="Arial"/>
          <w:szCs w:val="20"/>
          <w:lang w:val="en-GB" w:eastAsia="en-GB"/>
        </w:rPr>
        <w:t>Private Bag 1942</w:t>
      </w:r>
    </w:p>
    <w:p w:rsidR="004755DA" w:rsidRPr="004755DA" w:rsidRDefault="004755DA" w:rsidP="004755DA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4755DA">
        <w:rPr>
          <w:rFonts w:ascii="Arial" w:hAnsi="Arial"/>
          <w:szCs w:val="20"/>
          <w:lang w:val="en-GB" w:eastAsia="en-GB"/>
        </w:rPr>
        <w:t>Dunedin 9054</w:t>
      </w:r>
    </w:p>
    <w:p w:rsidR="004755DA" w:rsidRPr="004755DA" w:rsidRDefault="004755DA" w:rsidP="004755DA">
      <w:pPr>
        <w:spacing w:before="120"/>
        <w:rPr>
          <w:rFonts w:ascii="Arial" w:hAnsi="Arial" w:cs="Arial"/>
          <w:lang w:val="en-GB" w:eastAsia="en-GB"/>
        </w:rPr>
      </w:pPr>
      <w:r w:rsidRPr="004755DA">
        <w:rPr>
          <w:rFonts w:ascii="Arial" w:hAnsi="Arial" w:cs="Arial"/>
          <w:lang w:val="en-GB" w:eastAsia="en-GB"/>
        </w:rPr>
        <w:t xml:space="preserve">Email </w:t>
      </w:r>
      <w:hyperlink r:id="rId10" w:history="1">
        <w:r w:rsidRPr="004755DA">
          <w:rPr>
            <w:rFonts w:ascii="Arial" w:hAnsi="Arial" w:cs="Arial"/>
            <w:color w:val="0000FF"/>
            <w:u w:val="single"/>
            <w:lang w:val="en-GB" w:eastAsia="en-GB"/>
          </w:rPr>
          <w:t>performance_reporting@moh.govt.nz</w:t>
        </w:r>
      </w:hyperlink>
    </w:p>
    <w:p w:rsidR="00D62D40" w:rsidRPr="00A51806" w:rsidRDefault="004755DA" w:rsidP="004755DA">
      <w:pPr>
        <w:spacing w:before="120" w:after="120"/>
        <w:rPr>
          <w:rFonts w:ascii="Arial" w:hAnsi="Arial" w:cs="Arial"/>
        </w:rPr>
      </w:pPr>
      <w:r w:rsidRPr="004755DA">
        <w:rPr>
          <w:rFonts w:ascii="Arial" w:hAnsi="Arial" w:cs="Arial"/>
          <w:color w:val="000000"/>
          <w:lang w:eastAsia="en-NZ"/>
        </w:rPr>
        <w:t xml:space="preserve">The Performance Monitoring </w:t>
      </w:r>
      <w:r w:rsidRPr="004755DA">
        <w:rPr>
          <w:rFonts w:ascii="Arial" w:hAnsi="Arial" w:cs="Arial"/>
          <w:lang w:val="en-AU"/>
        </w:rPr>
        <w:t>Reporting tables for the Mental Health and Addiction Service Specifications</w:t>
      </w:r>
      <w:r w:rsidRPr="004755DA">
        <w:rPr>
          <w:rFonts w:ascii="Arial" w:hAnsi="Arial" w:cs="Arial"/>
          <w:vertAlign w:val="superscript"/>
          <w:lang w:val="en-GB" w:eastAsia="en-GB"/>
        </w:rPr>
        <w:footnoteReference w:id="1"/>
      </w:r>
      <w:r w:rsidRPr="004755DA">
        <w:rPr>
          <w:rFonts w:ascii="Arial" w:hAnsi="Arial" w:cs="Arial"/>
          <w:lang w:val="en-GB" w:eastAsia="en-GB"/>
        </w:rPr>
        <w:t xml:space="preserve"> may be used for performance monitoring if specified as agreed with the Funder.</w:t>
      </w:r>
    </w:p>
    <w:sectPr w:rsidR="00D62D40" w:rsidRPr="00A51806" w:rsidSect="00A51806"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BB" w:rsidRDefault="00BD2FBB">
      <w:r>
        <w:separator/>
      </w:r>
    </w:p>
  </w:endnote>
  <w:endnote w:type="continuationSeparator" w:id="0">
    <w:p w:rsidR="00BD2FBB" w:rsidRDefault="00BD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D7" w:rsidRDefault="00B61FD7" w:rsidP="00B61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FD7" w:rsidRDefault="00B61FD7" w:rsidP="00B61F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D7" w:rsidRDefault="00B61FD7" w:rsidP="00B61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30E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FD7" w:rsidRPr="00A51806" w:rsidRDefault="00071327" w:rsidP="00AC5DE4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7371"/>
      </w:tabs>
      <w:ind w:right="360"/>
      <w:rPr>
        <w:rFonts w:ascii="Arial" w:hAnsi="Arial" w:cs="Arial"/>
        <w:sz w:val="20"/>
        <w:szCs w:val="20"/>
      </w:rPr>
    </w:pPr>
    <w:r w:rsidRPr="00A51806">
      <w:rPr>
        <w:rFonts w:ascii="Arial" w:hAnsi="Arial" w:cs="Arial"/>
        <w:sz w:val="20"/>
        <w:szCs w:val="20"/>
      </w:rPr>
      <w:t>Services Providi</w:t>
    </w:r>
    <w:r w:rsidR="00FB1168" w:rsidRPr="00A51806">
      <w:rPr>
        <w:rFonts w:ascii="Arial" w:hAnsi="Arial" w:cs="Arial"/>
        <w:sz w:val="20"/>
        <w:szCs w:val="20"/>
      </w:rPr>
      <w:t xml:space="preserve">ng Consumer Leadership, </w:t>
    </w:r>
    <w:r w:rsidR="00566CDD" w:rsidRPr="00A51806">
      <w:rPr>
        <w:rFonts w:ascii="Arial" w:hAnsi="Arial" w:cs="Arial"/>
        <w:sz w:val="20"/>
        <w:szCs w:val="20"/>
      </w:rPr>
      <w:t>Consumer Resource and Information Service –</w:t>
    </w:r>
    <w:r w:rsidR="00FB1168" w:rsidRPr="00A51806">
      <w:rPr>
        <w:rFonts w:ascii="Arial" w:hAnsi="Arial" w:cs="Arial"/>
        <w:sz w:val="20"/>
        <w:szCs w:val="20"/>
      </w:rPr>
      <w:t>Mental H</w:t>
    </w:r>
    <w:r w:rsidRPr="00A51806">
      <w:rPr>
        <w:rFonts w:ascii="Arial" w:hAnsi="Arial" w:cs="Arial"/>
        <w:sz w:val="20"/>
        <w:szCs w:val="20"/>
      </w:rPr>
      <w:t xml:space="preserve">ealth and Addiction Services </w:t>
    </w:r>
    <w:r w:rsidR="00AC5DE4" w:rsidRPr="00A51806">
      <w:rPr>
        <w:rFonts w:ascii="Arial" w:hAnsi="Arial" w:cs="Arial"/>
        <w:sz w:val="20"/>
        <w:szCs w:val="20"/>
      </w:rPr>
      <w:t>t</w:t>
    </w:r>
    <w:r w:rsidR="00B61FD7" w:rsidRPr="00A51806">
      <w:rPr>
        <w:rFonts w:ascii="Arial" w:hAnsi="Arial" w:cs="Arial"/>
        <w:sz w:val="20"/>
        <w:szCs w:val="20"/>
      </w:rPr>
      <w:t xml:space="preserve">ier </w:t>
    </w:r>
    <w:r w:rsidR="00AC5DE4" w:rsidRPr="00A51806">
      <w:rPr>
        <w:rFonts w:ascii="Arial" w:hAnsi="Arial" w:cs="Arial"/>
        <w:sz w:val="20"/>
        <w:szCs w:val="20"/>
      </w:rPr>
      <w:t>t</w:t>
    </w:r>
    <w:r w:rsidR="00B61FD7" w:rsidRPr="00A51806">
      <w:rPr>
        <w:rFonts w:ascii="Arial" w:hAnsi="Arial" w:cs="Arial"/>
        <w:sz w:val="20"/>
        <w:szCs w:val="20"/>
      </w:rPr>
      <w:t xml:space="preserve">hree </w:t>
    </w:r>
    <w:r w:rsidR="00AC5DE4" w:rsidRPr="00A51806">
      <w:rPr>
        <w:rFonts w:ascii="Arial" w:hAnsi="Arial" w:cs="Arial"/>
        <w:sz w:val="20"/>
        <w:szCs w:val="20"/>
      </w:rPr>
      <w:t>s</w:t>
    </w:r>
    <w:r w:rsidR="00B61FD7" w:rsidRPr="00A51806">
      <w:rPr>
        <w:rFonts w:ascii="Arial" w:hAnsi="Arial" w:cs="Arial"/>
        <w:sz w:val="20"/>
        <w:szCs w:val="20"/>
      </w:rPr>
      <w:t xml:space="preserve">ervice </w:t>
    </w:r>
    <w:r w:rsidR="00AC5DE4" w:rsidRPr="00A51806">
      <w:rPr>
        <w:rFonts w:ascii="Arial" w:hAnsi="Arial" w:cs="Arial"/>
        <w:sz w:val="20"/>
        <w:szCs w:val="20"/>
      </w:rPr>
      <w:t>s</w:t>
    </w:r>
    <w:r w:rsidR="00B61FD7" w:rsidRPr="00A51806">
      <w:rPr>
        <w:rFonts w:ascii="Arial" w:hAnsi="Arial" w:cs="Arial"/>
        <w:sz w:val="20"/>
        <w:szCs w:val="20"/>
      </w:rPr>
      <w:t xml:space="preserve">pecification </w:t>
    </w:r>
    <w:r w:rsidR="00E905DC">
      <w:rPr>
        <w:rFonts w:ascii="Arial" w:hAnsi="Arial" w:cs="Arial"/>
        <w:sz w:val="20"/>
        <w:szCs w:val="20"/>
      </w:rPr>
      <w:t>April 2017</w:t>
    </w:r>
  </w:p>
  <w:p w:rsidR="00B61FD7" w:rsidRPr="00A51806" w:rsidRDefault="00B61FD7" w:rsidP="00AC5DE4">
    <w:pPr>
      <w:pStyle w:val="Header"/>
      <w:tabs>
        <w:tab w:val="clear" w:pos="4153"/>
        <w:tab w:val="clear" w:pos="8306"/>
        <w:tab w:val="center" w:pos="7371"/>
      </w:tabs>
      <w:rPr>
        <w:rFonts w:ascii="Arial" w:hAnsi="Arial" w:cs="Arial"/>
        <w:sz w:val="20"/>
        <w:szCs w:val="20"/>
      </w:rPr>
    </w:pPr>
    <w:r w:rsidRPr="00A51806">
      <w:rPr>
        <w:rFonts w:ascii="Arial" w:hAnsi="Arial" w:cs="Arial"/>
        <w:sz w:val="20"/>
        <w:szCs w:val="20"/>
      </w:rPr>
      <w:t xml:space="preserve">Nationwide Service Framework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BB" w:rsidRDefault="00BD2FBB">
      <w:r>
        <w:separator/>
      </w:r>
    </w:p>
  </w:footnote>
  <w:footnote w:type="continuationSeparator" w:id="0">
    <w:p w:rsidR="00BD2FBB" w:rsidRDefault="00BD2FBB">
      <w:r>
        <w:continuationSeparator/>
      </w:r>
    </w:p>
  </w:footnote>
  <w:footnote w:id="1">
    <w:p w:rsidR="004755DA" w:rsidRPr="006F249C" w:rsidRDefault="004755DA" w:rsidP="004755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096A"/>
    <w:multiLevelType w:val="hybridMultilevel"/>
    <w:tmpl w:val="BE4026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558AD"/>
    <w:rsid w:val="00071327"/>
    <w:rsid w:val="000F6338"/>
    <w:rsid w:val="001E4E29"/>
    <w:rsid w:val="00231252"/>
    <w:rsid w:val="00245874"/>
    <w:rsid w:val="00261D94"/>
    <w:rsid w:val="00281949"/>
    <w:rsid w:val="003508B5"/>
    <w:rsid w:val="003741DF"/>
    <w:rsid w:val="003852D4"/>
    <w:rsid w:val="00465D2D"/>
    <w:rsid w:val="004755DA"/>
    <w:rsid w:val="00493DAB"/>
    <w:rsid w:val="00566CDD"/>
    <w:rsid w:val="00593A60"/>
    <w:rsid w:val="005C7FF2"/>
    <w:rsid w:val="0064510E"/>
    <w:rsid w:val="00656C9B"/>
    <w:rsid w:val="00705C29"/>
    <w:rsid w:val="00772CDC"/>
    <w:rsid w:val="007A7EE2"/>
    <w:rsid w:val="007C4A4B"/>
    <w:rsid w:val="007E26A2"/>
    <w:rsid w:val="007F2ADC"/>
    <w:rsid w:val="007F4376"/>
    <w:rsid w:val="00820278"/>
    <w:rsid w:val="00833AD3"/>
    <w:rsid w:val="00870E84"/>
    <w:rsid w:val="008F72D0"/>
    <w:rsid w:val="00915837"/>
    <w:rsid w:val="00925765"/>
    <w:rsid w:val="00962BE0"/>
    <w:rsid w:val="009875E5"/>
    <w:rsid w:val="00987913"/>
    <w:rsid w:val="00A02758"/>
    <w:rsid w:val="00A262DE"/>
    <w:rsid w:val="00A51806"/>
    <w:rsid w:val="00A6404A"/>
    <w:rsid w:val="00A8327D"/>
    <w:rsid w:val="00AC5DE4"/>
    <w:rsid w:val="00AF1D72"/>
    <w:rsid w:val="00B15FDF"/>
    <w:rsid w:val="00B31C76"/>
    <w:rsid w:val="00B52E67"/>
    <w:rsid w:val="00B61FD7"/>
    <w:rsid w:val="00BA4F72"/>
    <w:rsid w:val="00BD2FBB"/>
    <w:rsid w:val="00C37EEA"/>
    <w:rsid w:val="00C5788F"/>
    <w:rsid w:val="00D22433"/>
    <w:rsid w:val="00D62D40"/>
    <w:rsid w:val="00D63106"/>
    <w:rsid w:val="00D719C6"/>
    <w:rsid w:val="00DC762E"/>
    <w:rsid w:val="00DF0907"/>
    <w:rsid w:val="00DF51AA"/>
    <w:rsid w:val="00E2581D"/>
    <w:rsid w:val="00E7030E"/>
    <w:rsid w:val="00E728B0"/>
    <w:rsid w:val="00E905DC"/>
    <w:rsid w:val="00E92B71"/>
    <w:rsid w:val="00EF2EC9"/>
    <w:rsid w:val="00FB1168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15CD1A7-E123-4416-99B3-5A45FDF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5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58AD"/>
    <w:pPr>
      <w:numPr>
        <w:ilvl w:val="12"/>
      </w:numPr>
      <w:tabs>
        <w:tab w:val="left" w:pos="284"/>
      </w:tabs>
      <w:ind w:left="2127" w:hanging="993"/>
      <w:jc w:val="both"/>
    </w:pPr>
    <w:rPr>
      <w:rFonts w:ascii="Arial" w:hAnsi="Arial"/>
      <w:sz w:val="22"/>
      <w:szCs w:val="20"/>
      <w:lang w:eastAsia="en-GB"/>
    </w:rPr>
  </w:style>
  <w:style w:type="paragraph" w:styleId="Title">
    <w:name w:val="Title"/>
    <w:basedOn w:val="Normal"/>
    <w:qFormat/>
    <w:rsid w:val="000558AD"/>
    <w:pPr>
      <w:jc w:val="center"/>
    </w:pPr>
    <w:rPr>
      <w:rFonts w:ascii="Arial" w:hAnsi="Arial"/>
      <w:b/>
      <w:sz w:val="32"/>
      <w:szCs w:val="20"/>
    </w:rPr>
  </w:style>
  <w:style w:type="paragraph" w:customStyle="1" w:styleId="Char1CharChar">
    <w:name w:val="Char1 Char Char"/>
    <w:basedOn w:val="Normal"/>
    <w:rsid w:val="000558A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rsid w:val="00B61F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F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1FD7"/>
  </w:style>
  <w:style w:type="paragraph" w:styleId="BalloonText">
    <w:name w:val="Balloon Text"/>
    <w:basedOn w:val="Normal"/>
    <w:link w:val="BalloonTextChar"/>
    <w:uiPriority w:val="99"/>
    <w:semiHidden/>
    <w:unhideWhenUsed/>
    <w:rsid w:val="0092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5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F72D0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566CDD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65D2D"/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D2D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465D2D"/>
    <w:rPr>
      <w:vertAlign w:val="superscript"/>
    </w:rPr>
  </w:style>
  <w:style w:type="table" w:styleId="TableGrid">
    <w:name w:val="Table Grid"/>
    <w:basedOn w:val="TableNormal"/>
    <w:rsid w:val="00B3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7FA8-6EED-45C3-94B1-87EDCF89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A49DE687</Template>
  <TotalTime>1</TotalTime>
  <Pages>4</Pages>
  <Words>868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dcterms:created xsi:type="dcterms:W3CDTF">2017-08-11T03:31:00Z</dcterms:created>
  <dcterms:modified xsi:type="dcterms:W3CDTF">2017-08-11T03:31:00Z</dcterms:modified>
</cp:coreProperties>
</file>