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3897"/>
        <w:gridCol w:w="2732"/>
        <w:gridCol w:w="2998"/>
      </w:tblGrid>
      <w:tr w:rsidR="00027868" w:rsidRPr="00455BB7" w:rsidTr="001D3F00">
        <w:trPr>
          <w:cantSplit/>
        </w:trPr>
        <w:tc>
          <w:tcPr>
            <w:tcW w:w="3897" w:type="dxa"/>
            <w:vAlign w:val="center"/>
          </w:tcPr>
          <w:p w:rsidR="00027868" w:rsidRPr="00455BB7" w:rsidRDefault="00DC780D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455BB7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4525CBBC" wp14:editId="5605C25D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0" w:type="dxa"/>
            <w:gridSpan w:val="2"/>
            <w:vAlign w:val="center"/>
          </w:tcPr>
          <w:p w:rsidR="00027868" w:rsidRPr="00455BB7" w:rsidRDefault="00027868" w:rsidP="00027868">
            <w:pPr>
              <w:jc w:val="right"/>
              <w:rPr>
                <w:rFonts w:cs="Arial"/>
                <w:sz w:val="23"/>
                <w:szCs w:val="23"/>
                <w:lang w:val="en-NZ"/>
              </w:rPr>
            </w:pPr>
          </w:p>
          <w:p w:rsidR="00027868" w:rsidRPr="00455BB7" w:rsidRDefault="001D3F00" w:rsidP="001D3F00">
            <w:pPr>
              <w:jc w:val="right"/>
              <w:rPr>
                <w:rFonts w:cs="Arial"/>
                <w:bCs/>
                <w:sz w:val="36"/>
                <w:szCs w:val="36"/>
                <w:lang w:val="en-NZ"/>
              </w:rPr>
            </w:pPr>
            <w:r w:rsidRPr="00455BB7">
              <w:rPr>
                <w:rFonts w:cs="Arial"/>
                <w:b/>
                <w:sz w:val="36"/>
                <w:szCs w:val="36"/>
                <w:lang w:val="en-NZ"/>
              </w:rPr>
              <w:t>All District Health Board</w:t>
            </w:r>
            <w:r w:rsidR="00027868" w:rsidRPr="00455BB7">
              <w:rPr>
                <w:rFonts w:cs="Arial"/>
                <w:b/>
                <w:sz w:val="36"/>
                <w:szCs w:val="36"/>
                <w:lang w:val="en-NZ"/>
              </w:rPr>
              <w:t>s</w:t>
            </w:r>
          </w:p>
        </w:tc>
      </w:tr>
      <w:tr w:rsidR="00027868" w:rsidRPr="00455BB7" w:rsidTr="001D3F00">
        <w:tc>
          <w:tcPr>
            <w:tcW w:w="9627" w:type="dxa"/>
            <w:gridSpan w:val="3"/>
            <w:tcBorders>
              <w:bottom w:val="single" w:sz="4" w:space="0" w:color="auto"/>
            </w:tcBorders>
          </w:tcPr>
          <w:p w:rsidR="008B19D8" w:rsidRPr="00455BB7" w:rsidRDefault="006F4DC5" w:rsidP="004E7BD5">
            <w:pPr>
              <w:spacing w:before="2280" w:after="120"/>
              <w:ind w:left="-17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0" w:name="_Toc206389497"/>
            <w:bookmarkStart w:id="1" w:name="_Toc206401873"/>
            <w:bookmarkStart w:id="2" w:name="_Toc206403842"/>
            <w:bookmarkStart w:id="3" w:name="_Toc206404570"/>
            <w:bookmarkStart w:id="4" w:name="_Toc206405300"/>
            <w:bookmarkStart w:id="5" w:name="_Toc206405336"/>
            <w:bookmarkStart w:id="6" w:name="_Toc206406063"/>
            <w:bookmarkStart w:id="7" w:name="_Toc206406491"/>
            <w:bookmarkStart w:id="8" w:name="_Toc215319102"/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>ASIAN</w:t>
            </w:r>
            <w:r w:rsidR="00613762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>, MIGRANT</w:t>
            </w:r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  <w:smartTag w:uri="urn:schemas-microsoft-com:office:smarttags" w:element="stockticker">
              <w:r w:rsidRPr="00455BB7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REFUGEE</w:t>
            </w:r>
            <w:r w:rsidR="00DF7973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MENTAL HEALTH</w:t>
            </w:r>
            <w:r w:rsidR="00963388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  <w:smartTag w:uri="urn:schemas-microsoft-com:office:smarttags" w:element="stockticker">
              <w:r w:rsidR="00963388" w:rsidRPr="00455BB7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="00963388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</w:t>
            </w:r>
            <w:r w:rsidR="008B19D8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- </w:t>
            </w:r>
          </w:p>
          <w:p w:rsidR="00027868" w:rsidRPr="00455BB7" w:rsidRDefault="003C3798" w:rsidP="0017641D">
            <w:pPr>
              <w:spacing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CULTURAL </w:t>
            </w:r>
            <w:r w:rsidR="000642C0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COMMUNITY </w:t>
            </w:r>
            <w:r w:rsidR="00C705AC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SUPPORT </w:t>
            </w:r>
            <w:smartTag w:uri="urn:schemas-microsoft-com:office:smarttags" w:element="stockticker">
              <w:r w:rsidR="000642C0" w:rsidRPr="00455BB7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WORK</w:t>
              </w:r>
            </w:smartTag>
            <w:r w:rsidR="000642C0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  <w:r w:rsidR="00C705AC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>SERVICE</w:t>
            </w:r>
            <w:r w:rsidR="0057615F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</w:p>
          <w:p w:rsidR="00963388" w:rsidRPr="00455BB7" w:rsidRDefault="00963388" w:rsidP="0017641D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455BB7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</w:t>
            </w:r>
            <w:r w:rsidR="000642C0" w:rsidRPr="00455BB7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SERVICES 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027868" w:rsidRPr="00455BB7" w:rsidRDefault="00027868" w:rsidP="0017641D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smartTag w:uri="urn:schemas-microsoft-com:office:smarttags" w:element="stockticker">
              <w:r w:rsidRPr="00455BB7">
                <w:rPr>
                  <w:rFonts w:cs="Arial"/>
                  <w:b/>
                  <w:sz w:val="36"/>
                  <w:szCs w:val="36"/>
                </w:rPr>
                <w:t>TIER</w:t>
              </w:r>
            </w:smartTag>
            <w:r w:rsidRPr="00455BB7">
              <w:rPr>
                <w:rFonts w:cs="Arial"/>
                <w:b/>
                <w:sz w:val="36"/>
                <w:szCs w:val="36"/>
              </w:rPr>
              <w:t xml:space="preserve"> </w:t>
            </w:r>
            <w:r w:rsidR="00C705AC" w:rsidRPr="00455BB7">
              <w:rPr>
                <w:rFonts w:cs="Arial"/>
                <w:b/>
                <w:sz w:val="36"/>
                <w:szCs w:val="36"/>
              </w:rPr>
              <w:t>THREE</w:t>
            </w:r>
          </w:p>
          <w:p w:rsidR="005B5B46" w:rsidRPr="00455BB7" w:rsidRDefault="00027868" w:rsidP="0017641D">
            <w:pPr>
              <w:spacing w:after="960"/>
              <w:jc w:val="center"/>
              <w:rPr>
                <w:rFonts w:cs="Arial"/>
              </w:rPr>
            </w:pPr>
            <w:bookmarkStart w:id="9" w:name="_Toc206406492"/>
            <w:bookmarkStart w:id="10" w:name="_Toc215319103"/>
            <w:r w:rsidRPr="00455BB7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9"/>
            <w:bookmarkEnd w:id="10"/>
          </w:p>
        </w:tc>
      </w:tr>
      <w:tr w:rsidR="004E7BD5" w:rsidRPr="00455BB7" w:rsidTr="00457965">
        <w:trPr>
          <w:trHeight w:val="1366"/>
        </w:trPr>
        <w:tc>
          <w:tcPr>
            <w:tcW w:w="6629" w:type="dxa"/>
            <w:gridSpan w:val="2"/>
          </w:tcPr>
          <w:p w:rsidR="004E7BD5" w:rsidRPr="00455BB7" w:rsidRDefault="004E7BD5" w:rsidP="004E7BD5">
            <w:pPr>
              <w:spacing w:before="120"/>
              <w:ind w:left="360"/>
              <w:rPr>
                <w:rFonts w:cs="Arial"/>
                <w:sz w:val="36"/>
                <w:szCs w:val="36"/>
              </w:rPr>
            </w:pPr>
            <w:bookmarkStart w:id="11" w:name="_Toc206389498"/>
            <w:bookmarkStart w:id="12" w:name="_Toc206401874"/>
            <w:bookmarkStart w:id="13" w:name="_Toc206403843"/>
            <w:bookmarkStart w:id="14" w:name="_Toc206404571"/>
            <w:bookmarkStart w:id="15" w:name="_Toc206405301"/>
            <w:bookmarkStart w:id="16" w:name="_Toc206405337"/>
            <w:bookmarkStart w:id="17" w:name="_Toc206406064"/>
            <w:bookmarkStart w:id="18" w:name="_Toc215319104"/>
            <w:r w:rsidRPr="00192CCA">
              <w:rPr>
                <w:b/>
                <w:sz w:val="32"/>
                <w:szCs w:val="32"/>
              </w:rPr>
              <w:t xml:space="preserve">STATUS: </w:t>
            </w:r>
            <w:r w:rsidRPr="00192CCA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2998" w:type="dxa"/>
          </w:tcPr>
          <w:p w:rsidR="004E7BD5" w:rsidRPr="00455BB7" w:rsidRDefault="004E7BD5" w:rsidP="004E7BD5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6"/>
                <w:szCs w:val="36"/>
              </w:rPr>
            </w:pPr>
            <w:bookmarkStart w:id="19" w:name="_Toc206389499"/>
            <w:bookmarkStart w:id="20" w:name="_Toc215319108"/>
            <w:r w:rsidRPr="00EC3E69">
              <w:rPr>
                <w:sz w:val="32"/>
                <w:szCs w:val="32"/>
              </w:rPr>
              <w:t>NON-MANDATORY</w:t>
            </w:r>
            <w:bookmarkEnd w:id="19"/>
            <w:bookmarkEnd w:id="20"/>
          </w:p>
        </w:tc>
      </w:tr>
      <w:tr w:rsidR="00027868" w:rsidRPr="00455BB7" w:rsidTr="001D3F00">
        <w:trPr>
          <w:trHeight w:val="297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455BB7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1" w:name="_Toc206389500"/>
            <w:bookmarkStart w:id="22" w:name="_Toc206401875"/>
            <w:bookmarkStart w:id="23" w:name="_Toc206403844"/>
            <w:bookmarkStart w:id="24" w:name="_Toc206404572"/>
            <w:bookmarkStart w:id="25" w:name="_Toc206405302"/>
            <w:bookmarkStart w:id="26" w:name="_Toc206405338"/>
            <w:bookmarkStart w:id="27" w:name="_Toc206406065"/>
            <w:bookmarkStart w:id="28" w:name="_Toc215319110"/>
            <w:r w:rsidRPr="00455BB7">
              <w:rPr>
                <w:rFonts w:cs="Arial"/>
                <w:b/>
                <w:sz w:val="32"/>
                <w:szCs w:val="32"/>
              </w:rPr>
              <w:t>Review History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455BB7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9" w:name="_Toc206389501"/>
            <w:bookmarkStart w:id="30" w:name="_Toc206401876"/>
            <w:bookmarkStart w:id="31" w:name="_Toc206403845"/>
            <w:bookmarkStart w:id="32" w:name="_Toc206404573"/>
            <w:bookmarkStart w:id="33" w:name="_Toc206405303"/>
            <w:bookmarkStart w:id="34" w:name="_Toc206405339"/>
            <w:bookmarkStart w:id="35" w:name="_Toc206406066"/>
            <w:bookmarkStart w:id="36" w:name="_Toc206406493"/>
            <w:bookmarkStart w:id="37" w:name="_Toc215319111"/>
            <w:r w:rsidRPr="00455BB7">
              <w:rPr>
                <w:rFonts w:cs="Arial"/>
                <w:b/>
                <w:sz w:val="32"/>
                <w:szCs w:val="32"/>
              </w:rPr>
              <w:t>Date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027868" w:rsidRPr="00455BB7" w:rsidTr="001D3F00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455BB7" w:rsidRDefault="001D3F00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8" w:name="_Toc215319113"/>
            <w:r w:rsidRPr="00455BB7">
              <w:rPr>
                <w:rFonts w:cs="Arial"/>
                <w:sz w:val="32"/>
                <w:szCs w:val="32"/>
              </w:rPr>
              <w:t xml:space="preserve">First </w:t>
            </w:r>
            <w:r w:rsidR="00027868" w:rsidRPr="00455BB7">
              <w:rPr>
                <w:rFonts w:cs="Arial"/>
                <w:sz w:val="32"/>
                <w:szCs w:val="32"/>
              </w:rPr>
              <w:t>Published on NSFL</w:t>
            </w:r>
            <w:bookmarkEnd w:id="38"/>
          </w:p>
        </w:tc>
        <w:tc>
          <w:tcPr>
            <w:tcW w:w="2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455BB7" w:rsidRDefault="008B19D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455BB7">
              <w:rPr>
                <w:rFonts w:cs="Arial"/>
                <w:sz w:val="32"/>
                <w:szCs w:val="32"/>
              </w:rPr>
              <w:t>June 2010</w:t>
            </w:r>
          </w:p>
        </w:tc>
      </w:tr>
      <w:tr w:rsidR="001D3F00" w:rsidRPr="00455BB7" w:rsidTr="001D3F00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F00" w:rsidRPr="003D5D38" w:rsidRDefault="001D3F00" w:rsidP="0002786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D5D38">
              <w:rPr>
                <w:rFonts w:cs="Arial"/>
                <w:b/>
                <w:sz w:val="24"/>
                <w:szCs w:val="24"/>
              </w:rPr>
              <w:t>Amended</w:t>
            </w:r>
            <w:r w:rsidRPr="003D5D38">
              <w:rPr>
                <w:rFonts w:cs="Arial"/>
                <w:sz w:val="24"/>
                <w:szCs w:val="24"/>
              </w:rPr>
              <w:t>:  clarified reporting requirements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F00" w:rsidRPr="00455BB7" w:rsidRDefault="001D3F00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455BB7">
              <w:rPr>
                <w:rFonts w:cs="Arial"/>
                <w:sz w:val="32"/>
                <w:szCs w:val="32"/>
              </w:rPr>
              <w:t>February 2013</w:t>
            </w:r>
          </w:p>
        </w:tc>
      </w:tr>
      <w:tr w:rsidR="0017641D" w:rsidRPr="00C73B3D" w:rsidTr="0017641D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41D" w:rsidRPr="003D5D38" w:rsidRDefault="0017641D" w:rsidP="003D5D3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3D5D38">
              <w:rPr>
                <w:rFonts w:cs="Arial"/>
                <w:b/>
                <w:sz w:val="24"/>
                <w:szCs w:val="24"/>
              </w:rPr>
              <w:t>Amend</w:t>
            </w:r>
            <w:r w:rsidR="003D5D38" w:rsidRPr="003D5D38">
              <w:rPr>
                <w:rFonts w:cs="Arial"/>
                <w:b/>
                <w:sz w:val="24"/>
                <w:szCs w:val="24"/>
              </w:rPr>
              <w:t>ed</w:t>
            </w:r>
            <w:r w:rsidRPr="003D5D38">
              <w:rPr>
                <w:rFonts w:cs="Arial"/>
                <w:b/>
                <w:sz w:val="24"/>
                <w:szCs w:val="24"/>
              </w:rPr>
              <w:t>:</w:t>
            </w:r>
            <w:r w:rsidRPr="003D5D38">
              <w:rPr>
                <w:rFonts w:cs="Arial"/>
                <w:sz w:val="24"/>
                <w:szCs w:val="24"/>
              </w:rPr>
              <w:t xml:space="preserve"> added MHR96S purchase unit code, removed standard provider monitoring reporting tables. Minor editing.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641D" w:rsidRPr="0017641D" w:rsidRDefault="004E7BD5" w:rsidP="00415BD2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027868" w:rsidRPr="00455BB7" w:rsidTr="001D3F00">
        <w:tc>
          <w:tcPr>
            <w:tcW w:w="66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455BB7" w:rsidRDefault="0002786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6"/>
            <w:r w:rsidRPr="00455BB7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39"/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455BB7" w:rsidRDefault="00DF7973" w:rsidP="001D3F00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455BB7">
              <w:rPr>
                <w:rFonts w:cs="Arial"/>
                <w:sz w:val="32"/>
                <w:szCs w:val="32"/>
              </w:rPr>
              <w:t xml:space="preserve">Within </w:t>
            </w:r>
            <w:r w:rsidR="001D3F00" w:rsidRPr="00455BB7">
              <w:rPr>
                <w:rFonts w:cs="Arial"/>
                <w:sz w:val="32"/>
                <w:szCs w:val="32"/>
              </w:rPr>
              <w:t>five</w:t>
            </w:r>
            <w:r w:rsidRPr="00455BB7">
              <w:rPr>
                <w:rFonts w:cs="Arial"/>
                <w:sz w:val="32"/>
                <w:szCs w:val="32"/>
              </w:rPr>
              <w:t xml:space="preserve"> years</w:t>
            </w:r>
          </w:p>
        </w:tc>
      </w:tr>
    </w:tbl>
    <w:p w:rsidR="008820F3" w:rsidRPr="00455BB7" w:rsidRDefault="001D3F00" w:rsidP="001D3F0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bookmarkStart w:id="40" w:name="_Toc215319119"/>
      <w:r w:rsidRPr="00455BB7">
        <w:rPr>
          <w:rFonts w:cs="Arial"/>
          <w:b/>
          <w:sz w:val="24"/>
          <w:szCs w:val="24"/>
        </w:rPr>
        <w:t>Note:</w:t>
      </w:r>
      <w:r w:rsidRPr="00455BB7">
        <w:rPr>
          <w:rFonts w:cs="Arial"/>
          <w:sz w:val="24"/>
          <w:szCs w:val="24"/>
        </w:rPr>
        <w:t xml:space="preserve"> Contact the Service Specification Programme Manager, </w:t>
      </w:r>
      <w:r w:rsidR="0017641D">
        <w:rPr>
          <w:rFonts w:cs="Arial"/>
          <w:sz w:val="24"/>
          <w:szCs w:val="24"/>
        </w:rPr>
        <w:t>Service Commissioning</w:t>
      </w:r>
      <w:r w:rsidRPr="00455BB7">
        <w:rPr>
          <w:rFonts w:cs="Arial"/>
          <w:sz w:val="24"/>
          <w:szCs w:val="24"/>
        </w:rPr>
        <w:t xml:space="preserve">, Ministry of Health to discuss proposed amendments to the service specifications and guidance in developing new or updating and revising existing service specifications. </w:t>
      </w:r>
    </w:p>
    <w:p w:rsidR="001D3F00" w:rsidRPr="00455BB7" w:rsidRDefault="001D3F00" w:rsidP="001D3F0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Nationwide Service Framework Library web site </w:t>
      </w:r>
      <w:hyperlink r:id="rId8" w:history="1">
        <w:r w:rsidRPr="00455BB7">
          <w:rPr>
            <w:rFonts w:cs="Arial"/>
            <w:color w:val="0000FF" w:themeColor="hyperlink"/>
            <w:sz w:val="24"/>
            <w:szCs w:val="24"/>
            <w:u w:val="single"/>
          </w:rPr>
          <w:t>http://www.nsfl.health.govt.nz</w:t>
        </w:r>
      </w:hyperlink>
    </w:p>
    <w:bookmarkEnd w:id="40"/>
    <w:p w:rsidR="00963388" w:rsidRPr="00455BB7" w:rsidRDefault="0002786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455BB7">
        <w:rPr>
          <w:rFonts w:cs="Arial"/>
          <w:sz w:val="20"/>
        </w:rPr>
        <w:br w:type="page"/>
      </w:r>
      <w:bookmarkStart w:id="41" w:name="_Toc215319122"/>
      <w:r w:rsidR="007942B6" w:rsidRPr="00455BB7">
        <w:rPr>
          <w:rFonts w:cs="Arial"/>
          <w:b/>
          <w:sz w:val="24"/>
          <w:lang w:val="en-NZ"/>
        </w:rPr>
        <w:lastRenderedPageBreak/>
        <w:t>ASIAN</w:t>
      </w:r>
      <w:r w:rsidR="001A32E7" w:rsidRPr="00455BB7">
        <w:rPr>
          <w:rFonts w:cs="Arial"/>
          <w:b/>
          <w:sz w:val="24"/>
          <w:lang w:val="en-NZ"/>
        </w:rPr>
        <w:t>, MIGRANT</w:t>
      </w:r>
      <w:r w:rsidR="007942B6" w:rsidRPr="00455BB7">
        <w:rPr>
          <w:rFonts w:cs="Arial"/>
          <w:b/>
          <w:sz w:val="24"/>
          <w:lang w:val="en-NZ"/>
        </w:rPr>
        <w:t xml:space="preserve"> </w:t>
      </w:r>
      <w:smartTag w:uri="urn:schemas-microsoft-com:office:smarttags" w:element="stockticker">
        <w:r w:rsidR="007942B6" w:rsidRPr="00455BB7">
          <w:rPr>
            <w:rFonts w:cs="Arial"/>
            <w:b/>
            <w:sz w:val="24"/>
            <w:lang w:val="en-NZ"/>
          </w:rPr>
          <w:t>AND</w:t>
        </w:r>
      </w:smartTag>
      <w:r w:rsidR="007942B6" w:rsidRPr="00455BB7">
        <w:rPr>
          <w:rFonts w:cs="Arial"/>
          <w:b/>
          <w:sz w:val="24"/>
          <w:lang w:val="en-NZ"/>
        </w:rPr>
        <w:t xml:space="preserve"> REFUGEE</w:t>
      </w:r>
      <w:r w:rsidR="00DF7973" w:rsidRPr="00455BB7">
        <w:rPr>
          <w:rFonts w:cs="Arial"/>
          <w:b/>
          <w:sz w:val="24"/>
          <w:lang w:val="en-NZ"/>
        </w:rPr>
        <w:t xml:space="preserve"> </w:t>
      </w:r>
      <w:r w:rsidRPr="00455BB7">
        <w:rPr>
          <w:rFonts w:cs="Arial"/>
          <w:b/>
          <w:sz w:val="24"/>
          <w:lang w:val="en-NZ"/>
        </w:rPr>
        <w:t xml:space="preserve">MENTAL HEALTH </w:t>
      </w:r>
      <w:smartTag w:uri="urn:schemas-microsoft-com:office:smarttags" w:element="stockticker">
        <w:r w:rsidR="00963388" w:rsidRPr="00455BB7">
          <w:rPr>
            <w:rFonts w:cs="Arial"/>
            <w:b/>
            <w:sz w:val="24"/>
            <w:lang w:val="en-NZ"/>
          </w:rPr>
          <w:t>AND</w:t>
        </w:r>
      </w:smartTag>
      <w:r w:rsidR="00963388" w:rsidRPr="00455BB7">
        <w:rPr>
          <w:rFonts w:cs="Arial"/>
          <w:b/>
          <w:sz w:val="24"/>
          <w:lang w:val="en-NZ"/>
        </w:rPr>
        <w:t xml:space="preserve"> ADDICTION </w:t>
      </w:r>
      <w:r w:rsidR="008B19D8" w:rsidRPr="00455BB7">
        <w:rPr>
          <w:rFonts w:cs="Arial"/>
          <w:b/>
          <w:sz w:val="24"/>
          <w:lang w:val="en-NZ"/>
        </w:rPr>
        <w:t>SERVICES</w:t>
      </w:r>
    </w:p>
    <w:p w:rsidR="00963388" w:rsidRPr="00455BB7" w:rsidRDefault="003C379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455BB7">
        <w:rPr>
          <w:rFonts w:cs="Arial"/>
          <w:b/>
          <w:sz w:val="24"/>
          <w:lang w:val="en-NZ"/>
        </w:rPr>
        <w:t xml:space="preserve">CULTURAL </w:t>
      </w:r>
      <w:r w:rsidR="000642C0" w:rsidRPr="00455BB7">
        <w:rPr>
          <w:rFonts w:cs="Arial"/>
          <w:b/>
          <w:sz w:val="24"/>
          <w:lang w:val="en-NZ"/>
        </w:rPr>
        <w:t xml:space="preserve">COMMUNITY </w:t>
      </w:r>
      <w:r w:rsidR="00734294" w:rsidRPr="00455BB7">
        <w:rPr>
          <w:rFonts w:cs="Arial"/>
          <w:b/>
          <w:sz w:val="24"/>
          <w:lang w:val="en-NZ"/>
        </w:rPr>
        <w:t>SUPPORT</w:t>
      </w:r>
      <w:r w:rsidR="000642C0" w:rsidRPr="00455BB7">
        <w:rPr>
          <w:rFonts w:cs="Arial"/>
          <w:b/>
          <w:sz w:val="24"/>
          <w:lang w:val="en-NZ"/>
        </w:rPr>
        <w:t xml:space="preserve"> </w:t>
      </w:r>
      <w:smartTag w:uri="urn:schemas-microsoft-com:office:smarttags" w:element="stockticker">
        <w:r w:rsidR="000642C0" w:rsidRPr="00455BB7">
          <w:rPr>
            <w:rFonts w:cs="Arial"/>
            <w:b/>
            <w:sz w:val="24"/>
            <w:lang w:val="en-NZ"/>
          </w:rPr>
          <w:t>WORK</w:t>
        </w:r>
      </w:smartTag>
      <w:r w:rsidR="000642C0" w:rsidRPr="00455BB7">
        <w:rPr>
          <w:rFonts w:cs="Arial"/>
          <w:b/>
          <w:sz w:val="24"/>
          <w:lang w:val="en-NZ"/>
        </w:rPr>
        <w:t xml:space="preserve"> SERVICE</w:t>
      </w:r>
    </w:p>
    <w:p w:rsidR="004E7BD5" w:rsidRDefault="0096338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lang w:val="en-NZ"/>
        </w:rPr>
      </w:pPr>
      <w:r w:rsidRPr="00455BB7">
        <w:rPr>
          <w:rFonts w:cs="Arial"/>
          <w:b/>
          <w:sz w:val="24"/>
          <w:lang w:val="en-NZ"/>
        </w:rPr>
        <w:t xml:space="preserve">MENTAL HEALTH </w:t>
      </w:r>
      <w:smartTag w:uri="urn:schemas-microsoft-com:office:smarttags" w:element="stockticker">
        <w:r w:rsidRPr="00455BB7">
          <w:rPr>
            <w:rFonts w:cs="Arial"/>
            <w:b/>
            <w:sz w:val="24"/>
            <w:lang w:val="en-NZ"/>
          </w:rPr>
          <w:t>AND</w:t>
        </w:r>
      </w:smartTag>
      <w:r w:rsidRPr="00455BB7">
        <w:rPr>
          <w:rFonts w:cs="Arial"/>
          <w:b/>
          <w:sz w:val="24"/>
          <w:lang w:val="en-NZ"/>
        </w:rPr>
        <w:t xml:space="preserve"> ADDICTION</w:t>
      </w:r>
      <w:r w:rsidR="000642C0" w:rsidRPr="00455BB7">
        <w:rPr>
          <w:rFonts w:cs="Arial"/>
          <w:b/>
          <w:sz w:val="24"/>
          <w:lang w:val="en-NZ"/>
        </w:rPr>
        <w:t xml:space="preserve"> SERVICES</w:t>
      </w:r>
    </w:p>
    <w:p w:rsidR="00027868" w:rsidRPr="00455BB7" w:rsidRDefault="004E7BD5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455BB7">
        <w:rPr>
          <w:rFonts w:cs="Arial"/>
          <w:b/>
          <w:sz w:val="24"/>
          <w:szCs w:val="24"/>
        </w:rPr>
        <w:t>TIER THREE</w:t>
      </w:r>
      <w:r>
        <w:rPr>
          <w:rFonts w:cs="Arial"/>
          <w:b/>
          <w:sz w:val="24"/>
          <w:szCs w:val="24"/>
        </w:rPr>
        <w:t xml:space="preserve"> </w:t>
      </w:r>
      <w:r w:rsidR="00027868" w:rsidRPr="00455BB7">
        <w:rPr>
          <w:rFonts w:cs="Arial"/>
          <w:b/>
          <w:sz w:val="24"/>
          <w:lang w:val="en-NZ"/>
        </w:rPr>
        <w:t>SERVICE SPECIFICATION</w:t>
      </w:r>
    </w:p>
    <w:bookmarkEnd w:id="41"/>
    <w:p w:rsidR="0057615F" w:rsidRPr="00455BB7" w:rsidRDefault="0057615F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</w:rPr>
        <w:t>MHR96C, MHR96D</w:t>
      </w:r>
      <w:r w:rsidR="0017641D">
        <w:rPr>
          <w:rFonts w:cs="Arial"/>
          <w:b/>
          <w:sz w:val="24"/>
          <w:szCs w:val="24"/>
        </w:rPr>
        <w:t>, MHR96S</w:t>
      </w:r>
    </w:p>
    <w:p w:rsidR="00027868" w:rsidRPr="00455BB7" w:rsidRDefault="00027868" w:rsidP="00027868">
      <w:pPr>
        <w:spacing w:before="120"/>
        <w:rPr>
          <w:rFonts w:cs="Arial"/>
          <w:sz w:val="24"/>
          <w:szCs w:val="24"/>
        </w:rPr>
      </w:pPr>
      <w:bookmarkStart w:id="42" w:name="_Toc215319123"/>
      <w:r w:rsidRPr="00455BB7">
        <w:rPr>
          <w:rFonts w:cs="Arial"/>
          <w:sz w:val="24"/>
          <w:szCs w:val="24"/>
        </w:rPr>
        <w:t xml:space="preserve">This tier </w:t>
      </w:r>
      <w:r w:rsidR="00734294" w:rsidRPr="00455BB7">
        <w:rPr>
          <w:rFonts w:cs="Arial"/>
          <w:sz w:val="24"/>
          <w:szCs w:val="24"/>
        </w:rPr>
        <w:t>three</w:t>
      </w:r>
      <w:r w:rsidRPr="00455BB7">
        <w:rPr>
          <w:rFonts w:cs="Arial"/>
          <w:sz w:val="24"/>
          <w:szCs w:val="24"/>
        </w:rPr>
        <w:t xml:space="preserve"> service specification for </w:t>
      </w:r>
      <w:r w:rsidR="007942B6" w:rsidRPr="00455BB7">
        <w:rPr>
          <w:rFonts w:cs="Arial"/>
          <w:sz w:val="24"/>
          <w:szCs w:val="24"/>
        </w:rPr>
        <w:t>Asian</w:t>
      </w:r>
      <w:r w:rsidR="001A32E7" w:rsidRPr="00455BB7">
        <w:rPr>
          <w:rFonts w:cs="Arial"/>
          <w:sz w:val="24"/>
          <w:szCs w:val="24"/>
        </w:rPr>
        <w:t>, Migrant</w:t>
      </w:r>
      <w:r w:rsidR="007942B6" w:rsidRPr="00455BB7">
        <w:rPr>
          <w:rFonts w:cs="Arial"/>
          <w:sz w:val="24"/>
          <w:szCs w:val="24"/>
        </w:rPr>
        <w:t xml:space="preserve"> and Refugee</w:t>
      </w:r>
      <w:r w:rsidRPr="00455BB7">
        <w:rPr>
          <w:rFonts w:cs="Arial"/>
          <w:sz w:val="24"/>
          <w:szCs w:val="24"/>
        </w:rPr>
        <w:t xml:space="preserve"> Mental Health </w:t>
      </w:r>
      <w:r w:rsidR="001A32E7" w:rsidRPr="00455BB7">
        <w:rPr>
          <w:rFonts w:cs="Arial"/>
          <w:sz w:val="24"/>
          <w:szCs w:val="24"/>
        </w:rPr>
        <w:t xml:space="preserve">and Addiction </w:t>
      </w:r>
      <w:r w:rsidR="008B19D8" w:rsidRPr="00455BB7">
        <w:rPr>
          <w:rFonts w:cs="Arial"/>
          <w:sz w:val="24"/>
          <w:szCs w:val="24"/>
        </w:rPr>
        <w:t xml:space="preserve">Services - </w:t>
      </w:r>
      <w:r w:rsidR="00E9240A" w:rsidRPr="00455BB7">
        <w:rPr>
          <w:rFonts w:cs="Arial"/>
          <w:sz w:val="24"/>
          <w:szCs w:val="24"/>
        </w:rPr>
        <w:t xml:space="preserve">Cultural </w:t>
      </w:r>
      <w:r w:rsidR="000642C0" w:rsidRPr="00455BB7">
        <w:rPr>
          <w:rFonts w:cs="Arial"/>
          <w:sz w:val="24"/>
          <w:szCs w:val="24"/>
        </w:rPr>
        <w:t xml:space="preserve">Community </w:t>
      </w:r>
      <w:r w:rsidR="00734294" w:rsidRPr="00455BB7">
        <w:rPr>
          <w:rFonts w:cs="Arial"/>
          <w:sz w:val="24"/>
          <w:szCs w:val="24"/>
        </w:rPr>
        <w:t xml:space="preserve">Support </w:t>
      </w:r>
      <w:r w:rsidR="000642C0" w:rsidRPr="00455BB7">
        <w:rPr>
          <w:rFonts w:cs="Arial"/>
          <w:sz w:val="24"/>
          <w:szCs w:val="24"/>
        </w:rPr>
        <w:t xml:space="preserve">Work </w:t>
      </w:r>
      <w:r w:rsidR="00734294" w:rsidRPr="00455BB7">
        <w:rPr>
          <w:rFonts w:cs="Arial"/>
          <w:sz w:val="24"/>
          <w:szCs w:val="24"/>
        </w:rPr>
        <w:t xml:space="preserve">Service </w:t>
      </w:r>
      <w:r w:rsidR="00530A0A" w:rsidRPr="00455BB7">
        <w:rPr>
          <w:rFonts w:cs="Arial"/>
          <w:sz w:val="24"/>
          <w:szCs w:val="24"/>
        </w:rPr>
        <w:t xml:space="preserve">(the Service) </w:t>
      </w:r>
      <w:r w:rsidR="000E4AA0" w:rsidRPr="00455BB7">
        <w:rPr>
          <w:rFonts w:cs="Arial"/>
          <w:sz w:val="24"/>
          <w:szCs w:val="24"/>
        </w:rPr>
        <w:t xml:space="preserve">must be used in conjunction with </w:t>
      </w:r>
      <w:bookmarkEnd w:id="42"/>
      <w:r w:rsidRPr="00455BB7">
        <w:rPr>
          <w:rFonts w:cs="Arial"/>
          <w:sz w:val="24"/>
          <w:szCs w:val="24"/>
        </w:rPr>
        <w:t xml:space="preserve">tier one Mental Health and Addiction </w:t>
      </w:r>
      <w:r w:rsidR="008B19D8" w:rsidRPr="00455BB7">
        <w:rPr>
          <w:rFonts w:cs="Arial"/>
          <w:sz w:val="24"/>
          <w:szCs w:val="24"/>
        </w:rPr>
        <w:t xml:space="preserve">Services </w:t>
      </w:r>
      <w:r w:rsidR="004E7BD5">
        <w:rPr>
          <w:rFonts w:cs="Arial"/>
          <w:sz w:val="24"/>
          <w:szCs w:val="24"/>
          <w:lang w:val="en-NZ"/>
        </w:rPr>
        <w:t xml:space="preserve">and tier </w:t>
      </w:r>
      <w:r w:rsidR="004E7BD5" w:rsidRPr="00455BB7">
        <w:rPr>
          <w:rFonts w:cs="Arial"/>
          <w:sz w:val="24"/>
          <w:szCs w:val="24"/>
          <w:lang w:val="en-NZ"/>
        </w:rPr>
        <w:t>two Asian, Migrant and Refugee Mental Health Services</w:t>
      </w:r>
      <w:r w:rsidR="004E7BD5" w:rsidRPr="004E7BD5">
        <w:rPr>
          <w:rFonts w:cs="Arial"/>
          <w:sz w:val="24"/>
          <w:szCs w:val="24"/>
        </w:rPr>
        <w:t xml:space="preserve"> </w:t>
      </w:r>
      <w:r w:rsidR="004E7BD5" w:rsidRPr="00455BB7">
        <w:rPr>
          <w:rFonts w:cs="Arial"/>
          <w:sz w:val="24"/>
          <w:szCs w:val="24"/>
        </w:rPr>
        <w:t>service specification</w:t>
      </w:r>
      <w:r w:rsidR="004E7BD5">
        <w:rPr>
          <w:rFonts w:cs="Arial"/>
          <w:sz w:val="24"/>
          <w:szCs w:val="24"/>
        </w:rPr>
        <w:t>s</w:t>
      </w:r>
      <w:r w:rsidR="006B565C" w:rsidRPr="00455BB7">
        <w:rPr>
          <w:rFonts w:cs="Arial"/>
          <w:sz w:val="24"/>
          <w:szCs w:val="24"/>
        </w:rPr>
        <w:t xml:space="preserve">. </w:t>
      </w:r>
      <w:r w:rsidR="00717F20" w:rsidRPr="00455BB7">
        <w:rPr>
          <w:rFonts w:cs="Arial"/>
          <w:sz w:val="24"/>
          <w:szCs w:val="24"/>
        </w:rPr>
        <w:t xml:space="preserve"> </w:t>
      </w:r>
      <w:r w:rsidR="006B565C" w:rsidRPr="00455BB7">
        <w:rPr>
          <w:rFonts w:cs="Arial"/>
          <w:sz w:val="24"/>
          <w:szCs w:val="24"/>
        </w:rPr>
        <w:t xml:space="preserve">In addition, it </w:t>
      </w:r>
      <w:r w:rsidR="000E4AA0" w:rsidRPr="00455BB7">
        <w:rPr>
          <w:rFonts w:cs="Arial"/>
          <w:sz w:val="24"/>
          <w:szCs w:val="24"/>
        </w:rPr>
        <w:t xml:space="preserve">is linked to </w:t>
      </w:r>
      <w:r w:rsidR="006B565C" w:rsidRPr="00455BB7">
        <w:rPr>
          <w:rFonts w:cs="Arial"/>
          <w:sz w:val="24"/>
          <w:szCs w:val="24"/>
        </w:rPr>
        <w:t xml:space="preserve">a range of </w:t>
      </w:r>
      <w:r w:rsidRPr="00455BB7">
        <w:rPr>
          <w:rFonts w:cs="Arial"/>
          <w:sz w:val="24"/>
          <w:szCs w:val="24"/>
        </w:rPr>
        <w:t xml:space="preserve">tier three </w:t>
      </w:r>
      <w:r w:rsidR="007942B6" w:rsidRPr="00455BB7">
        <w:rPr>
          <w:rFonts w:cs="Arial"/>
          <w:sz w:val="24"/>
          <w:szCs w:val="24"/>
        </w:rPr>
        <w:t>Asian</w:t>
      </w:r>
      <w:r w:rsidR="001A32E7" w:rsidRPr="00455BB7">
        <w:rPr>
          <w:rFonts w:cs="Arial"/>
          <w:sz w:val="24"/>
          <w:szCs w:val="24"/>
        </w:rPr>
        <w:t>, Migrant</w:t>
      </w:r>
      <w:r w:rsidR="007942B6" w:rsidRPr="00455BB7">
        <w:rPr>
          <w:rFonts w:cs="Arial"/>
          <w:sz w:val="24"/>
          <w:szCs w:val="24"/>
        </w:rPr>
        <w:t xml:space="preserve"> and Refugee</w:t>
      </w:r>
      <w:r w:rsidRPr="00455BB7">
        <w:rPr>
          <w:rFonts w:cs="Arial"/>
          <w:sz w:val="24"/>
          <w:szCs w:val="24"/>
        </w:rPr>
        <w:t xml:space="preserve"> Mental Health </w:t>
      </w:r>
      <w:r w:rsidR="008B19D8" w:rsidRPr="00455BB7">
        <w:rPr>
          <w:rFonts w:cs="Arial"/>
          <w:sz w:val="24"/>
          <w:szCs w:val="24"/>
        </w:rPr>
        <w:t xml:space="preserve">Services </w:t>
      </w:r>
      <w:r w:rsidRPr="00455BB7">
        <w:rPr>
          <w:rFonts w:cs="Arial"/>
          <w:sz w:val="24"/>
          <w:szCs w:val="24"/>
        </w:rPr>
        <w:t>service specifications.</w:t>
      </w:r>
    </w:p>
    <w:p w:rsidR="00734294" w:rsidRPr="00455BB7" w:rsidRDefault="00027868" w:rsidP="00734294">
      <w:pPr>
        <w:spacing w:before="120"/>
        <w:rPr>
          <w:rFonts w:cs="Arial"/>
          <w:sz w:val="24"/>
          <w:szCs w:val="24"/>
          <w:lang w:val="en-NZ"/>
        </w:rPr>
      </w:pPr>
      <w:r w:rsidRPr="00455BB7">
        <w:rPr>
          <w:rFonts w:cs="Arial"/>
          <w:sz w:val="24"/>
          <w:szCs w:val="24"/>
          <w:lang w:val="en-NZ"/>
        </w:rPr>
        <w:t xml:space="preserve">The service specification defines </w:t>
      </w:r>
      <w:r w:rsidR="00AA6C4C" w:rsidRPr="00455BB7">
        <w:rPr>
          <w:rFonts w:cs="Arial"/>
          <w:sz w:val="24"/>
          <w:szCs w:val="24"/>
          <w:lang w:val="en-NZ"/>
        </w:rPr>
        <w:t xml:space="preserve">Asian, Migrant and Refugee Mental Health and Addiction </w:t>
      </w:r>
      <w:r w:rsidR="008B19D8" w:rsidRPr="00455BB7">
        <w:rPr>
          <w:rFonts w:cs="Arial"/>
          <w:sz w:val="24"/>
          <w:szCs w:val="24"/>
          <w:lang w:val="en-NZ"/>
        </w:rPr>
        <w:t xml:space="preserve">Services - </w:t>
      </w:r>
      <w:r w:rsidR="00AA6C4C" w:rsidRPr="00455BB7">
        <w:rPr>
          <w:rFonts w:cs="Arial"/>
          <w:sz w:val="24"/>
          <w:szCs w:val="24"/>
          <w:lang w:val="en-NZ"/>
        </w:rPr>
        <w:t>Cultural Community Support Work Service</w:t>
      </w:r>
      <w:r w:rsidRPr="00455BB7">
        <w:rPr>
          <w:rFonts w:cs="Arial"/>
          <w:sz w:val="24"/>
          <w:szCs w:val="24"/>
          <w:lang w:val="en-NZ"/>
        </w:rPr>
        <w:t xml:space="preserve"> and </w:t>
      </w:r>
      <w:r w:rsidR="00AA6C4C" w:rsidRPr="00455BB7">
        <w:rPr>
          <w:rFonts w:cs="Arial"/>
          <w:sz w:val="24"/>
          <w:szCs w:val="24"/>
          <w:lang w:val="en-NZ"/>
        </w:rPr>
        <w:t xml:space="preserve">its </w:t>
      </w:r>
      <w:r w:rsidRPr="00455BB7">
        <w:rPr>
          <w:rFonts w:cs="Arial"/>
          <w:sz w:val="24"/>
          <w:szCs w:val="24"/>
          <w:lang w:val="en-NZ"/>
        </w:rPr>
        <w:t>objectives</w:t>
      </w:r>
      <w:r w:rsidR="000E4AA0" w:rsidRPr="00455BB7">
        <w:rPr>
          <w:rFonts w:cs="Arial"/>
          <w:sz w:val="24"/>
          <w:szCs w:val="24"/>
          <w:lang w:val="en-NZ"/>
        </w:rPr>
        <w:t xml:space="preserve"> in the </w:t>
      </w:r>
      <w:r w:rsidR="00AA6C4C" w:rsidRPr="00455BB7">
        <w:rPr>
          <w:rFonts w:cs="Arial"/>
          <w:sz w:val="24"/>
          <w:szCs w:val="24"/>
          <w:lang w:val="en-NZ"/>
        </w:rPr>
        <w:t xml:space="preserve">delivery of the </w:t>
      </w:r>
      <w:r w:rsidR="00717F20" w:rsidRPr="00455BB7">
        <w:rPr>
          <w:rFonts w:cs="Arial"/>
          <w:sz w:val="24"/>
          <w:szCs w:val="24"/>
          <w:lang w:val="en-NZ"/>
        </w:rPr>
        <w:t>S</w:t>
      </w:r>
      <w:r w:rsidR="000E4AA0" w:rsidRPr="00455BB7">
        <w:rPr>
          <w:rFonts w:cs="Arial"/>
          <w:sz w:val="24"/>
          <w:szCs w:val="24"/>
          <w:lang w:val="en-NZ"/>
        </w:rPr>
        <w:t>ervice</w:t>
      </w:r>
      <w:r w:rsidR="00734294" w:rsidRPr="00455BB7">
        <w:rPr>
          <w:rFonts w:cs="Arial"/>
          <w:sz w:val="24"/>
          <w:szCs w:val="24"/>
          <w:lang w:val="en-NZ"/>
        </w:rPr>
        <w:t>.</w:t>
      </w:r>
      <w:r w:rsidRPr="00455BB7">
        <w:rPr>
          <w:rFonts w:cs="Arial"/>
          <w:sz w:val="24"/>
          <w:szCs w:val="24"/>
          <w:lang w:val="en-NZ"/>
        </w:rPr>
        <w:t xml:space="preserve"> </w:t>
      </w:r>
      <w:bookmarkStart w:id="43" w:name="_Toc215319135"/>
    </w:p>
    <w:p w:rsidR="00027868" w:rsidRPr="00455BB7" w:rsidRDefault="00734294" w:rsidP="00717F20">
      <w:pPr>
        <w:spacing w:before="240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  <w:lang w:val="en-NZ"/>
        </w:rPr>
        <w:t>1.</w:t>
      </w:r>
      <w:r w:rsidR="00530A0A" w:rsidRPr="00455BB7">
        <w:rPr>
          <w:rFonts w:cs="Arial"/>
          <w:b/>
          <w:sz w:val="24"/>
          <w:szCs w:val="24"/>
          <w:lang w:val="en-NZ"/>
        </w:rPr>
        <w:tab/>
      </w:r>
      <w:r w:rsidR="00027868" w:rsidRPr="00455BB7">
        <w:rPr>
          <w:rFonts w:cs="Arial"/>
          <w:b/>
          <w:sz w:val="24"/>
          <w:szCs w:val="24"/>
        </w:rPr>
        <w:t>Service Definition</w:t>
      </w:r>
      <w:bookmarkEnd w:id="43"/>
    </w:p>
    <w:p w:rsidR="003C3798" w:rsidRPr="00455BB7" w:rsidRDefault="003C3798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Th</w:t>
      </w:r>
      <w:r w:rsidR="000E4AA0" w:rsidRPr="00455BB7">
        <w:rPr>
          <w:rFonts w:cs="Arial"/>
          <w:sz w:val="24"/>
          <w:szCs w:val="24"/>
        </w:rPr>
        <w:t>is</w:t>
      </w:r>
      <w:r w:rsidRPr="00455BB7">
        <w:rPr>
          <w:rFonts w:cs="Arial"/>
          <w:sz w:val="24"/>
          <w:szCs w:val="24"/>
        </w:rPr>
        <w:t xml:space="preserve"> </w:t>
      </w:r>
      <w:r w:rsidR="00530A0A" w:rsidRPr="00455BB7">
        <w:rPr>
          <w:rFonts w:cs="Arial"/>
          <w:sz w:val="24"/>
          <w:szCs w:val="24"/>
        </w:rPr>
        <w:t>S</w:t>
      </w:r>
      <w:r w:rsidRPr="00455BB7">
        <w:rPr>
          <w:rFonts w:cs="Arial"/>
          <w:sz w:val="24"/>
          <w:szCs w:val="24"/>
        </w:rPr>
        <w:t>ervice</w:t>
      </w:r>
      <w:r w:rsidR="0057615F" w:rsidRPr="00455BB7">
        <w:rPr>
          <w:rFonts w:cs="Arial"/>
          <w:sz w:val="24"/>
          <w:szCs w:val="24"/>
        </w:rPr>
        <w:t xml:space="preserve"> is a non</w:t>
      </w:r>
      <w:r w:rsidR="00963388" w:rsidRPr="00455BB7">
        <w:rPr>
          <w:rFonts w:cs="Arial"/>
          <w:sz w:val="24"/>
          <w:szCs w:val="24"/>
        </w:rPr>
        <w:t>-</w:t>
      </w:r>
      <w:r w:rsidR="0057615F" w:rsidRPr="00455BB7">
        <w:rPr>
          <w:rFonts w:cs="Arial"/>
          <w:sz w:val="24"/>
          <w:szCs w:val="24"/>
        </w:rPr>
        <w:t>clinical community based support service to</w:t>
      </w:r>
      <w:r w:rsidRPr="00455BB7">
        <w:rPr>
          <w:rFonts w:cs="Arial"/>
          <w:sz w:val="24"/>
          <w:szCs w:val="24"/>
        </w:rPr>
        <w:t xml:space="preserve"> assist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and their family </w:t>
      </w:r>
      <w:r w:rsidR="000E4AA0" w:rsidRPr="00455BB7">
        <w:rPr>
          <w:rFonts w:cs="Arial"/>
          <w:sz w:val="24"/>
          <w:szCs w:val="24"/>
        </w:rPr>
        <w:t xml:space="preserve">in identifying </w:t>
      </w:r>
      <w:r w:rsidRPr="00455BB7">
        <w:rPr>
          <w:rFonts w:cs="Arial"/>
          <w:sz w:val="24"/>
          <w:szCs w:val="24"/>
        </w:rPr>
        <w:t>their support needs and using this information, will provide a key co-ordination role between the person, their family, the community, the services and the resources they wish to access and use.</w:t>
      </w:r>
      <w:r w:rsidR="000E4AA0" w:rsidRPr="00455BB7">
        <w:rPr>
          <w:rFonts w:cs="Arial"/>
          <w:sz w:val="24"/>
          <w:szCs w:val="24"/>
        </w:rPr>
        <w:t xml:space="preserve"> </w:t>
      </w:r>
    </w:p>
    <w:p w:rsidR="0057615F" w:rsidRPr="00455BB7" w:rsidRDefault="0057615F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The </w:t>
      </w:r>
      <w:r w:rsidR="00530A0A" w:rsidRPr="00455BB7">
        <w:rPr>
          <w:rFonts w:cs="Arial"/>
          <w:sz w:val="24"/>
          <w:szCs w:val="24"/>
        </w:rPr>
        <w:t>S</w:t>
      </w:r>
      <w:r w:rsidRPr="00455BB7">
        <w:rPr>
          <w:rFonts w:cs="Arial"/>
          <w:sz w:val="24"/>
          <w:szCs w:val="24"/>
        </w:rPr>
        <w:t>ervice will include:</w:t>
      </w:r>
    </w:p>
    <w:p w:rsidR="0057615F" w:rsidRPr="00455BB7" w:rsidRDefault="0057615F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facilitating a recovery plan with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and include any other people that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deems appropriate for the development of the plan</w:t>
      </w:r>
    </w:p>
    <w:p w:rsidR="0057615F" w:rsidRPr="00455BB7" w:rsidRDefault="0057615F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provide a cultural assessment</w:t>
      </w:r>
    </w:p>
    <w:p w:rsidR="0057615F" w:rsidRPr="00455BB7" w:rsidRDefault="0057615F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assist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to access a range of services, including community based activities, social networks, health interventions, education, employment options, vocational and social services</w:t>
      </w:r>
    </w:p>
    <w:p w:rsidR="0057615F" w:rsidRPr="00455BB7" w:rsidRDefault="0057615F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collaboration with Specialist clinical service provider, communicating from a non-clinical perspective clinical and cultural symptoms as identified and also provide a regular review of progress of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and their family</w:t>
      </w:r>
    </w:p>
    <w:p w:rsidR="0057615F" w:rsidRPr="00455BB7" w:rsidRDefault="0057615F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facilitating linkages to natural supports and strengths within the family and wh</w:t>
      </w:r>
      <w:r w:rsidR="00963388" w:rsidRPr="00455BB7">
        <w:rPr>
          <w:rFonts w:cs="Arial"/>
          <w:sz w:val="24"/>
          <w:szCs w:val="24"/>
        </w:rPr>
        <w:t>ā</w:t>
      </w:r>
      <w:r w:rsidRPr="00455BB7">
        <w:rPr>
          <w:rFonts w:cs="Arial"/>
          <w:sz w:val="24"/>
          <w:szCs w:val="24"/>
        </w:rPr>
        <w:t>nau</w:t>
      </w:r>
      <w:r w:rsidR="006A540A" w:rsidRPr="00455BB7">
        <w:rPr>
          <w:rFonts w:cs="Arial"/>
          <w:sz w:val="24"/>
          <w:szCs w:val="24"/>
        </w:rPr>
        <w:t xml:space="preserve"> and wider community to improve independence</w:t>
      </w:r>
    </w:p>
    <w:p w:rsidR="0057615F" w:rsidRPr="00455BB7" w:rsidRDefault="006A540A" w:rsidP="00963388">
      <w:pPr>
        <w:numPr>
          <w:ilvl w:val="0"/>
          <w:numId w:val="10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proofErr w:type="gramStart"/>
      <w:r w:rsidRPr="00455BB7">
        <w:rPr>
          <w:rFonts w:cs="Arial"/>
          <w:sz w:val="24"/>
          <w:szCs w:val="24"/>
        </w:rPr>
        <w:t>when</w:t>
      </w:r>
      <w:proofErr w:type="gramEnd"/>
      <w:r w:rsidRPr="00455BB7">
        <w:rPr>
          <w:rFonts w:cs="Arial"/>
          <w:sz w:val="24"/>
          <w:szCs w:val="24"/>
        </w:rPr>
        <w:t xml:space="preserve"> required assisting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to manage household tasks and activities of daily living, including personal care.</w:t>
      </w:r>
    </w:p>
    <w:p w:rsidR="006A540A" w:rsidRPr="00455BB7" w:rsidRDefault="006A540A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The </w:t>
      </w:r>
      <w:r w:rsidR="00530A0A" w:rsidRPr="00455BB7">
        <w:rPr>
          <w:rFonts w:cs="Arial"/>
          <w:sz w:val="24"/>
          <w:szCs w:val="24"/>
        </w:rPr>
        <w:t>S</w:t>
      </w:r>
      <w:r w:rsidRPr="00455BB7">
        <w:rPr>
          <w:rFonts w:cs="Arial"/>
          <w:sz w:val="24"/>
          <w:szCs w:val="24"/>
        </w:rPr>
        <w:t>ervice will be:</w:t>
      </w:r>
    </w:p>
    <w:p w:rsidR="006A540A" w:rsidRPr="00455BB7" w:rsidRDefault="006A540A" w:rsidP="00963388">
      <w:pPr>
        <w:numPr>
          <w:ilvl w:val="0"/>
          <w:numId w:val="11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person centred and responsive to individual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needs</w:t>
      </w:r>
    </w:p>
    <w:p w:rsidR="006A540A" w:rsidRPr="00455BB7" w:rsidRDefault="006A540A" w:rsidP="00963388">
      <w:pPr>
        <w:numPr>
          <w:ilvl w:val="0"/>
          <w:numId w:val="11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recovery focused and enable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to lead their own recovery</w:t>
      </w:r>
    </w:p>
    <w:p w:rsidR="006A540A" w:rsidRPr="00455BB7" w:rsidRDefault="006A540A" w:rsidP="00963388">
      <w:pPr>
        <w:numPr>
          <w:ilvl w:val="0"/>
          <w:numId w:val="11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able to provide choice, promote independence and value diversity</w:t>
      </w:r>
    </w:p>
    <w:p w:rsidR="006A540A" w:rsidRPr="00455BB7" w:rsidRDefault="006A540A" w:rsidP="00963388">
      <w:pPr>
        <w:numPr>
          <w:ilvl w:val="0"/>
          <w:numId w:val="11"/>
        </w:numPr>
        <w:tabs>
          <w:tab w:val="clear" w:pos="363"/>
          <w:tab w:val="num" w:pos="540"/>
        </w:tabs>
        <w:autoSpaceDE w:val="0"/>
        <w:autoSpaceDN w:val="0"/>
        <w:adjustRightInd w:val="0"/>
        <w:spacing w:before="120"/>
        <w:ind w:left="539" w:hanging="539"/>
        <w:rPr>
          <w:rFonts w:cs="Arial"/>
          <w:sz w:val="24"/>
          <w:szCs w:val="24"/>
        </w:rPr>
      </w:pPr>
      <w:proofErr w:type="gramStart"/>
      <w:r w:rsidRPr="00455BB7">
        <w:rPr>
          <w:rFonts w:cs="Arial"/>
          <w:sz w:val="24"/>
          <w:szCs w:val="24"/>
        </w:rPr>
        <w:t>aligned</w:t>
      </w:r>
      <w:proofErr w:type="gramEnd"/>
      <w:r w:rsidRPr="00455BB7">
        <w:rPr>
          <w:rFonts w:cs="Arial"/>
          <w:sz w:val="24"/>
          <w:szCs w:val="24"/>
        </w:rPr>
        <w:t xml:space="preserve"> to community development</w:t>
      </w:r>
      <w:r w:rsidR="00717F20" w:rsidRPr="00455BB7">
        <w:rPr>
          <w:rFonts w:cs="Arial"/>
          <w:sz w:val="24"/>
          <w:szCs w:val="24"/>
        </w:rPr>
        <w:t>.</w:t>
      </w:r>
    </w:p>
    <w:p w:rsidR="00717F20" w:rsidRPr="00455BB7" w:rsidRDefault="003C3798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Supports must be in accordance with the </w:t>
      </w:r>
      <w:r w:rsidR="00F21298" w:rsidRPr="00455BB7">
        <w:rPr>
          <w:rFonts w:cs="Arial"/>
          <w:sz w:val="24"/>
          <w:szCs w:val="24"/>
        </w:rPr>
        <w:t>Service User</w:t>
      </w:r>
      <w:r w:rsidR="000E4AA0" w:rsidRPr="00455BB7">
        <w:rPr>
          <w:rFonts w:cs="Arial"/>
          <w:sz w:val="24"/>
          <w:szCs w:val="24"/>
        </w:rPr>
        <w:t>’</w:t>
      </w:r>
      <w:r w:rsidRPr="00455BB7">
        <w:rPr>
          <w:rFonts w:cs="Arial"/>
          <w:sz w:val="24"/>
          <w:szCs w:val="24"/>
        </w:rPr>
        <w:t>s documented clinical plan (as devised by the relevant responsible specialist clinician and team) and cultural management plan.</w:t>
      </w:r>
    </w:p>
    <w:p w:rsidR="006A540A" w:rsidRPr="00455BB7" w:rsidRDefault="006A540A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lastRenderedPageBreak/>
        <w:t xml:space="preserve">The </w:t>
      </w:r>
      <w:r w:rsidR="00530A0A" w:rsidRPr="00455BB7">
        <w:rPr>
          <w:rFonts w:cs="Arial"/>
          <w:sz w:val="24"/>
          <w:szCs w:val="24"/>
        </w:rPr>
        <w:t>S</w:t>
      </w:r>
      <w:r w:rsidRPr="00455BB7">
        <w:rPr>
          <w:rFonts w:cs="Arial"/>
          <w:sz w:val="24"/>
          <w:szCs w:val="24"/>
        </w:rPr>
        <w:t xml:space="preserve">ervice will ensure that an appropriate support worker is assigned to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>, that is age, gender and culturally compatible.</w:t>
      </w:r>
    </w:p>
    <w:p w:rsidR="006A540A" w:rsidRPr="00455BB7" w:rsidRDefault="006A540A" w:rsidP="00530A0A">
      <w:pPr>
        <w:autoSpaceDE w:val="0"/>
        <w:autoSpaceDN w:val="0"/>
        <w:adjustRightInd w:val="0"/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Visits will normally be pre-arranged by mutual agreement between the </w:t>
      </w:r>
      <w:r w:rsidR="00F21298" w:rsidRPr="00455BB7">
        <w:rPr>
          <w:rFonts w:cs="Arial"/>
          <w:sz w:val="24"/>
          <w:szCs w:val="24"/>
        </w:rPr>
        <w:t>Service User</w:t>
      </w:r>
      <w:r w:rsidRPr="00455BB7">
        <w:rPr>
          <w:rFonts w:cs="Arial"/>
          <w:sz w:val="24"/>
          <w:szCs w:val="24"/>
        </w:rPr>
        <w:t xml:space="preserve"> and support worker, but there should be flexibility to allow for unexpected needs.</w:t>
      </w:r>
    </w:p>
    <w:p w:rsidR="00027868" w:rsidRPr="00455BB7" w:rsidRDefault="000E4AA0" w:rsidP="00CE6221">
      <w:pPr>
        <w:spacing w:before="240" w:after="120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</w:rPr>
        <w:t>2.</w:t>
      </w:r>
      <w:r w:rsidR="00530A0A" w:rsidRPr="00455BB7">
        <w:rPr>
          <w:rFonts w:cs="Arial"/>
          <w:b/>
          <w:sz w:val="24"/>
          <w:szCs w:val="24"/>
        </w:rPr>
        <w:tab/>
      </w:r>
      <w:bookmarkStart w:id="44" w:name="_Toc215319136"/>
      <w:r w:rsidR="00027868" w:rsidRPr="00455BB7">
        <w:rPr>
          <w:rFonts w:cs="Arial"/>
          <w:b/>
          <w:sz w:val="24"/>
          <w:szCs w:val="24"/>
        </w:rPr>
        <w:t>Service Objectives</w:t>
      </w:r>
      <w:bookmarkEnd w:id="44"/>
    </w:p>
    <w:p w:rsidR="008820F3" w:rsidRPr="00455BB7" w:rsidRDefault="008820F3" w:rsidP="00CE6221">
      <w:pPr>
        <w:spacing w:before="120" w:after="120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</w:rPr>
        <w:t>2.1</w:t>
      </w:r>
      <w:r w:rsidRPr="00455BB7">
        <w:rPr>
          <w:rFonts w:cs="Arial"/>
          <w:b/>
          <w:sz w:val="24"/>
          <w:szCs w:val="24"/>
        </w:rPr>
        <w:tab/>
        <w:t>General</w:t>
      </w:r>
    </w:p>
    <w:p w:rsidR="002D64FD" w:rsidRPr="00455BB7" w:rsidRDefault="000E4AA0" w:rsidP="00CE6221">
      <w:pPr>
        <w:spacing w:before="120" w:after="120"/>
        <w:rPr>
          <w:rFonts w:cs="Arial"/>
          <w:b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The objective of this </w:t>
      </w:r>
      <w:r w:rsidR="00530A0A" w:rsidRPr="00455BB7">
        <w:rPr>
          <w:rFonts w:cs="Arial"/>
          <w:sz w:val="24"/>
          <w:szCs w:val="24"/>
        </w:rPr>
        <w:t>S</w:t>
      </w:r>
      <w:r w:rsidRPr="00455BB7">
        <w:rPr>
          <w:rFonts w:cs="Arial"/>
          <w:sz w:val="24"/>
          <w:szCs w:val="24"/>
        </w:rPr>
        <w:t>ervice is t</w:t>
      </w:r>
      <w:r w:rsidR="003C3798" w:rsidRPr="00455BB7">
        <w:rPr>
          <w:rFonts w:cs="Arial"/>
          <w:sz w:val="24"/>
          <w:szCs w:val="24"/>
        </w:rPr>
        <w:t xml:space="preserve">o provide a cultural support service by ethnic- specific community support workers that work with </w:t>
      </w:r>
      <w:r w:rsidR="00336FDA" w:rsidRPr="00455BB7">
        <w:rPr>
          <w:rFonts w:cs="Arial"/>
          <w:sz w:val="24"/>
          <w:szCs w:val="24"/>
        </w:rPr>
        <w:t xml:space="preserve">Mental Health and Addiction </w:t>
      </w:r>
      <w:r w:rsidR="00F21298" w:rsidRPr="00455BB7">
        <w:rPr>
          <w:rFonts w:cs="Arial"/>
          <w:sz w:val="24"/>
          <w:szCs w:val="24"/>
        </w:rPr>
        <w:t>Service User</w:t>
      </w:r>
      <w:r w:rsidR="00336FDA" w:rsidRPr="00455BB7">
        <w:rPr>
          <w:rFonts w:cs="Arial"/>
          <w:sz w:val="24"/>
          <w:szCs w:val="24"/>
        </w:rPr>
        <w:t>s</w:t>
      </w:r>
      <w:r w:rsidR="003C3798" w:rsidRPr="00455BB7">
        <w:rPr>
          <w:rFonts w:cs="Arial"/>
          <w:sz w:val="24"/>
          <w:szCs w:val="24"/>
        </w:rPr>
        <w:t xml:space="preserve"> to support them in their recovery.</w:t>
      </w:r>
    </w:p>
    <w:p w:rsidR="00027868" w:rsidRPr="00455BB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5" w:name="_Toc215319138"/>
      <w:r w:rsidRPr="00455BB7">
        <w:rPr>
          <w:rFonts w:cs="Arial"/>
          <w:b/>
          <w:sz w:val="24"/>
          <w:szCs w:val="24"/>
        </w:rPr>
        <w:t>2.2</w:t>
      </w:r>
      <w:r w:rsidRPr="00455BB7">
        <w:rPr>
          <w:rFonts w:cs="Arial"/>
          <w:b/>
          <w:sz w:val="24"/>
          <w:szCs w:val="24"/>
        </w:rPr>
        <w:tab/>
        <w:t>M</w:t>
      </w:r>
      <w:r w:rsidR="00530A0A" w:rsidRPr="00455BB7">
        <w:rPr>
          <w:rFonts w:cs="Arial"/>
          <w:b/>
          <w:sz w:val="24"/>
          <w:szCs w:val="24"/>
        </w:rPr>
        <w:t>ā</w:t>
      </w:r>
      <w:r w:rsidRPr="00455BB7">
        <w:rPr>
          <w:rFonts w:cs="Arial"/>
          <w:b/>
          <w:sz w:val="24"/>
          <w:szCs w:val="24"/>
        </w:rPr>
        <w:t>ori Health</w:t>
      </w:r>
      <w:bookmarkEnd w:id="45"/>
    </w:p>
    <w:p w:rsidR="00027868" w:rsidRPr="00455BB7" w:rsidRDefault="00734294" w:rsidP="00027868">
      <w:pPr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Refer to </w:t>
      </w:r>
      <w:r w:rsidR="00CE6221" w:rsidRPr="00455BB7">
        <w:rPr>
          <w:rFonts w:cs="Arial"/>
          <w:sz w:val="24"/>
          <w:szCs w:val="24"/>
        </w:rPr>
        <w:t xml:space="preserve">the </w:t>
      </w:r>
      <w:r w:rsidRPr="00455BB7">
        <w:rPr>
          <w:rFonts w:cs="Arial"/>
          <w:sz w:val="24"/>
          <w:szCs w:val="24"/>
        </w:rPr>
        <w:t xml:space="preserve">tier one </w:t>
      </w:r>
      <w:r w:rsidR="001A32E7" w:rsidRPr="00455BB7">
        <w:rPr>
          <w:rFonts w:cs="Arial"/>
          <w:sz w:val="24"/>
          <w:szCs w:val="24"/>
        </w:rPr>
        <w:t xml:space="preserve">Mental Health and Addiction </w:t>
      </w:r>
      <w:r w:rsidR="00963388" w:rsidRPr="00455BB7">
        <w:rPr>
          <w:rFonts w:cs="Arial"/>
          <w:sz w:val="24"/>
          <w:szCs w:val="24"/>
        </w:rPr>
        <w:t xml:space="preserve">Services </w:t>
      </w:r>
      <w:r w:rsidR="001A32E7" w:rsidRPr="00455BB7">
        <w:rPr>
          <w:rFonts w:cs="Arial"/>
          <w:sz w:val="24"/>
          <w:szCs w:val="24"/>
        </w:rPr>
        <w:t>service specification</w:t>
      </w:r>
      <w:r w:rsidR="00530A0A" w:rsidRPr="00455BB7">
        <w:rPr>
          <w:rFonts w:cs="Arial"/>
          <w:sz w:val="24"/>
          <w:szCs w:val="24"/>
        </w:rPr>
        <w:t>.</w:t>
      </w:r>
    </w:p>
    <w:p w:rsidR="00027868" w:rsidRPr="00455BB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6" w:name="_Toc215319140"/>
      <w:r w:rsidRPr="00455BB7">
        <w:rPr>
          <w:rFonts w:cs="Arial"/>
          <w:b/>
          <w:sz w:val="24"/>
          <w:szCs w:val="24"/>
        </w:rPr>
        <w:t>3.</w:t>
      </w:r>
      <w:r w:rsidRPr="00455BB7">
        <w:rPr>
          <w:rFonts w:cs="Arial"/>
          <w:b/>
          <w:sz w:val="24"/>
          <w:szCs w:val="24"/>
        </w:rPr>
        <w:tab/>
      </w:r>
      <w:r w:rsidR="00F21298" w:rsidRPr="00455BB7">
        <w:rPr>
          <w:rFonts w:cs="Arial"/>
          <w:b/>
          <w:sz w:val="24"/>
          <w:szCs w:val="24"/>
        </w:rPr>
        <w:t>Service User</w:t>
      </w:r>
      <w:r w:rsidRPr="00455BB7">
        <w:rPr>
          <w:rFonts w:cs="Arial"/>
          <w:b/>
          <w:sz w:val="24"/>
          <w:szCs w:val="24"/>
        </w:rPr>
        <w:t>s</w:t>
      </w:r>
      <w:bookmarkEnd w:id="46"/>
    </w:p>
    <w:p w:rsidR="00027868" w:rsidRPr="00455BB7" w:rsidRDefault="00DD283D" w:rsidP="00027868">
      <w:pPr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Refer to the tier two Asian, Migrant and Refugee</w:t>
      </w:r>
      <w:r w:rsidR="00717F20" w:rsidRPr="00455BB7">
        <w:rPr>
          <w:rFonts w:cs="Arial"/>
          <w:sz w:val="24"/>
          <w:szCs w:val="24"/>
        </w:rPr>
        <w:t xml:space="preserve"> </w:t>
      </w:r>
      <w:r w:rsidRPr="00455BB7">
        <w:rPr>
          <w:rFonts w:cs="Arial"/>
          <w:sz w:val="24"/>
          <w:szCs w:val="24"/>
        </w:rPr>
        <w:t>Services service specification.</w:t>
      </w:r>
    </w:p>
    <w:p w:rsidR="00027868" w:rsidRPr="00455BB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7" w:name="_Toc215319141"/>
      <w:r w:rsidRPr="00455BB7">
        <w:rPr>
          <w:rFonts w:cs="Arial"/>
          <w:b/>
          <w:sz w:val="24"/>
          <w:szCs w:val="24"/>
        </w:rPr>
        <w:t>4.</w:t>
      </w:r>
      <w:r w:rsidRPr="00455BB7">
        <w:rPr>
          <w:rFonts w:cs="Arial"/>
          <w:b/>
          <w:sz w:val="24"/>
          <w:szCs w:val="24"/>
        </w:rPr>
        <w:tab/>
        <w:t>Access</w:t>
      </w:r>
      <w:bookmarkEnd w:id="47"/>
    </w:p>
    <w:p w:rsidR="00DD0714" w:rsidRPr="00455BB7" w:rsidRDefault="00DD0714" w:rsidP="005B5B46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Referrals are received from the Community Mental Hea</w:t>
      </w:r>
      <w:r w:rsidR="001D3F00" w:rsidRPr="00455BB7">
        <w:rPr>
          <w:rFonts w:cs="Arial"/>
          <w:sz w:val="24"/>
          <w:szCs w:val="24"/>
        </w:rPr>
        <w:t>l</w:t>
      </w:r>
      <w:r w:rsidRPr="00455BB7">
        <w:rPr>
          <w:rFonts w:cs="Arial"/>
          <w:sz w:val="24"/>
          <w:szCs w:val="24"/>
        </w:rPr>
        <w:t>th Team.</w:t>
      </w:r>
    </w:p>
    <w:p w:rsidR="00027868" w:rsidRPr="00455BB7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8" w:name="_Toc215319145"/>
      <w:r w:rsidRPr="00455BB7">
        <w:rPr>
          <w:rFonts w:cs="Arial"/>
          <w:b/>
          <w:sz w:val="24"/>
          <w:szCs w:val="24"/>
        </w:rPr>
        <w:t>5.</w:t>
      </w:r>
      <w:r w:rsidRPr="00455BB7">
        <w:rPr>
          <w:rFonts w:cs="Arial"/>
          <w:b/>
          <w:sz w:val="24"/>
          <w:szCs w:val="24"/>
        </w:rPr>
        <w:tab/>
        <w:t>Service Components</w:t>
      </w:r>
      <w:bookmarkEnd w:id="48"/>
    </w:p>
    <w:p w:rsidR="00027868" w:rsidRPr="00455BB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9" w:name="_Toc215319146"/>
      <w:r w:rsidRPr="00455BB7">
        <w:rPr>
          <w:rFonts w:cs="Arial"/>
          <w:b/>
          <w:sz w:val="24"/>
          <w:szCs w:val="24"/>
        </w:rPr>
        <w:t>5.1</w:t>
      </w:r>
      <w:r w:rsidRPr="00455BB7">
        <w:rPr>
          <w:rFonts w:cs="Arial"/>
          <w:b/>
          <w:sz w:val="24"/>
          <w:szCs w:val="24"/>
        </w:rPr>
        <w:tab/>
        <w:t>Processes</w:t>
      </w:r>
      <w:bookmarkEnd w:id="49"/>
    </w:p>
    <w:p w:rsidR="00027868" w:rsidRPr="00455BB7" w:rsidRDefault="003C3798" w:rsidP="00530A0A">
      <w:pPr>
        <w:spacing w:after="6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Cultural input is provided in the following processes: </w:t>
      </w:r>
      <w:r w:rsidR="00530A0A" w:rsidRPr="00455BB7">
        <w:rPr>
          <w:rFonts w:cs="Arial"/>
          <w:sz w:val="24"/>
          <w:szCs w:val="24"/>
        </w:rPr>
        <w:t>a</w:t>
      </w:r>
      <w:r w:rsidR="00027868" w:rsidRPr="00455BB7">
        <w:rPr>
          <w:rFonts w:cs="Arial"/>
          <w:sz w:val="24"/>
          <w:szCs w:val="24"/>
        </w:rPr>
        <w:t xml:space="preserve">ssessment; treatment, intervention and support; review process; </w:t>
      </w:r>
      <w:r w:rsidR="00530A0A" w:rsidRPr="00455BB7">
        <w:rPr>
          <w:rFonts w:cs="Arial"/>
          <w:sz w:val="24"/>
          <w:szCs w:val="24"/>
        </w:rPr>
        <w:t xml:space="preserve">and </w:t>
      </w:r>
      <w:r w:rsidR="00027868" w:rsidRPr="00455BB7">
        <w:rPr>
          <w:rFonts w:cs="Arial"/>
          <w:sz w:val="24"/>
          <w:szCs w:val="24"/>
        </w:rPr>
        <w:t>discharge.</w:t>
      </w:r>
    </w:p>
    <w:p w:rsidR="00027868" w:rsidRPr="00455BB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0" w:name="_Toc215319147"/>
      <w:r w:rsidRPr="00455BB7">
        <w:rPr>
          <w:rFonts w:cs="Arial"/>
          <w:b/>
          <w:sz w:val="24"/>
          <w:szCs w:val="24"/>
        </w:rPr>
        <w:t>5.2</w:t>
      </w:r>
      <w:r w:rsidRPr="00455BB7">
        <w:rPr>
          <w:rFonts w:cs="Arial"/>
          <w:b/>
          <w:sz w:val="24"/>
          <w:szCs w:val="24"/>
        </w:rPr>
        <w:tab/>
        <w:t>Settings</w:t>
      </w:r>
      <w:bookmarkEnd w:id="50"/>
    </w:p>
    <w:p w:rsidR="00027868" w:rsidRPr="00455BB7" w:rsidRDefault="00027868" w:rsidP="00027868">
      <w:pPr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The Service is provided in community and hospital based settings. </w:t>
      </w:r>
    </w:p>
    <w:p w:rsidR="00027868" w:rsidRPr="00455BB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1" w:name="_Toc215319151"/>
      <w:r w:rsidRPr="00455BB7">
        <w:rPr>
          <w:rFonts w:cs="Arial"/>
          <w:b/>
          <w:sz w:val="24"/>
          <w:szCs w:val="24"/>
        </w:rPr>
        <w:t>5.3</w:t>
      </w:r>
      <w:r w:rsidRPr="00455BB7">
        <w:rPr>
          <w:rFonts w:cs="Arial"/>
          <w:b/>
          <w:sz w:val="24"/>
          <w:szCs w:val="24"/>
        </w:rPr>
        <w:tab/>
        <w:t xml:space="preserve">Key Inputs </w:t>
      </w:r>
      <w:bookmarkStart w:id="52" w:name="_Toc215319152"/>
      <w:bookmarkEnd w:id="51"/>
    </w:p>
    <w:p w:rsidR="000642C0" w:rsidRPr="00455BB7" w:rsidRDefault="000642C0" w:rsidP="000642C0">
      <w:pPr>
        <w:tabs>
          <w:tab w:val="left" w:pos="570"/>
        </w:tabs>
        <w:spacing w:after="6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Refer to the tier two Asian, Migrant and Refugee Services service specification.</w:t>
      </w:r>
    </w:p>
    <w:p w:rsidR="003C3798" w:rsidRPr="00455BB7" w:rsidRDefault="003C3798" w:rsidP="00027868">
      <w:pPr>
        <w:spacing w:before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 xml:space="preserve">Support workers will be required to meet qualifications of NZQA Level 4 Certificate </w:t>
      </w:r>
      <w:r w:rsidR="00963388" w:rsidRPr="00455BB7">
        <w:rPr>
          <w:rFonts w:cs="Arial"/>
          <w:sz w:val="24"/>
          <w:szCs w:val="24"/>
        </w:rPr>
        <w:t xml:space="preserve">in Community Support Work </w:t>
      </w:r>
      <w:r w:rsidRPr="00455BB7">
        <w:rPr>
          <w:rFonts w:cs="Arial"/>
          <w:sz w:val="24"/>
          <w:szCs w:val="24"/>
        </w:rPr>
        <w:t>or equivalent and have the relevant experience</w:t>
      </w:r>
      <w:r w:rsidR="00FE540A" w:rsidRPr="00455BB7">
        <w:rPr>
          <w:rFonts w:cs="Arial"/>
          <w:sz w:val="24"/>
          <w:szCs w:val="24"/>
        </w:rPr>
        <w:t xml:space="preserve"> and cultural competency</w:t>
      </w:r>
      <w:r w:rsidR="00E9240A" w:rsidRPr="00455BB7">
        <w:rPr>
          <w:rFonts w:cs="Arial"/>
          <w:sz w:val="24"/>
          <w:szCs w:val="24"/>
        </w:rPr>
        <w:t xml:space="preserve">. </w:t>
      </w:r>
      <w:r w:rsidR="00530A0A" w:rsidRPr="00455BB7">
        <w:rPr>
          <w:rFonts w:cs="Arial"/>
          <w:sz w:val="24"/>
          <w:szCs w:val="24"/>
        </w:rPr>
        <w:t xml:space="preserve"> </w:t>
      </w:r>
      <w:r w:rsidR="00E9240A" w:rsidRPr="00455BB7">
        <w:rPr>
          <w:rFonts w:cs="Arial"/>
          <w:sz w:val="24"/>
          <w:szCs w:val="24"/>
        </w:rPr>
        <w:t xml:space="preserve">Ideally the support worker will be matched with the </w:t>
      </w:r>
      <w:r w:rsidR="00F21298" w:rsidRPr="00455BB7">
        <w:rPr>
          <w:rFonts w:cs="Arial"/>
          <w:sz w:val="24"/>
          <w:szCs w:val="24"/>
        </w:rPr>
        <w:t>Service User</w:t>
      </w:r>
      <w:r w:rsidR="00E9240A" w:rsidRPr="00455BB7">
        <w:rPr>
          <w:rFonts w:cs="Arial"/>
          <w:sz w:val="24"/>
          <w:szCs w:val="24"/>
        </w:rPr>
        <w:t>s input, in areas of culture, religion</w:t>
      </w:r>
      <w:r w:rsidR="00336FDA" w:rsidRPr="00455BB7">
        <w:rPr>
          <w:rFonts w:cs="Arial"/>
          <w:sz w:val="24"/>
          <w:szCs w:val="24"/>
        </w:rPr>
        <w:t>,</w:t>
      </w:r>
      <w:r w:rsidR="00E9240A" w:rsidRPr="00455BB7">
        <w:rPr>
          <w:rFonts w:cs="Arial"/>
          <w:sz w:val="24"/>
          <w:szCs w:val="24"/>
        </w:rPr>
        <w:t xml:space="preserve"> gender</w:t>
      </w:r>
      <w:r w:rsidR="00336FDA" w:rsidRPr="00455BB7">
        <w:rPr>
          <w:rFonts w:cs="Arial"/>
          <w:sz w:val="24"/>
          <w:szCs w:val="24"/>
        </w:rPr>
        <w:t xml:space="preserve"> and language</w:t>
      </w:r>
      <w:r w:rsidR="00E9240A" w:rsidRPr="00455BB7">
        <w:rPr>
          <w:rFonts w:cs="Arial"/>
          <w:sz w:val="24"/>
          <w:szCs w:val="24"/>
        </w:rPr>
        <w:t>.</w:t>
      </w:r>
    </w:p>
    <w:p w:rsidR="00027868" w:rsidRPr="00455BB7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</w:rPr>
        <w:t>5.4.</w:t>
      </w:r>
      <w:r w:rsidRPr="00455BB7">
        <w:rPr>
          <w:rFonts w:cs="Arial"/>
          <w:b/>
          <w:sz w:val="24"/>
          <w:szCs w:val="24"/>
        </w:rPr>
        <w:tab/>
        <w:t xml:space="preserve">Pacific Health </w:t>
      </w:r>
      <w:bookmarkEnd w:id="52"/>
    </w:p>
    <w:p w:rsidR="00027868" w:rsidRPr="00455BB7" w:rsidRDefault="00734294" w:rsidP="00027868">
      <w:pPr>
        <w:spacing w:after="120"/>
        <w:rPr>
          <w:rFonts w:cs="Arial"/>
          <w:sz w:val="24"/>
          <w:szCs w:val="24"/>
        </w:rPr>
      </w:pPr>
      <w:r w:rsidRPr="00455BB7">
        <w:rPr>
          <w:rFonts w:cs="Arial"/>
          <w:sz w:val="24"/>
          <w:szCs w:val="24"/>
        </w:rPr>
        <w:t>Refer to tier one</w:t>
      </w:r>
      <w:r w:rsidR="001A32E7" w:rsidRPr="00455BB7">
        <w:rPr>
          <w:rFonts w:cs="Arial"/>
          <w:sz w:val="24"/>
          <w:szCs w:val="24"/>
        </w:rPr>
        <w:t xml:space="preserve"> Mental Health and Addiction </w:t>
      </w:r>
      <w:r w:rsidR="00963388" w:rsidRPr="00455BB7">
        <w:rPr>
          <w:rFonts w:cs="Arial"/>
          <w:sz w:val="24"/>
          <w:szCs w:val="24"/>
        </w:rPr>
        <w:t xml:space="preserve">Services </w:t>
      </w:r>
      <w:r w:rsidR="001A32E7" w:rsidRPr="00455BB7">
        <w:rPr>
          <w:rFonts w:cs="Arial"/>
          <w:sz w:val="24"/>
          <w:szCs w:val="24"/>
        </w:rPr>
        <w:t>service specification</w:t>
      </w:r>
      <w:r w:rsidR="00530A0A" w:rsidRPr="00455BB7">
        <w:rPr>
          <w:rFonts w:cs="Arial"/>
          <w:sz w:val="24"/>
          <w:szCs w:val="24"/>
        </w:rPr>
        <w:t>.</w:t>
      </w:r>
    </w:p>
    <w:p w:rsidR="00027868" w:rsidRPr="00455BB7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3" w:name="_Toc215319155"/>
      <w:r w:rsidRPr="00455BB7">
        <w:rPr>
          <w:rFonts w:cs="Arial"/>
          <w:b/>
          <w:sz w:val="24"/>
          <w:szCs w:val="24"/>
        </w:rPr>
        <w:t>6.</w:t>
      </w:r>
      <w:r w:rsidRPr="00455BB7">
        <w:rPr>
          <w:rFonts w:cs="Arial"/>
          <w:b/>
          <w:sz w:val="24"/>
          <w:szCs w:val="24"/>
        </w:rPr>
        <w:tab/>
        <w:t>Service Linkages</w:t>
      </w:r>
      <w:bookmarkEnd w:id="53"/>
      <w:r w:rsidR="00530A0A" w:rsidRPr="00455BB7">
        <w:rPr>
          <w:rFonts w:cs="Arial"/>
          <w:b/>
          <w:sz w:val="24"/>
          <w:szCs w:val="24"/>
        </w:rPr>
        <w:t>.</w:t>
      </w:r>
    </w:p>
    <w:p w:rsidR="00734294" w:rsidRPr="00455BB7" w:rsidRDefault="00734294" w:rsidP="00530A0A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bookmarkStart w:id="54" w:name="_Toc215319164"/>
      <w:r w:rsidRPr="00455BB7">
        <w:rPr>
          <w:rFonts w:cs="Arial"/>
          <w:sz w:val="24"/>
          <w:szCs w:val="24"/>
        </w:rPr>
        <w:t xml:space="preserve">Refer to </w:t>
      </w:r>
      <w:r w:rsidR="00530A0A" w:rsidRPr="00455BB7">
        <w:rPr>
          <w:rFonts w:cs="Arial"/>
          <w:sz w:val="24"/>
          <w:szCs w:val="24"/>
        </w:rPr>
        <w:t>the t</w:t>
      </w:r>
      <w:r w:rsidRPr="00455BB7">
        <w:rPr>
          <w:rFonts w:cs="Arial"/>
          <w:sz w:val="24"/>
          <w:szCs w:val="24"/>
        </w:rPr>
        <w:t xml:space="preserve">ier </w:t>
      </w:r>
      <w:r w:rsidR="00530A0A" w:rsidRPr="00455BB7">
        <w:rPr>
          <w:rFonts w:cs="Arial"/>
          <w:sz w:val="24"/>
          <w:szCs w:val="24"/>
        </w:rPr>
        <w:t>two</w:t>
      </w:r>
      <w:r w:rsidRPr="00455BB7">
        <w:rPr>
          <w:rFonts w:cs="Arial"/>
          <w:sz w:val="24"/>
          <w:szCs w:val="24"/>
        </w:rPr>
        <w:t xml:space="preserve"> Asian</w:t>
      </w:r>
      <w:r w:rsidR="001A32E7" w:rsidRPr="00455BB7">
        <w:rPr>
          <w:rFonts w:cs="Arial"/>
          <w:sz w:val="24"/>
          <w:szCs w:val="24"/>
        </w:rPr>
        <w:t>, Migrant</w:t>
      </w:r>
      <w:r w:rsidRPr="00455BB7">
        <w:rPr>
          <w:rFonts w:cs="Arial"/>
          <w:sz w:val="24"/>
          <w:szCs w:val="24"/>
        </w:rPr>
        <w:t xml:space="preserve"> and Refugee </w:t>
      </w:r>
      <w:r w:rsidR="00963388" w:rsidRPr="00455BB7">
        <w:rPr>
          <w:rFonts w:cs="Arial"/>
          <w:sz w:val="24"/>
          <w:szCs w:val="24"/>
        </w:rPr>
        <w:t>Service</w:t>
      </w:r>
      <w:r w:rsidR="000642C0" w:rsidRPr="00455BB7">
        <w:rPr>
          <w:rFonts w:cs="Arial"/>
          <w:sz w:val="24"/>
          <w:szCs w:val="24"/>
        </w:rPr>
        <w:t>s</w:t>
      </w:r>
      <w:r w:rsidR="00963388" w:rsidRPr="00455BB7">
        <w:rPr>
          <w:rFonts w:cs="Arial"/>
          <w:sz w:val="24"/>
          <w:szCs w:val="24"/>
        </w:rPr>
        <w:t xml:space="preserve"> </w:t>
      </w:r>
      <w:r w:rsidRPr="00455BB7">
        <w:rPr>
          <w:rFonts w:cs="Arial"/>
          <w:sz w:val="24"/>
          <w:szCs w:val="24"/>
        </w:rPr>
        <w:t>service specification</w:t>
      </w:r>
      <w:r w:rsidR="00530A0A" w:rsidRPr="00455BB7">
        <w:rPr>
          <w:rFonts w:cs="Arial"/>
          <w:sz w:val="24"/>
          <w:szCs w:val="24"/>
        </w:rPr>
        <w:t>.</w:t>
      </w:r>
    </w:p>
    <w:p w:rsidR="004E7BD5" w:rsidRDefault="004E7BD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027868" w:rsidRPr="00455BB7" w:rsidRDefault="00DD283D" w:rsidP="0017641D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r w:rsidRPr="00455BB7">
        <w:rPr>
          <w:rFonts w:cs="Arial"/>
          <w:b/>
          <w:sz w:val="24"/>
          <w:szCs w:val="24"/>
        </w:rPr>
        <w:lastRenderedPageBreak/>
        <w:t>7</w:t>
      </w:r>
      <w:r w:rsidR="00027868" w:rsidRPr="00455BB7">
        <w:rPr>
          <w:rFonts w:cs="Arial"/>
          <w:b/>
          <w:sz w:val="24"/>
          <w:szCs w:val="24"/>
        </w:rPr>
        <w:t>.</w:t>
      </w:r>
      <w:r w:rsidR="00027868" w:rsidRPr="00455BB7">
        <w:rPr>
          <w:rFonts w:cs="Arial"/>
          <w:b/>
          <w:sz w:val="24"/>
          <w:szCs w:val="24"/>
        </w:rPr>
        <w:tab/>
      </w:r>
      <w:bookmarkStart w:id="55" w:name="_Toc215319172"/>
      <w:bookmarkEnd w:id="54"/>
      <w:r w:rsidR="00027868" w:rsidRPr="00455BB7">
        <w:rPr>
          <w:rFonts w:cs="Arial"/>
          <w:b/>
          <w:sz w:val="24"/>
          <w:szCs w:val="24"/>
        </w:rPr>
        <w:t>Purchase Units and Reporting Requirements</w:t>
      </w:r>
      <w:bookmarkEnd w:id="55"/>
    </w:p>
    <w:p w:rsidR="00530A0A" w:rsidRDefault="0017641D" w:rsidP="00C13482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sz w:val="24"/>
          <w:szCs w:val="24"/>
        </w:rPr>
      </w:pPr>
      <w:bookmarkStart w:id="56" w:name="_Toc215319173"/>
      <w:r>
        <w:rPr>
          <w:rFonts w:cs="Arial"/>
          <w:b/>
          <w:sz w:val="24"/>
          <w:szCs w:val="24"/>
        </w:rPr>
        <w:t>7</w:t>
      </w:r>
      <w:r w:rsidR="001D3F00" w:rsidRPr="00455BB7">
        <w:rPr>
          <w:rFonts w:cs="Arial"/>
          <w:b/>
          <w:sz w:val="24"/>
          <w:szCs w:val="24"/>
        </w:rPr>
        <w:t>.1</w:t>
      </w:r>
      <w:r w:rsidR="001D3F00" w:rsidRPr="00455BB7">
        <w:rPr>
          <w:rFonts w:cs="Arial"/>
          <w:b/>
          <w:sz w:val="24"/>
          <w:szCs w:val="24"/>
        </w:rPr>
        <w:tab/>
      </w:r>
      <w:r w:rsidR="00027868" w:rsidRPr="00455BB7">
        <w:rPr>
          <w:rFonts w:cs="Arial"/>
          <w:sz w:val="24"/>
          <w:szCs w:val="24"/>
        </w:rPr>
        <w:t>Purchase Unit</w:t>
      </w:r>
      <w:r>
        <w:rPr>
          <w:rFonts w:cs="Arial"/>
          <w:sz w:val="24"/>
          <w:szCs w:val="24"/>
        </w:rPr>
        <w:t xml:space="preserve"> (PU) Code</w:t>
      </w:r>
      <w:r w:rsidR="00027868" w:rsidRPr="00455BB7">
        <w:rPr>
          <w:rFonts w:cs="Arial"/>
          <w:sz w:val="24"/>
          <w:szCs w:val="24"/>
        </w:rPr>
        <w:t xml:space="preserve">s are defined in the DHB and Ministry’s Nationwide Service Framework Purchase Unit Data Dictionary.  </w:t>
      </w:r>
      <w:bookmarkEnd w:id="56"/>
      <w:r w:rsidR="00737B8F" w:rsidRPr="00455BB7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737B8F" w:rsidRPr="00455BB7">
        <w:rPr>
          <w:rFonts w:cs="Arial"/>
          <w:sz w:val="24"/>
          <w:szCs w:val="24"/>
        </w:rPr>
        <w:t xml:space="preserve"> apply to the Service.</w:t>
      </w:r>
    </w:p>
    <w:tbl>
      <w:tblPr>
        <w:tblW w:w="4950" w:type="pct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941"/>
        <w:gridCol w:w="5132"/>
        <w:gridCol w:w="1350"/>
      </w:tblGrid>
      <w:tr w:rsidR="0017641D" w:rsidRPr="00455BB7" w:rsidTr="00531847">
        <w:trPr>
          <w:cantSplit/>
          <w:trHeight w:val="447"/>
          <w:tblHeader/>
        </w:trPr>
        <w:tc>
          <w:tcPr>
            <w:tcW w:w="582" w:type="pct"/>
            <w:shd w:val="clear" w:color="auto" w:fill="D9D9D9"/>
          </w:tcPr>
          <w:p w:rsidR="0017641D" w:rsidRPr="00455BB7" w:rsidRDefault="0017641D" w:rsidP="00530A0A">
            <w:pPr>
              <w:spacing w:before="120"/>
              <w:rPr>
                <w:rFonts w:cs="Arial"/>
                <w:b/>
                <w:sz w:val="20"/>
              </w:rPr>
            </w:pPr>
            <w:bookmarkStart w:id="57" w:name="_Toc215319174"/>
            <w:r w:rsidRPr="00455BB7">
              <w:rPr>
                <w:rFonts w:cs="Arial"/>
                <w:b/>
                <w:sz w:val="20"/>
              </w:rPr>
              <w:t>PU Code</w:t>
            </w:r>
            <w:bookmarkEnd w:id="57"/>
          </w:p>
        </w:tc>
        <w:tc>
          <w:tcPr>
            <w:tcW w:w="1018" w:type="pct"/>
            <w:tcBorders>
              <w:right w:val="single" w:sz="4" w:space="0" w:color="auto"/>
            </w:tcBorders>
            <w:shd w:val="clear" w:color="auto" w:fill="D9D9D9"/>
          </w:tcPr>
          <w:p w:rsidR="0017641D" w:rsidRPr="00455BB7" w:rsidRDefault="0017641D" w:rsidP="00530A0A">
            <w:pPr>
              <w:spacing w:before="120"/>
              <w:rPr>
                <w:rFonts w:cs="Arial"/>
                <w:b/>
                <w:sz w:val="20"/>
              </w:rPr>
            </w:pPr>
            <w:bookmarkStart w:id="58" w:name="_Toc215319175"/>
            <w:r w:rsidRPr="00455BB7">
              <w:rPr>
                <w:rFonts w:cs="Arial"/>
                <w:b/>
                <w:sz w:val="20"/>
              </w:rPr>
              <w:t>PU Description</w:t>
            </w:r>
            <w:bookmarkEnd w:id="58"/>
          </w:p>
        </w:tc>
        <w:tc>
          <w:tcPr>
            <w:tcW w:w="2692" w:type="pct"/>
            <w:tcBorders>
              <w:left w:val="single" w:sz="4" w:space="0" w:color="auto"/>
            </w:tcBorders>
            <w:shd w:val="clear" w:color="auto" w:fill="D9D9D9"/>
          </w:tcPr>
          <w:p w:rsidR="0017641D" w:rsidRPr="00455BB7" w:rsidRDefault="0017641D" w:rsidP="00530A0A">
            <w:pPr>
              <w:spacing w:before="120"/>
              <w:rPr>
                <w:rFonts w:cs="Arial"/>
                <w:b/>
                <w:sz w:val="20"/>
              </w:rPr>
            </w:pPr>
            <w:r w:rsidRPr="00455BB7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708" w:type="pct"/>
            <w:shd w:val="clear" w:color="auto" w:fill="D9D9D9"/>
          </w:tcPr>
          <w:p w:rsidR="0017641D" w:rsidRPr="00455BB7" w:rsidRDefault="004E7BD5" w:rsidP="00530A0A">
            <w:pPr>
              <w:spacing w:before="120"/>
              <w:rPr>
                <w:rFonts w:cs="Arial"/>
                <w:b/>
                <w:sz w:val="20"/>
              </w:rPr>
            </w:pPr>
            <w:bookmarkStart w:id="59" w:name="_Toc215319176"/>
            <w:r>
              <w:rPr>
                <w:rFonts w:cs="Arial"/>
                <w:b/>
                <w:sz w:val="20"/>
              </w:rPr>
              <w:t xml:space="preserve">Unit of </w:t>
            </w:r>
            <w:r w:rsidR="0017641D" w:rsidRPr="00455BB7">
              <w:rPr>
                <w:rFonts w:cs="Arial"/>
                <w:b/>
                <w:sz w:val="20"/>
              </w:rPr>
              <w:t>Measure</w:t>
            </w:r>
            <w:bookmarkEnd w:id="59"/>
          </w:p>
        </w:tc>
      </w:tr>
      <w:tr w:rsidR="0017641D" w:rsidRPr="00455BB7" w:rsidTr="00531847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MHR96C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Asian Migrant and Mental Health Addiction Cultural Support Service – Nurses &amp; allied health staff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b/>
                <w:sz w:val="20"/>
              </w:rPr>
            </w:pPr>
            <w:r w:rsidRPr="00455BB7">
              <w:rPr>
                <w:rFonts w:cs="Arial"/>
                <w:sz w:val="20"/>
              </w:rPr>
              <w:t>Cultural support service by ethnic-specific community support workers that work with Mental Health and Addiction Service Users to support them in their recovery. The service is provided by nurses and allied health staff.</w:t>
            </w:r>
          </w:p>
          <w:p w:rsidR="0017641D" w:rsidRPr="00455BB7" w:rsidRDefault="0017641D" w:rsidP="004E7BD5">
            <w:pPr>
              <w:rPr>
                <w:rFonts w:cs="Arial"/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FTE</w:t>
            </w:r>
          </w:p>
        </w:tc>
      </w:tr>
      <w:tr w:rsidR="0017641D" w:rsidRPr="00455BB7" w:rsidTr="00531847">
        <w:trPr>
          <w:cantSplit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MHR96D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Asian Migrant and Mental Health Addiction Cultural Support Service – Non-clinical staff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 xml:space="preserve">Cultural support service by ethnic-specific community support workers that work with Mental Health and Addiction Service Users to support them in their recovery. The service is provided by non-clinical staff.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1D" w:rsidRPr="00455BB7" w:rsidRDefault="0017641D" w:rsidP="004E7BD5">
            <w:pPr>
              <w:rPr>
                <w:rFonts w:cs="Arial"/>
                <w:sz w:val="20"/>
              </w:rPr>
            </w:pPr>
            <w:r w:rsidRPr="00455BB7">
              <w:rPr>
                <w:rFonts w:cs="Arial"/>
                <w:sz w:val="20"/>
              </w:rPr>
              <w:t>FTE</w:t>
            </w:r>
          </w:p>
        </w:tc>
      </w:tr>
      <w:tr w:rsidR="0017641D" w:rsidRPr="0017641D" w:rsidTr="005318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1D" w:rsidRPr="0017641D" w:rsidRDefault="0017641D" w:rsidP="004E7BD5">
            <w:pPr>
              <w:rPr>
                <w:rFonts w:cs="Arial"/>
                <w:sz w:val="20"/>
                <w:lang w:val="en-NZ" w:eastAsia="en-NZ"/>
              </w:rPr>
            </w:pPr>
            <w:r w:rsidRPr="0017641D">
              <w:rPr>
                <w:rFonts w:cs="Arial"/>
                <w:sz w:val="20"/>
                <w:lang w:val="en-NZ" w:eastAsia="en-NZ"/>
              </w:rPr>
              <w:t>MHR96S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1D" w:rsidRPr="0017641D" w:rsidRDefault="0017641D" w:rsidP="004E7BD5">
            <w:pPr>
              <w:rPr>
                <w:rFonts w:cs="Arial"/>
                <w:sz w:val="20"/>
                <w:lang w:val="en-NZ" w:eastAsia="en-NZ"/>
              </w:rPr>
            </w:pPr>
            <w:r w:rsidRPr="0017641D">
              <w:rPr>
                <w:rFonts w:cs="Arial"/>
                <w:sz w:val="20"/>
                <w:lang w:val="en-NZ" w:eastAsia="en-NZ"/>
              </w:rPr>
              <w:t xml:space="preserve">Asian Migrant and Mental Health Addiction Cultural Support Service </w:t>
            </w:r>
          </w:p>
        </w:tc>
        <w:tc>
          <w:tcPr>
            <w:tcW w:w="2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41D" w:rsidRPr="0017641D" w:rsidRDefault="0017641D" w:rsidP="004E7BD5">
            <w:pPr>
              <w:rPr>
                <w:rFonts w:cs="Arial"/>
                <w:sz w:val="20"/>
                <w:lang w:val="en-NZ" w:eastAsia="en-NZ"/>
              </w:rPr>
            </w:pPr>
            <w:r w:rsidRPr="0017641D">
              <w:rPr>
                <w:rFonts w:cs="Arial"/>
                <w:sz w:val="20"/>
                <w:lang w:val="en-NZ" w:eastAsia="en-NZ"/>
              </w:rPr>
              <w:t xml:space="preserve">Cultural support service by ethnic-specific community support workers that work with Mental Health and Addiction service users to support them in their recovery.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1D" w:rsidRPr="0017641D" w:rsidRDefault="0017641D" w:rsidP="004E7BD5">
            <w:pPr>
              <w:rPr>
                <w:rFonts w:cs="Arial"/>
                <w:sz w:val="20"/>
                <w:lang w:val="en-NZ" w:eastAsia="en-NZ"/>
              </w:rPr>
            </w:pPr>
            <w:r w:rsidRPr="0017641D">
              <w:rPr>
                <w:rFonts w:cs="Arial"/>
                <w:sz w:val="20"/>
                <w:lang w:val="en-NZ" w:eastAsia="en-NZ"/>
              </w:rPr>
              <w:t>Service</w:t>
            </w:r>
          </w:p>
        </w:tc>
      </w:tr>
    </w:tbl>
    <w:p w:rsidR="0017641D" w:rsidRDefault="0017641D" w:rsidP="001D3F00">
      <w:pPr>
        <w:spacing w:before="120"/>
        <w:jc w:val="both"/>
        <w:rPr>
          <w:rFonts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2"/>
        <w:gridCol w:w="8108"/>
      </w:tblGrid>
      <w:tr w:rsidR="0017641D" w:rsidRPr="006F1E1A" w:rsidTr="00531847">
        <w:tc>
          <w:tcPr>
            <w:tcW w:w="1418" w:type="dxa"/>
            <w:shd w:val="clear" w:color="auto" w:fill="D9D9D9" w:themeFill="background1" w:themeFillShade="D9"/>
          </w:tcPr>
          <w:p w:rsidR="0017641D" w:rsidRPr="004E7BD5" w:rsidRDefault="0017641D" w:rsidP="00415BD2">
            <w:pPr>
              <w:spacing w:before="120"/>
              <w:rPr>
                <w:rFonts w:cs="Arial"/>
                <w:b/>
                <w:sz w:val="20"/>
              </w:rPr>
            </w:pPr>
            <w:bookmarkStart w:id="60" w:name="_GoBack"/>
            <w:bookmarkEnd w:id="60"/>
            <w:r w:rsidRPr="004E7BD5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:rsidR="0017641D" w:rsidRPr="004E7BD5" w:rsidRDefault="0017641D" w:rsidP="00415BD2">
            <w:pPr>
              <w:spacing w:before="120"/>
              <w:rPr>
                <w:rFonts w:cs="Arial"/>
                <w:b/>
                <w:sz w:val="20"/>
              </w:rPr>
            </w:pPr>
            <w:r w:rsidRPr="004E7BD5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17641D" w:rsidRPr="006F1E1A" w:rsidTr="004E7BD5">
        <w:tc>
          <w:tcPr>
            <w:tcW w:w="1418" w:type="dxa"/>
          </w:tcPr>
          <w:p w:rsidR="0017641D" w:rsidRPr="006F1E1A" w:rsidRDefault="0017641D" w:rsidP="00415BD2">
            <w:pPr>
              <w:spacing w:before="120"/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FTE</w:t>
            </w:r>
          </w:p>
        </w:tc>
        <w:tc>
          <w:tcPr>
            <w:tcW w:w="8221" w:type="dxa"/>
          </w:tcPr>
          <w:p w:rsidR="0017641D" w:rsidRPr="006F1E1A" w:rsidRDefault="0017641D" w:rsidP="00415BD2">
            <w:pPr>
              <w:spacing w:before="120"/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17641D" w:rsidRPr="006F1E1A" w:rsidTr="004E7BD5">
        <w:tc>
          <w:tcPr>
            <w:tcW w:w="1418" w:type="dxa"/>
          </w:tcPr>
          <w:p w:rsidR="0017641D" w:rsidRPr="006F1E1A" w:rsidRDefault="0017641D" w:rsidP="00415BD2">
            <w:pPr>
              <w:spacing w:before="120"/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Service</w:t>
            </w:r>
          </w:p>
        </w:tc>
        <w:tc>
          <w:tcPr>
            <w:tcW w:w="8221" w:type="dxa"/>
          </w:tcPr>
          <w:p w:rsidR="0017641D" w:rsidRPr="006F1E1A" w:rsidRDefault="0017641D" w:rsidP="00415BD2">
            <w:pPr>
              <w:spacing w:before="120"/>
              <w:jc w:val="both"/>
              <w:rPr>
                <w:rFonts w:cs="Arial"/>
                <w:sz w:val="20"/>
              </w:rPr>
            </w:pPr>
            <w:r w:rsidRPr="006F1E1A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1D3F00" w:rsidRPr="00455BB7" w:rsidRDefault="0017641D" w:rsidP="001D3F00">
      <w:pPr>
        <w:spacing w:before="12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1D3F00" w:rsidRPr="00455BB7">
        <w:rPr>
          <w:rFonts w:cs="Arial"/>
          <w:b/>
          <w:sz w:val="24"/>
          <w:szCs w:val="24"/>
        </w:rPr>
        <w:t>.2</w:t>
      </w:r>
      <w:r w:rsidR="001D3F00" w:rsidRPr="00455BB7">
        <w:rPr>
          <w:rFonts w:cs="Arial"/>
          <w:b/>
          <w:sz w:val="24"/>
          <w:szCs w:val="24"/>
        </w:rPr>
        <w:tab/>
        <w:t>Reporting</w:t>
      </w:r>
    </w:p>
    <w:p w:rsidR="004E7BD5" w:rsidRPr="00291C5E" w:rsidRDefault="004E7BD5" w:rsidP="004E7BD5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4E7BD5" w:rsidRPr="00291C5E" w:rsidRDefault="004E7BD5" w:rsidP="004E7BD5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4E7BD5" w:rsidRPr="00291C5E" w:rsidRDefault="004E7BD5" w:rsidP="004E7BD5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4E7BD5" w:rsidRPr="00291C5E" w:rsidRDefault="004E7BD5" w:rsidP="004E7BD5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4E7BD5" w:rsidRPr="00291C5E" w:rsidRDefault="004E7BD5" w:rsidP="004E7BD5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4E7BD5" w:rsidRPr="00291C5E" w:rsidRDefault="004E7BD5" w:rsidP="004E7BD5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4E7BD5" w:rsidRPr="00291C5E" w:rsidRDefault="004E7BD5" w:rsidP="004E7BD5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4E7BD5" w:rsidRPr="00291C5E" w:rsidRDefault="004E7BD5" w:rsidP="004E7BD5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4E7BD5" w:rsidRPr="00291C5E" w:rsidRDefault="004E7BD5" w:rsidP="004E7BD5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9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795C27" w:rsidRPr="00455BB7" w:rsidRDefault="004E7BD5" w:rsidP="004E7BD5">
      <w:pPr>
        <w:spacing w:before="120" w:after="120"/>
        <w:rPr>
          <w:rFonts w:cs="Arial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sectPr w:rsidR="00795C27" w:rsidRPr="00455BB7" w:rsidSect="00530A0A">
      <w:footerReference w:type="even" r:id="rId10"/>
      <w:foot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50" w:rsidRDefault="00D13D50">
      <w:r>
        <w:separator/>
      </w:r>
    </w:p>
  </w:endnote>
  <w:endnote w:type="continuationSeparator" w:id="0">
    <w:p w:rsidR="00D13D50" w:rsidRDefault="00D1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0A" w:rsidRDefault="00530A0A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A0A" w:rsidRDefault="00530A0A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0A" w:rsidRDefault="00530A0A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D38">
      <w:rPr>
        <w:rStyle w:val="PageNumber"/>
        <w:noProof/>
      </w:rPr>
      <w:t>4</w:t>
    </w:r>
    <w:r>
      <w:rPr>
        <w:rStyle w:val="PageNumber"/>
      </w:rPr>
      <w:fldChar w:fldCharType="end"/>
    </w:r>
  </w:p>
  <w:p w:rsidR="00530A0A" w:rsidRPr="008B19D8" w:rsidRDefault="00530A0A" w:rsidP="00717F20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8B19D8">
      <w:rPr>
        <w:rFonts w:ascii="Arial" w:hAnsi="Arial" w:cs="Arial"/>
        <w:sz w:val="20"/>
      </w:rPr>
      <w:t xml:space="preserve">Asian, Migrant </w:t>
    </w:r>
    <w:r w:rsidR="00CE6221" w:rsidRPr="008B19D8">
      <w:rPr>
        <w:rFonts w:ascii="Arial" w:hAnsi="Arial" w:cs="Arial"/>
        <w:sz w:val="20"/>
      </w:rPr>
      <w:t xml:space="preserve">and </w:t>
    </w:r>
    <w:r w:rsidRPr="008B19D8">
      <w:rPr>
        <w:rFonts w:ascii="Arial" w:hAnsi="Arial" w:cs="Arial"/>
        <w:sz w:val="20"/>
      </w:rPr>
      <w:t>Refugee Mental Health</w:t>
    </w:r>
    <w:r w:rsidR="005B5B46" w:rsidRPr="008B19D8">
      <w:rPr>
        <w:rFonts w:ascii="Arial" w:hAnsi="Arial" w:cs="Arial"/>
        <w:sz w:val="20"/>
      </w:rPr>
      <w:t xml:space="preserve"> and</w:t>
    </w:r>
    <w:r w:rsidRPr="008B19D8">
      <w:rPr>
        <w:rFonts w:ascii="Arial" w:hAnsi="Arial" w:cs="Arial"/>
        <w:sz w:val="20"/>
      </w:rPr>
      <w:t xml:space="preserve"> Addiction </w:t>
    </w:r>
    <w:r w:rsidR="008B19D8">
      <w:rPr>
        <w:rFonts w:ascii="Arial" w:hAnsi="Arial" w:cs="Arial"/>
        <w:sz w:val="20"/>
      </w:rPr>
      <w:t xml:space="preserve">Services - </w:t>
    </w:r>
    <w:r w:rsidRPr="008B19D8">
      <w:rPr>
        <w:rFonts w:ascii="Arial" w:hAnsi="Arial" w:cs="Arial"/>
        <w:sz w:val="20"/>
      </w:rPr>
      <w:t xml:space="preserve">Cultural </w:t>
    </w:r>
    <w:r w:rsidR="000642C0" w:rsidRPr="008B19D8">
      <w:rPr>
        <w:rFonts w:ascii="Arial" w:hAnsi="Arial" w:cs="Arial"/>
        <w:sz w:val="20"/>
      </w:rPr>
      <w:t>Community S</w:t>
    </w:r>
    <w:r w:rsidRPr="008B19D8">
      <w:rPr>
        <w:rFonts w:ascii="Arial" w:hAnsi="Arial" w:cs="Arial"/>
        <w:sz w:val="20"/>
      </w:rPr>
      <w:t xml:space="preserve">upport </w:t>
    </w:r>
    <w:r w:rsidR="000642C0" w:rsidRPr="008B19D8">
      <w:rPr>
        <w:rFonts w:ascii="Arial" w:hAnsi="Arial" w:cs="Arial"/>
        <w:sz w:val="20"/>
      </w:rPr>
      <w:t xml:space="preserve">Work </w:t>
    </w:r>
    <w:r w:rsidR="00963388" w:rsidRPr="008B19D8">
      <w:rPr>
        <w:rFonts w:ascii="Arial" w:hAnsi="Arial" w:cs="Arial"/>
        <w:sz w:val="20"/>
      </w:rPr>
      <w:t>S</w:t>
    </w:r>
    <w:r w:rsidRPr="008B19D8">
      <w:rPr>
        <w:rFonts w:ascii="Arial" w:hAnsi="Arial" w:cs="Arial"/>
        <w:sz w:val="20"/>
      </w:rPr>
      <w:t>ervice</w:t>
    </w:r>
    <w:r w:rsidR="001D3F00">
      <w:rPr>
        <w:rFonts w:ascii="Arial" w:hAnsi="Arial" w:cs="Arial"/>
        <w:sz w:val="20"/>
      </w:rPr>
      <w:t>,</w:t>
    </w:r>
    <w:r w:rsidR="000642C0" w:rsidRPr="008B19D8">
      <w:rPr>
        <w:rFonts w:ascii="Arial" w:hAnsi="Arial" w:cs="Arial"/>
        <w:sz w:val="20"/>
      </w:rPr>
      <w:t xml:space="preserve"> Mental Health and Addiction Services, </w:t>
    </w:r>
    <w:r w:rsidR="008B41EE" w:rsidRPr="008B19D8">
      <w:rPr>
        <w:rFonts w:ascii="Arial" w:hAnsi="Arial" w:cs="Arial"/>
        <w:sz w:val="20"/>
      </w:rPr>
      <w:t xml:space="preserve">tier three </w:t>
    </w:r>
    <w:r w:rsidR="00963388" w:rsidRPr="008B19D8">
      <w:rPr>
        <w:rFonts w:ascii="Arial" w:hAnsi="Arial" w:cs="Arial"/>
        <w:sz w:val="20"/>
      </w:rPr>
      <w:t xml:space="preserve">service </w:t>
    </w:r>
    <w:r w:rsidR="005B5B46" w:rsidRPr="008B19D8">
      <w:rPr>
        <w:rFonts w:ascii="Arial" w:hAnsi="Arial" w:cs="Arial"/>
        <w:sz w:val="20"/>
      </w:rPr>
      <w:t>s</w:t>
    </w:r>
    <w:r w:rsidRPr="008B19D8">
      <w:rPr>
        <w:rFonts w:ascii="Arial" w:hAnsi="Arial" w:cs="Arial"/>
        <w:sz w:val="20"/>
      </w:rPr>
      <w:t xml:space="preserve">pecification </w:t>
    </w:r>
    <w:r w:rsidR="00457965">
      <w:rPr>
        <w:rFonts w:ascii="Arial" w:hAnsi="Arial" w:cs="Arial"/>
        <w:sz w:val="20"/>
      </w:rPr>
      <w:t>April</w:t>
    </w:r>
    <w:r w:rsidR="00531847">
      <w:rPr>
        <w:rFonts w:ascii="Arial" w:hAnsi="Arial" w:cs="Arial"/>
        <w:sz w:val="20"/>
      </w:rPr>
      <w:t xml:space="preserve"> </w:t>
    </w:r>
    <w:r w:rsidR="00457965">
      <w:rPr>
        <w:rFonts w:ascii="Arial" w:hAnsi="Arial" w:cs="Arial"/>
        <w:sz w:val="20"/>
      </w:rPr>
      <w:t>2017</w:t>
    </w:r>
  </w:p>
  <w:p w:rsidR="00530A0A" w:rsidRPr="008B19D8" w:rsidRDefault="00530A0A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8B19D8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50" w:rsidRDefault="00D13D50">
      <w:r>
        <w:separator/>
      </w:r>
    </w:p>
  </w:footnote>
  <w:footnote w:type="continuationSeparator" w:id="0">
    <w:p w:rsidR="00D13D50" w:rsidRDefault="00D13D50">
      <w:r>
        <w:continuationSeparator/>
      </w:r>
    </w:p>
  </w:footnote>
  <w:footnote w:id="1">
    <w:p w:rsidR="004E7BD5" w:rsidRPr="006F249C" w:rsidRDefault="004E7BD5" w:rsidP="004E7BD5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314E32AC"/>
    <w:multiLevelType w:val="hybridMultilevel"/>
    <w:tmpl w:val="AD1A2C0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D99"/>
    <w:multiLevelType w:val="hybridMultilevel"/>
    <w:tmpl w:val="401E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0146F2"/>
    <w:multiLevelType w:val="hybridMultilevel"/>
    <w:tmpl w:val="C55A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4B5B59"/>
    <w:multiLevelType w:val="hybridMultilevel"/>
    <w:tmpl w:val="ED067DF4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8F73A47"/>
    <w:multiLevelType w:val="hybridMultilevel"/>
    <w:tmpl w:val="6DAE424A"/>
    <w:lvl w:ilvl="0" w:tplc="76786C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7B7C0556"/>
    <w:multiLevelType w:val="hybridMultilevel"/>
    <w:tmpl w:val="DCD8F8FC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27868"/>
    <w:rsid w:val="000642C0"/>
    <w:rsid w:val="000736EC"/>
    <w:rsid w:val="000D573F"/>
    <w:rsid w:val="000E4AA0"/>
    <w:rsid w:val="00106DB6"/>
    <w:rsid w:val="00152F61"/>
    <w:rsid w:val="0017641D"/>
    <w:rsid w:val="00197F83"/>
    <w:rsid w:val="001A32E7"/>
    <w:rsid w:val="001C5EBC"/>
    <w:rsid w:val="001D3F00"/>
    <w:rsid w:val="001E0503"/>
    <w:rsid w:val="001E5E4F"/>
    <w:rsid w:val="002814A3"/>
    <w:rsid w:val="002820DA"/>
    <w:rsid w:val="002D64FD"/>
    <w:rsid w:val="002E77A0"/>
    <w:rsid w:val="00320A4C"/>
    <w:rsid w:val="00322806"/>
    <w:rsid w:val="00336FDA"/>
    <w:rsid w:val="00350E06"/>
    <w:rsid w:val="0035626C"/>
    <w:rsid w:val="00383FB2"/>
    <w:rsid w:val="003C3798"/>
    <w:rsid w:val="003D5D38"/>
    <w:rsid w:val="00455BB7"/>
    <w:rsid w:val="00457965"/>
    <w:rsid w:val="004852B1"/>
    <w:rsid w:val="004E0735"/>
    <w:rsid w:val="004E7BD5"/>
    <w:rsid w:val="005157FF"/>
    <w:rsid w:val="00530A0A"/>
    <w:rsid w:val="00531847"/>
    <w:rsid w:val="00562CC9"/>
    <w:rsid w:val="0057615F"/>
    <w:rsid w:val="005B5B46"/>
    <w:rsid w:val="005C5622"/>
    <w:rsid w:val="005E2B2E"/>
    <w:rsid w:val="005E7CD7"/>
    <w:rsid w:val="00613762"/>
    <w:rsid w:val="00644296"/>
    <w:rsid w:val="00655FFB"/>
    <w:rsid w:val="00695506"/>
    <w:rsid w:val="006A540A"/>
    <w:rsid w:val="006B565C"/>
    <w:rsid w:val="006E1F63"/>
    <w:rsid w:val="006F4DC5"/>
    <w:rsid w:val="007043F9"/>
    <w:rsid w:val="00717F20"/>
    <w:rsid w:val="00734294"/>
    <w:rsid w:val="00737B8F"/>
    <w:rsid w:val="007942B6"/>
    <w:rsid w:val="00795C27"/>
    <w:rsid w:val="00811558"/>
    <w:rsid w:val="0083059A"/>
    <w:rsid w:val="00867F51"/>
    <w:rsid w:val="008820F3"/>
    <w:rsid w:val="008961D1"/>
    <w:rsid w:val="008B19D8"/>
    <w:rsid w:val="008B41EE"/>
    <w:rsid w:val="008C636C"/>
    <w:rsid w:val="00963388"/>
    <w:rsid w:val="00966AFC"/>
    <w:rsid w:val="00970FB3"/>
    <w:rsid w:val="00995C17"/>
    <w:rsid w:val="009E5113"/>
    <w:rsid w:val="009F131A"/>
    <w:rsid w:val="00A52508"/>
    <w:rsid w:val="00AA6C4C"/>
    <w:rsid w:val="00AD648A"/>
    <w:rsid w:val="00B52E67"/>
    <w:rsid w:val="00B551CD"/>
    <w:rsid w:val="00C0094C"/>
    <w:rsid w:val="00C13482"/>
    <w:rsid w:val="00C705AC"/>
    <w:rsid w:val="00C75A2A"/>
    <w:rsid w:val="00CE6221"/>
    <w:rsid w:val="00D13D50"/>
    <w:rsid w:val="00D54A69"/>
    <w:rsid w:val="00D62D40"/>
    <w:rsid w:val="00D719C6"/>
    <w:rsid w:val="00DC155C"/>
    <w:rsid w:val="00DC780D"/>
    <w:rsid w:val="00DD0714"/>
    <w:rsid w:val="00DD283D"/>
    <w:rsid w:val="00DD3559"/>
    <w:rsid w:val="00DE4F45"/>
    <w:rsid w:val="00DF7973"/>
    <w:rsid w:val="00E30228"/>
    <w:rsid w:val="00E51D7C"/>
    <w:rsid w:val="00E728B0"/>
    <w:rsid w:val="00E837A4"/>
    <w:rsid w:val="00E9240A"/>
    <w:rsid w:val="00E9291B"/>
    <w:rsid w:val="00F172D9"/>
    <w:rsid w:val="00F21298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1E1F9BE0-1258-4F16-884F-91577E9E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1CharChar">
    <w:name w:val="Char1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C3798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next w:val="Normal"/>
    <w:semiHidden/>
    <w:rsid w:val="00795C27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paragraph" w:styleId="Revision">
    <w:name w:val="Revision"/>
    <w:hidden/>
    <w:uiPriority w:val="99"/>
    <w:semiHidden/>
    <w:rsid w:val="001D3F00"/>
    <w:rPr>
      <w:rFonts w:ascii="Arial" w:hAnsi="Arial"/>
      <w:sz w:val="22"/>
      <w:lang w:val="en-GB" w:eastAsia="en-GB"/>
    </w:rPr>
  </w:style>
  <w:style w:type="paragraph" w:customStyle="1" w:styleId="Char1CharChar0">
    <w:name w:val="Char1 Char Char"/>
    <w:basedOn w:val="Normal"/>
    <w:rsid w:val="007043F9"/>
    <w:pPr>
      <w:spacing w:after="160" w:line="240" w:lineRule="exact"/>
    </w:pPr>
    <w:rPr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C636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36C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8C6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l.health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rformance_reporting@moh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998174D4</Template>
  <TotalTime>3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Jane Craven</cp:lastModifiedBy>
  <cp:revision>7</cp:revision>
  <cp:lastPrinted>2010-03-01T01:38:00Z</cp:lastPrinted>
  <dcterms:created xsi:type="dcterms:W3CDTF">2017-04-12T05:29:00Z</dcterms:created>
  <dcterms:modified xsi:type="dcterms:W3CDTF">2017-05-01T23:04:00Z</dcterms:modified>
</cp:coreProperties>
</file>