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3897"/>
        <w:gridCol w:w="2590"/>
        <w:gridCol w:w="3140"/>
      </w:tblGrid>
      <w:tr w:rsidR="001F58C1" w:rsidRPr="00F60825" w:rsidTr="00C04330">
        <w:trPr>
          <w:cantSplit/>
        </w:trPr>
        <w:tc>
          <w:tcPr>
            <w:tcW w:w="3897" w:type="dxa"/>
            <w:vAlign w:val="center"/>
          </w:tcPr>
          <w:p w:rsidR="00027868" w:rsidRPr="00F60825" w:rsidRDefault="00182F9F" w:rsidP="00027868">
            <w:pPr>
              <w:rPr>
                <w:rFonts w:cs="Arial"/>
                <w:bCs/>
                <w:sz w:val="34"/>
                <w:szCs w:val="34"/>
                <w:lang w:val="en-NZ"/>
              </w:rPr>
            </w:pPr>
            <w:r w:rsidRPr="00F60825">
              <w:rPr>
                <w:rFonts w:cs="Arial"/>
                <w:noProof/>
                <w:sz w:val="23"/>
                <w:szCs w:val="23"/>
                <w:lang w:val="en-NZ" w:eastAsia="en-NZ"/>
              </w:rPr>
              <w:drawing>
                <wp:inline distT="0" distB="0" distL="0" distR="0" wp14:anchorId="4734BEE7" wp14:editId="4D8C7E8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027868" w:rsidRPr="00F60825" w:rsidRDefault="00027868" w:rsidP="00027868">
            <w:pPr>
              <w:jc w:val="right"/>
              <w:rPr>
                <w:rFonts w:cs="Arial"/>
                <w:sz w:val="23"/>
                <w:szCs w:val="23"/>
                <w:lang w:val="en-NZ"/>
              </w:rPr>
            </w:pPr>
          </w:p>
          <w:p w:rsidR="00027868" w:rsidRPr="00F60825" w:rsidRDefault="00C04330" w:rsidP="00C04330">
            <w:pPr>
              <w:jc w:val="right"/>
              <w:rPr>
                <w:rFonts w:cs="Arial"/>
                <w:bCs/>
                <w:sz w:val="36"/>
                <w:szCs w:val="36"/>
                <w:lang w:val="en-NZ"/>
              </w:rPr>
            </w:pPr>
            <w:r w:rsidRPr="00F60825">
              <w:rPr>
                <w:rFonts w:cs="Arial"/>
                <w:b/>
                <w:sz w:val="36"/>
                <w:szCs w:val="36"/>
                <w:lang w:val="en-NZ"/>
              </w:rPr>
              <w:t>All District Health Board</w:t>
            </w:r>
            <w:r w:rsidR="00027868" w:rsidRPr="00F60825">
              <w:rPr>
                <w:rFonts w:cs="Arial"/>
                <w:b/>
                <w:sz w:val="36"/>
                <w:szCs w:val="36"/>
                <w:lang w:val="en-NZ"/>
              </w:rPr>
              <w:t>s</w:t>
            </w:r>
          </w:p>
        </w:tc>
      </w:tr>
      <w:tr w:rsidR="001F58C1" w:rsidRPr="00F60825" w:rsidTr="00C04330">
        <w:tc>
          <w:tcPr>
            <w:tcW w:w="9627" w:type="dxa"/>
            <w:gridSpan w:val="3"/>
            <w:tcBorders>
              <w:bottom w:val="single" w:sz="4" w:space="0" w:color="auto"/>
            </w:tcBorders>
          </w:tcPr>
          <w:p w:rsidR="00F67B80" w:rsidRPr="00F60825" w:rsidRDefault="00F67B80" w:rsidP="00985F6D">
            <w:pPr>
              <w:spacing w:before="216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F60825">
              <w:rPr>
                <w:rFonts w:cs="Arial"/>
                <w:b/>
                <w:bCs/>
                <w:sz w:val="36"/>
                <w:szCs w:val="36"/>
                <w:lang w:val="en-NZ"/>
              </w:rPr>
              <w:t xml:space="preserve">ASIAN, MIGRANT </w:t>
            </w:r>
            <w:smartTag w:uri="urn:schemas-microsoft-com:office:smarttags" w:element="stockticker">
              <w:r w:rsidRPr="00F60825">
                <w:rPr>
                  <w:rFonts w:cs="Arial"/>
                  <w:b/>
                  <w:bCs/>
                  <w:sz w:val="36"/>
                  <w:szCs w:val="36"/>
                  <w:lang w:val="en-NZ"/>
                </w:rPr>
                <w:t>AND</w:t>
              </w:r>
            </w:smartTag>
            <w:r w:rsidRPr="00F60825">
              <w:rPr>
                <w:rFonts w:cs="Arial"/>
                <w:b/>
                <w:bCs/>
                <w:sz w:val="36"/>
                <w:szCs w:val="36"/>
                <w:lang w:val="en-NZ"/>
              </w:rPr>
              <w:t xml:space="preserve"> REFUGEE</w:t>
            </w:r>
            <w:r w:rsidR="00E00408" w:rsidRPr="00F60825">
              <w:rPr>
                <w:rFonts w:cs="Arial"/>
                <w:b/>
                <w:bCs/>
                <w:sz w:val="36"/>
                <w:szCs w:val="36"/>
                <w:lang w:val="en-NZ"/>
              </w:rPr>
              <w:t xml:space="preserve"> SERVICES - </w:t>
            </w:r>
          </w:p>
          <w:p w:rsidR="00027868" w:rsidRPr="00F60825" w:rsidRDefault="00A6270B" w:rsidP="00274914">
            <w:pPr>
              <w:spacing w:before="120"/>
              <w:jc w:val="center"/>
              <w:rPr>
                <w:rFonts w:eastAsiaTheme="majorEastAsia" w:cs="Arial"/>
                <w:b/>
                <w:bCs/>
                <w:sz w:val="36"/>
                <w:szCs w:val="36"/>
                <w:lang w:val="en-NZ"/>
              </w:rPr>
            </w:pPr>
            <w:r w:rsidRPr="00F60825">
              <w:rPr>
                <w:rFonts w:cs="Arial"/>
                <w:b/>
                <w:bCs/>
                <w:sz w:val="36"/>
                <w:szCs w:val="36"/>
                <w:lang w:val="en-NZ"/>
              </w:rPr>
              <w:t>CULTURAL SUPPORT COORDINATION</w:t>
            </w:r>
            <w:r w:rsidR="00F67B80" w:rsidRPr="00F60825">
              <w:rPr>
                <w:rFonts w:cs="Arial"/>
                <w:b/>
                <w:bCs/>
                <w:sz w:val="36"/>
                <w:szCs w:val="36"/>
                <w:lang w:val="en-NZ"/>
              </w:rPr>
              <w:t xml:space="preserve"> SERVICE</w:t>
            </w:r>
            <w:r w:rsidR="00F67B80" w:rsidRPr="00F60825" w:rsidDel="00F67B80">
              <w:rPr>
                <w:rFonts w:cs="Arial"/>
                <w:b/>
                <w:bCs/>
                <w:sz w:val="36"/>
                <w:szCs w:val="36"/>
                <w:lang w:val="en-NZ"/>
              </w:rPr>
              <w:t xml:space="preserve"> </w:t>
            </w:r>
          </w:p>
          <w:p w:rsidR="00A6270B" w:rsidRPr="00F60825" w:rsidRDefault="00A6270B" w:rsidP="00274914">
            <w:pPr>
              <w:spacing w:before="120"/>
              <w:jc w:val="center"/>
              <w:rPr>
                <w:rFonts w:eastAsiaTheme="majorEastAsia" w:cs="Arial"/>
                <w:b/>
                <w:bCs/>
                <w:sz w:val="36"/>
                <w:szCs w:val="36"/>
              </w:rPr>
            </w:pPr>
            <w:r w:rsidRPr="00F60825">
              <w:rPr>
                <w:rFonts w:cs="Arial"/>
                <w:b/>
                <w:bCs/>
                <w:sz w:val="36"/>
                <w:szCs w:val="36"/>
                <w:lang w:val="en-NZ"/>
              </w:rPr>
              <w:t xml:space="preserve">MENTAL HEALTH </w:t>
            </w:r>
            <w:smartTag w:uri="urn:schemas-microsoft-com:office:smarttags" w:element="stockticker">
              <w:r w:rsidRPr="00F60825">
                <w:rPr>
                  <w:rFonts w:cs="Arial"/>
                  <w:b/>
                  <w:bCs/>
                  <w:sz w:val="36"/>
                  <w:szCs w:val="36"/>
                  <w:lang w:val="en-NZ"/>
                </w:rPr>
                <w:t>AND</w:t>
              </w:r>
            </w:smartTag>
            <w:r w:rsidRPr="00F60825">
              <w:rPr>
                <w:rFonts w:cs="Arial"/>
                <w:b/>
                <w:bCs/>
                <w:sz w:val="36"/>
                <w:szCs w:val="36"/>
                <w:lang w:val="en-NZ"/>
              </w:rPr>
              <w:t xml:space="preserve"> ADDICTION</w:t>
            </w:r>
            <w:r w:rsidR="00F67B80" w:rsidRPr="00F60825">
              <w:rPr>
                <w:rFonts w:cs="Arial"/>
                <w:b/>
                <w:bCs/>
                <w:sz w:val="36"/>
                <w:szCs w:val="36"/>
                <w:lang w:val="en-NZ"/>
              </w:rPr>
              <w:t xml:space="preserve"> SERVICES</w:t>
            </w:r>
          </w:p>
          <w:bookmarkEnd w:id="0"/>
          <w:bookmarkEnd w:id="1"/>
          <w:bookmarkEnd w:id="2"/>
          <w:bookmarkEnd w:id="3"/>
          <w:bookmarkEnd w:id="4"/>
          <w:bookmarkEnd w:id="5"/>
          <w:bookmarkEnd w:id="6"/>
          <w:bookmarkEnd w:id="7"/>
          <w:bookmarkEnd w:id="8"/>
          <w:p w:rsidR="00027868" w:rsidRPr="00F60825" w:rsidRDefault="00027868" w:rsidP="00274914">
            <w:pPr>
              <w:spacing w:before="120"/>
              <w:jc w:val="center"/>
              <w:rPr>
                <w:rFonts w:eastAsiaTheme="majorEastAsia" w:cs="Arial"/>
                <w:b/>
                <w:bCs/>
                <w:sz w:val="36"/>
                <w:szCs w:val="36"/>
              </w:rPr>
            </w:pPr>
            <w:r w:rsidRPr="00F60825">
              <w:rPr>
                <w:rFonts w:cs="Arial"/>
                <w:b/>
                <w:sz w:val="36"/>
                <w:szCs w:val="36"/>
              </w:rPr>
              <w:t xml:space="preserve">TIER </w:t>
            </w:r>
            <w:r w:rsidR="00C705AC" w:rsidRPr="00F60825">
              <w:rPr>
                <w:rFonts w:cs="Arial"/>
                <w:b/>
                <w:sz w:val="36"/>
                <w:szCs w:val="36"/>
              </w:rPr>
              <w:t>THREE</w:t>
            </w:r>
          </w:p>
          <w:p w:rsidR="00027868" w:rsidRPr="00F60825" w:rsidRDefault="00027868" w:rsidP="00274914">
            <w:pPr>
              <w:spacing w:before="120" w:after="360"/>
              <w:jc w:val="center"/>
              <w:rPr>
                <w:rFonts w:eastAsiaTheme="majorEastAsia" w:cs="Arial"/>
                <w:b/>
                <w:bCs/>
                <w:sz w:val="36"/>
                <w:szCs w:val="36"/>
              </w:rPr>
            </w:pPr>
            <w:bookmarkStart w:id="9" w:name="_Toc206406492"/>
            <w:bookmarkStart w:id="10" w:name="_Toc215319103"/>
            <w:r w:rsidRPr="00F60825">
              <w:rPr>
                <w:rFonts w:cs="Arial"/>
                <w:b/>
                <w:sz w:val="36"/>
                <w:szCs w:val="36"/>
              </w:rPr>
              <w:t>SERVICE SPECIFICATION</w:t>
            </w:r>
            <w:bookmarkEnd w:id="9"/>
            <w:bookmarkEnd w:id="10"/>
          </w:p>
          <w:p w:rsidR="00BA06EC" w:rsidRPr="00F60825" w:rsidRDefault="00BA06EC" w:rsidP="00027868">
            <w:pPr>
              <w:spacing w:before="120" w:after="120"/>
              <w:jc w:val="center"/>
              <w:rPr>
                <w:rFonts w:cs="Arial"/>
              </w:rPr>
            </w:pPr>
          </w:p>
        </w:tc>
      </w:tr>
      <w:tr w:rsidR="00274914" w:rsidRPr="00F60825" w:rsidTr="00EE7464">
        <w:trPr>
          <w:trHeight w:val="1441"/>
        </w:trPr>
        <w:tc>
          <w:tcPr>
            <w:tcW w:w="6487" w:type="dxa"/>
            <w:gridSpan w:val="2"/>
          </w:tcPr>
          <w:p w:rsidR="00274914" w:rsidRPr="00F60825" w:rsidRDefault="00274914" w:rsidP="00274914">
            <w:pPr>
              <w:pStyle w:val="Heading1"/>
              <w:spacing w:after="240"/>
              <w:ind w:left="360"/>
              <w:jc w:val="left"/>
              <w:rPr>
                <w:rFonts w:cs="Arial"/>
                <w:b w:val="0"/>
                <w:sz w:val="36"/>
                <w:szCs w:val="36"/>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192CCA">
              <w:rPr>
                <w:sz w:val="32"/>
                <w:szCs w:val="32"/>
              </w:rPr>
              <w:t xml:space="preserve">STATUS: </w:t>
            </w:r>
            <w:r w:rsidRPr="00192CCA">
              <w:rPr>
                <w:sz w:val="24"/>
                <w:szCs w:val="24"/>
              </w:rPr>
              <w:t>These service specifications may be amended to meet local agreement needs.</w:t>
            </w:r>
            <w:bookmarkEnd w:id="11"/>
            <w:bookmarkEnd w:id="12"/>
            <w:bookmarkEnd w:id="13"/>
            <w:bookmarkEnd w:id="14"/>
            <w:bookmarkEnd w:id="15"/>
            <w:bookmarkEnd w:id="16"/>
            <w:bookmarkEnd w:id="17"/>
            <w:bookmarkEnd w:id="18"/>
          </w:p>
        </w:tc>
        <w:tc>
          <w:tcPr>
            <w:tcW w:w="3140" w:type="dxa"/>
          </w:tcPr>
          <w:p w:rsidR="00274914" w:rsidRPr="00F60825" w:rsidRDefault="00274914" w:rsidP="00274914">
            <w:pPr>
              <w:pStyle w:val="Heading1"/>
              <w:spacing w:after="240"/>
              <w:ind w:left="34"/>
              <w:jc w:val="left"/>
              <w:rPr>
                <w:rFonts w:cs="Arial"/>
                <w:sz w:val="36"/>
                <w:szCs w:val="36"/>
              </w:rPr>
            </w:pPr>
            <w:bookmarkStart w:id="19" w:name="_Toc206389499"/>
            <w:bookmarkStart w:id="20" w:name="_Toc215319108"/>
            <w:r w:rsidRPr="00EC3E69">
              <w:rPr>
                <w:sz w:val="32"/>
                <w:szCs w:val="32"/>
              </w:rPr>
              <w:t>NON-MANDATORY</w:t>
            </w:r>
            <w:bookmarkEnd w:id="19"/>
            <w:bookmarkEnd w:id="20"/>
          </w:p>
        </w:tc>
      </w:tr>
      <w:tr w:rsidR="001F58C1" w:rsidRPr="00F60825" w:rsidTr="00C04330">
        <w:trPr>
          <w:trHeight w:val="297"/>
        </w:trPr>
        <w:tc>
          <w:tcPr>
            <w:tcW w:w="6487" w:type="dxa"/>
            <w:gridSpan w:val="2"/>
            <w:tcBorders>
              <w:top w:val="single" w:sz="4" w:space="0" w:color="auto"/>
              <w:bottom w:val="single" w:sz="4" w:space="0" w:color="auto"/>
            </w:tcBorders>
            <w:shd w:val="clear" w:color="auto" w:fill="CCCCCC"/>
          </w:tcPr>
          <w:p w:rsidR="00027868" w:rsidRPr="00F60825" w:rsidRDefault="00027868" w:rsidP="00027868">
            <w:pPr>
              <w:spacing w:before="120" w:after="120"/>
              <w:rPr>
                <w:rFonts w:cs="Arial"/>
                <w:b/>
                <w:sz w:val="28"/>
                <w:szCs w:val="28"/>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F60825">
              <w:rPr>
                <w:rFonts w:cs="Arial"/>
                <w:b/>
                <w:sz w:val="28"/>
                <w:szCs w:val="28"/>
              </w:rPr>
              <w:t>Review History</w:t>
            </w:r>
            <w:bookmarkEnd w:id="21"/>
            <w:bookmarkEnd w:id="22"/>
            <w:bookmarkEnd w:id="23"/>
            <w:bookmarkEnd w:id="24"/>
            <w:bookmarkEnd w:id="25"/>
            <w:bookmarkEnd w:id="26"/>
            <w:bookmarkEnd w:id="27"/>
            <w:bookmarkEnd w:id="28"/>
          </w:p>
        </w:tc>
        <w:tc>
          <w:tcPr>
            <w:tcW w:w="3140" w:type="dxa"/>
            <w:tcBorders>
              <w:top w:val="single" w:sz="4" w:space="0" w:color="auto"/>
              <w:bottom w:val="single" w:sz="4" w:space="0" w:color="auto"/>
            </w:tcBorders>
            <w:shd w:val="clear" w:color="auto" w:fill="CCCCCC"/>
          </w:tcPr>
          <w:p w:rsidR="00027868" w:rsidRPr="00F60825" w:rsidRDefault="00027868" w:rsidP="00027868">
            <w:pPr>
              <w:spacing w:before="120" w:after="120"/>
              <w:rPr>
                <w:rFonts w:cs="Arial"/>
                <w:b/>
                <w:sz w:val="28"/>
                <w:szCs w:val="28"/>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F60825">
              <w:rPr>
                <w:rFonts w:cs="Arial"/>
                <w:b/>
                <w:sz w:val="28"/>
                <w:szCs w:val="28"/>
              </w:rPr>
              <w:t>Date</w:t>
            </w:r>
            <w:bookmarkEnd w:id="29"/>
            <w:bookmarkEnd w:id="30"/>
            <w:bookmarkEnd w:id="31"/>
            <w:bookmarkEnd w:id="32"/>
            <w:bookmarkEnd w:id="33"/>
            <w:bookmarkEnd w:id="34"/>
            <w:bookmarkEnd w:id="35"/>
            <w:bookmarkEnd w:id="36"/>
            <w:bookmarkEnd w:id="37"/>
          </w:p>
        </w:tc>
      </w:tr>
      <w:tr w:rsidR="001F58C1" w:rsidRPr="00F60825" w:rsidTr="00C04330">
        <w:tc>
          <w:tcPr>
            <w:tcW w:w="6487" w:type="dxa"/>
            <w:gridSpan w:val="2"/>
            <w:tcBorders>
              <w:top w:val="single" w:sz="4" w:space="0" w:color="auto"/>
              <w:left w:val="single" w:sz="4" w:space="0" w:color="auto"/>
              <w:bottom w:val="single" w:sz="6" w:space="0" w:color="auto"/>
              <w:right w:val="single" w:sz="6" w:space="0" w:color="auto"/>
            </w:tcBorders>
            <w:vAlign w:val="center"/>
          </w:tcPr>
          <w:p w:rsidR="00027868" w:rsidRPr="00F60825" w:rsidRDefault="00C04330" w:rsidP="00027868">
            <w:pPr>
              <w:spacing w:before="120" w:after="120"/>
              <w:rPr>
                <w:rFonts w:cs="Arial"/>
                <w:sz w:val="28"/>
                <w:szCs w:val="28"/>
              </w:rPr>
            </w:pPr>
            <w:bookmarkStart w:id="38" w:name="_Toc215319113"/>
            <w:r w:rsidRPr="00F60825">
              <w:rPr>
                <w:rFonts w:cs="Arial"/>
                <w:sz w:val="28"/>
                <w:szCs w:val="28"/>
              </w:rPr>
              <w:t xml:space="preserve">First </w:t>
            </w:r>
            <w:r w:rsidR="00027868" w:rsidRPr="00F60825">
              <w:rPr>
                <w:rFonts w:cs="Arial"/>
                <w:sz w:val="28"/>
                <w:szCs w:val="28"/>
              </w:rPr>
              <w:t>Published on NSFL</w:t>
            </w:r>
            <w:bookmarkEnd w:id="38"/>
          </w:p>
        </w:tc>
        <w:tc>
          <w:tcPr>
            <w:tcW w:w="3140" w:type="dxa"/>
            <w:tcBorders>
              <w:top w:val="single" w:sz="4" w:space="0" w:color="auto"/>
              <w:left w:val="single" w:sz="6" w:space="0" w:color="auto"/>
              <w:bottom w:val="single" w:sz="6" w:space="0" w:color="auto"/>
              <w:right w:val="single" w:sz="4" w:space="0" w:color="auto"/>
            </w:tcBorders>
            <w:vAlign w:val="center"/>
          </w:tcPr>
          <w:p w:rsidR="00027868" w:rsidRPr="00274914" w:rsidRDefault="00E00408" w:rsidP="00027868">
            <w:pPr>
              <w:spacing w:before="120" w:after="120"/>
              <w:rPr>
                <w:rFonts w:cs="Arial"/>
                <w:sz w:val="32"/>
                <w:szCs w:val="32"/>
              </w:rPr>
            </w:pPr>
            <w:r w:rsidRPr="00274914">
              <w:rPr>
                <w:rFonts w:cs="Arial"/>
                <w:sz w:val="32"/>
                <w:szCs w:val="32"/>
              </w:rPr>
              <w:t>June 2010</w:t>
            </w:r>
          </w:p>
        </w:tc>
      </w:tr>
      <w:tr w:rsidR="001F58C1" w:rsidRPr="00F60825" w:rsidTr="00C04330">
        <w:tc>
          <w:tcPr>
            <w:tcW w:w="6487" w:type="dxa"/>
            <w:gridSpan w:val="2"/>
            <w:tcBorders>
              <w:top w:val="single" w:sz="6" w:space="0" w:color="auto"/>
              <w:left w:val="single" w:sz="4" w:space="0" w:color="auto"/>
              <w:bottom w:val="single" w:sz="6" w:space="0" w:color="auto"/>
              <w:right w:val="single" w:sz="6" w:space="0" w:color="auto"/>
            </w:tcBorders>
            <w:vAlign w:val="center"/>
          </w:tcPr>
          <w:p w:rsidR="00C04330" w:rsidRPr="008E6503" w:rsidRDefault="00C04330" w:rsidP="00027868">
            <w:pPr>
              <w:spacing w:before="120" w:after="120"/>
              <w:rPr>
                <w:rFonts w:cs="Arial"/>
                <w:sz w:val="24"/>
                <w:szCs w:val="24"/>
              </w:rPr>
            </w:pPr>
            <w:r w:rsidRPr="008E6503">
              <w:rPr>
                <w:rFonts w:cs="Arial"/>
                <w:b/>
                <w:sz w:val="24"/>
                <w:szCs w:val="24"/>
              </w:rPr>
              <w:t>Amended:</w:t>
            </w:r>
            <w:r w:rsidRPr="008E6503">
              <w:rPr>
                <w:rFonts w:cs="Arial"/>
                <w:sz w:val="24"/>
                <w:szCs w:val="24"/>
              </w:rPr>
              <w:t xml:space="preserve"> clarified reporting requirements</w:t>
            </w:r>
          </w:p>
        </w:tc>
        <w:tc>
          <w:tcPr>
            <w:tcW w:w="3140" w:type="dxa"/>
            <w:tcBorders>
              <w:top w:val="single" w:sz="6" w:space="0" w:color="auto"/>
              <w:left w:val="single" w:sz="6" w:space="0" w:color="auto"/>
              <w:bottom w:val="single" w:sz="6" w:space="0" w:color="auto"/>
              <w:right w:val="single" w:sz="4" w:space="0" w:color="auto"/>
            </w:tcBorders>
            <w:vAlign w:val="center"/>
          </w:tcPr>
          <w:p w:rsidR="00C04330" w:rsidRPr="00274914" w:rsidRDefault="00C04330" w:rsidP="00027868">
            <w:pPr>
              <w:spacing w:before="120" w:after="120"/>
              <w:rPr>
                <w:rFonts w:cs="Arial"/>
                <w:sz w:val="32"/>
                <w:szCs w:val="32"/>
              </w:rPr>
            </w:pPr>
            <w:r w:rsidRPr="00274914">
              <w:rPr>
                <w:rFonts w:cs="Arial"/>
                <w:sz w:val="32"/>
                <w:szCs w:val="32"/>
              </w:rPr>
              <w:t>February 2012</w:t>
            </w:r>
          </w:p>
        </w:tc>
      </w:tr>
      <w:tr w:rsidR="00042DE1" w:rsidRPr="00C73B3D" w:rsidTr="00042DE1">
        <w:tc>
          <w:tcPr>
            <w:tcW w:w="6487" w:type="dxa"/>
            <w:gridSpan w:val="2"/>
            <w:tcBorders>
              <w:top w:val="single" w:sz="6" w:space="0" w:color="auto"/>
              <w:left w:val="single" w:sz="4" w:space="0" w:color="auto"/>
              <w:bottom w:val="single" w:sz="6" w:space="0" w:color="auto"/>
              <w:right w:val="single" w:sz="6" w:space="0" w:color="auto"/>
            </w:tcBorders>
            <w:vAlign w:val="center"/>
          </w:tcPr>
          <w:p w:rsidR="00042DE1" w:rsidRPr="008E6503" w:rsidRDefault="00042DE1" w:rsidP="008E6503">
            <w:pPr>
              <w:spacing w:before="120" w:after="120"/>
              <w:rPr>
                <w:rFonts w:cs="Arial"/>
                <w:sz w:val="24"/>
                <w:szCs w:val="24"/>
              </w:rPr>
            </w:pPr>
            <w:r w:rsidRPr="008E6503">
              <w:rPr>
                <w:rFonts w:cs="Arial"/>
                <w:b/>
                <w:sz w:val="24"/>
                <w:szCs w:val="24"/>
              </w:rPr>
              <w:t>Amend</w:t>
            </w:r>
            <w:r w:rsidR="008E6503" w:rsidRPr="008E6503">
              <w:rPr>
                <w:rFonts w:cs="Arial"/>
                <w:b/>
                <w:sz w:val="24"/>
                <w:szCs w:val="24"/>
              </w:rPr>
              <w:t>ed</w:t>
            </w:r>
            <w:r w:rsidRPr="008E6503">
              <w:rPr>
                <w:rFonts w:cs="Arial"/>
                <w:sz w:val="24"/>
                <w:szCs w:val="24"/>
              </w:rPr>
              <w:t>: added MHR97S purchase unit code, removed standard provider monitoring reporting tables. Minor editing.</w:t>
            </w:r>
          </w:p>
        </w:tc>
        <w:tc>
          <w:tcPr>
            <w:tcW w:w="3140" w:type="dxa"/>
            <w:tcBorders>
              <w:top w:val="single" w:sz="6" w:space="0" w:color="auto"/>
              <w:left w:val="single" w:sz="6" w:space="0" w:color="auto"/>
              <w:bottom w:val="single" w:sz="6" w:space="0" w:color="auto"/>
              <w:right w:val="single" w:sz="4" w:space="0" w:color="auto"/>
            </w:tcBorders>
            <w:vAlign w:val="center"/>
          </w:tcPr>
          <w:p w:rsidR="00042DE1" w:rsidRPr="00274914" w:rsidRDefault="00274914" w:rsidP="00FA15D1">
            <w:pPr>
              <w:spacing w:before="120" w:after="120"/>
              <w:rPr>
                <w:rFonts w:cs="Arial"/>
                <w:sz w:val="32"/>
                <w:szCs w:val="32"/>
              </w:rPr>
            </w:pPr>
            <w:r w:rsidRPr="00274914">
              <w:rPr>
                <w:rFonts w:cs="Arial"/>
                <w:sz w:val="32"/>
                <w:szCs w:val="32"/>
              </w:rPr>
              <w:t>April 2017</w:t>
            </w:r>
          </w:p>
        </w:tc>
      </w:tr>
      <w:tr w:rsidR="001F58C1" w:rsidRPr="00F60825" w:rsidTr="00C04330">
        <w:tc>
          <w:tcPr>
            <w:tcW w:w="6487" w:type="dxa"/>
            <w:gridSpan w:val="2"/>
            <w:tcBorders>
              <w:top w:val="single" w:sz="6" w:space="0" w:color="auto"/>
              <w:left w:val="single" w:sz="4" w:space="0" w:color="auto"/>
              <w:bottom w:val="single" w:sz="6" w:space="0" w:color="auto"/>
              <w:right w:val="single" w:sz="6" w:space="0" w:color="auto"/>
            </w:tcBorders>
            <w:vAlign w:val="center"/>
          </w:tcPr>
          <w:p w:rsidR="00027868" w:rsidRPr="00274914" w:rsidRDefault="00027868" w:rsidP="00027868">
            <w:pPr>
              <w:spacing w:before="120" w:after="120"/>
              <w:rPr>
                <w:rFonts w:cs="Arial"/>
                <w:sz w:val="32"/>
                <w:szCs w:val="32"/>
              </w:rPr>
            </w:pPr>
            <w:bookmarkStart w:id="39" w:name="_Toc215319116"/>
            <w:r w:rsidRPr="00274914">
              <w:rPr>
                <w:rFonts w:cs="Arial"/>
                <w:sz w:val="32"/>
                <w:szCs w:val="32"/>
              </w:rPr>
              <w:t>Consideration for next Service Specification Review</w:t>
            </w:r>
            <w:bookmarkEnd w:id="39"/>
          </w:p>
        </w:tc>
        <w:tc>
          <w:tcPr>
            <w:tcW w:w="3140" w:type="dxa"/>
            <w:tcBorders>
              <w:top w:val="single" w:sz="6" w:space="0" w:color="auto"/>
              <w:left w:val="single" w:sz="6" w:space="0" w:color="auto"/>
              <w:bottom w:val="single" w:sz="6" w:space="0" w:color="auto"/>
              <w:right w:val="single" w:sz="4" w:space="0" w:color="auto"/>
            </w:tcBorders>
            <w:vAlign w:val="center"/>
          </w:tcPr>
          <w:p w:rsidR="00027868" w:rsidRPr="00274914" w:rsidRDefault="00DF7973" w:rsidP="00C04330">
            <w:pPr>
              <w:spacing w:before="120" w:after="120"/>
              <w:rPr>
                <w:rFonts w:cs="Arial"/>
                <w:sz w:val="32"/>
                <w:szCs w:val="32"/>
              </w:rPr>
            </w:pPr>
            <w:r w:rsidRPr="00274914">
              <w:rPr>
                <w:rFonts w:cs="Arial"/>
                <w:sz w:val="32"/>
                <w:szCs w:val="32"/>
              </w:rPr>
              <w:t xml:space="preserve">Within </w:t>
            </w:r>
            <w:r w:rsidR="00C04330" w:rsidRPr="00274914">
              <w:rPr>
                <w:rFonts w:cs="Arial"/>
                <w:sz w:val="32"/>
                <w:szCs w:val="32"/>
              </w:rPr>
              <w:t>five</w:t>
            </w:r>
            <w:r w:rsidRPr="00274914">
              <w:rPr>
                <w:rFonts w:cs="Arial"/>
                <w:sz w:val="32"/>
                <w:szCs w:val="32"/>
              </w:rPr>
              <w:t xml:space="preserve"> years</w:t>
            </w:r>
          </w:p>
        </w:tc>
      </w:tr>
    </w:tbl>
    <w:p w:rsidR="00042DE1" w:rsidRDefault="00042DE1" w:rsidP="00C0433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b/>
          <w:sz w:val="24"/>
          <w:szCs w:val="24"/>
        </w:rPr>
      </w:pPr>
      <w:bookmarkStart w:id="40" w:name="_Toc215319119"/>
    </w:p>
    <w:p w:rsidR="00432881" w:rsidRPr="00F60825" w:rsidRDefault="00C04330" w:rsidP="00C0433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F60825">
        <w:rPr>
          <w:rFonts w:cs="Arial"/>
          <w:b/>
          <w:sz w:val="24"/>
          <w:szCs w:val="24"/>
        </w:rPr>
        <w:t>Note:</w:t>
      </w:r>
      <w:r w:rsidRPr="00F60825">
        <w:rPr>
          <w:rFonts w:cs="Arial"/>
          <w:sz w:val="24"/>
          <w:szCs w:val="24"/>
        </w:rPr>
        <w:t xml:space="preserve"> Contact the Service Specification Programme Manager, </w:t>
      </w:r>
      <w:r w:rsidR="00042DE1">
        <w:rPr>
          <w:rFonts w:cs="Arial"/>
          <w:sz w:val="24"/>
          <w:szCs w:val="24"/>
        </w:rPr>
        <w:t>Service Commissioning</w:t>
      </w:r>
      <w:r w:rsidRPr="00F60825">
        <w:rPr>
          <w:rFonts w:cs="Arial"/>
          <w:sz w:val="24"/>
          <w:szCs w:val="24"/>
        </w:rPr>
        <w:t xml:space="preserve">, Ministry of Health to discuss proposed amendments to the service specifications and guidance in developing new or updating and revising existing service specifications. </w:t>
      </w:r>
    </w:p>
    <w:p w:rsidR="00C04330" w:rsidRPr="00F60825" w:rsidRDefault="00C04330" w:rsidP="00C0433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F60825">
        <w:rPr>
          <w:rFonts w:cs="Arial"/>
          <w:sz w:val="24"/>
          <w:szCs w:val="24"/>
        </w:rPr>
        <w:t xml:space="preserve">Nationwide Service Framework Library web site </w:t>
      </w:r>
      <w:hyperlink r:id="rId9" w:history="1">
        <w:r w:rsidRPr="00F60825">
          <w:rPr>
            <w:rFonts w:cs="Arial"/>
            <w:sz w:val="24"/>
            <w:szCs w:val="24"/>
            <w:u w:val="single"/>
          </w:rPr>
          <w:t>http://www.nsfl.health.govt.nz</w:t>
        </w:r>
      </w:hyperlink>
    </w:p>
    <w:bookmarkEnd w:id="40"/>
    <w:p w:rsidR="00E00408" w:rsidRPr="00F60825" w:rsidRDefault="00027868" w:rsidP="00027868">
      <w:pPr>
        <w:pBdr>
          <w:top w:val="single" w:sz="4" w:space="1" w:color="auto"/>
          <w:left w:val="single" w:sz="4" w:space="4" w:color="auto"/>
          <w:bottom w:val="single" w:sz="4" w:space="1" w:color="auto"/>
          <w:right w:val="single" w:sz="4" w:space="4" w:color="auto"/>
        </w:pBdr>
        <w:jc w:val="center"/>
        <w:rPr>
          <w:rFonts w:cs="Arial"/>
          <w:sz w:val="20"/>
        </w:rPr>
      </w:pPr>
      <w:r w:rsidRPr="00F60825">
        <w:rPr>
          <w:rFonts w:cs="Arial"/>
          <w:sz w:val="20"/>
        </w:rPr>
        <w:br w:type="page"/>
      </w:r>
      <w:bookmarkStart w:id="41" w:name="_Toc215319122"/>
      <w:r w:rsidR="00F67B80" w:rsidRPr="00F60825">
        <w:rPr>
          <w:rFonts w:cs="Arial"/>
          <w:b/>
          <w:sz w:val="24"/>
          <w:lang w:val="en-NZ"/>
        </w:rPr>
        <w:lastRenderedPageBreak/>
        <w:t xml:space="preserve">ASIAN MIGRANT </w:t>
      </w:r>
      <w:smartTag w:uri="urn:schemas-microsoft-com:office:smarttags" w:element="stockticker">
        <w:r w:rsidR="00F67B80" w:rsidRPr="00F60825">
          <w:rPr>
            <w:rFonts w:cs="Arial"/>
            <w:b/>
            <w:sz w:val="24"/>
            <w:lang w:val="en-NZ"/>
          </w:rPr>
          <w:t>AND</w:t>
        </w:r>
      </w:smartTag>
      <w:r w:rsidR="00F67B80" w:rsidRPr="00F60825">
        <w:rPr>
          <w:rFonts w:cs="Arial"/>
          <w:b/>
          <w:sz w:val="24"/>
          <w:lang w:val="en-NZ"/>
        </w:rPr>
        <w:t xml:space="preserve"> REFUGEE </w:t>
      </w:r>
      <w:r w:rsidR="00E00408" w:rsidRPr="00F60825">
        <w:rPr>
          <w:rFonts w:cs="Arial"/>
          <w:b/>
          <w:sz w:val="24"/>
          <w:lang w:val="en-NZ"/>
        </w:rPr>
        <w:t>SERVICES –</w:t>
      </w:r>
      <w:r w:rsidR="00E00408" w:rsidRPr="00F60825">
        <w:rPr>
          <w:rFonts w:cs="Arial"/>
          <w:sz w:val="20"/>
        </w:rPr>
        <w:t xml:space="preserve"> </w:t>
      </w:r>
    </w:p>
    <w:p w:rsidR="00DF7973" w:rsidRPr="00F60825" w:rsidRDefault="00A6270B"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F60825">
        <w:rPr>
          <w:rFonts w:cs="Arial"/>
          <w:b/>
          <w:sz w:val="24"/>
          <w:lang w:val="en-NZ"/>
        </w:rPr>
        <w:t>CULTURAL SUPPORT COORDINATION SERVICE</w:t>
      </w:r>
    </w:p>
    <w:p w:rsidR="00F67B80" w:rsidRPr="00F60825" w:rsidRDefault="00F67B80"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F60825">
        <w:rPr>
          <w:rFonts w:cs="Arial"/>
          <w:b/>
          <w:sz w:val="24"/>
          <w:szCs w:val="24"/>
        </w:rPr>
        <w:t xml:space="preserve">MENTAL HEALTH </w:t>
      </w:r>
      <w:smartTag w:uri="urn:schemas-microsoft-com:office:smarttags" w:element="stockticker">
        <w:r w:rsidRPr="00F60825">
          <w:rPr>
            <w:rFonts w:cs="Arial"/>
            <w:b/>
            <w:sz w:val="24"/>
            <w:szCs w:val="24"/>
          </w:rPr>
          <w:t>AND</w:t>
        </w:r>
      </w:smartTag>
      <w:r w:rsidRPr="00F60825">
        <w:rPr>
          <w:rFonts w:cs="Arial"/>
          <w:b/>
          <w:sz w:val="24"/>
          <w:szCs w:val="24"/>
        </w:rPr>
        <w:t xml:space="preserve"> ADDICTION SERVICES</w:t>
      </w:r>
    </w:p>
    <w:p w:rsidR="00027868" w:rsidRPr="00F60825" w:rsidRDefault="00C74631" w:rsidP="00027868">
      <w:pPr>
        <w:pBdr>
          <w:top w:val="single" w:sz="4" w:space="1" w:color="auto"/>
          <w:left w:val="single" w:sz="4" w:space="4" w:color="auto"/>
          <w:bottom w:val="single" w:sz="4" w:space="1" w:color="auto"/>
          <w:right w:val="single" w:sz="4" w:space="4" w:color="auto"/>
        </w:pBdr>
        <w:jc w:val="center"/>
        <w:rPr>
          <w:rFonts w:cs="Arial"/>
        </w:rPr>
      </w:pPr>
      <w:r w:rsidRPr="00F60825">
        <w:rPr>
          <w:rFonts w:cs="Arial"/>
          <w:b/>
          <w:sz w:val="24"/>
          <w:szCs w:val="24"/>
        </w:rPr>
        <w:t>TIER THREE</w:t>
      </w:r>
      <w:r>
        <w:rPr>
          <w:rFonts w:cs="Arial"/>
          <w:b/>
          <w:sz w:val="24"/>
          <w:szCs w:val="24"/>
        </w:rPr>
        <w:t xml:space="preserve"> </w:t>
      </w:r>
      <w:r w:rsidR="00027868" w:rsidRPr="00F60825">
        <w:rPr>
          <w:rFonts w:cs="Arial"/>
          <w:b/>
          <w:sz w:val="24"/>
          <w:lang w:val="en-NZ"/>
        </w:rPr>
        <w:t>SERVICE SPECIFICATION</w:t>
      </w:r>
    </w:p>
    <w:bookmarkEnd w:id="41"/>
    <w:p w:rsidR="00E813A0" w:rsidRPr="00F60825" w:rsidRDefault="00E813A0" w:rsidP="008E6503">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F60825">
        <w:rPr>
          <w:rFonts w:cs="Arial"/>
          <w:b/>
          <w:sz w:val="24"/>
          <w:szCs w:val="24"/>
        </w:rPr>
        <w:t>MHR97C,</w:t>
      </w:r>
      <w:r w:rsidR="009A178D" w:rsidRPr="00F60825">
        <w:rPr>
          <w:rFonts w:cs="Arial"/>
          <w:b/>
          <w:sz w:val="24"/>
          <w:szCs w:val="24"/>
        </w:rPr>
        <w:t xml:space="preserve"> </w:t>
      </w:r>
      <w:r w:rsidRPr="00F60825">
        <w:rPr>
          <w:rFonts w:cs="Arial"/>
          <w:b/>
          <w:sz w:val="24"/>
          <w:szCs w:val="24"/>
        </w:rPr>
        <w:t>MHR97D</w:t>
      </w:r>
      <w:r w:rsidR="00003587" w:rsidRPr="00F60825">
        <w:rPr>
          <w:rFonts w:cs="Arial"/>
          <w:b/>
          <w:sz w:val="24"/>
          <w:szCs w:val="24"/>
        </w:rPr>
        <w:t>, MHR97E</w:t>
      </w:r>
      <w:r w:rsidR="00042DE1">
        <w:rPr>
          <w:rFonts w:cs="Arial"/>
          <w:b/>
          <w:sz w:val="24"/>
          <w:szCs w:val="24"/>
        </w:rPr>
        <w:t>, MHR97S</w:t>
      </w:r>
    </w:p>
    <w:p w:rsidR="00027868" w:rsidRPr="00F60825" w:rsidRDefault="00027868" w:rsidP="00027868">
      <w:pPr>
        <w:spacing w:before="120"/>
        <w:rPr>
          <w:rFonts w:cs="Arial"/>
          <w:sz w:val="24"/>
          <w:szCs w:val="24"/>
        </w:rPr>
      </w:pPr>
      <w:bookmarkStart w:id="42" w:name="_Toc215319123"/>
      <w:r w:rsidRPr="00F60825">
        <w:rPr>
          <w:rFonts w:cs="Arial"/>
          <w:sz w:val="24"/>
          <w:szCs w:val="24"/>
        </w:rPr>
        <w:t xml:space="preserve">This tier </w:t>
      </w:r>
      <w:r w:rsidR="00734294" w:rsidRPr="00F60825">
        <w:rPr>
          <w:rFonts w:cs="Arial"/>
          <w:sz w:val="24"/>
          <w:szCs w:val="24"/>
        </w:rPr>
        <w:t>three</w:t>
      </w:r>
      <w:r w:rsidRPr="00F60825">
        <w:rPr>
          <w:rFonts w:cs="Arial"/>
          <w:sz w:val="24"/>
          <w:szCs w:val="24"/>
        </w:rPr>
        <w:t xml:space="preserve"> service specification for </w:t>
      </w:r>
      <w:r w:rsidR="00F67B80" w:rsidRPr="00F60825">
        <w:rPr>
          <w:rFonts w:cs="Arial"/>
          <w:sz w:val="24"/>
          <w:szCs w:val="24"/>
        </w:rPr>
        <w:t xml:space="preserve">Asian, Migrant and Refugee </w:t>
      </w:r>
      <w:r w:rsidR="00E00408" w:rsidRPr="00F60825">
        <w:rPr>
          <w:rFonts w:cs="Arial"/>
          <w:sz w:val="24"/>
          <w:szCs w:val="24"/>
        </w:rPr>
        <w:t xml:space="preserve">Services - </w:t>
      </w:r>
      <w:r w:rsidR="00A6270B" w:rsidRPr="00F60825">
        <w:rPr>
          <w:rFonts w:cs="Arial"/>
          <w:sz w:val="24"/>
          <w:szCs w:val="24"/>
        </w:rPr>
        <w:t>Cultural Support Coordination</w:t>
      </w:r>
      <w:r w:rsidR="00E00408" w:rsidRPr="00F60825">
        <w:rPr>
          <w:rFonts w:cs="Arial"/>
          <w:sz w:val="24"/>
          <w:szCs w:val="24"/>
        </w:rPr>
        <w:t xml:space="preserve"> Service</w:t>
      </w:r>
      <w:r w:rsidR="00F67B80" w:rsidRPr="00F60825">
        <w:rPr>
          <w:rFonts w:cs="Arial"/>
          <w:sz w:val="24"/>
          <w:szCs w:val="24"/>
        </w:rPr>
        <w:t>,</w:t>
      </w:r>
      <w:r w:rsidR="00A6270B" w:rsidRPr="00F60825">
        <w:rPr>
          <w:rFonts w:cs="Arial"/>
          <w:sz w:val="24"/>
          <w:szCs w:val="24"/>
        </w:rPr>
        <w:t xml:space="preserve"> </w:t>
      </w:r>
      <w:r w:rsidRPr="00F60825">
        <w:rPr>
          <w:rFonts w:cs="Arial"/>
          <w:sz w:val="24"/>
          <w:szCs w:val="24"/>
        </w:rPr>
        <w:t xml:space="preserve">Mental Health </w:t>
      </w:r>
      <w:r w:rsidR="001A32E7" w:rsidRPr="00F60825">
        <w:rPr>
          <w:rFonts w:cs="Arial"/>
          <w:sz w:val="24"/>
          <w:szCs w:val="24"/>
        </w:rPr>
        <w:t xml:space="preserve">and Addiction </w:t>
      </w:r>
      <w:r w:rsidR="00734294" w:rsidRPr="00F60825">
        <w:rPr>
          <w:rFonts w:cs="Arial"/>
          <w:sz w:val="24"/>
          <w:szCs w:val="24"/>
        </w:rPr>
        <w:t xml:space="preserve">Services </w:t>
      </w:r>
      <w:r w:rsidR="00BA06EC" w:rsidRPr="00F60825">
        <w:rPr>
          <w:rFonts w:cs="Arial"/>
          <w:sz w:val="24"/>
          <w:szCs w:val="24"/>
        </w:rPr>
        <w:t xml:space="preserve">(the Service) </w:t>
      </w:r>
      <w:r w:rsidR="00626A3F" w:rsidRPr="00F60825">
        <w:rPr>
          <w:rFonts w:cs="Arial"/>
          <w:sz w:val="24"/>
          <w:szCs w:val="24"/>
        </w:rPr>
        <w:t>must be used in conjunction with</w:t>
      </w:r>
      <w:r w:rsidR="00734294" w:rsidRPr="00F60825">
        <w:rPr>
          <w:rFonts w:cs="Arial"/>
          <w:sz w:val="24"/>
          <w:szCs w:val="24"/>
          <w:lang w:val="en-NZ"/>
        </w:rPr>
        <w:t xml:space="preserve"> </w:t>
      </w:r>
      <w:r w:rsidR="00D2165F" w:rsidRPr="00F60825">
        <w:rPr>
          <w:rFonts w:cs="Arial"/>
          <w:sz w:val="24"/>
          <w:szCs w:val="24"/>
          <w:lang w:val="en-NZ"/>
        </w:rPr>
        <w:t xml:space="preserve">the </w:t>
      </w:r>
      <w:r w:rsidR="00274914" w:rsidRPr="00F60825">
        <w:rPr>
          <w:rFonts w:cs="Arial"/>
          <w:sz w:val="24"/>
          <w:szCs w:val="24"/>
        </w:rPr>
        <w:t>tier one Mental Health and Addiction Services</w:t>
      </w:r>
      <w:r w:rsidR="00274914" w:rsidRPr="00F60825">
        <w:rPr>
          <w:rFonts w:cs="Arial"/>
          <w:sz w:val="24"/>
          <w:szCs w:val="24"/>
          <w:lang w:val="en-NZ"/>
        </w:rPr>
        <w:t xml:space="preserve"> </w:t>
      </w:r>
      <w:r w:rsidR="00274914">
        <w:rPr>
          <w:rFonts w:cs="Arial"/>
          <w:sz w:val="24"/>
          <w:szCs w:val="24"/>
          <w:lang w:val="en-NZ"/>
        </w:rPr>
        <w:t xml:space="preserve">and </w:t>
      </w:r>
      <w:r w:rsidR="00734294" w:rsidRPr="00F60825">
        <w:rPr>
          <w:rFonts w:cs="Arial"/>
          <w:sz w:val="24"/>
          <w:szCs w:val="24"/>
          <w:lang w:val="en-NZ"/>
        </w:rPr>
        <w:t xml:space="preserve">tier two </w:t>
      </w:r>
      <w:r w:rsidR="007942B6" w:rsidRPr="00F60825">
        <w:rPr>
          <w:rFonts w:cs="Arial"/>
          <w:sz w:val="24"/>
          <w:szCs w:val="24"/>
          <w:lang w:val="en-NZ"/>
        </w:rPr>
        <w:t>Asian</w:t>
      </w:r>
      <w:r w:rsidR="00A6270B" w:rsidRPr="00F60825">
        <w:rPr>
          <w:rFonts w:cs="Arial"/>
          <w:sz w:val="24"/>
          <w:szCs w:val="24"/>
          <w:lang w:val="en-NZ"/>
        </w:rPr>
        <w:t xml:space="preserve">, Migrant </w:t>
      </w:r>
      <w:r w:rsidR="007942B6" w:rsidRPr="00F60825">
        <w:rPr>
          <w:rFonts w:cs="Arial"/>
          <w:sz w:val="24"/>
          <w:szCs w:val="24"/>
          <w:lang w:val="en-NZ"/>
        </w:rPr>
        <w:t>and Refugee</w:t>
      </w:r>
      <w:r w:rsidR="00DF7973" w:rsidRPr="00F60825">
        <w:rPr>
          <w:rFonts w:cs="Arial"/>
          <w:sz w:val="24"/>
          <w:szCs w:val="24"/>
          <w:lang w:val="en-NZ"/>
        </w:rPr>
        <w:t xml:space="preserve"> </w:t>
      </w:r>
      <w:r w:rsidR="00E00408" w:rsidRPr="00F60825">
        <w:rPr>
          <w:rFonts w:cs="Arial"/>
          <w:sz w:val="24"/>
          <w:szCs w:val="24"/>
          <w:lang w:val="en-NZ"/>
        </w:rPr>
        <w:t>M</w:t>
      </w:r>
      <w:r w:rsidRPr="00F60825">
        <w:rPr>
          <w:rFonts w:cs="Arial"/>
          <w:sz w:val="24"/>
          <w:szCs w:val="24"/>
          <w:lang w:val="en-NZ"/>
        </w:rPr>
        <w:t xml:space="preserve">ental </w:t>
      </w:r>
      <w:r w:rsidR="00E00408" w:rsidRPr="00F60825">
        <w:rPr>
          <w:rFonts w:cs="Arial"/>
          <w:sz w:val="24"/>
          <w:szCs w:val="24"/>
          <w:lang w:val="en-NZ"/>
        </w:rPr>
        <w:t>H</w:t>
      </w:r>
      <w:r w:rsidRPr="00F60825">
        <w:rPr>
          <w:rFonts w:cs="Arial"/>
          <w:sz w:val="24"/>
          <w:szCs w:val="24"/>
          <w:lang w:val="en-NZ"/>
        </w:rPr>
        <w:t xml:space="preserve">ealth </w:t>
      </w:r>
      <w:r w:rsidR="00E00408" w:rsidRPr="00F60825">
        <w:rPr>
          <w:rFonts w:cs="Arial"/>
          <w:sz w:val="24"/>
          <w:szCs w:val="24"/>
          <w:lang w:val="en-NZ"/>
        </w:rPr>
        <w:t>Services</w:t>
      </w:r>
      <w:r w:rsidRPr="00F60825">
        <w:rPr>
          <w:rFonts w:cs="Arial"/>
          <w:sz w:val="24"/>
          <w:szCs w:val="24"/>
        </w:rPr>
        <w:t xml:space="preserve"> </w:t>
      </w:r>
      <w:bookmarkEnd w:id="42"/>
      <w:r w:rsidRPr="00F60825">
        <w:rPr>
          <w:rFonts w:cs="Arial"/>
          <w:sz w:val="24"/>
          <w:szCs w:val="24"/>
        </w:rPr>
        <w:t>service specification</w:t>
      </w:r>
      <w:r w:rsidR="00042DE1">
        <w:rPr>
          <w:rFonts w:cs="Arial"/>
          <w:sz w:val="24"/>
          <w:szCs w:val="24"/>
        </w:rPr>
        <w:t>s</w:t>
      </w:r>
      <w:r w:rsidR="00D2165F" w:rsidRPr="00F60825">
        <w:rPr>
          <w:rFonts w:cs="Arial"/>
          <w:sz w:val="24"/>
          <w:szCs w:val="24"/>
        </w:rPr>
        <w:t xml:space="preserve">. </w:t>
      </w:r>
      <w:r w:rsidR="00F310AD" w:rsidRPr="00F60825">
        <w:rPr>
          <w:rFonts w:cs="Arial"/>
          <w:sz w:val="24"/>
          <w:szCs w:val="24"/>
        </w:rPr>
        <w:t xml:space="preserve"> </w:t>
      </w:r>
      <w:r w:rsidR="00D2165F" w:rsidRPr="00F60825">
        <w:rPr>
          <w:rFonts w:cs="Arial"/>
          <w:sz w:val="24"/>
          <w:szCs w:val="24"/>
        </w:rPr>
        <w:t xml:space="preserve">In addition, it </w:t>
      </w:r>
      <w:r w:rsidR="00626A3F" w:rsidRPr="00F60825">
        <w:rPr>
          <w:rFonts w:cs="Arial"/>
          <w:sz w:val="24"/>
          <w:szCs w:val="24"/>
        </w:rPr>
        <w:t xml:space="preserve">is linked to </w:t>
      </w:r>
      <w:r w:rsidR="00D2165F" w:rsidRPr="00F60825">
        <w:rPr>
          <w:rFonts w:cs="Arial"/>
          <w:sz w:val="24"/>
          <w:szCs w:val="24"/>
        </w:rPr>
        <w:t xml:space="preserve">a range of </w:t>
      </w:r>
      <w:r w:rsidRPr="00F60825">
        <w:rPr>
          <w:rFonts w:cs="Arial"/>
          <w:sz w:val="24"/>
          <w:szCs w:val="24"/>
        </w:rPr>
        <w:t xml:space="preserve">tier three </w:t>
      </w:r>
      <w:r w:rsidR="007942B6" w:rsidRPr="00F60825">
        <w:rPr>
          <w:rFonts w:cs="Arial"/>
          <w:sz w:val="24"/>
          <w:szCs w:val="24"/>
        </w:rPr>
        <w:t>Asian</w:t>
      </w:r>
      <w:r w:rsidR="001A32E7" w:rsidRPr="00F60825">
        <w:rPr>
          <w:rFonts w:cs="Arial"/>
          <w:sz w:val="24"/>
          <w:szCs w:val="24"/>
        </w:rPr>
        <w:t>, Migrant</w:t>
      </w:r>
      <w:r w:rsidR="007942B6" w:rsidRPr="00F60825">
        <w:rPr>
          <w:rFonts w:cs="Arial"/>
          <w:sz w:val="24"/>
          <w:szCs w:val="24"/>
        </w:rPr>
        <w:t xml:space="preserve"> and Refugee</w:t>
      </w:r>
      <w:r w:rsidRPr="00F60825">
        <w:rPr>
          <w:rFonts w:cs="Arial"/>
          <w:sz w:val="24"/>
          <w:szCs w:val="24"/>
        </w:rPr>
        <w:t xml:space="preserve"> Mental Health </w:t>
      </w:r>
      <w:r w:rsidR="00E00408" w:rsidRPr="00F60825">
        <w:rPr>
          <w:rFonts w:cs="Arial"/>
          <w:sz w:val="24"/>
          <w:szCs w:val="24"/>
        </w:rPr>
        <w:t xml:space="preserve">Services </w:t>
      </w:r>
      <w:r w:rsidRPr="00F60825">
        <w:rPr>
          <w:rFonts w:cs="Arial"/>
          <w:sz w:val="24"/>
          <w:szCs w:val="24"/>
        </w:rPr>
        <w:t>service specifications.</w:t>
      </w:r>
    </w:p>
    <w:p w:rsidR="00734294" w:rsidRPr="00F60825" w:rsidRDefault="00027868" w:rsidP="00734294">
      <w:pPr>
        <w:spacing w:before="120"/>
        <w:rPr>
          <w:rFonts w:cs="Arial"/>
          <w:sz w:val="24"/>
          <w:szCs w:val="24"/>
          <w:lang w:val="en-NZ"/>
        </w:rPr>
      </w:pPr>
      <w:r w:rsidRPr="00F60825">
        <w:rPr>
          <w:rFonts w:cs="Arial"/>
          <w:sz w:val="24"/>
          <w:szCs w:val="24"/>
          <w:lang w:val="en-NZ"/>
        </w:rPr>
        <w:t xml:space="preserve">The service specification defines </w:t>
      </w:r>
      <w:r w:rsidR="00D2165F" w:rsidRPr="00F60825">
        <w:rPr>
          <w:rFonts w:cs="Arial"/>
          <w:sz w:val="24"/>
          <w:szCs w:val="24"/>
          <w:lang w:val="en-NZ"/>
        </w:rPr>
        <w:t xml:space="preserve">Asian, Migrant and Refugee </w:t>
      </w:r>
      <w:r w:rsidR="00E00408" w:rsidRPr="00F60825">
        <w:rPr>
          <w:rFonts w:cs="Arial"/>
          <w:sz w:val="24"/>
          <w:szCs w:val="24"/>
          <w:lang w:val="en-NZ"/>
        </w:rPr>
        <w:t xml:space="preserve">Services - </w:t>
      </w:r>
      <w:r w:rsidR="00626A3F" w:rsidRPr="00F60825">
        <w:rPr>
          <w:rFonts w:cs="Arial"/>
          <w:sz w:val="24"/>
          <w:szCs w:val="24"/>
          <w:lang w:val="en-NZ"/>
        </w:rPr>
        <w:t xml:space="preserve">Cultural Support Coordination Service </w:t>
      </w:r>
      <w:r w:rsidRPr="00F60825">
        <w:rPr>
          <w:rFonts w:cs="Arial"/>
          <w:sz w:val="24"/>
          <w:szCs w:val="24"/>
          <w:lang w:val="en-NZ"/>
        </w:rPr>
        <w:t>and their objectives</w:t>
      </w:r>
      <w:r w:rsidR="00626A3F" w:rsidRPr="00F60825">
        <w:rPr>
          <w:rFonts w:cs="Arial"/>
          <w:sz w:val="24"/>
          <w:szCs w:val="24"/>
          <w:lang w:val="en-NZ"/>
        </w:rPr>
        <w:t xml:space="preserve"> in the delivery of the </w:t>
      </w:r>
      <w:r w:rsidR="00E00408" w:rsidRPr="00F60825">
        <w:rPr>
          <w:rFonts w:cs="Arial"/>
          <w:sz w:val="24"/>
          <w:szCs w:val="24"/>
          <w:lang w:val="en-NZ"/>
        </w:rPr>
        <w:t>S</w:t>
      </w:r>
      <w:r w:rsidR="00626A3F" w:rsidRPr="00F60825">
        <w:rPr>
          <w:rFonts w:cs="Arial"/>
          <w:sz w:val="24"/>
          <w:szCs w:val="24"/>
          <w:lang w:val="en-NZ"/>
        </w:rPr>
        <w:t>ervice</w:t>
      </w:r>
      <w:r w:rsidR="00734294" w:rsidRPr="00F60825">
        <w:rPr>
          <w:rFonts w:cs="Arial"/>
          <w:sz w:val="24"/>
          <w:szCs w:val="24"/>
          <w:lang w:val="en-NZ"/>
        </w:rPr>
        <w:t>.</w:t>
      </w:r>
      <w:r w:rsidRPr="00F60825">
        <w:rPr>
          <w:rFonts w:cs="Arial"/>
          <w:sz w:val="24"/>
          <w:szCs w:val="24"/>
          <w:lang w:val="en-NZ"/>
        </w:rPr>
        <w:t xml:space="preserve"> </w:t>
      </w:r>
      <w:bookmarkStart w:id="43" w:name="_Toc215319135"/>
      <w:r w:rsidR="003A3B28" w:rsidRPr="00F60825">
        <w:rPr>
          <w:rFonts w:cs="Arial"/>
          <w:sz w:val="24"/>
          <w:szCs w:val="24"/>
          <w:lang w:val="en-NZ"/>
        </w:rPr>
        <w:t xml:space="preserve"> </w:t>
      </w:r>
    </w:p>
    <w:p w:rsidR="00027868" w:rsidRPr="00F60825" w:rsidRDefault="00734294" w:rsidP="00BA06EC">
      <w:pPr>
        <w:spacing w:before="240"/>
        <w:rPr>
          <w:rFonts w:cs="Arial"/>
          <w:b/>
          <w:sz w:val="24"/>
          <w:szCs w:val="24"/>
        </w:rPr>
      </w:pPr>
      <w:r w:rsidRPr="00F60825">
        <w:rPr>
          <w:rFonts w:cs="Arial"/>
          <w:b/>
          <w:sz w:val="24"/>
          <w:szCs w:val="24"/>
          <w:lang w:val="en-NZ"/>
        </w:rPr>
        <w:t>1.</w:t>
      </w:r>
      <w:r w:rsidR="00BA06EC" w:rsidRPr="00F60825">
        <w:rPr>
          <w:rFonts w:cs="Arial"/>
          <w:b/>
          <w:sz w:val="24"/>
          <w:szCs w:val="24"/>
          <w:lang w:val="en-NZ"/>
        </w:rPr>
        <w:tab/>
      </w:r>
      <w:r w:rsidR="00027868" w:rsidRPr="00F60825">
        <w:rPr>
          <w:rFonts w:cs="Arial"/>
          <w:b/>
          <w:sz w:val="24"/>
          <w:szCs w:val="24"/>
        </w:rPr>
        <w:t>Service Definition</w:t>
      </w:r>
      <w:bookmarkEnd w:id="43"/>
    </w:p>
    <w:p w:rsidR="00E813A0" w:rsidRPr="00F60825" w:rsidRDefault="00E813A0" w:rsidP="00E813A0">
      <w:pPr>
        <w:spacing w:before="120"/>
        <w:rPr>
          <w:rFonts w:cs="Arial"/>
          <w:sz w:val="24"/>
          <w:szCs w:val="24"/>
          <w:lang w:val="en-NZ"/>
        </w:rPr>
      </w:pPr>
      <w:r w:rsidRPr="00F60825">
        <w:rPr>
          <w:rFonts w:cs="Arial"/>
          <w:sz w:val="24"/>
          <w:szCs w:val="24"/>
        </w:rPr>
        <w:t xml:space="preserve">This </w:t>
      </w:r>
      <w:r w:rsidR="00BA06EC" w:rsidRPr="00F60825">
        <w:rPr>
          <w:rFonts w:cs="Arial"/>
          <w:sz w:val="24"/>
          <w:szCs w:val="24"/>
        </w:rPr>
        <w:t>S</w:t>
      </w:r>
      <w:r w:rsidRPr="00F60825">
        <w:rPr>
          <w:rFonts w:cs="Arial"/>
          <w:sz w:val="24"/>
          <w:szCs w:val="24"/>
        </w:rPr>
        <w:t xml:space="preserve">ervice </w:t>
      </w:r>
      <w:r w:rsidRPr="00F60825">
        <w:rPr>
          <w:rFonts w:cs="Arial"/>
          <w:sz w:val="24"/>
          <w:szCs w:val="24"/>
          <w:lang w:val="en-NZ"/>
        </w:rPr>
        <w:t>is a culturally specific service working in a mainstream setting, in partnership with mainstream services, more specifically mental health and addiction services.</w:t>
      </w:r>
    </w:p>
    <w:p w:rsidR="009E2ED1" w:rsidRPr="00F60825" w:rsidRDefault="009E2ED1" w:rsidP="009A178D">
      <w:pPr>
        <w:spacing w:before="120" w:after="120"/>
        <w:rPr>
          <w:rFonts w:cs="Arial"/>
          <w:sz w:val="24"/>
          <w:szCs w:val="24"/>
        </w:rPr>
      </w:pPr>
      <w:r w:rsidRPr="00F60825">
        <w:rPr>
          <w:rFonts w:cs="Arial"/>
          <w:sz w:val="24"/>
          <w:szCs w:val="24"/>
        </w:rPr>
        <w:t>Services will include:</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p</w:t>
      </w:r>
      <w:r w:rsidR="009E2ED1" w:rsidRPr="00F60825">
        <w:rPr>
          <w:rFonts w:cs="Arial"/>
          <w:sz w:val="24"/>
          <w:szCs w:val="24"/>
        </w:rPr>
        <w:t xml:space="preserve">rovision of </w:t>
      </w:r>
      <w:r w:rsidR="005D4AD5" w:rsidRPr="00F60825">
        <w:rPr>
          <w:rFonts w:cs="Arial"/>
          <w:sz w:val="24"/>
          <w:szCs w:val="24"/>
        </w:rPr>
        <w:t xml:space="preserve">clinical </w:t>
      </w:r>
      <w:r w:rsidR="009E2ED1" w:rsidRPr="00F60825">
        <w:rPr>
          <w:rFonts w:cs="Arial"/>
          <w:sz w:val="24"/>
          <w:szCs w:val="24"/>
        </w:rPr>
        <w:t xml:space="preserve">and cultural </w:t>
      </w:r>
      <w:r w:rsidR="005D4AD5" w:rsidRPr="00F60825">
        <w:rPr>
          <w:rFonts w:cs="Arial"/>
          <w:sz w:val="24"/>
          <w:szCs w:val="24"/>
        </w:rPr>
        <w:t xml:space="preserve">consultation </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p</w:t>
      </w:r>
      <w:r w:rsidR="009E2ED1" w:rsidRPr="00F60825">
        <w:rPr>
          <w:rFonts w:cs="Arial"/>
          <w:sz w:val="24"/>
          <w:szCs w:val="24"/>
        </w:rPr>
        <w:t>rovision of life skill counselling</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p</w:t>
      </w:r>
      <w:r w:rsidR="009E2ED1" w:rsidRPr="00F60825">
        <w:rPr>
          <w:rFonts w:cs="Arial"/>
          <w:sz w:val="24"/>
          <w:szCs w:val="24"/>
        </w:rPr>
        <w:t xml:space="preserve">rovision of psycho-education to </w:t>
      </w:r>
      <w:r w:rsidR="00C04330" w:rsidRPr="00F60825">
        <w:rPr>
          <w:rFonts w:cs="Arial"/>
          <w:sz w:val="24"/>
          <w:szCs w:val="24"/>
        </w:rPr>
        <w:t>Service Users</w:t>
      </w:r>
      <w:r w:rsidR="009E2ED1" w:rsidRPr="00F60825">
        <w:rPr>
          <w:rFonts w:cs="Arial"/>
          <w:sz w:val="24"/>
          <w:szCs w:val="24"/>
        </w:rPr>
        <w:t xml:space="preserve"> and family members</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c</w:t>
      </w:r>
      <w:r w:rsidR="009E2ED1" w:rsidRPr="00F60825">
        <w:rPr>
          <w:rFonts w:cs="Arial"/>
          <w:sz w:val="24"/>
          <w:szCs w:val="24"/>
        </w:rPr>
        <w:t>oordination of consultation with clinical cultural advisory roles</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c</w:t>
      </w:r>
      <w:r w:rsidR="009E2ED1" w:rsidRPr="00F60825">
        <w:rPr>
          <w:rFonts w:cs="Arial"/>
          <w:sz w:val="24"/>
          <w:szCs w:val="24"/>
        </w:rPr>
        <w:t>ommunication and networking with other agencies</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p</w:t>
      </w:r>
      <w:r w:rsidR="009E2ED1" w:rsidRPr="00F60825">
        <w:rPr>
          <w:rFonts w:cs="Arial"/>
          <w:sz w:val="24"/>
          <w:szCs w:val="24"/>
        </w:rPr>
        <w:t xml:space="preserve">romotion of mental health information to the Asian community </w:t>
      </w:r>
    </w:p>
    <w:p w:rsidR="009E2ED1" w:rsidRPr="00F60825" w:rsidRDefault="00BA06EC" w:rsidP="009A178D">
      <w:pPr>
        <w:numPr>
          <w:ilvl w:val="0"/>
          <w:numId w:val="13"/>
        </w:numPr>
        <w:tabs>
          <w:tab w:val="clear" w:pos="360"/>
          <w:tab w:val="num" w:pos="540"/>
        </w:tabs>
        <w:spacing w:before="120" w:after="120"/>
        <w:ind w:left="539" w:hanging="539"/>
        <w:rPr>
          <w:rFonts w:cs="Arial"/>
          <w:sz w:val="24"/>
          <w:szCs w:val="24"/>
        </w:rPr>
      </w:pPr>
      <w:r w:rsidRPr="00F60825">
        <w:rPr>
          <w:rFonts w:cs="Arial"/>
          <w:sz w:val="24"/>
          <w:szCs w:val="24"/>
        </w:rPr>
        <w:t>c</w:t>
      </w:r>
      <w:r w:rsidR="009E2ED1" w:rsidRPr="00F60825">
        <w:rPr>
          <w:rFonts w:cs="Arial"/>
          <w:sz w:val="24"/>
          <w:szCs w:val="24"/>
        </w:rPr>
        <w:t>oordination of translated resources</w:t>
      </w:r>
      <w:r w:rsidRPr="00F60825">
        <w:rPr>
          <w:rFonts w:cs="Arial"/>
          <w:sz w:val="24"/>
          <w:szCs w:val="24"/>
        </w:rPr>
        <w:t>.</w:t>
      </w:r>
      <w:r w:rsidR="009E2ED1" w:rsidRPr="00F60825">
        <w:rPr>
          <w:rFonts w:cs="Arial"/>
          <w:sz w:val="24"/>
          <w:szCs w:val="24"/>
        </w:rPr>
        <w:t xml:space="preserve"> </w:t>
      </w:r>
      <w:bookmarkStart w:id="44" w:name="_Toc215319136"/>
    </w:p>
    <w:p w:rsidR="00027868" w:rsidRPr="00F60825" w:rsidRDefault="009E2ED1" w:rsidP="009E2ED1">
      <w:pPr>
        <w:spacing w:before="240" w:after="120"/>
        <w:rPr>
          <w:rFonts w:cs="Arial"/>
          <w:sz w:val="24"/>
          <w:szCs w:val="24"/>
        </w:rPr>
      </w:pPr>
      <w:r w:rsidRPr="00F60825">
        <w:rPr>
          <w:rFonts w:cs="Arial"/>
          <w:b/>
          <w:sz w:val="24"/>
          <w:szCs w:val="24"/>
        </w:rPr>
        <w:t>2.</w:t>
      </w:r>
      <w:r w:rsidR="00BA06EC" w:rsidRPr="00F60825">
        <w:rPr>
          <w:rFonts w:cs="Arial"/>
          <w:b/>
          <w:sz w:val="24"/>
          <w:szCs w:val="24"/>
        </w:rPr>
        <w:tab/>
      </w:r>
      <w:r w:rsidR="00027868" w:rsidRPr="00F60825">
        <w:rPr>
          <w:rFonts w:cs="Arial"/>
          <w:b/>
          <w:sz w:val="24"/>
          <w:szCs w:val="24"/>
        </w:rPr>
        <w:t>Service Objectives</w:t>
      </w:r>
      <w:bookmarkEnd w:id="44"/>
    </w:p>
    <w:p w:rsidR="00432881" w:rsidRPr="00F60825" w:rsidRDefault="00432881" w:rsidP="009A178D">
      <w:pPr>
        <w:tabs>
          <w:tab w:val="left" w:pos="570"/>
        </w:tabs>
        <w:spacing w:before="120" w:after="120"/>
        <w:rPr>
          <w:rFonts w:cs="Arial"/>
          <w:b/>
          <w:sz w:val="24"/>
          <w:szCs w:val="24"/>
        </w:rPr>
      </w:pPr>
      <w:r w:rsidRPr="00F60825">
        <w:rPr>
          <w:rFonts w:cs="Arial"/>
          <w:b/>
          <w:sz w:val="24"/>
          <w:szCs w:val="24"/>
        </w:rPr>
        <w:t>2.1</w:t>
      </w:r>
      <w:r w:rsidRPr="00F60825">
        <w:rPr>
          <w:rFonts w:cs="Arial"/>
          <w:b/>
          <w:sz w:val="24"/>
          <w:szCs w:val="24"/>
        </w:rPr>
        <w:tab/>
        <w:t>General</w:t>
      </w:r>
    </w:p>
    <w:p w:rsidR="009E2ED1" w:rsidRPr="00F60825" w:rsidRDefault="003A3B28" w:rsidP="009A178D">
      <w:pPr>
        <w:tabs>
          <w:tab w:val="left" w:pos="570"/>
        </w:tabs>
        <w:spacing w:before="120" w:after="120"/>
        <w:rPr>
          <w:rFonts w:cs="Arial"/>
          <w:sz w:val="24"/>
          <w:szCs w:val="24"/>
        </w:rPr>
      </w:pPr>
      <w:r w:rsidRPr="00F60825">
        <w:rPr>
          <w:rFonts w:cs="Arial"/>
          <w:sz w:val="24"/>
          <w:szCs w:val="24"/>
        </w:rPr>
        <w:t xml:space="preserve">The objective of this </w:t>
      </w:r>
      <w:r w:rsidR="009A178D" w:rsidRPr="00F60825">
        <w:rPr>
          <w:rFonts w:cs="Arial"/>
          <w:sz w:val="24"/>
          <w:szCs w:val="24"/>
        </w:rPr>
        <w:t>S</w:t>
      </w:r>
      <w:r w:rsidRPr="00F60825">
        <w:rPr>
          <w:rFonts w:cs="Arial"/>
          <w:sz w:val="24"/>
          <w:szCs w:val="24"/>
        </w:rPr>
        <w:t xml:space="preserve">ervice is to </w:t>
      </w:r>
      <w:r w:rsidR="009E2ED1" w:rsidRPr="00F60825">
        <w:rPr>
          <w:rFonts w:cs="Arial"/>
          <w:sz w:val="24"/>
          <w:szCs w:val="24"/>
        </w:rPr>
        <w:t xml:space="preserve">provide a cultural coordination service </w:t>
      </w:r>
      <w:r w:rsidR="00E813A0" w:rsidRPr="00F60825">
        <w:rPr>
          <w:rFonts w:cs="Arial"/>
          <w:sz w:val="24"/>
          <w:szCs w:val="24"/>
        </w:rPr>
        <w:t xml:space="preserve">that works in partnership with mainstream mental health and addiction clinical and support services </w:t>
      </w:r>
      <w:r w:rsidR="009E2ED1" w:rsidRPr="00F60825">
        <w:rPr>
          <w:rFonts w:cs="Arial"/>
          <w:sz w:val="24"/>
          <w:szCs w:val="24"/>
        </w:rPr>
        <w:t xml:space="preserve">that </w:t>
      </w:r>
      <w:r w:rsidR="00F310AD" w:rsidRPr="00F60825">
        <w:rPr>
          <w:rFonts w:cs="Arial"/>
          <w:sz w:val="24"/>
          <w:szCs w:val="24"/>
        </w:rPr>
        <w:t>are</w:t>
      </w:r>
      <w:r w:rsidR="009E2ED1" w:rsidRPr="00F60825">
        <w:rPr>
          <w:rFonts w:cs="Arial"/>
          <w:sz w:val="24"/>
          <w:szCs w:val="24"/>
        </w:rPr>
        <w:t xml:space="preserve"> grounded in knowledge, cultural perspectives and understanding</w:t>
      </w:r>
      <w:r w:rsidR="00E813A0" w:rsidRPr="00F60825">
        <w:rPr>
          <w:rFonts w:cs="Arial"/>
          <w:sz w:val="24"/>
          <w:szCs w:val="24"/>
        </w:rPr>
        <w:t>.</w:t>
      </w:r>
      <w:r w:rsidR="005D4AD5" w:rsidRPr="00F60825">
        <w:rPr>
          <w:rFonts w:cs="Arial"/>
          <w:sz w:val="24"/>
          <w:szCs w:val="24"/>
        </w:rPr>
        <w:t xml:space="preserve"> </w:t>
      </w:r>
    </w:p>
    <w:p w:rsidR="00027868" w:rsidRPr="00F60825" w:rsidRDefault="00027868" w:rsidP="00027868">
      <w:pPr>
        <w:tabs>
          <w:tab w:val="left" w:pos="570"/>
        </w:tabs>
        <w:spacing w:before="120" w:after="60"/>
        <w:rPr>
          <w:rFonts w:cs="Arial"/>
          <w:b/>
          <w:sz w:val="24"/>
          <w:szCs w:val="24"/>
        </w:rPr>
      </w:pPr>
      <w:bookmarkStart w:id="45" w:name="_Toc215319138"/>
      <w:r w:rsidRPr="00F60825">
        <w:rPr>
          <w:rFonts w:cs="Arial"/>
          <w:b/>
          <w:sz w:val="24"/>
          <w:szCs w:val="24"/>
        </w:rPr>
        <w:t>2.2</w:t>
      </w:r>
      <w:r w:rsidRPr="00F60825">
        <w:rPr>
          <w:rFonts w:cs="Arial"/>
          <w:b/>
          <w:sz w:val="24"/>
          <w:szCs w:val="24"/>
        </w:rPr>
        <w:tab/>
        <w:t>M</w:t>
      </w:r>
      <w:r w:rsidR="00250253" w:rsidRPr="00F60825">
        <w:rPr>
          <w:rFonts w:cs="Arial"/>
          <w:b/>
          <w:sz w:val="24"/>
          <w:szCs w:val="24"/>
        </w:rPr>
        <w:t>ā</w:t>
      </w:r>
      <w:r w:rsidRPr="00F60825">
        <w:rPr>
          <w:rFonts w:cs="Arial"/>
          <w:b/>
          <w:sz w:val="24"/>
          <w:szCs w:val="24"/>
        </w:rPr>
        <w:t>ori Health</w:t>
      </w:r>
      <w:bookmarkEnd w:id="45"/>
    </w:p>
    <w:p w:rsidR="00027868" w:rsidRPr="00F60825" w:rsidRDefault="00734294" w:rsidP="00027868">
      <w:pPr>
        <w:spacing w:before="120"/>
        <w:rPr>
          <w:rFonts w:cs="Arial"/>
          <w:sz w:val="24"/>
          <w:szCs w:val="24"/>
        </w:rPr>
      </w:pPr>
      <w:r w:rsidRPr="00F60825">
        <w:rPr>
          <w:rFonts w:cs="Arial"/>
          <w:sz w:val="24"/>
          <w:szCs w:val="24"/>
        </w:rPr>
        <w:t xml:space="preserve">Refer to tier one </w:t>
      </w:r>
      <w:r w:rsidR="001A32E7" w:rsidRPr="00F60825">
        <w:rPr>
          <w:rFonts w:cs="Arial"/>
          <w:sz w:val="24"/>
          <w:szCs w:val="24"/>
        </w:rPr>
        <w:t>Mental Health and Addiction service specification</w:t>
      </w:r>
      <w:r w:rsidR="00F310AD" w:rsidRPr="00F60825">
        <w:rPr>
          <w:rFonts w:cs="Arial"/>
          <w:sz w:val="24"/>
          <w:szCs w:val="24"/>
        </w:rPr>
        <w:t>.</w:t>
      </w:r>
    </w:p>
    <w:p w:rsidR="00027868" w:rsidRPr="00F60825" w:rsidRDefault="00027868" w:rsidP="00027868">
      <w:pPr>
        <w:tabs>
          <w:tab w:val="left" w:pos="570"/>
        </w:tabs>
        <w:spacing w:before="240" w:after="120"/>
        <w:rPr>
          <w:rFonts w:cs="Arial"/>
          <w:b/>
          <w:sz w:val="24"/>
          <w:szCs w:val="24"/>
        </w:rPr>
      </w:pPr>
      <w:bookmarkStart w:id="46" w:name="_Toc215319140"/>
      <w:r w:rsidRPr="00F60825">
        <w:rPr>
          <w:rFonts w:cs="Arial"/>
          <w:b/>
          <w:sz w:val="24"/>
          <w:szCs w:val="24"/>
        </w:rPr>
        <w:t>3.</w:t>
      </w:r>
      <w:r w:rsidRPr="00F60825">
        <w:rPr>
          <w:rFonts w:cs="Arial"/>
          <w:b/>
          <w:sz w:val="24"/>
          <w:szCs w:val="24"/>
        </w:rPr>
        <w:tab/>
        <w:t>Service Users</w:t>
      </w:r>
      <w:bookmarkEnd w:id="46"/>
    </w:p>
    <w:p w:rsidR="00F67B80" w:rsidRPr="00F60825" w:rsidRDefault="00F67B80" w:rsidP="00F67B80">
      <w:pPr>
        <w:spacing w:before="120"/>
        <w:rPr>
          <w:rFonts w:cs="Arial"/>
          <w:sz w:val="24"/>
          <w:szCs w:val="24"/>
        </w:rPr>
      </w:pPr>
      <w:r w:rsidRPr="00F60825">
        <w:rPr>
          <w:rFonts w:cs="Arial"/>
          <w:sz w:val="24"/>
          <w:szCs w:val="24"/>
        </w:rPr>
        <w:t xml:space="preserve">The </w:t>
      </w:r>
      <w:r w:rsidR="00C04330" w:rsidRPr="00F60825">
        <w:rPr>
          <w:rFonts w:cs="Arial"/>
          <w:sz w:val="24"/>
          <w:szCs w:val="24"/>
        </w:rPr>
        <w:t>Service Users</w:t>
      </w:r>
      <w:r w:rsidRPr="00F60825">
        <w:rPr>
          <w:rFonts w:cs="Arial"/>
          <w:sz w:val="24"/>
          <w:szCs w:val="24"/>
        </w:rPr>
        <w:t xml:space="preserve"> will be Asian migrant or refugee people of all ages.  Refer to tier two Asian, Migrant and Refugee Services service specification for the definitions. </w:t>
      </w:r>
    </w:p>
    <w:p w:rsidR="00027868" w:rsidRPr="00F60825" w:rsidRDefault="00027868" w:rsidP="00250253">
      <w:pPr>
        <w:tabs>
          <w:tab w:val="left" w:pos="570"/>
        </w:tabs>
        <w:spacing w:before="240" w:after="120"/>
        <w:rPr>
          <w:rFonts w:cs="Arial"/>
          <w:b/>
          <w:sz w:val="24"/>
          <w:szCs w:val="24"/>
        </w:rPr>
      </w:pPr>
      <w:bookmarkStart w:id="47" w:name="_Toc215319141"/>
      <w:r w:rsidRPr="00F60825">
        <w:rPr>
          <w:rFonts w:cs="Arial"/>
          <w:b/>
          <w:sz w:val="24"/>
          <w:szCs w:val="24"/>
        </w:rPr>
        <w:t>4.</w:t>
      </w:r>
      <w:r w:rsidRPr="00F60825">
        <w:rPr>
          <w:rFonts w:cs="Arial"/>
          <w:b/>
          <w:sz w:val="24"/>
          <w:szCs w:val="24"/>
        </w:rPr>
        <w:tab/>
        <w:t>Access</w:t>
      </w:r>
      <w:bookmarkEnd w:id="47"/>
    </w:p>
    <w:p w:rsidR="00F67B80" w:rsidRPr="00F60825" w:rsidRDefault="00F67B80" w:rsidP="00F67B80">
      <w:pPr>
        <w:spacing w:before="120"/>
        <w:rPr>
          <w:rFonts w:cs="Arial"/>
          <w:sz w:val="24"/>
          <w:szCs w:val="24"/>
        </w:rPr>
      </w:pPr>
      <w:r w:rsidRPr="00F60825">
        <w:rPr>
          <w:rFonts w:cs="Arial"/>
          <w:sz w:val="24"/>
          <w:szCs w:val="24"/>
        </w:rPr>
        <w:t xml:space="preserve">Refer to </w:t>
      </w:r>
      <w:r w:rsidR="0088732F" w:rsidRPr="00F60825">
        <w:rPr>
          <w:rFonts w:cs="Arial"/>
          <w:sz w:val="24"/>
          <w:szCs w:val="24"/>
        </w:rPr>
        <w:t xml:space="preserve">the </w:t>
      </w:r>
      <w:r w:rsidRPr="00F60825">
        <w:rPr>
          <w:rFonts w:cs="Arial"/>
          <w:sz w:val="24"/>
          <w:szCs w:val="24"/>
        </w:rPr>
        <w:t xml:space="preserve">tier two Asian, Migrant and Refugee Services service specification. </w:t>
      </w:r>
    </w:p>
    <w:p w:rsidR="00C74631" w:rsidRDefault="00E00408" w:rsidP="001F58C1">
      <w:pPr>
        <w:tabs>
          <w:tab w:val="left" w:pos="570"/>
        </w:tabs>
        <w:rPr>
          <w:rFonts w:cs="Arial"/>
          <w:b/>
          <w:sz w:val="24"/>
          <w:szCs w:val="24"/>
        </w:rPr>
      </w:pPr>
      <w:bookmarkStart w:id="48" w:name="_Toc215319145"/>
      <w:r w:rsidRPr="00F60825">
        <w:rPr>
          <w:rFonts w:cs="Arial"/>
          <w:b/>
          <w:sz w:val="24"/>
          <w:szCs w:val="24"/>
        </w:rPr>
        <w:br w:type="page"/>
      </w:r>
    </w:p>
    <w:p w:rsidR="00027868" w:rsidRPr="00F60825" w:rsidRDefault="00027868" w:rsidP="001F58C1">
      <w:pPr>
        <w:tabs>
          <w:tab w:val="left" w:pos="570"/>
        </w:tabs>
        <w:rPr>
          <w:rFonts w:cs="Arial"/>
          <w:b/>
          <w:sz w:val="24"/>
          <w:szCs w:val="24"/>
        </w:rPr>
      </w:pPr>
      <w:r w:rsidRPr="00F60825">
        <w:rPr>
          <w:rFonts w:cs="Arial"/>
          <w:b/>
          <w:sz w:val="24"/>
          <w:szCs w:val="24"/>
        </w:rPr>
        <w:lastRenderedPageBreak/>
        <w:t>5.</w:t>
      </w:r>
      <w:r w:rsidRPr="00F60825">
        <w:rPr>
          <w:rFonts w:cs="Arial"/>
          <w:b/>
          <w:sz w:val="24"/>
          <w:szCs w:val="24"/>
        </w:rPr>
        <w:tab/>
        <w:t>Service Components</w:t>
      </w:r>
      <w:bookmarkEnd w:id="48"/>
    </w:p>
    <w:p w:rsidR="00027868" w:rsidRPr="00F60825" w:rsidRDefault="00027868" w:rsidP="00027868">
      <w:pPr>
        <w:tabs>
          <w:tab w:val="left" w:pos="570"/>
        </w:tabs>
        <w:spacing w:before="120" w:after="60"/>
        <w:rPr>
          <w:rFonts w:cs="Arial"/>
          <w:b/>
          <w:sz w:val="24"/>
          <w:szCs w:val="24"/>
        </w:rPr>
      </w:pPr>
      <w:bookmarkStart w:id="49" w:name="_Toc215319146"/>
      <w:r w:rsidRPr="00F60825">
        <w:rPr>
          <w:rFonts w:cs="Arial"/>
          <w:b/>
          <w:sz w:val="24"/>
          <w:szCs w:val="24"/>
        </w:rPr>
        <w:t>5.1</w:t>
      </w:r>
      <w:r w:rsidRPr="00F60825">
        <w:rPr>
          <w:rFonts w:cs="Arial"/>
          <w:b/>
          <w:sz w:val="24"/>
          <w:szCs w:val="24"/>
        </w:rPr>
        <w:tab/>
        <w:t>Processes</w:t>
      </w:r>
      <w:bookmarkEnd w:id="49"/>
    </w:p>
    <w:p w:rsidR="00F67B80" w:rsidRPr="00F60825" w:rsidRDefault="00F67B80" w:rsidP="00F67B80">
      <w:pPr>
        <w:spacing w:before="120"/>
        <w:rPr>
          <w:rFonts w:cs="Arial"/>
          <w:sz w:val="24"/>
          <w:szCs w:val="24"/>
        </w:rPr>
      </w:pPr>
      <w:r w:rsidRPr="00F60825">
        <w:rPr>
          <w:rFonts w:cs="Arial"/>
          <w:sz w:val="24"/>
          <w:szCs w:val="24"/>
        </w:rPr>
        <w:t xml:space="preserve">Refer to </w:t>
      </w:r>
      <w:r w:rsidR="0088732F" w:rsidRPr="00F60825">
        <w:rPr>
          <w:rFonts w:cs="Arial"/>
          <w:sz w:val="24"/>
          <w:szCs w:val="24"/>
        </w:rPr>
        <w:t xml:space="preserve">the </w:t>
      </w:r>
      <w:r w:rsidRPr="00F60825">
        <w:rPr>
          <w:rFonts w:cs="Arial"/>
          <w:sz w:val="24"/>
          <w:szCs w:val="24"/>
        </w:rPr>
        <w:t xml:space="preserve">tier two Asian, Migrant and Refugee Services service specification. </w:t>
      </w:r>
    </w:p>
    <w:p w:rsidR="00027868" w:rsidRPr="00F60825" w:rsidRDefault="00027868" w:rsidP="00027868">
      <w:pPr>
        <w:tabs>
          <w:tab w:val="left" w:pos="570"/>
        </w:tabs>
        <w:spacing w:before="120" w:after="60"/>
        <w:rPr>
          <w:rFonts w:cs="Arial"/>
          <w:b/>
          <w:sz w:val="24"/>
          <w:szCs w:val="24"/>
        </w:rPr>
      </w:pPr>
      <w:bookmarkStart w:id="50" w:name="_Toc215319147"/>
      <w:r w:rsidRPr="00F60825">
        <w:rPr>
          <w:rFonts w:cs="Arial"/>
          <w:b/>
          <w:sz w:val="24"/>
          <w:szCs w:val="24"/>
        </w:rPr>
        <w:t>5.2</w:t>
      </w:r>
      <w:r w:rsidRPr="00F60825">
        <w:rPr>
          <w:rFonts w:cs="Arial"/>
          <w:b/>
          <w:sz w:val="24"/>
          <w:szCs w:val="24"/>
        </w:rPr>
        <w:tab/>
        <w:t>Settings</w:t>
      </w:r>
      <w:bookmarkEnd w:id="50"/>
    </w:p>
    <w:p w:rsidR="00027868" w:rsidRPr="00F60825" w:rsidRDefault="00027868" w:rsidP="00027868">
      <w:pPr>
        <w:spacing w:before="120"/>
        <w:rPr>
          <w:rFonts w:cs="Arial"/>
          <w:sz w:val="24"/>
          <w:szCs w:val="24"/>
        </w:rPr>
      </w:pPr>
      <w:r w:rsidRPr="00F60825">
        <w:rPr>
          <w:rFonts w:cs="Arial"/>
          <w:sz w:val="24"/>
          <w:szCs w:val="24"/>
        </w:rPr>
        <w:t>The Service is provided in community</w:t>
      </w:r>
      <w:r w:rsidR="00736F8B" w:rsidRPr="00F60825">
        <w:rPr>
          <w:rFonts w:cs="Arial"/>
          <w:sz w:val="24"/>
          <w:szCs w:val="24"/>
        </w:rPr>
        <w:t>, home</w:t>
      </w:r>
      <w:r w:rsidRPr="00F60825">
        <w:rPr>
          <w:rFonts w:cs="Arial"/>
          <w:sz w:val="24"/>
          <w:szCs w:val="24"/>
        </w:rPr>
        <w:t xml:space="preserve"> and hospital based settings. </w:t>
      </w:r>
    </w:p>
    <w:p w:rsidR="00027868" w:rsidRPr="00F60825" w:rsidRDefault="00027868" w:rsidP="00250253">
      <w:pPr>
        <w:tabs>
          <w:tab w:val="left" w:pos="570"/>
        </w:tabs>
        <w:spacing w:before="120"/>
        <w:rPr>
          <w:rFonts w:cs="Arial"/>
          <w:b/>
          <w:sz w:val="24"/>
          <w:szCs w:val="24"/>
        </w:rPr>
      </w:pPr>
      <w:bookmarkStart w:id="51" w:name="_Toc215319151"/>
      <w:r w:rsidRPr="00F60825">
        <w:rPr>
          <w:rFonts w:cs="Arial"/>
          <w:b/>
          <w:sz w:val="24"/>
          <w:szCs w:val="24"/>
        </w:rPr>
        <w:t>5.3</w:t>
      </w:r>
      <w:r w:rsidRPr="00F60825">
        <w:rPr>
          <w:rFonts w:cs="Arial"/>
          <w:b/>
          <w:sz w:val="24"/>
          <w:szCs w:val="24"/>
        </w:rPr>
        <w:tab/>
        <w:t xml:space="preserve">Key Inputs </w:t>
      </w:r>
      <w:bookmarkStart w:id="52" w:name="_Toc215319152"/>
      <w:bookmarkEnd w:id="51"/>
    </w:p>
    <w:p w:rsidR="00F67B80" w:rsidRPr="00F60825" w:rsidRDefault="00F67B80" w:rsidP="00F67B80">
      <w:pPr>
        <w:spacing w:before="120"/>
        <w:rPr>
          <w:rFonts w:cs="Arial"/>
          <w:sz w:val="24"/>
          <w:szCs w:val="24"/>
        </w:rPr>
      </w:pPr>
      <w:r w:rsidRPr="00F60825">
        <w:rPr>
          <w:rFonts w:cs="Arial"/>
          <w:sz w:val="24"/>
          <w:szCs w:val="24"/>
        </w:rPr>
        <w:t xml:space="preserve">Refer to </w:t>
      </w:r>
      <w:r w:rsidR="0088732F" w:rsidRPr="00F60825">
        <w:rPr>
          <w:rFonts w:cs="Arial"/>
          <w:sz w:val="24"/>
          <w:szCs w:val="24"/>
        </w:rPr>
        <w:t xml:space="preserve">the </w:t>
      </w:r>
      <w:r w:rsidRPr="00F60825">
        <w:rPr>
          <w:rFonts w:cs="Arial"/>
          <w:sz w:val="24"/>
          <w:szCs w:val="24"/>
        </w:rPr>
        <w:t xml:space="preserve">tier two Asian, Migrant and Refugee Services service specification. </w:t>
      </w:r>
    </w:p>
    <w:p w:rsidR="00E813A0" w:rsidRPr="00F60825" w:rsidRDefault="00E813A0" w:rsidP="00BA06EC">
      <w:pPr>
        <w:pStyle w:val="BodyTextIndent"/>
        <w:tabs>
          <w:tab w:val="left" w:pos="150"/>
          <w:tab w:val="left" w:pos="567"/>
          <w:tab w:val="left" w:pos="709"/>
          <w:tab w:val="left" w:pos="1701"/>
          <w:tab w:val="left" w:pos="2693"/>
        </w:tabs>
        <w:spacing w:before="120"/>
        <w:ind w:left="0"/>
        <w:rPr>
          <w:rFonts w:cs="Arial"/>
          <w:sz w:val="24"/>
          <w:szCs w:val="24"/>
        </w:rPr>
      </w:pPr>
      <w:r w:rsidRPr="00F60825">
        <w:rPr>
          <w:rFonts w:cs="Arial"/>
          <w:sz w:val="24"/>
          <w:szCs w:val="24"/>
        </w:rPr>
        <w:t xml:space="preserve">Staff will also identify with and </w:t>
      </w:r>
      <w:r w:rsidR="00F67B80" w:rsidRPr="00F60825">
        <w:rPr>
          <w:rFonts w:cs="Arial"/>
          <w:sz w:val="24"/>
          <w:szCs w:val="24"/>
        </w:rPr>
        <w:t xml:space="preserve">ideally </w:t>
      </w:r>
      <w:r w:rsidRPr="00F60825">
        <w:rPr>
          <w:rFonts w:cs="Arial"/>
          <w:sz w:val="24"/>
          <w:szCs w:val="24"/>
        </w:rPr>
        <w:t xml:space="preserve">have lived experience of at least one cultural group (Asian, migrant, </w:t>
      </w:r>
      <w:r w:rsidR="00F67B80" w:rsidRPr="00F60825">
        <w:rPr>
          <w:rFonts w:cs="Arial"/>
          <w:sz w:val="24"/>
          <w:szCs w:val="24"/>
        </w:rPr>
        <w:t xml:space="preserve">or </w:t>
      </w:r>
      <w:r w:rsidRPr="00F60825">
        <w:rPr>
          <w:rFonts w:cs="Arial"/>
          <w:sz w:val="24"/>
          <w:szCs w:val="24"/>
        </w:rPr>
        <w:t>refugee</w:t>
      </w:r>
      <w:r w:rsidR="00F67B80" w:rsidRPr="00F60825">
        <w:rPr>
          <w:rFonts w:cs="Arial"/>
          <w:sz w:val="24"/>
          <w:szCs w:val="24"/>
        </w:rPr>
        <w:t>.</w:t>
      </w:r>
      <w:r w:rsidRPr="00F60825">
        <w:rPr>
          <w:rFonts w:cs="Arial"/>
          <w:sz w:val="24"/>
          <w:szCs w:val="24"/>
        </w:rPr>
        <w:t xml:space="preserve">) </w:t>
      </w:r>
    </w:p>
    <w:p w:rsidR="00027868" w:rsidRPr="00F60825" w:rsidRDefault="00027868" w:rsidP="00027868">
      <w:pPr>
        <w:tabs>
          <w:tab w:val="left" w:pos="570"/>
        </w:tabs>
        <w:spacing w:before="120" w:after="60"/>
        <w:rPr>
          <w:rFonts w:cs="Arial"/>
          <w:b/>
          <w:sz w:val="24"/>
          <w:szCs w:val="24"/>
        </w:rPr>
      </w:pPr>
      <w:r w:rsidRPr="00F60825">
        <w:rPr>
          <w:rFonts w:cs="Arial"/>
          <w:b/>
          <w:sz w:val="24"/>
          <w:szCs w:val="24"/>
        </w:rPr>
        <w:t>5.4.</w:t>
      </w:r>
      <w:r w:rsidRPr="00F60825">
        <w:rPr>
          <w:rFonts w:cs="Arial"/>
          <w:b/>
          <w:sz w:val="24"/>
          <w:szCs w:val="24"/>
        </w:rPr>
        <w:tab/>
        <w:t xml:space="preserve">Pacific Health </w:t>
      </w:r>
      <w:bookmarkEnd w:id="52"/>
    </w:p>
    <w:p w:rsidR="00027868" w:rsidRPr="00F60825" w:rsidRDefault="00734294" w:rsidP="00027868">
      <w:pPr>
        <w:spacing w:after="120"/>
        <w:rPr>
          <w:rFonts w:cs="Arial"/>
          <w:sz w:val="24"/>
          <w:szCs w:val="24"/>
        </w:rPr>
      </w:pPr>
      <w:r w:rsidRPr="00F60825">
        <w:rPr>
          <w:rFonts w:cs="Arial"/>
          <w:sz w:val="24"/>
          <w:szCs w:val="24"/>
        </w:rPr>
        <w:t xml:space="preserve">Refer to </w:t>
      </w:r>
      <w:r w:rsidR="0088732F" w:rsidRPr="00F60825">
        <w:rPr>
          <w:rFonts w:cs="Arial"/>
          <w:sz w:val="24"/>
          <w:szCs w:val="24"/>
        </w:rPr>
        <w:t xml:space="preserve">the </w:t>
      </w:r>
      <w:r w:rsidRPr="00F60825">
        <w:rPr>
          <w:rFonts w:cs="Arial"/>
          <w:sz w:val="24"/>
          <w:szCs w:val="24"/>
        </w:rPr>
        <w:t xml:space="preserve">tier one </w:t>
      </w:r>
      <w:r w:rsidR="001A32E7" w:rsidRPr="00F60825">
        <w:rPr>
          <w:rFonts w:cs="Arial"/>
          <w:sz w:val="24"/>
          <w:szCs w:val="24"/>
        </w:rPr>
        <w:t>Mental Health and Addiction service specification</w:t>
      </w:r>
      <w:r w:rsidR="00BA06EC" w:rsidRPr="00F60825">
        <w:rPr>
          <w:rFonts w:cs="Arial"/>
          <w:sz w:val="24"/>
          <w:szCs w:val="24"/>
        </w:rPr>
        <w:t>.</w:t>
      </w:r>
      <w:r w:rsidR="001A32E7" w:rsidRPr="00F60825">
        <w:rPr>
          <w:rFonts w:cs="Arial"/>
          <w:sz w:val="24"/>
          <w:szCs w:val="24"/>
        </w:rPr>
        <w:t xml:space="preserve"> </w:t>
      </w:r>
    </w:p>
    <w:p w:rsidR="00027868" w:rsidRPr="00F60825" w:rsidRDefault="00027868" w:rsidP="00027868">
      <w:pPr>
        <w:tabs>
          <w:tab w:val="left" w:pos="570"/>
        </w:tabs>
        <w:spacing w:before="240" w:after="120"/>
        <w:rPr>
          <w:rFonts w:cs="Arial"/>
          <w:b/>
          <w:sz w:val="24"/>
          <w:szCs w:val="24"/>
        </w:rPr>
      </w:pPr>
      <w:bookmarkStart w:id="53" w:name="_Toc215319155"/>
      <w:r w:rsidRPr="00F60825">
        <w:rPr>
          <w:rFonts w:cs="Arial"/>
          <w:b/>
          <w:sz w:val="24"/>
          <w:szCs w:val="24"/>
        </w:rPr>
        <w:t>6.</w:t>
      </w:r>
      <w:r w:rsidRPr="00F60825">
        <w:rPr>
          <w:rFonts w:cs="Arial"/>
          <w:b/>
          <w:sz w:val="24"/>
          <w:szCs w:val="24"/>
        </w:rPr>
        <w:tab/>
        <w:t>Service Linkages</w:t>
      </w:r>
      <w:bookmarkEnd w:id="53"/>
    </w:p>
    <w:p w:rsidR="00734294" w:rsidRPr="00F60825" w:rsidRDefault="00734294" w:rsidP="009A178D">
      <w:pPr>
        <w:tabs>
          <w:tab w:val="left" w:pos="570"/>
        </w:tabs>
        <w:spacing w:before="120" w:after="120"/>
        <w:rPr>
          <w:rFonts w:cs="Arial"/>
          <w:sz w:val="24"/>
          <w:szCs w:val="24"/>
        </w:rPr>
      </w:pPr>
      <w:bookmarkStart w:id="54" w:name="_Toc215319164"/>
      <w:r w:rsidRPr="00F60825">
        <w:rPr>
          <w:rFonts w:cs="Arial"/>
          <w:sz w:val="24"/>
          <w:szCs w:val="24"/>
        </w:rPr>
        <w:t xml:space="preserve">Refer to </w:t>
      </w:r>
      <w:r w:rsidR="00BA06EC" w:rsidRPr="00F60825">
        <w:rPr>
          <w:rFonts w:cs="Arial"/>
          <w:sz w:val="24"/>
          <w:szCs w:val="24"/>
        </w:rPr>
        <w:t>the t</w:t>
      </w:r>
      <w:r w:rsidRPr="00F60825">
        <w:rPr>
          <w:rFonts w:cs="Arial"/>
          <w:sz w:val="24"/>
          <w:szCs w:val="24"/>
        </w:rPr>
        <w:t xml:space="preserve">ier </w:t>
      </w:r>
      <w:r w:rsidR="00BA06EC" w:rsidRPr="00F60825">
        <w:rPr>
          <w:rFonts w:cs="Arial"/>
          <w:sz w:val="24"/>
          <w:szCs w:val="24"/>
        </w:rPr>
        <w:t>two</w:t>
      </w:r>
      <w:r w:rsidRPr="00F60825">
        <w:rPr>
          <w:rFonts w:cs="Arial"/>
          <w:sz w:val="24"/>
          <w:szCs w:val="24"/>
        </w:rPr>
        <w:t xml:space="preserve"> Asian</w:t>
      </w:r>
      <w:r w:rsidR="001A32E7" w:rsidRPr="00F60825">
        <w:rPr>
          <w:rFonts w:cs="Arial"/>
          <w:sz w:val="24"/>
          <w:szCs w:val="24"/>
        </w:rPr>
        <w:t>, Migrant</w:t>
      </w:r>
      <w:r w:rsidRPr="00F60825">
        <w:rPr>
          <w:rFonts w:cs="Arial"/>
          <w:sz w:val="24"/>
          <w:szCs w:val="24"/>
        </w:rPr>
        <w:t xml:space="preserve"> and Refugee Mental Health and Addiction service specification</w:t>
      </w:r>
      <w:r w:rsidR="00BA06EC" w:rsidRPr="00F60825">
        <w:rPr>
          <w:rFonts w:cs="Arial"/>
          <w:sz w:val="24"/>
          <w:szCs w:val="24"/>
        </w:rPr>
        <w:t>.</w:t>
      </w:r>
    </w:p>
    <w:p w:rsidR="00027868" w:rsidRPr="00F60825" w:rsidRDefault="00027868" w:rsidP="00042DE1">
      <w:pPr>
        <w:tabs>
          <w:tab w:val="left" w:pos="570"/>
        </w:tabs>
        <w:spacing w:before="240" w:after="120"/>
        <w:rPr>
          <w:rFonts w:cs="Arial"/>
          <w:b/>
          <w:sz w:val="24"/>
          <w:szCs w:val="24"/>
        </w:rPr>
      </w:pPr>
      <w:r w:rsidRPr="00F60825">
        <w:rPr>
          <w:rFonts w:cs="Arial"/>
          <w:b/>
          <w:sz w:val="24"/>
          <w:szCs w:val="24"/>
        </w:rPr>
        <w:t>7.</w:t>
      </w:r>
      <w:r w:rsidRPr="00F60825">
        <w:rPr>
          <w:rFonts w:cs="Arial"/>
          <w:b/>
          <w:sz w:val="24"/>
          <w:szCs w:val="24"/>
        </w:rPr>
        <w:tab/>
      </w:r>
      <w:bookmarkStart w:id="55" w:name="_Toc215319172"/>
      <w:bookmarkEnd w:id="54"/>
      <w:r w:rsidRPr="00F60825">
        <w:rPr>
          <w:rFonts w:cs="Arial"/>
          <w:b/>
          <w:sz w:val="24"/>
          <w:szCs w:val="24"/>
        </w:rPr>
        <w:t>Purchase Units and Reporting Requirements</w:t>
      </w:r>
      <w:bookmarkEnd w:id="55"/>
    </w:p>
    <w:p w:rsidR="00BA06EC" w:rsidRPr="00F60825" w:rsidRDefault="00042DE1" w:rsidP="003B3AE7">
      <w:pPr>
        <w:tabs>
          <w:tab w:val="left" w:pos="567"/>
          <w:tab w:val="left" w:pos="709"/>
          <w:tab w:val="left" w:pos="1701"/>
          <w:tab w:val="left" w:pos="2693"/>
        </w:tabs>
        <w:spacing w:after="120"/>
        <w:rPr>
          <w:rFonts w:cs="Arial"/>
          <w:sz w:val="24"/>
          <w:szCs w:val="24"/>
        </w:rPr>
      </w:pPr>
      <w:bookmarkStart w:id="56" w:name="_Toc215319173"/>
      <w:r>
        <w:rPr>
          <w:rFonts w:cs="Arial"/>
          <w:b/>
          <w:sz w:val="24"/>
          <w:szCs w:val="24"/>
        </w:rPr>
        <w:t>7</w:t>
      </w:r>
      <w:r w:rsidR="00C04330" w:rsidRPr="00F60825">
        <w:rPr>
          <w:rFonts w:cs="Arial"/>
          <w:b/>
          <w:sz w:val="24"/>
          <w:szCs w:val="24"/>
        </w:rPr>
        <w:t>.1</w:t>
      </w:r>
      <w:r w:rsidR="00C04330" w:rsidRPr="00F60825">
        <w:rPr>
          <w:rFonts w:cs="Arial"/>
          <w:sz w:val="24"/>
          <w:szCs w:val="24"/>
        </w:rPr>
        <w:tab/>
      </w:r>
      <w:r w:rsidR="00027868" w:rsidRPr="00F60825">
        <w:rPr>
          <w:rFonts w:cs="Arial"/>
          <w:sz w:val="24"/>
          <w:szCs w:val="24"/>
        </w:rPr>
        <w:t>Purchase Unit</w:t>
      </w:r>
      <w:r>
        <w:rPr>
          <w:rFonts w:cs="Arial"/>
          <w:sz w:val="24"/>
          <w:szCs w:val="24"/>
        </w:rPr>
        <w:t xml:space="preserve"> (PU) Code</w:t>
      </w:r>
      <w:r w:rsidR="00027868" w:rsidRPr="00F60825">
        <w:rPr>
          <w:rFonts w:cs="Arial"/>
          <w:sz w:val="24"/>
          <w:szCs w:val="24"/>
        </w:rPr>
        <w:t xml:space="preserve">s are defined in the DHB and Ministry’s Nationwide Service Framework Purchase Unit Data Dictionary.  </w:t>
      </w:r>
      <w:bookmarkEnd w:id="56"/>
      <w:r w:rsidR="009A178D" w:rsidRPr="00F60825">
        <w:rPr>
          <w:rFonts w:cs="Arial"/>
          <w:sz w:val="24"/>
          <w:szCs w:val="24"/>
        </w:rPr>
        <w:t xml:space="preserve">The following </w:t>
      </w:r>
      <w:r>
        <w:rPr>
          <w:rFonts w:cs="Arial"/>
          <w:sz w:val="24"/>
          <w:szCs w:val="24"/>
        </w:rPr>
        <w:t>codes</w:t>
      </w:r>
      <w:r w:rsidR="009A178D" w:rsidRPr="00F60825">
        <w:rPr>
          <w:rFonts w:cs="Arial"/>
          <w:sz w:val="24"/>
          <w:szCs w:val="24"/>
        </w:rPr>
        <w:t xml:space="preserve"> are used in this Service. </w:t>
      </w:r>
    </w:p>
    <w:tbl>
      <w:tblPr>
        <w:tblW w:w="5006" w:type="pct"/>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0"/>
        <w:gridCol w:w="13"/>
        <w:gridCol w:w="2048"/>
        <w:gridCol w:w="5252"/>
        <w:gridCol w:w="1267"/>
      </w:tblGrid>
      <w:tr w:rsidR="00042DE1" w:rsidRPr="00F60825" w:rsidTr="00EE7464">
        <w:trPr>
          <w:cantSplit/>
          <w:trHeight w:val="447"/>
          <w:tblHeader/>
        </w:trPr>
        <w:tc>
          <w:tcPr>
            <w:tcW w:w="557" w:type="pct"/>
            <w:gridSpan w:val="2"/>
            <w:shd w:val="clear" w:color="auto" w:fill="D9D9D9"/>
          </w:tcPr>
          <w:p w:rsidR="00042DE1" w:rsidRPr="00F60825" w:rsidRDefault="00042DE1" w:rsidP="00BA06EC">
            <w:pPr>
              <w:spacing w:before="120"/>
              <w:rPr>
                <w:rFonts w:cs="Arial"/>
                <w:b/>
                <w:sz w:val="20"/>
              </w:rPr>
            </w:pPr>
            <w:bookmarkStart w:id="57" w:name="_Toc215319174"/>
            <w:r w:rsidRPr="00F60825">
              <w:rPr>
                <w:rFonts w:cs="Arial"/>
                <w:b/>
                <w:sz w:val="20"/>
              </w:rPr>
              <w:t>PU Code</w:t>
            </w:r>
            <w:bookmarkEnd w:id="57"/>
          </w:p>
        </w:tc>
        <w:tc>
          <w:tcPr>
            <w:tcW w:w="1062" w:type="pct"/>
            <w:tcBorders>
              <w:right w:val="single" w:sz="4" w:space="0" w:color="auto"/>
            </w:tcBorders>
            <w:shd w:val="clear" w:color="auto" w:fill="D9D9D9"/>
          </w:tcPr>
          <w:p w:rsidR="00042DE1" w:rsidRPr="00F60825" w:rsidRDefault="00042DE1" w:rsidP="00BA06EC">
            <w:pPr>
              <w:spacing w:before="120"/>
              <w:rPr>
                <w:rFonts w:cs="Arial"/>
                <w:b/>
                <w:sz w:val="20"/>
              </w:rPr>
            </w:pPr>
            <w:bookmarkStart w:id="58" w:name="_Toc215319175"/>
            <w:r w:rsidRPr="00F60825">
              <w:rPr>
                <w:rFonts w:cs="Arial"/>
                <w:b/>
                <w:sz w:val="20"/>
              </w:rPr>
              <w:t>PU Description</w:t>
            </w:r>
            <w:bookmarkEnd w:id="58"/>
          </w:p>
        </w:tc>
        <w:tc>
          <w:tcPr>
            <w:tcW w:w="2724" w:type="pct"/>
            <w:tcBorders>
              <w:left w:val="single" w:sz="4" w:space="0" w:color="auto"/>
            </w:tcBorders>
            <w:shd w:val="clear" w:color="auto" w:fill="D9D9D9"/>
          </w:tcPr>
          <w:p w:rsidR="00042DE1" w:rsidRPr="00F60825" w:rsidRDefault="00042DE1" w:rsidP="00BA06EC">
            <w:pPr>
              <w:spacing w:before="120"/>
              <w:rPr>
                <w:rFonts w:cs="Arial"/>
                <w:b/>
                <w:sz w:val="20"/>
              </w:rPr>
            </w:pPr>
            <w:r w:rsidRPr="00F60825">
              <w:rPr>
                <w:rFonts w:cs="Arial"/>
                <w:b/>
                <w:sz w:val="20"/>
              </w:rPr>
              <w:t>PU Definition</w:t>
            </w:r>
          </w:p>
        </w:tc>
        <w:tc>
          <w:tcPr>
            <w:tcW w:w="657" w:type="pct"/>
            <w:shd w:val="clear" w:color="auto" w:fill="D9D9D9"/>
          </w:tcPr>
          <w:p w:rsidR="00042DE1" w:rsidRPr="00F60825" w:rsidRDefault="00C74631" w:rsidP="00BA06EC">
            <w:pPr>
              <w:spacing w:before="120"/>
              <w:rPr>
                <w:rFonts w:cs="Arial"/>
                <w:b/>
                <w:sz w:val="20"/>
              </w:rPr>
            </w:pPr>
            <w:bookmarkStart w:id="59" w:name="_Toc215319176"/>
            <w:r>
              <w:rPr>
                <w:rFonts w:cs="Arial"/>
                <w:b/>
                <w:sz w:val="20"/>
              </w:rPr>
              <w:t xml:space="preserve">Unit of </w:t>
            </w:r>
            <w:r w:rsidR="00042DE1" w:rsidRPr="00F60825">
              <w:rPr>
                <w:rFonts w:cs="Arial"/>
                <w:b/>
                <w:sz w:val="20"/>
              </w:rPr>
              <w:t>Measure</w:t>
            </w:r>
            <w:bookmarkEnd w:id="59"/>
          </w:p>
        </w:tc>
      </w:tr>
      <w:tr w:rsidR="00042DE1" w:rsidRPr="00F60825" w:rsidTr="00EE7464">
        <w:trPr>
          <w:cantSplit/>
        </w:trPr>
        <w:tc>
          <w:tcPr>
            <w:tcW w:w="557" w:type="pct"/>
            <w:gridSpan w:val="2"/>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MHR97C</w:t>
            </w:r>
          </w:p>
        </w:tc>
        <w:tc>
          <w:tcPr>
            <w:tcW w:w="1062" w:type="pct"/>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Asian Migrant &amp; Refugee Cultural Support Coordination Service Mental Health – Nurses &amp; allied health</w:t>
            </w:r>
          </w:p>
        </w:tc>
        <w:tc>
          <w:tcPr>
            <w:tcW w:w="2724" w:type="pct"/>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Cultural coordination service that works in partnership with mainstream mental health and addiction clinical and support services that is grounded in knowledge, cultural perspectives and understanding. The service is provided by nurses and allied health staff.</w:t>
            </w:r>
          </w:p>
        </w:tc>
        <w:tc>
          <w:tcPr>
            <w:tcW w:w="657" w:type="pct"/>
            <w:tcBorders>
              <w:top w:val="single" w:sz="4" w:space="0" w:color="auto"/>
              <w:left w:val="single" w:sz="4" w:space="0" w:color="auto"/>
              <w:bottom w:val="single" w:sz="4" w:space="0" w:color="auto"/>
              <w:right w:val="single" w:sz="4" w:space="0" w:color="auto"/>
            </w:tcBorders>
          </w:tcPr>
          <w:p w:rsidR="00042DE1" w:rsidRPr="00F60825" w:rsidRDefault="00042DE1" w:rsidP="002811E1">
            <w:pPr>
              <w:spacing w:before="60" w:after="60"/>
              <w:rPr>
                <w:rFonts w:cs="Arial"/>
                <w:sz w:val="20"/>
              </w:rPr>
            </w:pPr>
            <w:r w:rsidRPr="00F60825">
              <w:rPr>
                <w:rFonts w:cs="Arial"/>
                <w:sz w:val="20"/>
              </w:rPr>
              <w:t>FTE</w:t>
            </w:r>
          </w:p>
        </w:tc>
      </w:tr>
      <w:tr w:rsidR="00042DE1" w:rsidRPr="00F60825" w:rsidTr="00EE7464">
        <w:trPr>
          <w:cantSplit/>
        </w:trPr>
        <w:tc>
          <w:tcPr>
            <w:tcW w:w="557" w:type="pct"/>
            <w:gridSpan w:val="2"/>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MHR97D</w:t>
            </w:r>
          </w:p>
        </w:tc>
        <w:tc>
          <w:tcPr>
            <w:tcW w:w="1062" w:type="pct"/>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Asian Migrant &amp; Refugee Cultural Support Coordination Service Mental Health – Non-clinical staff</w:t>
            </w:r>
          </w:p>
        </w:tc>
        <w:tc>
          <w:tcPr>
            <w:tcW w:w="2724" w:type="pct"/>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 xml:space="preserve">Cultural coordination service that works in partnership with mainstream mental health and addiction clinical and support services that is grounded in knowledge, cultural perspectives and understanding. The service is provided by non-clinical staff. </w:t>
            </w:r>
          </w:p>
        </w:tc>
        <w:tc>
          <w:tcPr>
            <w:tcW w:w="657" w:type="pct"/>
            <w:tcBorders>
              <w:top w:val="single" w:sz="4" w:space="0" w:color="auto"/>
              <w:left w:val="single" w:sz="4" w:space="0" w:color="auto"/>
              <w:bottom w:val="single" w:sz="4" w:space="0" w:color="auto"/>
              <w:right w:val="single" w:sz="4" w:space="0" w:color="auto"/>
            </w:tcBorders>
          </w:tcPr>
          <w:p w:rsidR="00042DE1" w:rsidRPr="00F60825" w:rsidRDefault="00042DE1" w:rsidP="002811E1">
            <w:pPr>
              <w:spacing w:before="60" w:after="60"/>
              <w:rPr>
                <w:rFonts w:cs="Arial"/>
                <w:sz w:val="20"/>
              </w:rPr>
            </w:pPr>
            <w:r w:rsidRPr="00F60825">
              <w:rPr>
                <w:rFonts w:cs="Arial"/>
                <w:sz w:val="20"/>
              </w:rPr>
              <w:t>FTE</w:t>
            </w:r>
          </w:p>
        </w:tc>
      </w:tr>
      <w:tr w:rsidR="00042DE1" w:rsidRPr="00F60825" w:rsidTr="00EE7464">
        <w:trPr>
          <w:cantSplit/>
        </w:trPr>
        <w:tc>
          <w:tcPr>
            <w:tcW w:w="557" w:type="pct"/>
            <w:gridSpan w:val="2"/>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MHR97E</w:t>
            </w:r>
          </w:p>
        </w:tc>
        <w:tc>
          <w:tcPr>
            <w:tcW w:w="1062" w:type="pct"/>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Asian Migrant &amp; Refugee Cultural Support Coordination Service Mental Health – Cultural staff</w:t>
            </w:r>
          </w:p>
        </w:tc>
        <w:tc>
          <w:tcPr>
            <w:tcW w:w="2724" w:type="pct"/>
            <w:tcBorders>
              <w:top w:val="single" w:sz="4" w:space="0" w:color="auto"/>
              <w:left w:val="single" w:sz="4" w:space="0" w:color="auto"/>
              <w:bottom w:val="single" w:sz="4" w:space="0" w:color="auto"/>
              <w:right w:val="single" w:sz="4" w:space="0" w:color="auto"/>
            </w:tcBorders>
          </w:tcPr>
          <w:p w:rsidR="00042DE1" w:rsidRPr="00F60825" w:rsidRDefault="00042DE1" w:rsidP="00EE7464">
            <w:pPr>
              <w:rPr>
                <w:rFonts w:cs="Arial"/>
                <w:sz w:val="20"/>
              </w:rPr>
            </w:pPr>
            <w:r w:rsidRPr="00F60825">
              <w:rPr>
                <w:rFonts w:cs="Arial"/>
                <w:sz w:val="20"/>
              </w:rPr>
              <w:t>Cultural coordination service that works in partnership with mainstream mental health and addiction clinical and support services that is grounded in knowledge, cultural perspectives and understanding. The service is provided by cultural staff.</w:t>
            </w:r>
          </w:p>
        </w:tc>
        <w:tc>
          <w:tcPr>
            <w:tcW w:w="657" w:type="pct"/>
            <w:tcBorders>
              <w:top w:val="single" w:sz="4" w:space="0" w:color="auto"/>
              <w:left w:val="single" w:sz="4" w:space="0" w:color="auto"/>
              <w:bottom w:val="single" w:sz="4" w:space="0" w:color="auto"/>
              <w:right w:val="single" w:sz="4" w:space="0" w:color="auto"/>
            </w:tcBorders>
          </w:tcPr>
          <w:p w:rsidR="00042DE1" w:rsidRPr="00F60825" w:rsidRDefault="00042DE1" w:rsidP="001F58C1">
            <w:pPr>
              <w:spacing w:before="60" w:after="60"/>
              <w:jc w:val="both"/>
              <w:rPr>
                <w:rFonts w:cs="Arial"/>
                <w:sz w:val="20"/>
              </w:rPr>
            </w:pPr>
            <w:r w:rsidRPr="00F60825">
              <w:rPr>
                <w:rFonts w:cs="Arial"/>
                <w:sz w:val="20"/>
              </w:rPr>
              <w:t>FTE</w:t>
            </w:r>
          </w:p>
        </w:tc>
      </w:tr>
      <w:tr w:rsidR="00042DE1" w:rsidTr="00EE7464">
        <w:tblPrEx>
          <w:tblLook w:val="04A0" w:firstRow="1" w:lastRow="0" w:firstColumn="1" w:lastColumn="0" w:noHBand="0" w:noVBand="1"/>
        </w:tblPrEx>
        <w:trPr>
          <w:cantSplit/>
        </w:trPr>
        <w:tc>
          <w:tcPr>
            <w:tcW w:w="550" w:type="pct"/>
            <w:tcBorders>
              <w:top w:val="single" w:sz="4" w:space="0" w:color="auto"/>
              <w:left w:val="single" w:sz="4" w:space="0" w:color="auto"/>
              <w:bottom w:val="single" w:sz="4" w:space="0" w:color="auto"/>
              <w:right w:val="single" w:sz="4" w:space="0" w:color="auto"/>
            </w:tcBorders>
            <w:hideMark/>
          </w:tcPr>
          <w:p w:rsidR="00042DE1" w:rsidRDefault="00042DE1" w:rsidP="00EE7464">
            <w:pPr>
              <w:rPr>
                <w:rFonts w:cs="Arial"/>
                <w:sz w:val="20"/>
              </w:rPr>
            </w:pPr>
            <w:r>
              <w:rPr>
                <w:rFonts w:cs="Arial"/>
                <w:sz w:val="20"/>
              </w:rPr>
              <w:t>MHR97S</w:t>
            </w:r>
          </w:p>
        </w:tc>
        <w:tc>
          <w:tcPr>
            <w:tcW w:w="1069" w:type="pct"/>
            <w:gridSpan w:val="2"/>
            <w:tcBorders>
              <w:top w:val="single" w:sz="4" w:space="0" w:color="auto"/>
              <w:left w:val="single" w:sz="4" w:space="0" w:color="auto"/>
              <w:bottom w:val="single" w:sz="4" w:space="0" w:color="auto"/>
              <w:right w:val="single" w:sz="4" w:space="0" w:color="auto"/>
            </w:tcBorders>
            <w:hideMark/>
          </w:tcPr>
          <w:p w:rsidR="00042DE1" w:rsidRDefault="00042DE1" w:rsidP="00EE7464">
            <w:pPr>
              <w:rPr>
                <w:rFonts w:cs="Arial"/>
                <w:sz w:val="20"/>
              </w:rPr>
            </w:pPr>
            <w:r>
              <w:rPr>
                <w:rFonts w:cs="Arial"/>
                <w:sz w:val="20"/>
              </w:rPr>
              <w:t xml:space="preserve">Asian Migrant &amp; Refugee Cultural Support Coordination Service Mental Health </w:t>
            </w:r>
          </w:p>
        </w:tc>
        <w:tc>
          <w:tcPr>
            <w:tcW w:w="2724" w:type="pct"/>
            <w:tcBorders>
              <w:top w:val="single" w:sz="4" w:space="0" w:color="auto"/>
              <w:left w:val="single" w:sz="4" w:space="0" w:color="auto"/>
              <w:bottom w:val="single" w:sz="4" w:space="0" w:color="auto"/>
              <w:right w:val="single" w:sz="4" w:space="0" w:color="auto"/>
            </w:tcBorders>
            <w:hideMark/>
          </w:tcPr>
          <w:p w:rsidR="00042DE1" w:rsidRDefault="00042DE1" w:rsidP="00EE7464">
            <w:pPr>
              <w:rPr>
                <w:rFonts w:cs="Arial"/>
                <w:sz w:val="20"/>
              </w:rPr>
            </w:pPr>
            <w:r>
              <w:rPr>
                <w:rFonts w:cs="Arial"/>
                <w:sz w:val="20"/>
              </w:rPr>
              <w:t xml:space="preserve">Cultural coordination service that works in partnership with mainstream mental health and addiction clinical and support services that is grounded in knowledge, cultural perspectives and understanding. </w:t>
            </w:r>
          </w:p>
        </w:tc>
        <w:tc>
          <w:tcPr>
            <w:tcW w:w="657" w:type="pct"/>
            <w:tcBorders>
              <w:top w:val="single" w:sz="4" w:space="0" w:color="auto"/>
              <w:left w:val="single" w:sz="4" w:space="0" w:color="auto"/>
              <w:bottom w:val="single" w:sz="4" w:space="0" w:color="auto"/>
              <w:right w:val="single" w:sz="4" w:space="0" w:color="auto"/>
            </w:tcBorders>
            <w:hideMark/>
          </w:tcPr>
          <w:p w:rsidR="00042DE1" w:rsidRDefault="00042DE1">
            <w:pPr>
              <w:spacing w:before="60" w:after="60"/>
              <w:jc w:val="both"/>
              <w:rPr>
                <w:rFonts w:cs="Arial"/>
                <w:sz w:val="20"/>
              </w:rPr>
            </w:pPr>
            <w:r>
              <w:rPr>
                <w:rFonts w:cs="Arial"/>
                <w:sz w:val="20"/>
              </w:rPr>
              <w:t>Service</w:t>
            </w:r>
          </w:p>
        </w:tc>
      </w:tr>
    </w:tbl>
    <w:p w:rsidR="00EE7464" w:rsidRDefault="00EE7464" w:rsidP="001F58C1">
      <w:pPr>
        <w:spacing w:before="120" w:after="120"/>
        <w:jc w:val="both"/>
        <w:rPr>
          <w:rFonts w:cs="Arial"/>
          <w:b/>
          <w:sz w:val="24"/>
          <w:szCs w:val="24"/>
        </w:rPr>
      </w:pPr>
    </w:p>
    <w:p w:rsidR="00EE7464" w:rsidRDefault="00EE7464">
      <w:pPr>
        <w:rPr>
          <w:rFonts w:cs="Arial"/>
          <w:b/>
          <w:sz w:val="24"/>
          <w:szCs w:val="24"/>
        </w:rPr>
      </w:pPr>
      <w:r>
        <w:rPr>
          <w:rFonts w:cs="Arial"/>
          <w:b/>
          <w:sz w:val="24"/>
          <w:szCs w:val="24"/>
        </w:rPr>
        <w:br w:type="page"/>
      </w:r>
    </w:p>
    <w:tbl>
      <w:tblPr>
        <w:tblStyle w:val="TableGrid"/>
        <w:tblW w:w="0" w:type="auto"/>
        <w:tblLook w:val="04A0" w:firstRow="1" w:lastRow="0" w:firstColumn="1" w:lastColumn="0" w:noHBand="0" w:noVBand="1"/>
      </w:tblPr>
      <w:tblGrid>
        <w:gridCol w:w="2122"/>
        <w:gridCol w:w="7484"/>
      </w:tblGrid>
      <w:tr w:rsidR="00042DE1" w:rsidRPr="006F1E1A" w:rsidTr="00985F6D">
        <w:tc>
          <w:tcPr>
            <w:tcW w:w="2122" w:type="dxa"/>
            <w:shd w:val="clear" w:color="auto" w:fill="D9D9D9" w:themeFill="background1" w:themeFillShade="D9"/>
          </w:tcPr>
          <w:p w:rsidR="00042DE1" w:rsidRPr="00274914" w:rsidRDefault="00042DE1" w:rsidP="00FA15D1">
            <w:pPr>
              <w:spacing w:before="120"/>
              <w:rPr>
                <w:rFonts w:cs="Arial"/>
                <w:b/>
                <w:sz w:val="20"/>
              </w:rPr>
            </w:pPr>
            <w:r w:rsidRPr="00274914">
              <w:rPr>
                <w:rFonts w:cs="Arial"/>
                <w:b/>
                <w:sz w:val="20"/>
              </w:rPr>
              <w:lastRenderedPageBreak/>
              <w:t>Unit of Measure</w:t>
            </w:r>
          </w:p>
        </w:tc>
        <w:tc>
          <w:tcPr>
            <w:tcW w:w="7484" w:type="dxa"/>
            <w:shd w:val="clear" w:color="auto" w:fill="D9D9D9" w:themeFill="background1" w:themeFillShade="D9"/>
          </w:tcPr>
          <w:p w:rsidR="00042DE1" w:rsidRPr="00274914" w:rsidRDefault="00042DE1" w:rsidP="00FA15D1">
            <w:pPr>
              <w:spacing w:before="120"/>
              <w:rPr>
                <w:rFonts w:cs="Arial"/>
                <w:b/>
                <w:sz w:val="20"/>
              </w:rPr>
            </w:pPr>
            <w:r w:rsidRPr="00274914">
              <w:rPr>
                <w:rFonts w:cs="Arial"/>
                <w:b/>
                <w:sz w:val="20"/>
              </w:rPr>
              <w:t>Unit of Measure Definition</w:t>
            </w:r>
          </w:p>
        </w:tc>
      </w:tr>
      <w:tr w:rsidR="00042DE1" w:rsidRPr="006F1E1A" w:rsidTr="00042DE1">
        <w:tc>
          <w:tcPr>
            <w:tcW w:w="2122" w:type="dxa"/>
          </w:tcPr>
          <w:p w:rsidR="00042DE1" w:rsidRPr="006F1E1A" w:rsidRDefault="00042DE1" w:rsidP="00274914">
            <w:pPr>
              <w:spacing w:before="120"/>
              <w:rPr>
                <w:rFonts w:cs="Arial"/>
                <w:sz w:val="20"/>
              </w:rPr>
            </w:pPr>
            <w:r w:rsidRPr="006F1E1A">
              <w:rPr>
                <w:rFonts w:cs="Arial"/>
                <w:sz w:val="20"/>
              </w:rPr>
              <w:t>FTE</w:t>
            </w:r>
          </w:p>
        </w:tc>
        <w:tc>
          <w:tcPr>
            <w:tcW w:w="7484" w:type="dxa"/>
          </w:tcPr>
          <w:p w:rsidR="00042DE1" w:rsidRPr="006F1E1A" w:rsidRDefault="00042DE1" w:rsidP="00274914">
            <w:pPr>
              <w:spacing w:before="120"/>
              <w:rPr>
                <w:rFonts w:cs="Arial"/>
                <w:sz w:val="20"/>
              </w:rPr>
            </w:pPr>
            <w:r w:rsidRPr="006F1E1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042DE1" w:rsidRPr="006F1E1A" w:rsidTr="00042DE1">
        <w:tc>
          <w:tcPr>
            <w:tcW w:w="2122" w:type="dxa"/>
          </w:tcPr>
          <w:p w:rsidR="00042DE1" w:rsidRPr="006F1E1A" w:rsidRDefault="00042DE1" w:rsidP="00274914">
            <w:pPr>
              <w:spacing w:before="120"/>
              <w:rPr>
                <w:rFonts w:cs="Arial"/>
                <w:sz w:val="20"/>
              </w:rPr>
            </w:pPr>
            <w:r w:rsidRPr="006F1E1A">
              <w:rPr>
                <w:rFonts w:cs="Arial"/>
                <w:sz w:val="20"/>
              </w:rPr>
              <w:t>Service</w:t>
            </w:r>
          </w:p>
        </w:tc>
        <w:tc>
          <w:tcPr>
            <w:tcW w:w="7484" w:type="dxa"/>
          </w:tcPr>
          <w:p w:rsidR="00042DE1" w:rsidRPr="006F1E1A" w:rsidRDefault="00042DE1" w:rsidP="00274914">
            <w:pPr>
              <w:spacing w:before="120"/>
              <w:rPr>
                <w:rFonts w:cs="Arial"/>
                <w:sz w:val="20"/>
              </w:rPr>
            </w:pPr>
            <w:r w:rsidRPr="006F1E1A">
              <w:rPr>
                <w:rFonts w:cs="Arial"/>
                <w:sz w:val="20"/>
              </w:rPr>
              <w:t>Se</w:t>
            </w:r>
            <w:bookmarkStart w:id="60" w:name="_GoBack"/>
            <w:bookmarkEnd w:id="60"/>
            <w:r w:rsidRPr="006F1E1A">
              <w:rPr>
                <w:rFonts w:cs="Arial"/>
                <w:sz w:val="20"/>
              </w:rPr>
              <w:t>rvice purchased in a block arrangement uniquely agreed between the parties to the agreement</w:t>
            </w:r>
          </w:p>
        </w:tc>
      </w:tr>
    </w:tbl>
    <w:p w:rsidR="00C04330" w:rsidRPr="00F60825" w:rsidRDefault="00042DE1" w:rsidP="001F58C1">
      <w:pPr>
        <w:spacing w:before="120" w:after="120"/>
        <w:jc w:val="both"/>
        <w:rPr>
          <w:rFonts w:cs="Arial"/>
          <w:b/>
          <w:sz w:val="24"/>
          <w:szCs w:val="24"/>
        </w:rPr>
      </w:pPr>
      <w:r>
        <w:rPr>
          <w:rFonts w:cs="Arial"/>
          <w:b/>
          <w:sz w:val="24"/>
          <w:szCs w:val="24"/>
        </w:rPr>
        <w:t>7</w:t>
      </w:r>
      <w:r w:rsidR="00C04330" w:rsidRPr="00F60825">
        <w:rPr>
          <w:rFonts w:cs="Arial"/>
          <w:b/>
          <w:sz w:val="24"/>
          <w:szCs w:val="24"/>
        </w:rPr>
        <w:t>.2</w:t>
      </w:r>
      <w:r w:rsidR="00C04330" w:rsidRPr="00F60825">
        <w:rPr>
          <w:rFonts w:cs="Arial"/>
          <w:b/>
          <w:sz w:val="24"/>
          <w:szCs w:val="24"/>
        </w:rPr>
        <w:tab/>
        <w:t>Reporting</w:t>
      </w:r>
    </w:p>
    <w:p w:rsidR="00274914" w:rsidRPr="00291C5E" w:rsidRDefault="00274914" w:rsidP="00274914">
      <w:pPr>
        <w:spacing w:before="120"/>
        <w:rPr>
          <w:rFonts w:cs="Arial"/>
          <w:sz w:val="24"/>
          <w:szCs w:val="24"/>
        </w:rPr>
      </w:pPr>
      <w:r w:rsidRPr="00291C5E">
        <w:rPr>
          <w:rFonts w:cs="Arial"/>
          <w:sz w:val="24"/>
          <w:szCs w:val="24"/>
        </w:rPr>
        <w:t>The Provider must comply with the requirements of national data collections: PRIMHD.</w:t>
      </w:r>
    </w:p>
    <w:p w:rsidR="00274914" w:rsidRPr="00291C5E" w:rsidRDefault="00274914" w:rsidP="00274914">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274914" w:rsidRPr="00291C5E" w:rsidRDefault="00274914" w:rsidP="00274914">
      <w:pPr>
        <w:spacing w:before="120"/>
        <w:rPr>
          <w:rFonts w:cs="Arial"/>
          <w:sz w:val="24"/>
          <w:szCs w:val="24"/>
        </w:rPr>
      </w:pPr>
      <w:r w:rsidRPr="00291C5E">
        <w:rPr>
          <w:rFonts w:cs="Arial"/>
          <w:sz w:val="24"/>
          <w:szCs w:val="24"/>
        </w:rPr>
        <w:t>The information required by the Funder will be sent to:</w:t>
      </w:r>
    </w:p>
    <w:p w:rsidR="00274914" w:rsidRPr="00291C5E" w:rsidRDefault="00274914" w:rsidP="00274914">
      <w:pPr>
        <w:spacing w:before="120"/>
        <w:ind w:left="720"/>
        <w:rPr>
          <w:sz w:val="24"/>
        </w:rPr>
      </w:pPr>
      <w:r w:rsidRPr="00291C5E">
        <w:rPr>
          <w:sz w:val="24"/>
        </w:rPr>
        <w:t>Performance Reporting</w:t>
      </w:r>
    </w:p>
    <w:p w:rsidR="00274914" w:rsidRPr="00291C5E" w:rsidRDefault="00274914" w:rsidP="00274914">
      <w:pPr>
        <w:spacing w:before="120"/>
        <w:ind w:left="720"/>
        <w:rPr>
          <w:sz w:val="24"/>
        </w:rPr>
      </w:pPr>
      <w:r w:rsidRPr="00291C5E">
        <w:rPr>
          <w:sz w:val="24"/>
        </w:rPr>
        <w:t>Sector Operations</w:t>
      </w:r>
    </w:p>
    <w:p w:rsidR="00274914" w:rsidRPr="00291C5E" w:rsidRDefault="00274914" w:rsidP="00274914">
      <w:pPr>
        <w:spacing w:before="120"/>
        <w:ind w:left="720"/>
        <w:rPr>
          <w:sz w:val="24"/>
        </w:rPr>
      </w:pPr>
      <w:r w:rsidRPr="00291C5E">
        <w:rPr>
          <w:sz w:val="24"/>
        </w:rPr>
        <w:t>Ministry of Health</w:t>
      </w:r>
    </w:p>
    <w:p w:rsidR="00274914" w:rsidRPr="00291C5E" w:rsidRDefault="00274914" w:rsidP="00274914">
      <w:pPr>
        <w:spacing w:before="120"/>
        <w:ind w:left="720"/>
        <w:rPr>
          <w:sz w:val="24"/>
        </w:rPr>
      </w:pPr>
      <w:r w:rsidRPr="00291C5E">
        <w:rPr>
          <w:sz w:val="24"/>
        </w:rPr>
        <w:t>Private Bag 1942</w:t>
      </w:r>
    </w:p>
    <w:p w:rsidR="00274914" w:rsidRPr="00291C5E" w:rsidRDefault="00274914" w:rsidP="00274914">
      <w:pPr>
        <w:spacing w:before="120"/>
        <w:ind w:left="720"/>
        <w:rPr>
          <w:sz w:val="24"/>
        </w:rPr>
      </w:pPr>
      <w:r w:rsidRPr="00291C5E">
        <w:rPr>
          <w:sz w:val="24"/>
        </w:rPr>
        <w:t>Dunedin 9054</w:t>
      </w:r>
    </w:p>
    <w:p w:rsidR="00274914" w:rsidRPr="00291C5E" w:rsidRDefault="00274914" w:rsidP="00274914">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274914" w:rsidRPr="0094793C" w:rsidRDefault="00274914" w:rsidP="00274914">
      <w:pPr>
        <w:spacing w:before="120" w:after="120"/>
        <w:rPr>
          <w:rFonts w:cs="Arial"/>
          <w:sz w:val="24"/>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042DE1" w:rsidRPr="00F60825" w:rsidRDefault="00042DE1" w:rsidP="00C04330">
      <w:pPr>
        <w:tabs>
          <w:tab w:val="left" w:pos="567"/>
          <w:tab w:val="left" w:pos="709"/>
          <w:tab w:val="left" w:pos="1701"/>
          <w:tab w:val="left" w:pos="2693"/>
        </w:tabs>
        <w:rPr>
          <w:rFonts w:cs="Arial"/>
        </w:rPr>
      </w:pPr>
    </w:p>
    <w:sectPr w:rsidR="00042DE1" w:rsidRPr="00F60825" w:rsidSect="00BA06EC">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02" w:rsidRDefault="007D0A02">
      <w:r>
        <w:separator/>
      </w:r>
    </w:p>
  </w:endnote>
  <w:endnote w:type="continuationSeparator" w:id="0">
    <w:p w:rsidR="007D0A02" w:rsidRDefault="007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C" w:rsidRDefault="00BA06EC"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6EC" w:rsidRDefault="00BA06EC"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C" w:rsidRDefault="00BA06EC"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503">
      <w:rPr>
        <w:rStyle w:val="PageNumber"/>
        <w:noProof/>
      </w:rPr>
      <w:t>4</w:t>
    </w:r>
    <w:r>
      <w:rPr>
        <w:rStyle w:val="PageNumber"/>
      </w:rPr>
      <w:fldChar w:fldCharType="end"/>
    </w:r>
  </w:p>
  <w:p w:rsidR="00BA06EC" w:rsidRPr="00E00408" w:rsidRDefault="00250253" w:rsidP="00274914">
    <w:pPr>
      <w:pStyle w:val="Footer"/>
      <w:pBdr>
        <w:top w:val="single" w:sz="4" w:space="1" w:color="auto"/>
      </w:pBdr>
      <w:tabs>
        <w:tab w:val="center" w:pos="4536"/>
      </w:tabs>
      <w:ind w:right="360"/>
      <w:jc w:val="left"/>
      <w:rPr>
        <w:rStyle w:val="PageNumber"/>
        <w:rFonts w:ascii="Arial" w:hAnsi="Arial" w:cs="Arial"/>
        <w:sz w:val="20"/>
      </w:rPr>
    </w:pPr>
    <w:r w:rsidRPr="00E00408">
      <w:rPr>
        <w:rFonts w:ascii="Arial" w:hAnsi="Arial" w:cs="Arial"/>
        <w:sz w:val="20"/>
      </w:rPr>
      <w:t xml:space="preserve">Asian, Migrant and Refugee </w:t>
    </w:r>
    <w:r w:rsidR="00C04330">
      <w:rPr>
        <w:rFonts w:ascii="Arial" w:hAnsi="Arial" w:cs="Arial"/>
        <w:sz w:val="20"/>
      </w:rPr>
      <w:t xml:space="preserve">Services - </w:t>
    </w:r>
    <w:r w:rsidR="00BA06EC" w:rsidRPr="00E00408">
      <w:rPr>
        <w:rFonts w:ascii="Arial" w:hAnsi="Arial" w:cs="Arial"/>
        <w:sz w:val="20"/>
      </w:rPr>
      <w:t>Cultural Support Coordination Services</w:t>
    </w:r>
    <w:r w:rsidR="00C04330">
      <w:rPr>
        <w:rFonts w:ascii="Arial" w:hAnsi="Arial" w:cs="Arial"/>
        <w:sz w:val="20"/>
      </w:rPr>
      <w:t>, Mental Health and Addiction Services</w:t>
    </w:r>
    <w:r w:rsidR="00BA06EC" w:rsidRPr="00E00408">
      <w:rPr>
        <w:rFonts w:ascii="Arial" w:hAnsi="Arial" w:cs="Arial"/>
        <w:sz w:val="20"/>
      </w:rPr>
      <w:t xml:space="preserve"> </w:t>
    </w:r>
    <w:r w:rsidR="00C04330">
      <w:rPr>
        <w:rFonts w:ascii="Arial" w:hAnsi="Arial" w:cs="Arial"/>
        <w:sz w:val="20"/>
      </w:rPr>
      <w:t>Service S</w:t>
    </w:r>
    <w:r w:rsidR="00BA06EC" w:rsidRPr="00E00408">
      <w:rPr>
        <w:rFonts w:ascii="Arial" w:hAnsi="Arial" w:cs="Arial"/>
        <w:sz w:val="20"/>
      </w:rPr>
      <w:t xml:space="preserve">pecification tier three </w:t>
    </w:r>
    <w:r w:rsidR="00274914">
      <w:rPr>
        <w:rFonts w:ascii="Arial" w:hAnsi="Arial" w:cs="Arial"/>
        <w:sz w:val="20"/>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02" w:rsidRDefault="007D0A02">
      <w:r>
        <w:separator/>
      </w:r>
    </w:p>
  </w:footnote>
  <w:footnote w:type="continuationSeparator" w:id="0">
    <w:p w:rsidR="007D0A02" w:rsidRDefault="007D0A02">
      <w:r>
        <w:continuationSeparator/>
      </w:r>
    </w:p>
  </w:footnote>
  <w:footnote w:id="1">
    <w:p w:rsidR="00274914" w:rsidRPr="006F249C" w:rsidRDefault="00274914" w:rsidP="00274914">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314E32AC"/>
    <w:multiLevelType w:val="hybridMultilevel"/>
    <w:tmpl w:val="AD1A2C0E"/>
    <w:lvl w:ilvl="0" w:tplc="0809000F">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EB7D14"/>
    <w:multiLevelType w:val="hybridMultilevel"/>
    <w:tmpl w:val="9370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DF54A5C"/>
    <w:multiLevelType w:val="hybridMultilevel"/>
    <w:tmpl w:val="EB54B692"/>
    <w:lvl w:ilvl="0" w:tplc="1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nsid w:val="792C530A"/>
    <w:multiLevelType w:val="multilevel"/>
    <w:tmpl w:val="AD1A2C0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4">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6"/>
  </w:num>
  <w:num w:numId="7">
    <w:abstractNumId w:val="3"/>
  </w:num>
  <w:num w:numId="8">
    <w:abstractNumId w:val="10"/>
  </w:num>
  <w:num w:numId="9">
    <w:abstractNumId w:val="2"/>
  </w:num>
  <w:num w:numId="10">
    <w:abstractNumId w:val="8"/>
  </w:num>
  <w:num w:numId="11">
    <w:abstractNumId w:val="9"/>
  </w:num>
  <w:num w:numId="12">
    <w:abstractNumId w:val="12"/>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3587"/>
    <w:rsid w:val="00027868"/>
    <w:rsid w:val="00040F3C"/>
    <w:rsid w:val="00042DE1"/>
    <w:rsid w:val="000603CB"/>
    <w:rsid w:val="000774A5"/>
    <w:rsid w:val="000D40AF"/>
    <w:rsid w:val="000F014C"/>
    <w:rsid w:val="001360A6"/>
    <w:rsid w:val="00150771"/>
    <w:rsid w:val="00182F9F"/>
    <w:rsid w:val="001A32E7"/>
    <w:rsid w:val="001A6169"/>
    <w:rsid w:val="001B38F5"/>
    <w:rsid w:val="001E0503"/>
    <w:rsid w:val="001F58C1"/>
    <w:rsid w:val="00250253"/>
    <w:rsid w:val="00274914"/>
    <w:rsid w:val="002811E1"/>
    <w:rsid w:val="002D64FD"/>
    <w:rsid w:val="002F2325"/>
    <w:rsid w:val="00302526"/>
    <w:rsid w:val="00350E06"/>
    <w:rsid w:val="00352332"/>
    <w:rsid w:val="003974EE"/>
    <w:rsid w:val="003A3B28"/>
    <w:rsid w:val="003B3AE7"/>
    <w:rsid w:val="003B45DB"/>
    <w:rsid w:val="00415322"/>
    <w:rsid w:val="00432881"/>
    <w:rsid w:val="004852B1"/>
    <w:rsid w:val="0051299B"/>
    <w:rsid w:val="005327A3"/>
    <w:rsid w:val="00542AB9"/>
    <w:rsid w:val="00584B9D"/>
    <w:rsid w:val="005A3F42"/>
    <w:rsid w:val="005B3718"/>
    <w:rsid w:val="005D4AD5"/>
    <w:rsid w:val="00626A3F"/>
    <w:rsid w:val="0064392A"/>
    <w:rsid w:val="00644631"/>
    <w:rsid w:val="00676F03"/>
    <w:rsid w:val="00695506"/>
    <w:rsid w:val="006E1D94"/>
    <w:rsid w:val="006F4DC5"/>
    <w:rsid w:val="006F6370"/>
    <w:rsid w:val="00734294"/>
    <w:rsid w:val="00736F8B"/>
    <w:rsid w:val="007942B6"/>
    <w:rsid w:val="007D0A02"/>
    <w:rsid w:val="00811558"/>
    <w:rsid w:val="00826911"/>
    <w:rsid w:val="008775B8"/>
    <w:rsid w:val="00883DA1"/>
    <w:rsid w:val="0088732F"/>
    <w:rsid w:val="008E6503"/>
    <w:rsid w:val="009500D1"/>
    <w:rsid w:val="00985F6D"/>
    <w:rsid w:val="00987198"/>
    <w:rsid w:val="009A178D"/>
    <w:rsid w:val="009E2ED1"/>
    <w:rsid w:val="009E5113"/>
    <w:rsid w:val="00A6270B"/>
    <w:rsid w:val="00AD648A"/>
    <w:rsid w:val="00AE6AC8"/>
    <w:rsid w:val="00B46A15"/>
    <w:rsid w:val="00B52E67"/>
    <w:rsid w:val="00B54392"/>
    <w:rsid w:val="00B86BF2"/>
    <w:rsid w:val="00BA06EC"/>
    <w:rsid w:val="00C04330"/>
    <w:rsid w:val="00C642D9"/>
    <w:rsid w:val="00C705AC"/>
    <w:rsid w:val="00C74631"/>
    <w:rsid w:val="00D2165F"/>
    <w:rsid w:val="00D54A69"/>
    <w:rsid w:val="00D62D40"/>
    <w:rsid w:val="00D719C6"/>
    <w:rsid w:val="00DC38FE"/>
    <w:rsid w:val="00DE4799"/>
    <w:rsid w:val="00DF7973"/>
    <w:rsid w:val="00E00408"/>
    <w:rsid w:val="00E728B0"/>
    <w:rsid w:val="00E813A0"/>
    <w:rsid w:val="00EE22FA"/>
    <w:rsid w:val="00EE7464"/>
    <w:rsid w:val="00EF0DA6"/>
    <w:rsid w:val="00F25D49"/>
    <w:rsid w:val="00F310AD"/>
    <w:rsid w:val="00F60825"/>
    <w:rsid w:val="00F6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BF4E1638-06FF-4DDE-9100-EDF7ABAD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5D4AD5"/>
    <w:rPr>
      <w:rFonts w:ascii="Tahoma" w:hAnsi="Tahoma" w:cs="Tahoma"/>
      <w:sz w:val="16"/>
      <w:szCs w:val="16"/>
    </w:rPr>
  </w:style>
  <w:style w:type="paragraph" w:styleId="BodyTextIndent">
    <w:name w:val="Body Text Indent"/>
    <w:basedOn w:val="Normal"/>
    <w:rsid w:val="00E813A0"/>
    <w:pPr>
      <w:spacing w:after="120"/>
      <w:ind w:left="283"/>
    </w:pPr>
  </w:style>
  <w:style w:type="paragraph" w:customStyle="1" w:styleId="CharCharCharCharChar">
    <w:name w:val="Char Char Char Char Char"/>
    <w:basedOn w:val="Normal"/>
    <w:next w:val="Normal"/>
    <w:semiHidden/>
    <w:rsid w:val="00302526"/>
    <w:pPr>
      <w:spacing w:after="160" w:line="240" w:lineRule="exact"/>
    </w:pPr>
    <w:rPr>
      <w:rFonts w:cs="Verdana"/>
      <w:sz w:val="24"/>
      <w:szCs w:val="24"/>
      <w:lang w:val="en-NZ" w:eastAsia="en-US"/>
    </w:rPr>
  </w:style>
  <w:style w:type="paragraph" w:styleId="Revision">
    <w:name w:val="Revision"/>
    <w:hidden/>
    <w:uiPriority w:val="99"/>
    <w:semiHidden/>
    <w:rsid w:val="00542AB9"/>
    <w:rPr>
      <w:rFonts w:ascii="Arial" w:hAnsi="Arial"/>
      <w:sz w:val="22"/>
      <w:lang w:val="en-GB" w:eastAsia="en-GB"/>
    </w:rPr>
  </w:style>
  <w:style w:type="paragraph" w:customStyle="1" w:styleId="Char1CharChar0">
    <w:name w:val="Char1 Char Char"/>
    <w:basedOn w:val="Normal"/>
    <w:rsid w:val="00040F3C"/>
    <w:pPr>
      <w:spacing w:after="160" w:line="240" w:lineRule="exact"/>
    </w:pPr>
    <w:rPr>
      <w:sz w:val="20"/>
      <w:lang w:val="en-US" w:eastAsia="en-US"/>
    </w:rPr>
  </w:style>
  <w:style w:type="paragraph" w:styleId="FootnoteText">
    <w:name w:val="footnote text"/>
    <w:basedOn w:val="Normal"/>
    <w:link w:val="FootnoteTextChar"/>
    <w:uiPriority w:val="99"/>
    <w:unhideWhenUsed/>
    <w:rsid w:val="00042DE1"/>
    <w:rPr>
      <w:sz w:val="20"/>
    </w:rPr>
  </w:style>
  <w:style w:type="character" w:customStyle="1" w:styleId="FootnoteTextChar">
    <w:name w:val="Footnote Text Char"/>
    <w:basedOn w:val="DefaultParagraphFont"/>
    <w:link w:val="FootnoteText"/>
    <w:uiPriority w:val="99"/>
    <w:rsid w:val="00042DE1"/>
    <w:rPr>
      <w:rFonts w:ascii="Arial" w:hAnsi="Arial"/>
      <w:lang w:val="en-GB" w:eastAsia="en-GB"/>
    </w:rPr>
  </w:style>
  <w:style w:type="character" w:styleId="FootnoteReference">
    <w:name w:val="footnote reference"/>
    <w:basedOn w:val="DefaultParagraphFont"/>
    <w:uiPriority w:val="99"/>
    <w:unhideWhenUsed/>
    <w:rsid w:val="00042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2786">
      <w:bodyDiv w:val="1"/>
      <w:marLeft w:val="0"/>
      <w:marRight w:val="0"/>
      <w:marTop w:val="0"/>
      <w:marBottom w:val="0"/>
      <w:divBdr>
        <w:top w:val="none" w:sz="0" w:space="0" w:color="auto"/>
        <w:left w:val="none" w:sz="0" w:space="0" w:color="auto"/>
        <w:bottom w:val="none" w:sz="0" w:space="0" w:color="auto"/>
        <w:right w:val="none" w:sz="0" w:space="0" w:color="auto"/>
      </w:divBdr>
    </w:div>
    <w:div w:id="9660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3008-8881-4A3E-A96A-91C1DFB7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422970AF</Template>
  <TotalTime>2</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cp:lastPrinted>2009-07-27T03:24:00Z</cp:lastPrinted>
  <dcterms:created xsi:type="dcterms:W3CDTF">2017-04-12T05:23:00Z</dcterms:created>
  <dcterms:modified xsi:type="dcterms:W3CDTF">2017-05-01T23:07:00Z</dcterms:modified>
</cp:coreProperties>
</file>