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Ind w:w="10" w:type="dxa"/>
        <w:tblLayout w:type="fixed"/>
        <w:tblLook w:val="0000" w:firstRow="0" w:lastRow="0" w:firstColumn="0" w:lastColumn="0" w:noHBand="0" w:noVBand="0"/>
      </w:tblPr>
      <w:tblGrid>
        <w:gridCol w:w="3897"/>
        <w:gridCol w:w="2330"/>
        <w:gridCol w:w="3400"/>
      </w:tblGrid>
      <w:tr w:rsidR="00027868" w:rsidRPr="00473891" w:rsidTr="002A6648">
        <w:trPr>
          <w:cantSplit/>
        </w:trPr>
        <w:tc>
          <w:tcPr>
            <w:tcW w:w="3897" w:type="dxa"/>
            <w:vAlign w:val="center"/>
          </w:tcPr>
          <w:p w:rsidR="00027868" w:rsidRPr="00473891" w:rsidRDefault="005E6B3E" w:rsidP="00027868">
            <w:pPr>
              <w:rPr>
                <w:rFonts w:cs="Arial"/>
                <w:bCs/>
                <w:sz w:val="34"/>
                <w:szCs w:val="34"/>
                <w:lang w:val="en-NZ"/>
              </w:rPr>
            </w:pPr>
            <w:r w:rsidRPr="00473891">
              <w:rPr>
                <w:rFonts w:cs="Arial"/>
                <w:noProof/>
                <w:sz w:val="23"/>
                <w:szCs w:val="23"/>
                <w:lang w:val="en-NZ" w:eastAsia="en-NZ"/>
              </w:rPr>
              <w:drawing>
                <wp:inline distT="0" distB="0" distL="0" distR="0" wp14:anchorId="05B7CB3B" wp14:editId="76FC3E11">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30" w:type="dxa"/>
            <w:gridSpan w:val="2"/>
            <w:vAlign w:val="center"/>
          </w:tcPr>
          <w:p w:rsidR="00027868" w:rsidRPr="00473891" w:rsidRDefault="00027868" w:rsidP="00027868">
            <w:pPr>
              <w:jc w:val="right"/>
              <w:rPr>
                <w:rFonts w:cs="Arial"/>
                <w:sz w:val="23"/>
                <w:szCs w:val="23"/>
                <w:lang w:val="en-NZ"/>
              </w:rPr>
            </w:pPr>
          </w:p>
          <w:p w:rsidR="00027868" w:rsidRPr="00473891" w:rsidRDefault="00635B0C" w:rsidP="00635B0C">
            <w:pPr>
              <w:jc w:val="right"/>
              <w:rPr>
                <w:rFonts w:cs="Arial"/>
                <w:bCs/>
                <w:sz w:val="32"/>
                <w:szCs w:val="32"/>
                <w:lang w:val="en-NZ"/>
              </w:rPr>
            </w:pPr>
            <w:r w:rsidRPr="00473891">
              <w:rPr>
                <w:rFonts w:cs="Arial"/>
                <w:b/>
                <w:sz w:val="32"/>
                <w:szCs w:val="32"/>
                <w:lang w:val="en-NZ"/>
              </w:rPr>
              <w:t>All District Health Board</w:t>
            </w:r>
            <w:r w:rsidR="00027868" w:rsidRPr="00473891">
              <w:rPr>
                <w:rFonts w:cs="Arial"/>
                <w:b/>
                <w:sz w:val="32"/>
                <w:szCs w:val="32"/>
                <w:lang w:val="en-NZ"/>
              </w:rPr>
              <w:t>s</w:t>
            </w:r>
          </w:p>
        </w:tc>
      </w:tr>
      <w:tr w:rsidR="00027868" w:rsidRPr="00473891" w:rsidTr="002A6648">
        <w:tc>
          <w:tcPr>
            <w:tcW w:w="9627" w:type="dxa"/>
            <w:gridSpan w:val="3"/>
            <w:tcBorders>
              <w:bottom w:val="single" w:sz="4" w:space="0" w:color="auto"/>
            </w:tcBorders>
          </w:tcPr>
          <w:p w:rsidR="00F96352" w:rsidRPr="00473891" w:rsidRDefault="006F4DC5" w:rsidP="00FF3AEC">
            <w:pPr>
              <w:spacing w:before="1680" w:after="120"/>
              <w:jc w:val="center"/>
              <w:rPr>
                <w:rFonts w:cs="Arial"/>
                <w:b/>
                <w:bCs/>
                <w:sz w:val="36"/>
                <w:szCs w:val="36"/>
                <w:lang w:val="en-NZ"/>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Pr="00473891">
              <w:rPr>
                <w:rFonts w:cs="Arial"/>
                <w:b/>
                <w:bCs/>
                <w:sz w:val="36"/>
                <w:szCs w:val="36"/>
                <w:lang w:val="en-NZ"/>
              </w:rPr>
              <w:t>ASIAN</w:t>
            </w:r>
            <w:r w:rsidR="007528F5" w:rsidRPr="00473891">
              <w:rPr>
                <w:rFonts w:cs="Arial"/>
                <w:b/>
                <w:bCs/>
                <w:sz w:val="36"/>
                <w:szCs w:val="36"/>
                <w:lang w:val="en-NZ"/>
              </w:rPr>
              <w:t>, MIGRANT</w:t>
            </w:r>
            <w:r w:rsidRPr="00473891">
              <w:rPr>
                <w:rFonts w:cs="Arial"/>
                <w:b/>
                <w:bCs/>
                <w:sz w:val="36"/>
                <w:szCs w:val="36"/>
                <w:lang w:val="en-NZ"/>
              </w:rPr>
              <w:t xml:space="preserve"> </w:t>
            </w:r>
            <w:smartTag w:uri="urn:schemas-microsoft-com:office:smarttags" w:element="stockticker">
              <w:r w:rsidRPr="00473891">
                <w:rPr>
                  <w:rFonts w:cs="Arial"/>
                  <w:b/>
                  <w:bCs/>
                  <w:sz w:val="36"/>
                  <w:szCs w:val="36"/>
                  <w:lang w:val="en-NZ"/>
                </w:rPr>
                <w:t>AND</w:t>
              </w:r>
            </w:smartTag>
            <w:r w:rsidRPr="00473891">
              <w:rPr>
                <w:rFonts w:cs="Arial"/>
                <w:b/>
                <w:bCs/>
                <w:sz w:val="36"/>
                <w:szCs w:val="36"/>
                <w:lang w:val="en-NZ"/>
              </w:rPr>
              <w:t xml:space="preserve"> REFUGEE</w:t>
            </w:r>
            <w:r w:rsidR="00DF7973" w:rsidRPr="00473891">
              <w:rPr>
                <w:rFonts w:cs="Arial"/>
                <w:b/>
                <w:bCs/>
                <w:sz w:val="36"/>
                <w:szCs w:val="36"/>
                <w:lang w:val="en-NZ"/>
              </w:rPr>
              <w:t xml:space="preserve"> </w:t>
            </w:r>
            <w:r w:rsidR="00A3563A" w:rsidRPr="00473891">
              <w:rPr>
                <w:rFonts w:cs="Arial"/>
                <w:b/>
                <w:bCs/>
                <w:sz w:val="36"/>
                <w:szCs w:val="36"/>
                <w:lang w:val="en-NZ"/>
              </w:rPr>
              <w:t>-</w:t>
            </w:r>
          </w:p>
          <w:p w:rsidR="00F96352" w:rsidRPr="00473891" w:rsidRDefault="00C707D3" w:rsidP="003F1AA3">
            <w:pPr>
              <w:spacing w:after="120"/>
              <w:jc w:val="center"/>
              <w:rPr>
                <w:rFonts w:cs="Arial"/>
                <w:b/>
                <w:bCs/>
                <w:sz w:val="36"/>
                <w:szCs w:val="36"/>
                <w:lang w:val="en-NZ"/>
              </w:rPr>
            </w:pPr>
            <w:r w:rsidRPr="00473891">
              <w:rPr>
                <w:rFonts w:cs="Arial"/>
                <w:b/>
                <w:bCs/>
                <w:sz w:val="36"/>
                <w:szCs w:val="36"/>
                <w:lang w:val="en-NZ"/>
              </w:rPr>
              <w:t xml:space="preserve">SPECIALIST </w:t>
            </w:r>
            <w:r w:rsidR="00F96352" w:rsidRPr="00473891">
              <w:rPr>
                <w:rFonts w:cs="Arial"/>
                <w:b/>
                <w:bCs/>
                <w:sz w:val="36"/>
                <w:szCs w:val="36"/>
                <w:lang w:val="en-NZ"/>
              </w:rPr>
              <w:t>SERVICE</w:t>
            </w:r>
            <w:r w:rsidR="00F71F7C" w:rsidRPr="00473891">
              <w:rPr>
                <w:rFonts w:cs="Arial"/>
                <w:b/>
                <w:bCs/>
                <w:sz w:val="36"/>
                <w:szCs w:val="36"/>
                <w:lang w:val="en-NZ"/>
              </w:rPr>
              <w:t>S</w:t>
            </w:r>
            <w:r w:rsidR="00F96352" w:rsidRPr="00473891">
              <w:rPr>
                <w:rFonts w:cs="Arial"/>
                <w:b/>
                <w:bCs/>
                <w:sz w:val="36"/>
                <w:szCs w:val="36"/>
                <w:lang w:val="en-NZ"/>
              </w:rPr>
              <w:t xml:space="preserve"> </w:t>
            </w:r>
          </w:p>
          <w:p w:rsidR="00027868" w:rsidRPr="00473891" w:rsidRDefault="00DF7973" w:rsidP="003F1AA3">
            <w:pPr>
              <w:spacing w:after="120"/>
              <w:jc w:val="center"/>
              <w:rPr>
                <w:rFonts w:cs="Arial"/>
                <w:b/>
                <w:sz w:val="36"/>
                <w:szCs w:val="36"/>
              </w:rPr>
            </w:pPr>
            <w:r w:rsidRPr="00473891">
              <w:rPr>
                <w:rFonts w:cs="Arial"/>
                <w:b/>
                <w:bCs/>
                <w:sz w:val="36"/>
                <w:szCs w:val="36"/>
                <w:lang w:val="en-NZ"/>
              </w:rPr>
              <w:t>MENTAL HEALTH</w:t>
            </w:r>
            <w:r w:rsidR="00F96352" w:rsidRPr="00473891">
              <w:rPr>
                <w:rFonts w:cs="Arial"/>
                <w:b/>
                <w:bCs/>
                <w:sz w:val="36"/>
                <w:szCs w:val="36"/>
                <w:lang w:val="en-NZ"/>
              </w:rPr>
              <w:t xml:space="preserve"> </w:t>
            </w:r>
            <w:smartTag w:uri="urn:schemas-microsoft-com:office:smarttags" w:element="stockticker">
              <w:r w:rsidR="007528F5" w:rsidRPr="00473891">
                <w:rPr>
                  <w:rFonts w:cs="Arial"/>
                  <w:b/>
                  <w:bCs/>
                  <w:sz w:val="36"/>
                  <w:szCs w:val="36"/>
                  <w:lang w:val="en-NZ"/>
                </w:rPr>
                <w:t>AND</w:t>
              </w:r>
            </w:smartTag>
            <w:r w:rsidR="007528F5" w:rsidRPr="00473891">
              <w:rPr>
                <w:rFonts w:cs="Arial"/>
                <w:b/>
                <w:bCs/>
                <w:sz w:val="36"/>
                <w:szCs w:val="36"/>
                <w:lang w:val="en-NZ"/>
              </w:rPr>
              <w:t xml:space="preserve"> ADDICTION</w:t>
            </w:r>
            <w:r w:rsidR="00C705AC" w:rsidRPr="00473891">
              <w:rPr>
                <w:rFonts w:cs="Arial"/>
                <w:b/>
                <w:bCs/>
                <w:sz w:val="36"/>
                <w:szCs w:val="36"/>
                <w:lang w:val="en-NZ"/>
              </w:rPr>
              <w:t xml:space="preserve"> SERVICES</w:t>
            </w:r>
          </w:p>
          <w:bookmarkEnd w:id="0"/>
          <w:bookmarkEnd w:id="1"/>
          <w:bookmarkEnd w:id="2"/>
          <w:bookmarkEnd w:id="3"/>
          <w:bookmarkEnd w:id="4"/>
          <w:bookmarkEnd w:id="5"/>
          <w:bookmarkEnd w:id="6"/>
          <w:bookmarkEnd w:id="7"/>
          <w:bookmarkEnd w:id="8"/>
          <w:p w:rsidR="00027868" w:rsidRPr="00473891" w:rsidRDefault="00027868" w:rsidP="003F1AA3">
            <w:pPr>
              <w:spacing w:after="120"/>
              <w:jc w:val="center"/>
              <w:rPr>
                <w:rFonts w:cs="Arial"/>
                <w:b/>
                <w:sz w:val="36"/>
                <w:szCs w:val="36"/>
              </w:rPr>
            </w:pPr>
            <w:r w:rsidRPr="00473891">
              <w:rPr>
                <w:rFonts w:cs="Arial"/>
                <w:b/>
                <w:sz w:val="36"/>
                <w:szCs w:val="36"/>
              </w:rPr>
              <w:t xml:space="preserve">TIER </w:t>
            </w:r>
            <w:r w:rsidR="00C705AC" w:rsidRPr="00473891">
              <w:rPr>
                <w:rFonts w:cs="Arial"/>
                <w:b/>
                <w:sz w:val="36"/>
                <w:szCs w:val="36"/>
              </w:rPr>
              <w:t>THREE</w:t>
            </w:r>
          </w:p>
          <w:p w:rsidR="00027868" w:rsidRPr="00473891" w:rsidRDefault="00027868" w:rsidP="003F1AA3">
            <w:pPr>
              <w:spacing w:after="1080"/>
              <w:jc w:val="center"/>
              <w:rPr>
                <w:rFonts w:cs="Arial"/>
              </w:rPr>
            </w:pPr>
            <w:bookmarkStart w:id="9" w:name="_Toc206406492"/>
            <w:bookmarkStart w:id="10" w:name="_Toc215319103"/>
            <w:r w:rsidRPr="00473891">
              <w:rPr>
                <w:rFonts w:cs="Arial"/>
                <w:b/>
                <w:sz w:val="36"/>
                <w:szCs w:val="36"/>
              </w:rPr>
              <w:t>SERVICE SPECIFICATION</w:t>
            </w:r>
            <w:bookmarkEnd w:id="9"/>
            <w:bookmarkEnd w:id="10"/>
          </w:p>
        </w:tc>
      </w:tr>
      <w:tr w:rsidR="009338C2" w:rsidRPr="00473891" w:rsidTr="002A6648">
        <w:trPr>
          <w:trHeight w:val="1522"/>
        </w:trPr>
        <w:tc>
          <w:tcPr>
            <w:tcW w:w="6227" w:type="dxa"/>
            <w:gridSpan w:val="2"/>
          </w:tcPr>
          <w:p w:rsidR="009338C2" w:rsidRPr="00473891" w:rsidRDefault="009338C2" w:rsidP="009338C2">
            <w:pPr>
              <w:spacing w:before="120"/>
              <w:ind w:left="360"/>
              <w:rPr>
                <w:rFonts w:cs="Arial"/>
                <w:sz w:val="36"/>
                <w:szCs w:val="36"/>
              </w:rPr>
            </w:pPr>
            <w:bookmarkStart w:id="11" w:name="_Toc206389498"/>
            <w:bookmarkStart w:id="12" w:name="_Toc206401874"/>
            <w:bookmarkStart w:id="13" w:name="_Toc206403843"/>
            <w:bookmarkStart w:id="14" w:name="_Toc206404571"/>
            <w:bookmarkStart w:id="15" w:name="_Toc206405301"/>
            <w:bookmarkStart w:id="16" w:name="_Toc206405337"/>
            <w:bookmarkStart w:id="17" w:name="_Toc206406064"/>
            <w:bookmarkStart w:id="18" w:name="_Toc215319104"/>
            <w:r w:rsidRPr="00192CCA">
              <w:rPr>
                <w:b/>
                <w:sz w:val="32"/>
                <w:szCs w:val="32"/>
              </w:rPr>
              <w:t xml:space="preserve">STATUS: </w:t>
            </w:r>
            <w:r w:rsidRPr="00192CCA">
              <w:rPr>
                <w:b/>
                <w:sz w:val="24"/>
                <w:szCs w:val="24"/>
              </w:rPr>
              <w:t>These service specifications may be amended to meet local agreement needs.</w:t>
            </w:r>
            <w:bookmarkEnd w:id="11"/>
            <w:bookmarkEnd w:id="12"/>
            <w:bookmarkEnd w:id="13"/>
            <w:bookmarkEnd w:id="14"/>
            <w:bookmarkEnd w:id="15"/>
            <w:bookmarkEnd w:id="16"/>
            <w:bookmarkEnd w:id="17"/>
            <w:bookmarkEnd w:id="18"/>
          </w:p>
        </w:tc>
        <w:tc>
          <w:tcPr>
            <w:tcW w:w="3400" w:type="dxa"/>
          </w:tcPr>
          <w:p w:rsidR="009338C2" w:rsidRPr="00DB51C8" w:rsidRDefault="009338C2" w:rsidP="009338C2">
            <w:pPr>
              <w:spacing w:before="120"/>
              <w:rPr>
                <w:b/>
                <w:sz w:val="36"/>
                <w:szCs w:val="36"/>
                <w:lang w:val="en-NZ"/>
              </w:rPr>
            </w:pPr>
            <w:bookmarkStart w:id="19" w:name="_Toc206389499"/>
            <w:bookmarkStart w:id="20" w:name="_Toc215319108"/>
            <w:r w:rsidRPr="00EC3E69">
              <w:rPr>
                <w:b/>
                <w:sz w:val="32"/>
                <w:szCs w:val="32"/>
              </w:rPr>
              <w:t>NON-MANDATORY</w:t>
            </w:r>
            <w:bookmarkEnd w:id="19"/>
            <w:bookmarkEnd w:id="20"/>
          </w:p>
        </w:tc>
      </w:tr>
      <w:tr w:rsidR="00027868" w:rsidRPr="00473891" w:rsidTr="002A6648">
        <w:trPr>
          <w:trHeight w:val="297"/>
        </w:trPr>
        <w:tc>
          <w:tcPr>
            <w:tcW w:w="6227" w:type="dxa"/>
            <w:gridSpan w:val="2"/>
            <w:tcBorders>
              <w:top w:val="single" w:sz="4" w:space="0" w:color="auto"/>
              <w:bottom w:val="single" w:sz="4" w:space="0" w:color="auto"/>
            </w:tcBorders>
            <w:shd w:val="clear" w:color="auto" w:fill="CCCCCC"/>
          </w:tcPr>
          <w:p w:rsidR="00027868" w:rsidRPr="00473891" w:rsidRDefault="00027868" w:rsidP="00027868">
            <w:pPr>
              <w:spacing w:before="120" w:after="120"/>
              <w:rPr>
                <w:rFonts w:cs="Arial"/>
                <w:b/>
                <w:sz w:val="32"/>
                <w:szCs w:val="32"/>
              </w:rPr>
            </w:pPr>
            <w:bookmarkStart w:id="21" w:name="_Toc206389500"/>
            <w:bookmarkStart w:id="22" w:name="_Toc206401875"/>
            <w:bookmarkStart w:id="23" w:name="_Toc206403844"/>
            <w:bookmarkStart w:id="24" w:name="_Toc206404572"/>
            <w:bookmarkStart w:id="25" w:name="_Toc206405302"/>
            <w:bookmarkStart w:id="26" w:name="_Toc206405338"/>
            <w:bookmarkStart w:id="27" w:name="_Toc206406065"/>
            <w:bookmarkStart w:id="28" w:name="_Toc215319110"/>
            <w:r w:rsidRPr="00473891">
              <w:rPr>
                <w:rFonts w:cs="Arial"/>
                <w:b/>
                <w:sz w:val="32"/>
                <w:szCs w:val="32"/>
              </w:rPr>
              <w:t>Review History</w:t>
            </w:r>
            <w:bookmarkEnd w:id="21"/>
            <w:bookmarkEnd w:id="22"/>
            <w:bookmarkEnd w:id="23"/>
            <w:bookmarkEnd w:id="24"/>
            <w:bookmarkEnd w:id="25"/>
            <w:bookmarkEnd w:id="26"/>
            <w:bookmarkEnd w:id="27"/>
            <w:bookmarkEnd w:id="28"/>
          </w:p>
        </w:tc>
        <w:tc>
          <w:tcPr>
            <w:tcW w:w="3400" w:type="dxa"/>
            <w:tcBorders>
              <w:top w:val="single" w:sz="4" w:space="0" w:color="auto"/>
              <w:bottom w:val="single" w:sz="4" w:space="0" w:color="auto"/>
            </w:tcBorders>
            <w:shd w:val="clear" w:color="auto" w:fill="CCCCCC"/>
          </w:tcPr>
          <w:p w:rsidR="00027868" w:rsidRPr="00473891" w:rsidRDefault="00027868" w:rsidP="00027868">
            <w:pPr>
              <w:spacing w:before="120" w:after="120"/>
              <w:rPr>
                <w:rFonts w:cs="Arial"/>
                <w:b/>
                <w:sz w:val="32"/>
                <w:szCs w:val="32"/>
              </w:rPr>
            </w:pPr>
            <w:bookmarkStart w:id="29" w:name="_Toc206389501"/>
            <w:bookmarkStart w:id="30" w:name="_Toc206401876"/>
            <w:bookmarkStart w:id="31" w:name="_Toc206403845"/>
            <w:bookmarkStart w:id="32" w:name="_Toc206404573"/>
            <w:bookmarkStart w:id="33" w:name="_Toc206405303"/>
            <w:bookmarkStart w:id="34" w:name="_Toc206405339"/>
            <w:bookmarkStart w:id="35" w:name="_Toc206406066"/>
            <w:bookmarkStart w:id="36" w:name="_Toc206406493"/>
            <w:bookmarkStart w:id="37" w:name="_Toc215319111"/>
            <w:r w:rsidRPr="00473891">
              <w:rPr>
                <w:rFonts w:cs="Arial"/>
                <w:b/>
                <w:sz w:val="32"/>
                <w:szCs w:val="32"/>
              </w:rPr>
              <w:t>Date</w:t>
            </w:r>
            <w:bookmarkEnd w:id="29"/>
            <w:bookmarkEnd w:id="30"/>
            <w:bookmarkEnd w:id="31"/>
            <w:bookmarkEnd w:id="32"/>
            <w:bookmarkEnd w:id="33"/>
            <w:bookmarkEnd w:id="34"/>
            <w:bookmarkEnd w:id="35"/>
            <w:bookmarkEnd w:id="36"/>
            <w:bookmarkEnd w:id="37"/>
          </w:p>
        </w:tc>
      </w:tr>
      <w:tr w:rsidR="00027868" w:rsidRPr="00473891" w:rsidTr="002A6648">
        <w:tc>
          <w:tcPr>
            <w:tcW w:w="6227" w:type="dxa"/>
            <w:gridSpan w:val="2"/>
            <w:tcBorders>
              <w:top w:val="single" w:sz="4" w:space="0" w:color="auto"/>
              <w:left w:val="single" w:sz="4" w:space="0" w:color="auto"/>
              <w:bottom w:val="single" w:sz="6" w:space="0" w:color="auto"/>
              <w:right w:val="single" w:sz="6" w:space="0" w:color="auto"/>
            </w:tcBorders>
            <w:vAlign w:val="center"/>
          </w:tcPr>
          <w:p w:rsidR="00027868" w:rsidRPr="00473891" w:rsidRDefault="00635B0C" w:rsidP="00027868">
            <w:pPr>
              <w:spacing w:before="120" w:after="120"/>
              <w:rPr>
                <w:rFonts w:cs="Arial"/>
                <w:sz w:val="32"/>
                <w:szCs w:val="32"/>
              </w:rPr>
            </w:pPr>
            <w:bookmarkStart w:id="38" w:name="_Toc215319113"/>
            <w:r w:rsidRPr="00473891">
              <w:rPr>
                <w:rFonts w:cs="Arial"/>
                <w:sz w:val="32"/>
                <w:szCs w:val="32"/>
              </w:rPr>
              <w:t xml:space="preserve">First </w:t>
            </w:r>
            <w:r w:rsidR="00027868" w:rsidRPr="00473891">
              <w:rPr>
                <w:rFonts w:cs="Arial"/>
                <w:sz w:val="32"/>
                <w:szCs w:val="32"/>
              </w:rPr>
              <w:t>Published on NSFL</w:t>
            </w:r>
            <w:bookmarkEnd w:id="38"/>
          </w:p>
        </w:tc>
        <w:tc>
          <w:tcPr>
            <w:tcW w:w="3400" w:type="dxa"/>
            <w:tcBorders>
              <w:top w:val="single" w:sz="4" w:space="0" w:color="auto"/>
              <w:left w:val="single" w:sz="6" w:space="0" w:color="auto"/>
              <w:bottom w:val="single" w:sz="6" w:space="0" w:color="auto"/>
              <w:right w:val="single" w:sz="4" w:space="0" w:color="auto"/>
            </w:tcBorders>
            <w:vAlign w:val="center"/>
          </w:tcPr>
          <w:p w:rsidR="00027868" w:rsidRPr="00473891" w:rsidRDefault="00F71F7C" w:rsidP="00027868">
            <w:pPr>
              <w:spacing w:before="120" w:after="120"/>
              <w:rPr>
                <w:rFonts w:cs="Arial"/>
                <w:sz w:val="32"/>
                <w:szCs w:val="32"/>
              </w:rPr>
            </w:pPr>
            <w:r w:rsidRPr="00473891">
              <w:rPr>
                <w:rFonts w:cs="Arial"/>
                <w:sz w:val="32"/>
                <w:szCs w:val="32"/>
              </w:rPr>
              <w:t>June 2010</w:t>
            </w:r>
          </w:p>
        </w:tc>
      </w:tr>
      <w:tr w:rsidR="00635B0C" w:rsidRPr="00473891" w:rsidTr="002A6648">
        <w:tc>
          <w:tcPr>
            <w:tcW w:w="6227" w:type="dxa"/>
            <w:gridSpan w:val="2"/>
            <w:tcBorders>
              <w:top w:val="single" w:sz="6" w:space="0" w:color="auto"/>
              <w:left w:val="single" w:sz="4" w:space="0" w:color="auto"/>
              <w:bottom w:val="single" w:sz="6" w:space="0" w:color="auto"/>
              <w:right w:val="single" w:sz="6" w:space="0" w:color="auto"/>
            </w:tcBorders>
            <w:vAlign w:val="center"/>
          </w:tcPr>
          <w:p w:rsidR="00635B0C" w:rsidRPr="002A6648" w:rsidRDefault="00635B0C" w:rsidP="00FF3AEC">
            <w:pPr>
              <w:spacing w:before="120" w:after="120"/>
              <w:rPr>
                <w:rFonts w:cs="Arial"/>
                <w:sz w:val="24"/>
                <w:szCs w:val="24"/>
              </w:rPr>
            </w:pPr>
            <w:r w:rsidRPr="002A6648">
              <w:rPr>
                <w:rFonts w:cs="Arial"/>
                <w:b/>
                <w:sz w:val="24"/>
                <w:szCs w:val="24"/>
              </w:rPr>
              <w:t>Amended:</w:t>
            </w:r>
            <w:r w:rsidRPr="002A6648">
              <w:rPr>
                <w:rFonts w:cs="Arial"/>
                <w:sz w:val="24"/>
                <w:szCs w:val="24"/>
              </w:rPr>
              <w:t xml:space="preserve"> clarified reporting requirements</w:t>
            </w:r>
          </w:p>
        </w:tc>
        <w:tc>
          <w:tcPr>
            <w:tcW w:w="3400" w:type="dxa"/>
            <w:tcBorders>
              <w:top w:val="single" w:sz="6" w:space="0" w:color="auto"/>
              <w:left w:val="single" w:sz="6" w:space="0" w:color="auto"/>
              <w:bottom w:val="single" w:sz="6" w:space="0" w:color="auto"/>
              <w:right w:val="single" w:sz="4" w:space="0" w:color="auto"/>
            </w:tcBorders>
            <w:vAlign w:val="center"/>
          </w:tcPr>
          <w:p w:rsidR="00635B0C" w:rsidRPr="00473891" w:rsidRDefault="00A3563A" w:rsidP="00027868">
            <w:pPr>
              <w:spacing w:before="120" w:after="120"/>
              <w:rPr>
                <w:rFonts w:cs="Arial"/>
                <w:sz w:val="32"/>
                <w:szCs w:val="32"/>
              </w:rPr>
            </w:pPr>
            <w:r w:rsidRPr="00473891">
              <w:rPr>
                <w:rFonts w:cs="Arial"/>
                <w:sz w:val="32"/>
                <w:szCs w:val="32"/>
              </w:rPr>
              <w:t>March</w:t>
            </w:r>
            <w:r w:rsidR="00635B0C" w:rsidRPr="00473891">
              <w:rPr>
                <w:rFonts w:cs="Arial"/>
                <w:sz w:val="32"/>
                <w:szCs w:val="32"/>
              </w:rPr>
              <w:t xml:space="preserve"> 2013</w:t>
            </w:r>
          </w:p>
        </w:tc>
      </w:tr>
      <w:tr w:rsidR="00CC349E" w:rsidRPr="00C73B3D" w:rsidTr="002A6648">
        <w:tc>
          <w:tcPr>
            <w:tcW w:w="6227" w:type="dxa"/>
            <w:gridSpan w:val="2"/>
            <w:tcBorders>
              <w:top w:val="single" w:sz="6" w:space="0" w:color="auto"/>
              <w:left w:val="single" w:sz="4" w:space="0" w:color="auto"/>
              <w:bottom w:val="single" w:sz="6" w:space="0" w:color="auto"/>
              <w:right w:val="single" w:sz="6" w:space="0" w:color="auto"/>
            </w:tcBorders>
            <w:vAlign w:val="center"/>
          </w:tcPr>
          <w:p w:rsidR="00CC349E" w:rsidRPr="002A6648" w:rsidRDefault="00CC349E" w:rsidP="002A6648">
            <w:pPr>
              <w:spacing w:before="120" w:after="120"/>
              <w:rPr>
                <w:rFonts w:cs="Arial"/>
                <w:sz w:val="24"/>
                <w:szCs w:val="24"/>
              </w:rPr>
            </w:pPr>
            <w:r w:rsidRPr="002A6648">
              <w:rPr>
                <w:rFonts w:cs="Arial"/>
                <w:b/>
                <w:sz w:val="24"/>
                <w:szCs w:val="24"/>
              </w:rPr>
              <w:t>Amend</w:t>
            </w:r>
            <w:r w:rsidR="002A6648">
              <w:rPr>
                <w:rFonts w:cs="Arial"/>
                <w:b/>
                <w:sz w:val="24"/>
                <w:szCs w:val="24"/>
              </w:rPr>
              <w:t>ed</w:t>
            </w:r>
            <w:r w:rsidRPr="002A6648">
              <w:rPr>
                <w:rFonts w:cs="Arial"/>
                <w:b/>
                <w:sz w:val="24"/>
                <w:szCs w:val="24"/>
              </w:rPr>
              <w:t>:</w:t>
            </w:r>
            <w:r w:rsidRPr="002A6648">
              <w:rPr>
                <w:rFonts w:cs="Arial"/>
                <w:sz w:val="24"/>
                <w:szCs w:val="24"/>
              </w:rPr>
              <w:t xml:space="preserve"> added MHR94S purchase unit code, removed standard provider monitoring reporting tables. Minor editing.</w:t>
            </w:r>
          </w:p>
        </w:tc>
        <w:tc>
          <w:tcPr>
            <w:tcW w:w="3400" w:type="dxa"/>
            <w:tcBorders>
              <w:top w:val="single" w:sz="6" w:space="0" w:color="auto"/>
              <w:left w:val="single" w:sz="6" w:space="0" w:color="auto"/>
              <w:bottom w:val="single" w:sz="6" w:space="0" w:color="auto"/>
              <w:right w:val="single" w:sz="4" w:space="0" w:color="auto"/>
            </w:tcBorders>
            <w:vAlign w:val="center"/>
          </w:tcPr>
          <w:p w:rsidR="00CC349E" w:rsidRPr="006F1E1A" w:rsidRDefault="009338C2" w:rsidP="00CD125C">
            <w:pPr>
              <w:spacing w:before="120" w:after="120"/>
              <w:rPr>
                <w:rFonts w:cs="Arial"/>
                <w:sz w:val="32"/>
                <w:szCs w:val="32"/>
              </w:rPr>
            </w:pPr>
            <w:r>
              <w:rPr>
                <w:rFonts w:cs="Arial"/>
                <w:sz w:val="32"/>
                <w:szCs w:val="32"/>
              </w:rPr>
              <w:t>April 2017</w:t>
            </w:r>
          </w:p>
        </w:tc>
      </w:tr>
      <w:tr w:rsidR="00027868" w:rsidRPr="00473891" w:rsidTr="002A6648">
        <w:tc>
          <w:tcPr>
            <w:tcW w:w="6227" w:type="dxa"/>
            <w:gridSpan w:val="2"/>
            <w:tcBorders>
              <w:top w:val="single" w:sz="6" w:space="0" w:color="auto"/>
              <w:left w:val="single" w:sz="4" w:space="0" w:color="auto"/>
              <w:bottom w:val="single" w:sz="6" w:space="0" w:color="auto"/>
              <w:right w:val="single" w:sz="6" w:space="0" w:color="auto"/>
            </w:tcBorders>
            <w:vAlign w:val="center"/>
          </w:tcPr>
          <w:p w:rsidR="00027868" w:rsidRPr="00473891" w:rsidRDefault="00027868" w:rsidP="00027868">
            <w:pPr>
              <w:spacing w:before="120" w:after="120"/>
              <w:rPr>
                <w:rFonts w:cs="Arial"/>
                <w:sz w:val="32"/>
                <w:szCs w:val="32"/>
              </w:rPr>
            </w:pPr>
            <w:bookmarkStart w:id="39" w:name="_Toc215319116"/>
            <w:r w:rsidRPr="00473891">
              <w:rPr>
                <w:rFonts w:cs="Arial"/>
                <w:sz w:val="32"/>
                <w:szCs w:val="32"/>
              </w:rPr>
              <w:t>Consideration for next Service Specification Review</w:t>
            </w:r>
            <w:bookmarkEnd w:id="39"/>
          </w:p>
        </w:tc>
        <w:tc>
          <w:tcPr>
            <w:tcW w:w="3400" w:type="dxa"/>
            <w:tcBorders>
              <w:top w:val="single" w:sz="6" w:space="0" w:color="auto"/>
              <w:left w:val="single" w:sz="6" w:space="0" w:color="auto"/>
              <w:bottom w:val="single" w:sz="6" w:space="0" w:color="auto"/>
              <w:right w:val="single" w:sz="4" w:space="0" w:color="auto"/>
            </w:tcBorders>
            <w:vAlign w:val="center"/>
          </w:tcPr>
          <w:p w:rsidR="00027868" w:rsidRPr="00473891" w:rsidRDefault="00DF7973" w:rsidP="00635B0C">
            <w:pPr>
              <w:spacing w:before="120" w:after="120"/>
              <w:rPr>
                <w:rFonts w:cs="Arial"/>
                <w:sz w:val="32"/>
                <w:szCs w:val="32"/>
              </w:rPr>
            </w:pPr>
            <w:r w:rsidRPr="00473891">
              <w:rPr>
                <w:rFonts w:cs="Arial"/>
                <w:sz w:val="32"/>
                <w:szCs w:val="32"/>
              </w:rPr>
              <w:t xml:space="preserve">Within </w:t>
            </w:r>
            <w:r w:rsidR="00635B0C" w:rsidRPr="00473891">
              <w:rPr>
                <w:rFonts w:cs="Arial"/>
                <w:sz w:val="32"/>
                <w:szCs w:val="32"/>
              </w:rPr>
              <w:t>five</w:t>
            </w:r>
            <w:r w:rsidRPr="00473891">
              <w:rPr>
                <w:rFonts w:cs="Arial"/>
                <w:sz w:val="32"/>
                <w:szCs w:val="32"/>
              </w:rPr>
              <w:t xml:space="preserve"> years</w:t>
            </w:r>
          </w:p>
        </w:tc>
      </w:tr>
    </w:tbl>
    <w:p w:rsidR="00394F1A" w:rsidRPr="00473891" w:rsidRDefault="00635B0C" w:rsidP="00635B0C">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0" w:name="_Toc215319119"/>
      <w:r w:rsidRPr="00473891">
        <w:rPr>
          <w:rFonts w:cs="Arial"/>
          <w:b/>
          <w:sz w:val="24"/>
          <w:szCs w:val="24"/>
        </w:rPr>
        <w:t>Note:</w:t>
      </w:r>
      <w:r w:rsidRPr="00473891">
        <w:rPr>
          <w:rFonts w:cs="Arial"/>
          <w:sz w:val="24"/>
          <w:szCs w:val="24"/>
        </w:rPr>
        <w:t xml:space="preserve"> Contact the Service Specification Programme Manager,</w:t>
      </w:r>
      <w:r w:rsidR="00FF3AEC">
        <w:rPr>
          <w:rFonts w:cs="Arial"/>
          <w:sz w:val="24"/>
          <w:szCs w:val="24"/>
        </w:rPr>
        <w:t xml:space="preserve"> Service Comissioning,</w:t>
      </w:r>
      <w:r w:rsidRPr="00473891">
        <w:rPr>
          <w:rFonts w:cs="Arial"/>
          <w:sz w:val="24"/>
          <w:szCs w:val="24"/>
        </w:rPr>
        <w:t xml:space="preserve"> Ministry of Health to discuss proposed amendments to the service specifications and guidance in developing new or updating and revising existing service specifications. </w:t>
      </w:r>
    </w:p>
    <w:p w:rsidR="00635B0C" w:rsidRPr="00473891" w:rsidRDefault="00635B0C" w:rsidP="00635B0C">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473891">
        <w:rPr>
          <w:rFonts w:cs="Arial"/>
          <w:sz w:val="24"/>
          <w:szCs w:val="24"/>
        </w:rPr>
        <w:t xml:space="preserve">Nationwide Service Framework Library web site </w:t>
      </w:r>
      <w:hyperlink r:id="rId9" w:history="1">
        <w:r w:rsidRPr="00473891">
          <w:rPr>
            <w:rFonts w:cs="Arial"/>
            <w:color w:val="0000FF" w:themeColor="hyperlink"/>
            <w:sz w:val="24"/>
            <w:szCs w:val="24"/>
            <w:u w:val="single"/>
          </w:rPr>
          <w:t>http://www.nsfl.health.govt.nz</w:t>
        </w:r>
      </w:hyperlink>
    </w:p>
    <w:bookmarkEnd w:id="40"/>
    <w:p w:rsidR="004E7D98" w:rsidRPr="00473891" w:rsidRDefault="00027868" w:rsidP="00027868">
      <w:pPr>
        <w:pBdr>
          <w:top w:val="single" w:sz="4" w:space="1" w:color="auto"/>
          <w:left w:val="single" w:sz="4" w:space="4" w:color="auto"/>
          <w:bottom w:val="single" w:sz="4" w:space="1" w:color="auto"/>
          <w:right w:val="single" w:sz="4" w:space="4" w:color="auto"/>
        </w:pBdr>
        <w:jc w:val="center"/>
        <w:rPr>
          <w:rFonts w:cs="Arial"/>
          <w:b/>
          <w:sz w:val="24"/>
          <w:lang w:val="en-NZ"/>
        </w:rPr>
      </w:pPr>
      <w:r w:rsidRPr="00473891">
        <w:rPr>
          <w:rFonts w:cs="Arial"/>
          <w:sz w:val="20"/>
        </w:rPr>
        <w:br w:type="page"/>
      </w:r>
      <w:bookmarkStart w:id="41" w:name="_Toc215319122"/>
      <w:r w:rsidR="007942B6" w:rsidRPr="00473891">
        <w:rPr>
          <w:rFonts w:cs="Arial"/>
          <w:b/>
          <w:sz w:val="24"/>
          <w:lang w:val="en-NZ"/>
        </w:rPr>
        <w:lastRenderedPageBreak/>
        <w:t>ASIAN</w:t>
      </w:r>
      <w:r w:rsidR="001A32E7" w:rsidRPr="00473891">
        <w:rPr>
          <w:rFonts w:cs="Arial"/>
          <w:b/>
          <w:sz w:val="24"/>
          <w:lang w:val="en-NZ"/>
        </w:rPr>
        <w:t>, MIGRANT</w:t>
      </w:r>
      <w:r w:rsidR="007942B6" w:rsidRPr="00473891">
        <w:rPr>
          <w:rFonts w:cs="Arial"/>
          <w:b/>
          <w:sz w:val="24"/>
          <w:lang w:val="en-NZ"/>
        </w:rPr>
        <w:t xml:space="preserve"> </w:t>
      </w:r>
      <w:smartTag w:uri="urn:schemas-microsoft-com:office:smarttags" w:element="stockticker">
        <w:r w:rsidR="007942B6" w:rsidRPr="00473891">
          <w:rPr>
            <w:rFonts w:cs="Arial"/>
            <w:b/>
            <w:sz w:val="24"/>
            <w:lang w:val="en-NZ"/>
          </w:rPr>
          <w:t>AND</w:t>
        </w:r>
      </w:smartTag>
      <w:r w:rsidR="007942B6" w:rsidRPr="00473891">
        <w:rPr>
          <w:rFonts w:cs="Arial"/>
          <w:b/>
          <w:sz w:val="24"/>
          <w:lang w:val="en-NZ"/>
        </w:rPr>
        <w:t xml:space="preserve"> REFUGEE</w:t>
      </w:r>
      <w:r w:rsidR="00DF7973" w:rsidRPr="00473891">
        <w:rPr>
          <w:rFonts w:cs="Arial"/>
          <w:b/>
          <w:sz w:val="24"/>
          <w:lang w:val="en-NZ"/>
        </w:rPr>
        <w:t xml:space="preserve"> </w:t>
      </w:r>
      <w:r w:rsidR="00F71F7C" w:rsidRPr="00473891">
        <w:rPr>
          <w:rFonts w:cs="Arial"/>
          <w:b/>
          <w:sz w:val="24"/>
          <w:lang w:val="en-NZ"/>
        </w:rPr>
        <w:t xml:space="preserve">SERVICES - </w:t>
      </w:r>
      <w:r w:rsidR="00C707D3" w:rsidRPr="00473891">
        <w:rPr>
          <w:rFonts w:cs="Arial"/>
          <w:b/>
          <w:sz w:val="24"/>
          <w:lang w:val="en-NZ"/>
        </w:rPr>
        <w:t xml:space="preserve">SPECIALIST </w:t>
      </w:r>
      <w:r w:rsidR="00F96352" w:rsidRPr="00473891">
        <w:rPr>
          <w:rFonts w:cs="Arial"/>
          <w:b/>
          <w:sz w:val="24"/>
          <w:lang w:val="en-NZ"/>
        </w:rPr>
        <w:t>SERVICE</w:t>
      </w:r>
      <w:r w:rsidR="00F71F7C" w:rsidRPr="00473891">
        <w:rPr>
          <w:rFonts w:cs="Arial"/>
          <w:b/>
          <w:sz w:val="24"/>
          <w:lang w:val="en-NZ"/>
        </w:rPr>
        <w:t>S</w:t>
      </w:r>
    </w:p>
    <w:p w:rsidR="00DF7973" w:rsidRPr="00473891" w:rsidRDefault="00027868" w:rsidP="00027868">
      <w:pPr>
        <w:pBdr>
          <w:top w:val="single" w:sz="4" w:space="1" w:color="auto"/>
          <w:left w:val="single" w:sz="4" w:space="4" w:color="auto"/>
          <w:bottom w:val="single" w:sz="4" w:space="1" w:color="auto"/>
          <w:right w:val="single" w:sz="4" w:space="4" w:color="auto"/>
        </w:pBdr>
        <w:jc w:val="center"/>
        <w:rPr>
          <w:rFonts w:cs="Arial"/>
          <w:b/>
          <w:sz w:val="24"/>
          <w:lang w:val="en-NZ"/>
        </w:rPr>
      </w:pPr>
      <w:r w:rsidRPr="00473891">
        <w:rPr>
          <w:rFonts w:cs="Arial"/>
          <w:b/>
          <w:sz w:val="24"/>
          <w:lang w:val="en-NZ"/>
        </w:rPr>
        <w:t xml:space="preserve">MENTAL HEALTH </w:t>
      </w:r>
      <w:r w:rsidR="001A32E7" w:rsidRPr="00473891">
        <w:rPr>
          <w:rFonts w:cs="Arial"/>
          <w:b/>
          <w:sz w:val="24"/>
          <w:lang w:val="en-NZ"/>
        </w:rPr>
        <w:t xml:space="preserve">AND ADDICTION </w:t>
      </w:r>
      <w:r w:rsidR="00734294" w:rsidRPr="00473891">
        <w:rPr>
          <w:rFonts w:cs="Arial"/>
          <w:b/>
          <w:sz w:val="24"/>
          <w:lang w:val="en-NZ"/>
        </w:rPr>
        <w:t>SERVICES</w:t>
      </w:r>
    </w:p>
    <w:p w:rsidR="00027868" w:rsidRPr="00473891" w:rsidRDefault="00DB51C8" w:rsidP="00027868">
      <w:pPr>
        <w:pBdr>
          <w:top w:val="single" w:sz="4" w:space="1" w:color="auto"/>
          <w:left w:val="single" w:sz="4" w:space="4" w:color="auto"/>
          <w:bottom w:val="single" w:sz="4" w:space="1" w:color="auto"/>
          <w:right w:val="single" w:sz="4" w:space="4" w:color="auto"/>
        </w:pBdr>
        <w:jc w:val="center"/>
        <w:rPr>
          <w:rFonts w:cs="Arial"/>
        </w:rPr>
      </w:pPr>
      <w:r w:rsidRPr="00473891">
        <w:rPr>
          <w:rFonts w:cs="Arial"/>
          <w:b/>
          <w:sz w:val="24"/>
          <w:szCs w:val="24"/>
        </w:rPr>
        <w:t>TIER THREE</w:t>
      </w:r>
      <w:r>
        <w:rPr>
          <w:rFonts w:cs="Arial"/>
          <w:b/>
          <w:sz w:val="24"/>
          <w:szCs w:val="24"/>
        </w:rPr>
        <w:t xml:space="preserve"> </w:t>
      </w:r>
      <w:r w:rsidR="00027868" w:rsidRPr="00473891">
        <w:rPr>
          <w:rFonts w:cs="Arial"/>
          <w:b/>
          <w:sz w:val="24"/>
          <w:lang w:val="en-NZ"/>
        </w:rPr>
        <w:t>SERVICE SPECIFICATION</w:t>
      </w:r>
    </w:p>
    <w:bookmarkEnd w:id="41"/>
    <w:p w:rsidR="00195F95" w:rsidRPr="00473891" w:rsidRDefault="00195F95" w:rsidP="000C5795">
      <w:pPr>
        <w:pBdr>
          <w:top w:val="single" w:sz="4" w:space="1" w:color="auto"/>
          <w:left w:val="single" w:sz="4" w:space="4" w:color="auto"/>
          <w:bottom w:val="single" w:sz="4" w:space="1" w:color="auto"/>
          <w:right w:val="single" w:sz="4" w:space="4" w:color="auto"/>
        </w:pBdr>
        <w:spacing w:before="120"/>
        <w:jc w:val="center"/>
        <w:rPr>
          <w:rFonts w:cs="Arial"/>
          <w:b/>
          <w:sz w:val="24"/>
          <w:szCs w:val="24"/>
        </w:rPr>
      </w:pPr>
      <w:smartTag w:uri="urn:schemas-microsoft-com:office:smarttags" w:element="stockticker">
        <w:r w:rsidRPr="00473891">
          <w:rPr>
            <w:rFonts w:cs="Arial"/>
            <w:b/>
            <w:sz w:val="24"/>
            <w:szCs w:val="24"/>
          </w:rPr>
          <w:t>MHR</w:t>
        </w:r>
      </w:smartTag>
      <w:r w:rsidRPr="00473891">
        <w:rPr>
          <w:rFonts w:cs="Arial"/>
          <w:b/>
          <w:sz w:val="24"/>
          <w:szCs w:val="24"/>
        </w:rPr>
        <w:t>94A,</w:t>
      </w:r>
      <w:r w:rsidR="00CE5337" w:rsidRPr="00473891">
        <w:rPr>
          <w:rFonts w:cs="Arial"/>
          <w:b/>
          <w:sz w:val="24"/>
          <w:szCs w:val="24"/>
        </w:rPr>
        <w:t xml:space="preserve"> </w:t>
      </w:r>
      <w:smartTag w:uri="urn:schemas-microsoft-com:office:smarttags" w:element="stockticker">
        <w:r w:rsidRPr="00473891">
          <w:rPr>
            <w:rFonts w:cs="Arial"/>
            <w:b/>
            <w:sz w:val="24"/>
            <w:szCs w:val="24"/>
          </w:rPr>
          <w:t>MHR</w:t>
        </w:r>
      </w:smartTag>
      <w:r w:rsidRPr="00473891">
        <w:rPr>
          <w:rFonts w:cs="Arial"/>
          <w:b/>
          <w:sz w:val="24"/>
          <w:szCs w:val="24"/>
        </w:rPr>
        <w:t>94B,</w:t>
      </w:r>
      <w:r w:rsidR="00CE5337" w:rsidRPr="00473891">
        <w:rPr>
          <w:rFonts w:cs="Arial"/>
          <w:b/>
          <w:sz w:val="24"/>
          <w:szCs w:val="24"/>
        </w:rPr>
        <w:t xml:space="preserve"> </w:t>
      </w:r>
      <w:smartTag w:uri="urn:schemas-microsoft-com:office:smarttags" w:element="stockticker">
        <w:r w:rsidRPr="00473891">
          <w:rPr>
            <w:rFonts w:cs="Arial"/>
            <w:b/>
            <w:sz w:val="24"/>
            <w:szCs w:val="24"/>
          </w:rPr>
          <w:t>MHR</w:t>
        </w:r>
      </w:smartTag>
      <w:r w:rsidRPr="00473891">
        <w:rPr>
          <w:rFonts w:cs="Arial"/>
          <w:b/>
          <w:sz w:val="24"/>
          <w:szCs w:val="24"/>
        </w:rPr>
        <w:t>94C,</w:t>
      </w:r>
      <w:r w:rsidR="00CE5337" w:rsidRPr="00473891">
        <w:rPr>
          <w:rFonts w:cs="Arial"/>
          <w:b/>
          <w:sz w:val="24"/>
          <w:szCs w:val="24"/>
        </w:rPr>
        <w:t xml:space="preserve"> </w:t>
      </w:r>
      <w:smartTag w:uri="urn:schemas-microsoft-com:office:smarttags" w:element="stockticker">
        <w:r w:rsidRPr="00473891">
          <w:rPr>
            <w:rFonts w:cs="Arial"/>
            <w:b/>
            <w:sz w:val="24"/>
            <w:szCs w:val="24"/>
          </w:rPr>
          <w:t>MHR</w:t>
        </w:r>
      </w:smartTag>
      <w:r w:rsidRPr="00473891">
        <w:rPr>
          <w:rFonts w:cs="Arial"/>
          <w:b/>
          <w:sz w:val="24"/>
          <w:szCs w:val="24"/>
        </w:rPr>
        <w:t>94D,</w:t>
      </w:r>
      <w:r w:rsidR="00CE5337" w:rsidRPr="00473891">
        <w:rPr>
          <w:rFonts w:cs="Arial"/>
          <w:b/>
          <w:sz w:val="24"/>
          <w:szCs w:val="24"/>
        </w:rPr>
        <w:t xml:space="preserve"> </w:t>
      </w:r>
      <w:smartTag w:uri="urn:schemas-microsoft-com:office:smarttags" w:element="stockticker">
        <w:r w:rsidRPr="00473891">
          <w:rPr>
            <w:rFonts w:cs="Arial"/>
            <w:b/>
            <w:sz w:val="24"/>
            <w:szCs w:val="24"/>
          </w:rPr>
          <w:t>MHR</w:t>
        </w:r>
      </w:smartTag>
      <w:r w:rsidRPr="00473891">
        <w:rPr>
          <w:rFonts w:cs="Arial"/>
          <w:b/>
          <w:sz w:val="24"/>
          <w:szCs w:val="24"/>
        </w:rPr>
        <w:t>94E,</w:t>
      </w:r>
      <w:r w:rsidR="00CE5337" w:rsidRPr="00473891">
        <w:rPr>
          <w:rFonts w:cs="Arial"/>
          <w:b/>
          <w:sz w:val="24"/>
          <w:szCs w:val="24"/>
        </w:rPr>
        <w:t xml:space="preserve"> </w:t>
      </w:r>
      <w:smartTag w:uri="urn:schemas-microsoft-com:office:smarttags" w:element="stockticker">
        <w:r w:rsidRPr="00473891">
          <w:rPr>
            <w:rFonts w:cs="Arial"/>
            <w:b/>
            <w:sz w:val="24"/>
            <w:szCs w:val="24"/>
          </w:rPr>
          <w:t>MHR</w:t>
        </w:r>
      </w:smartTag>
      <w:r w:rsidRPr="00473891">
        <w:rPr>
          <w:rFonts w:cs="Arial"/>
          <w:b/>
          <w:sz w:val="24"/>
          <w:szCs w:val="24"/>
        </w:rPr>
        <w:t>94F</w:t>
      </w:r>
      <w:r w:rsidR="009338C2">
        <w:rPr>
          <w:rFonts w:cs="Arial"/>
          <w:b/>
          <w:sz w:val="24"/>
          <w:szCs w:val="24"/>
        </w:rPr>
        <w:t xml:space="preserve">, </w:t>
      </w:r>
      <w:r w:rsidR="00CC349E">
        <w:rPr>
          <w:rFonts w:cs="Arial"/>
          <w:b/>
          <w:sz w:val="24"/>
          <w:szCs w:val="24"/>
        </w:rPr>
        <w:t>MHR94S</w:t>
      </w:r>
    </w:p>
    <w:p w:rsidR="00027868" w:rsidRPr="00473891" w:rsidRDefault="00027868" w:rsidP="00027868">
      <w:pPr>
        <w:spacing w:before="120"/>
        <w:rPr>
          <w:rFonts w:cs="Arial"/>
          <w:sz w:val="24"/>
          <w:szCs w:val="24"/>
        </w:rPr>
      </w:pPr>
      <w:bookmarkStart w:id="42" w:name="_Toc215319123"/>
      <w:r w:rsidRPr="00473891">
        <w:rPr>
          <w:rFonts w:cs="Arial"/>
          <w:sz w:val="24"/>
          <w:szCs w:val="24"/>
        </w:rPr>
        <w:t xml:space="preserve">This tier </w:t>
      </w:r>
      <w:r w:rsidR="00734294" w:rsidRPr="00473891">
        <w:rPr>
          <w:rFonts w:cs="Arial"/>
          <w:sz w:val="24"/>
          <w:szCs w:val="24"/>
        </w:rPr>
        <w:t>three</w:t>
      </w:r>
      <w:r w:rsidRPr="00473891">
        <w:rPr>
          <w:rFonts w:cs="Arial"/>
          <w:sz w:val="24"/>
          <w:szCs w:val="24"/>
        </w:rPr>
        <w:t xml:space="preserve"> service specification for </w:t>
      </w:r>
      <w:r w:rsidR="007942B6" w:rsidRPr="00473891">
        <w:rPr>
          <w:rFonts w:cs="Arial"/>
          <w:sz w:val="24"/>
          <w:szCs w:val="24"/>
        </w:rPr>
        <w:t>Asian</w:t>
      </w:r>
      <w:r w:rsidR="001A32E7" w:rsidRPr="00473891">
        <w:rPr>
          <w:rFonts w:cs="Arial"/>
          <w:sz w:val="24"/>
          <w:szCs w:val="24"/>
        </w:rPr>
        <w:t>, Migrant</w:t>
      </w:r>
      <w:r w:rsidR="007942B6" w:rsidRPr="00473891">
        <w:rPr>
          <w:rFonts w:cs="Arial"/>
          <w:sz w:val="24"/>
          <w:szCs w:val="24"/>
        </w:rPr>
        <w:t xml:space="preserve"> and Refugee</w:t>
      </w:r>
      <w:r w:rsidRPr="00473891">
        <w:rPr>
          <w:rFonts w:cs="Arial"/>
          <w:sz w:val="24"/>
          <w:szCs w:val="24"/>
        </w:rPr>
        <w:t xml:space="preserve"> </w:t>
      </w:r>
      <w:r w:rsidR="00F71F7C" w:rsidRPr="00473891">
        <w:rPr>
          <w:rFonts w:cs="Arial"/>
          <w:sz w:val="24"/>
          <w:szCs w:val="24"/>
        </w:rPr>
        <w:t xml:space="preserve">- </w:t>
      </w:r>
      <w:r w:rsidR="00C707D3" w:rsidRPr="00473891">
        <w:rPr>
          <w:rFonts w:cs="Arial"/>
          <w:sz w:val="24"/>
          <w:szCs w:val="24"/>
        </w:rPr>
        <w:t xml:space="preserve">Specialist </w:t>
      </w:r>
      <w:r w:rsidR="00F96352" w:rsidRPr="00473891">
        <w:rPr>
          <w:rFonts w:cs="Arial"/>
          <w:sz w:val="24"/>
          <w:szCs w:val="24"/>
        </w:rPr>
        <w:t>Service</w:t>
      </w:r>
      <w:r w:rsidR="00F71F7C" w:rsidRPr="00473891">
        <w:rPr>
          <w:rFonts w:cs="Arial"/>
          <w:sz w:val="24"/>
          <w:szCs w:val="24"/>
        </w:rPr>
        <w:t>s,</w:t>
      </w:r>
      <w:r w:rsidR="00F96352" w:rsidRPr="00473891">
        <w:rPr>
          <w:rFonts w:cs="Arial"/>
          <w:sz w:val="24"/>
          <w:szCs w:val="24"/>
        </w:rPr>
        <w:t xml:space="preserve"> </w:t>
      </w:r>
      <w:r w:rsidRPr="00473891">
        <w:rPr>
          <w:rFonts w:cs="Arial"/>
          <w:sz w:val="24"/>
          <w:szCs w:val="24"/>
        </w:rPr>
        <w:t xml:space="preserve">Mental Health </w:t>
      </w:r>
      <w:r w:rsidR="001A32E7" w:rsidRPr="00473891">
        <w:rPr>
          <w:rFonts w:cs="Arial"/>
          <w:sz w:val="24"/>
          <w:szCs w:val="24"/>
        </w:rPr>
        <w:t xml:space="preserve">and Addiction </w:t>
      </w:r>
      <w:r w:rsidR="00734294" w:rsidRPr="00473891">
        <w:rPr>
          <w:rFonts w:cs="Arial"/>
          <w:sz w:val="24"/>
          <w:szCs w:val="24"/>
        </w:rPr>
        <w:t xml:space="preserve">Services </w:t>
      </w:r>
      <w:r w:rsidR="00867F21" w:rsidRPr="00473891">
        <w:rPr>
          <w:rFonts w:cs="Arial"/>
          <w:sz w:val="24"/>
          <w:szCs w:val="24"/>
        </w:rPr>
        <w:t xml:space="preserve">(the Service) </w:t>
      </w:r>
      <w:r w:rsidR="0040583B" w:rsidRPr="00473891">
        <w:rPr>
          <w:rFonts w:cs="Arial"/>
          <w:sz w:val="24"/>
          <w:szCs w:val="24"/>
        </w:rPr>
        <w:t>must be used in conjunction with</w:t>
      </w:r>
      <w:r w:rsidR="00734294" w:rsidRPr="00473891">
        <w:rPr>
          <w:rFonts w:cs="Arial"/>
          <w:sz w:val="24"/>
          <w:szCs w:val="24"/>
          <w:lang w:val="en-NZ"/>
        </w:rPr>
        <w:t xml:space="preserve"> </w:t>
      </w:r>
      <w:r w:rsidR="00DB476E" w:rsidRPr="00473891">
        <w:rPr>
          <w:rFonts w:cs="Arial"/>
          <w:sz w:val="24"/>
          <w:szCs w:val="24"/>
          <w:lang w:val="en-NZ"/>
        </w:rPr>
        <w:t xml:space="preserve">the </w:t>
      </w:r>
      <w:r w:rsidR="00AA5DCD" w:rsidRPr="00473891">
        <w:rPr>
          <w:rFonts w:cs="Arial"/>
          <w:sz w:val="24"/>
          <w:szCs w:val="24"/>
        </w:rPr>
        <w:t>tier one Mental Health and Addiction Services</w:t>
      </w:r>
      <w:r w:rsidR="00AA5DCD" w:rsidRPr="00473891">
        <w:rPr>
          <w:rFonts w:cs="Arial"/>
          <w:sz w:val="24"/>
          <w:szCs w:val="24"/>
          <w:lang w:val="en-NZ"/>
        </w:rPr>
        <w:t xml:space="preserve"> </w:t>
      </w:r>
      <w:r w:rsidR="00AA5DCD">
        <w:rPr>
          <w:rFonts w:cs="Arial"/>
          <w:sz w:val="24"/>
          <w:szCs w:val="24"/>
          <w:lang w:val="en-NZ"/>
        </w:rPr>
        <w:t xml:space="preserve">and </w:t>
      </w:r>
      <w:r w:rsidR="00734294" w:rsidRPr="00473891">
        <w:rPr>
          <w:rFonts w:cs="Arial"/>
          <w:sz w:val="24"/>
          <w:szCs w:val="24"/>
          <w:lang w:val="en-NZ"/>
        </w:rPr>
        <w:t xml:space="preserve">tier two </w:t>
      </w:r>
      <w:r w:rsidR="007942B6" w:rsidRPr="00473891">
        <w:rPr>
          <w:rFonts w:cs="Arial"/>
          <w:sz w:val="24"/>
          <w:szCs w:val="24"/>
          <w:lang w:val="en-NZ"/>
        </w:rPr>
        <w:t>Asian</w:t>
      </w:r>
      <w:r w:rsidR="007528F5" w:rsidRPr="00473891">
        <w:rPr>
          <w:rFonts w:cs="Arial"/>
          <w:sz w:val="24"/>
          <w:szCs w:val="24"/>
          <w:lang w:val="en-NZ"/>
        </w:rPr>
        <w:t>, Migrant</w:t>
      </w:r>
      <w:r w:rsidR="007942B6" w:rsidRPr="00473891">
        <w:rPr>
          <w:rFonts w:cs="Arial"/>
          <w:sz w:val="24"/>
          <w:szCs w:val="24"/>
          <w:lang w:val="en-NZ"/>
        </w:rPr>
        <w:t xml:space="preserve"> and Refugee</w:t>
      </w:r>
      <w:r w:rsidR="00DF7973" w:rsidRPr="00473891">
        <w:rPr>
          <w:rFonts w:cs="Arial"/>
          <w:sz w:val="24"/>
          <w:szCs w:val="24"/>
          <w:lang w:val="en-NZ"/>
        </w:rPr>
        <w:t xml:space="preserve"> </w:t>
      </w:r>
      <w:r w:rsidR="00326203" w:rsidRPr="00473891">
        <w:rPr>
          <w:rFonts w:cs="Arial"/>
          <w:sz w:val="24"/>
          <w:szCs w:val="24"/>
          <w:lang w:val="en-NZ"/>
        </w:rPr>
        <w:t>M</w:t>
      </w:r>
      <w:r w:rsidRPr="00473891">
        <w:rPr>
          <w:rFonts w:cs="Arial"/>
          <w:sz w:val="24"/>
          <w:szCs w:val="24"/>
          <w:lang w:val="en-NZ"/>
        </w:rPr>
        <w:t xml:space="preserve">ental </w:t>
      </w:r>
      <w:r w:rsidR="00326203" w:rsidRPr="00473891">
        <w:rPr>
          <w:rFonts w:cs="Arial"/>
          <w:sz w:val="24"/>
          <w:szCs w:val="24"/>
          <w:lang w:val="en-NZ"/>
        </w:rPr>
        <w:t>H</w:t>
      </w:r>
      <w:r w:rsidRPr="00473891">
        <w:rPr>
          <w:rFonts w:cs="Arial"/>
          <w:sz w:val="24"/>
          <w:szCs w:val="24"/>
          <w:lang w:val="en-NZ"/>
        </w:rPr>
        <w:t xml:space="preserve">ealth </w:t>
      </w:r>
      <w:r w:rsidR="00326203" w:rsidRPr="00473891">
        <w:rPr>
          <w:rFonts w:cs="Arial"/>
          <w:sz w:val="24"/>
          <w:szCs w:val="24"/>
          <w:lang w:val="en-NZ"/>
        </w:rPr>
        <w:t xml:space="preserve">Services </w:t>
      </w:r>
      <w:bookmarkEnd w:id="42"/>
      <w:r w:rsidRPr="00473891">
        <w:rPr>
          <w:rFonts w:cs="Arial"/>
          <w:sz w:val="24"/>
          <w:szCs w:val="24"/>
        </w:rPr>
        <w:t>service specification</w:t>
      </w:r>
      <w:r w:rsidR="00AA5DCD">
        <w:rPr>
          <w:rFonts w:cs="Arial"/>
          <w:sz w:val="24"/>
          <w:szCs w:val="24"/>
        </w:rPr>
        <w:t>s</w:t>
      </w:r>
      <w:r w:rsidR="00DB476E" w:rsidRPr="00473891">
        <w:rPr>
          <w:rFonts w:cs="Arial"/>
          <w:sz w:val="24"/>
          <w:szCs w:val="24"/>
        </w:rPr>
        <w:t xml:space="preserve">. </w:t>
      </w:r>
      <w:r w:rsidR="0097182A" w:rsidRPr="00473891">
        <w:rPr>
          <w:rFonts w:cs="Arial"/>
          <w:sz w:val="24"/>
          <w:szCs w:val="24"/>
        </w:rPr>
        <w:t xml:space="preserve"> </w:t>
      </w:r>
      <w:r w:rsidR="00DB476E" w:rsidRPr="00473891">
        <w:rPr>
          <w:rFonts w:cs="Arial"/>
          <w:sz w:val="24"/>
          <w:szCs w:val="24"/>
        </w:rPr>
        <w:t xml:space="preserve">In addition, it is </w:t>
      </w:r>
      <w:r w:rsidR="0040583B" w:rsidRPr="00473891">
        <w:rPr>
          <w:rFonts w:cs="Arial"/>
          <w:sz w:val="24"/>
          <w:szCs w:val="24"/>
        </w:rPr>
        <w:t xml:space="preserve">linked to </w:t>
      </w:r>
      <w:r w:rsidR="00DB476E" w:rsidRPr="00473891">
        <w:rPr>
          <w:rFonts w:cs="Arial"/>
          <w:sz w:val="24"/>
          <w:szCs w:val="24"/>
        </w:rPr>
        <w:t xml:space="preserve">a range of </w:t>
      </w:r>
      <w:r w:rsidRPr="00473891">
        <w:rPr>
          <w:rFonts w:cs="Arial"/>
          <w:sz w:val="24"/>
          <w:szCs w:val="24"/>
        </w:rPr>
        <w:t xml:space="preserve">tier three </w:t>
      </w:r>
      <w:r w:rsidR="007942B6" w:rsidRPr="00473891">
        <w:rPr>
          <w:rFonts w:cs="Arial"/>
          <w:sz w:val="24"/>
          <w:szCs w:val="24"/>
        </w:rPr>
        <w:t>Asian</w:t>
      </w:r>
      <w:r w:rsidR="001A32E7" w:rsidRPr="00473891">
        <w:rPr>
          <w:rFonts w:cs="Arial"/>
          <w:sz w:val="24"/>
          <w:szCs w:val="24"/>
        </w:rPr>
        <w:t>, Migrant</w:t>
      </w:r>
      <w:r w:rsidR="007942B6" w:rsidRPr="00473891">
        <w:rPr>
          <w:rFonts w:cs="Arial"/>
          <w:sz w:val="24"/>
          <w:szCs w:val="24"/>
        </w:rPr>
        <w:t xml:space="preserve"> and Refugee</w:t>
      </w:r>
      <w:r w:rsidRPr="00473891">
        <w:rPr>
          <w:rFonts w:cs="Arial"/>
          <w:sz w:val="24"/>
          <w:szCs w:val="24"/>
        </w:rPr>
        <w:t xml:space="preserve"> Mental Health service specifications.</w:t>
      </w:r>
    </w:p>
    <w:p w:rsidR="00F96352" w:rsidRPr="00473891" w:rsidRDefault="00027868" w:rsidP="00F96352">
      <w:pPr>
        <w:spacing w:before="120"/>
        <w:rPr>
          <w:rFonts w:cs="Arial"/>
          <w:sz w:val="24"/>
          <w:szCs w:val="24"/>
          <w:lang w:val="en-NZ"/>
        </w:rPr>
      </w:pPr>
      <w:r w:rsidRPr="00473891">
        <w:rPr>
          <w:rFonts w:cs="Arial"/>
          <w:sz w:val="24"/>
          <w:szCs w:val="24"/>
          <w:lang w:val="en-NZ"/>
        </w:rPr>
        <w:t xml:space="preserve">The service specification defines </w:t>
      </w:r>
      <w:r w:rsidR="00DB476E" w:rsidRPr="00473891">
        <w:rPr>
          <w:rFonts w:cs="Arial"/>
          <w:sz w:val="24"/>
          <w:szCs w:val="24"/>
          <w:lang w:val="en-NZ"/>
        </w:rPr>
        <w:t xml:space="preserve">Asian, Migrant and Refugee </w:t>
      </w:r>
      <w:r w:rsidR="00F71F7C" w:rsidRPr="00473891">
        <w:rPr>
          <w:rFonts w:cs="Arial"/>
          <w:sz w:val="24"/>
          <w:szCs w:val="24"/>
          <w:lang w:val="en-NZ"/>
        </w:rPr>
        <w:t xml:space="preserve">Services - </w:t>
      </w:r>
      <w:r w:rsidR="00DB476E" w:rsidRPr="00473891">
        <w:rPr>
          <w:rFonts w:cs="Arial"/>
          <w:sz w:val="24"/>
          <w:szCs w:val="24"/>
          <w:lang w:val="en-NZ"/>
        </w:rPr>
        <w:t xml:space="preserve">Specialist </w:t>
      </w:r>
      <w:r w:rsidR="00F71F7C" w:rsidRPr="00473891">
        <w:rPr>
          <w:rFonts w:cs="Arial"/>
          <w:sz w:val="24"/>
          <w:szCs w:val="24"/>
          <w:lang w:val="en-NZ"/>
        </w:rPr>
        <w:t>S</w:t>
      </w:r>
      <w:r w:rsidR="00DB476E" w:rsidRPr="00473891">
        <w:rPr>
          <w:rFonts w:cs="Arial"/>
          <w:sz w:val="24"/>
          <w:szCs w:val="24"/>
          <w:lang w:val="en-NZ"/>
        </w:rPr>
        <w:t>ervice</w:t>
      </w:r>
      <w:r w:rsidR="00F71F7C" w:rsidRPr="00473891">
        <w:rPr>
          <w:rFonts w:cs="Arial"/>
          <w:sz w:val="24"/>
          <w:szCs w:val="24"/>
          <w:lang w:val="en-NZ"/>
        </w:rPr>
        <w:t>s</w:t>
      </w:r>
      <w:r w:rsidRPr="00473891">
        <w:rPr>
          <w:rFonts w:cs="Arial"/>
          <w:sz w:val="24"/>
          <w:szCs w:val="24"/>
          <w:lang w:val="en-NZ"/>
        </w:rPr>
        <w:t xml:space="preserve"> and their objectives</w:t>
      </w:r>
      <w:r w:rsidR="00F96352" w:rsidRPr="00473891">
        <w:rPr>
          <w:rFonts w:cs="Arial"/>
          <w:sz w:val="24"/>
          <w:szCs w:val="24"/>
          <w:lang w:val="en-NZ"/>
        </w:rPr>
        <w:t xml:space="preserve"> in the </w:t>
      </w:r>
      <w:r w:rsidR="002A734A" w:rsidRPr="00473891">
        <w:rPr>
          <w:rFonts w:cs="Arial"/>
          <w:sz w:val="24"/>
          <w:szCs w:val="24"/>
          <w:lang w:val="en-NZ"/>
        </w:rPr>
        <w:t xml:space="preserve">delivery of the </w:t>
      </w:r>
      <w:r w:rsidR="00DB476E" w:rsidRPr="00473891">
        <w:rPr>
          <w:rFonts w:cs="Arial"/>
          <w:sz w:val="24"/>
          <w:szCs w:val="24"/>
          <w:lang w:val="en-NZ"/>
        </w:rPr>
        <w:t>Service.</w:t>
      </w:r>
    </w:p>
    <w:p w:rsidR="00F96352" w:rsidRPr="00473891" w:rsidRDefault="006751C7" w:rsidP="00F96352">
      <w:pPr>
        <w:spacing w:before="120"/>
        <w:rPr>
          <w:rFonts w:cs="Arial"/>
          <w:sz w:val="24"/>
          <w:szCs w:val="24"/>
          <w:lang w:val="en-NZ"/>
        </w:rPr>
      </w:pPr>
      <w:bookmarkStart w:id="43" w:name="_Toc215319135"/>
      <w:r w:rsidRPr="00473891">
        <w:rPr>
          <w:rFonts w:cs="Arial"/>
          <w:sz w:val="24"/>
          <w:szCs w:val="24"/>
          <w:lang w:val="en-NZ"/>
        </w:rPr>
        <w:t>The populations served by the Asian, Migrant and Refugee Specialist Mental Health and Addiction Service</w:t>
      </w:r>
      <w:r w:rsidR="00F71F7C" w:rsidRPr="00473891">
        <w:rPr>
          <w:rFonts w:cs="Arial"/>
          <w:sz w:val="24"/>
          <w:szCs w:val="24"/>
          <w:lang w:val="en-NZ"/>
        </w:rPr>
        <w:t>s</w:t>
      </w:r>
      <w:r w:rsidRPr="00473891">
        <w:rPr>
          <w:rFonts w:cs="Arial"/>
          <w:sz w:val="24"/>
          <w:szCs w:val="24"/>
          <w:lang w:val="en-NZ"/>
        </w:rPr>
        <w:t xml:space="preserve"> will include people from refugee and migrant backgrounds from a wid</w:t>
      </w:r>
      <w:bookmarkStart w:id="44" w:name="_GoBack"/>
      <w:bookmarkEnd w:id="44"/>
      <w:r w:rsidRPr="00473891">
        <w:rPr>
          <w:rFonts w:cs="Arial"/>
          <w:sz w:val="24"/>
          <w:szCs w:val="24"/>
          <w:lang w:val="en-NZ"/>
        </w:rPr>
        <w:t xml:space="preserve">e range of countries and ethnic groups. </w:t>
      </w:r>
      <w:r w:rsidR="00867F21" w:rsidRPr="00473891">
        <w:rPr>
          <w:rFonts w:cs="Arial"/>
          <w:sz w:val="24"/>
          <w:szCs w:val="24"/>
          <w:lang w:val="en-NZ"/>
        </w:rPr>
        <w:t xml:space="preserve"> </w:t>
      </w:r>
    </w:p>
    <w:p w:rsidR="006751C7" w:rsidRPr="00473891" w:rsidRDefault="006751C7" w:rsidP="00F96352">
      <w:pPr>
        <w:spacing w:before="120"/>
        <w:rPr>
          <w:rFonts w:cs="Arial"/>
          <w:sz w:val="24"/>
          <w:szCs w:val="24"/>
          <w:lang w:val="en-NZ"/>
        </w:rPr>
      </w:pPr>
      <w:r w:rsidRPr="00473891">
        <w:rPr>
          <w:rFonts w:cs="Arial"/>
          <w:sz w:val="24"/>
          <w:szCs w:val="24"/>
          <w:lang w:val="en-NZ"/>
        </w:rPr>
        <w:t>Generally, all clinical staff/mental health providers should possess the necessary skills to work effectively with clients who have cultural backgrounds other than their own.</w:t>
      </w:r>
      <w:r w:rsidR="00867F21" w:rsidRPr="00473891">
        <w:rPr>
          <w:rFonts w:cs="Arial"/>
          <w:sz w:val="24"/>
          <w:szCs w:val="24"/>
          <w:lang w:val="en-NZ"/>
        </w:rPr>
        <w:t xml:space="preserve"> </w:t>
      </w:r>
      <w:r w:rsidRPr="00473891">
        <w:rPr>
          <w:rFonts w:cs="Arial"/>
          <w:sz w:val="24"/>
          <w:szCs w:val="24"/>
          <w:lang w:val="en-NZ"/>
        </w:rPr>
        <w:t xml:space="preserve"> It is not uncommon that, there may be times when the M</w:t>
      </w:r>
      <w:r w:rsidR="00C52F92" w:rsidRPr="00473891">
        <w:rPr>
          <w:rFonts w:cs="Arial"/>
          <w:sz w:val="24"/>
          <w:szCs w:val="24"/>
          <w:lang w:val="en-NZ"/>
        </w:rPr>
        <w:t xml:space="preserve">ental </w:t>
      </w:r>
      <w:r w:rsidRPr="00473891">
        <w:rPr>
          <w:rFonts w:cs="Arial"/>
          <w:sz w:val="24"/>
          <w:szCs w:val="24"/>
          <w:lang w:val="en-NZ"/>
        </w:rPr>
        <w:t>H</w:t>
      </w:r>
      <w:r w:rsidR="00C52F92" w:rsidRPr="00473891">
        <w:rPr>
          <w:rFonts w:cs="Arial"/>
          <w:sz w:val="24"/>
          <w:szCs w:val="24"/>
          <w:lang w:val="en-NZ"/>
        </w:rPr>
        <w:t>ealth and Addiction</w:t>
      </w:r>
      <w:r w:rsidRPr="00473891">
        <w:rPr>
          <w:rFonts w:cs="Arial"/>
          <w:sz w:val="24"/>
          <w:szCs w:val="24"/>
          <w:lang w:val="en-NZ"/>
        </w:rPr>
        <w:t xml:space="preserve"> </w:t>
      </w:r>
      <w:r w:rsidR="00F71F7C" w:rsidRPr="00473891">
        <w:rPr>
          <w:rFonts w:cs="Arial"/>
          <w:sz w:val="24"/>
          <w:szCs w:val="24"/>
          <w:lang w:val="en-NZ"/>
        </w:rPr>
        <w:t xml:space="preserve">service </w:t>
      </w:r>
      <w:r w:rsidRPr="00473891">
        <w:rPr>
          <w:rFonts w:cs="Arial"/>
          <w:sz w:val="24"/>
          <w:szCs w:val="24"/>
          <w:lang w:val="en-NZ"/>
        </w:rPr>
        <w:t xml:space="preserve">providers face clinical challenges while working with </w:t>
      </w:r>
      <w:r w:rsidR="00635B0C" w:rsidRPr="00473891">
        <w:rPr>
          <w:rFonts w:cs="Arial"/>
          <w:sz w:val="24"/>
          <w:szCs w:val="24"/>
          <w:lang w:val="en-NZ"/>
        </w:rPr>
        <w:t>Service Users</w:t>
      </w:r>
      <w:r w:rsidRPr="00473891">
        <w:rPr>
          <w:rFonts w:cs="Arial"/>
          <w:sz w:val="24"/>
          <w:szCs w:val="24"/>
          <w:lang w:val="en-NZ"/>
        </w:rPr>
        <w:t xml:space="preserve"> who are from a refugee or culturally and linguistically diverse migrant background. </w:t>
      </w:r>
      <w:r w:rsidR="00867F21" w:rsidRPr="00473891">
        <w:rPr>
          <w:rFonts w:cs="Arial"/>
          <w:sz w:val="24"/>
          <w:szCs w:val="24"/>
          <w:lang w:val="en-NZ"/>
        </w:rPr>
        <w:t xml:space="preserve"> </w:t>
      </w:r>
      <w:r w:rsidRPr="00473891">
        <w:rPr>
          <w:rFonts w:cs="Arial"/>
          <w:sz w:val="24"/>
          <w:szCs w:val="24"/>
          <w:lang w:val="en-NZ"/>
        </w:rPr>
        <w:t xml:space="preserve">This group of </w:t>
      </w:r>
      <w:r w:rsidR="00635B0C" w:rsidRPr="00473891">
        <w:rPr>
          <w:rFonts w:cs="Arial"/>
          <w:sz w:val="24"/>
          <w:szCs w:val="24"/>
          <w:lang w:val="en-NZ"/>
        </w:rPr>
        <w:t>Service Users</w:t>
      </w:r>
      <w:r w:rsidRPr="00473891">
        <w:rPr>
          <w:rFonts w:cs="Arial"/>
          <w:sz w:val="24"/>
          <w:szCs w:val="24"/>
          <w:lang w:val="en-NZ"/>
        </w:rPr>
        <w:t xml:space="preserve"> may present with both mental illness and significant cultural issues that impact on their ability to access or participate in clinical mental health services.</w:t>
      </w:r>
    </w:p>
    <w:p w:rsidR="00027868" w:rsidRPr="00473891" w:rsidRDefault="00734294" w:rsidP="00CE5337">
      <w:pPr>
        <w:spacing w:before="240"/>
        <w:rPr>
          <w:rFonts w:cs="Arial"/>
          <w:b/>
          <w:sz w:val="24"/>
          <w:szCs w:val="24"/>
        </w:rPr>
      </w:pPr>
      <w:r w:rsidRPr="00473891">
        <w:rPr>
          <w:rFonts w:cs="Arial"/>
          <w:b/>
          <w:sz w:val="24"/>
          <w:szCs w:val="24"/>
          <w:lang w:val="en-NZ"/>
        </w:rPr>
        <w:t>1.</w:t>
      </w:r>
      <w:r w:rsidR="00867F21" w:rsidRPr="00473891">
        <w:rPr>
          <w:rFonts w:cs="Arial"/>
          <w:b/>
          <w:sz w:val="24"/>
          <w:szCs w:val="24"/>
          <w:lang w:val="en-NZ"/>
        </w:rPr>
        <w:tab/>
      </w:r>
      <w:r w:rsidR="00027868" w:rsidRPr="00473891">
        <w:rPr>
          <w:rFonts w:cs="Arial"/>
          <w:b/>
          <w:sz w:val="24"/>
          <w:szCs w:val="24"/>
        </w:rPr>
        <w:t>Service Definition</w:t>
      </w:r>
      <w:bookmarkEnd w:id="43"/>
    </w:p>
    <w:p w:rsidR="006751C7" w:rsidRPr="00473891" w:rsidRDefault="006751C7" w:rsidP="00867F21">
      <w:pPr>
        <w:spacing w:before="120"/>
        <w:jc w:val="both"/>
        <w:rPr>
          <w:rFonts w:cs="Arial"/>
          <w:sz w:val="24"/>
          <w:szCs w:val="24"/>
          <w:lang w:val="en-NZ"/>
        </w:rPr>
      </w:pPr>
      <w:r w:rsidRPr="00473891">
        <w:rPr>
          <w:rFonts w:cs="Arial"/>
          <w:sz w:val="24"/>
          <w:szCs w:val="24"/>
          <w:lang w:val="en-NZ"/>
        </w:rPr>
        <w:t xml:space="preserve">The Mental Health and Addiction Service will act as a consultation resource to other health providers in mental health teams, in all mental health settings. </w:t>
      </w:r>
      <w:r w:rsidR="00867F21" w:rsidRPr="00473891">
        <w:rPr>
          <w:rFonts w:cs="Arial"/>
          <w:sz w:val="24"/>
          <w:szCs w:val="24"/>
          <w:lang w:val="en-NZ"/>
        </w:rPr>
        <w:t xml:space="preserve"> </w:t>
      </w:r>
      <w:r w:rsidRPr="00473891">
        <w:rPr>
          <w:rFonts w:cs="Arial"/>
          <w:sz w:val="24"/>
          <w:szCs w:val="24"/>
          <w:lang w:val="en-NZ"/>
        </w:rPr>
        <w:t xml:space="preserve">The </w:t>
      </w:r>
      <w:r w:rsidR="00F96352" w:rsidRPr="00473891">
        <w:rPr>
          <w:rFonts w:cs="Arial"/>
          <w:sz w:val="24"/>
          <w:szCs w:val="24"/>
          <w:lang w:val="en-NZ"/>
        </w:rPr>
        <w:t>S</w:t>
      </w:r>
      <w:r w:rsidRPr="00473891">
        <w:rPr>
          <w:rFonts w:cs="Arial"/>
          <w:sz w:val="24"/>
          <w:szCs w:val="24"/>
          <w:lang w:val="en-NZ"/>
        </w:rPr>
        <w:t>ervice will also develop collaborative relationships with relevant local health</w:t>
      </w:r>
      <w:r w:rsidR="00195F95" w:rsidRPr="00473891">
        <w:rPr>
          <w:rFonts w:cs="Arial"/>
          <w:sz w:val="24"/>
          <w:szCs w:val="24"/>
          <w:lang w:val="en-NZ"/>
        </w:rPr>
        <w:t xml:space="preserve"> and</w:t>
      </w:r>
      <w:r w:rsidR="00C92472" w:rsidRPr="00473891">
        <w:rPr>
          <w:rFonts w:cs="Arial"/>
          <w:sz w:val="24"/>
          <w:szCs w:val="24"/>
          <w:lang w:val="en-NZ"/>
        </w:rPr>
        <w:t xml:space="preserve"> disability</w:t>
      </w:r>
      <w:r w:rsidR="00A570D6" w:rsidRPr="00473891">
        <w:rPr>
          <w:rFonts w:cs="Arial"/>
          <w:sz w:val="24"/>
          <w:szCs w:val="24"/>
          <w:lang w:val="en-NZ"/>
        </w:rPr>
        <w:t>,</w:t>
      </w:r>
      <w:r w:rsidR="00C92472" w:rsidRPr="00473891">
        <w:rPr>
          <w:rFonts w:cs="Arial"/>
          <w:sz w:val="24"/>
          <w:szCs w:val="24"/>
          <w:lang w:val="en-NZ"/>
        </w:rPr>
        <w:t xml:space="preserve"> and</w:t>
      </w:r>
      <w:r w:rsidR="00195F95" w:rsidRPr="00473891">
        <w:rPr>
          <w:rFonts w:cs="Arial"/>
          <w:sz w:val="24"/>
          <w:szCs w:val="24"/>
          <w:lang w:val="en-NZ"/>
        </w:rPr>
        <w:t xml:space="preserve"> </w:t>
      </w:r>
      <w:r w:rsidRPr="00473891">
        <w:rPr>
          <w:rFonts w:cs="Arial"/>
          <w:sz w:val="24"/>
          <w:szCs w:val="24"/>
          <w:lang w:val="en-NZ"/>
        </w:rPr>
        <w:t>social service provider</w:t>
      </w:r>
      <w:r w:rsidR="00C92472" w:rsidRPr="00473891">
        <w:rPr>
          <w:rFonts w:cs="Arial"/>
          <w:sz w:val="24"/>
          <w:szCs w:val="24"/>
          <w:lang w:val="en-NZ"/>
        </w:rPr>
        <w:t>s</w:t>
      </w:r>
      <w:r w:rsidRPr="00473891">
        <w:rPr>
          <w:rFonts w:cs="Arial"/>
          <w:sz w:val="24"/>
          <w:szCs w:val="24"/>
          <w:lang w:val="en-NZ"/>
        </w:rPr>
        <w:t xml:space="preserve"> and community support groups in order to facilitate appropriate services for </w:t>
      </w:r>
      <w:r w:rsidR="00635B0C" w:rsidRPr="00473891">
        <w:rPr>
          <w:rFonts w:cs="Arial"/>
          <w:sz w:val="24"/>
          <w:szCs w:val="24"/>
          <w:lang w:val="en-NZ"/>
        </w:rPr>
        <w:t>Service Users</w:t>
      </w:r>
      <w:r w:rsidRPr="00473891">
        <w:rPr>
          <w:rFonts w:cs="Arial"/>
          <w:sz w:val="24"/>
          <w:szCs w:val="24"/>
          <w:lang w:val="en-NZ"/>
        </w:rPr>
        <w:t>.</w:t>
      </w:r>
    </w:p>
    <w:p w:rsidR="004E7D98" w:rsidRPr="00473891" w:rsidRDefault="004E7D98" w:rsidP="004E7D98">
      <w:pPr>
        <w:spacing w:before="240" w:after="120"/>
        <w:rPr>
          <w:rFonts w:cs="Arial"/>
          <w:sz w:val="24"/>
          <w:szCs w:val="24"/>
        </w:rPr>
      </w:pPr>
      <w:r w:rsidRPr="00473891">
        <w:rPr>
          <w:rFonts w:cs="Arial"/>
          <w:sz w:val="24"/>
          <w:szCs w:val="24"/>
        </w:rPr>
        <w:t>The Service will include:</w:t>
      </w:r>
    </w:p>
    <w:p w:rsidR="004E7D98" w:rsidRPr="00473891" w:rsidRDefault="00867F21" w:rsidP="00F96352">
      <w:pPr>
        <w:numPr>
          <w:ilvl w:val="0"/>
          <w:numId w:val="19"/>
        </w:numPr>
        <w:tabs>
          <w:tab w:val="clear" w:pos="720"/>
          <w:tab w:val="num" w:pos="540"/>
        </w:tabs>
        <w:spacing w:before="120"/>
        <w:ind w:left="539" w:hanging="539"/>
        <w:rPr>
          <w:rFonts w:cs="Arial"/>
          <w:sz w:val="24"/>
          <w:szCs w:val="24"/>
        </w:rPr>
      </w:pPr>
      <w:r w:rsidRPr="00473891">
        <w:rPr>
          <w:rFonts w:cs="Arial"/>
          <w:sz w:val="24"/>
          <w:szCs w:val="24"/>
        </w:rPr>
        <w:t>s</w:t>
      </w:r>
      <w:r w:rsidR="004E7D98" w:rsidRPr="00473891">
        <w:rPr>
          <w:rFonts w:cs="Arial"/>
          <w:sz w:val="24"/>
          <w:szCs w:val="24"/>
        </w:rPr>
        <w:t>pecialist clinical and cultural assessment and diagnosis</w:t>
      </w:r>
    </w:p>
    <w:p w:rsidR="004E7D98" w:rsidRPr="00473891" w:rsidRDefault="00867F21" w:rsidP="00F96352">
      <w:pPr>
        <w:numPr>
          <w:ilvl w:val="0"/>
          <w:numId w:val="19"/>
        </w:numPr>
        <w:tabs>
          <w:tab w:val="clear" w:pos="720"/>
          <w:tab w:val="num" w:pos="540"/>
        </w:tabs>
        <w:spacing w:before="120"/>
        <w:ind w:left="539" w:hanging="539"/>
        <w:rPr>
          <w:rFonts w:cs="Arial"/>
          <w:sz w:val="24"/>
          <w:szCs w:val="24"/>
        </w:rPr>
      </w:pPr>
      <w:r w:rsidRPr="00473891">
        <w:rPr>
          <w:rFonts w:cs="Arial"/>
          <w:sz w:val="24"/>
          <w:szCs w:val="24"/>
        </w:rPr>
        <w:t>c</w:t>
      </w:r>
      <w:r w:rsidR="004E7D98" w:rsidRPr="00473891">
        <w:rPr>
          <w:rFonts w:cs="Arial"/>
          <w:sz w:val="24"/>
          <w:szCs w:val="24"/>
        </w:rPr>
        <w:t>ultural and support needs assessment in conjunction with the Specialist clinical team</w:t>
      </w:r>
    </w:p>
    <w:p w:rsidR="004E7D98" w:rsidRPr="00473891" w:rsidRDefault="00867F21" w:rsidP="00F96352">
      <w:pPr>
        <w:numPr>
          <w:ilvl w:val="0"/>
          <w:numId w:val="19"/>
        </w:numPr>
        <w:tabs>
          <w:tab w:val="clear" w:pos="720"/>
          <w:tab w:val="num" w:pos="540"/>
        </w:tabs>
        <w:spacing w:before="120"/>
        <w:ind w:left="539" w:hanging="539"/>
        <w:rPr>
          <w:rFonts w:cs="Arial"/>
          <w:sz w:val="24"/>
          <w:szCs w:val="24"/>
        </w:rPr>
      </w:pPr>
      <w:r w:rsidRPr="00473891">
        <w:rPr>
          <w:rFonts w:cs="Arial"/>
          <w:sz w:val="24"/>
          <w:szCs w:val="24"/>
        </w:rPr>
        <w:t>d</w:t>
      </w:r>
      <w:r w:rsidR="004E7D98" w:rsidRPr="00473891">
        <w:rPr>
          <w:rFonts w:cs="Arial"/>
          <w:sz w:val="24"/>
          <w:szCs w:val="24"/>
        </w:rPr>
        <w:t xml:space="preserve">elivery of interventions, treatments and support to individuals aligned with </w:t>
      </w:r>
      <w:r w:rsidR="009F2E73" w:rsidRPr="00473891">
        <w:rPr>
          <w:rFonts w:cs="Arial"/>
          <w:sz w:val="24"/>
          <w:szCs w:val="24"/>
        </w:rPr>
        <w:t xml:space="preserve">an </w:t>
      </w:r>
      <w:r w:rsidR="004E7D98" w:rsidRPr="00473891">
        <w:rPr>
          <w:rFonts w:cs="Arial"/>
          <w:sz w:val="24"/>
          <w:szCs w:val="24"/>
        </w:rPr>
        <w:t>established individualised plan</w:t>
      </w:r>
    </w:p>
    <w:p w:rsidR="004E7D98" w:rsidRPr="00473891" w:rsidRDefault="00867F21" w:rsidP="00F96352">
      <w:pPr>
        <w:numPr>
          <w:ilvl w:val="0"/>
          <w:numId w:val="19"/>
        </w:numPr>
        <w:tabs>
          <w:tab w:val="clear" w:pos="720"/>
          <w:tab w:val="num" w:pos="540"/>
        </w:tabs>
        <w:spacing w:before="120"/>
        <w:ind w:left="539" w:hanging="539"/>
        <w:rPr>
          <w:rFonts w:cs="Arial"/>
          <w:sz w:val="24"/>
          <w:szCs w:val="24"/>
        </w:rPr>
      </w:pPr>
      <w:r w:rsidRPr="00473891">
        <w:rPr>
          <w:rFonts w:cs="Arial"/>
          <w:sz w:val="24"/>
          <w:szCs w:val="24"/>
        </w:rPr>
        <w:t>c</w:t>
      </w:r>
      <w:r w:rsidR="004E7D98" w:rsidRPr="00473891">
        <w:rPr>
          <w:rFonts w:cs="Arial"/>
          <w:sz w:val="24"/>
          <w:szCs w:val="24"/>
        </w:rPr>
        <w:t xml:space="preserve">onsultation and liaison service to other </w:t>
      </w:r>
      <w:r w:rsidR="006751C7" w:rsidRPr="00473891">
        <w:rPr>
          <w:rFonts w:cs="Arial"/>
          <w:sz w:val="24"/>
          <w:szCs w:val="24"/>
        </w:rPr>
        <w:t xml:space="preserve">Mental Health and Addiction </w:t>
      </w:r>
      <w:r w:rsidR="004E7D98" w:rsidRPr="00473891">
        <w:rPr>
          <w:rFonts w:cs="Arial"/>
          <w:sz w:val="24"/>
          <w:szCs w:val="24"/>
        </w:rPr>
        <w:t>providers</w:t>
      </w:r>
      <w:r w:rsidR="009F2E73" w:rsidRPr="00473891">
        <w:rPr>
          <w:rFonts w:cs="Arial"/>
          <w:sz w:val="24"/>
          <w:szCs w:val="24"/>
        </w:rPr>
        <w:t>- (Mental Health and Addiction Provider remains principal case manager)</w:t>
      </w:r>
    </w:p>
    <w:p w:rsidR="004E7D98" w:rsidRPr="00473891" w:rsidRDefault="00867F21" w:rsidP="00F96352">
      <w:pPr>
        <w:numPr>
          <w:ilvl w:val="0"/>
          <w:numId w:val="19"/>
        </w:numPr>
        <w:tabs>
          <w:tab w:val="clear" w:pos="720"/>
          <w:tab w:val="num" w:pos="540"/>
        </w:tabs>
        <w:spacing w:before="120"/>
        <w:ind w:left="539" w:hanging="539"/>
        <w:rPr>
          <w:rFonts w:cs="Arial"/>
          <w:sz w:val="24"/>
          <w:szCs w:val="24"/>
        </w:rPr>
      </w:pPr>
      <w:r w:rsidRPr="00473891">
        <w:rPr>
          <w:rFonts w:cs="Arial"/>
          <w:sz w:val="24"/>
          <w:szCs w:val="24"/>
        </w:rPr>
        <w:t>c</w:t>
      </w:r>
      <w:r w:rsidR="004E7D98" w:rsidRPr="00473891">
        <w:rPr>
          <w:rFonts w:cs="Arial"/>
          <w:sz w:val="24"/>
          <w:szCs w:val="24"/>
        </w:rPr>
        <w:t>ollaboration with other health and social care agencies</w:t>
      </w:r>
      <w:r w:rsidR="0097182A" w:rsidRPr="00473891">
        <w:rPr>
          <w:rFonts w:cs="Arial"/>
          <w:sz w:val="24"/>
          <w:szCs w:val="24"/>
        </w:rPr>
        <w:t>.</w:t>
      </w:r>
    </w:p>
    <w:p w:rsidR="006751C7" w:rsidRPr="00473891" w:rsidRDefault="006751C7" w:rsidP="00867F21">
      <w:pPr>
        <w:spacing w:before="120"/>
        <w:rPr>
          <w:rFonts w:cs="Arial"/>
          <w:sz w:val="24"/>
          <w:szCs w:val="24"/>
          <w:lang w:val="en-NZ"/>
        </w:rPr>
      </w:pPr>
      <w:r w:rsidRPr="00473891">
        <w:rPr>
          <w:rFonts w:cs="Arial"/>
          <w:sz w:val="24"/>
          <w:szCs w:val="24"/>
          <w:lang w:val="en-NZ"/>
        </w:rPr>
        <w:t>DHB Community Mental Health team</w:t>
      </w:r>
      <w:r w:rsidR="009F2E73" w:rsidRPr="00473891">
        <w:rPr>
          <w:rFonts w:cs="Arial"/>
          <w:sz w:val="24"/>
          <w:szCs w:val="24"/>
          <w:lang w:val="en-NZ"/>
        </w:rPr>
        <w:t>s</w:t>
      </w:r>
      <w:r w:rsidRPr="00473891">
        <w:rPr>
          <w:rFonts w:cs="Arial"/>
          <w:sz w:val="24"/>
          <w:szCs w:val="24"/>
          <w:lang w:val="en-NZ"/>
        </w:rPr>
        <w:t xml:space="preserve"> will </w:t>
      </w:r>
      <w:r w:rsidR="009F2E73" w:rsidRPr="00473891">
        <w:rPr>
          <w:rFonts w:cs="Arial"/>
          <w:sz w:val="24"/>
          <w:szCs w:val="24"/>
          <w:lang w:val="en-NZ"/>
        </w:rPr>
        <w:t>remain responsible for</w:t>
      </w:r>
      <w:r w:rsidRPr="00473891">
        <w:rPr>
          <w:rFonts w:cs="Arial"/>
          <w:sz w:val="24"/>
          <w:szCs w:val="24"/>
          <w:lang w:val="en-NZ"/>
        </w:rPr>
        <w:t xml:space="preserve">: </w:t>
      </w:r>
    </w:p>
    <w:p w:rsidR="006751C7" w:rsidRPr="00473891" w:rsidRDefault="006751C7" w:rsidP="00F96352">
      <w:pPr>
        <w:numPr>
          <w:ilvl w:val="0"/>
          <w:numId w:val="14"/>
        </w:numPr>
        <w:tabs>
          <w:tab w:val="clear" w:pos="360"/>
          <w:tab w:val="num" w:pos="540"/>
        </w:tabs>
        <w:spacing w:before="120"/>
        <w:ind w:left="540" w:hanging="540"/>
        <w:rPr>
          <w:rFonts w:cs="Arial"/>
          <w:sz w:val="24"/>
          <w:szCs w:val="24"/>
          <w:lang w:val="en-NZ"/>
        </w:rPr>
      </w:pPr>
      <w:r w:rsidRPr="00473891">
        <w:rPr>
          <w:rFonts w:cs="Arial"/>
          <w:sz w:val="24"/>
          <w:szCs w:val="24"/>
          <w:lang w:val="en-NZ"/>
        </w:rPr>
        <w:t>crisis services</w:t>
      </w:r>
    </w:p>
    <w:p w:rsidR="006751C7" w:rsidRPr="00473891" w:rsidRDefault="001624ED" w:rsidP="00F96352">
      <w:pPr>
        <w:numPr>
          <w:ilvl w:val="0"/>
          <w:numId w:val="14"/>
        </w:numPr>
        <w:tabs>
          <w:tab w:val="clear" w:pos="360"/>
          <w:tab w:val="num" w:pos="540"/>
        </w:tabs>
        <w:spacing w:before="120"/>
        <w:ind w:left="540" w:hanging="540"/>
        <w:rPr>
          <w:rFonts w:cs="Arial"/>
          <w:sz w:val="24"/>
          <w:szCs w:val="24"/>
          <w:lang w:val="en-NZ"/>
        </w:rPr>
      </w:pPr>
      <w:r w:rsidRPr="00473891">
        <w:rPr>
          <w:rFonts w:cs="Arial"/>
          <w:sz w:val="24"/>
          <w:szCs w:val="24"/>
          <w:lang w:val="en-NZ"/>
        </w:rPr>
        <w:t xml:space="preserve">ensuring </w:t>
      </w:r>
      <w:r w:rsidR="00F96352" w:rsidRPr="00473891">
        <w:rPr>
          <w:rFonts w:cs="Arial"/>
          <w:sz w:val="24"/>
          <w:szCs w:val="24"/>
          <w:lang w:val="en-NZ"/>
        </w:rPr>
        <w:t>i</w:t>
      </w:r>
      <w:r w:rsidR="006751C7" w:rsidRPr="00473891">
        <w:rPr>
          <w:rFonts w:cs="Arial"/>
          <w:sz w:val="24"/>
          <w:szCs w:val="24"/>
          <w:lang w:val="en-NZ"/>
        </w:rPr>
        <w:t>nterpreters</w:t>
      </w:r>
      <w:r w:rsidR="00195F95" w:rsidRPr="00473891">
        <w:rPr>
          <w:rFonts w:cs="Arial"/>
          <w:sz w:val="24"/>
          <w:szCs w:val="24"/>
          <w:lang w:val="en-NZ"/>
        </w:rPr>
        <w:t xml:space="preserve"> </w:t>
      </w:r>
      <w:r w:rsidRPr="00473891">
        <w:rPr>
          <w:rFonts w:cs="Arial"/>
          <w:sz w:val="24"/>
          <w:szCs w:val="24"/>
          <w:lang w:val="en-NZ"/>
        </w:rPr>
        <w:t>are available when</w:t>
      </w:r>
      <w:r w:rsidR="006751C7" w:rsidRPr="00473891">
        <w:rPr>
          <w:rFonts w:cs="Arial"/>
          <w:sz w:val="24"/>
          <w:szCs w:val="24"/>
          <w:lang w:val="en-NZ"/>
        </w:rPr>
        <w:t xml:space="preserve"> required for clinical consultation</w:t>
      </w:r>
      <w:r w:rsidR="009F2E73" w:rsidRPr="00473891">
        <w:rPr>
          <w:rFonts w:cs="Arial"/>
          <w:sz w:val="24"/>
          <w:szCs w:val="24"/>
          <w:lang w:val="en-NZ"/>
        </w:rPr>
        <w:t>s</w:t>
      </w:r>
      <w:r w:rsidR="00F96352" w:rsidRPr="00473891">
        <w:rPr>
          <w:rFonts w:cs="Arial"/>
          <w:sz w:val="24"/>
          <w:szCs w:val="24"/>
          <w:lang w:val="en-NZ"/>
        </w:rPr>
        <w:t>.</w:t>
      </w:r>
    </w:p>
    <w:p w:rsidR="00394F1A" w:rsidRPr="00473891" w:rsidRDefault="00394F1A">
      <w:pPr>
        <w:rPr>
          <w:rFonts w:cs="Arial"/>
          <w:b/>
          <w:sz w:val="24"/>
          <w:szCs w:val="24"/>
        </w:rPr>
      </w:pPr>
      <w:r w:rsidRPr="00473891">
        <w:rPr>
          <w:rFonts w:cs="Arial"/>
          <w:b/>
          <w:sz w:val="24"/>
          <w:szCs w:val="24"/>
        </w:rPr>
        <w:br w:type="page"/>
      </w:r>
    </w:p>
    <w:p w:rsidR="00027868" w:rsidRPr="00473891" w:rsidRDefault="004E7D98" w:rsidP="001915EF">
      <w:pPr>
        <w:spacing w:after="120"/>
        <w:ind w:left="540" w:hanging="540"/>
        <w:rPr>
          <w:rFonts w:cs="Arial"/>
          <w:b/>
          <w:sz w:val="24"/>
          <w:szCs w:val="24"/>
        </w:rPr>
      </w:pPr>
      <w:r w:rsidRPr="00473891">
        <w:rPr>
          <w:rFonts w:cs="Arial"/>
          <w:b/>
          <w:sz w:val="24"/>
          <w:szCs w:val="24"/>
        </w:rPr>
        <w:lastRenderedPageBreak/>
        <w:t>2.</w:t>
      </w:r>
      <w:r w:rsidR="00867F21" w:rsidRPr="00473891">
        <w:rPr>
          <w:rFonts w:cs="Arial"/>
          <w:b/>
          <w:sz w:val="24"/>
          <w:szCs w:val="24"/>
        </w:rPr>
        <w:tab/>
      </w:r>
      <w:bookmarkStart w:id="45" w:name="_Toc215319136"/>
      <w:r w:rsidR="00027868" w:rsidRPr="00473891">
        <w:rPr>
          <w:rFonts w:cs="Arial"/>
          <w:b/>
          <w:sz w:val="24"/>
          <w:szCs w:val="24"/>
        </w:rPr>
        <w:t>Service Objectives</w:t>
      </w:r>
      <w:bookmarkEnd w:id="45"/>
    </w:p>
    <w:p w:rsidR="00394F1A" w:rsidRPr="00473891" w:rsidRDefault="00394F1A" w:rsidP="00CE5337">
      <w:pPr>
        <w:tabs>
          <w:tab w:val="left" w:pos="570"/>
        </w:tabs>
        <w:spacing w:before="120" w:after="120"/>
        <w:rPr>
          <w:rFonts w:cs="Arial"/>
          <w:b/>
          <w:sz w:val="24"/>
          <w:szCs w:val="24"/>
        </w:rPr>
      </w:pPr>
      <w:r w:rsidRPr="00473891">
        <w:rPr>
          <w:rFonts w:cs="Arial"/>
          <w:b/>
          <w:sz w:val="24"/>
          <w:szCs w:val="24"/>
        </w:rPr>
        <w:t>2.1</w:t>
      </w:r>
      <w:r w:rsidRPr="00473891">
        <w:rPr>
          <w:rFonts w:cs="Arial"/>
          <w:b/>
          <w:sz w:val="24"/>
          <w:szCs w:val="24"/>
        </w:rPr>
        <w:tab/>
        <w:t>General</w:t>
      </w:r>
    </w:p>
    <w:p w:rsidR="004E7D98" w:rsidRPr="00473891" w:rsidRDefault="006751C7" w:rsidP="00CE5337">
      <w:pPr>
        <w:tabs>
          <w:tab w:val="left" w:pos="570"/>
        </w:tabs>
        <w:spacing w:before="120" w:after="120"/>
        <w:rPr>
          <w:rFonts w:cs="Arial"/>
          <w:sz w:val="24"/>
          <w:szCs w:val="24"/>
        </w:rPr>
      </w:pPr>
      <w:r w:rsidRPr="00473891">
        <w:rPr>
          <w:rFonts w:cs="Arial"/>
          <w:sz w:val="24"/>
          <w:szCs w:val="24"/>
        </w:rPr>
        <w:t xml:space="preserve">The objective of this </w:t>
      </w:r>
      <w:r w:rsidR="00CE5337" w:rsidRPr="00473891">
        <w:rPr>
          <w:rFonts w:cs="Arial"/>
          <w:sz w:val="24"/>
          <w:szCs w:val="24"/>
        </w:rPr>
        <w:t>S</w:t>
      </w:r>
      <w:r w:rsidRPr="00473891">
        <w:rPr>
          <w:rFonts w:cs="Arial"/>
          <w:sz w:val="24"/>
          <w:szCs w:val="24"/>
        </w:rPr>
        <w:t>ervice is t</w:t>
      </w:r>
      <w:r w:rsidR="004E7D98" w:rsidRPr="00473891">
        <w:rPr>
          <w:rFonts w:cs="Arial"/>
          <w:sz w:val="24"/>
          <w:szCs w:val="24"/>
        </w:rPr>
        <w:t>o provide a specialised clinical and cultural support service that meets the mental health and addiction needs of Asian, migrant and refugee people</w:t>
      </w:r>
      <w:r w:rsidR="00195F95" w:rsidRPr="00473891">
        <w:rPr>
          <w:rFonts w:cs="Arial"/>
          <w:sz w:val="24"/>
          <w:szCs w:val="24"/>
        </w:rPr>
        <w:t>.</w:t>
      </w:r>
    </w:p>
    <w:p w:rsidR="00027868" w:rsidRPr="00473891" w:rsidRDefault="00027868" w:rsidP="00027868">
      <w:pPr>
        <w:tabs>
          <w:tab w:val="left" w:pos="570"/>
        </w:tabs>
        <w:spacing w:before="120" w:after="60"/>
        <w:rPr>
          <w:rFonts w:cs="Arial"/>
          <w:b/>
          <w:sz w:val="24"/>
          <w:szCs w:val="24"/>
        </w:rPr>
      </w:pPr>
      <w:bookmarkStart w:id="46" w:name="_Toc215319138"/>
      <w:r w:rsidRPr="00473891">
        <w:rPr>
          <w:rFonts w:cs="Arial"/>
          <w:b/>
          <w:sz w:val="24"/>
          <w:szCs w:val="24"/>
        </w:rPr>
        <w:t>2.</w:t>
      </w:r>
      <w:r w:rsidR="00473891" w:rsidRPr="00473891">
        <w:rPr>
          <w:rFonts w:cs="Arial"/>
          <w:b/>
          <w:sz w:val="24"/>
          <w:szCs w:val="24"/>
        </w:rPr>
        <w:t>2</w:t>
      </w:r>
      <w:r w:rsidRPr="00473891">
        <w:rPr>
          <w:rFonts w:cs="Arial"/>
          <w:b/>
          <w:sz w:val="24"/>
          <w:szCs w:val="24"/>
        </w:rPr>
        <w:tab/>
        <w:t>M</w:t>
      </w:r>
      <w:r w:rsidR="00CE5337" w:rsidRPr="00473891">
        <w:rPr>
          <w:rFonts w:cs="Arial"/>
          <w:b/>
          <w:sz w:val="24"/>
          <w:szCs w:val="24"/>
        </w:rPr>
        <w:t>ā</w:t>
      </w:r>
      <w:r w:rsidRPr="00473891">
        <w:rPr>
          <w:rFonts w:cs="Arial"/>
          <w:b/>
          <w:sz w:val="24"/>
          <w:szCs w:val="24"/>
        </w:rPr>
        <w:t>ori Health</w:t>
      </w:r>
      <w:bookmarkEnd w:id="46"/>
    </w:p>
    <w:p w:rsidR="00027868" w:rsidRPr="00473891" w:rsidRDefault="00734294" w:rsidP="00027868">
      <w:pPr>
        <w:spacing w:before="120"/>
        <w:rPr>
          <w:rFonts w:cs="Arial"/>
          <w:sz w:val="24"/>
          <w:szCs w:val="24"/>
        </w:rPr>
      </w:pPr>
      <w:r w:rsidRPr="00473891">
        <w:rPr>
          <w:rFonts w:cs="Arial"/>
          <w:sz w:val="24"/>
          <w:szCs w:val="24"/>
        </w:rPr>
        <w:t xml:space="preserve">Refer to </w:t>
      </w:r>
      <w:r w:rsidR="00326203" w:rsidRPr="00473891">
        <w:rPr>
          <w:rFonts w:cs="Arial"/>
          <w:sz w:val="24"/>
          <w:szCs w:val="24"/>
        </w:rPr>
        <w:t xml:space="preserve">the </w:t>
      </w:r>
      <w:r w:rsidRPr="00473891">
        <w:rPr>
          <w:rFonts w:cs="Arial"/>
          <w:sz w:val="24"/>
          <w:szCs w:val="24"/>
        </w:rPr>
        <w:t xml:space="preserve">tier one </w:t>
      </w:r>
      <w:r w:rsidR="001A32E7" w:rsidRPr="00473891">
        <w:rPr>
          <w:rFonts w:cs="Arial"/>
          <w:sz w:val="24"/>
          <w:szCs w:val="24"/>
        </w:rPr>
        <w:t xml:space="preserve">Mental Health and Addiction </w:t>
      </w:r>
      <w:r w:rsidR="00F96352" w:rsidRPr="00473891">
        <w:rPr>
          <w:rFonts w:cs="Arial"/>
          <w:sz w:val="24"/>
          <w:szCs w:val="24"/>
        </w:rPr>
        <w:t xml:space="preserve">Services </w:t>
      </w:r>
      <w:r w:rsidR="001A32E7" w:rsidRPr="00473891">
        <w:rPr>
          <w:rFonts w:cs="Arial"/>
          <w:sz w:val="24"/>
          <w:szCs w:val="24"/>
        </w:rPr>
        <w:t>service specification</w:t>
      </w:r>
      <w:r w:rsidR="00867F21" w:rsidRPr="00473891">
        <w:rPr>
          <w:rFonts w:cs="Arial"/>
          <w:sz w:val="24"/>
          <w:szCs w:val="24"/>
        </w:rPr>
        <w:t>.</w:t>
      </w:r>
    </w:p>
    <w:p w:rsidR="00027868" w:rsidRPr="00473891" w:rsidRDefault="00027868" w:rsidP="00027868">
      <w:pPr>
        <w:tabs>
          <w:tab w:val="left" w:pos="570"/>
        </w:tabs>
        <w:spacing w:before="240" w:after="120"/>
        <w:rPr>
          <w:rFonts w:cs="Arial"/>
          <w:b/>
          <w:sz w:val="24"/>
          <w:szCs w:val="24"/>
        </w:rPr>
      </w:pPr>
      <w:bookmarkStart w:id="47" w:name="_Toc215319140"/>
      <w:r w:rsidRPr="00473891">
        <w:rPr>
          <w:rFonts w:cs="Arial"/>
          <w:b/>
          <w:sz w:val="24"/>
          <w:szCs w:val="24"/>
        </w:rPr>
        <w:t>3.</w:t>
      </w:r>
      <w:r w:rsidRPr="00473891">
        <w:rPr>
          <w:rFonts w:cs="Arial"/>
          <w:b/>
          <w:sz w:val="24"/>
          <w:szCs w:val="24"/>
        </w:rPr>
        <w:tab/>
        <w:t>Service Users</w:t>
      </w:r>
      <w:bookmarkEnd w:id="47"/>
    </w:p>
    <w:p w:rsidR="00326203" w:rsidRPr="00473891" w:rsidRDefault="00027868" w:rsidP="00027868">
      <w:pPr>
        <w:spacing w:before="120"/>
        <w:rPr>
          <w:rFonts w:cs="Arial"/>
          <w:sz w:val="24"/>
          <w:szCs w:val="24"/>
        </w:rPr>
      </w:pPr>
      <w:r w:rsidRPr="00473891">
        <w:rPr>
          <w:rFonts w:cs="Arial"/>
          <w:sz w:val="24"/>
          <w:szCs w:val="24"/>
        </w:rPr>
        <w:t xml:space="preserve">The </w:t>
      </w:r>
      <w:r w:rsidR="00635B0C" w:rsidRPr="00473891">
        <w:rPr>
          <w:rFonts w:cs="Arial"/>
          <w:sz w:val="24"/>
          <w:szCs w:val="24"/>
        </w:rPr>
        <w:t>Service Users</w:t>
      </w:r>
      <w:r w:rsidRPr="00473891">
        <w:rPr>
          <w:rFonts w:cs="Arial"/>
          <w:sz w:val="24"/>
          <w:szCs w:val="24"/>
        </w:rPr>
        <w:t xml:space="preserve"> will be </w:t>
      </w:r>
      <w:r w:rsidR="001624ED" w:rsidRPr="00473891">
        <w:rPr>
          <w:rFonts w:cs="Arial"/>
          <w:sz w:val="24"/>
          <w:szCs w:val="24"/>
        </w:rPr>
        <w:t>Asian</w:t>
      </w:r>
      <w:r w:rsidR="0097182A" w:rsidRPr="00473891">
        <w:rPr>
          <w:rFonts w:cs="Arial"/>
          <w:sz w:val="24"/>
          <w:szCs w:val="24"/>
        </w:rPr>
        <w:t>,</w:t>
      </w:r>
      <w:r w:rsidR="001624ED" w:rsidRPr="00473891">
        <w:rPr>
          <w:rFonts w:cs="Arial"/>
          <w:sz w:val="24"/>
          <w:szCs w:val="24"/>
        </w:rPr>
        <w:t xml:space="preserve"> migrant or refugee</w:t>
      </w:r>
      <w:r w:rsidR="00F96352" w:rsidRPr="00473891">
        <w:rPr>
          <w:rFonts w:cs="Arial"/>
          <w:sz w:val="24"/>
          <w:szCs w:val="24"/>
        </w:rPr>
        <w:t xml:space="preserve"> </w:t>
      </w:r>
      <w:r w:rsidRPr="00473891">
        <w:rPr>
          <w:rFonts w:cs="Arial"/>
          <w:sz w:val="24"/>
          <w:szCs w:val="24"/>
        </w:rPr>
        <w:t xml:space="preserve">people </w:t>
      </w:r>
      <w:r w:rsidR="00734294" w:rsidRPr="00473891">
        <w:rPr>
          <w:rFonts w:cs="Arial"/>
          <w:sz w:val="24"/>
          <w:szCs w:val="24"/>
        </w:rPr>
        <w:t>of all ages</w:t>
      </w:r>
      <w:r w:rsidR="00867F21" w:rsidRPr="00473891">
        <w:rPr>
          <w:rFonts w:cs="Arial"/>
          <w:sz w:val="24"/>
          <w:szCs w:val="24"/>
        </w:rPr>
        <w:t>.</w:t>
      </w:r>
      <w:r w:rsidR="001624ED" w:rsidRPr="00473891">
        <w:rPr>
          <w:rFonts w:cs="Arial"/>
          <w:sz w:val="24"/>
          <w:szCs w:val="24"/>
        </w:rPr>
        <w:t xml:space="preserve">  </w:t>
      </w:r>
    </w:p>
    <w:p w:rsidR="00027868" w:rsidRPr="00473891" w:rsidRDefault="001624ED" w:rsidP="00027868">
      <w:pPr>
        <w:spacing w:before="120"/>
        <w:rPr>
          <w:rFonts w:cs="Arial"/>
          <w:sz w:val="24"/>
          <w:szCs w:val="24"/>
        </w:rPr>
      </w:pPr>
      <w:r w:rsidRPr="00473891">
        <w:rPr>
          <w:rFonts w:cs="Arial"/>
          <w:sz w:val="24"/>
          <w:szCs w:val="24"/>
        </w:rPr>
        <w:t xml:space="preserve">Refer to </w:t>
      </w:r>
      <w:r w:rsidR="00326203" w:rsidRPr="00473891">
        <w:rPr>
          <w:rFonts w:cs="Arial"/>
          <w:sz w:val="24"/>
          <w:szCs w:val="24"/>
        </w:rPr>
        <w:t xml:space="preserve">the </w:t>
      </w:r>
      <w:r w:rsidRPr="00473891">
        <w:rPr>
          <w:rFonts w:cs="Arial"/>
          <w:sz w:val="24"/>
          <w:szCs w:val="24"/>
        </w:rPr>
        <w:t xml:space="preserve">tier two Asian Migrant and Refugee Services service specification for the definitions. </w:t>
      </w:r>
    </w:p>
    <w:p w:rsidR="00027868" w:rsidRPr="00473891" w:rsidRDefault="00027868" w:rsidP="00027868">
      <w:pPr>
        <w:tabs>
          <w:tab w:val="left" w:pos="570"/>
        </w:tabs>
        <w:spacing w:before="240" w:after="120"/>
        <w:rPr>
          <w:rFonts w:cs="Arial"/>
          <w:b/>
          <w:sz w:val="24"/>
          <w:szCs w:val="24"/>
        </w:rPr>
      </w:pPr>
      <w:bookmarkStart w:id="48" w:name="_Toc215319141"/>
      <w:r w:rsidRPr="00473891">
        <w:rPr>
          <w:rFonts w:cs="Arial"/>
          <w:b/>
          <w:sz w:val="24"/>
          <w:szCs w:val="24"/>
        </w:rPr>
        <w:t>4.</w:t>
      </w:r>
      <w:r w:rsidRPr="00473891">
        <w:rPr>
          <w:rFonts w:cs="Arial"/>
          <w:b/>
          <w:sz w:val="24"/>
          <w:szCs w:val="24"/>
        </w:rPr>
        <w:tab/>
        <w:t>Access</w:t>
      </w:r>
      <w:bookmarkEnd w:id="48"/>
    </w:p>
    <w:p w:rsidR="001624ED" w:rsidRPr="00473891" w:rsidRDefault="001624ED" w:rsidP="001624ED">
      <w:pPr>
        <w:tabs>
          <w:tab w:val="left" w:pos="570"/>
        </w:tabs>
        <w:spacing w:before="120" w:after="120"/>
        <w:rPr>
          <w:rFonts w:cs="Arial"/>
          <w:sz w:val="24"/>
          <w:szCs w:val="24"/>
        </w:rPr>
      </w:pPr>
      <w:bookmarkStart w:id="49" w:name="_Toc215319142"/>
      <w:r w:rsidRPr="00473891">
        <w:rPr>
          <w:rFonts w:cs="Arial"/>
          <w:sz w:val="24"/>
          <w:szCs w:val="24"/>
        </w:rPr>
        <w:t xml:space="preserve">Refer to </w:t>
      </w:r>
      <w:r w:rsidR="00326203" w:rsidRPr="00473891">
        <w:rPr>
          <w:rFonts w:cs="Arial"/>
          <w:sz w:val="24"/>
          <w:szCs w:val="24"/>
        </w:rPr>
        <w:t xml:space="preserve">the </w:t>
      </w:r>
      <w:r w:rsidRPr="00473891">
        <w:rPr>
          <w:rFonts w:cs="Arial"/>
          <w:sz w:val="24"/>
          <w:szCs w:val="24"/>
        </w:rPr>
        <w:t>tier two Asian, Migrant and Refugee Mental Health and Addiction service specification.</w:t>
      </w:r>
    </w:p>
    <w:p w:rsidR="00027868" w:rsidRPr="00473891" w:rsidRDefault="00027868" w:rsidP="00027868">
      <w:pPr>
        <w:tabs>
          <w:tab w:val="left" w:pos="570"/>
        </w:tabs>
        <w:spacing w:before="240"/>
        <w:rPr>
          <w:rFonts w:cs="Arial"/>
          <w:b/>
          <w:sz w:val="24"/>
          <w:szCs w:val="24"/>
        </w:rPr>
      </w:pPr>
      <w:bookmarkStart w:id="50" w:name="_Toc215319145"/>
      <w:bookmarkEnd w:id="49"/>
      <w:r w:rsidRPr="00473891">
        <w:rPr>
          <w:rFonts w:cs="Arial"/>
          <w:b/>
          <w:sz w:val="24"/>
          <w:szCs w:val="24"/>
        </w:rPr>
        <w:t>5.</w:t>
      </w:r>
      <w:r w:rsidRPr="00473891">
        <w:rPr>
          <w:rFonts w:cs="Arial"/>
          <w:b/>
          <w:sz w:val="24"/>
          <w:szCs w:val="24"/>
        </w:rPr>
        <w:tab/>
        <w:t>Service Components</w:t>
      </w:r>
      <w:bookmarkEnd w:id="50"/>
    </w:p>
    <w:p w:rsidR="00027868" w:rsidRPr="00473891" w:rsidRDefault="00027868" w:rsidP="00027868">
      <w:pPr>
        <w:tabs>
          <w:tab w:val="left" w:pos="570"/>
        </w:tabs>
        <w:spacing w:before="120" w:after="60"/>
        <w:rPr>
          <w:rFonts w:cs="Arial"/>
          <w:b/>
          <w:sz w:val="24"/>
          <w:szCs w:val="24"/>
        </w:rPr>
      </w:pPr>
      <w:bookmarkStart w:id="51" w:name="_Toc215319146"/>
      <w:r w:rsidRPr="00473891">
        <w:rPr>
          <w:rFonts w:cs="Arial"/>
          <w:b/>
          <w:sz w:val="24"/>
          <w:szCs w:val="24"/>
        </w:rPr>
        <w:t>5.1</w:t>
      </w:r>
      <w:r w:rsidRPr="00473891">
        <w:rPr>
          <w:rFonts w:cs="Arial"/>
          <w:b/>
          <w:sz w:val="24"/>
          <w:szCs w:val="24"/>
        </w:rPr>
        <w:tab/>
        <w:t>Processes</w:t>
      </w:r>
      <w:bookmarkEnd w:id="51"/>
    </w:p>
    <w:p w:rsidR="00027868" w:rsidRPr="00473891" w:rsidRDefault="00027868" w:rsidP="00CE5337">
      <w:pPr>
        <w:spacing w:before="120"/>
        <w:rPr>
          <w:rFonts w:cs="Arial"/>
          <w:sz w:val="24"/>
          <w:szCs w:val="24"/>
        </w:rPr>
      </w:pPr>
      <w:r w:rsidRPr="00473891">
        <w:rPr>
          <w:rFonts w:cs="Arial"/>
          <w:sz w:val="24"/>
          <w:szCs w:val="24"/>
        </w:rPr>
        <w:t>The processes include but a</w:t>
      </w:r>
      <w:r w:rsidR="00867F21" w:rsidRPr="00473891">
        <w:rPr>
          <w:rFonts w:cs="Arial"/>
          <w:sz w:val="24"/>
          <w:szCs w:val="24"/>
        </w:rPr>
        <w:t>re not limited to the following a</w:t>
      </w:r>
      <w:r w:rsidRPr="00473891">
        <w:rPr>
          <w:rFonts w:cs="Arial"/>
          <w:sz w:val="24"/>
          <w:szCs w:val="24"/>
        </w:rPr>
        <w:t xml:space="preserve">ssessment; treatment, intervention and support; review process; </w:t>
      </w:r>
      <w:r w:rsidR="00867F21" w:rsidRPr="00473891">
        <w:rPr>
          <w:rFonts w:cs="Arial"/>
          <w:sz w:val="24"/>
          <w:szCs w:val="24"/>
        </w:rPr>
        <w:t xml:space="preserve">and </w:t>
      </w:r>
      <w:r w:rsidRPr="00473891">
        <w:rPr>
          <w:rFonts w:cs="Arial"/>
          <w:sz w:val="24"/>
          <w:szCs w:val="24"/>
        </w:rPr>
        <w:t>discharge.</w:t>
      </w:r>
    </w:p>
    <w:p w:rsidR="00027868" w:rsidRPr="00473891" w:rsidRDefault="00027868" w:rsidP="00CE5337">
      <w:pPr>
        <w:tabs>
          <w:tab w:val="left" w:pos="570"/>
        </w:tabs>
        <w:spacing w:before="120"/>
        <w:rPr>
          <w:rFonts w:cs="Arial"/>
          <w:b/>
          <w:sz w:val="24"/>
          <w:szCs w:val="24"/>
        </w:rPr>
      </w:pPr>
      <w:bookmarkStart w:id="52" w:name="_Toc215319147"/>
      <w:r w:rsidRPr="00473891">
        <w:rPr>
          <w:rFonts w:cs="Arial"/>
          <w:b/>
          <w:sz w:val="24"/>
          <w:szCs w:val="24"/>
        </w:rPr>
        <w:t>5.2</w:t>
      </w:r>
      <w:r w:rsidRPr="00473891">
        <w:rPr>
          <w:rFonts w:cs="Arial"/>
          <w:b/>
          <w:sz w:val="24"/>
          <w:szCs w:val="24"/>
        </w:rPr>
        <w:tab/>
        <w:t>Settings</w:t>
      </w:r>
      <w:bookmarkEnd w:id="52"/>
    </w:p>
    <w:p w:rsidR="00027868" w:rsidRPr="00473891" w:rsidRDefault="00027868" w:rsidP="00027868">
      <w:pPr>
        <w:spacing w:before="120"/>
        <w:rPr>
          <w:rFonts w:cs="Arial"/>
          <w:sz w:val="24"/>
          <w:szCs w:val="24"/>
        </w:rPr>
      </w:pPr>
      <w:r w:rsidRPr="00473891">
        <w:rPr>
          <w:rFonts w:cs="Arial"/>
          <w:sz w:val="24"/>
          <w:szCs w:val="24"/>
        </w:rPr>
        <w:t xml:space="preserve">The Service is provided in </w:t>
      </w:r>
      <w:r w:rsidR="00F96352" w:rsidRPr="00473891">
        <w:rPr>
          <w:rFonts w:cs="Arial"/>
          <w:sz w:val="24"/>
          <w:szCs w:val="24"/>
        </w:rPr>
        <w:t xml:space="preserve">home, </w:t>
      </w:r>
      <w:r w:rsidRPr="00473891">
        <w:rPr>
          <w:rFonts w:cs="Arial"/>
          <w:sz w:val="24"/>
          <w:szCs w:val="24"/>
        </w:rPr>
        <w:t>community</w:t>
      </w:r>
      <w:r w:rsidR="00F96352" w:rsidRPr="00473891">
        <w:rPr>
          <w:rFonts w:cs="Arial"/>
          <w:sz w:val="24"/>
          <w:szCs w:val="24"/>
        </w:rPr>
        <w:t xml:space="preserve"> </w:t>
      </w:r>
      <w:r w:rsidRPr="00473891">
        <w:rPr>
          <w:rFonts w:cs="Arial"/>
          <w:sz w:val="24"/>
          <w:szCs w:val="24"/>
        </w:rPr>
        <w:t xml:space="preserve">and hospital based settings. </w:t>
      </w:r>
    </w:p>
    <w:p w:rsidR="00027868" w:rsidRPr="00473891" w:rsidRDefault="00027868" w:rsidP="00CE5337">
      <w:pPr>
        <w:tabs>
          <w:tab w:val="left" w:pos="570"/>
        </w:tabs>
        <w:spacing w:before="120"/>
        <w:rPr>
          <w:rFonts w:cs="Arial"/>
          <w:b/>
          <w:sz w:val="24"/>
          <w:szCs w:val="24"/>
        </w:rPr>
      </w:pPr>
      <w:bookmarkStart w:id="53" w:name="_Toc215319151"/>
      <w:r w:rsidRPr="00473891">
        <w:rPr>
          <w:rFonts w:cs="Arial"/>
          <w:b/>
          <w:sz w:val="24"/>
          <w:szCs w:val="24"/>
        </w:rPr>
        <w:t>5.3</w:t>
      </w:r>
      <w:r w:rsidRPr="00473891">
        <w:rPr>
          <w:rFonts w:cs="Arial"/>
          <w:b/>
          <w:sz w:val="24"/>
          <w:szCs w:val="24"/>
        </w:rPr>
        <w:tab/>
        <w:t xml:space="preserve">Key Inputs </w:t>
      </w:r>
      <w:bookmarkStart w:id="54" w:name="_Toc215319152"/>
      <w:bookmarkEnd w:id="53"/>
    </w:p>
    <w:p w:rsidR="001624ED" w:rsidRPr="00473891" w:rsidRDefault="001624ED" w:rsidP="001624ED">
      <w:pPr>
        <w:tabs>
          <w:tab w:val="left" w:pos="570"/>
        </w:tabs>
        <w:spacing w:before="120" w:after="120"/>
        <w:rPr>
          <w:rFonts w:cs="Arial"/>
          <w:sz w:val="24"/>
          <w:szCs w:val="24"/>
        </w:rPr>
      </w:pPr>
      <w:r w:rsidRPr="00473891">
        <w:rPr>
          <w:rFonts w:cs="Arial"/>
          <w:sz w:val="24"/>
          <w:szCs w:val="24"/>
        </w:rPr>
        <w:t>Refer to tier two Asian, Migrant and Refugee Mental Health and Addiction service specification.</w:t>
      </w:r>
    </w:p>
    <w:p w:rsidR="004E7D98" w:rsidRPr="00473891" w:rsidRDefault="001A621D" w:rsidP="00867F21">
      <w:pPr>
        <w:pStyle w:val="BodyTextIndent"/>
        <w:tabs>
          <w:tab w:val="left" w:pos="150"/>
          <w:tab w:val="left" w:pos="567"/>
          <w:tab w:val="left" w:pos="709"/>
          <w:tab w:val="left" w:pos="1701"/>
          <w:tab w:val="left" w:pos="2693"/>
        </w:tabs>
        <w:spacing w:before="120"/>
        <w:ind w:left="0"/>
        <w:rPr>
          <w:rFonts w:cs="Arial"/>
          <w:color w:val="000000"/>
          <w:sz w:val="24"/>
          <w:szCs w:val="24"/>
        </w:rPr>
      </w:pPr>
      <w:r w:rsidRPr="00473891">
        <w:rPr>
          <w:rFonts w:cs="Arial"/>
          <w:sz w:val="24"/>
          <w:szCs w:val="24"/>
        </w:rPr>
        <w:t xml:space="preserve">Staff will also identify with and have </w:t>
      </w:r>
      <w:r w:rsidR="001624ED" w:rsidRPr="00473891">
        <w:rPr>
          <w:rFonts w:cs="Arial"/>
          <w:sz w:val="24"/>
          <w:szCs w:val="24"/>
        </w:rPr>
        <w:t xml:space="preserve">ideally </w:t>
      </w:r>
      <w:r w:rsidRPr="00473891">
        <w:rPr>
          <w:rFonts w:cs="Arial"/>
          <w:sz w:val="24"/>
          <w:szCs w:val="24"/>
        </w:rPr>
        <w:t xml:space="preserve">lived experience of at least one cultural group (Asian, </w:t>
      </w:r>
      <w:r w:rsidR="00F71F7C" w:rsidRPr="00473891">
        <w:rPr>
          <w:rFonts w:cs="Arial"/>
          <w:sz w:val="24"/>
          <w:szCs w:val="24"/>
        </w:rPr>
        <w:t>M</w:t>
      </w:r>
      <w:r w:rsidRPr="00473891">
        <w:rPr>
          <w:rFonts w:cs="Arial"/>
          <w:sz w:val="24"/>
          <w:szCs w:val="24"/>
        </w:rPr>
        <w:t xml:space="preserve">igrant, and </w:t>
      </w:r>
      <w:r w:rsidR="00F71F7C" w:rsidRPr="00473891">
        <w:rPr>
          <w:rFonts w:cs="Arial"/>
          <w:sz w:val="24"/>
          <w:szCs w:val="24"/>
        </w:rPr>
        <w:t>R</w:t>
      </w:r>
      <w:r w:rsidRPr="00473891">
        <w:rPr>
          <w:rFonts w:cs="Arial"/>
          <w:sz w:val="24"/>
          <w:szCs w:val="24"/>
        </w:rPr>
        <w:t>efugee</w:t>
      </w:r>
      <w:r w:rsidR="00F96352" w:rsidRPr="00473891">
        <w:rPr>
          <w:rFonts w:cs="Arial"/>
          <w:sz w:val="24"/>
          <w:szCs w:val="24"/>
        </w:rPr>
        <w:t>.</w:t>
      </w:r>
      <w:r w:rsidRPr="00473891">
        <w:rPr>
          <w:rFonts w:cs="Arial"/>
          <w:sz w:val="24"/>
          <w:szCs w:val="24"/>
        </w:rPr>
        <w:t xml:space="preserve">) </w:t>
      </w:r>
      <w:r w:rsidR="00F96352" w:rsidRPr="00473891">
        <w:rPr>
          <w:rFonts w:cs="Arial"/>
          <w:sz w:val="24"/>
          <w:szCs w:val="24"/>
        </w:rPr>
        <w:t xml:space="preserve"> </w:t>
      </w:r>
    </w:p>
    <w:p w:rsidR="00027868" w:rsidRPr="00473891" w:rsidRDefault="00027868" w:rsidP="00027868">
      <w:pPr>
        <w:tabs>
          <w:tab w:val="left" w:pos="570"/>
        </w:tabs>
        <w:spacing w:before="120" w:after="60"/>
        <w:rPr>
          <w:rFonts w:cs="Arial"/>
          <w:b/>
          <w:sz w:val="24"/>
          <w:szCs w:val="24"/>
        </w:rPr>
      </w:pPr>
      <w:r w:rsidRPr="00473891">
        <w:rPr>
          <w:rFonts w:cs="Arial"/>
          <w:b/>
          <w:sz w:val="24"/>
          <w:szCs w:val="24"/>
        </w:rPr>
        <w:t>5.4.</w:t>
      </w:r>
      <w:r w:rsidRPr="00473891">
        <w:rPr>
          <w:rFonts w:cs="Arial"/>
          <w:b/>
          <w:sz w:val="24"/>
          <w:szCs w:val="24"/>
        </w:rPr>
        <w:tab/>
        <w:t xml:space="preserve">Pacific Health </w:t>
      </w:r>
      <w:bookmarkEnd w:id="54"/>
    </w:p>
    <w:p w:rsidR="00027868" w:rsidRPr="00473891" w:rsidRDefault="00734294" w:rsidP="00027868">
      <w:pPr>
        <w:spacing w:after="120"/>
        <w:rPr>
          <w:rFonts w:cs="Arial"/>
          <w:sz w:val="24"/>
          <w:szCs w:val="24"/>
        </w:rPr>
      </w:pPr>
      <w:r w:rsidRPr="00473891">
        <w:rPr>
          <w:rFonts w:cs="Arial"/>
          <w:sz w:val="24"/>
          <w:szCs w:val="24"/>
        </w:rPr>
        <w:t xml:space="preserve">Refer to </w:t>
      </w:r>
      <w:r w:rsidR="00326203" w:rsidRPr="00473891">
        <w:rPr>
          <w:rFonts w:cs="Arial"/>
          <w:sz w:val="24"/>
          <w:szCs w:val="24"/>
        </w:rPr>
        <w:t xml:space="preserve">the </w:t>
      </w:r>
      <w:r w:rsidRPr="00473891">
        <w:rPr>
          <w:rFonts w:cs="Arial"/>
          <w:sz w:val="24"/>
          <w:szCs w:val="24"/>
        </w:rPr>
        <w:t>tier one</w:t>
      </w:r>
      <w:r w:rsidR="001A32E7" w:rsidRPr="00473891">
        <w:rPr>
          <w:rFonts w:cs="Arial"/>
          <w:sz w:val="24"/>
          <w:szCs w:val="24"/>
        </w:rPr>
        <w:t xml:space="preserve"> Mental Health and Addiction </w:t>
      </w:r>
      <w:r w:rsidR="00F96352" w:rsidRPr="00473891">
        <w:rPr>
          <w:rFonts w:cs="Arial"/>
          <w:sz w:val="24"/>
          <w:szCs w:val="24"/>
        </w:rPr>
        <w:t>Service</w:t>
      </w:r>
      <w:r w:rsidR="0097182A" w:rsidRPr="00473891">
        <w:rPr>
          <w:rFonts w:cs="Arial"/>
          <w:sz w:val="24"/>
          <w:szCs w:val="24"/>
        </w:rPr>
        <w:t>s</w:t>
      </w:r>
      <w:r w:rsidR="00F96352" w:rsidRPr="00473891">
        <w:rPr>
          <w:rFonts w:cs="Arial"/>
          <w:sz w:val="24"/>
          <w:szCs w:val="24"/>
        </w:rPr>
        <w:t xml:space="preserve"> </w:t>
      </w:r>
      <w:r w:rsidR="001A32E7" w:rsidRPr="00473891">
        <w:rPr>
          <w:rFonts w:cs="Arial"/>
          <w:sz w:val="24"/>
          <w:szCs w:val="24"/>
        </w:rPr>
        <w:t>service specification</w:t>
      </w:r>
      <w:r w:rsidR="00867F21" w:rsidRPr="00473891">
        <w:rPr>
          <w:rFonts w:cs="Arial"/>
          <w:sz w:val="24"/>
          <w:szCs w:val="24"/>
        </w:rPr>
        <w:t>.</w:t>
      </w:r>
      <w:r w:rsidR="001A32E7" w:rsidRPr="00473891">
        <w:rPr>
          <w:rFonts w:cs="Arial"/>
          <w:sz w:val="24"/>
          <w:szCs w:val="24"/>
        </w:rPr>
        <w:t xml:space="preserve"> </w:t>
      </w:r>
    </w:p>
    <w:p w:rsidR="00027868" w:rsidRPr="00473891" w:rsidRDefault="00027868" w:rsidP="00027868">
      <w:pPr>
        <w:tabs>
          <w:tab w:val="left" w:pos="570"/>
        </w:tabs>
        <w:spacing w:before="240" w:after="120"/>
        <w:rPr>
          <w:rFonts w:cs="Arial"/>
          <w:b/>
          <w:sz w:val="24"/>
          <w:szCs w:val="24"/>
        </w:rPr>
      </w:pPr>
      <w:bookmarkStart w:id="55" w:name="_Toc215319155"/>
      <w:r w:rsidRPr="00473891">
        <w:rPr>
          <w:rFonts w:cs="Arial"/>
          <w:b/>
          <w:sz w:val="24"/>
          <w:szCs w:val="24"/>
        </w:rPr>
        <w:t>6.</w:t>
      </w:r>
      <w:r w:rsidRPr="00473891">
        <w:rPr>
          <w:rFonts w:cs="Arial"/>
          <w:b/>
          <w:sz w:val="24"/>
          <w:szCs w:val="24"/>
        </w:rPr>
        <w:tab/>
        <w:t>Service Linkages</w:t>
      </w:r>
      <w:bookmarkEnd w:id="55"/>
    </w:p>
    <w:p w:rsidR="00734294" w:rsidRPr="00473891" w:rsidRDefault="00734294" w:rsidP="00CE5337">
      <w:pPr>
        <w:tabs>
          <w:tab w:val="left" w:pos="570"/>
        </w:tabs>
        <w:spacing w:before="120" w:after="120"/>
        <w:rPr>
          <w:rFonts w:cs="Arial"/>
          <w:sz w:val="24"/>
          <w:szCs w:val="24"/>
        </w:rPr>
      </w:pPr>
      <w:bookmarkStart w:id="56" w:name="_Toc215319164"/>
      <w:r w:rsidRPr="00473891">
        <w:rPr>
          <w:rFonts w:cs="Arial"/>
          <w:sz w:val="24"/>
          <w:szCs w:val="24"/>
        </w:rPr>
        <w:t xml:space="preserve">Refer to </w:t>
      </w:r>
      <w:r w:rsidR="00326203" w:rsidRPr="00473891">
        <w:rPr>
          <w:rFonts w:cs="Arial"/>
          <w:sz w:val="24"/>
          <w:szCs w:val="24"/>
        </w:rPr>
        <w:t xml:space="preserve">the </w:t>
      </w:r>
      <w:r w:rsidR="00867F21" w:rsidRPr="00473891">
        <w:rPr>
          <w:rFonts w:cs="Arial"/>
          <w:sz w:val="24"/>
          <w:szCs w:val="24"/>
        </w:rPr>
        <w:t>t</w:t>
      </w:r>
      <w:r w:rsidRPr="00473891">
        <w:rPr>
          <w:rFonts w:cs="Arial"/>
          <w:sz w:val="24"/>
          <w:szCs w:val="24"/>
        </w:rPr>
        <w:t>ier</w:t>
      </w:r>
      <w:r w:rsidR="00867F21" w:rsidRPr="00473891">
        <w:rPr>
          <w:rFonts w:cs="Arial"/>
          <w:sz w:val="24"/>
          <w:szCs w:val="24"/>
        </w:rPr>
        <w:t xml:space="preserve"> two</w:t>
      </w:r>
      <w:r w:rsidRPr="00473891">
        <w:rPr>
          <w:rFonts w:cs="Arial"/>
          <w:sz w:val="24"/>
          <w:szCs w:val="24"/>
        </w:rPr>
        <w:t xml:space="preserve"> Asian</w:t>
      </w:r>
      <w:r w:rsidR="001A32E7" w:rsidRPr="00473891">
        <w:rPr>
          <w:rFonts w:cs="Arial"/>
          <w:sz w:val="24"/>
          <w:szCs w:val="24"/>
        </w:rPr>
        <w:t>, Migrant</w:t>
      </w:r>
      <w:r w:rsidRPr="00473891">
        <w:rPr>
          <w:rFonts w:cs="Arial"/>
          <w:sz w:val="24"/>
          <w:szCs w:val="24"/>
        </w:rPr>
        <w:t xml:space="preserve"> and Refugee Mental Health and Addiction service specification</w:t>
      </w:r>
      <w:r w:rsidR="00867F21" w:rsidRPr="00473891">
        <w:rPr>
          <w:rFonts w:cs="Arial"/>
          <w:sz w:val="24"/>
          <w:szCs w:val="24"/>
        </w:rPr>
        <w:t>.</w:t>
      </w:r>
    </w:p>
    <w:p w:rsidR="00DB51C8" w:rsidRDefault="00DB51C8">
      <w:pPr>
        <w:rPr>
          <w:rFonts w:cs="Arial"/>
          <w:b/>
          <w:sz w:val="24"/>
          <w:szCs w:val="24"/>
        </w:rPr>
      </w:pPr>
      <w:r>
        <w:rPr>
          <w:rFonts w:cs="Arial"/>
          <w:b/>
          <w:sz w:val="24"/>
          <w:szCs w:val="24"/>
        </w:rPr>
        <w:br w:type="page"/>
      </w:r>
    </w:p>
    <w:p w:rsidR="00027868" w:rsidRPr="00473891" w:rsidRDefault="00027868" w:rsidP="00CC349E">
      <w:pPr>
        <w:tabs>
          <w:tab w:val="left" w:pos="570"/>
        </w:tabs>
        <w:spacing w:before="240" w:after="120"/>
        <w:rPr>
          <w:rFonts w:cs="Arial"/>
          <w:b/>
          <w:sz w:val="24"/>
          <w:szCs w:val="24"/>
        </w:rPr>
      </w:pPr>
      <w:r w:rsidRPr="00473891">
        <w:rPr>
          <w:rFonts w:cs="Arial"/>
          <w:b/>
          <w:sz w:val="24"/>
          <w:szCs w:val="24"/>
        </w:rPr>
        <w:lastRenderedPageBreak/>
        <w:t>7.</w:t>
      </w:r>
      <w:r w:rsidRPr="00473891">
        <w:rPr>
          <w:rFonts w:cs="Arial"/>
          <w:b/>
          <w:sz w:val="24"/>
          <w:szCs w:val="24"/>
        </w:rPr>
        <w:tab/>
      </w:r>
      <w:bookmarkStart w:id="57" w:name="_Toc215319172"/>
      <w:bookmarkEnd w:id="56"/>
      <w:r w:rsidRPr="00473891">
        <w:rPr>
          <w:rFonts w:cs="Arial"/>
          <w:b/>
          <w:sz w:val="24"/>
          <w:szCs w:val="24"/>
        </w:rPr>
        <w:t>Purchase Units and Reporting Requirements</w:t>
      </w:r>
      <w:bookmarkEnd w:id="57"/>
    </w:p>
    <w:p w:rsidR="00CC349E" w:rsidRPr="00555323" w:rsidRDefault="00CC349E" w:rsidP="00CC349E">
      <w:pPr>
        <w:tabs>
          <w:tab w:val="left" w:pos="567"/>
          <w:tab w:val="left" w:pos="709"/>
          <w:tab w:val="left" w:pos="1701"/>
          <w:tab w:val="left" w:pos="2693"/>
        </w:tabs>
        <w:spacing w:after="120"/>
        <w:rPr>
          <w:rFonts w:cs="Arial"/>
        </w:rPr>
      </w:pPr>
      <w:bookmarkStart w:id="58" w:name="_Toc215319173"/>
      <w:r>
        <w:rPr>
          <w:rFonts w:cs="Arial"/>
          <w:b/>
          <w:sz w:val="24"/>
          <w:szCs w:val="24"/>
        </w:rPr>
        <w:t>7</w:t>
      </w:r>
      <w:r w:rsidR="00635B0C" w:rsidRPr="00473891">
        <w:rPr>
          <w:rFonts w:cs="Arial"/>
          <w:b/>
          <w:sz w:val="24"/>
          <w:szCs w:val="24"/>
        </w:rPr>
        <w:t>.1</w:t>
      </w:r>
      <w:r w:rsidR="00635B0C" w:rsidRPr="00473891">
        <w:rPr>
          <w:rFonts w:cs="Arial"/>
          <w:sz w:val="24"/>
          <w:szCs w:val="24"/>
        </w:rPr>
        <w:tab/>
      </w:r>
      <w:r w:rsidR="00027868" w:rsidRPr="00473891">
        <w:rPr>
          <w:rFonts w:cs="Arial"/>
          <w:sz w:val="24"/>
          <w:szCs w:val="24"/>
        </w:rPr>
        <w:t>Purchase Unit</w:t>
      </w:r>
      <w:r>
        <w:rPr>
          <w:rFonts w:cs="Arial"/>
          <w:sz w:val="24"/>
          <w:szCs w:val="24"/>
        </w:rPr>
        <w:t xml:space="preserve"> (PU) Code</w:t>
      </w:r>
      <w:r w:rsidR="00027868" w:rsidRPr="00473891">
        <w:rPr>
          <w:rFonts w:cs="Arial"/>
          <w:sz w:val="24"/>
          <w:szCs w:val="24"/>
        </w:rPr>
        <w:t xml:space="preserve">s are defined in the DHB and Ministry’s Nationwide Service Framework Purchase Unit Data Dictionary.  </w:t>
      </w:r>
      <w:bookmarkEnd w:id="58"/>
      <w:r w:rsidRPr="00555323">
        <w:rPr>
          <w:rFonts w:cs="Arial"/>
          <w:sz w:val="24"/>
          <w:szCs w:val="24"/>
        </w:rPr>
        <w:t xml:space="preserve">The following </w:t>
      </w:r>
      <w:r>
        <w:rPr>
          <w:rFonts w:cs="Arial"/>
          <w:sz w:val="24"/>
          <w:szCs w:val="24"/>
        </w:rPr>
        <w:t>codes</w:t>
      </w:r>
      <w:r w:rsidRPr="00555323">
        <w:rPr>
          <w:rFonts w:cs="Arial"/>
          <w:sz w:val="24"/>
          <w:szCs w:val="24"/>
        </w:rPr>
        <w:t xml:space="preserve"> apply to this Service.</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3"/>
        <w:gridCol w:w="1680"/>
        <w:gridCol w:w="5505"/>
        <w:gridCol w:w="1246"/>
      </w:tblGrid>
      <w:tr w:rsidR="00CC349E" w:rsidRPr="00473891" w:rsidTr="00AA5DCD">
        <w:trPr>
          <w:cantSplit/>
          <w:trHeight w:val="447"/>
          <w:tblHeader/>
        </w:trPr>
        <w:tc>
          <w:tcPr>
            <w:tcW w:w="574" w:type="pct"/>
            <w:shd w:val="clear" w:color="auto" w:fill="D9D9D9"/>
          </w:tcPr>
          <w:p w:rsidR="00CC349E" w:rsidRPr="00473891" w:rsidRDefault="00CC349E" w:rsidP="00867F21">
            <w:pPr>
              <w:spacing w:before="120"/>
              <w:rPr>
                <w:rFonts w:cs="Arial"/>
                <w:b/>
                <w:sz w:val="20"/>
              </w:rPr>
            </w:pPr>
            <w:bookmarkStart w:id="59" w:name="_Toc215319174"/>
            <w:r w:rsidRPr="00473891">
              <w:rPr>
                <w:rFonts w:cs="Arial"/>
                <w:b/>
                <w:sz w:val="20"/>
              </w:rPr>
              <w:t>PU Code</w:t>
            </w:r>
            <w:bookmarkEnd w:id="59"/>
          </w:p>
        </w:tc>
        <w:tc>
          <w:tcPr>
            <w:tcW w:w="882" w:type="pct"/>
            <w:tcBorders>
              <w:right w:val="single" w:sz="4" w:space="0" w:color="auto"/>
            </w:tcBorders>
            <w:shd w:val="clear" w:color="auto" w:fill="D9D9D9"/>
          </w:tcPr>
          <w:p w:rsidR="00CC349E" w:rsidRPr="00473891" w:rsidRDefault="00CC349E" w:rsidP="00867F21">
            <w:pPr>
              <w:spacing w:before="120"/>
              <w:rPr>
                <w:rFonts w:cs="Arial"/>
                <w:b/>
                <w:sz w:val="20"/>
              </w:rPr>
            </w:pPr>
            <w:bookmarkStart w:id="60" w:name="_Toc215319175"/>
            <w:r w:rsidRPr="00473891">
              <w:rPr>
                <w:rFonts w:cs="Arial"/>
                <w:b/>
                <w:sz w:val="20"/>
              </w:rPr>
              <w:t>PU Description</w:t>
            </w:r>
            <w:bookmarkEnd w:id="60"/>
          </w:p>
        </w:tc>
        <w:tc>
          <w:tcPr>
            <w:tcW w:w="2889" w:type="pct"/>
            <w:tcBorders>
              <w:left w:val="single" w:sz="4" w:space="0" w:color="auto"/>
            </w:tcBorders>
            <w:shd w:val="clear" w:color="auto" w:fill="D9D9D9"/>
          </w:tcPr>
          <w:p w:rsidR="00CC349E" w:rsidRPr="00473891" w:rsidRDefault="00CC349E" w:rsidP="00867F21">
            <w:pPr>
              <w:spacing w:before="120"/>
              <w:rPr>
                <w:rFonts w:cs="Arial"/>
                <w:b/>
                <w:sz w:val="20"/>
              </w:rPr>
            </w:pPr>
            <w:r w:rsidRPr="00473891">
              <w:rPr>
                <w:rFonts w:cs="Arial"/>
                <w:b/>
                <w:sz w:val="20"/>
              </w:rPr>
              <w:t>PU Definition</w:t>
            </w:r>
          </w:p>
        </w:tc>
        <w:tc>
          <w:tcPr>
            <w:tcW w:w="654" w:type="pct"/>
            <w:shd w:val="clear" w:color="auto" w:fill="D9D9D9"/>
          </w:tcPr>
          <w:p w:rsidR="00CC349E" w:rsidRPr="00473891" w:rsidRDefault="00DB51C8" w:rsidP="00AA5DCD">
            <w:pPr>
              <w:spacing w:before="120"/>
              <w:rPr>
                <w:rFonts w:cs="Arial"/>
                <w:b/>
                <w:sz w:val="20"/>
              </w:rPr>
            </w:pPr>
            <w:bookmarkStart w:id="61" w:name="_Toc215319176"/>
            <w:r>
              <w:rPr>
                <w:rFonts w:cs="Arial"/>
                <w:b/>
                <w:sz w:val="20"/>
              </w:rPr>
              <w:t xml:space="preserve">Unit of </w:t>
            </w:r>
            <w:r w:rsidR="00CC349E" w:rsidRPr="00473891">
              <w:rPr>
                <w:rFonts w:cs="Arial"/>
                <w:b/>
                <w:sz w:val="20"/>
              </w:rPr>
              <w:t>Measure</w:t>
            </w:r>
            <w:bookmarkEnd w:id="61"/>
          </w:p>
        </w:tc>
      </w:tr>
      <w:tr w:rsidR="00CC349E" w:rsidRPr="00473891" w:rsidTr="00AA5DCD">
        <w:trPr>
          <w:cantSplit/>
        </w:trPr>
        <w:tc>
          <w:tcPr>
            <w:tcW w:w="574"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MHR94A</w:t>
            </w:r>
          </w:p>
        </w:tc>
        <w:tc>
          <w:tcPr>
            <w:tcW w:w="882"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Asian Migrant &amp; Refugee Specialist Mental Health Service – Senior medical staff</w:t>
            </w:r>
          </w:p>
        </w:tc>
        <w:tc>
          <w:tcPr>
            <w:tcW w:w="2889"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lang w:val="en-NZ"/>
              </w:rPr>
            </w:pPr>
            <w:r w:rsidRPr="00473891">
              <w:rPr>
                <w:rFonts w:cs="Arial"/>
                <w:sz w:val="20"/>
              </w:rPr>
              <w:t xml:space="preserve">Specialised clinical and cultural support service that meets the mental health and addiction needs of Asian, migrant and refugee people. The service </w:t>
            </w:r>
            <w:r w:rsidRPr="00473891">
              <w:rPr>
                <w:rFonts w:cs="Arial"/>
                <w:sz w:val="20"/>
                <w:lang w:val="en-NZ"/>
              </w:rPr>
              <w:t>will act as a consultation resource to other health providers in mental health teams, in all mental health settings and will also develop collaborative relationships with relevant local health and social service provider and community support. The service is provided by senior medical staff.</w:t>
            </w:r>
          </w:p>
        </w:tc>
        <w:tc>
          <w:tcPr>
            <w:tcW w:w="654"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FTE</w:t>
            </w:r>
          </w:p>
        </w:tc>
      </w:tr>
      <w:tr w:rsidR="00CC349E" w:rsidRPr="00473891" w:rsidTr="00AA5DCD">
        <w:trPr>
          <w:cantSplit/>
        </w:trPr>
        <w:tc>
          <w:tcPr>
            <w:tcW w:w="574"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rPr>
            </w:pPr>
            <w:r w:rsidRPr="00473891">
              <w:rPr>
                <w:rFonts w:cs="Arial"/>
                <w:sz w:val="20"/>
              </w:rPr>
              <w:t>MHR94B</w:t>
            </w:r>
          </w:p>
        </w:tc>
        <w:tc>
          <w:tcPr>
            <w:tcW w:w="882"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Asian Migrant &amp; Refugee Specialist Mental Health Service – Junior medical staff</w:t>
            </w:r>
          </w:p>
        </w:tc>
        <w:tc>
          <w:tcPr>
            <w:tcW w:w="2889"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lang w:val="en-NZ"/>
              </w:rPr>
            </w:pPr>
            <w:r w:rsidRPr="00473891">
              <w:rPr>
                <w:rFonts w:cs="Arial"/>
                <w:sz w:val="20"/>
              </w:rPr>
              <w:t xml:space="preserve">Specialised clinical and cultural support service that meets the mental health and addiction needs of Asian, migrant and refugee people. The service </w:t>
            </w:r>
            <w:r w:rsidRPr="00473891">
              <w:rPr>
                <w:rFonts w:cs="Arial"/>
                <w:sz w:val="20"/>
                <w:lang w:val="en-NZ"/>
              </w:rPr>
              <w:t>will act as a consultation resource to other health providers in mental health teams, in all mental health settings and will also develop collaborative relationships with relevant local health and social service provider and community support. The service is provided by junior medical staff.</w:t>
            </w:r>
          </w:p>
        </w:tc>
        <w:tc>
          <w:tcPr>
            <w:tcW w:w="654"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FTE</w:t>
            </w:r>
          </w:p>
        </w:tc>
      </w:tr>
      <w:tr w:rsidR="00CC349E" w:rsidRPr="00473891" w:rsidTr="00AA5DCD">
        <w:trPr>
          <w:cantSplit/>
        </w:trPr>
        <w:tc>
          <w:tcPr>
            <w:tcW w:w="574"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rPr>
            </w:pPr>
            <w:r w:rsidRPr="00473891">
              <w:rPr>
                <w:rFonts w:cs="Arial"/>
                <w:sz w:val="20"/>
              </w:rPr>
              <w:t>MHR94C</w:t>
            </w:r>
          </w:p>
        </w:tc>
        <w:tc>
          <w:tcPr>
            <w:tcW w:w="882"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Asian Migrant &amp; Refugee Specialist Mental Health Service – Nurses &amp; allied health</w:t>
            </w:r>
          </w:p>
        </w:tc>
        <w:tc>
          <w:tcPr>
            <w:tcW w:w="2889"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lang w:val="en-NZ"/>
              </w:rPr>
            </w:pPr>
            <w:r w:rsidRPr="00473891">
              <w:rPr>
                <w:rFonts w:cs="Arial"/>
                <w:sz w:val="20"/>
              </w:rPr>
              <w:t xml:space="preserve">Specialised clinical and cultural support service that meets the mental health and addiction needs of Asian, migrant and refugee people. The service </w:t>
            </w:r>
            <w:r w:rsidRPr="00473891">
              <w:rPr>
                <w:rFonts w:cs="Arial"/>
                <w:sz w:val="20"/>
                <w:lang w:val="en-NZ"/>
              </w:rPr>
              <w:t>will act as a consultation resource to other health providers in mental health teams, in all mental health settings and will also develop collaborative relationships with relevant local health and social service provider and community support. The service is provided by nurses and allied health.</w:t>
            </w:r>
          </w:p>
        </w:tc>
        <w:tc>
          <w:tcPr>
            <w:tcW w:w="654"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FTE</w:t>
            </w:r>
          </w:p>
        </w:tc>
      </w:tr>
      <w:tr w:rsidR="00CC349E" w:rsidRPr="00473891" w:rsidTr="00AA5DCD">
        <w:trPr>
          <w:cantSplit/>
        </w:trPr>
        <w:tc>
          <w:tcPr>
            <w:tcW w:w="574"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rPr>
            </w:pPr>
            <w:r w:rsidRPr="00473891">
              <w:rPr>
                <w:rFonts w:cs="Arial"/>
                <w:sz w:val="20"/>
              </w:rPr>
              <w:t>MHR94D</w:t>
            </w:r>
          </w:p>
        </w:tc>
        <w:tc>
          <w:tcPr>
            <w:tcW w:w="882"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Asian Migrant &amp; Refugee Specialist Mental Health Service – Non-clinical staff</w:t>
            </w:r>
          </w:p>
        </w:tc>
        <w:tc>
          <w:tcPr>
            <w:tcW w:w="2889"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lang w:val="en-NZ"/>
              </w:rPr>
            </w:pPr>
            <w:r w:rsidRPr="00473891">
              <w:rPr>
                <w:rFonts w:cs="Arial"/>
                <w:sz w:val="20"/>
              </w:rPr>
              <w:t xml:space="preserve">Specialised clinical and cultural support service that meets the mental health and addiction needs of Asian, migrant and refugee people. The service </w:t>
            </w:r>
            <w:r w:rsidRPr="00473891">
              <w:rPr>
                <w:rFonts w:cs="Arial"/>
                <w:sz w:val="20"/>
                <w:lang w:val="en-NZ"/>
              </w:rPr>
              <w:t>will act as a consultation resource to other health providers in mental health teams, in all mental health settings and will also develop collaborative relationships with relevant local health and social service provider and community support. The service is provided by non-clinical staff.</w:t>
            </w:r>
          </w:p>
        </w:tc>
        <w:tc>
          <w:tcPr>
            <w:tcW w:w="654"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FTE</w:t>
            </w:r>
          </w:p>
        </w:tc>
      </w:tr>
      <w:tr w:rsidR="00CC349E" w:rsidRPr="00473891" w:rsidTr="00AA5DCD">
        <w:trPr>
          <w:cantSplit/>
        </w:trPr>
        <w:tc>
          <w:tcPr>
            <w:tcW w:w="574"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rPr>
            </w:pPr>
            <w:r w:rsidRPr="00473891">
              <w:rPr>
                <w:rFonts w:cs="Arial"/>
                <w:sz w:val="20"/>
              </w:rPr>
              <w:t>MHR94E</w:t>
            </w:r>
          </w:p>
        </w:tc>
        <w:tc>
          <w:tcPr>
            <w:tcW w:w="882"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Asian Migrant &amp; Refugee Specialist Mental Health Service – Cultural staff</w:t>
            </w:r>
          </w:p>
        </w:tc>
        <w:tc>
          <w:tcPr>
            <w:tcW w:w="2889"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lang w:val="en-NZ"/>
              </w:rPr>
            </w:pPr>
            <w:r w:rsidRPr="00473891">
              <w:rPr>
                <w:rFonts w:cs="Arial"/>
                <w:sz w:val="20"/>
              </w:rPr>
              <w:t xml:space="preserve">Specialised clinical and cultural support service that meets the mental health and addiction needs of Asian, migrant and refugee people. The service </w:t>
            </w:r>
            <w:r w:rsidRPr="00473891">
              <w:rPr>
                <w:rFonts w:cs="Arial"/>
                <w:sz w:val="20"/>
                <w:lang w:val="en-NZ"/>
              </w:rPr>
              <w:t>will act as a consultation resource to other health providers in mental health teams, in all mental health settings and will also develop collaborative relationships with relevant local health and social service provider and community support. The service is provided by cultural staff.</w:t>
            </w:r>
          </w:p>
        </w:tc>
        <w:tc>
          <w:tcPr>
            <w:tcW w:w="654"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FTE</w:t>
            </w:r>
          </w:p>
        </w:tc>
      </w:tr>
      <w:tr w:rsidR="00CC349E" w:rsidRPr="00473891" w:rsidTr="00AA5DCD">
        <w:trPr>
          <w:cantSplit/>
        </w:trPr>
        <w:tc>
          <w:tcPr>
            <w:tcW w:w="574"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rPr>
            </w:pPr>
            <w:r w:rsidRPr="00473891">
              <w:rPr>
                <w:rFonts w:cs="Arial"/>
                <w:sz w:val="20"/>
              </w:rPr>
              <w:t>MHR94F</w:t>
            </w:r>
          </w:p>
        </w:tc>
        <w:tc>
          <w:tcPr>
            <w:tcW w:w="882"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 xml:space="preserve">Asian Migrant &amp; Refugee Specialist Mental Health Service – Peer support </w:t>
            </w:r>
          </w:p>
        </w:tc>
        <w:tc>
          <w:tcPr>
            <w:tcW w:w="2889"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lang w:val="en-NZ"/>
              </w:rPr>
            </w:pPr>
            <w:r w:rsidRPr="00473891">
              <w:rPr>
                <w:rFonts w:cs="Arial"/>
                <w:sz w:val="20"/>
              </w:rPr>
              <w:t xml:space="preserve">Specialised clinical and cultural support service that meets the mental health and addiction needs of Asian, migrant and refugee people. The service </w:t>
            </w:r>
            <w:r w:rsidRPr="00473891">
              <w:rPr>
                <w:rFonts w:cs="Arial"/>
                <w:sz w:val="20"/>
                <w:lang w:val="en-NZ"/>
              </w:rPr>
              <w:t>will act as a consultation resource to other health providers in mental health teams, in all mental health settings and will also develop collaborative relationships with relevant local health and social service provider and community support. The service is provided by peer support staff.</w:t>
            </w:r>
          </w:p>
        </w:tc>
        <w:tc>
          <w:tcPr>
            <w:tcW w:w="654" w:type="pct"/>
            <w:tcBorders>
              <w:top w:val="single" w:sz="4" w:space="0" w:color="auto"/>
              <w:left w:val="single" w:sz="4" w:space="0" w:color="auto"/>
              <w:bottom w:val="single" w:sz="4" w:space="0" w:color="auto"/>
              <w:right w:val="single" w:sz="4" w:space="0" w:color="auto"/>
            </w:tcBorders>
          </w:tcPr>
          <w:p w:rsidR="00CC349E" w:rsidRPr="00473891" w:rsidRDefault="00CC349E" w:rsidP="00AA5DCD">
            <w:pPr>
              <w:rPr>
                <w:rFonts w:cs="Arial"/>
                <w:sz w:val="20"/>
              </w:rPr>
            </w:pPr>
            <w:r w:rsidRPr="00473891">
              <w:rPr>
                <w:rFonts w:cs="Arial"/>
                <w:sz w:val="20"/>
              </w:rPr>
              <w:t>FTE</w:t>
            </w:r>
          </w:p>
        </w:tc>
      </w:tr>
      <w:tr w:rsidR="00CC349E" w:rsidRPr="00CC349E" w:rsidTr="00AA5DCD">
        <w:trPr>
          <w:cantSplit/>
        </w:trPr>
        <w:tc>
          <w:tcPr>
            <w:tcW w:w="574" w:type="pct"/>
            <w:tcBorders>
              <w:top w:val="single" w:sz="4" w:space="0" w:color="auto"/>
              <w:left w:val="single" w:sz="4" w:space="0" w:color="auto"/>
              <w:bottom w:val="single" w:sz="4" w:space="0" w:color="auto"/>
              <w:right w:val="single" w:sz="4" w:space="0" w:color="auto"/>
            </w:tcBorders>
            <w:shd w:val="clear" w:color="auto" w:fill="auto"/>
          </w:tcPr>
          <w:p w:rsidR="00CC349E" w:rsidRPr="00CC349E" w:rsidRDefault="00CC349E" w:rsidP="00AA5DCD">
            <w:pPr>
              <w:rPr>
                <w:rFonts w:cs="Arial"/>
                <w:sz w:val="20"/>
              </w:rPr>
            </w:pPr>
            <w:r w:rsidRPr="00CC349E">
              <w:rPr>
                <w:rFonts w:cs="Arial"/>
                <w:sz w:val="20"/>
              </w:rPr>
              <w:lastRenderedPageBreak/>
              <w:t>MHR94S</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CC349E" w:rsidRPr="00CC349E" w:rsidRDefault="00CC349E" w:rsidP="00AA5DCD">
            <w:pPr>
              <w:rPr>
                <w:rFonts w:cs="Arial"/>
                <w:sz w:val="20"/>
              </w:rPr>
            </w:pPr>
            <w:r w:rsidRPr="00CC349E">
              <w:rPr>
                <w:rFonts w:cs="Arial"/>
                <w:sz w:val="20"/>
              </w:rPr>
              <w:t xml:space="preserve">Asian Migrant &amp; Refugee Specialist Mental Health Service </w:t>
            </w:r>
          </w:p>
        </w:tc>
        <w:tc>
          <w:tcPr>
            <w:tcW w:w="2889" w:type="pct"/>
            <w:tcBorders>
              <w:top w:val="single" w:sz="4" w:space="0" w:color="auto"/>
              <w:left w:val="single" w:sz="4" w:space="0" w:color="auto"/>
              <w:bottom w:val="single" w:sz="4" w:space="0" w:color="auto"/>
              <w:right w:val="single" w:sz="4" w:space="0" w:color="auto"/>
            </w:tcBorders>
            <w:shd w:val="clear" w:color="auto" w:fill="auto"/>
          </w:tcPr>
          <w:p w:rsidR="00CC349E" w:rsidRPr="00CC349E" w:rsidRDefault="00CC349E" w:rsidP="00AA5DCD">
            <w:pPr>
              <w:rPr>
                <w:rFonts w:cs="Arial"/>
                <w:sz w:val="20"/>
              </w:rPr>
            </w:pPr>
            <w:r w:rsidRPr="00CC349E">
              <w:rPr>
                <w:rFonts w:cs="Arial"/>
                <w:sz w:val="20"/>
              </w:rPr>
              <w:t xml:space="preserve">Specialised clinical and cultural support service that meets the mental health and addiction needs of Asian, migrant and refugee people. The service will act as a consultation resource to other health providers in mental health teams, in all mental health settings and will also develop collaborative relationships with relevant local health and social service provider and community support. </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CC349E" w:rsidRPr="00CC349E" w:rsidRDefault="00CC349E" w:rsidP="00AA5DCD">
            <w:pPr>
              <w:rPr>
                <w:rFonts w:cs="Arial"/>
                <w:sz w:val="20"/>
              </w:rPr>
            </w:pPr>
            <w:r w:rsidRPr="00CC349E">
              <w:rPr>
                <w:rFonts w:cs="Arial"/>
                <w:sz w:val="20"/>
              </w:rPr>
              <w:t>Service</w:t>
            </w:r>
          </w:p>
        </w:tc>
      </w:tr>
    </w:tbl>
    <w:p w:rsidR="00CC349E" w:rsidRDefault="00CC349E" w:rsidP="00635B0C">
      <w:pPr>
        <w:spacing w:before="120"/>
        <w:jc w:val="both"/>
        <w:rPr>
          <w:rFonts w:cs="Arial"/>
          <w:b/>
          <w:sz w:val="24"/>
          <w:szCs w:val="24"/>
        </w:rPr>
      </w:pPr>
    </w:p>
    <w:tbl>
      <w:tblPr>
        <w:tblStyle w:val="TableGrid"/>
        <w:tblW w:w="0" w:type="auto"/>
        <w:tblLook w:val="04A0" w:firstRow="1" w:lastRow="0" w:firstColumn="1" w:lastColumn="0" w:noHBand="0" w:noVBand="1"/>
      </w:tblPr>
      <w:tblGrid>
        <w:gridCol w:w="1838"/>
        <w:gridCol w:w="7626"/>
      </w:tblGrid>
      <w:tr w:rsidR="00CC349E" w:rsidRPr="006F1E1A" w:rsidTr="002A6648">
        <w:tc>
          <w:tcPr>
            <w:tcW w:w="1838" w:type="dxa"/>
            <w:shd w:val="clear" w:color="auto" w:fill="D9D9D9" w:themeFill="background1" w:themeFillShade="D9"/>
          </w:tcPr>
          <w:p w:rsidR="00CC349E" w:rsidRPr="00AA5DCD" w:rsidRDefault="00CC349E" w:rsidP="00CD125C">
            <w:pPr>
              <w:spacing w:before="120"/>
              <w:rPr>
                <w:rFonts w:cs="Arial"/>
                <w:b/>
                <w:sz w:val="20"/>
              </w:rPr>
            </w:pPr>
            <w:r w:rsidRPr="00AA5DCD">
              <w:rPr>
                <w:rFonts w:cs="Arial"/>
                <w:b/>
                <w:sz w:val="20"/>
              </w:rPr>
              <w:t>Unit of Measure</w:t>
            </w:r>
          </w:p>
        </w:tc>
        <w:tc>
          <w:tcPr>
            <w:tcW w:w="7626" w:type="dxa"/>
            <w:shd w:val="clear" w:color="auto" w:fill="D9D9D9" w:themeFill="background1" w:themeFillShade="D9"/>
          </w:tcPr>
          <w:p w:rsidR="00CC349E" w:rsidRPr="00AA5DCD" w:rsidRDefault="00CC349E" w:rsidP="00CD125C">
            <w:pPr>
              <w:spacing w:before="120"/>
              <w:rPr>
                <w:rFonts w:cs="Arial"/>
                <w:b/>
                <w:sz w:val="20"/>
              </w:rPr>
            </w:pPr>
            <w:r w:rsidRPr="00AA5DCD">
              <w:rPr>
                <w:rFonts w:cs="Arial"/>
                <w:b/>
                <w:sz w:val="20"/>
              </w:rPr>
              <w:t>Unit of Measure Definition</w:t>
            </w:r>
          </w:p>
        </w:tc>
      </w:tr>
      <w:tr w:rsidR="00CC349E" w:rsidRPr="006F1E1A" w:rsidTr="002A6648">
        <w:tc>
          <w:tcPr>
            <w:tcW w:w="1838" w:type="dxa"/>
          </w:tcPr>
          <w:p w:rsidR="00CC349E" w:rsidRPr="006F1E1A" w:rsidRDefault="00CC349E" w:rsidP="00CD125C">
            <w:pPr>
              <w:spacing w:before="120"/>
              <w:jc w:val="both"/>
              <w:rPr>
                <w:rFonts w:cs="Arial"/>
                <w:sz w:val="20"/>
              </w:rPr>
            </w:pPr>
            <w:r w:rsidRPr="006F1E1A">
              <w:rPr>
                <w:rFonts w:cs="Arial"/>
                <w:sz w:val="20"/>
              </w:rPr>
              <w:t>FTE</w:t>
            </w:r>
          </w:p>
        </w:tc>
        <w:tc>
          <w:tcPr>
            <w:tcW w:w="7626" w:type="dxa"/>
          </w:tcPr>
          <w:p w:rsidR="00CC349E" w:rsidRPr="006F1E1A" w:rsidRDefault="00CC349E" w:rsidP="00CD125C">
            <w:pPr>
              <w:spacing w:before="120"/>
              <w:jc w:val="both"/>
              <w:rPr>
                <w:rFonts w:cs="Arial"/>
                <w:sz w:val="20"/>
              </w:rPr>
            </w:pPr>
            <w:r w:rsidRPr="006F1E1A">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CC349E" w:rsidRPr="006F1E1A" w:rsidTr="002A6648">
        <w:tc>
          <w:tcPr>
            <w:tcW w:w="1838" w:type="dxa"/>
          </w:tcPr>
          <w:p w:rsidR="00CC349E" w:rsidRPr="006F1E1A" w:rsidRDefault="00CC349E" w:rsidP="00CD125C">
            <w:pPr>
              <w:spacing w:before="120"/>
              <w:jc w:val="both"/>
              <w:rPr>
                <w:rFonts w:cs="Arial"/>
                <w:sz w:val="20"/>
              </w:rPr>
            </w:pPr>
            <w:r w:rsidRPr="006F1E1A">
              <w:rPr>
                <w:rFonts w:cs="Arial"/>
                <w:sz w:val="20"/>
              </w:rPr>
              <w:t>Service</w:t>
            </w:r>
          </w:p>
        </w:tc>
        <w:tc>
          <w:tcPr>
            <w:tcW w:w="7626" w:type="dxa"/>
          </w:tcPr>
          <w:p w:rsidR="00CC349E" w:rsidRPr="006F1E1A" w:rsidRDefault="00CC349E" w:rsidP="00CD125C">
            <w:pPr>
              <w:spacing w:before="120"/>
              <w:jc w:val="both"/>
              <w:rPr>
                <w:rFonts w:cs="Arial"/>
                <w:sz w:val="20"/>
              </w:rPr>
            </w:pPr>
            <w:r w:rsidRPr="006F1E1A">
              <w:rPr>
                <w:rFonts w:cs="Arial"/>
                <w:sz w:val="20"/>
              </w:rPr>
              <w:t>Service purchased in a block arrangement uniquely agreed between the parties to the agreement</w:t>
            </w:r>
          </w:p>
        </w:tc>
      </w:tr>
    </w:tbl>
    <w:p w:rsidR="00635B0C" w:rsidRPr="00473891" w:rsidRDefault="00CC349E" w:rsidP="00635B0C">
      <w:pPr>
        <w:spacing w:before="120"/>
        <w:jc w:val="both"/>
        <w:rPr>
          <w:rFonts w:cs="Arial"/>
          <w:b/>
          <w:sz w:val="24"/>
          <w:szCs w:val="24"/>
        </w:rPr>
      </w:pPr>
      <w:r>
        <w:rPr>
          <w:rFonts w:cs="Arial"/>
          <w:b/>
          <w:sz w:val="24"/>
          <w:szCs w:val="24"/>
        </w:rPr>
        <w:t>7</w:t>
      </w:r>
      <w:r w:rsidR="00635B0C" w:rsidRPr="00473891">
        <w:rPr>
          <w:rFonts w:cs="Arial"/>
          <w:b/>
          <w:sz w:val="24"/>
          <w:szCs w:val="24"/>
        </w:rPr>
        <w:t>.2</w:t>
      </w:r>
      <w:r w:rsidR="00635B0C" w:rsidRPr="00473891">
        <w:rPr>
          <w:rFonts w:cs="Arial"/>
          <w:b/>
          <w:sz w:val="24"/>
          <w:szCs w:val="24"/>
        </w:rPr>
        <w:tab/>
        <w:t>Reporting</w:t>
      </w:r>
    </w:p>
    <w:p w:rsidR="00AA5DCD" w:rsidRPr="00291C5E" w:rsidRDefault="00AA5DCD" w:rsidP="00AA5DCD">
      <w:pPr>
        <w:spacing w:before="120"/>
        <w:rPr>
          <w:rFonts w:cs="Arial"/>
          <w:sz w:val="24"/>
          <w:szCs w:val="24"/>
        </w:rPr>
      </w:pPr>
      <w:r w:rsidRPr="00291C5E">
        <w:rPr>
          <w:rFonts w:cs="Arial"/>
          <w:sz w:val="24"/>
          <w:szCs w:val="24"/>
        </w:rPr>
        <w:t>The Provider must comply with the requirements of national data collections: PRIMHD.</w:t>
      </w:r>
    </w:p>
    <w:p w:rsidR="00AA5DCD" w:rsidRPr="00291C5E" w:rsidRDefault="00AA5DCD" w:rsidP="00AA5DCD">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AA5DCD" w:rsidRPr="00291C5E" w:rsidRDefault="00AA5DCD" w:rsidP="00AA5DCD">
      <w:pPr>
        <w:spacing w:before="120"/>
        <w:rPr>
          <w:rFonts w:cs="Arial"/>
          <w:sz w:val="24"/>
          <w:szCs w:val="24"/>
        </w:rPr>
      </w:pPr>
      <w:r w:rsidRPr="00291C5E">
        <w:rPr>
          <w:rFonts w:cs="Arial"/>
          <w:sz w:val="24"/>
          <w:szCs w:val="24"/>
        </w:rPr>
        <w:t>The information required by the Funder will be sent to:</w:t>
      </w:r>
    </w:p>
    <w:p w:rsidR="00AA5DCD" w:rsidRPr="00291C5E" w:rsidRDefault="00AA5DCD" w:rsidP="00AA5DCD">
      <w:pPr>
        <w:spacing w:before="120"/>
        <w:ind w:left="720"/>
        <w:rPr>
          <w:sz w:val="24"/>
        </w:rPr>
      </w:pPr>
      <w:r w:rsidRPr="00291C5E">
        <w:rPr>
          <w:sz w:val="24"/>
        </w:rPr>
        <w:t>Performance Reporting</w:t>
      </w:r>
    </w:p>
    <w:p w:rsidR="00AA5DCD" w:rsidRPr="00291C5E" w:rsidRDefault="00AA5DCD" w:rsidP="00AA5DCD">
      <w:pPr>
        <w:spacing w:before="120"/>
        <w:ind w:left="720"/>
        <w:rPr>
          <w:sz w:val="24"/>
        </w:rPr>
      </w:pPr>
      <w:r w:rsidRPr="00291C5E">
        <w:rPr>
          <w:sz w:val="24"/>
        </w:rPr>
        <w:t>Sector Operations</w:t>
      </w:r>
    </w:p>
    <w:p w:rsidR="00AA5DCD" w:rsidRPr="00291C5E" w:rsidRDefault="00AA5DCD" w:rsidP="00AA5DCD">
      <w:pPr>
        <w:spacing w:before="120"/>
        <w:ind w:left="720"/>
        <w:rPr>
          <w:sz w:val="24"/>
        </w:rPr>
      </w:pPr>
      <w:r w:rsidRPr="00291C5E">
        <w:rPr>
          <w:sz w:val="24"/>
        </w:rPr>
        <w:t>Ministry of Health</w:t>
      </w:r>
    </w:p>
    <w:p w:rsidR="00AA5DCD" w:rsidRPr="00291C5E" w:rsidRDefault="00AA5DCD" w:rsidP="00AA5DCD">
      <w:pPr>
        <w:spacing w:before="120"/>
        <w:ind w:left="720"/>
        <w:rPr>
          <w:sz w:val="24"/>
        </w:rPr>
      </w:pPr>
      <w:r w:rsidRPr="00291C5E">
        <w:rPr>
          <w:sz w:val="24"/>
        </w:rPr>
        <w:t>Private Bag 1942</w:t>
      </w:r>
    </w:p>
    <w:p w:rsidR="00AA5DCD" w:rsidRPr="00291C5E" w:rsidRDefault="00AA5DCD" w:rsidP="00AA5DCD">
      <w:pPr>
        <w:spacing w:before="120"/>
        <w:ind w:left="720"/>
        <w:rPr>
          <w:sz w:val="24"/>
        </w:rPr>
      </w:pPr>
      <w:r w:rsidRPr="00291C5E">
        <w:rPr>
          <w:sz w:val="24"/>
        </w:rPr>
        <w:t>Dunedin 9054</w:t>
      </w:r>
    </w:p>
    <w:p w:rsidR="00AA5DCD" w:rsidRPr="00291C5E" w:rsidRDefault="00AA5DCD" w:rsidP="00AA5DCD">
      <w:pPr>
        <w:spacing w:before="120"/>
        <w:rPr>
          <w:rFonts w:cs="Arial"/>
          <w:sz w:val="24"/>
          <w:szCs w:val="24"/>
        </w:rPr>
      </w:pPr>
      <w:r w:rsidRPr="00291C5E">
        <w:rPr>
          <w:rFonts w:cs="Arial"/>
          <w:sz w:val="24"/>
          <w:szCs w:val="24"/>
        </w:rPr>
        <w:t xml:space="preserve">Email </w:t>
      </w:r>
      <w:hyperlink r:id="rId10" w:history="1">
        <w:r w:rsidRPr="00291C5E">
          <w:rPr>
            <w:rFonts w:cs="Arial"/>
            <w:color w:val="0000FF"/>
            <w:sz w:val="24"/>
            <w:szCs w:val="24"/>
            <w:u w:val="single"/>
          </w:rPr>
          <w:t>performance_reporting@moh.govt.nz</w:t>
        </w:r>
      </w:hyperlink>
    </w:p>
    <w:p w:rsidR="00380138" w:rsidRPr="00473891" w:rsidRDefault="00AA5DCD" w:rsidP="00AA5DCD">
      <w:pPr>
        <w:spacing w:before="120" w:after="120"/>
        <w:rPr>
          <w:rFonts w:cs="Arial"/>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sectPr w:rsidR="00380138" w:rsidRPr="00473891" w:rsidSect="00867F21">
      <w:footerReference w:type="even" r:id="rId11"/>
      <w:footerReference w:type="default" r:id="rId12"/>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C1" w:rsidRDefault="005468C1">
      <w:r>
        <w:separator/>
      </w:r>
    </w:p>
  </w:endnote>
  <w:endnote w:type="continuationSeparator" w:id="0">
    <w:p w:rsidR="005468C1" w:rsidRDefault="0054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21" w:rsidRDefault="00867F21"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7F21" w:rsidRDefault="00867F21"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21" w:rsidRDefault="00867F21"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795">
      <w:rPr>
        <w:rStyle w:val="PageNumber"/>
        <w:noProof/>
      </w:rPr>
      <w:t>5</w:t>
    </w:r>
    <w:r>
      <w:rPr>
        <w:rStyle w:val="PageNumber"/>
      </w:rPr>
      <w:fldChar w:fldCharType="end"/>
    </w:r>
  </w:p>
  <w:p w:rsidR="00867F21" w:rsidRPr="00F71F7C" w:rsidRDefault="00867F21" w:rsidP="00CE5337">
    <w:pPr>
      <w:pStyle w:val="Footer"/>
      <w:pBdr>
        <w:top w:val="single" w:sz="4" w:space="1" w:color="auto"/>
      </w:pBdr>
      <w:tabs>
        <w:tab w:val="center" w:pos="4536"/>
      </w:tabs>
      <w:ind w:right="360"/>
      <w:jc w:val="left"/>
      <w:rPr>
        <w:rFonts w:ascii="Arial" w:hAnsi="Arial" w:cs="Arial"/>
        <w:sz w:val="20"/>
      </w:rPr>
    </w:pPr>
    <w:r w:rsidRPr="00F71F7C">
      <w:rPr>
        <w:rFonts w:ascii="Arial" w:hAnsi="Arial" w:cs="Arial"/>
        <w:sz w:val="20"/>
      </w:rPr>
      <w:t xml:space="preserve">Asian, Migrant </w:t>
    </w:r>
    <w:r w:rsidR="00DC311D" w:rsidRPr="00F71F7C">
      <w:rPr>
        <w:rFonts w:ascii="Arial" w:hAnsi="Arial" w:cs="Arial"/>
        <w:sz w:val="20"/>
      </w:rPr>
      <w:t>and</w:t>
    </w:r>
    <w:r w:rsidRPr="00F71F7C">
      <w:rPr>
        <w:rFonts w:ascii="Arial" w:hAnsi="Arial" w:cs="Arial"/>
        <w:sz w:val="20"/>
      </w:rPr>
      <w:t xml:space="preserve"> Refugee Specialist </w:t>
    </w:r>
    <w:r w:rsidR="00F96352" w:rsidRPr="00F71F7C">
      <w:rPr>
        <w:rFonts w:ascii="Arial" w:hAnsi="Arial" w:cs="Arial"/>
        <w:sz w:val="20"/>
      </w:rPr>
      <w:t xml:space="preserve">Service, </w:t>
    </w:r>
    <w:r w:rsidRPr="00F71F7C">
      <w:rPr>
        <w:rFonts w:ascii="Arial" w:hAnsi="Arial" w:cs="Arial"/>
        <w:sz w:val="20"/>
      </w:rPr>
      <w:t xml:space="preserve">Mental Health </w:t>
    </w:r>
    <w:r w:rsidR="00F96352" w:rsidRPr="00F71F7C">
      <w:rPr>
        <w:rFonts w:ascii="Arial" w:hAnsi="Arial" w:cs="Arial"/>
        <w:sz w:val="20"/>
      </w:rPr>
      <w:t xml:space="preserve">and Addiction </w:t>
    </w:r>
    <w:r w:rsidR="001624ED" w:rsidRPr="00F71F7C">
      <w:rPr>
        <w:rFonts w:ascii="Arial" w:hAnsi="Arial" w:cs="Arial"/>
        <w:sz w:val="20"/>
      </w:rPr>
      <w:t>Services,</w:t>
    </w:r>
    <w:r w:rsidR="009338C2" w:rsidRPr="009338C2">
      <w:rPr>
        <w:rFonts w:ascii="Arial" w:hAnsi="Arial" w:cs="Arial"/>
        <w:sz w:val="20"/>
      </w:rPr>
      <w:t xml:space="preserve"> </w:t>
    </w:r>
    <w:r w:rsidR="009338C2" w:rsidRPr="00F71F7C">
      <w:rPr>
        <w:rFonts w:ascii="Arial" w:hAnsi="Arial" w:cs="Arial"/>
        <w:sz w:val="20"/>
      </w:rPr>
      <w:t>tier thre</w:t>
    </w:r>
    <w:r w:rsidR="009338C2">
      <w:rPr>
        <w:rFonts w:ascii="Arial" w:hAnsi="Arial" w:cs="Arial"/>
        <w:sz w:val="20"/>
      </w:rPr>
      <w:t>e s</w:t>
    </w:r>
    <w:r w:rsidRPr="00F71F7C">
      <w:rPr>
        <w:rFonts w:ascii="Arial" w:hAnsi="Arial" w:cs="Arial"/>
        <w:sz w:val="20"/>
      </w:rPr>
      <w:t xml:space="preserve">ervice </w:t>
    </w:r>
    <w:r w:rsidR="00F05FBD" w:rsidRPr="00F71F7C">
      <w:rPr>
        <w:rFonts w:ascii="Arial" w:hAnsi="Arial" w:cs="Arial"/>
        <w:sz w:val="20"/>
      </w:rPr>
      <w:t>s</w:t>
    </w:r>
    <w:r w:rsidRPr="00F71F7C">
      <w:rPr>
        <w:rFonts w:ascii="Arial" w:hAnsi="Arial" w:cs="Arial"/>
        <w:sz w:val="20"/>
      </w:rPr>
      <w:t xml:space="preserve">pecification </w:t>
    </w:r>
    <w:r w:rsidR="00AA5DCD">
      <w:rPr>
        <w:rFonts w:ascii="Arial" w:hAnsi="Arial" w:cs="Arial"/>
        <w:sz w:val="20"/>
      </w:rPr>
      <w:t>April 2017</w:t>
    </w:r>
  </w:p>
  <w:p w:rsidR="00867F21" w:rsidRPr="00F71F7C" w:rsidRDefault="00867F21" w:rsidP="00027868">
    <w:pPr>
      <w:pStyle w:val="Footer"/>
      <w:tabs>
        <w:tab w:val="center" w:pos="4536"/>
      </w:tabs>
      <w:jc w:val="left"/>
      <w:rPr>
        <w:rStyle w:val="PageNumber"/>
        <w:rFonts w:ascii="Arial" w:hAnsi="Arial" w:cs="Arial"/>
        <w:sz w:val="20"/>
      </w:rPr>
    </w:pPr>
    <w:r w:rsidRPr="00F71F7C">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C1" w:rsidRDefault="005468C1">
      <w:r>
        <w:separator/>
      </w:r>
    </w:p>
  </w:footnote>
  <w:footnote w:type="continuationSeparator" w:id="0">
    <w:p w:rsidR="005468C1" w:rsidRDefault="005468C1">
      <w:r>
        <w:continuationSeparator/>
      </w:r>
    </w:p>
  </w:footnote>
  <w:footnote w:id="1">
    <w:p w:rsidR="00AA5DCD" w:rsidRPr="006F249C" w:rsidRDefault="00AA5DCD" w:rsidP="00AA5DCD">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10210084"/>
    <w:multiLevelType w:val="hybridMultilevel"/>
    <w:tmpl w:val="CEB8F9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nsid w:val="314E32AC"/>
    <w:multiLevelType w:val="hybridMultilevel"/>
    <w:tmpl w:val="AD1A2C0E"/>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47E02EF"/>
    <w:multiLevelType w:val="hybridMultilevel"/>
    <w:tmpl w:val="60D69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D102A8"/>
    <w:multiLevelType w:val="hybridMultilevel"/>
    <w:tmpl w:val="77B602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7101D99"/>
    <w:multiLevelType w:val="hybridMultilevel"/>
    <w:tmpl w:val="401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805BD6"/>
    <w:multiLevelType w:val="hybridMultilevel"/>
    <w:tmpl w:val="CDD4CAF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BEF018E"/>
    <w:multiLevelType w:val="multilevel"/>
    <w:tmpl w:val="92E6124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3793F87"/>
    <w:multiLevelType w:val="hybridMultilevel"/>
    <w:tmpl w:val="B394C100"/>
    <w:lvl w:ilvl="0" w:tplc="31CA92C6">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470146F2"/>
    <w:multiLevelType w:val="hybridMultilevel"/>
    <w:tmpl w:val="C55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9A2AAF"/>
    <w:multiLevelType w:val="hybridMultilevel"/>
    <w:tmpl w:val="92E61242"/>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nsid w:val="4B4313F1"/>
    <w:multiLevelType w:val="hybridMultilevel"/>
    <w:tmpl w:val="F1CA9202"/>
    <w:lvl w:ilvl="0" w:tplc="0C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50E77ACA"/>
    <w:multiLevelType w:val="hybridMultilevel"/>
    <w:tmpl w:val="B860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EB7D14"/>
    <w:multiLevelType w:val="hybridMultilevel"/>
    <w:tmpl w:val="9370BB2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8">
    <w:nsid w:val="58F73A47"/>
    <w:multiLevelType w:val="hybridMultilevel"/>
    <w:tmpl w:val="6DAE424A"/>
    <w:lvl w:ilvl="0" w:tplc="76786CF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5AA65B6F"/>
    <w:multiLevelType w:val="hybridMultilevel"/>
    <w:tmpl w:val="26503A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25B15BB"/>
    <w:multiLevelType w:val="hybridMultilevel"/>
    <w:tmpl w:val="934E8C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2840365"/>
    <w:multiLevelType w:val="hybridMultilevel"/>
    <w:tmpl w:val="EF5E9E5C"/>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2">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3">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3"/>
  </w:num>
  <w:num w:numId="6">
    <w:abstractNumId w:val="12"/>
  </w:num>
  <w:num w:numId="7">
    <w:abstractNumId w:val="6"/>
  </w:num>
  <w:num w:numId="8">
    <w:abstractNumId w:val="18"/>
  </w:num>
  <w:num w:numId="9">
    <w:abstractNumId w:val="3"/>
  </w:num>
  <w:num w:numId="10">
    <w:abstractNumId w:val="16"/>
  </w:num>
  <w:num w:numId="11">
    <w:abstractNumId w:val="17"/>
  </w:num>
  <w:num w:numId="12">
    <w:abstractNumId w:val="1"/>
  </w:num>
  <w:num w:numId="13">
    <w:abstractNumId w:val="5"/>
  </w:num>
  <w:num w:numId="14">
    <w:abstractNumId w:val="15"/>
  </w:num>
  <w:num w:numId="15">
    <w:abstractNumId w:val="20"/>
  </w:num>
  <w:num w:numId="16">
    <w:abstractNumId w:val="19"/>
  </w:num>
  <w:num w:numId="17">
    <w:abstractNumId w:val="14"/>
  </w:num>
  <w:num w:numId="18">
    <w:abstractNumId w:val="4"/>
  </w:num>
  <w:num w:numId="19">
    <w:abstractNumId w:val="8"/>
  </w:num>
  <w:num w:numId="20">
    <w:abstractNumId w:val="21"/>
  </w:num>
  <w:num w:numId="21">
    <w:abstractNumId w:val="9"/>
  </w:num>
  <w:num w:numId="22">
    <w:abstractNumId w:val="11"/>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7868"/>
    <w:rsid w:val="000C5795"/>
    <w:rsid w:val="000D1B7F"/>
    <w:rsid w:val="000F5710"/>
    <w:rsid w:val="001624ED"/>
    <w:rsid w:val="001915EF"/>
    <w:rsid w:val="00195F95"/>
    <w:rsid w:val="001A32E7"/>
    <w:rsid w:val="001A621D"/>
    <w:rsid w:val="001E0503"/>
    <w:rsid w:val="00270E94"/>
    <w:rsid w:val="002A6648"/>
    <w:rsid w:val="002A734A"/>
    <w:rsid w:val="002C7228"/>
    <w:rsid w:val="002D64FD"/>
    <w:rsid w:val="002E7B28"/>
    <w:rsid w:val="00321C8E"/>
    <w:rsid w:val="00326203"/>
    <w:rsid w:val="00350E06"/>
    <w:rsid w:val="00354ED6"/>
    <w:rsid w:val="00380138"/>
    <w:rsid w:val="003855F1"/>
    <w:rsid w:val="00394F1A"/>
    <w:rsid w:val="003F1AA3"/>
    <w:rsid w:val="0040583B"/>
    <w:rsid w:val="00413895"/>
    <w:rsid w:val="00473891"/>
    <w:rsid w:val="00484BAF"/>
    <w:rsid w:val="004852B1"/>
    <w:rsid w:val="004A502A"/>
    <w:rsid w:val="004E1C7E"/>
    <w:rsid w:val="004E7D98"/>
    <w:rsid w:val="00517188"/>
    <w:rsid w:val="005468C1"/>
    <w:rsid w:val="005673CE"/>
    <w:rsid w:val="005E6B3E"/>
    <w:rsid w:val="0061379D"/>
    <w:rsid w:val="00635B0C"/>
    <w:rsid w:val="006751C7"/>
    <w:rsid w:val="00695506"/>
    <w:rsid w:val="006A0EDF"/>
    <w:rsid w:val="006F4DC5"/>
    <w:rsid w:val="00734294"/>
    <w:rsid w:val="007528F5"/>
    <w:rsid w:val="007811F4"/>
    <w:rsid w:val="00787E6D"/>
    <w:rsid w:val="007942B6"/>
    <w:rsid w:val="00797F93"/>
    <w:rsid w:val="007B5976"/>
    <w:rsid w:val="007D18F3"/>
    <w:rsid w:val="00811558"/>
    <w:rsid w:val="00867F21"/>
    <w:rsid w:val="009005F7"/>
    <w:rsid w:val="009168E7"/>
    <w:rsid w:val="009338C2"/>
    <w:rsid w:val="0097182A"/>
    <w:rsid w:val="00981A52"/>
    <w:rsid w:val="009904BA"/>
    <w:rsid w:val="009A54FF"/>
    <w:rsid w:val="009D17C6"/>
    <w:rsid w:val="009E5113"/>
    <w:rsid w:val="009F2E73"/>
    <w:rsid w:val="00A126AA"/>
    <w:rsid w:val="00A3563A"/>
    <w:rsid w:val="00A35E7A"/>
    <w:rsid w:val="00A4623B"/>
    <w:rsid w:val="00A570D6"/>
    <w:rsid w:val="00A779BD"/>
    <w:rsid w:val="00A854F5"/>
    <w:rsid w:val="00AA5DCD"/>
    <w:rsid w:val="00AB73EF"/>
    <w:rsid w:val="00AD648A"/>
    <w:rsid w:val="00B52E67"/>
    <w:rsid w:val="00B81E74"/>
    <w:rsid w:val="00C52F92"/>
    <w:rsid w:val="00C705AC"/>
    <w:rsid w:val="00C707D3"/>
    <w:rsid w:val="00C92472"/>
    <w:rsid w:val="00CC349E"/>
    <w:rsid w:val="00CE075C"/>
    <w:rsid w:val="00CE5337"/>
    <w:rsid w:val="00CE57F2"/>
    <w:rsid w:val="00D54A69"/>
    <w:rsid w:val="00D62D40"/>
    <w:rsid w:val="00D719C6"/>
    <w:rsid w:val="00D72403"/>
    <w:rsid w:val="00D741A3"/>
    <w:rsid w:val="00DB476E"/>
    <w:rsid w:val="00DB51C8"/>
    <w:rsid w:val="00DC311D"/>
    <w:rsid w:val="00DF7973"/>
    <w:rsid w:val="00E728B0"/>
    <w:rsid w:val="00EA0420"/>
    <w:rsid w:val="00EA7CB4"/>
    <w:rsid w:val="00F05FBD"/>
    <w:rsid w:val="00F13DA6"/>
    <w:rsid w:val="00F71F7C"/>
    <w:rsid w:val="00F96352"/>
    <w:rsid w:val="00FF3A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767D0BF4-BA07-4611-9EFB-18285F97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C707D3"/>
    <w:rPr>
      <w:rFonts w:ascii="Tahoma" w:hAnsi="Tahoma" w:cs="Tahoma"/>
      <w:sz w:val="16"/>
      <w:szCs w:val="16"/>
    </w:rPr>
  </w:style>
  <w:style w:type="paragraph" w:styleId="BodyTextIndent">
    <w:name w:val="Body Text Indent"/>
    <w:basedOn w:val="Normal"/>
    <w:rsid w:val="004E7D98"/>
    <w:pPr>
      <w:spacing w:after="120"/>
      <w:ind w:left="283"/>
    </w:pPr>
  </w:style>
  <w:style w:type="paragraph" w:customStyle="1" w:styleId="CharChar">
    <w:name w:val="Char Char"/>
    <w:basedOn w:val="Normal"/>
    <w:rsid w:val="00F96352"/>
    <w:pPr>
      <w:spacing w:after="160" w:line="240" w:lineRule="exact"/>
    </w:pPr>
    <w:rPr>
      <w:sz w:val="20"/>
      <w:lang w:val="en-US" w:eastAsia="en-US"/>
    </w:rPr>
  </w:style>
  <w:style w:type="paragraph" w:customStyle="1" w:styleId="CharCharCharCharChar">
    <w:name w:val="Char Char Char Char Char"/>
    <w:basedOn w:val="Normal"/>
    <w:next w:val="Normal"/>
    <w:semiHidden/>
    <w:rsid w:val="00380138"/>
    <w:pPr>
      <w:spacing w:after="160" w:line="240" w:lineRule="exact"/>
    </w:pPr>
    <w:rPr>
      <w:rFonts w:cs="Verdana"/>
      <w:sz w:val="24"/>
      <w:szCs w:val="24"/>
      <w:lang w:val="en-NZ" w:eastAsia="en-US"/>
    </w:rPr>
  </w:style>
  <w:style w:type="paragraph" w:styleId="Revision">
    <w:name w:val="Revision"/>
    <w:hidden/>
    <w:uiPriority w:val="99"/>
    <w:semiHidden/>
    <w:rsid w:val="00635B0C"/>
    <w:rPr>
      <w:rFonts w:ascii="Arial" w:hAnsi="Arial"/>
      <w:sz w:val="22"/>
      <w:lang w:val="en-GB" w:eastAsia="en-GB"/>
    </w:rPr>
  </w:style>
  <w:style w:type="paragraph" w:customStyle="1" w:styleId="Char1CharChar0">
    <w:name w:val="Char1 Char Char"/>
    <w:basedOn w:val="Normal"/>
    <w:rsid w:val="00CE57F2"/>
    <w:pPr>
      <w:spacing w:after="160" w:line="240" w:lineRule="exact"/>
    </w:pPr>
    <w:rPr>
      <w:sz w:val="20"/>
      <w:lang w:val="en-US" w:eastAsia="en-US"/>
    </w:rPr>
  </w:style>
  <w:style w:type="paragraph" w:styleId="FootnoteText">
    <w:name w:val="footnote text"/>
    <w:basedOn w:val="Normal"/>
    <w:link w:val="FootnoteTextChar"/>
    <w:uiPriority w:val="99"/>
    <w:unhideWhenUsed/>
    <w:rsid w:val="003F1AA3"/>
    <w:rPr>
      <w:sz w:val="20"/>
    </w:rPr>
  </w:style>
  <w:style w:type="character" w:customStyle="1" w:styleId="FootnoteTextChar">
    <w:name w:val="Footnote Text Char"/>
    <w:basedOn w:val="DefaultParagraphFont"/>
    <w:link w:val="FootnoteText"/>
    <w:uiPriority w:val="99"/>
    <w:rsid w:val="003F1AA3"/>
    <w:rPr>
      <w:rFonts w:ascii="Arial" w:hAnsi="Arial"/>
      <w:lang w:val="en-GB" w:eastAsia="en-GB"/>
    </w:rPr>
  </w:style>
  <w:style w:type="character" w:styleId="FootnoteReference">
    <w:name w:val="footnote reference"/>
    <w:basedOn w:val="DefaultParagraphFont"/>
    <w:uiPriority w:val="99"/>
    <w:unhideWhenUsed/>
    <w:rsid w:val="003F1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69602">
      <w:bodyDiv w:val="1"/>
      <w:marLeft w:val="0"/>
      <w:marRight w:val="0"/>
      <w:marTop w:val="0"/>
      <w:marBottom w:val="0"/>
      <w:divBdr>
        <w:top w:val="none" w:sz="0" w:space="0" w:color="auto"/>
        <w:left w:val="none" w:sz="0" w:space="0" w:color="auto"/>
        <w:bottom w:val="none" w:sz="0" w:space="0" w:color="auto"/>
        <w:right w:val="none" w:sz="0" w:space="0" w:color="auto"/>
      </w:divBdr>
    </w:div>
    <w:div w:id="15975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D541-E857-4F12-9F1C-120451F5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C5F112A0</Template>
  <TotalTime>4</TotalTime>
  <Pages>1</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8</cp:revision>
  <cp:lastPrinted>2009-07-27T03:24:00Z</cp:lastPrinted>
  <dcterms:created xsi:type="dcterms:W3CDTF">2017-04-12T05:10:00Z</dcterms:created>
  <dcterms:modified xsi:type="dcterms:W3CDTF">2017-05-01T23:09:00Z</dcterms:modified>
</cp:coreProperties>
</file>