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897"/>
        <w:gridCol w:w="2590"/>
        <w:gridCol w:w="3140"/>
      </w:tblGrid>
      <w:tr w:rsidR="00027868" w:rsidRPr="00E64337" w:rsidTr="00BC3BF1">
        <w:trPr>
          <w:cantSplit/>
        </w:trPr>
        <w:tc>
          <w:tcPr>
            <w:tcW w:w="3897" w:type="dxa"/>
            <w:vAlign w:val="center"/>
          </w:tcPr>
          <w:p w:rsidR="00027868" w:rsidRPr="00E64337" w:rsidRDefault="00356652" w:rsidP="00027868">
            <w:pPr>
              <w:rPr>
                <w:rFonts w:cs="Arial"/>
                <w:bCs/>
                <w:sz w:val="34"/>
                <w:szCs w:val="34"/>
                <w:lang w:val="en-NZ"/>
              </w:rPr>
            </w:pPr>
            <w:r w:rsidRPr="00E64337">
              <w:rPr>
                <w:rFonts w:cs="Arial"/>
                <w:noProof/>
                <w:sz w:val="23"/>
                <w:szCs w:val="23"/>
                <w:lang w:val="en-NZ" w:eastAsia="en-NZ"/>
              </w:rPr>
              <w:drawing>
                <wp:inline distT="0" distB="0" distL="0" distR="0" wp14:anchorId="22B0499F" wp14:editId="6005129B">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30" w:type="dxa"/>
            <w:gridSpan w:val="2"/>
            <w:vAlign w:val="center"/>
          </w:tcPr>
          <w:p w:rsidR="00027868" w:rsidRPr="005F07EA" w:rsidRDefault="00BC3BF1" w:rsidP="00BC3BF1">
            <w:pPr>
              <w:jc w:val="right"/>
              <w:rPr>
                <w:rFonts w:cs="Arial"/>
                <w:b/>
                <w:bCs/>
                <w:sz w:val="32"/>
                <w:szCs w:val="32"/>
                <w:lang w:val="en-NZ"/>
              </w:rPr>
            </w:pPr>
            <w:r w:rsidRPr="005F07EA">
              <w:rPr>
                <w:rFonts w:cs="Arial"/>
                <w:b/>
                <w:sz w:val="32"/>
                <w:szCs w:val="32"/>
                <w:lang w:val="en-NZ"/>
              </w:rPr>
              <w:t>All</w:t>
            </w:r>
            <w:r w:rsidR="006C156B" w:rsidRPr="005F07EA">
              <w:rPr>
                <w:rFonts w:cs="Arial"/>
                <w:b/>
                <w:sz w:val="32"/>
                <w:szCs w:val="32"/>
                <w:lang w:val="en-NZ"/>
              </w:rPr>
              <w:t xml:space="preserve"> District Health Boards</w:t>
            </w:r>
          </w:p>
        </w:tc>
      </w:tr>
      <w:tr w:rsidR="00027868" w:rsidRPr="00E64337" w:rsidTr="00BC3BF1">
        <w:tc>
          <w:tcPr>
            <w:tcW w:w="9627" w:type="dxa"/>
            <w:gridSpan w:val="3"/>
            <w:tcBorders>
              <w:bottom w:val="single" w:sz="4" w:space="0" w:color="auto"/>
            </w:tcBorders>
          </w:tcPr>
          <w:p w:rsidR="007B30BD" w:rsidRPr="00E64337" w:rsidRDefault="006F4DC5" w:rsidP="00A61BF6">
            <w:pPr>
              <w:spacing w:before="168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E64337">
              <w:rPr>
                <w:rFonts w:cs="Arial"/>
                <w:b/>
                <w:bCs/>
                <w:sz w:val="36"/>
                <w:szCs w:val="36"/>
                <w:lang w:val="en-NZ"/>
              </w:rPr>
              <w:t>ASIAN</w:t>
            </w:r>
            <w:r w:rsidR="004C5F63" w:rsidRPr="00E64337">
              <w:rPr>
                <w:rFonts w:cs="Arial"/>
                <w:b/>
                <w:bCs/>
                <w:sz w:val="36"/>
                <w:szCs w:val="36"/>
                <w:lang w:val="en-NZ"/>
              </w:rPr>
              <w:t>, MIGRANT</w:t>
            </w:r>
            <w:r w:rsidRPr="00E64337">
              <w:rPr>
                <w:rFonts w:cs="Arial"/>
                <w:b/>
                <w:bCs/>
                <w:sz w:val="36"/>
                <w:szCs w:val="36"/>
                <w:lang w:val="en-NZ"/>
              </w:rPr>
              <w:t xml:space="preserve"> </w:t>
            </w:r>
            <w:smartTag w:uri="urn:schemas-microsoft-com:office:smarttags" w:element="stockticker">
              <w:r w:rsidRPr="00E64337">
                <w:rPr>
                  <w:rFonts w:cs="Arial"/>
                  <w:b/>
                  <w:bCs/>
                  <w:sz w:val="36"/>
                  <w:szCs w:val="36"/>
                  <w:lang w:val="en-NZ"/>
                </w:rPr>
                <w:t>AND</w:t>
              </w:r>
            </w:smartTag>
            <w:r w:rsidRPr="00E64337">
              <w:rPr>
                <w:rFonts w:cs="Arial"/>
                <w:b/>
                <w:bCs/>
                <w:sz w:val="36"/>
                <w:szCs w:val="36"/>
                <w:lang w:val="en-NZ"/>
              </w:rPr>
              <w:t xml:space="preserve"> REFUGEE</w:t>
            </w:r>
            <w:r w:rsidR="00DF7973" w:rsidRPr="00E64337">
              <w:rPr>
                <w:rFonts w:cs="Arial"/>
                <w:b/>
                <w:bCs/>
                <w:sz w:val="36"/>
                <w:szCs w:val="36"/>
                <w:lang w:val="en-NZ"/>
              </w:rPr>
              <w:t xml:space="preserve"> </w:t>
            </w:r>
            <w:r w:rsidR="00274A18" w:rsidRPr="00E64337">
              <w:rPr>
                <w:rFonts w:cs="Arial"/>
                <w:b/>
                <w:bCs/>
                <w:sz w:val="36"/>
                <w:szCs w:val="36"/>
                <w:lang w:val="en-NZ"/>
              </w:rPr>
              <w:t>SERVICE</w:t>
            </w:r>
            <w:r w:rsidR="002C013A" w:rsidRPr="00E64337">
              <w:rPr>
                <w:rFonts w:cs="Arial"/>
                <w:b/>
                <w:bCs/>
                <w:sz w:val="36"/>
                <w:szCs w:val="36"/>
                <w:lang w:val="en-NZ"/>
              </w:rPr>
              <w:t>S</w:t>
            </w:r>
            <w:r w:rsidR="00A61BF6">
              <w:rPr>
                <w:rFonts w:cs="Arial"/>
                <w:b/>
                <w:bCs/>
                <w:sz w:val="36"/>
                <w:szCs w:val="36"/>
                <w:lang w:val="en-NZ"/>
              </w:rPr>
              <w:t xml:space="preserve"> -</w:t>
            </w:r>
          </w:p>
          <w:p w:rsidR="00BC3BF1" w:rsidRPr="00E64337" w:rsidRDefault="00BC3BF1" w:rsidP="009E106E">
            <w:pPr>
              <w:spacing w:before="120"/>
              <w:jc w:val="center"/>
              <w:rPr>
                <w:rFonts w:cs="Arial"/>
                <w:b/>
                <w:sz w:val="36"/>
                <w:szCs w:val="36"/>
              </w:rPr>
            </w:pPr>
            <w:r w:rsidRPr="00E64337">
              <w:rPr>
                <w:rFonts w:cs="Arial"/>
                <w:b/>
                <w:bCs/>
                <w:sz w:val="36"/>
                <w:szCs w:val="36"/>
                <w:lang w:val="en-NZ"/>
              </w:rPr>
              <w:t xml:space="preserve">MENTAL HEALTH </w:t>
            </w:r>
            <w:smartTag w:uri="urn:schemas-microsoft-com:office:smarttags" w:element="stockticker">
              <w:r w:rsidRPr="00E64337">
                <w:rPr>
                  <w:rFonts w:cs="Arial"/>
                  <w:b/>
                  <w:bCs/>
                  <w:sz w:val="36"/>
                  <w:szCs w:val="36"/>
                  <w:lang w:val="en-NZ"/>
                </w:rPr>
                <w:t>AND</w:t>
              </w:r>
            </w:smartTag>
            <w:r w:rsidRPr="00E64337">
              <w:rPr>
                <w:rFonts w:cs="Arial"/>
                <w:b/>
                <w:bCs/>
                <w:sz w:val="36"/>
                <w:szCs w:val="36"/>
                <w:lang w:val="en-NZ"/>
              </w:rPr>
              <w:t xml:space="preserve"> ADDICTION SERVICES -</w:t>
            </w:r>
          </w:p>
          <w:bookmarkEnd w:id="0"/>
          <w:bookmarkEnd w:id="1"/>
          <w:bookmarkEnd w:id="2"/>
          <w:bookmarkEnd w:id="3"/>
          <w:bookmarkEnd w:id="4"/>
          <w:bookmarkEnd w:id="5"/>
          <w:bookmarkEnd w:id="6"/>
          <w:bookmarkEnd w:id="7"/>
          <w:bookmarkEnd w:id="8"/>
          <w:p w:rsidR="00027868" w:rsidRPr="00E64337" w:rsidRDefault="00027868" w:rsidP="009E106E">
            <w:pPr>
              <w:spacing w:before="120"/>
              <w:jc w:val="center"/>
              <w:rPr>
                <w:rFonts w:cs="Arial"/>
                <w:b/>
                <w:sz w:val="36"/>
                <w:szCs w:val="36"/>
              </w:rPr>
            </w:pPr>
            <w:r w:rsidRPr="00E64337">
              <w:rPr>
                <w:rFonts w:cs="Arial"/>
                <w:b/>
                <w:sz w:val="36"/>
                <w:szCs w:val="36"/>
              </w:rPr>
              <w:t>TIER TWO</w:t>
            </w:r>
          </w:p>
          <w:p w:rsidR="00027868" w:rsidRPr="00E64337" w:rsidRDefault="00027868" w:rsidP="009E106E">
            <w:pPr>
              <w:spacing w:before="120" w:after="720"/>
              <w:jc w:val="center"/>
              <w:rPr>
                <w:rFonts w:cs="Arial"/>
                <w:b/>
                <w:sz w:val="36"/>
                <w:szCs w:val="36"/>
              </w:rPr>
            </w:pPr>
            <w:bookmarkStart w:id="9" w:name="_Toc206406492"/>
            <w:bookmarkStart w:id="10" w:name="_Toc215319103"/>
            <w:r w:rsidRPr="00E64337">
              <w:rPr>
                <w:rFonts w:cs="Arial"/>
                <w:b/>
                <w:sz w:val="36"/>
                <w:szCs w:val="36"/>
              </w:rPr>
              <w:t>SERVICE SPECIFICATION</w:t>
            </w:r>
            <w:bookmarkEnd w:id="9"/>
            <w:bookmarkEnd w:id="10"/>
          </w:p>
          <w:p w:rsidR="007B30BD" w:rsidRPr="00E64337" w:rsidRDefault="007B30BD" w:rsidP="00027868">
            <w:pPr>
              <w:spacing w:before="120" w:after="120"/>
              <w:jc w:val="center"/>
              <w:rPr>
                <w:rFonts w:cs="Arial"/>
              </w:rPr>
            </w:pPr>
          </w:p>
        </w:tc>
      </w:tr>
      <w:tr w:rsidR="00027868" w:rsidRPr="00E64337" w:rsidTr="00BC3BF1">
        <w:trPr>
          <w:trHeight w:val="1467"/>
        </w:trPr>
        <w:tc>
          <w:tcPr>
            <w:tcW w:w="6487" w:type="dxa"/>
            <w:gridSpan w:val="2"/>
            <w:tcBorders>
              <w:top w:val="single" w:sz="4" w:space="0" w:color="auto"/>
              <w:left w:val="single" w:sz="4" w:space="0" w:color="auto"/>
              <w:bottom w:val="single" w:sz="4" w:space="0" w:color="auto"/>
              <w:right w:val="single" w:sz="4" w:space="0" w:color="auto"/>
            </w:tcBorders>
          </w:tcPr>
          <w:p w:rsidR="00027868" w:rsidRPr="009E106E" w:rsidRDefault="00027868" w:rsidP="00027868">
            <w:pPr>
              <w:pStyle w:val="Heading1"/>
              <w:spacing w:before="120" w:after="240"/>
              <w:ind w:left="360"/>
              <w:rPr>
                <w:rFonts w:cs="Arial"/>
                <w:caps/>
                <w:sz w:val="36"/>
                <w:szCs w:val="36"/>
              </w:rPr>
            </w:pPr>
            <w:bookmarkStart w:id="11" w:name="_Toc206389498"/>
            <w:bookmarkStart w:id="12" w:name="_Toc206401874"/>
            <w:bookmarkStart w:id="13" w:name="_Toc206403843"/>
            <w:bookmarkStart w:id="14" w:name="_Toc206404571"/>
            <w:bookmarkStart w:id="15" w:name="_Toc206405301"/>
            <w:bookmarkStart w:id="16" w:name="_Toc206405337"/>
            <w:bookmarkStart w:id="17" w:name="_Toc206406064"/>
            <w:bookmarkStart w:id="18" w:name="_Toc215319104"/>
            <w:r w:rsidRPr="009E106E">
              <w:rPr>
                <w:rFonts w:cs="Arial"/>
                <w:caps/>
                <w:sz w:val="36"/>
                <w:szCs w:val="36"/>
              </w:rPr>
              <w:t>STatus:</w:t>
            </w:r>
          </w:p>
          <w:p w:rsidR="00027868" w:rsidRPr="009E106E" w:rsidRDefault="00BC3BF1" w:rsidP="009E106E">
            <w:pPr>
              <w:spacing w:before="120"/>
              <w:ind w:left="360"/>
              <w:rPr>
                <w:rFonts w:cs="Arial"/>
                <w:sz w:val="36"/>
                <w:szCs w:val="36"/>
              </w:rPr>
            </w:pPr>
            <w:r w:rsidRPr="009E106E">
              <w:rPr>
                <w:rFonts w:cs="Arial"/>
                <w:sz w:val="32"/>
                <w:szCs w:val="32"/>
                <w:lang w:val="en-NZ" w:eastAsia="en-NZ"/>
              </w:rPr>
              <w:t>It is compulsory to use this nationwide service specification when purchasing this service</w:t>
            </w:r>
            <w:r w:rsidRPr="009E106E">
              <w:rPr>
                <w:rFonts w:cs="Arial"/>
                <w:sz w:val="36"/>
                <w:szCs w:val="36"/>
                <w:lang w:val="en-NZ" w:eastAsia="en-NZ"/>
              </w:rPr>
              <w:t>.</w:t>
            </w:r>
            <w:bookmarkEnd w:id="11"/>
            <w:bookmarkEnd w:id="12"/>
            <w:bookmarkEnd w:id="13"/>
            <w:bookmarkEnd w:id="14"/>
            <w:bookmarkEnd w:id="15"/>
            <w:bookmarkEnd w:id="16"/>
            <w:bookmarkEnd w:id="17"/>
            <w:bookmarkEnd w:id="18"/>
          </w:p>
        </w:tc>
        <w:tc>
          <w:tcPr>
            <w:tcW w:w="3140" w:type="dxa"/>
            <w:tcBorders>
              <w:top w:val="single" w:sz="4" w:space="0" w:color="auto"/>
              <w:left w:val="single" w:sz="4" w:space="0" w:color="auto"/>
              <w:bottom w:val="single" w:sz="4" w:space="0" w:color="auto"/>
              <w:right w:val="single" w:sz="4" w:space="0" w:color="auto"/>
            </w:tcBorders>
          </w:tcPr>
          <w:p w:rsidR="00027868" w:rsidRPr="009E106E" w:rsidRDefault="00BC3BF1" w:rsidP="00250E51">
            <w:pPr>
              <w:pStyle w:val="Heading1"/>
              <w:spacing w:before="120" w:after="240"/>
              <w:ind w:left="34"/>
              <w:jc w:val="left"/>
              <w:rPr>
                <w:rFonts w:cs="Arial"/>
                <w:sz w:val="36"/>
                <w:szCs w:val="36"/>
              </w:rPr>
            </w:pPr>
            <w:bookmarkStart w:id="19" w:name="_Toc206389499"/>
            <w:bookmarkStart w:id="20" w:name="_Toc215319108"/>
            <w:r w:rsidRPr="009E106E">
              <w:rPr>
                <w:rFonts w:cs="Arial"/>
                <w:caps/>
                <w:sz w:val="36"/>
                <w:szCs w:val="36"/>
              </w:rPr>
              <w:t>MANDATORY</w:t>
            </w:r>
            <w:r w:rsidR="00027868" w:rsidRPr="009E106E">
              <w:rPr>
                <w:rFonts w:cs="Arial"/>
                <w:caps/>
                <w:sz w:val="36"/>
                <w:szCs w:val="36"/>
              </w:rPr>
              <w:t xml:space="preserve"> </w:t>
            </w:r>
            <w:bookmarkEnd w:id="19"/>
            <w:bookmarkEnd w:id="20"/>
          </w:p>
        </w:tc>
      </w:tr>
      <w:tr w:rsidR="00027868" w:rsidRPr="00E64337" w:rsidTr="00BC3BF1">
        <w:trPr>
          <w:trHeight w:val="297"/>
        </w:trPr>
        <w:tc>
          <w:tcPr>
            <w:tcW w:w="6487" w:type="dxa"/>
            <w:gridSpan w:val="2"/>
            <w:tcBorders>
              <w:top w:val="single" w:sz="4" w:space="0" w:color="auto"/>
              <w:left w:val="single" w:sz="4" w:space="0" w:color="auto"/>
              <w:bottom w:val="single" w:sz="4" w:space="0" w:color="auto"/>
              <w:right w:val="single" w:sz="4" w:space="0" w:color="auto"/>
            </w:tcBorders>
            <w:shd w:val="clear" w:color="auto" w:fill="CCCCCC"/>
          </w:tcPr>
          <w:p w:rsidR="00027868" w:rsidRPr="00E64337" w:rsidRDefault="00027868" w:rsidP="00027868">
            <w:pPr>
              <w:spacing w:before="120" w:after="120"/>
              <w:rPr>
                <w:rFonts w:cs="Arial"/>
                <w:b/>
                <w:sz w:val="32"/>
                <w:szCs w:val="32"/>
              </w:rPr>
            </w:pPr>
            <w:bookmarkStart w:id="21" w:name="_Toc206389500"/>
            <w:bookmarkStart w:id="22" w:name="_Toc206401875"/>
            <w:bookmarkStart w:id="23" w:name="_Toc206403844"/>
            <w:bookmarkStart w:id="24" w:name="_Toc206404572"/>
            <w:bookmarkStart w:id="25" w:name="_Toc206405302"/>
            <w:bookmarkStart w:id="26" w:name="_Toc206405338"/>
            <w:bookmarkStart w:id="27" w:name="_Toc206406065"/>
            <w:bookmarkStart w:id="28" w:name="_Toc215319110"/>
            <w:r w:rsidRPr="00E64337">
              <w:rPr>
                <w:rFonts w:cs="Arial"/>
                <w:b/>
                <w:sz w:val="32"/>
                <w:szCs w:val="32"/>
              </w:rPr>
              <w:t>Review History</w:t>
            </w:r>
            <w:bookmarkEnd w:id="21"/>
            <w:bookmarkEnd w:id="22"/>
            <w:bookmarkEnd w:id="23"/>
            <w:bookmarkEnd w:id="24"/>
            <w:bookmarkEnd w:id="25"/>
            <w:bookmarkEnd w:id="26"/>
            <w:bookmarkEnd w:id="27"/>
            <w:bookmarkEnd w:id="28"/>
          </w:p>
        </w:tc>
        <w:tc>
          <w:tcPr>
            <w:tcW w:w="3140" w:type="dxa"/>
            <w:tcBorders>
              <w:top w:val="single" w:sz="4" w:space="0" w:color="auto"/>
              <w:left w:val="single" w:sz="4" w:space="0" w:color="auto"/>
              <w:bottom w:val="single" w:sz="4" w:space="0" w:color="auto"/>
              <w:right w:val="single" w:sz="4" w:space="0" w:color="auto"/>
            </w:tcBorders>
            <w:shd w:val="clear" w:color="auto" w:fill="CCCCCC"/>
          </w:tcPr>
          <w:p w:rsidR="00027868" w:rsidRPr="00E64337" w:rsidRDefault="00027868" w:rsidP="00027868">
            <w:pPr>
              <w:spacing w:before="120" w:after="120"/>
              <w:rPr>
                <w:rFonts w:cs="Arial"/>
                <w:b/>
                <w:sz w:val="32"/>
                <w:szCs w:val="32"/>
              </w:rPr>
            </w:pPr>
            <w:bookmarkStart w:id="29" w:name="_Toc206389501"/>
            <w:bookmarkStart w:id="30" w:name="_Toc206401876"/>
            <w:bookmarkStart w:id="31" w:name="_Toc206403845"/>
            <w:bookmarkStart w:id="32" w:name="_Toc206404573"/>
            <w:bookmarkStart w:id="33" w:name="_Toc206405303"/>
            <w:bookmarkStart w:id="34" w:name="_Toc206405339"/>
            <w:bookmarkStart w:id="35" w:name="_Toc206406066"/>
            <w:bookmarkStart w:id="36" w:name="_Toc206406493"/>
            <w:bookmarkStart w:id="37" w:name="_Toc215319111"/>
            <w:r w:rsidRPr="00E64337">
              <w:rPr>
                <w:rFonts w:cs="Arial"/>
                <w:b/>
                <w:sz w:val="32"/>
                <w:szCs w:val="32"/>
              </w:rPr>
              <w:t>Date</w:t>
            </w:r>
            <w:bookmarkEnd w:id="29"/>
            <w:bookmarkEnd w:id="30"/>
            <w:bookmarkEnd w:id="31"/>
            <w:bookmarkEnd w:id="32"/>
            <w:bookmarkEnd w:id="33"/>
            <w:bookmarkEnd w:id="34"/>
            <w:bookmarkEnd w:id="35"/>
            <w:bookmarkEnd w:id="36"/>
            <w:bookmarkEnd w:id="37"/>
          </w:p>
        </w:tc>
      </w:tr>
      <w:tr w:rsidR="00027868" w:rsidRPr="00E64337" w:rsidTr="00BC3BF1">
        <w:tc>
          <w:tcPr>
            <w:tcW w:w="6487" w:type="dxa"/>
            <w:gridSpan w:val="2"/>
            <w:tcBorders>
              <w:top w:val="single" w:sz="4" w:space="0" w:color="auto"/>
              <w:left w:val="single" w:sz="4" w:space="0" w:color="auto"/>
              <w:bottom w:val="single" w:sz="6" w:space="0" w:color="auto"/>
              <w:right w:val="single" w:sz="6" w:space="0" w:color="auto"/>
            </w:tcBorders>
            <w:vAlign w:val="center"/>
          </w:tcPr>
          <w:p w:rsidR="00027868" w:rsidRPr="00E64337" w:rsidRDefault="006C156B" w:rsidP="00027868">
            <w:pPr>
              <w:spacing w:before="120" w:after="120"/>
              <w:rPr>
                <w:rFonts w:cs="Arial"/>
                <w:sz w:val="32"/>
                <w:szCs w:val="32"/>
              </w:rPr>
            </w:pPr>
            <w:bookmarkStart w:id="38" w:name="_Toc215319113"/>
            <w:r w:rsidRPr="00E64337">
              <w:rPr>
                <w:rFonts w:cs="Arial"/>
                <w:sz w:val="32"/>
                <w:szCs w:val="32"/>
              </w:rPr>
              <w:t xml:space="preserve">First </w:t>
            </w:r>
            <w:r w:rsidR="00027868" w:rsidRPr="00E64337">
              <w:rPr>
                <w:rFonts w:cs="Arial"/>
                <w:sz w:val="32"/>
                <w:szCs w:val="32"/>
              </w:rPr>
              <w:t>Published on NSFL</w:t>
            </w:r>
            <w:bookmarkEnd w:id="38"/>
          </w:p>
        </w:tc>
        <w:tc>
          <w:tcPr>
            <w:tcW w:w="3140" w:type="dxa"/>
            <w:tcBorders>
              <w:top w:val="single" w:sz="4" w:space="0" w:color="auto"/>
              <w:left w:val="single" w:sz="6" w:space="0" w:color="auto"/>
              <w:bottom w:val="single" w:sz="6" w:space="0" w:color="auto"/>
              <w:right w:val="single" w:sz="4" w:space="0" w:color="auto"/>
            </w:tcBorders>
            <w:vAlign w:val="center"/>
          </w:tcPr>
          <w:p w:rsidR="00027868" w:rsidRPr="00E64337" w:rsidRDefault="00414D86" w:rsidP="00027868">
            <w:pPr>
              <w:spacing w:before="120" w:after="120"/>
              <w:rPr>
                <w:rFonts w:cs="Arial"/>
                <w:sz w:val="32"/>
                <w:szCs w:val="32"/>
              </w:rPr>
            </w:pPr>
            <w:r w:rsidRPr="00E64337">
              <w:rPr>
                <w:rFonts w:cs="Arial"/>
                <w:sz w:val="32"/>
                <w:szCs w:val="32"/>
              </w:rPr>
              <w:t>June 2010</w:t>
            </w:r>
          </w:p>
        </w:tc>
      </w:tr>
      <w:tr w:rsidR="009616F1" w:rsidRPr="00E64337" w:rsidTr="00BC3BF1">
        <w:tc>
          <w:tcPr>
            <w:tcW w:w="6487" w:type="dxa"/>
            <w:gridSpan w:val="2"/>
            <w:tcBorders>
              <w:top w:val="single" w:sz="6" w:space="0" w:color="auto"/>
              <w:left w:val="single" w:sz="4" w:space="0" w:color="auto"/>
              <w:bottom w:val="single" w:sz="6" w:space="0" w:color="auto"/>
              <w:right w:val="single" w:sz="6" w:space="0" w:color="auto"/>
            </w:tcBorders>
            <w:vAlign w:val="center"/>
          </w:tcPr>
          <w:p w:rsidR="00D17522" w:rsidRPr="005F07EA" w:rsidRDefault="009616F1" w:rsidP="005F07EA">
            <w:pPr>
              <w:spacing w:before="120" w:after="120"/>
              <w:rPr>
                <w:rFonts w:cs="Arial"/>
                <w:sz w:val="24"/>
                <w:szCs w:val="24"/>
              </w:rPr>
            </w:pPr>
            <w:r w:rsidRPr="005F07EA">
              <w:rPr>
                <w:rFonts w:cs="Arial"/>
                <w:b/>
                <w:sz w:val="24"/>
                <w:szCs w:val="24"/>
              </w:rPr>
              <w:t>Amend</w:t>
            </w:r>
            <w:r w:rsidR="005F07EA" w:rsidRPr="005F07EA">
              <w:rPr>
                <w:rFonts w:cs="Arial"/>
                <w:b/>
                <w:sz w:val="24"/>
                <w:szCs w:val="24"/>
              </w:rPr>
              <w:t>ed</w:t>
            </w:r>
            <w:r w:rsidRPr="005F07EA">
              <w:rPr>
                <w:rFonts w:cs="Arial"/>
                <w:b/>
                <w:sz w:val="24"/>
                <w:szCs w:val="24"/>
              </w:rPr>
              <w:t>:</w:t>
            </w:r>
            <w:r w:rsidRPr="005F07EA">
              <w:rPr>
                <w:rFonts w:cs="Arial"/>
                <w:sz w:val="24"/>
                <w:szCs w:val="24"/>
              </w:rPr>
              <w:t xml:space="preserve"> page 2 </w:t>
            </w:r>
            <w:r w:rsidRPr="005F07EA">
              <w:rPr>
                <w:rFonts w:cs="Arial"/>
                <w:bCs/>
                <w:sz w:val="24"/>
                <w:szCs w:val="24"/>
              </w:rPr>
              <w:t xml:space="preserve">wording </w:t>
            </w:r>
            <w:r w:rsidR="00D17522" w:rsidRPr="005F07EA">
              <w:rPr>
                <w:rFonts w:cs="Arial"/>
                <w:bCs/>
                <w:sz w:val="24"/>
                <w:szCs w:val="24"/>
              </w:rPr>
              <w:t xml:space="preserve">and Section 10 </w:t>
            </w:r>
            <w:r w:rsidRPr="005F07EA">
              <w:rPr>
                <w:rFonts w:cs="Arial"/>
                <w:bCs/>
                <w:sz w:val="24"/>
                <w:szCs w:val="24"/>
              </w:rPr>
              <w:t>clarified to support use with any other tier three service specifications.</w:t>
            </w:r>
            <w:r w:rsidR="00D17522" w:rsidRPr="005F07EA">
              <w:rPr>
                <w:rFonts w:cs="Arial"/>
                <w:bCs/>
                <w:sz w:val="24"/>
                <w:szCs w:val="24"/>
              </w:rPr>
              <w:t xml:space="preserve"> </w:t>
            </w:r>
          </w:p>
        </w:tc>
        <w:tc>
          <w:tcPr>
            <w:tcW w:w="3140" w:type="dxa"/>
            <w:tcBorders>
              <w:top w:val="single" w:sz="6" w:space="0" w:color="auto"/>
              <w:left w:val="single" w:sz="6" w:space="0" w:color="auto"/>
              <w:bottom w:val="single" w:sz="6" w:space="0" w:color="auto"/>
              <w:right w:val="single" w:sz="4" w:space="0" w:color="auto"/>
            </w:tcBorders>
            <w:vAlign w:val="center"/>
          </w:tcPr>
          <w:p w:rsidR="009616F1" w:rsidRPr="00E64337" w:rsidRDefault="00E43178" w:rsidP="00027868">
            <w:pPr>
              <w:spacing w:before="120" w:after="120"/>
              <w:rPr>
                <w:rFonts w:cs="Arial"/>
                <w:sz w:val="32"/>
                <w:szCs w:val="32"/>
              </w:rPr>
            </w:pPr>
            <w:r w:rsidRPr="00E64337">
              <w:rPr>
                <w:rFonts w:cs="Arial"/>
                <w:sz w:val="32"/>
                <w:szCs w:val="32"/>
              </w:rPr>
              <w:t xml:space="preserve">February </w:t>
            </w:r>
            <w:r w:rsidR="009616F1" w:rsidRPr="00E64337">
              <w:rPr>
                <w:rFonts w:cs="Arial"/>
                <w:sz w:val="32"/>
                <w:szCs w:val="32"/>
              </w:rPr>
              <w:t>2012</w:t>
            </w:r>
          </w:p>
        </w:tc>
      </w:tr>
      <w:tr w:rsidR="00BC3BF1" w:rsidRPr="00E64337" w:rsidTr="00BC3BF1">
        <w:tc>
          <w:tcPr>
            <w:tcW w:w="6487" w:type="dxa"/>
            <w:gridSpan w:val="2"/>
            <w:tcBorders>
              <w:top w:val="single" w:sz="6" w:space="0" w:color="auto"/>
              <w:left w:val="single" w:sz="4" w:space="0" w:color="auto"/>
              <w:bottom w:val="single" w:sz="6" w:space="0" w:color="auto"/>
              <w:right w:val="single" w:sz="6" w:space="0" w:color="auto"/>
            </w:tcBorders>
            <w:vAlign w:val="center"/>
          </w:tcPr>
          <w:p w:rsidR="00BC3BF1" w:rsidRPr="005F07EA" w:rsidRDefault="00BC3BF1" w:rsidP="005F07EA">
            <w:pPr>
              <w:spacing w:before="120" w:after="120"/>
              <w:rPr>
                <w:rFonts w:cs="Arial"/>
                <w:sz w:val="24"/>
                <w:szCs w:val="24"/>
              </w:rPr>
            </w:pPr>
            <w:r w:rsidRPr="005F07EA">
              <w:rPr>
                <w:rFonts w:cs="Arial"/>
                <w:b/>
                <w:sz w:val="24"/>
                <w:szCs w:val="24"/>
              </w:rPr>
              <w:t>Amend</w:t>
            </w:r>
            <w:r w:rsidR="005F07EA" w:rsidRPr="005F07EA">
              <w:rPr>
                <w:rFonts w:cs="Arial"/>
                <w:b/>
                <w:sz w:val="24"/>
                <w:szCs w:val="24"/>
              </w:rPr>
              <w:t>ed</w:t>
            </w:r>
            <w:r w:rsidR="009E106E" w:rsidRPr="005F07EA">
              <w:rPr>
                <w:rFonts w:cs="Arial"/>
                <w:b/>
                <w:sz w:val="24"/>
                <w:szCs w:val="24"/>
              </w:rPr>
              <w:t>:</w:t>
            </w:r>
            <w:r w:rsidRPr="005F07EA">
              <w:rPr>
                <w:rFonts w:cs="Arial"/>
                <w:sz w:val="24"/>
                <w:szCs w:val="24"/>
              </w:rPr>
              <w:t xml:space="preserve"> clarified reporting requirements</w:t>
            </w:r>
            <w:r w:rsidR="00A61BF6" w:rsidRPr="005F07EA">
              <w:rPr>
                <w:rFonts w:cs="Arial"/>
                <w:sz w:val="24"/>
                <w:szCs w:val="24"/>
              </w:rPr>
              <w:t>.</w:t>
            </w:r>
          </w:p>
        </w:tc>
        <w:tc>
          <w:tcPr>
            <w:tcW w:w="3140" w:type="dxa"/>
            <w:tcBorders>
              <w:top w:val="single" w:sz="6" w:space="0" w:color="auto"/>
              <w:left w:val="single" w:sz="6" w:space="0" w:color="auto"/>
              <w:bottom w:val="single" w:sz="6" w:space="0" w:color="auto"/>
              <w:right w:val="single" w:sz="4" w:space="0" w:color="auto"/>
            </w:tcBorders>
            <w:vAlign w:val="center"/>
          </w:tcPr>
          <w:p w:rsidR="00BC3BF1" w:rsidRPr="00E64337" w:rsidRDefault="00BC3BF1" w:rsidP="00027868">
            <w:pPr>
              <w:spacing w:before="120" w:after="120"/>
              <w:rPr>
                <w:rFonts w:cs="Arial"/>
                <w:sz w:val="32"/>
                <w:szCs w:val="32"/>
              </w:rPr>
            </w:pPr>
            <w:r w:rsidRPr="00E64337">
              <w:rPr>
                <w:rFonts w:cs="Arial"/>
                <w:sz w:val="32"/>
                <w:szCs w:val="32"/>
              </w:rPr>
              <w:t>February 2013</w:t>
            </w:r>
          </w:p>
        </w:tc>
      </w:tr>
      <w:tr w:rsidR="005B042B" w:rsidRPr="00E64337" w:rsidTr="00BC3BF1">
        <w:tc>
          <w:tcPr>
            <w:tcW w:w="6487" w:type="dxa"/>
            <w:gridSpan w:val="2"/>
            <w:tcBorders>
              <w:top w:val="single" w:sz="6" w:space="0" w:color="auto"/>
              <w:left w:val="single" w:sz="4" w:space="0" w:color="auto"/>
              <w:bottom w:val="single" w:sz="6" w:space="0" w:color="auto"/>
              <w:right w:val="single" w:sz="6" w:space="0" w:color="auto"/>
            </w:tcBorders>
            <w:vAlign w:val="center"/>
          </w:tcPr>
          <w:p w:rsidR="005B042B" w:rsidRPr="005F07EA" w:rsidRDefault="005B042B" w:rsidP="002D0B16">
            <w:pPr>
              <w:spacing w:before="120" w:after="120"/>
              <w:rPr>
                <w:rFonts w:cs="Arial"/>
                <w:sz w:val="24"/>
                <w:szCs w:val="24"/>
              </w:rPr>
            </w:pPr>
            <w:r w:rsidRPr="005F07EA">
              <w:rPr>
                <w:rFonts w:cs="Arial"/>
                <w:b/>
                <w:sz w:val="24"/>
                <w:szCs w:val="24"/>
              </w:rPr>
              <w:t>Amended:</w:t>
            </w:r>
            <w:r w:rsidRPr="005F07EA">
              <w:rPr>
                <w:sz w:val="24"/>
                <w:szCs w:val="24"/>
              </w:rPr>
              <w:t xml:space="preserve"> </w:t>
            </w:r>
            <w:r w:rsidRPr="005F07EA">
              <w:rPr>
                <w:rFonts w:cs="Arial"/>
                <w:sz w:val="24"/>
                <w:szCs w:val="24"/>
              </w:rPr>
              <w:t>added purchase units MH</w:t>
            </w:r>
            <w:r w:rsidR="002D0B16" w:rsidRPr="005F07EA">
              <w:rPr>
                <w:rFonts w:cs="Arial"/>
                <w:sz w:val="24"/>
                <w:szCs w:val="24"/>
              </w:rPr>
              <w:t>R</w:t>
            </w:r>
            <w:r w:rsidRPr="005F07EA">
              <w:rPr>
                <w:rFonts w:cs="Arial"/>
                <w:sz w:val="24"/>
                <w:szCs w:val="24"/>
              </w:rPr>
              <w:t xml:space="preserve"> “S” series</w:t>
            </w:r>
          </w:p>
        </w:tc>
        <w:tc>
          <w:tcPr>
            <w:tcW w:w="3140" w:type="dxa"/>
            <w:tcBorders>
              <w:top w:val="single" w:sz="6" w:space="0" w:color="auto"/>
              <w:left w:val="single" w:sz="6" w:space="0" w:color="auto"/>
              <w:bottom w:val="single" w:sz="6" w:space="0" w:color="auto"/>
              <w:right w:val="single" w:sz="4" w:space="0" w:color="auto"/>
            </w:tcBorders>
            <w:vAlign w:val="center"/>
          </w:tcPr>
          <w:p w:rsidR="005B042B" w:rsidRDefault="00250E51" w:rsidP="00250E51">
            <w:pPr>
              <w:spacing w:before="120" w:after="120"/>
              <w:rPr>
                <w:rFonts w:cs="Arial"/>
                <w:sz w:val="32"/>
                <w:szCs w:val="32"/>
              </w:rPr>
            </w:pPr>
            <w:r>
              <w:rPr>
                <w:rFonts w:cs="Arial"/>
                <w:sz w:val="32"/>
                <w:szCs w:val="32"/>
              </w:rPr>
              <w:t>April</w:t>
            </w:r>
            <w:r w:rsidR="00B11F5A">
              <w:rPr>
                <w:rFonts w:cs="Arial"/>
                <w:sz w:val="32"/>
                <w:szCs w:val="32"/>
              </w:rPr>
              <w:t xml:space="preserve"> </w:t>
            </w:r>
            <w:r w:rsidR="005B042B">
              <w:rPr>
                <w:rFonts w:cs="Arial"/>
                <w:sz w:val="32"/>
                <w:szCs w:val="32"/>
              </w:rPr>
              <w:t>201</w:t>
            </w:r>
            <w:r>
              <w:rPr>
                <w:rFonts w:cs="Arial"/>
                <w:sz w:val="32"/>
                <w:szCs w:val="32"/>
              </w:rPr>
              <w:t>7</w:t>
            </w:r>
          </w:p>
        </w:tc>
      </w:tr>
      <w:tr w:rsidR="00115E01" w:rsidRPr="00E64337" w:rsidTr="00BC3BF1">
        <w:tc>
          <w:tcPr>
            <w:tcW w:w="6487" w:type="dxa"/>
            <w:gridSpan w:val="2"/>
            <w:tcBorders>
              <w:top w:val="single" w:sz="6" w:space="0" w:color="auto"/>
              <w:left w:val="single" w:sz="4" w:space="0" w:color="auto"/>
              <w:bottom w:val="single" w:sz="6" w:space="0" w:color="auto"/>
              <w:right w:val="single" w:sz="6" w:space="0" w:color="auto"/>
            </w:tcBorders>
            <w:vAlign w:val="center"/>
          </w:tcPr>
          <w:p w:rsidR="00115E01" w:rsidRPr="005F07EA" w:rsidRDefault="00115E01" w:rsidP="00115E01">
            <w:pPr>
              <w:spacing w:before="120" w:after="120"/>
              <w:rPr>
                <w:rFonts w:cs="Arial"/>
                <w:b/>
                <w:sz w:val="24"/>
                <w:szCs w:val="24"/>
              </w:rPr>
            </w:pPr>
            <w:r>
              <w:rPr>
                <w:rFonts w:cs="Arial"/>
                <w:b/>
                <w:sz w:val="24"/>
                <w:szCs w:val="24"/>
              </w:rPr>
              <w:t xml:space="preserve">Amended: </w:t>
            </w:r>
            <w:r w:rsidRPr="00D33CCD">
              <w:rPr>
                <w:rFonts w:cs="Arial"/>
                <w:sz w:val="24"/>
                <w:szCs w:val="24"/>
              </w:rPr>
              <w:t>updated</w:t>
            </w:r>
            <w:r>
              <w:rPr>
                <w:rFonts w:cs="Arial"/>
                <w:b/>
                <w:sz w:val="24"/>
                <w:szCs w:val="24"/>
              </w:rPr>
              <w:t xml:space="preserve"> </w:t>
            </w:r>
            <w:r>
              <w:rPr>
                <w:rFonts w:cs="Arial"/>
                <w:color w:val="000000"/>
                <w:sz w:val="24"/>
                <w:szCs w:val="24"/>
                <w:lang w:val="en-NZ" w:eastAsia="en-NZ"/>
              </w:rPr>
              <w:t>refugee categories wording.</w:t>
            </w:r>
          </w:p>
        </w:tc>
        <w:tc>
          <w:tcPr>
            <w:tcW w:w="3140" w:type="dxa"/>
            <w:tcBorders>
              <w:top w:val="single" w:sz="6" w:space="0" w:color="auto"/>
              <w:left w:val="single" w:sz="6" w:space="0" w:color="auto"/>
              <w:bottom w:val="single" w:sz="6" w:space="0" w:color="auto"/>
              <w:right w:val="single" w:sz="4" w:space="0" w:color="auto"/>
            </w:tcBorders>
            <w:vAlign w:val="center"/>
          </w:tcPr>
          <w:p w:rsidR="00115E01" w:rsidRDefault="00115E01" w:rsidP="00250E51">
            <w:pPr>
              <w:spacing w:before="120" w:after="120"/>
              <w:rPr>
                <w:rFonts w:cs="Arial"/>
                <w:sz w:val="32"/>
                <w:szCs w:val="32"/>
              </w:rPr>
            </w:pPr>
            <w:r>
              <w:rPr>
                <w:rFonts w:cs="Arial"/>
                <w:sz w:val="32"/>
                <w:szCs w:val="32"/>
              </w:rPr>
              <w:t>February 2019</w:t>
            </w:r>
          </w:p>
        </w:tc>
      </w:tr>
      <w:tr w:rsidR="005B042B" w:rsidRPr="00E64337" w:rsidTr="00BC3BF1">
        <w:tc>
          <w:tcPr>
            <w:tcW w:w="6487" w:type="dxa"/>
            <w:gridSpan w:val="2"/>
            <w:tcBorders>
              <w:top w:val="single" w:sz="6" w:space="0" w:color="auto"/>
              <w:left w:val="single" w:sz="4" w:space="0" w:color="auto"/>
              <w:bottom w:val="single" w:sz="6" w:space="0" w:color="auto"/>
              <w:right w:val="single" w:sz="6" w:space="0" w:color="auto"/>
            </w:tcBorders>
            <w:vAlign w:val="center"/>
          </w:tcPr>
          <w:p w:rsidR="005B042B" w:rsidRPr="00E64337" w:rsidRDefault="005B042B" w:rsidP="005B042B">
            <w:pPr>
              <w:spacing w:before="120" w:after="120"/>
              <w:rPr>
                <w:rFonts w:cs="Arial"/>
                <w:sz w:val="32"/>
                <w:szCs w:val="32"/>
              </w:rPr>
            </w:pPr>
            <w:bookmarkStart w:id="39" w:name="_Toc215319116"/>
            <w:r w:rsidRPr="00E64337">
              <w:rPr>
                <w:rFonts w:cs="Arial"/>
                <w:sz w:val="32"/>
                <w:szCs w:val="32"/>
              </w:rPr>
              <w:t>Consideration for next Service Specification Review</w:t>
            </w:r>
            <w:bookmarkEnd w:id="39"/>
          </w:p>
        </w:tc>
        <w:tc>
          <w:tcPr>
            <w:tcW w:w="3140" w:type="dxa"/>
            <w:tcBorders>
              <w:top w:val="single" w:sz="6" w:space="0" w:color="auto"/>
              <w:left w:val="single" w:sz="6" w:space="0" w:color="auto"/>
              <w:bottom w:val="single" w:sz="6" w:space="0" w:color="auto"/>
              <w:right w:val="single" w:sz="4" w:space="0" w:color="auto"/>
            </w:tcBorders>
            <w:vAlign w:val="center"/>
          </w:tcPr>
          <w:p w:rsidR="005B042B" w:rsidRPr="00E64337" w:rsidRDefault="005B042B" w:rsidP="005B042B">
            <w:pPr>
              <w:spacing w:before="120" w:after="120"/>
              <w:rPr>
                <w:rFonts w:cs="Arial"/>
                <w:sz w:val="32"/>
                <w:szCs w:val="32"/>
              </w:rPr>
            </w:pPr>
            <w:r w:rsidRPr="00E64337">
              <w:rPr>
                <w:rFonts w:cs="Arial"/>
                <w:sz w:val="32"/>
                <w:szCs w:val="32"/>
              </w:rPr>
              <w:t>Within five years</w:t>
            </w:r>
            <w:r w:rsidRPr="00E64337" w:rsidDel="00A66496">
              <w:rPr>
                <w:rFonts w:cs="Arial"/>
                <w:sz w:val="32"/>
                <w:szCs w:val="32"/>
              </w:rPr>
              <w:t xml:space="preserve"> </w:t>
            </w:r>
          </w:p>
        </w:tc>
      </w:tr>
    </w:tbl>
    <w:p w:rsidR="008420E4" w:rsidRDefault="00BC3BF1" w:rsidP="00BC3BF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0" w:name="_Toc215319119"/>
      <w:r w:rsidRPr="009E106E">
        <w:rPr>
          <w:rFonts w:cs="Arial"/>
          <w:b/>
          <w:sz w:val="24"/>
          <w:szCs w:val="24"/>
        </w:rPr>
        <w:t>Note:</w:t>
      </w:r>
      <w:r w:rsidRPr="009E106E">
        <w:rPr>
          <w:rFonts w:cs="Arial"/>
          <w:sz w:val="24"/>
          <w:szCs w:val="24"/>
        </w:rPr>
        <w:t xml:space="preserve"> Contact the Service Specification Programme Manager, </w:t>
      </w:r>
      <w:r w:rsidR="005B042B">
        <w:rPr>
          <w:rFonts w:cs="Arial"/>
          <w:sz w:val="24"/>
          <w:szCs w:val="24"/>
        </w:rPr>
        <w:t>Services Commissioning</w:t>
      </w:r>
      <w:r w:rsidRPr="009E106E">
        <w:rPr>
          <w:rFonts w:cs="Arial"/>
          <w:sz w:val="24"/>
          <w:szCs w:val="24"/>
        </w:rPr>
        <w:t xml:space="preserve">, Ministry of Health to discuss proposed amendments to the service specifications and guidance in developing new or updating and revising existing service specifications. </w:t>
      </w:r>
    </w:p>
    <w:p w:rsidR="00BC3BF1" w:rsidRPr="00E64337" w:rsidRDefault="00BC3BF1" w:rsidP="00BC3BF1">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9E106E">
        <w:rPr>
          <w:rFonts w:cs="Arial"/>
          <w:sz w:val="24"/>
          <w:szCs w:val="24"/>
        </w:rPr>
        <w:t xml:space="preserve">Nationwide Service Framework Library web site </w:t>
      </w:r>
      <w:hyperlink r:id="rId9" w:history="1">
        <w:r w:rsidRPr="00E64337">
          <w:rPr>
            <w:rFonts w:cs="Arial"/>
            <w:color w:val="0000FF" w:themeColor="hyperlink"/>
            <w:sz w:val="24"/>
            <w:szCs w:val="24"/>
            <w:u w:val="single"/>
          </w:rPr>
          <w:t>http://www.nsfl.health.govt.nz</w:t>
        </w:r>
      </w:hyperlink>
    </w:p>
    <w:bookmarkEnd w:id="40"/>
    <w:p w:rsidR="00BC3BF1" w:rsidRPr="00E64337" w:rsidRDefault="00027868" w:rsidP="00BC3BF1">
      <w:pPr>
        <w:pBdr>
          <w:top w:val="single" w:sz="4" w:space="1" w:color="auto"/>
          <w:left w:val="single" w:sz="4" w:space="4" w:color="auto"/>
          <w:bottom w:val="single" w:sz="4" w:space="1" w:color="auto"/>
          <w:right w:val="single" w:sz="4" w:space="4" w:color="auto"/>
        </w:pBdr>
        <w:jc w:val="center"/>
        <w:rPr>
          <w:rFonts w:cs="Arial"/>
          <w:b/>
          <w:sz w:val="24"/>
          <w:lang w:val="en-NZ"/>
        </w:rPr>
      </w:pPr>
      <w:r w:rsidRPr="00E64337">
        <w:rPr>
          <w:rFonts w:cs="Arial"/>
          <w:sz w:val="20"/>
        </w:rPr>
        <w:br w:type="page"/>
      </w:r>
      <w:bookmarkStart w:id="41" w:name="_Toc215319122"/>
      <w:r w:rsidR="00BC3BF1" w:rsidRPr="00E64337">
        <w:rPr>
          <w:rFonts w:cs="Arial"/>
          <w:b/>
          <w:sz w:val="24"/>
          <w:lang w:val="en-NZ"/>
        </w:rPr>
        <w:lastRenderedPageBreak/>
        <w:t xml:space="preserve">ASIAN, MIGRANT </w:t>
      </w:r>
      <w:smartTag w:uri="urn:schemas-microsoft-com:office:smarttags" w:element="stockticker">
        <w:r w:rsidR="00BC3BF1" w:rsidRPr="00E64337">
          <w:rPr>
            <w:rFonts w:cs="Arial"/>
            <w:b/>
            <w:sz w:val="24"/>
            <w:lang w:val="en-NZ"/>
          </w:rPr>
          <w:t>AND</w:t>
        </w:r>
      </w:smartTag>
      <w:r w:rsidR="00BC3BF1" w:rsidRPr="00E64337">
        <w:rPr>
          <w:rFonts w:cs="Arial"/>
          <w:b/>
          <w:sz w:val="24"/>
          <w:lang w:val="en-NZ"/>
        </w:rPr>
        <w:t xml:space="preserve"> REFUGEE SERVICES</w:t>
      </w:r>
      <w:r w:rsidR="00A61BF6">
        <w:rPr>
          <w:rFonts w:cs="Arial"/>
          <w:b/>
          <w:sz w:val="24"/>
          <w:lang w:val="en-NZ"/>
        </w:rPr>
        <w:t xml:space="preserve"> -</w:t>
      </w:r>
    </w:p>
    <w:p w:rsidR="006C156B" w:rsidRPr="00E64337" w:rsidRDefault="006C156B" w:rsidP="006C156B">
      <w:pPr>
        <w:pBdr>
          <w:top w:val="single" w:sz="4" w:space="1" w:color="auto"/>
          <w:left w:val="single" w:sz="4" w:space="4" w:color="auto"/>
          <w:bottom w:val="single" w:sz="4" w:space="1" w:color="auto"/>
          <w:right w:val="single" w:sz="4" w:space="4" w:color="auto"/>
        </w:pBdr>
        <w:jc w:val="center"/>
        <w:rPr>
          <w:rFonts w:cs="Arial"/>
          <w:b/>
          <w:sz w:val="24"/>
          <w:lang w:val="en-NZ"/>
        </w:rPr>
      </w:pPr>
      <w:r w:rsidRPr="00E64337">
        <w:rPr>
          <w:rFonts w:cs="Arial"/>
          <w:b/>
          <w:sz w:val="24"/>
          <w:lang w:val="en-NZ"/>
        </w:rPr>
        <w:t xml:space="preserve">MENTAL HEALTH </w:t>
      </w:r>
      <w:smartTag w:uri="urn:schemas-microsoft-com:office:smarttags" w:element="stockticker">
        <w:r w:rsidRPr="00E64337">
          <w:rPr>
            <w:rFonts w:cs="Arial"/>
            <w:b/>
            <w:sz w:val="24"/>
            <w:lang w:val="en-NZ"/>
          </w:rPr>
          <w:t>AND</w:t>
        </w:r>
      </w:smartTag>
      <w:r w:rsidRPr="00E64337">
        <w:rPr>
          <w:rFonts w:cs="Arial"/>
          <w:b/>
          <w:sz w:val="24"/>
          <w:lang w:val="en-NZ"/>
        </w:rPr>
        <w:t xml:space="preserve"> ADDICTION SERVICES </w:t>
      </w:r>
    </w:p>
    <w:p w:rsidR="00027868" w:rsidRPr="00E64337" w:rsidRDefault="00446A14" w:rsidP="00027868">
      <w:pPr>
        <w:pBdr>
          <w:top w:val="single" w:sz="4" w:space="1" w:color="auto"/>
          <w:left w:val="single" w:sz="4" w:space="4" w:color="auto"/>
          <w:bottom w:val="single" w:sz="4" w:space="1" w:color="auto"/>
          <w:right w:val="single" w:sz="4" w:space="4" w:color="auto"/>
        </w:pBdr>
        <w:jc w:val="center"/>
        <w:rPr>
          <w:rFonts w:cs="Arial"/>
        </w:rPr>
      </w:pPr>
      <w:r w:rsidRPr="00E64337">
        <w:rPr>
          <w:rFonts w:cs="Arial"/>
          <w:b/>
          <w:sz w:val="24"/>
          <w:szCs w:val="24"/>
        </w:rPr>
        <w:t>TIER TWO</w:t>
      </w:r>
      <w:r w:rsidR="00430E3D">
        <w:rPr>
          <w:rFonts w:cs="Arial"/>
          <w:b/>
          <w:sz w:val="24"/>
          <w:szCs w:val="24"/>
        </w:rPr>
        <w:t xml:space="preserve"> </w:t>
      </w:r>
      <w:r w:rsidR="00027868" w:rsidRPr="00E64337">
        <w:rPr>
          <w:rFonts w:cs="Arial"/>
          <w:b/>
          <w:sz w:val="24"/>
          <w:lang w:val="en-NZ"/>
        </w:rPr>
        <w:t>SERVICE SPECIFICATION</w:t>
      </w:r>
    </w:p>
    <w:p w:rsidR="005B042B" w:rsidRDefault="00027868" w:rsidP="00027868">
      <w:pPr>
        <w:spacing w:before="120"/>
        <w:rPr>
          <w:rFonts w:cs="Arial"/>
          <w:sz w:val="24"/>
          <w:szCs w:val="24"/>
          <w:lang w:val="en-NZ"/>
        </w:rPr>
      </w:pPr>
      <w:bookmarkStart w:id="42" w:name="_Toc215319123"/>
      <w:bookmarkEnd w:id="41"/>
      <w:r w:rsidRPr="00E64337">
        <w:rPr>
          <w:rFonts w:cs="Arial"/>
          <w:sz w:val="24"/>
          <w:szCs w:val="24"/>
        </w:rPr>
        <w:t xml:space="preserve">This tier two service specification for </w:t>
      </w:r>
      <w:r w:rsidR="007942B6" w:rsidRPr="00E64337">
        <w:rPr>
          <w:rFonts w:cs="Arial"/>
          <w:sz w:val="24"/>
          <w:szCs w:val="24"/>
        </w:rPr>
        <w:t>Asian</w:t>
      </w:r>
      <w:r w:rsidR="004C5F63" w:rsidRPr="00E64337">
        <w:rPr>
          <w:rFonts w:cs="Arial"/>
          <w:sz w:val="24"/>
          <w:szCs w:val="24"/>
        </w:rPr>
        <w:t>, Migrant</w:t>
      </w:r>
      <w:r w:rsidR="007942B6" w:rsidRPr="00E64337">
        <w:rPr>
          <w:rFonts w:cs="Arial"/>
          <w:sz w:val="24"/>
          <w:szCs w:val="24"/>
        </w:rPr>
        <w:t xml:space="preserve"> and Refugee</w:t>
      </w:r>
      <w:r w:rsidRPr="00E64337">
        <w:rPr>
          <w:rFonts w:cs="Arial"/>
          <w:sz w:val="24"/>
          <w:szCs w:val="24"/>
        </w:rPr>
        <w:t xml:space="preserve"> </w:t>
      </w:r>
      <w:r w:rsidR="00274A18" w:rsidRPr="00E64337">
        <w:rPr>
          <w:rFonts w:cs="Arial"/>
          <w:sz w:val="24"/>
          <w:szCs w:val="24"/>
        </w:rPr>
        <w:t xml:space="preserve">Service </w:t>
      </w:r>
      <w:r w:rsidRPr="00E64337">
        <w:rPr>
          <w:rFonts w:cs="Arial"/>
          <w:sz w:val="24"/>
          <w:szCs w:val="24"/>
        </w:rPr>
        <w:t>Mental Health</w:t>
      </w:r>
      <w:r w:rsidR="004C5F63" w:rsidRPr="00E64337">
        <w:rPr>
          <w:rFonts w:cs="Arial"/>
          <w:sz w:val="24"/>
          <w:szCs w:val="24"/>
        </w:rPr>
        <w:t xml:space="preserve"> and Addiction</w:t>
      </w:r>
      <w:r w:rsidRPr="00E64337">
        <w:rPr>
          <w:rFonts w:cs="Arial"/>
          <w:sz w:val="24"/>
          <w:szCs w:val="24"/>
        </w:rPr>
        <w:t xml:space="preserve"> </w:t>
      </w:r>
      <w:r w:rsidR="008A736C" w:rsidRPr="00E64337">
        <w:rPr>
          <w:rFonts w:cs="Arial"/>
          <w:sz w:val="24"/>
          <w:szCs w:val="24"/>
        </w:rPr>
        <w:t>Service</w:t>
      </w:r>
      <w:r w:rsidR="00F6281A" w:rsidRPr="00E64337">
        <w:rPr>
          <w:rFonts w:cs="Arial"/>
          <w:sz w:val="24"/>
          <w:szCs w:val="24"/>
        </w:rPr>
        <w:t>s</w:t>
      </w:r>
      <w:r w:rsidR="008A736C" w:rsidRPr="00E64337">
        <w:rPr>
          <w:rFonts w:cs="Arial"/>
          <w:sz w:val="24"/>
          <w:szCs w:val="24"/>
        </w:rPr>
        <w:t xml:space="preserve"> </w:t>
      </w:r>
      <w:r w:rsidR="007B30BD" w:rsidRPr="00E64337">
        <w:rPr>
          <w:rFonts w:cs="Arial"/>
          <w:sz w:val="24"/>
          <w:szCs w:val="24"/>
        </w:rPr>
        <w:t>(the Service</w:t>
      </w:r>
      <w:r w:rsidR="00F6281A" w:rsidRPr="00E64337">
        <w:rPr>
          <w:rFonts w:cs="Arial"/>
          <w:sz w:val="24"/>
          <w:szCs w:val="24"/>
        </w:rPr>
        <w:t>s</w:t>
      </w:r>
      <w:r w:rsidR="007B30BD" w:rsidRPr="00E64337">
        <w:rPr>
          <w:rFonts w:cs="Arial"/>
          <w:sz w:val="24"/>
          <w:szCs w:val="24"/>
        </w:rPr>
        <w:t xml:space="preserve">) </w:t>
      </w:r>
      <w:r w:rsidR="005B042B" w:rsidRPr="00D502C2">
        <w:rPr>
          <w:rFonts w:cs="Arial"/>
          <w:sz w:val="24"/>
          <w:szCs w:val="24"/>
        </w:rPr>
        <w:t>is</w:t>
      </w:r>
      <w:r w:rsidR="005B042B" w:rsidRPr="00D502C2">
        <w:rPr>
          <w:rFonts w:cs="Arial"/>
          <w:sz w:val="24"/>
          <w:szCs w:val="24"/>
          <w:lang w:val="en-NZ"/>
        </w:rPr>
        <w:t xml:space="preserve"> the overarching document </w:t>
      </w:r>
      <w:r w:rsidR="005B042B">
        <w:rPr>
          <w:rFonts w:cs="Arial"/>
          <w:sz w:val="24"/>
          <w:szCs w:val="24"/>
          <w:lang w:val="en-NZ"/>
        </w:rPr>
        <w:t xml:space="preserve">for </w:t>
      </w:r>
      <w:r w:rsidR="005B042B" w:rsidRPr="00816750">
        <w:rPr>
          <w:rFonts w:cs="Arial"/>
          <w:sz w:val="24"/>
          <w:szCs w:val="24"/>
          <w:lang w:val="en-NZ"/>
        </w:rPr>
        <w:t xml:space="preserve">a range of tier three </w:t>
      </w:r>
      <w:bookmarkEnd w:id="42"/>
      <w:r w:rsidR="007942B6" w:rsidRPr="00E64337">
        <w:rPr>
          <w:rFonts w:cs="Arial"/>
          <w:sz w:val="24"/>
          <w:szCs w:val="24"/>
        </w:rPr>
        <w:t>Asian</w:t>
      </w:r>
      <w:r w:rsidR="004C5F63" w:rsidRPr="00E64337">
        <w:rPr>
          <w:rFonts w:cs="Arial"/>
          <w:sz w:val="24"/>
          <w:szCs w:val="24"/>
        </w:rPr>
        <w:t>, Migrant</w:t>
      </w:r>
      <w:r w:rsidR="007942B6" w:rsidRPr="00E64337">
        <w:rPr>
          <w:rFonts w:cs="Arial"/>
          <w:sz w:val="24"/>
          <w:szCs w:val="24"/>
        </w:rPr>
        <w:t xml:space="preserve"> and Refugee</w:t>
      </w:r>
      <w:r w:rsidRPr="00E64337">
        <w:rPr>
          <w:rFonts w:cs="Arial"/>
          <w:sz w:val="24"/>
          <w:szCs w:val="24"/>
        </w:rPr>
        <w:t xml:space="preserve"> Mental Health </w:t>
      </w:r>
      <w:r w:rsidR="004C5F63" w:rsidRPr="00E64337">
        <w:rPr>
          <w:rFonts w:cs="Arial"/>
          <w:sz w:val="24"/>
          <w:szCs w:val="24"/>
        </w:rPr>
        <w:t xml:space="preserve">and Addiction </w:t>
      </w:r>
      <w:r w:rsidR="00414D86" w:rsidRPr="00E64337">
        <w:rPr>
          <w:rFonts w:cs="Arial"/>
          <w:sz w:val="24"/>
          <w:szCs w:val="24"/>
        </w:rPr>
        <w:t xml:space="preserve">Services </w:t>
      </w:r>
      <w:r w:rsidRPr="00E64337">
        <w:rPr>
          <w:rFonts w:cs="Arial"/>
          <w:sz w:val="24"/>
          <w:szCs w:val="24"/>
        </w:rPr>
        <w:t>service specifications</w:t>
      </w:r>
      <w:r w:rsidR="005B042B">
        <w:rPr>
          <w:rFonts w:cs="Arial"/>
          <w:sz w:val="24"/>
          <w:szCs w:val="24"/>
        </w:rPr>
        <w:t>.</w:t>
      </w:r>
      <w:r w:rsidR="006C156B" w:rsidRPr="00E64337">
        <w:rPr>
          <w:rFonts w:cs="Arial"/>
          <w:sz w:val="24"/>
          <w:szCs w:val="24"/>
        </w:rPr>
        <w:t xml:space="preserve"> </w:t>
      </w:r>
      <w:r w:rsidR="00250E51">
        <w:rPr>
          <w:rFonts w:cs="Arial"/>
          <w:sz w:val="24"/>
          <w:szCs w:val="24"/>
          <w:lang w:val="en-NZ"/>
        </w:rPr>
        <w:t>This</w:t>
      </w:r>
      <w:r w:rsidRPr="00E64337">
        <w:rPr>
          <w:rFonts w:cs="Arial"/>
          <w:sz w:val="24"/>
          <w:szCs w:val="24"/>
          <w:lang w:val="en-NZ"/>
        </w:rPr>
        <w:t xml:space="preserve"> service specification defines </w:t>
      </w:r>
      <w:r w:rsidR="0018393E" w:rsidRPr="00E64337">
        <w:rPr>
          <w:rFonts w:cs="Arial"/>
          <w:sz w:val="24"/>
          <w:szCs w:val="24"/>
          <w:lang w:val="en-NZ"/>
        </w:rPr>
        <w:t>Asian, Migrant and Refugee Services</w:t>
      </w:r>
      <w:r w:rsidRPr="00E64337">
        <w:rPr>
          <w:rFonts w:cs="Arial"/>
          <w:sz w:val="24"/>
          <w:szCs w:val="24"/>
          <w:lang w:val="en-NZ"/>
        </w:rPr>
        <w:t xml:space="preserve"> and </w:t>
      </w:r>
      <w:r w:rsidR="0018393E" w:rsidRPr="00E64337">
        <w:rPr>
          <w:rFonts w:cs="Arial"/>
          <w:sz w:val="24"/>
          <w:szCs w:val="24"/>
          <w:lang w:val="en-NZ"/>
        </w:rPr>
        <w:t xml:space="preserve">their </w:t>
      </w:r>
      <w:r w:rsidRPr="00E64337">
        <w:rPr>
          <w:rFonts w:cs="Arial"/>
          <w:sz w:val="24"/>
          <w:szCs w:val="24"/>
          <w:lang w:val="en-NZ"/>
        </w:rPr>
        <w:t xml:space="preserve">objectives in the delivery of </w:t>
      </w:r>
      <w:r w:rsidR="0018393E" w:rsidRPr="00E64337">
        <w:rPr>
          <w:rFonts w:cs="Arial"/>
          <w:sz w:val="24"/>
          <w:szCs w:val="24"/>
          <w:lang w:val="en-NZ"/>
        </w:rPr>
        <w:t>services.</w:t>
      </w:r>
      <w:r w:rsidRPr="00E64337">
        <w:rPr>
          <w:rFonts w:cs="Arial"/>
          <w:sz w:val="24"/>
          <w:szCs w:val="24"/>
          <w:lang w:val="en-NZ"/>
        </w:rPr>
        <w:t xml:space="preserve">  </w:t>
      </w:r>
    </w:p>
    <w:p w:rsidR="00027868" w:rsidRPr="00E64337" w:rsidRDefault="005B042B" w:rsidP="00027868">
      <w:pPr>
        <w:spacing w:before="120"/>
        <w:rPr>
          <w:rFonts w:cs="Arial"/>
          <w:sz w:val="24"/>
          <w:szCs w:val="24"/>
          <w:lang w:val="en-NZ"/>
        </w:rPr>
      </w:pPr>
      <w:r w:rsidRPr="005B042B">
        <w:rPr>
          <w:rFonts w:cs="Arial"/>
          <w:sz w:val="24"/>
          <w:szCs w:val="24"/>
          <w:lang w:val="en-NZ"/>
        </w:rPr>
        <w:t xml:space="preserve">This service specification </w:t>
      </w:r>
      <w:r w:rsidR="00250E51">
        <w:rPr>
          <w:rFonts w:cs="Arial"/>
          <w:sz w:val="24"/>
          <w:szCs w:val="24"/>
          <w:lang w:val="en-NZ"/>
        </w:rPr>
        <w:t xml:space="preserve">must </w:t>
      </w:r>
      <w:r w:rsidRPr="005B042B">
        <w:rPr>
          <w:rFonts w:cs="Arial"/>
          <w:sz w:val="24"/>
          <w:szCs w:val="24"/>
          <w:lang w:val="en-NZ"/>
        </w:rPr>
        <w:t xml:space="preserve">be used in conjunction with the tier one Mental Health and Addiction Services </w:t>
      </w:r>
      <w:r w:rsidR="00250E51">
        <w:rPr>
          <w:rFonts w:cs="Arial"/>
          <w:sz w:val="24"/>
          <w:szCs w:val="24"/>
          <w:lang w:val="en-NZ"/>
        </w:rPr>
        <w:t>s</w:t>
      </w:r>
      <w:r w:rsidRPr="005B042B">
        <w:rPr>
          <w:rFonts w:cs="Arial"/>
          <w:sz w:val="24"/>
          <w:szCs w:val="24"/>
          <w:lang w:val="en-NZ"/>
        </w:rPr>
        <w:t>pecification</w:t>
      </w:r>
      <w:r w:rsidR="00C51419">
        <w:rPr>
          <w:rFonts w:cs="Arial"/>
          <w:sz w:val="24"/>
          <w:szCs w:val="24"/>
          <w:lang w:val="en-NZ"/>
        </w:rPr>
        <w:t xml:space="preserve"> and t</w:t>
      </w:r>
      <w:r w:rsidRPr="005B042B">
        <w:rPr>
          <w:rFonts w:cs="Arial"/>
          <w:sz w:val="24"/>
          <w:szCs w:val="24"/>
          <w:lang w:val="en-NZ"/>
        </w:rPr>
        <w:t>ier three service</w:t>
      </w:r>
      <w:r>
        <w:rPr>
          <w:rFonts w:cs="Arial"/>
          <w:sz w:val="24"/>
          <w:szCs w:val="24"/>
          <w:lang w:val="en-NZ"/>
        </w:rPr>
        <w:t xml:space="preserve"> specifications</w:t>
      </w:r>
      <w:r w:rsidR="005440BA">
        <w:rPr>
          <w:rFonts w:cs="Arial"/>
          <w:sz w:val="24"/>
          <w:szCs w:val="24"/>
          <w:lang w:val="en-NZ"/>
        </w:rPr>
        <w:t xml:space="preserve"> listed in section 10 below</w:t>
      </w:r>
      <w:r>
        <w:rPr>
          <w:rFonts w:cs="Arial"/>
          <w:sz w:val="24"/>
          <w:szCs w:val="24"/>
          <w:lang w:val="en-NZ"/>
        </w:rPr>
        <w:t>.</w:t>
      </w:r>
      <w:r w:rsidR="00250E51" w:rsidRPr="00250E51">
        <w:rPr>
          <w:rFonts w:cs="Arial"/>
          <w:sz w:val="24"/>
          <w:szCs w:val="24"/>
        </w:rPr>
        <w:t xml:space="preserve"> </w:t>
      </w:r>
      <w:r w:rsidR="00250E51">
        <w:rPr>
          <w:rFonts w:cs="Arial"/>
          <w:sz w:val="24"/>
          <w:szCs w:val="24"/>
        </w:rPr>
        <w:t>Local DHB service specifications may also be included under this service specification as appropriate.</w:t>
      </w:r>
    </w:p>
    <w:p w:rsidR="00F9245A" w:rsidRPr="00E64337" w:rsidRDefault="00F9245A" w:rsidP="007B30BD">
      <w:pPr>
        <w:spacing w:before="120"/>
        <w:rPr>
          <w:rFonts w:cs="Arial"/>
          <w:b/>
          <w:sz w:val="24"/>
          <w:szCs w:val="24"/>
        </w:rPr>
      </w:pPr>
      <w:r w:rsidRPr="00E64337">
        <w:rPr>
          <w:rFonts w:cs="Arial"/>
          <w:b/>
          <w:sz w:val="24"/>
          <w:szCs w:val="24"/>
        </w:rPr>
        <w:t>Introduction</w:t>
      </w:r>
    </w:p>
    <w:p w:rsidR="00CF79C2" w:rsidRPr="00E64337" w:rsidRDefault="00627750" w:rsidP="007B30BD">
      <w:pPr>
        <w:spacing w:before="120"/>
        <w:rPr>
          <w:rFonts w:cs="Arial"/>
          <w:sz w:val="24"/>
          <w:szCs w:val="24"/>
        </w:rPr>
      </w:pPr>
      <w:r w:rsidRPr="00E64337">
        <w:rPr>
          <w:rFonts w:cs="Arial"/>
          <w:sz w:val="24"/>
          <w:szCs w:val="24"/>
        </w:rPr>
        <w:t>Responsiveness to Asian, Migrant and Refugee p</w:t>
      </w:r>
      <w:r w:rsidR="00131063" w:rsidRPr="00E64337">
        <w:rPr>
          <w:rFonts w:cs="Arial"/>
          <w:sz w:val="24"/>
          <w:szCs w:val="24"/>
        </w:rPr>
        <w:t xml:space="preserve">eople needs to </w:t>
      </w:r>
      <w:r w:rsidRPr="00E64337">
        <w:rPr>
          <w:rFonts w:cs="Arial"/>
          <w:sz w:val="24"/>
          <w:szCs w:val="24"/>
        </w:rPr>
        <w:t>accommodate</w:t>
      </w:r>
      <w:r w:rsidR="007B30BD" w:rsidRPr="00E64337">
        <w:rPr>
          <w:rFonts w:cs="Arial"/>
          <w:sz w:val="24"/>
          <w:szCs w:val="24"/>
        </w:rPr>
        <w:t xml:space="preserve"> </w:t>
      </w:r>
      <w:r w:rsidRPr="00E64337">
        <w:rPr>
          <w:rFonts w:cs="Arial"/>
          <w:sz w:val="24"/>
          <w:szCs w:val="24"/>
        </w:rPr>
        <w:t>people who</w:t>
      </w:r>
      <w:r w:rsidR="007B30BD" w:rsidRPr="00E64337">
        <w:rPr>
          <w:rFonts w:cs="Arial"/>
          <w:sz w:val="24"/>
          <w:szCs w:val="24"/>
        </w:rPr>
        <w:t xml:space="preserve"> </w:t>
      </w:r>
      <w:r w:rsidRPr="00E64337">
        <w:rPr>
          <w:rFonts w:cs="Arial"/>
          <w:sz w:val="24"/>
          <w:szCs w:val="24"/>
        </w:rPr>
        <w:t xml:space="preserve">have been born in their own country, </w:t>
      </w:r>
      <w:r w:rsidR="00CF79C2" w:rsidRPr="00E64337">
        <w:rPr>
          <w:rFonts w:cs="Arial"/>
          <w:sz w:val="24"/>
          <w:szCs w:val="24"/>
        </w:rPr>
        <w:t>as well as the ethnic communities and second generation migrants born in New Zealand</w:t>
      </w:r>
      <w:r w:rsidR="008A736C" w:rsidRPr="00E64337">
        <w:rPr>
          <w:rFonts w:cs="Arial"/>
          <w:sz w:val="24"/>
          <w:szCs w:val="24"/>
        </w:rPr>
        <w:t xml:space="preserve"> (NZ)</w:t>
      </w:r>
      <w:r w:rsidR="00F9245A" w:rsidRPr="00E64337">
        <w:rPr>
          <w:rFonts w:cs="Arial"/>
          <w:sz w:val="24"/>
          <w:szCs w:val="24"/>
        </w:rPr>
        <w:t xml:space="preserve">. </w:t>
      </w:r>
      <w:r w:rsidR="007B30BD" w:rsidRPr="00E64337">
        <w:rPr>
          <w:rFonts w:cs="Arial"/>
          <w:sz w:val="24"/>
          <w:szCs w:val="24"/>
        </w:rPr>
        <w:t xml:space="preserve"> </w:t>
      </w:r>
      <w:r w:rsidR="00F9245A" w:rsidRPr="00E64337">
        <w:rPr>
          <w:rFonts w:cs="Arial"/>
          <w:sz w:val="24"/>
          <w:szCs w:val="24"/>
        </w:rPr>
        <w:t>It must also</w:t>
      </w:r>
      <w:r w:rsidR="00CF79C2" w:rsidRPr="00E64337">
        <w:rPr>
          <w:rFonts w:cs="Arial"/>
          <w:sz w:val="24"/>
          <w:szCs w:val="24"/>
        </w:rPr>
        <w:t xml:space="preserve"> </w:t>
      </w:r>
      <w:r w:rsidR="00F9245A" w:rsidRPr="00E64337">
        <w:rPr>
          <w:rFonts w:cs="Arial"/>
          <w:sz w:val="24"/>
          <w:szCs w:val="24"/>
        </w:rPr>
        <w:t xml:space="preserve">take </w:t>
      </w:r>
      <w:r w:rsidR="00CF79C2" w:rsidRPr="00E64337">
        <w:rPr>
          <w:rFonts w:cs="Arial"/>
          <w:sz w:val="24"/>
          <w:szCs w:val="24"/>
        </w:rPr>
        <w:t xml:space="preserve">into consideration their cultural affiliations, the acculturation level, their knowledge of the mental health and addiction system, </w:t>
      </w:r>
      <w:r w:rsidR="00E57D2F" w:rsidRPr="00E64337">
        <w:rPr>
          <w:rFonts w:cs="Arial"/>
          <w:sz w:val="24"/>
          <w:szCs w:val="24"/>
        </w:rPr>
        <w:t xml:space="preserve">their understanding of the recovery concept </w:t>
      </w:r>
      <w:r w:rsidR="00CF79C2" w:rsidRPr="00E64337">
        <w:rPr>
          <w:rFonts w:cs="Arial"/>
          <w:sz w:val="24"/>
          <w:szCs w:val="24"/>
        </w:rPr>
        <w:t xml:space="preserve">and their proficiency in written and spoken English. </w:t>
      </w:r>
    </w:p>
    <w:p w:rsidR="007B30BD" w:rsidRPr="00E64337" w:rsidRDefault="00CF79C2" w:rsidP="007B30BD">
      <w:pPr>
        <w:spacing w:before="120"/>
        <w:rPr>
          <w:rFonts w:cs="Arial"/>
          <w:sz w:val="24"/>
          <w:szCs w:val="24"/>
        </w:rPr>
      </w:pPr>
      <w:r w:rsidRPr="00E64337">
        <w:rPr>
          <w:rFonts w:cs="Arial"/>
          <w:sz w:val="24"/>
          <w:szCs w:val="24"/>
        </w:rPr>
        <w:t xml:space="preserve">Cultural affiliations in Asian, Migrant and Refugee people living in </w:t>
      </w:r>
      <w:r w:rsidR="008A736C" w:rsidRPr="00E64337">
        <w:rPr>
          <w:rFonts w:cs="Arial"/>
          <w:sz w:val="24"/>
          <w:szCs w:val="24"/>
        </w:rPr>
        <w:t>NZ</w:t>
      </w:r>
      <w:r w:rsidRPr="00E64337">
        <w:rPr>
          <w:rFonts w:cs="Arial"/>
          <w:sz w:val="24"/>
          <w:szCs w:val="24"/>
        </w:rPr>
        <w:t xml:space="preserve"> are diverse. </w:t>
      </w:r>
      <w:r w:rsidR="007B30BD" w:rsidRPr="00E64337">
        <w:rPr>
          <w:rFonts w:cs="Arial"/>
          <w:sz w:val="24"/>
          <w:szCs w:val="24"/>
        </w:rPr>
        <w:t xml:space="preserve"> </w:t>
      </w:r>
      <w:r w:rsidRPr="00E64337">
        <w:rPr>
          <w:rFonts w:cs="Arial"/>
          <w:sz w:val="24"/>
          <w:szCs w:val="24"/>
        </w:rPr>
        <w:t xml:space="preserve">This group of people experience varying degrees </w:t>
      </w:r>
      <w:r w:rsidR="00627750" w:rsidRPr="00E64337">
        <w:rPr>
          <w:rFonts w:cs="Arial"/>
          <w:sz w:val="24"/>
          <w:szCs w:val="24"/>
        </w:rPr>
        <w:t>of exposure and internalisation of Western frameworks, which in turn influences how they view the relevance of their</w:t>
      </w:r>
      <w:r w:rsidR="007B30BD" w:rsidRPr="00E64337">
        <w:rPr>
          <w:rFonts w:cs="Arial"/>
          <w:sz w:val="24"/>
          <w:szCs w:val="24"/>
        </w:rPr>
        <w:t xml:space="preserve"> </w:t>
      </w:r>
      <w:r w:rsidR="00627750" w:rsidRPr="00E64337">
        <w:rPr>
          <w:rFonts w:cs="Arial"/>
          <w:sz w:val="24"/>
          <w:szCs w:val="24"/>
        </w:rPr>
        <w:t>cultural or ethnic identity</w:t>
      </w:r>
      <w:r w:rsidR="00BE2365" w:rsidRPr="00E64337">
        <w:rPr>
          <w:rFonts w:cs="Arial"/>
          <w:sz w:val="24"/>
          <w:szCs w:val="24"/>
        </w:rPr>
        <w:t xml:space="preserve"> as well as how they perceive, conceptualise and interact with others in their environment</w:t>
      </w:r>
      <w:r w:rsidR="00627750" w:rsidRPr="00E64337">
        <w:rPr>
          <w:rFonts w:cs="Arial"/>
          <w:sz w:val="24"/>
          <w:szCs w:val="24"/>
        </w:rPr>
        <w:t>.</w:t>
      </w:r>
      <w:r w:rsidR="007B30BD" w:rsidRPr="00E64337">
        <w:rPr>
          <w:rFonts w:cs="Arial"/>
          <w:sz w:val="24"/>
          <w:szCs w:val="24"/>
        </w:rPr>
        <w:t xml:space="preserve">  </w:t>
      </w:r>
    </w:p>
    <w:p w:rsidR="007B30BD" w:rsidRPr="00E64337" w:rsidRDefault="00DA4E8E" w:rsidP="007B30BD">
      <w:pPr>
        <w:spacing w:before="120"/>
        <w:rPr>
          <w:rFonts w:cs="Arial"/>
          <w:sz w:val="24"/>
          <w:szCs w:val="24"/>
        </w:rPr>
      </w:pPr>
      <w:r w:rsidRPr="00E64337">
        <w:rPr>
          <w:rFonts w:cs="Arial"/>
          <w:sz w:val="24"/>
          <w:szCs w:val="24"/>
        </w:rPr>
        <w:t>Religious</w:t>
      </w:r>
      <w:r w:rsidR="00131063" w:rsidRPr="00E64337">
        <w:rPr>
          <w:rFonts w:cs="Arial"/>
          <w:sz w:val="24"/>
          <w:szCs w:val="24"/>
        </w:rPr>
        <w:t xml:space="preserve"> and cultural beliefs </w:t>
      </w:r>
      <w:r w:rsidR="00274A18" w:rsidRPr="00E64337">
        <w:rPr>
          <w:rFonts w:cs="Arial"/>
          <w:sz w:val="24"/>
          <w:szCs w:val="24"/>
        </w:rPr>
        <w:t xml:space="preserve">of Asian, Migrant and Refugee people </w:t>
      </w:r>
      <w:r w:rsidR="00131063" w:rsidRPr="00E64337">
        <w:rPr>
          <w:rFonts w:cs="Arial"/>
          <w:sz w:val="24"/>
          <w:szCs w:val="24"/>
        </w:rPr>
        <w:t>are</w:t>
      </w:r>
      <w:r w:rsidR="00627750" w:rsidRPr="00E64337">
        <w:rPr>
          <w:rFonts w:cs="Arial"/>
          <w:sz w:val="24"/>
          <w:szCs w:val="24"/>
        </w:rPr>
        <w:t xml:space="preserve"> significant contributor</w:t>
      </w:r>
      <w:r w:rsidR="00131063" w:rsidRPr="00E64337">
        <w:rPr>
          <w:rFonts w:cs="Arial"/>
          <w:sz w:val="24"/>
          <w:szCs w:val="24"/>
        </w:rPr>
        <w:t>s</w:t>
      </w:r>
      <w:r w:rsidR="00627750" w:rsidRPr="00E64337">
        <w:rPr>
          <w:rFonts w:cs="Arial"/>
          <w:sz w:val="24"/>
          <w:szCs w:val="24"/>
        </w:rPr>
        <w:t xml:space="preserve"> to their understanding of wellness and this may</w:t>
      </w:r>
      <w:r w:rsidR="00097B95" w:rsidRPr="00E64337">
        <w:rPr>
          <w:rFonts w:cs="Arial"/>
          <w:sz w:val="24"/>
          <w:szCs w:val="24"/>
        </w:rPr>
        <w:t xml:space="preserve"> </w:t>
      </w:r>
      <w:r w:rsidR="00627750" w:rsidRPr="00E64337">
        <w:rPr>
          <w:rFonts w:cs="Arial"/>
          <w:sz w:val="24"/>
          <w:szCs w:val="24"/>
        </w:rPr>
        <w:t xml:space="preserve">be a barrier </w:t>
      </w:r>
      <w:r w:rsidR="00131063" w:rsidRPr="00E64337">
        <w:rPr>
          <w:rFonts w:cs="Arial"/>
          <w:sz w:val="24"/>
          <w:szCs w:val="24"/>
        </w:rPr>
        <w:t xml:space="preserve">or a facilitator </w:t>
      </w:r>
      <w:r w:rsidR="00627750" w:rsidRPr="00E64337">
        <w:rPr>
          <w:rFonts w:cs="Arial"/>
          <w:sz w:val="24"/>
          <w:szCs w:val="24"/>
        </w:rPr>
        <w:t>to them accessing contemporary scientific medicine mainstream/western treatment modalities.</w:t>
      </w:r>
      <w:r w:rsidR="007B30BD" w:rsidRPr="00E64337">
        <w:rPr>
          <w:rFonts w:cs="Arial"/>
          <w:sz w:val="24"/>
          <w:szCs w:val="24"/>
        </w:rPr>
        <w:t xml:space="preserve"> </w:t>
      </w:r>
      <w:r w:rsidR="00627750" w:rsidRPr="00E64337">
        <w:rPr>
          <w:rFonts w:cs="Arial"/>
          <w:sz w:val="24"/>
          <w:szCs w:val="24"/>
        </w:rPr>
        <w:t xml:space="preserve"> </w:t>
      </w:r>
      <w:r w:rsidR="00097B95" w:rsidRPr="00E64337">
        <w:rPr>
          <w:rFonts w:cs="Arial"/>
          <w:sz w:val="24"/>
          <w:szCs w:val="24"/>
        </w:rPr>
        <w:t>Gender and class are also important factors that may influence service access.</w:t>
      </w:r>
      <w:r w:rsidR="00217E3F" w:rsidRPr="00E64337">
        <w:rPr>
          <w:rFonts w:cs="Arial"/>
          <w:sz w:val="24"/>
          <w:szCs w:val="24"/>
        </w:rPr>
        <w:t xml:space="preserve"> </w:t>
      </w:r>
      <w:r w:rsidR="007B30BD" w:rsidRPr="00E64337">
        <w:rPr>
          <w:rFonts w:cs="Arial"/>
          <w:sz w:val="24"/>
          <w:szCs w:val="24"/>
        </w:rPr>
        <w:t xml:space="preserve"> </w:t>
      </w:r>
      <w:r w:rsidR="00217E3F" w:rsidRPr="00E64337">
        <w:rPr>
          <w:rFonts w:cs="Arial"/>
          <w:sz w:val="24"/>
          <w:szCs w:val="24"/>
        </w:rPr>
        <w:t xml:space="preserve">People may prefer their own cultural mechanisms for resolving health problems or those of a more dominant culture or a mix. </w:t>
      </w:r>
      <w:r w:rsidR="00274A18" w:rsidRPr="00E64337">
        <w:rPr>
          <w:rFonts w:cs="Arial"/>
          <w:sz w:val="24"/>
          <w:szCs w:val="24"/>
        </w:rPr>
        <w:t xml:space="preserve"> </w:t>
      </w:r>
      <w:r w:rsidR="00217E3F" w:rsidRPr="00E64337">
        <w:rPr>
          <w:rFonts w:cs="Arial"/>
          <w:sz w:val="24"/>
          <w:szCs w:val="24"/>
        </w:rPr>
        <w:t>Religious mechanisms may be preferred such as religious forms of healing treatments.</w:t>
      </w:r>
      <w:r w:rsidR="00097B95" w:rsidRPr="00E64337">
        <w:rPr>
          <w:rFonts w:cs="Arial"/>
          <w:sz w:val="24"/>
          <w:szCs w:val="24"/>
        </w:rPr>
        <w:t xml:space="preserve"> </w:t>
      </w:r>
    </w:p>
    <w:p w:rsidR="00E57D2F" w:rsidRPr="00E64337" w:rsidRDefault="008A736C" w:rsidP="007B30BD">
      <w:pPr>
        <w:spacing w:before="120"/>
        <w:rPr>
          <w:rFonts w:cs="Arial"/>
          <w:sz w:val="24"/>
          <w:szCs w:val="24"/>
        </w:rPr>
      </w:pPr>
      <w:r w:rsidRPr="00E64337">
        <w:rPr>
          <w:rFonts w:cs="Arial"/>
          <w:sz w:val="24"/>
          <w:szCs w:val="24"/>
        </w:rPr>
        <w:t>M</w:t>
      </w:r>
      <w:r w:rsidR="00627750" w:rsidRPr="00E64337">
        <w:rPr>
          <w:rFonts w:cs="Arial"/>
          <w:sz w:val="24"/>
          <w:szCs w:val="24"/>
        </w:rPr>
        <w:t>ental health and addiction services need to become more</w:t>
      </w:r>
      <w:r w:rsidR="007B30BD" w:rsidRPr="00E64337">
        <w:rPr>
          <w:rFonts w:cs="Arial"/>
          <w:sz w:val="24"/>
          <w:szCs w:val="24"/>
        </w:rPr>
        <w:t xml:space="preserve"> </w:t>
      </w:r>
      <w:r w:rsidR="00097B95" w:rsidRPr="00E64337">
        <w:rPr>
          <w:rFonts w:cs="Arial"/>
          <w:sz w:val="24"/>
          <w:szCs w:val="24"/>
        </w:rPr>
        <w:t xml:space="preserve">flexible in their approaches when responding to health issues that </w:t>
      </w:r>
      <w:r w:rsidR="00C60745" w:rsidRPr="00E64337">
        <w:rPr>
          <w:rFonts w:cs="Arial"/>
          <w:sz w:val="24"/>
          <w:szCs w:val="24"/>
        </w:rPr>
        <w:t>Asian, Migrant and Refugee</w:t>
      </w:r>
      <w:r w:rsidR="00627750" w:rsidRPr="00E64337">
        <w:rPr>
          <w:rFonts w:cs="Arial"/>
          <w:sz w:val="24"/>
          <w:szCs w:val="24"/>
        </w:rPr>
        <w:t xml:space="preserve"> </w:t>
      </w:r>
      <w:r w:rsidR="00C60745" w:rsidRPr="00E64337">
        <w:rPr>
          <w:rFonts w:cs="Arial"/>
          <w:sz w:val="24"/>
          <w:szCs w:val="24"/>
        </w:rPr>
        <w:t>p</w:t>
      </w:r>
      <w:r w:rsidR="00627750" w:rsidRPr="00E64337">
        <w:rPr>
          <w:rFonts w:cs="Arial"/>
          <w:sz w:val="24"/>
          <w:szCs w:val="24"/>
        </w:rPr>
        <w:t>eople conceptualise</w:t>
      </w:r>
      <w:r w:rsidR="007B30BD" w:rsidRPr="00E64337">
        <w:rPr>
          <w:rFonts w:cs="Arial"/>
          <w:sz w:val="24"/>
          <w:szCs w:val="24"/>
        </w:rPr>
        <w:t xml:space="preserve"> </w:t>
      </w:r>
      <w:r w:rsidR="00627750" w:rsidRPr="00E64337">
        <w:rPr>
          <w:rFonts w:cs="Arial"/>
          <w:sz w:val="24"/>
          <w:szCs w:val="24"/>
        </w:rPr>
        <w:t>and pursue</w:t>
      </w:r>
      <w:r w:rsidR="007B30BD" w:rsidRPr="00E64337">
        <w:rPr>
          <w:rFonts w:cs="Arial"/>
          <w:sz w:val="24"/>
          <w:szCs w:val="24"/>
        </w:rPr>
        <w:t xml:space="preserve"> </w:t>
      </w:r>
      <w:r w:rsidR="00627750" w:rsidRPr="00E64337">
        <w:rPr>
          <w:rFonts w:cs="Arial"/>
          <w:sz w:val="24"/>
          <w:szCs w:val="24"/>
        </w:rPr>
        <w:t>wellness</w:t>
      </w:r>
      <w:r w:rsidRPr="00E64337">
        <w:rPr>
          <w:rFonts w:cs="Arial"/>
          <w:sz w:val="24"/>
          <w:szCs w:val="24"/>
        </w:rPr>
        <w:t xml:space="preserve"> and</w:t>
      </w:r>
      <w:r w:rsidR="00E57D2F" w:rsidRPr="00E64337">
        <w:rPr>
          <w:rFonts w:cs="Arial"/>
          <w:sz w:val="24"/>
          <w:szCs w:val="24"/>
        </w:rPr>
        <w:t xml:space="preserve"> address the best possible way to facilitate the recovery process based on the cultural context.</w:t>
      </w:r>
    </w:p>
    <w:p w:rsidR="00AB5C49" w:rsidRPr="00E64337" w:rsidRDefault="008A736C" w:rsidP="007B30BD">
      <w:pPr>
        <w:tabs>
          <w:tab w:val="left" w:pos="570"/>
        </w:tabs>
        <w:spacing w:before="120" w:after="60"/>
        <w:rPr>
          <w:rFonts w:cs="Arial"/>
          <w:color w:val="000000"/>
          <w:sz w:val="24"/>
          <w:szCs w:val="24"/>
          <w:lang w:val="en-US" w:eastAsia="en-US"/>
        </w:rPr>
      </w:pPr>
      <w:r w:rsidRPr="00E64337">
        <w:rPr>
          <w:rFonts w:cs="Arial"/>
          <w:color w:val="000000"/>
          <w:sz w:val="24"/>
          <w:szCs w:val="24"/>
          <w:lang w:val="en-US" w:eastAsia="en-US"/>
        </w:rPr>
        <w:t>P</w:t>
      </w:r>
      <w:r w:rsidR="00AB5C49" w:rsidRPr="00E64337">
        <w:rPr>
          <w:rFonts w:cs="Arial"/>
          <w:color w:val="000000"/>
          <w:sz w:val="24"/>
          <w:szCs w:val="24"/>
          <w:lang w:val="en-US" w:eastAsia="en-US"/>
        </w:rPr>
        <w:t xml:space="preserve">ractitioners should also be aware that within each group, individuals will differ in their levels of acculturation to </w:t>
      </w:r>
      <w:r w:rsidRPr="00E64337">
        <w:rPr>
          <w:rFonts w:cs="Arial"/>
          <w:color w:val="000000"/>
          <w:sz w:val="24"/>
          <w:szCs w:val="24"/>
          <w:lang w:val="en-US" w:eastAsia="en-US"/>
        </w:rPr>
        <w:t>NZ</w:t>
      </w:r>
      <w:r w:rsidR="00AB5C49" w:rsidRPr="00E64337">
        <w:rPr>
          <w:rFonts w:cs="Arial"/>
          <w:color w:val="000000"/>
          <w:sz w:val="24"/>
          <w:szCs w:val="24"/>
          <w:lang w:val="en-US" w:eastAsia="en-US"/>
        </w:rPr>
        <w:t xml:space="preserve"> society. </w:t>
      </w:r>
      <w:r w:rsidR="007B30BD" w:rsidRPr="00E64337">
        <w:rPr>
          <w:rFonts w:cs="Arial"/>
          <w:color w:val="000000"/>
          <w:sz w:val="24"/>
          <w:szCs w:val="24"/>
          <w:lang w:val="en-US" w:eastAsia="en-US"/>
        </w:rPr>
        <w:t xml:space="preserve"> </w:t>
      </w:r>
      <w:r w:rsidR="00AB5C49" w:rsidRPr="00E64337">
        <w:rPr>
          <w:rFonts w:cs="Arial"/>
          <w:color w:val="000000"/>
          <w:sz w:val="24"/>
          <w:szCs w:val="24"/>
          <w:lang w:val="en-US" w:eastAsia="en-US"/>
        </w:rPr>
        <w:t xml:space="preserve">For example, some Asian people hold very traditional beliefs whereas others hold NZ beliefs and practices, many will have (a sometimes conflicting) mix of both. </w:t>
      </w:r>
      <w:r w:rsidR="007B30BD" w:rsidRPr="00E64337">
        <w:rPr>
          <w:rFonts w:cs="Arial"/>
          <w:color w:val="000000"/>
          <w:sz w:val="24"/>
          <w:szCs w:val="24"/>
          <w:lang w:val="en-US" w:eastAsia="en-US"/>
        </w:rPr>
        <w:t xml:space="preserve"> </w:t>
      </w:r>
      <w:r w:rsidR="00AB5C49" w:rsidRPr="00E64337">
        <w:rPr>
          <w:rFonts w:cs="Arial"/>
          <w:color w:val="000000"/>
          <w:sz w:val="24"/>
          <w:szCs w:val="24"/>
          <w:lang w:val="en-US" w:eastAsia="en-US"/>
        </w:rPr>
        <w:t xml:space="preserve">It is important that practitioners do not assume every Asian/refugee/migrant person holds traditional views. </w:t>
      </w:r>
      <w:r w:rsidR="007B30BD" w:rsidRPr="00E64337">
        <w:rPr>
          <w:rFonts w:cs="Arial"/>
          <w:color w:val="000000"/>
          <w:sz w:val="24"/>
          <w:szCs w:val="24"/>
          <w:lang w:val="en-US" w:eastAsia="en-US"/>
        </w:rPr>
        <w:t xml:space="preserve"> </w:t>
      </w:r>
      <w:r w:rsidR="00AB5C49" w:rsidRPr="00E64337">
        <w:rPr>
          <w:rFonts w:cs="Arial"/>
          <w:color w:val="000000"/>
          <w:sz w:val="24"/>
          <w:szCs w:val="24"/>
          <w:lang w:val="en-US" w:eastAsia="en-US"/>
        </w:rPr>
        <w:t>The interpretation of symptoms, need for cultural support and treatment recommendations should consider to what degree this person is acculturated (holds NZ views v</w:t>
      </w:r>
      <w:r w:rsidR="007B30BD" w:rsidRPr="00E64337">
        <w:rPr>
          <w:rFonts w:cs="Arial"/>
          <w:color w:val="000000"/>
          <w:sz w:val="24"/>
          <w:szCs w:val="24"/>
          <w:lang w:val="en-US" w:eastAsia="en-US"/>
        </w:rPr>
        <w:t>er</w:t>
      </w:r>
      <w:r w:rsidR="00AB5C49" w:rsidRPr="00E64337">
        <w:rPr>
          <w:rFonts w:cs="Arial"/>
          <w:color w:val="000000"/>
          <w:sz w:val="24"/>
          <w:szCs w:val="24"/>
          <w:lang w:val="en-US" w:eastAsia="en-US"/>
        </w:rPr>
        <w:t>s</w:t>
      </w:r>
      <w:r w:rsidR="007B30BD" w:rsidRPr="00E64337">
        <w:rPr>
          <w:rFonts w:cs="Arial"/>
          <w:color w:val="000000"/>
          <w:sz w:val="24"/>
          <w:szCs w:val="24"/>
          <w:lang w:val="en-US" w:eastAsia="en-US"/>
        </w:rPr>
        <w:t>us</w:t>
      </w:r>
      <w:r w:rsidR="00AB5C49" w:rsidRPr="00E64337">
        <w:rPr>
          <w:rFonts w:cs="Arial"/>
          <w:color w:val="000000"/>
          <w:sz w:val="24"/>
          <w:szCs w:val="24"/>
          <w:lang w:val="en-US" w:eastAsia="en-US"/>
        </w:rPr>
        <w:t xml:space="preserve"> traditional views).</w:t>
      </w:r>
    </w:p>
    <w:p w:rsidR="00BD144C" w:rsidRPr="00E64337" w:rsidRDefault="00F277B3" w:rsidP="007B30BD">
      <w:pPr>
        <w:spacing w:before="120"/>
        <w:rPr>
          <w:rFonts w:cs="Arial"/>
          <w:sz w:val="24"/>
          <w:szCs w:val="24"/>
        </w:rPr>
      </w:pPr>
      <w:r w:rsidRPr="00E64337">
        <w:rPr>
          <w:rFonts w:cs="Arial"/>
          <w:sz w:val="24"/>
          <w:szCs w:val="24"/>
        </w:rPr>
        <w:t xml:space="preserve">Cultural competency is defined by professional </w:t>
      </w:r>
      <w:r w:rsidR="00131063" w:rsidRPr="00E64337">
        <w:rPr>
          <w:rFonts w:cs="Arial"/>
          <w:sz w:val="24"/>
          <w:szCs w:val="24"/>
        </w:rPr>
        <w:t xml:space="preserve">registration </w:t>
      </w:r>
      <w:r w:rsidRPr="00E64337">
        <w:rPr>
          <w:rFonts w:cs="Arial"/>
          <w:sz w:val="24"/>
          <w:szCs w:val="24"/>
        </w:rPr>
        <w:t>bodies and is incorporated in scopes of practice</w:t>
      </w:r>
      <w:r w:rsidR="00274A18" w:rsidRPr="00E64337">
        <w:rPr>
          <w:rFonts w:cs="Arial"/>
          <w:sz w:val="24"/>
          <w:szCs w:val="24"/>
        </w:rPr>
        <w:t>: re</w:t>
      </w:r>
      <w:r w:rsidRPr="00E64337">
        <w:rPr>
          <w:rFonts w:cs="Arial"/>
          <w:sz w:val="24"/>
          <w:szCs w:val="24"/>
        </w:rPr>
        <w:t xml:space="preserve">fer to the specific professional </w:t>
      </w:r>
      <w:r w:rsidR="00131063" w:rsidRPr="00E64337">
        <w:rPr>
          <w:rFonts w:cs="Arial"/>
          <w:sz w:val="24"/>
          <w:szCs w:val="24"/>
        </w:rPr>
        <w:t xml:space="preserve">registration </w:t>
      </w:r>
      <w:r w:rsidRPr="00E64337">
        <w:rPr>
          <w:rFonts w:cs="Arial"/>
          <w:sz w:val="24"/>
          <w:szCs w:val="24"/>
        </w:rPr>
        <w:t xml:space="preserve">bodies scopes of practice. </w:t>
      </w:r>
      <w:r w:rsidR="007B30BD" w:rsidRPr="00E64337">
        <w:rPr>
          <w:rFonts w:cs="Arial"/>
          <w:sz w:val="24"/>
          <w:szCs w:val="24"/>
        </w:rPr>
        <w:t xml:space="preserve"> </w:t>
      </w:r>
      <w:r w:rsidRPr="00E64337">
        <w:rPr>
          <w:rFonts w:cs="Arial"/>
          <w:sz w:val="24"/>
          <w:szCs w:val="24"/>
        </w:rPr>
        <w:t xml:space="preserve">Cultural competence means that a practitioner is able to work respectfully and effectively with people of other ethnicities. </w:t>
      </w:r>
      <w:r w:rsidR="007B30BD" w:rsidRPr="00E64337">
        <w:rPr>
          <w:rFonts w:cs="Arial"/>
          <w:sz w:val="24"/>
          <w:szCs w:val="24"/>
        </w:rPr>
        <w:t xml:space="preserve"> </w:t>
      </w:r>
      <w:r w:rsidRPr="00E64337">
        <w:rPr>
          <w:rFonts w:cs="Arial"/>
          <w:sz w:val="24"/>
          <w:szCs w:val="24"/>
        </w:rPr>
        <w:t>This involves practice and development leading to the achievement of different levels of awareness, knowledge, skills, attitude and respect.</w:t>
      </w:r>
    </w:p>
    <w:p w:rsidR="00027868" w:rsidRPr="00E64337" w:rsidRDefault="00274A18" w:rsidP="00430E3D">
      <w:pPr>
        <w:rPr>
          <w:rFonts w:cs="Arial"/>
          <w:b/>
          <w:sz w:val="24"/>
          <w:szCs w:val="24"/>
        </w:rPr>
      </w:pPr>
      <w:bookmarkStart w:id="43" w:name="_Toc215319135"/>
      <w:r w:rsidRPr="00E64337">
        <w:rPr>
          <w:rFonts w:cs="Arial"/>
          <w:b/>
          <w:sz w:val="24"/>
          <w:szCs w:val="24"/>
        </w:rPr>
        <w:lastRenderedPageBreak/>
        <w:t>1.</w:t>
      </w:r>
      <w:r w:rsidRPr="00E64337">
        <w:rPr>
          <w:rFonts w:cs="Arial"/>
          <w:b/>
          <w:sz w:val="24"/>
          <w:szCs w:val="24"/>
        </w:rPr>
        <w:tab/>
      </w:r>
      <w:r w:rsidR="00027868" w:rsidRPr="00E64337">
        <w:rPr>
          <w:rFonts w:cs="Arial"/>
          <w:b/>
          <w:sz w:val="24"/>
          <w:szCs w:val="24"/>
        </w:rPr>
        <w:t>Service Definition</w:t>
      </w:r>
      <w:bookmarkEnd w:id="43"/>
    </w:p>
    <w:p w:rsidR="00627750" w:rsidRPr="00E64337" w:rsidRDefault="00F9245A" w:rsidP="007B30BD">
      <w:pPr>
        <w:pStyle w:val="1"/>
        <w:numPr>
          <w:ilvl w:val="0"/>
          <w:numId w:val="0"/>
        </w:numPr>
        <w:spacing w:before="120"/>
        <w:rPr>
          <w:rFonts w:ascii="Arial" w:hAnsi="Arial" w:cs="Arial"/>
          <w:b w:val="0"/>
          <w:sz w:val="24"/>
          <w:szCs w:val="24"/>
        </w:rPr>
      </w:pPr>
      <w:r w:rsidRPr="00E64337">
        <w:rPr>
          <w:rFonts w:ascii="Arial" w:hAnsi="Arial" w:cs="Arial"/>
          <w:b w:val="0"/>
          <w:sz w:val="24"/>
          <w:szCs w:val="24"/>
        </w:rPr>
        <w:t xml:space="preserve">The </w:t>
      </w:r>
      <w:r w:rsidR="007B30BD" w:rsidRPr="00E64337">
        <w:rPr>
          <w:rFonts w:ascii="Arial" w:hAnsi="Arial" w:cs="Arial"/>
          <w:b w:val="0"/>
          <w:sz w:val="24"/>
          <w:szCs w:val="24"/>
        </w:rPr>
        <w:t>S</w:t>
      </w:r>
      <w:r w:rsidRPr="00E64337">
        <w:rPr>
          <w:rFonts w:ascii="Arial" w:hAnsi="Arial" w:cs="Arial"/>
          <w:b w:val="0"/>
          <w:sz w:val="24"/>
          <w:szCs w:val="24"/>
        </w:rPr>
        <w:t xml:space="preserve">ervice </w:t>
      </w:r>
      <w:r w:rsidR="00627750" w:rsidRPr="00E64337">
        <w:rPr>
          <w:rFonts w:ascii="Arial" w:hAnsi="Arial" w:cs="Arial"/>
          <w:b w:val="0"/>
          <w:sz w:val="24"/>
          <w:szCs w:val="24"/>
        </w:rPr>
        <w:t>provide</w:t>
      </w:r>
      <w:r w:rsidR="007B30BD" w:rsidRPr="00E64337">
        <w:rPr>
          <w:rFonts w:ascii="Arial" w:hAnsi="Arial" w:cs="Arial"/>
          <w:b w:val="0"/>
          <w:sz w:val="24"/>
          <w:szCs w:val="24"/>
        </w:rPr>
        <w:t>s</w:t>
      </w:r>
      <w:r w:rsidR="00627750" w:rsidRPr="00E64337">
        <w:rPr>
          <w:rFonts w:ascii="Arial" w:hAnsi="Arial" w:cs="Arial"/>
          <w:b w:val="0"/>
          <w:sz w:val="24"/>
          <w:szCs w:val="24"/>
        </w:rPr>
        <w:t xml:space="preserve"> a holistic approach to mental health and addiction issues, from initial engagement, assessment, and treatment through to discharge</w:t>
      </w:r>
      <w:r w:rsidRPr="00E64337">
        <w:rPr>
          <w:rFonts w:ascii="Arial" w:hAnsi="Arial" w:cs="Arial"/>
          <w:b w:val="0"/>
          <w:sz w:val="24"/>
          <w:szCs w:val="24"/>
        </w:rPr>
        <w:t>.</w:t>
      </w:r>
      <w:r w:rsidR="007B30BD" w:rsidRPr="00E64337">
        <w:rPr>
          <w:rFonts w:ascii="Arial" w:hAnsi="Arial" w:cs="Arial"/>
          <w:b w:val="0"/>
          <w:sz w:val="24"/>
          <w:szCs w:val="24"/>
        </w:rPr>
        <w:t xml:space="preserve"> </w:t>
      </w:r>
      <w:r w:rsidR="00627750" w:rsidRPr="00E64337">
        <w:rPr>
          <w:rFonts w:ascii="Arial" w:hAnsi="Arial" w:cs="Arial"/>
          <w:b w:val="0"/>
          <w:sz w:val="24"/>
          <w:szCs w:val="24"/>
        </w:rPr>
        <w:t xml:space="preserve"> </w:t>
      </w:r>
      <w:r w:rsidRPr="00E64337">
        <w:rPr>
          <w:rFonts w:ascii="Arial" w:hAnsi="Arial" w:cs="Arial"/>
          <w:b w:val="0"/>
          <w:sz w:val="24"/>
          <w:szCs w:val="24"/>
        </w:rPr>
        <w:t>It recognises</w:t>
      </w:r>
      <w:r w:rsidR="00627750" w:rsidRPr="00E64337">
        <w:rPr>
          <w:rFonts w:ascii="Arial" w:hAnsi="Arial" w:cs="Arial"/>
          <w:b w:val="0"/>
          <w:sz w:val="24"/>
          <w:szCs w:val="24"/>
        </w:rPr>
        <w:t xml:space="preserve"> cultural frameworks as necessary to </w:t>
      </w:r>
      <w:r w:rsidR="00131063" w:rsidRPr="00E64337">
        <w:rPr>
          <w:rFonts w:ascii="Arial" w:hAnsi="Arial" w:cs="Arial"/>
          <w:b w:val="0"/>
          <w:sz w:val="24"/>
          <w:szCs w:val="24"/>
        </w:rPr>
        <w:t>improve</w:t>
      </w:r>
      <w:r w:rsidR="00627750" w:rsidRPr="00E64337">
        <w:rPr>
          <w:rFonts w:ascii="Arial" w:hAnsi="Arial" w:cs="Arial"/>
          <w:b w:val="0"/>
          <w:sz w:val="24"/>
          <w:szCs w:val="24"/>
        </w:rPr>
        <w:t xml:space="preserve"> the access </w:t>
      </w:r>
      <w:r w:rsidR="00131063" w:rsidRPr="00E64337">
        <w:rPr>
          <w:rFonts w:ascii="Arial" w:hAnsi="Arial" w:cs="Arial"/>
          <w:b w:val="0"/>
          <w:sz w:val="24"/>
          <w:szCs w:val="24"/>
        </w:rPr>
        <w:t>to services for</w:t>
      </w:r>
      <w:r w:rsidR="00627750" w:rsidRPr="00E64337">
        <w:rPr>
          <w:rFonts w:ascii="Arial" w:hAnsi="Arial" w:cs="Arial"/>
          <w:b w:val="0"/>
          <w:sz w:val="24"/>
          <w:szCs w:val="24"/>
        </w:rPr>
        <w:t xml:space="preserve"> Asian, Migrant and Refugee people and </w:t>
      </w:r>
      <w:r w:rsidR="00131063" w:rsidRPr="00E64337">
        <w:rPr>
          <w:rFonts w:ascii="Arial" w:hAnsi="Arial" w:cs="Arial"/>
          <w:b w:val="0"/>
          <w:sz w:val="24"/>
          <w:szCs w:val="24"/>
        </w:rPr>
        <w:t>to support</w:t>
      </w:r>
      <w:r w:rsidR="00627750" w:rsidRPr="00E64337">
        <w:rPr>
          <w:rFonts w:ascii="Arial" w:hAnsi="Arial" w:cs="Arial"/>
          <w:b w:val="0"/>
          <w:sz w:val="24"/>
          <w:szCs w:val="24"/>
        </w:rPr>
        <w:t xml:space="preserve"> them within a service for the duration of treatment</w:t>
      </w:r>
      <w:r w:rsidR="00E57D2F" w:rsidRPr="00E64337">
        <w:rPr>
          <w:rFonts w:ascii="Arial" w:hAnsi="Arial" w:cs="Arial"/>
          <w:b w:val="0"/>
          <w:sz w:val="24"/>
          <w:szCs w:val="24"/>
        </w:rPr>
        <w:t xml:space="preserve"> and facilitate the recovery process</w:t>
      </w:r>
      <w:r w:rsidR="00627750" w:rsidRPr="00E64337">
        <w:rPr>
          <w:rFonts w:ascii="Arial" w:hAnsi="Arial" w:cs="Arial"/>
          <w:b w:val="0"/>
          <w:sz w:val="24"/>
          <w:szCs w:val="24"/>
        </w:rPr>
        <w:t xml:space="preserve">.  </w:t>
      </w:r>
      <w:r w:rsidRPr="00E64337">
        <w:rPr>
          <w:rFonts w:ascii="Arial" w:hAnsi="Arial" w:cs="Arial"/>
          <w:b w:val="0"/>
          <w:sz w:val="24"/>
          <w:szCs w:val="24"/>
        </w:rPr>
        <w:t xml:space="preserve">Additionally, the </w:t>
      </w:r>
      <w:r w:rsidR="008A736C" w:rsidRPr="00E64337">
        <w:rPr>
          <w:rFonts w:ascii="Arial" w:hAnsi="Arial" w:cs="Arial"/>
          <w:b w:val="0"/>
          <w:sz w:val="24"/>
          <w:szCs w:val="24"/>
        </w:rPr>
        <w:t>S</w:t>
      </w:r>
      <w:r w:rsidRPr="00E64337">
        <w:rPr>
          <w:rFonts w:ascii="Arial" w:hAnsi="Arial" w:cs="Arial"/>
          <w:b w:val="0"/>
          <w:sz w:val="24"/>
          <w:szCs w:val="24"/>
        </w:rPr>
        <w:t xml:space="preserve">ervice </w:t>
      </w:r>
      <w:r w:rsidR="00627750" w:rsidRPr="00E64337">
        <w:rPr>
          <w:rFonts w:ascii="Arial" w:hAnsi="Arial" w:cs="Arial"/>
          <w:b w:val="0"/>
          <w:sz w:val="24"/>
          <w:szCs w:val="24"/>
        </w:rPr>
        <w:t>recognise</w:t>
      </w:r>
      <w:r w:rsidRPr="00E64337">
        <w:rPr>
          <w:rFonts w:ascii="Arial" w:hAnsi="Arial" w:cs="Arial"/>
          <w:b w:val="0"/>
          <w:sz w:val="24"/>
          <w:szCs w:val="24"/>
        </w:rPr>
        <w:t>s</w:t>
      </w:r>
      <w:r w:rsidR="00627750" w:rsidRPr="00E64337">
        <w:rPr>
          <w:rFonts w:ascii="Arial" w:hAnsi="Arial" w:cs="Arial"/>
          <w:b w:val="0"/>
          <w:sz w:val="24"/>
          <w:szCs w:val="24"/>
        </w:rPr>
        <w:t xml:space="preserve"> the significance of the family for the wellbeing of Asian, Migrant and Refugee people</w:t>
      </w:r>
      <w:r w:rsidRPr="00E64337">
        <w:rPr>
          <w:rFonts w:ascii="Arial" w:hAnsi="Arial" w:cs="Arial"/>
          <w:b w:val="0"/>
          <w:sz w:val="24"/>
          <w:szCs w:val="24"/>
        </w:rPr>
        <w:t xml:space="preserve">, engaging families </w:t>
      </w:r>
      <w:r w:rsidR="00627750" w:rsidRPr="00E64337">
        <w:rPr>
          <w:rFonts w:ascii="Arial" w:hAnsi="Arial" w:cs="Arial"/>
          <w:b w:val="0"/>
          <w:sz w:val="24"/>
          <w:szCs w:val="24"/>
        </w:rPr>
        <w:t xml:space="preserve">from the outset. </w:t>
      </w:r>
    </w:p>
    <w:p w:rsidR="00366FD1" w:rsidRPr="00E64337" w:rsidRDefault="00086DFF" w:rsidP="007B30BD">
      <w:pPr>
        <w:tabs>
          <w:tab w:val="left" w:pos="570"/>
        </w:tabs>
        <w:spacing w:before="120" w:after="120"/>
        <w:rPr>
          <w:rFonts w:cs="Arial"/>
          <w:sz w:val="24"/>
          <w:szCs w:val="24"/>
        </w:rPr>
      </w:pPr>
      <w:r w:rsidRPr="00E64337">
        <w:rPr>
          <w:rFonts w:cs="Arial"/>
          <w:sz w:val="24"/>
          <w:szCs w:val="24"/>
        </w:rPr>
        <w:t xml:space="preserve">Asian, </w:t>
      </w:r>
      <w:r w:rsidR="00C95D3F" w:rsidRPr="00E64337">
        <w:rPr>
          <w:rFonts w:cs="Arial"/>
          <w:sz w:val="24"/>
          <w:szCs w:val="24"/>
        </w:rPr>
        <w:t>M</w:t>
      </w:r>
      <w:r w:rsidRPr="00E64337">
        <w:rPr>
          <w:rFonts w:cs="Arial"/>
          <w:sz w:val="24"/>
          <w:szCs w:val="24"/>
        </w:rPr>
        <w:t xml:space="preserve">igrant and </w:t>
      </w:r>
      <w:r w:rsidR="00C95D3F" w:rsidRPr="00E64337">
        <w:rPr>
          <w:rFonts w:cs="Arial"/>
          <w:sz w:val="24"/>
          <w:szCs w:val="24"/>
        </w:rPr>
        <w:t>R</w:t>
      </w:r>
      <w:r w:rsidRPr="00E64337">
        <w:rPr>
          <w:rFonts w:cs="Arial"/>
          <w:sz w:val="24"/>
          <w:szCs w:val="24"/>
        </w:rPr>
        <w:t>efugee people</w:t>
      </w:r>
      <w:r w:rsidR="00105D2C" w:rsidRPr="00E64337">
        <w:rPr>
          <w:rFonts w:cs="Arial"/>
          <w:sz w:val="24"/>
          <w:szCs w:val="24"/>
        </w:rPr>
        <w:t xml:space="preserve"> </w:t>
      </w:r>
      <w:r w:rsidR="00627750" w:rsidRPr="00E64337">
        <w:rPr>
          <w:rFonts w:cs="Arial"/>
          <w:sz w:val="24"/>
          <w:szCs w:val="24"/>
        </w:rPr>
        <w:t>are defined as</w:t>
      </w:r>
      <w:r w:rsidR="00993AE5" w:rsidRPr="00E64337">
        <w:rPr>
          <w:rFonts w:cs="Arial"/>
          <w:sz w:val="24"/>
          <w:szCs w:val="24"/>
        </w:rPr>
        <w:t xml:space="preserve">: </w:t>
      </w:r>
    </w:p>
    <w:p w:rsidR="00673D0E" w:rsidRPr="00E64337" w:rsidRDefault="00673D0E" w:rsidP="00BD144C">
      <w:pPr>
        <w:tabs>
          <w:tab w:val="left" w:pos="570"/>
        </w:tabs>
        <w:spacing w:before="120" w:after="120"/>
        <w:ind w:left="540"/>
        <w:rPr>
          <w:rFonts w:cs="Arial"/>
          <w:sz w:val="24"/>
          <w:szCs w:val="24"/>
        </w:rPr>
      </w:pPr>
      <w:r w:rsidRPr="00E64337">
        <w:rPr>
          <w:rFonts w:cs="Arial"/>
          <w:b/>
          <w:i/>
          <w:sz w:val="24"/>
          <w:szCs w:val="24"/>
        </w:rPr>
        <w:t>Asian</w:t>
      </w:r>
      <w:r w:rsidR="00274A18" w:rsidRPr="00E64337">
        <w:rPr>
          <w:rFonts w:cs="Arial"/>
          <w:sz w:val="24"/>
          <w:szCs w:val="24"/>
        </w:rPr>
        <w:t>: P</w:t>
      </w:r>
      <w:r w:rsidRPr="00E64337">
        <w:rPr>
          <w:rFonts w:cs="Arial"/>
          <w:sz w:val="24"/>
          <w:szCs w:val="24"/>
        </w:rPr>
        <w:t xml:space="preserve">eople originating in the Asian continent, east of and including </w:t>
      </w:r>
      <w:smartTag w:uri="urn:schemas-microsoft-com:office:smarttags" w:element="country-region">
        <w:r w:rsidRPr="00E64337">
          <w:rPr>
            <w:rFonts w:cs="Arial"/>
            <w:sz w:val="24"/>
            <w:szCs w:val="24"/>
          </w:rPr>
          <w:t>Afghanistan</w:t>
        </w:r>
      </w:smartTag>
      <w:r w:rsidRPr="00E64337">
        <w:rPr>
          <w:rFonts w:cs="Arial"/>
          <w:sz w:val="24"/>
          <w:szCs w:val="24"/>
        </w:rPr>
        <w:t xml:space="preserve"> and south of and including </w:t>
      </w:r>
      <w:smartTag w:uri="urn:schemas-microsoft-com:office:smarttags" w:element="place">
        <w:smartTag w:uri="urn:schemas-microsoft-com:office:smarttags" w:element="country-region">
          <w:r w:rsidRPr="00E64337">
            <w:rPr>
              <w:rFonts w:cs="Arial"/>
              <w:sz w:val="24"/>
              <w:szCs w:val="24"/>
            </w:rPr>
            <w:t>China</w:t>
          </w:r>
        </w:smartTag>
      </w:smartTag>
      <w:r w:rsidR="00B76823" w:rsidRPr="00E64337">
        <w:rPr>
          <w:rStyle w:val="FootnoteReference"/>
          <w:rFonts w:cs="Arial"/>
          <w:sz w:val="24"/>
          <w:szCs w:val="24"/>
        </w:rPr>
        <w:footnoteReference w:id="1"/>
      </w:r>
      <w:r w:rsidR="00B76823" w:rsidRPr="00E64337">
        <w:rPr>
          <w:rFonts w:cs="Arial"/>
          <w:sz w:val="24"/>
          <w:szCs w:val="24"/>
        </w:rPr>
        <w:t xml:space="preserve">. </w:t>
      </w:r>
      <w:r w:rsidR="00274A18" w:rsidRPr="00E64337">
        <w:rPr>
          <w:rFonts w:cs="Arial"/>
          <w:sz w:val="24"/>
          <w:szCs w:val="24"/>
        </w:rPr>
        <w:t xml:space="preserve"> </w:t>
      </w:r>
      <w:r w:rsidR="00B76823" w:rsidRPr="00E64337">
        <w:rPr>
          <w:rFonts w:cs="Arial"/>
          <w:sz w:val="24"/>
          <w:szCs w:val="24"/>
        </w:rPr>
        <w:t xml:space="preserve">This definition is commonly used within the health sector and is the basis of the Statistics </w:t>
      </w:r>
      <w:r w:rsidR="008A736C" w:rsidRPr="00E64337">
        <w:rPr>
          <w:rFonts w:cs="Arial"/>
          <w:sz w:val="24"/>
          <w:szCs w:val="24"/>
        </w:rPr>
        <w:t>NZ</w:t>
      </w:r>
      <w:r w:rsidR="00B76823" w:rsidRPr="00E64337">
        <w:rPr>
          <w:rFonts w:cs="Arial"/>
          <w:sz w:val="24"/>
          <w:szCs w:val="24"/>
        </w:rPr>
        <w:t xml:space="preserve"> Asian ethnicity categories.</w:t>
      </w:r>
      <w:r w:rsidRPr="00E64337">
        <w:rPr>
          <w:rFonts w:cs="Arial"/>
          <w:sz w:val="24"/>
          <w:szCs w:val="24"/>
        </w:rPr>
        <w:t xml:space="preserve"> </w:t>
      </w:r>
    </w:p>
    <w:p w:rsidR="00673D0E" w:rsidRPr="00E64337" w:rsidRDefault="00673D0E" w:rsidP="00BD144C">
      <w:pPr>
        <w:autoSpaceDE w:val="0"/>
        <w:autoSpaceDN w:val="0"/>
        <w:adjustRightInd w:val="0"/>
        <w:spacing w:before="120"/>
        <w:ind w:left="540"/>
        <w:rPr>
          <w:rFonts w:cs="Arial"/>
          <w:sz w:val="24"/>
          <w:szCs w:val="24"/>
        </w:rPr>
      </w:pPr>
      <w:r w:rsidRPr="00E64337">
        <w:rPr>
          <w:rFonts w:cs="Arial"/>
          <w:b/>
          <w:i/>
          <w:sz w:val="24"/>
          <w:szCs w:val="24"/>
        </w:rPr>
        <w:t>Migrant</w:t>
      </w:r>
      <w:r w:rsidRPr="00E64337">
        <w:rPr>
          <w:rFonts w:cs="Arial"/>
          <w:sz w:val="24"/>
          <w:szCs w:val="24"/>
        </w:rPr>
        <w:t>:</w:t>
      </w:r>
      <w:r w:rsidR="00B76823" w:rsidRPr="00E64337">
        <w:rPr>
          <w:rFonts w:cs="Arial"/>
          <w:sz w:val="24"/>
          <w:szCs w:val="24"/>
        </w:rPr>
        <w:t xml:space="preserve"> Migrants or ‘immigrants’ are people </w:t>
      </w:r>
      <w:r w:rsidR="0011292F" w:rsidRPr="00E64337">
        <w:rPr>
          <w:rFonts w:cs="Arial"/>
          <w:sz w:val="24"/>
          <w:szCs w:val="24"/>
        </w:rPr>
        <w:t xml:space="preserve">that were </w:t>
      </w:r>
      <w:r w:rsidR="00B76823" w:rsidRPr="00E64337">
        <w:rPr>
          <w:rFonts w:cs="Arial"/>
          <w:sz w:val="24"/>
          <w:szCs w:val="24"/>
        </w:rPr>
        <w:t xml:space="preserve">born overseas who come to settle in </w:t>
      </w:r>
      <w:smartTag w:uri="urn:schemas-microsoft-com:office:smarttags" w:element="place">
        <w:smartTag w:uri="urn:schemas-microsoft-com:office:smarttags" w:element="country-region">
          <w:r w:rsidR="00B76823" w:rsidRPr="00E64337">
            <w:rPr>
              <w:rFonts w:cs="Arial"/>
              <w:sz w:val="24"/>
              <w:szCs w:val="24"/>
            </w:rPr>
            <w:t>New Zealand</w:t>
          </w:r>
        </w:smartTag>
      </w:smartTag>
      <w:r w:rsidR="00B76823" w:rsidRPr="00E64337">
        <w:rPr>
          <w:rFonts w:cs="Arial"/>
          <w:sz w:val="24"/>
          <w:szCs w:val="24"/>
        </w:rPr>
        <w:t>.</w:t>
      </w:r>
    </w:p>
    <w:p w:rsidR="00105D2C" w:rsidRPr="00E64337" w:rsidRDefault="00673D0E" w:rsidP="00BD144C">
      <w:pPr>
        <w:tabs>
          <w:tab w:val="left" w:pos="570"/>
        </w:tabs>
        <w:spacing w:before="120" w:after="120"/>
        <w:ind w:left="540"/>
        <w:rPr>
          <w:rFonts w:cs="Arial"/>
          <w:sz w:val="24"/>
          <w:szCs w:val="24"/>
        </w:rPr>
      </w:pPr>
      <w:r w:rsidRPr="00E64337">
        <w:rPr>
          <w:rFonts w:cs="Arial"/>
          <w:b/>
          <w:i/>
          <w:sz w:val="24"/>
          <w:szCs w:val="24"/>
        </w:rPr>
        <w:t>Refugee:</w:t>
      </w:r>
      <w:r w:rsidRPr="00E64337">
        <w:rPr>
          <w:rFonts w:cs="Arial"/>
          <w:sz w:val="24"/>
          <w:szCs w:val="24"/>
        </w:rPr>
        <w:t xml:space="preserve">  </w:t>
      </w:r>
      <w:r w:rsidR="00301095" w:rsidRPr="00E64337">
        <w:rPr>
          <w:rFonts w:cs="Arial"/>
          <w:sz w:val="24"/>
          <w:szCs w:val="24"/>
        </w:rPr>
        <w:t>People</w:t>
      </w:r>
      <w:r w:rsidR="0011292F" w:rsidRPr="00E64337">
        <w:rPr>
          <w:rFonts w:cs="Arial"/>
          <w:sz w:val="24"/>
          <w:szCs w:val="24"/>
        </w:rPr>
        <w:t xml:space="preserve"> from a refugee background arrive in</w:t>
      </w:r>
      <w:r w:rsidR="00301095" w:rsidRPr="00E64337">
        <w:rPr>
          <w:rFonts w:cs="Arial"/>
          <w:sz w:val="24"/>
          <w:szCs w:val="24"/>
        </w:rPr>
        <w:t xml:space="preserve"> </w:t>
      </w:r>
      <w:r w:rsidR="008A736C" w:rsidRPr="00E64337">
        <w:rPr>
          <w:rFonts w:cs="Arial"/>
          <w:sz w:val="24"/>
          <w:szCs w:val="24"/>
        </w:rPr>
        <w:t>NZ</w:t>
      </w:r>
      <w:r w:rsidR="00301095" w:rsidRPr="00E64337">
        <w:rPr>
          <w:rFonts w:cs="Arial"/>
          <w:sz w:val="24"/>
          <w:szCs w:val="24"/>
        </w:rPr>
        <w:t xml:space="preserve"> under</w:t>
      </w:r>
      <w:r w:rsidR="0011292F" w:rsidRPr="00E64337">
        <w:rPr>
          <w:rFonts w:cs="Arial"/>
          <w:sz w:val="24"/>
          <w:szCs w:val="24"/>
        </w:rPr>
        <w:t xml:space="preserve"> one of three categories</w:t>
      </w:r>
      <w:r w:rsidR="00EC5F60">
        <w:rPr>
          <w:rFonts w:cs="Arial"/>
          <w:sz w:val="24"/>
          <w:szCs w:val="24"/>
        </w:rPr>
        <w:t>: the</w:t>
      </w:r>
      <w:r w:rsidR="00EC5F60">
        <w:rPr>
          <w:rFonts w:cs="Arial"/>
          <w:color w:val="000000"/>
          <w:sz w:val="24"/>
          <w:szCs w:val="24"/>
          <w:lang w:val="en-NZ" w:eastAsia="en-NZ"/>
        </w:rPr>
        <w:t xml:space="preserve"> NZ Refugee Quota Programme, enter with family reunification migration status</w:t>
      </w:r>
      <w:r w:rsidR="00312243">
        <w:rPr>
          <w:rFonts w:cs="Arial"/>
          <w:color w:val="000000"/>
          <w:sz w:val="24"/>
          <w:szCs w:val="24"/>
          <w:lang w:val="en-NZ" w:eastAsia="en-NZ"/>
        </w:rPr>
        <w:t>, or</w:t>
      </w:r>
      <w:r w:rsidR="00EC5F60">
        <w:rPr>
          <w:rFonts w:cs="Arial"/>
          <w:color w:val="000000"/>
          <w:sz w:val="24"/>
          <w:szCs w:val="24"/>
          <w:lang w:val="en-NZ" w:eastAsia="en-NZ"/>
        </w:rPr>
        <w:t xml:space="preserve"> enter as asylum seekers.</w:t>
      </w:r>
    </w:p>
    <w:p w:rsidR="008E029E" w:rsidRPr="00E64337" w:rsidRDefault="008E029E" w:rsidP="001B0C2A">
      <w:pPr>
        <w:spacing w:before="120"/>
        <w:rPr>
          <w:rFonts w:cs="Arial"/>
          <w:sz w:val="24"/>
          <w:szCs w:val="24"/>
          <w:lang w:val="en-NZ"/>
        </w:rPr>
      </w:pPr>
      <w:r w:rsidRPr="00E64337">
        <w:rPr>
          <w:rFonts w:cs="Arial"/>
          <w:sz w:val="24"/>
          <w:szCs w:val="24"/>
          <w:lang w:val="en-NZ"/>
        </w:rPr>
        <w:t xml:space="preserve">The term “ethnic” is used to mean that a group of people whose ethnic heritage distinguishes them from the majority of other people in </w:t>
      </w:r>
      <w:r w:rsidR="008A736C" w:rsidRPr="00E64337">
        <w:rPr>
          <w:rFonts w:cs="Arial"/>
          <w:sz w:val="24"/>
          <w:szCs w:val="24"/>
          <w:lang w:val="en-NZ"/>
        </w:rPr>
        <w:t>NZ</w:t>
      </w:r>
      <w:r w:rsidRPr="00E64337">
        <w:rPr>
          <w:rFonts w:cs="Arial"/>
          <w:sz w:val="24"/>
          <w:szCs w:val="24"/>
          <w:lang w:val="en-NZ"/>
        </w:rPr>
        <w:t xml:space="preserve">, including Maori and </w:t>
      </w:r>
      <w:r w:rsidR="005B7E17" w:rsidRPr="00E64337">
        <w:rPr>
          <w:rFonts w:cs="Arial"/>
          <w:sz w:val="24"/>
          <w:szCs w:val="24"/>
          <w:lang w:val="en-NZ"/>
        </w:rPr>
        <w:t>P</w:t>
      </w:r>
      <w:r w:rsidRPr="00E64337">
        <w:rPr>
          <w:rFonts w:cs="Arial"/>
          <w:sz w:val="24"/>
          <w:szCs w:val="24"/>
          <w:lang w:val="en-NZ"/>
        </w:rPr>
        <w:t>acific people (</w:t>
      </w:r>
      <w:r w:rsidRPr="00E64337">
        <w:rPr>
          <w:rFonts w:cs="Arial"/>
          <w:i/>
          <w:sz w:val="24"/>
          <w:szCs w:val="24"/>
          <w:lang w:val="en-NZ"/>
        </w:rPr>
        <w:t>Office of Ethnic Affairs</w:t>
      </w:r>
      <w:r w:rsidRPr="00E64337">
        <w:rPr>
          <w:rFonts w:cs="Arial"/>
          <w:sz w:val="24"/>
          <w:szCs w:val="24"/>
          <w:lang w:val="en-NZ"/>
        </w:rPr>
        <w:t>, 2002)</w:t>
      </w:r>
      <w:r w:rsidR="001B0C2A" w:rsidRPr="00E64337">
        <w:rPr>
          <w:rFonts w:cs="Arial"/>
          <w:sz w:val="24"/>
          <w:szCs w:val="24"/>
          <w:lang w:val="en-NZ"/>
        </w:rPr>
        <w:t>.</w:t>
      </w:r>
    </w:p>
    <w:p w:rsidR="00763341" w:rsidRPr="00E64337" w:rsidRDefault="00105D2C" w:rsidP="007B30BD">
      <w:pPr>
        <w:tabs>
          <w:tab w:val="left" w:pos="570"/>
        </w:tabs>
        <w:spacing w:before="120" w:after="120"/>
        <w:rPr>
          <w:rFonts w:cs="Arial"/>
          <w:sz w:val="24"/>
          <w:szCs w:val="24"/>
        </w:rPr>
      </w:pPr>
      <w:r w:rsidRPr="00E64337">
        <w:rPr>
          <w:rFonts w:cs="Arial"/>
          <w:sz w:val="24"/>
          <w:szCs w:val="24"/>
        </w:rPr>
        <w:t>Within each population group there is a wide range of range of languages, cultures, religions, backgrounds, employment skills, soc</w:t>
      </w:r>
      <w:r w:rsidR="00627750" w:rsidRPr="00E64337">
        <w:rPr>
          <w:rFonts w:cs="Arial"/>
          <w:sz w:val="24"/>
          <w:szCs w:val="24"/>
        </w:rPr>
        <w:t xml:space="preserve">ial norms and settlement needs. </w:t>
      </w:r>
      <w:r w:rsidR="002C013A" w:rsidRPr="00E64337">
        <w:rPr>
          <w:rFonts w:cs="Arial"/>
          <w:sz w:val="24"/>
          <w:szCs w:val="24"/>
        </w:rPr>
        <w:t xml:space="preserve"> </w:t>
      </w:r>
      <w:r w:rsidR="00763341" w:rsidRPr="00E64337">
        <w:rPr>
          <w:rFonts w:cs="Arial"/>
          <w:sz w:val="24"/>
          <w:szCs w:val="24"/>
        </w:rPr>
        <w:t xml:space="preserve">Services considering each population group will be responsive to their mental health and addiction needs and broker access for other health and social needs. </w:t>
      </w:r>
    </w:p>
    <w:p w:rsidR="00027868" w:rsidRDefault="00027868" w:rsidP="00430E3D">
      <w:pPr>
        <w:pStyle w:val="ListParagraph"/>
        <w:numPr>
          <w:ilvl w:val="0"/>
          <w:numId w:val="25"/>
        </w:numPr>
        <w:spacing w:before="240" w:after="120"/>
        <w:ind w:left="567" w:hanging="567"/>
        <w:rPr>
          <w:rFonts w:cs="Arial"/>
          <w:b/>
          <w:sz w:val="24"/>
          <w:szCs w:val="24"/>
        </w:rPr>
      </w:pPr>
      <w:bookmarkStart w:id="44" w:name="_Toc215319136"/>
      <w:r w:rsidRPr="00D21E7D">
        <w:rPr>
          <w:rFonts w:cs="Arial"/>
          <w:b/>
          <w:sz w:val="24"/>
          <w:szCs w:val="24"/>
        </w:rPr>
        <w:t>Service Objectives</w:t>
      </w:r>
      <w:bookmarkEnd w:id="44"/>
    </w:p>
    <w:p w:rsidR="00027868" w:rsidRPr="009E106E" w:rsidRDefault="00027868" w:rsidP="00A61BF6">
      <w:pPr>
        <w:pStyle w:val="ListParagraph"/>
        <w:numPr>
          <w:ilvl w:val="1"/>
          <w:numId w:val="24"/>
        </w:numPr>
        <w:spacing w:before="120"/>
        <w:ind w:left="567" w:hanging="567"/>
        <w:rPr>
          <w:rFonts w:cs="Arial"/>
          <w:b/>
          <w:sz w:val="24"/>
          <w:szCs w:val="24"/>
        </w:rPr>
      </w:pPr>
      <w:bookmarkStart w:id="45" w:name="_Toc215319138"/>
      <w:r w:rsidRPr="009E106E">
        <w:rPr>
          <w:rFonts w:cs="Arial"/>
          <w:b/>
          <w:sz w:val="24"/>
          <w:szCs w:val="24"/>
        </w:rPr>
        <w:t>General</w:t>
      </w:r>
    </w:p>
    <w:p w:rsidR="005B171A" w:rsidRPr="00E64337" w:rsidRDefault="005B171A" w:rsidP="002D0B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4"/>
          <w:szCs w:val="24"/>
        </w:rPr>
      </w:pPr>
      <w:r w:rsidRPr="00E64337">
        <w:rPr>
          <w:rFonts w:cs="Arial"/>
          <w:sz w:val="24"/>
          <w:szCs w:val="24"/>
        </w:rPr>
        <w:t>The objectives of the Service are to</w:t>
      </w:r>
      <w:r w:rsidRPr="00E64337" w:rsidDel="00185D47">
        <w:rPr>
          <w:rFonts w:cs="Arial"/>
          <w:sz w:val="24"/>
          <w:szCs w:val="24"/>
        </w:rPr>
        <w:t xml:space="preserve"> </w:t>
      </w:r>
      <w:r w:rsidRPr="00E64337">
        <w:rPr>
          <w:rFonts w:cs="Arial"/>
          <w:sz w:val="24"/>
          <w:szCs w:val="24"/>
        </w:rPr>
        <w:t>provide a culturally competent and culturally safe mental health and addiction service for Asian, Migrant and Refugee people.  The Service will respond to their cultural and linguistic needs from point of engagement, for duration of treatment or support till discharge to the community and primary care providers.  Cultural frameworks, models and tools will be implemented to establish and maintain cultural competence and safety; including appropriate cultural supporting mechanisms such as Asian cultural positions, and interpreters that strengthen engagement processes.</w:t>
      </w:r>
    </w:p>
    <w:p w:rsidR="005B171A" w:rsidRPr="00E64337" w:rsidRDefault="005B171A" w:rsidP="005B171A">
      <w:pPr>
        <w:spacing w:before="120"/>
        <w:jc w:val="both"/>
        <w:rPr>
          <w:rFonts w:cs="Arial"/>
          <w:sz w:val="24"/>
          <w:szCs w:val="24"/>
          <w:lang w:val="en-NZ"/>
        </w:rPr>
      </w:pPr>
      <w:r w:rsidRPr="00E64337">
        <w:rPr>
          <w:rFonts w:cs="Arial"/>
          <w:sz w:val="24"/>
          <w:szCs w:val="24"/>
          <w:lang w:val="en-NZ"/>
        </w:rPr>
        <w:t>All Service Users consent to participation in this Service.</w:t>
      </w:r>
    </w:p>
    <w:p w:rsidR="005B171A" w:rsidRPr="00E64337" w:rsidRDefault="005B171A" w:rsidP="00250E51">
      <w:pPr>
        <w:spacing w:before="120"/>
        <w:jc w:val="both"/>
        <w:rPr>
          <w:rFonts w:cs="Arial"/>
          <w:sz w:val="24"/>
          <w:szCs w:val="24"/>
        </w:rPr>
      </w:pPr>
      <w:r w:rsidRPr="00E64337">
        <w:rPr>
          <w:rFonts w:cs="Arial"/>
          <w:sz w:val="24"/>
          <w:szCs w:val="24"/>
        </w:rPr>
        <w:t>The Service will:</w:t>
      </w:r>
    </w:p>
    <w:p w:rsidR="005B171A" w:rsidRPr="00E64337" w:rsidRDefault="005B171A" w:rsidP="005B171A">
      <w:pPr>
        <w:numPr>
          <w:ilvl w:val="0"/>
          <w:numId w:val="13"/>
        </w:numPr>
        <w:tabs>
          <w:tab w:val="clear" w:pos="720"/>
          <w:tab w:val="num" w:pos="540"/>
        </w:tabs>
        <w:spacing w:before="120"/>
        <w:ind w:left="539" w:hanging="539"/>
        <w:jc w:val="both"/>
        <w:rPr>
          <w:rFonts w:cs="Arial"/>
          <w:sz w:val="24"/>
          <w:szCs w:val="24"/>
          <w:lang w:val="en-NZ"/>
        </w:rPr>
      </w:pPr>
      <w:r w:rsidRPr="00E64337">
        <w:rPr>
          <w:rFonts w:cs="Arial"/>
          <w:sz w:val="24"/>
          <w:szCs w:val="24"/>
        </w:rPr>
        <w:t xml:space="preserve">be </w:t>
      </w:r>
      <w:r w:rsidRPr="00E64337">
        <w:rPr>
          <w:rFonts w:cs="Arial"/>
          <w:sz w:val="24"/>
          <w:szCs w:val="24"/>
          <w:lang w:val="en-NZ"/>
        </w:rPr>
        <w:t xml:space="preserve">family inclusive, focused and supportive, understanding the importance of families in Asian, Migrant and Refugee cultures; (however, an individual would not be excluded if they wished to engage in services without their family) </w:t>
      </w:r>
    </w:p>
    <w:p w:rsidR="005B171A" w:rsidRPr="00E64337" w:rsidRDefault="005B171A" w:rsidP="005B171A">
      <w:pPr>
        <w:numPr>
          <w:ilvl w:val="0"/>
          <w:numId w:val="13"/>
        </w:numPr>
        <w:tabs>
          <w:tab w:val="clear" w:pos="720"/>
          <w:tab w:val="num" w:pos="540"/>
        </w:tabs>
        <w:spacing w:before="120"/>
        <w:ind w:left="540" w:hanging="540"/>
        <w:rPr>
          <w:rFonts w:cs="Arial"/>
          <w:sz w:val="24"/>
          <w:szCs w:val="24"/>
          <w:lang w:val="en-NZ"/>
        </w:rPr>
      </w:pPr>
      <w:r w:rsidRPr="00E64337">
        <w:rPr>
          <w:rFonts w:cs="Arial"/>
          <w:sz w:val="24"/>
          <w:szCs w:val="24"/>
          <w:lang w:val="en-NZ"/>
        </w:rPr>
        <w:t xml:space="preserve">commit to improving health inequality, through identification of health and associated social needs and has strategies in place to respond to those needs </w:t>
      </w:r>
    </w:p>
    <w:p w:rsidR="005B171A" w:rsidRPr="00E64337" w:rsidRDefault="005B171A" w:rsidP="005B171A">
      <w:pPr>
        <w:numPr>
          <w:ilvl w:val="0"/>
          <w:numId w:val="13"/>
        </w:numPr>
        <w:tabs>
          <w:tab w:val="clear" w:pos="720"/>
          <w:tab w:val="num" w:pos="540"/>
        </w:tabs>
        <w:spacing w:before="120"/>
        <w:ind w:left="540" w:hanging="540"/>
        <w:rPr>
          <w:rFonts w:cs="Arial"/>
          <w:sz w:val="24"/>
          <w:szCs w:val="24"/>
          <w:lang w:val="en-NZ"/>
        </w:rPr>
      </w:pPr>
      <w:r w:rsidRPr="00E64337">
        <w:rPr>
          <w:rFonts w:cs="Arial"/>
          <w:sz w:val="24"/>
          <w:szCs w:val="24"/>
          <w:lang w:val="en-NZ"/>
        </w:rPr>
        <w:t>address and be responsive to the complexities of the health needs of Asian, Migrant and Refugee people, mindful of gender, culture and religious preference</w:t>
      </w:r>
    </w:p>
    <w:p w:rsidR="005B171A" w:rsidRPr="00E64337" w:rsidRDefault="005B171A" w:rsidP="005B171A">
      <w:pPr>
        <w:numPr>
          <w:ilvl w:val="0"/>
          <w:numId w:val="13"/>
        </w:numPr>
        <w:tabs>
          <w:tab w:val="clear" w:pos="720"/>
          <w:tab w:val="num" w:pos="540"/>
        </w:tabs>
        <w:spacing w:before="120"/>
        <w:ind w:left="540" w:hanging="540"/>
        <w:rPr>
          <w:rFonts w:cs="Arial"/>
          <w:sz w:val="24"/>
          <w:szCs w:val="24"/>
          <w:lang w:val="en-NZ"/>
        </w:rPr>
      </w:pPr>
      <w:r w:rsidRPr="00E64337">
        <w:rPr>
          <w:rFonts w:cs="Arial"/>
          <w:sz w:val="24"/>
          <w:szCs w:val="24"/>
          <w:lang w:val="en-NZ"/>
        </w:rPr>
        <w:lastRenderedPageBreak/>
        <w:t>strengthen inter-sectoral and inter-agency collaboration, partnerships and joint ways of working</w:t>
      </w:r>
    </w:p>
    <w:p w:rsidR="005B171A" w:rsidRPr="00E64337" w:rsidRDefault="005B171A" w:rsidP="005B171A">
      <w:pPr>
        <w:numPr>
          <w:ilvl w:val="0"/>
          <w:numId w:val="13"/>
        </w:numPr>
        <w:tabs>
          <w:tab w:val="clear" w:pos="720"/>
          <w:tab w:val="num" w:pos="540"/>
        </w:tabs>
        <w:spacing w:before="120"/>
        <w:ind w:left="540" w:hanging="540"/>
        <w:rPr>
          <w:rFonts w:cs="Arial"/>
          <w:sz w:val="24"/>
          <w:szCs w:val="24"/>
          <w:lang w:val="en-NZ"/>
        </w:rPr>
      </w:pPr>
      <w:r w:rsidRPr="00E64337">
        <w:rPr>
          <w:rFonts w:cs="Arial"/>
          <w:sz w:val="24"/>
          <w:szCs w:val="24"/>
          <w:lang w:val="en-NZ"/>
        </w:rPr>
        <w:t>improve quality access for Asian, migrant and refugee people to seamless connected pathways of care with a focus that  “</w:t>
      </w:r>
      <w:r w:rsidRPr="00E64337">
        <w:rPr>
          <w:rFonts w:cs="Arial"/>
          <w:i/>
          <w:sz w:val="24"/>
          <w:szCs w:val="24"/>
          <w:lang w:val="en-NZ"/>
        </w:rPr>
        <w:t>every door is the right door”</w:t>
      </w:r>
    </w:p>
    <w:p w:rsidR="005B171A" w:rsidRPr="00E64337" w:rsidRDefault="005B171A" w:rsidP="005B171A">
      <w:pPr>
        <w:numPr>
          <w:ilvl w:val="0"/>
          <w:numId w:val="13"/>
        </w:numPr>
        <w:tabs>
          <w:tab w:val="clear" w:pos="720"/>
          <w:tab w:val="num" w:pos="540"/>
        </w:tabs>
        <w:spacing w:before="120"/>
        <w:ind w:left="540" w:hanging="540"/>
        <w:rPr>
          <w:rFonts w:cs="Arial"/>
          <w:sz w:val="24"/>
          <w:szCs w:val="24"/>
          <w:lang w:val="en-NZ"/>
        </w:rPr>
      </w:pPr>
      <w:r w:rsidRPr="00E64337">
        <w:rPr>
          <w:rFonts w:cs="Arial"/>
          <w:sz w:val="24"/>
          <w:szCs w:val="24"/>
          <w:lang w:val="en-NZ"/>
        </w:rPr>
        <w:t xml:space="preserve">embrace diversity </w:t>
      </w:r>
    </w:p>
    <w:p w:rsidR="005B171A" w:rsidRPr="00E64337" w:rsidRDefault="005B171A" w:rsidP="005B171A">
      <w:pPr>
        <w:numPr>
          <w:ilvl w:val="0"/>
          <w:numId w:val="13"/>
        </w:numPr>
        <w:tabs>
          <w:tab w:val="clear" w:pos="720"/>
          <w:tab w:val="num" w:pos="540"/>
        </w:tabs>
        <w:spacing w:before="120"/>
        <w:ind w:left="540" w:hanging="540"/>
        <w:rPr>
          <w:rFonts w:cs="Arial"/>
          <w:sz w:val="24"/>
          <w:szCs w:val="24"/>
        </w:rPr>
      </w:pPr>
      <w:r w:rsidRPr="00E64337">
        <w:rPr>
          <w:rFonts w:cs="Arial"/>
          <w:sz w:val="24"/>
          <w:szCs w:val="24"/>
        </w:rPr>
        <w:t>facilitate recovery process in the context of Asian, Migrants and refugee people</w:t>
      </w:r>
    </w:p>
    <w:p w:rsidR="005B171A" w:rsidRPr="00E64337" w:rsidRDefault="005B171A" w:rsidP="005B171A">
      <w:pPr>
        <w:numPr>
          <w:ilvl w:val="0"/>
          <w:numId w:val="10"/>
        </w:numPr>
        <w:tabs>
          <w:tab w:val="clear" w:pos="720"/>
          <w:tab w:val="num" w:pos="540"/>
        </w:tabs>
        <w:spacing w:before="120"/>
        <w:ind w:left="540" w:hanging="540"/>
        <w:rPr>
          <w:rFonts w:cs="Arial"/>
          <w:sz w:val="24"/>
          <w:szCs w:val="24"/>
        </w:rPr>
      </w:pPr>
      <w:proofErr w:type="gramStart"/>
      <w:r w:rsidRPr="00E64337">
        <w:rPr>
          <w:rFonts w:cs="Arial"/>
          <w:sz w:val="24"/>
          <w:szCs w:val="24"/>
        </w:rPr>
        <w:t>be</w:t>
      </w:r>
      <w:proofErr w:type="gramEnd"/>
      <w:r w:rsidRPr="00E64337">
        <w:rPr>
          <w:rFonts w:cs="Arial"/>
          <w:sz w:val="24"/>
          <w:szCs w:val="24"/>
        </w:rPr>
        <w:t xml:space="preserve"> aware of and consider the cultural presentations of mental illness which may be influenced by pre-migration experiences, the processes of settlement, pre-existing health conditions or disability and the stressors of living in an alien culture.  These are potential sources of stress and conflict that may contribute to mental illness (Multi-cultural Mental Health, </w:t>
      </w:r>
      <w:smartTag w:uri="urn:schemas-microsoft-com:office:smarttags" w:element="place">
        <w:smartTag w:uri="urn:schemas-microsoft-com:office:smarttags" w:element="country-region">
          <w:r w:rsidRPr="00E64337">
            <w:rPr>
              <w:rFonts w:cs="Arial"/>
              <w:sz w:val="24"/>
              <w:szCs w:val="24"/>
            </w:rPr>
            <w:t>Australia</w:t>
          </w:r>
        </w:smartTag>
      </w:smartTag>
      <w:r w:rsidRPr="00E64337">
        <w:rPr>
          <w:rFonts w:cs="Arial"/>
          <w:sz w:val="24"/>
          <w:szCs w:val="24"/>
        </w:rPr>
        <w:t>, 2002.)</w:t>
      </w:r>
    </w:p>
    <w:p w:rsidR="00105D2C" w:rsidRPr="00E64337" w:rsidRDefault="0011292F" w:rsidP="00DE1379">
      <w:pPr>
        <w:autoSpaceDE w:val="0"/>
        <w:autoSpaceDN w:val="0"/>
        <w:adjustRightInd w:val="0"/>
        <w:spacing w:before="120"/>
        <w:rPr>
          <w:rFonts w:cs="Arial"/>
          <w:sz w:val="24"/>
          <w:szCs w:val="24"/>
        </w:rPr>
      </w:pPr>
      <w:r w:rsidRPr="00E64337">
        <w:rPr>
          <w:rFonts w:cs="Arial"/>
          <w:sz w:val="24"/>
          <w:szCs w:val="24"/>
        </w:rPr>
        <w:t>Members of all three groups</w:t>
      </w:r>
      <w:r w:rsidR="00105D2C" w:rsidRPr="00E64337">
        <w:rPr>
          <w:rFonts w:cs="Arial"/>
          <w:sz w:val="24"/>
          <w:szCs w:val="24"/>
        </w:rPr>
        <w:t xml:space="preserve">, Asian, Migrant and Refugee, </w:t>
      </w:r>
      <w:r w:rsidRPr="00E64337">
        <w:rPr>
          <w:rFonts w:cs="Arial"/>
          <w:sz w:val="24"/>
          <w:szCs w:val="24"/>
        </w:rPr>
        <w:t xml:space="preserve">face challenges to mental wellbeing, healthcare access and settlement in </w:t>
      </w:r>
      <w:r w:rsidR="008A736C" w:rsidRPr="00E64337">
        <w:rPr>
          <w:rFonts w:cs="Arial"/>
          <w:sz w:val="24"/>
          <w:szCs w:val="24"/>
        </w:rPr>
        <w:t>NZ</w:t>
      </w:r>
      <w:r w:rsidRPr="00E64337">
        <w:rPr>
          <w:rFonts w:cs="Arial"/>
          <w:sz w:val="24"/>
          <w:szCs w:val="24"/>
        </w:rPr>
        <w:t xml:space="preserve">. </w:t>
      </w:r>
      <w:r w:rsidR="00DE1379" w:rsidRPr="00E64337">
        <w:rPr>
          <w:rFonts w:cs="Arial"/>
          <w:sz w:val="24"/>
          <w:szCs w:val="24"/>
        </w:rPr>
        <w:t xml:space="preserve"> </w:t>
      </w:r>
      <w:r w:rsidRPr="00E64337">
        <w:rPr>
          <w:rFonts w:cs="Arial"/>
          <w:sz w:val="24"/>
          <w:szCs w:val="24"/>
        </w:rPr>
        <w:t>These challenges can result from limited healthcare system knowledge, English language difficulties, under- or un-employment and disrupted family and social networks</w:t>
      </w:r>
      <w:r w:rsidRPr="00E64337">
        <w:rPr>
          <w:rStyle w:val="FootnoteReference"/>
          <w:rFonts w:cs="Arial"/>
          <w:sz w:val="24"/>
          <w:szCs w:val="24"/>
        </w:rPr>
        <w:footnoteReference w:id="2"/>
      </w:r>
      <w:r w:rsidRPr="00E64337">
        <w:rPr>
          <w:rFonts w:cs="Arial"/>
          <w:sz w:val="24"/>
          <w:szCs w:val="24"/>
        </w:rPr>
        <w:t xml:space="preserve">. </w:t>
      </w:r>
    </w:p>
    <w:p w:rsidR="0011292F" w:rsidRPr="00E64337" w:rsidRDefault="0011292F" w:rsidP="00DE1379">
      <w:pPr>
        <w:autoSpaceDE w:val="0"/>
        <w:autoSpaceDN w:val="0"/>
        <w:adjustRightInd w:val="0"/>
        <w:spacing w:before="120"/>
        <w:rPr>
          <w:rFonts w:cs="Arial"/>
          <w:sz w:val="24"/>
          <w:szCs w:val="24"/>
        </w:rPr>
      </w:pPr>
      <w:r w:rsidRPr="00E64337">
        <w:rPr>
          <w:rFonts w:cs="Arial"/>
          <w:sz w:val="24"/>
          <w:szCs w:val="24"/>
        </w:rPr>
        <w:t>Refer to Refugee Health Care: A Handbook for Health Professionals</w:t>
      </w:r>
      <w:r w:rsidRPr="00E64337">
        <w:rPr>
          <w:rStyle w:val="FootnoteReference"/>
          <w:rFonts w:cs="Arial"/>
          <w:sz w:val="24"/>
          <w:szCs w:val="24"/>
        </w:rPr>
        <w:footnoteReference w:id="3"/>
      </w:r>
      <w:r w:rsidRPr="00E64337">
        <w:rPr>
          <w:rFonts w:cs="Arial"/>
          <w:sz w:val="24"/>
          <w:szCs w:val="24"/>
        </w:rPr>
        <w:t xml:space="preserve"> for further details on the different experiences of refugee and migrant groups.</w:t>
      </w:r>
    </w:p>
    <w:p w:rsidR="00027868" w:rsidRPr="00E64337" w:rsidRDefault="00027868" w:rsidP="00027868">
      <w:pPr>
        <w:tabs>
          <w:tab w:val="left" w:pos="570"/>
        </w:tabs>
        <w:spacing w:before="120" w:after="60"/>
        <w:rPr>
          <w:rFonts w:cs="Arial"/>
          <w:b/>
          <w:sz w:val="24"/>
          <w:szCs w:val="24"/>
        </w:rPr>
      </w:pPr>
      <w:r w:rsidRPr="00E64337">
        <w:rPr>
          <w:rFonts w:cs="Arial"/>
          <w:b/>
          <w:sz w:val="24"/>
          <w:szCs w:val="24"/>
        </w:rPr>
        <w:t>2.2</w:t>
      </w:r>
      <w:r w:rsidRPr="00E64337">
        <w:rPr>
          <w:rFonts w:cs="Arial"/>
          <w:b/>
          <w:sz w:val="24"/>
          <w:szCs w:val="24"/>
        </w:rPr>
        <w:tab/>
        <w:t>M</w:t>
      </w:r>
      <w:r w:rsidR="00DA4E8E" w:rsidRPr="00E64337">
        <w:rPr>
          <w:rFonts w:cs="Arial"/>
          <w:b/>
          <w:sz w:val="24"/>
          <w:szCs w:val="24"/>
        </w:rPr>
        <w:t>ā</w:t>
      </w:r>
      <w:r w:rsidRPr="00E64337">
        <w:rPr>
          <w:rFonts w:cs="Arial"/>
          <w:b/>
          <w:sz w:val="24"/>
          <w:szCs w:val="24"/>
        </w:rPr>
        <w:t>ori Health</w:t>
      </w:r>
      <w:bookmarkEnd w:id="45"/>
    </w:p>
    <w:p w:rsidR="00027868" w:rsidRPr="00E64337" w:rsidRDefault="00DA4880" w:rsidP="00027868">
      <w:pPr>
        <w:spacing w:before="120"/>
        <w:rPr>
          <w:rFonts w:cs="Arial"/>
          <w:sz w:val="24"/>
          <w:szCs w:val="24"/>
        </w:rPr>
      </w:pPr>
      <w:r w:rsidRPr="00E64337">
        <w:rPr>
          <w:rFonts w:cs="Arial"/>
          <w:sz w:val="24"/>
          <w:szCs w:val="24"/>
        </w:rPr>
        <w:t xml:space="preserve">Refer to </w:t>
      </w:r>
      <w:r w:rsidR="00446A14" w:rsidRPr="00E64337">
        <w:rPr>
          <w:rFonts w:cs="Arial"/>
          <w:sz w:val="24"/>
          <w:szCs w:val="24"/>
        </w:rPr>
        <w:t xml:space="preserve">the </w:t>
      </w:r>
      <w:r w:rsidRPr="00E64337">
        <w:rPr>
          <w:rFonts w:cs="Arial"/>
          <w:sz w:val="24"/>
          <w:szCs w:val="24"/>
        </w:rPr>
        <w:t xml:space="preserve">tier one </w:t>
      </w:r>
      <w:r w:rsidR="00E17276" w:rsidRPr="00E64337">
        <w:rPr>
          <w:rFonts w:cs="Arial"/>
          <w:sz w:val="24"/>
          <w:szCs w:val="24"/>
        </w:rPr>
        <w:t xml:space="preserve">Mental Health and Addiction </w:t>
      </w:r>
      <w:r w:rsidR="00274A18" w:rsidRPr="00E64337">
        <w:rPr>
          <w:rFonts w:cs="Arial"/>
          <w:sz w:val="24"/>
          <w:szCs w:val="24"/>
        </w:rPr>
        <w:t xml:space="preserve">Services </w:t>
      </w:r>
      <w:r w:rsidR="00E17276" w:rsidRPr="00E64337">
        <w:rPr>
          <w:rFonts w:cs="Arial"/>
          <w:sz w:val="24"/>
          <w:szCs w:val="24"/>
        </w:rPr>
        <w:t>service specification</w:t>
      </w:r>
      <w:r w:rsidR="00BD144C" w:rsidRPr="00E64337">
        <w:rPr>
          <w:rFonts w:cs="Arial"/>
          <w:sz w:val="24"/>
          <w:szCs w:val="24"/>
        </w:rPr>
        <w:t>.</w:t>
      </w:r>
      <w:r w:rsidR="00E17276" w:rsidRPr="00E64337">
        <w:rPr>
          <w:rFonts w:cs="Arial"/>
          <w:sz w:val="24"/>
          <w:szCs w:val="24"/>
        </w:rPr>
        <w:t xml:space="preserve"> </w:t>
      </w:r>
    </w:p>
    <w:p w:rsidR="00027868" w:rsidRPr="00E64337" w:rsidRDefault="00027868" w:rsidP="00027868">
      <w:pPr>
        <w:tabs>
          <w:tab w:val="left" w:pos="570"/>
        </w:tabs>
        <w:spacing w:before="240" w:after="120"/>
        <w:rPr>
          <w:rFonts w:cs="Arial"/>
          <w:b/>
          <w:sz w:val="24"/>
          <w:szCs w:val="24"/>
        </w:rPr>
      </w:pPr>
      <w:bookmarkStart w:id="46" w:name="_Toc215319140"/>
      <w:r w:rsidRPr="00E64337">
        <w:rPr>
          <w:rFonts w:cs="Arial"/>
          <w:b/>
          <w:sz w:val="24"/>
          <w:szCs w:val="24"/>
        </w:rPr>
        <w:t>3.</w:t>
      </w:r>
      <w:r w:rsidRPr="00E64337">
        <w:rPr>
          <w:rFonts w:cs="Arial"/>
          <w:b/>
          <w:sz w:val="24"/>
          <w:szCs w:val="24"/>
        </w:rPr>
        <w:tab/>
        <w:t>Service Users</w:t>
      </w:r>
      <w:bookmarkEnd w:id="46"/>
    </w:p>
    <w:p w:rsidR="00421A3C" w:rsidRPr="00E64337" w:rsidRDefault="00421A3C" w:rsidP="00421A3C">
      <w:pPr>
        <w:spacing w:before="120"/>
        <w:rPr>
          <w:rFonts w:cs="Arial"/>
          <w:sz w:val="24"/>
          <w:szCs w:val="24"/>
        </w:rPr>
      </w:pPr>
      <w:r w:rsidRPr="00E64337">
        <w:rPr>
          <w:rFonts w:cs="Arial"/>
          <w:sz w:val="24"/>
          <w:szCs w:val="24"/>
        </w:rPr>
        <w:t xml:space="preserve">The </w:t>
      </w:r>
      <w:r w:rsidR="00CF2703" w:rsidRPr="00E64337">
        <w:rPr>
          <w:rFonts w:cs="Arial"/>
          <w:sz w:val="24"/>
          <w:szCs w:val="24"/>
        </w:rPr>
        <w:t>Service Users</w:t>
      </w:r>
      <w:r w:rsidRPr="00E64337">
        <w:rPr>
          <w:rFonts w:cs="Arial"/>
          <w:sz w:val="24"/>
          <w:szCs w:val="24"/>
        </w:rPr>
        <w:t xml:space="preserve"> will be Asian</w:t>
      </w:r>
      <w:r w:rsidR="002C013A" w:rsidRPr="00E64337">
        <w:rPr>
          <w:rFonts w:cs="Arial"/>
          <w:sz w:val="24"/>
          <w:szCs w:val="24"/>
        </w:rPr>
        <w:t>,</w:t>
      </w:r>
      <w:r w:rsidRPr="00E64337">
        <w:rPr>
          <w:rFonts w:cs="Arial"/>
          <w:sz w:val="24"/>
          <w:szCs w:val="24"/>
        </w:rPr>
        <w:t xml:space="preserve"> migrant or refugee people of all ages.  </w:t>
      </w:r>
    </w:p>
    <w:p w:rsidR="00027868" w:rsidRPr="00E64337" w:rsidRDefault="00027868" w:rsidP="00027868">
      <w:pPr>
        <w:tabs>
          <w:tab w:val="left" w:pos="570"/>
        </w:tabs>
        <w:spacing w:before="240" w:after="120"/>
        <w:rPr>
          <w:rFonts w:cs="Arial"/>
          <w:b/>
          <w:sz w:val="24"/>
          <w:szCs w:val="24"/>
        </w:rPr>
      </w:pPr>
      <w:bookmarkStart w:id="47" w:name="_Toc215319141"/>
      <w:r w:rsidRPr="00E64337">
        <w:rPr>
          <w:rFonts w:cs="Arial"/>
          <w:b/>
          <w:sz w:val="24"/>
          <w:szCs w:val="24"/>
        </w:rPr>
        <w:t>4.</w:t>
      </w:r>
      <w:r w:rsidRPr="00E64337">
        <w:rPr>
          <w:rFonts w:cs="Arial"/>
          <w:b/>
          <w:sz w:val="24"/>
          <w:szCs w:val="24"/>
        </w:rPr>
        <w:tab/>
        <w:t>Access</w:t>
      </w:r>
      <w:bookmarkEnd w:id="47"/>
    </w:p>
    <w:p w:rsidR="009E106E" w:rsidRPr="009E106E" w:rsidRDefault="009E106E" w:rsidP="006A73BD">
      <w:pPr>
        <w:spacing w:before="120"/>
        <w:rPr>
          <w:rFonts w:cs="Arial"/>
          <w:b/>
          <w:sz w:val="24"/>
          <w:szCs w:val="24"/>
          <w:lang w:val="en-NZ"/>
        </w:rPr>
      </w:pPr>
      <w:r w:rsidRPr="009E106E">
        <w:rPr>
          <w:rFonts w:cs="Arial"/>
          <w:b/>
          <w:sz w:val="24"/>
          <w:szCs w:val="24"/>
          <w:lang w:val="en-NZ"/>
        </w:rPr>
        <w:t>4.1</w:t>
      </w:r>
      <w:r w:rsidRPr="009E106E">
        <w:rPr>
          <w:rFonts w:cs="Arial"/>
          <w:b/>
          <w:sz w:val="24"/>
          <w:szCs w:val="24"/>
          <w:lang w:val="en-NZ"/>
        </w:rPr>
        <w:tab/>
        <w:t>General</w:t>
      </w:r>
    </w:p>
    <w:p w:rsidR="006A73BD" w:rsidRPr="00E64337" w:rsidRDefault="006A73BD" w:rsidP="006A73BD">
      <w:pPr>
        <w:spacing w:before="120"/>
        <w:rPr>
          <w:rFonts w:cs="Arial"/>
          <w:sz w:val="24"/>
          <w:szCs w:val="24"/>
          <w:lang w:val="en-NZ"/>
        </w:rPr>
      </w:pPr>
      <w:r w:rsidRPr="00E64337">
        <w:rPr>
          <w:rFonts w:cs="Arial"/>
          <w:sz w:val="24"/>
          <w:szCs w:val="24"/>
          <w:lang w:val="en-NZ"/>
        </w:rPr>
        <w:t xml:space="preserve">People </w:t>
      </w:r>
      <w:r w:rsidR="008A736C" w:rsidRPr="00E64337">
        <w:rPr>
          <w:rFonts w:cs="Arial"/>
          <w:sz w:val="24"/>
          <w:szCs w:val="24"/>
          <w:lang w:val="en-NZ"/>
        </w:rPr>
        <w:t>must</w:t>
      </w:r>
      <w:r w:rsidRPr="00E64337">
        <w:rPr>
          <w:rFonts w:cs="Arial"/>
          <w:sz w:val="24"/>
          <w:szCs w:val="24"/>
          <w:lang w:val="en-NZ"/>
        </w:rPr>
        <w:t xml:space="preserve"> not be excluded from this Service if current clients of secondary mental health and addiction services.</w:t>
      </w:r>
    </w:p>
    <w:p w:rsidR="006A73BD" w:rsidRPr="00E64337" w:rsidRDefault="006A73BD" w:rsidP="006A73BD">
      <w:pPr>
        <w:spacing w:before="120"/>
        <w:rPr>
          <w:rFonts w:cs="Arial"/>
          <w:sz w:val="24"/>
          <w:szCs w:val="24"/>
          <w:lang w:val="en-NZ"/>
        </w:rPr>
      </w:pPr>
      <w:r w:rsidRPr="00E64337">
        <w:rPr>
          <w:rFonts w:cs="Arial"/>
          <w:sz w:val="24"/>
          <w:szCs w:val="24"/>
          <w:lang w:val="en-NZ"/>
        </w:rPr>
        <w:t>Reasons of referral may include but not limited to the following</w:t>
      </w:r>
      <w:r w:rsidR="00414D86" w:rsidRPr="00E64337">
        <w:rPr>
          <w:rFonts w:cs="Arial"/>
          <w:sz w:val="24"/>
          <w:szCs w:val="24"/>
          <w:lang w:val="en-NZ"/>
        </w:rPr>
        <w:t xml:space="preserve"> </w:t>
      </w:r>
      <w:r w:rsidRPr="00E64337">
        <w:rPr>
          <w:rFonts w:cs="Arial"/>
          <w:sz w:val="24"/>
          <w:szCs w:val="24"/>
          <w:lang w:val="en-NZ"/>
        </w:rPr>
        <w:t>- when Mental Health Providers face challenges while working with Services users who:</w:t>
      </w:r>
    </w:p>
    <w:p w:rsidR="006A73BD" w:rsidRPr="00E64337" w:rsidRDefault="006A73BD" w:rsidP="006A73BD">
      <w:pPr>
        <w:numPr>
          <w:ilvl w:val="0"/>
          <w:numId w:val="19"/>
        </w:numPr>
        <w:tabs>
          <w:tab w:val="clear" w:pos="360"/>
          <w:tab w:val="num" w:pos="540"/>
        </w:tabs>
        <w:spacing w:before="120"/>
        <w:ind w:left="539" w:hanging="539"/>
        <w:rPr>
          <w:rFonts w:cs="Arial"/>
          <w:sz w:val="24"/>
          <w:szCs w:val="24"/>
          <w:lang w:val="en-NZ"/>
        </w:rPr>
      </w:pPr>
      <w:r w:rsidRPr="00E64337">
        <w:rPr>
          <w:rFonts w:cs="Arial"/>
          <w:sz w:val="24"/>
          <w:szCs w:val="24"/>
          <w:lang w:val="en-NZ"/>
        </w:rPr>
        <w:t xml:space="preserve">have cultural issues related to mental illness/health </w:t>
      </w:r>
    </w:p>
    <w:p w:rsidR="006A73BD" w:rsidRPr="00E64337" w:rsidRDefault="006A73BD" w:rsidP="006A73BD">
      <w:pPr>
        <w:numPr>
          <w:ilvl w:val="0"/>
          <w:numId w:val="19"/>
        </w:numPr>
        <w:tabs>
          <w:tab w:val="clear" w:pos="360"/>
          <w:tab w:val="num" w:pos="540"/>
        </w:tabs>
        <w:spacing w:before="120"/>
        <w:ind w:left="539" w:hanging="539"/>
        <w:rPr>
          <w:rFonts w:cs="Arial"/>
          <w:sz w:val="24"/>
          <w:szCs w:val="24"/>
          <w:lang w:val="en-NZ"/>
        </w:rPr>
      </w:pPr>
      <w:r w:rsidRPr="00E64337">
        <w:rPr>
          <w:rFonts w:cs="Arial"/>
          <w:sz w:val="24"/>
          <w:szCs w:val="24"/>
          <w:lang w:val="en-NZ"/>
        </w:rPr>
        <w:t>experience barriers to accessing mental health services due to cultural understanding.</w:t>
      </w:r>
    </w:p>
    <w:p w:rsidR="006A73BD" w:rsidRPr="00E64337" w:rsidRDefault="006A73BD" w:rsidP="006A73BD">
      <w:pPr>
        <w:numPr>
          <w:ilvl w:val="0"/>
          <w:numId w:val="19"/>
        </w:numPr>
        <w:tabs>
          <w:tab w:val="clear" w:pos="360"/>
          <w:tab w:val="num" w:pos="540"/>
        </w:tabs>
        <w:spacing w:before="120"/>
        <w:ind w:left="539" w:hanging="539"/>
        <w:rPr>
          <w:rFonts w:cs="Arial"/>
          <w:sz w:val="24"/>
          <w:szCs w:val="24"/>
          <w:lang w:val="en-NZ"/>
        </w:rPr>
      </w:pPr>
      <w:r w:rsidRPr="00E64337">
        <w:rPr>
          <w:rFonts w:cs="Arial"/>
          <w:sz w:val="24"/>
          <w:szCs w:val="24"/>
          <w:lang w:val="en-NZ"/>
        </w:rPr>
        <w:t>require culturally appropriate clinical and psycho-social input interventions to meet with their high and complex mental health needs.</w:t>
      </w:r>
    </w:p>
    <w:p w:rsidR="006A73BD" w:rsidRPr="00E64337" w:rsidRDefault="006A73BD" w:rsidP="006A73BD">
      <w:pPr>
        <w:numPr>
          <w:ilvl w:val="0"/>
          <w:numId w:val="18"/>
        </w:numPr>
        <w:tabs>
          <w:tab w:val="clear" w:pos="360"/>
          <w:tab w:val="num" w:pos="540"/>
        </w:tabs>
        <w:spacing w:before="120"/>
        <w:ind w:left="539" w:hanging="539"/>
        <w:rPr>
          <w:rFonts w:cs="Arial"/>
          <w:sz w:val="24"/>
          <w:szCs w:val="24"/>
          <w:lang w:val="en-NZ"/>
        </w:rPr>
      </w:pPr>
      <w:r w:rsidRPr="00E64337">
        <w:rPr>
          <w:rFonts w:cs="Arial"/>
          <w:sz w:val="24"/>
          <w:szCs w:val="24"/>
          <w:lang w:val="en-NZ"/>
        </w:rPr>
        <w:t>duration and level of involvement from the consultation team depends on the complexity of the cases and the management plan.</w:t>
      </w:r>
    </w:p>
    <w:p w:rsidR="00430E3D" w:rsidRDefault="00430E3D">
      <w:pPr>
        <w:rPr>
          <w:rFonts w:cs="Arial"/>
          <w:b/>
          <w:sz w:val="24"/>
          <w:szCs w:val="24"/>
        </w:rPr>
      </w:pPr>
      <w:bookmarkStart w:id="48" w:name="_Toc215319142"/>
      <w:r>
        <w:rPr>
          <w:rFonts w:cs="Arial"/>
          <w:b/>
          <w:sz w:val="24"/>
          <w:szCs w:val="24"/>
        </w:rPr>
        <w:br w:type="page"/>
      </w:r>
    </w:p>
    <w:p w:rsidR="00027868" w:rsidRPr="00E64337" w:rsidRDefault="009E106E" w:rsidP="001B0C2A">
      <w:pPr>
        <w:tabs>
          <w:tab w:val="left" w:pos="570"/>
        </w:tabs>
        <w:spacing w:before="120"/>
        <w:rPr>
          <w:rFonts w:cs="Arial"/>
          <w:b/>
          <w:sz w:val="24"/>
          <w:szCs w:val="24"/>
        </w:rPr>
      </w:pPr>
      <w:r>
        <w:rPr>
          <w:rFonts w:cs="Arial"/>
          <w:b/>
          <w:sz w:val="24"/>
          <w:szCs w:val="24"/>
        </w:rPr>
        <w:lastRenderedPageBreak/>
        <w:t>4.2</w:t>
      </w:r>
      <w:r w:rsidR="00027868" w:rsidRPr="00E64337">
        <w:rPr>
          <w:rFonts w:cs="Arial"/>
          <w:b/>
          <w:sz w:val="24"/>
          <w:szCs w:val="24"/>
        </w:rPr>
        <w:tab/>
        <w:t>Entry and Exit Criteria</w:t>
      </w:r>
      <w:bookmarkEnd w:id="48"/>
      <w:r w:rsidR="00027868" w:rsidRPr="00E64337">
        <w:rPr>
          <w:rFonts w:cs="Arial"/>
          <w:b/>
          <w:sz w:val="24"/>
          <w:szCs w:val="24"/>
        </w:rPr>
        <w:t xml:space="preserve"> </w:t>
      </w:r>
    </w:p>
    <w:p w:rsidR="006A73BD" w:rsidRPr="00E64337" w:rsidRDefault="00CF2703" w:rsidP="006A73BD">
      <w:pPr>
        <w:numPr>
          <w:ilvl w:val="0"/>
          <w:numId w:val="16"/>
        </w:numPr>
        <w:tabs>
          <w:tab w:val="clear" w:pos="720"/>
          <w:tab w:val="num" w:pos="540"/>
        </w:tabs>
        <w:spacing w:before="120"/>
        <w:ind w:left="539" w:hanging="539"/>
        <w:jc w:val="both"/>
        <w:rPr>
          <w:rFonts w:cs="Arial"/>
          <w:sz w:val="24"/>
          <w:szCs w:val="24"/>
          <w:lang w:val="en-NZ"/>
        </w:rPr>
      </w:pPr>
      <w:r w:rsidRPr="00E64337">
        <w:rPr>
          <w:rFonts w:cs="Arial"/>
          <w:sz w:val="24"/>
          <w:szCs w:val="24"/>
          <w:lang w:val="en-NZ"/>
        </w:rPr>
        <w:t>Service Users</w:t>
      </w:r>
      <w:r w:rsidR="006A73BD" w:rsidRPr="00E64337">
        <w:rPr>
          <w:rFonts w:cs="Arial"/>
          <w:sz w:val="24"/>
          <w:szCs w:val="24"/>
          <w:lang w:val="en-NZ"/>
        </w:rPr>
        <w:t xml:space="preserve"> present with cultural issues related to mental illness/health and /or experience barriers accessing a community mental health centre services due to cultural understanding, and /or for whom there are not adequate family or community supports.</w:t>
      </w:r>
    </w:p>
    <w:p w:rsidR="006A73BD" w:rsidRPr="00E64337" w:rsidRDefault="002C013A" w:rsidP="006A73BD">
      <w:pPr>
        <w:numPr>
          <w:ilvl w:val="0"/>
          <w:numId w:val="16"/>
        </w:numPr>
        <w:tabs>
          <w:tab w:val="clear" w:pos="720"/>
          <w:tab w:val="num" w:pos="540"/>
        </w:tabs>
        <w:spacing w:before="120"/>
        <w:ind w:left="540" w:hanging="540"/>
        <w:jc w:val="both"/>
        <w:rPr>
          <w:rFonts w:cs="Arial"/>
          <w:sz w:val="24"/>
          <w:szCs w:val="24"/>
          <w:lang w:val="en-NZ"/>
        </w:rPr>
      </w:pPr>
      <w:r w:rsidRPr="00E64337">
        <w:rPr>
          <w:rFonts w:cs="Arial"/>
          <w:sz w:val="24"/>
          <w:szCs w:val="24"/>
          <w:lang w:val="en-NZ"/>
        </w:rPr>
        <w:t>F</w:t>
      </w:r>
      <w:r w:rsidR="006A73BD" w:rsidRPr="00E64337">
        <w:rPr>
          <w:rFonts w:cs="Arial"/>
          <w:sz w:val="24"/>
          <w:szCs w:val="24"/>
          <w:lang w:val="en-NZ"/>
        </w:rPr>
        <w:t>actors which may indicate a Service user may benefit from clinical input from the service for a period of time include but are not limited to</w:t>
      </w:r>
      <w:r w:rsidRPr="00E64337">
        <w:rPr>
          <w:rFonts w:cs="Arial"/>
          <w:sz w:val="24"/>
          <w:szCs w:val="24"/>
          <w:lang w:val="en-NZ"/>
        </w:rPr>
        <w:t>:</w:t>
      </w:r>
      <w:r w:rsidR="006A73BD" w:rsidRPr="00E64337">
        <w:rPr>
          <w:rFonts w:cs="Arial"/>
          <w:sz w:val="24"/>
          <w:szCs w:val="24"/>
          <w:lang w:val="en-NZ"/>
        </w:rPr>
        <w:t xml:space="preserve"> </w:t>
      </w:r>
    </w:p>
    <w:p w:rsidR="006A73BD" w:rsidRPr="00E64337" w:rsidRDefault="006A73BD" w:rsidP="002C013A">
      <w:pPr>
        <w:numPr>
          <w:ilvl w:val="0"/>
          <w:numId w:val="17"/>
        </w:numPr>
        <w:spacing w:before="120"/>
        <w:ind w:left="1078" w:hanging="539"/>
        <w:jc w:val="both"/>
        <w:rPr>
          <w:rFonts w:cs="Arial"/>
          <w:sz w:val="24"/>
          <w:szCs w:val="24"/>
          <w:lang w:val="en-NZ"/>
        </w:rPr>
      </w:pPr>
      <w:r w:rsidRPr="00E64337">
        <w:rPr>
          <w:rFonts w:cs="Arial"/>
          <w:sz w:val="24"/>
          <w:szCs w:val="24"/>
          <w:lang w:val="en-NZ"/>
        </w:rPr>
        <w:t>the manner in which the client arrived in NZ (voluntary or involuntary)</w:t>
      </w:r>
    </w:p>
    <w:p w:rsidR="006A73BD" w:rsidRPr="00E64337" w:rsidRDefault="006A73BD" w:rsidP="002C013A">
      <w:pPr>
        <w:numPr>
          <w:ilvl w:val="0"/>
          <w:numId w:val="17"/>
        </w:numPr>
        <w:spacing w:before="120"/>
        <w:ind w:left="1078" w:hanging="539"/>
        <w:jc w:val="both"/>
        <w:rPr>
          <w:rFonts w:cs="Arial"/>
          <w:sz w:val="24"/>
          <w:szCs w:val="24"/>
          <w:lang w:val="en-NZ"/>
        </w:rPr>
      </w:pPr>
      <w:r w:rsidRPr="00E64337">
        <w:rPr>
          <w:rFonts w:cs="Arial"/>
          <w:sz w:val="24"/>
          <w:szCs w:val="24"/>
          <w:lang w:val="en-NZ"/>
        </w:rPr>
        <w:t>history of trauma, in particular war, forced relocation from country of origin, torture</w:t>
      </w:r>
    </w:p>
    <w:p w:rsidR="006A73BD" w:rsidRPr="00E64337" w:rsidRDefault="006A73BD" w:rsidP="002C013A">
      <w:pPr>
        <w:numPr>
          <w:ilvl w:val="0"/>
          <w:numId w:val="17"/>
        </w:numPr>
        <w:spacing w:before="120"/>
        <w:ind w:left="1078" w:hanging="539"/>
        <w:jc w:val="both"/>
        <w:rPr>
          <w:rFonts w:cs="Arial"/>
          <w:sz w:val="24"/>
          <w:szCs w:val="24"/>
          <w:lang w:val="en-NZ"/>
        </w:rPr>
      </w:pPr>
      <w:r w:rsidRPr="00E64337">
        <w:rPr>
          <w:rFonts w:cs="Arial"/>
          <w:sz w:val="24"/>
          <w:szCs w:val="24"/>
          <w:lang w:val="en-NZ"/>
        </w:rPr>
        <w:t>language barrier</w:t>
      </w:r>
    </w:p>
    <w:p w:rsidR="006A73BD" w:rsidRPr="00E64337" w:rsidRDefault="006A73BD" w:rsidP="002C013A">
      <w:pPr>
        <w:numPr>
          <w:ilvl w:val="0"/>
          <w:numId w:val="17"/>
        </w:numPr>
        <w:spacing w:before="120"/>
        <w:ind w:left="1078" w:hanging="539"/>
        <w:jc w:val="both"/>
        <w:rPr>
          <w:rFonts w:cs="Arial"/>
          <w:sz w:val="24"/>
          <w:szCs w:val="24"/>
          <w:lang w:val="en-NZ"/>
        </w:rPr>
      </w:pPr>
      <w:r w:rsidRPr="00E64337">
        <w:rPr>
          <w:rFonts w:cs="Arial"/>
          <w:sz w:val="24"/>
          <w:szCs w:val="24"/>
          <w:lang w:val="en-NZ"/>
        </w:rPr>
        <w:t>lack of cultural or family connection with others</w:t>
      </w:r>
    </w:p>
    <w:p w:rsidR="006A73BD" w:rsidRPr="00E64337" w:rsidRDefault="006A73BD" w:rsidP="002C013A">
      <w:pPr>
        <w:numPr>
          <w:ilvl w:val="0"/>
          <w:numId w:val="17"/>
        </w:numPr>
        <w:spacing w:before="120"/>
        <w:ind w:left="1078" w:hanging="539"/>
        <w:jc w:val="both"/>
        <w:rPr>
          <w:rFonts w:cs="Arial"/>
          <w:sz w:val="24"/>
          <w:szCs w:val="24"/>
          <w:lang w:val="en-NZ"/>
        </w:rPr>
      </w:pPr>
      <w:r w:rsidRPr="00E64337">
        <w:rPr>
          <w:rFonts w:cs="Arial"/>
          <w:sz w:val="24"/>
          <w:szCs w:val="24"/>
          <w:lang w:val="en-NZ"/>
        </w:rPr>
        <w:t>clinical, psychological and social intervention.</w:t>
      </w:r>
    </w:p>
    <w:p w:rsidR="00027868" w:rsidRPr="00E64337" w:rsidRDefault="00027868" w:rsidP="00027868">
      <w:pPr>
        <w:tabs>
          <w:tab w:val="left" w:pos="570"/>
        </w:tabs>
        <w:spacing w:before="240"/>
        <w:rPr>
          <w:rFonts w:cs="Arial"/>
          <w:b/>
          <w:sz w:val="24"/>
          <w:szCs w:val="24"/>
        </w:rPr>
      </w:pPr>
      <w:bookmarkStart w:id="49" w:name="_Toc215319145"/>
      <w:r w:rsidRPr="00E64337">
        <w:rPr>
          <w:rFonts w:cs="Arial"/>
          <w:b/>
          <w:sz w:val="24"/>
          <w:szCs w:val="24"/>
        </w:rPr>
        <w:t>5.</w:t>
      </w:r>
      <w:r w:rsidRPr="00E64337">
        <w:rPr>
          <w:rFonts w:cs="Arial"/>
          <w:b/>
          <w:sz w:val="24"/>
          <w:szCs w:val="24"/>
        </w:rPr>
        <w:tab/>
        <w:t>Service Components</w:t>
      </w:r>
      <w:bookmarkEnd w:id="49"/>
    </w:p>
    <w:p w:rsidR="00027868" w:rsidRPr="00E64337" w:rsidRDefault="00027868" w:rsidP="00027868">
      <w:pPr>
        <w:tabs>
          <w:tab w:val="left" w:pos="570"/>
        </w:tabs>
        <w:spacing w:before="120" w:after="60"/>
        <w:rPr>
          <w:rFonts w:cs="Arial"/>
          <w:b/>
          <w:sz w:val="24"/>
          <w:szCs w:val="24"/>
        </w:rPr>
      </w:pPr>
      <w:bookmarkStart w:id="50" w:name="_Toc215319146"/>
      <w:r w:rsidRPr="00E64337">
        <w:rPr>
          <w:rFonts w:cs="Arial"/>
          <w:b/>
          <w:sz w:val="24"/>
          <w:szCs w:val="24"/>
        </w:rPr>
        <w:t>5.1</w:t>
      </w:r>
      <w:r w:rsidRPr="00E64337">
        <w:rPr>
          <w:rFonts w:cs="Arial"/>
          <w:b/>
          <w:sz w:val="24"/>
          <w:szCs w:val="24"/>
        </w:rPr>
        <w:tab/>
        <w:t>Processes</w:t>
      </w:r>
      <w:bookmarkEnd w:id="50"/>
    </w:p>
    <w:p w:rsidR="0008250F" w:rsidRPr="00E64337" w:rsidRDefault="00027868" w:rsidP="00DE1379">
      <w:pPr>
        <w:spacing w:after="60"/>
        <w:rPr>
          <w:rFonts w:cs="Arial"/>
          <w:sz w:val="24"/>
          <w:szCs w:val="24"/>
        </w:rPr>
      </w:pPr>
      <w:r w:rsidRPr="00E64337">
        <w:rPr>
          <w:rFonts w:cs="Arial"/>
          <w:sz w:val="24"/>
          <w:szCs w:val="24"/>
        </w:rPr>
        <w:t>The processes include but are not limited to the following:</w:t>
      </w:r>
      <w:r w:rsidR="00DE1379" w:rsidRPr="00E64337">
        <w:rPr>
          <w:rFonts w:cs="Arial"/>
          <w:sz w:val="24"/>
          <w:szCs w:val="24"/>
        </w:rPr>
        <w:t xml:space="preserve"> h</w:t>
      </w:r>
      <w:r w:rsidR="0008250F" w:rsidRPr="00E64337">
        <w:rPr>
          <w:rFonts w:cs="Arial"/>
          <w:sz w:val="24"/>
          <w:szCs w:val="24"/>
        </w:rPr>
        <w:t xml:space="preserve">ealth education; health promotion; engagement; assessment including cultural assessment; diagnosis; treatment; </w:t>
      </w:r>
      <w:r w:rsidR="00E57D2F" w:rsidRPr="00E64337">
        <w:rPr>
          <w:rFonts w:cs="Arial"/>
          <w:sz w:val="24"/>
          <w:szCs w:val="24"/>
        </w:rPr>
        <w:t xml:space="preserve">recovery workshop, </w:t>
      </w:r>
      <w:r w:rsidR="0008250F" w:rsidRPr="00E64337">
        <w:rPr>
          <w:rFonts w:cs="Arial"/>
          <w:sz w:val="24"/>
          <w:szCs w:val="24"/>
        </w:rPr>
        <w:t xml:space="preserve">rehabilitation; case management; consultation, liaison; support; review process; </w:t>
      </w:r>
      <w:r w:rsidR="00DE1379" w:rsidRPr="00E64337">
        <w:rPr>
          <w:rFonts w:cs="Arial"/>
          <w:sz w:val="24"/>
          <w:szCs w:val="24"/>
        </w:rPr>
        <w:t xml:space="preserve">and </w:t>
      </w:r>
      <w:r w:rsidR="0008250F" w:rsidRPr="00E64337">
        <w:rPr>
          <w:rFonts w:cs="Arial"/>
          <w:sz w:val="24"/>
          <w:szCs w:val="24"/>
        </w:rPr>
        <w:t>discharge.</w:t>
      </w:r>
    </w:p>
    <w:p w:rsidR="00027868" w:rsidRPr="00E64337" w:rsidRDefault="00027868" w:rsidP="00027868">
      <w:pPr>
        <w:tabs>
          <w:tab w:val="left" w:pos="570"/>
        </w:tabs>
        <w:spacing w:before="120" w:after="60"/>
        <w:rPr>
          <w:rFonts w:cs="Arial"/>
          <w:b/>
          <w:sz w:val="24"/>
          <w:szCs w:val="24"/>
        </w:rPr>
      </w:pPr>
      <w:bookmarkStart w:id="51" w:name="_Toc215319147"/>
      <w:r w:rsidRPr="00E64337">
        <w:rPr>
          <w:rFonts w:cs="Arial"/>
          <w:b/>
          <w:sz w:val="24"/>
          <w:szCs w:val="24"/>
        </w:rPr>
        <w:t>5.2</w:t>
      </w:r>
      <w:r w:rsidRPr="00E64337">
        <w:rPr>
          <w:rFonts w:cs="Arial"/>
          <w:b/>
          <w:sz w:val="24"/>
          <w:szCs w:val="24"/>
        </w:rPr>
        <w:tab/>
        <w:t>Settings</w:t>
      </w:r>
      <w:bookmarkEnd w:id="51"/>
    </w:p>
    <w:p w:rsidR="00027868" w:rsidRPr="00E64337" w:rsidRDefault="00027868" w:rsidP="00027868">
      <w:pPr>
        <w:spacing w:before="120"/>
        <w:rPr>
          <w:rFonts w:cs="Arial"/>
          <w:sz w:val="24"/>
          <w:szCs w:val="24"/>
        </w:rPr>
      </w:pPr>
      <w:r w:rsidRPr="00E64337">
        <w:rPr>
          <w:rFonts w:cs="Arial"/>
          <w:sz w:val="24"/>
          <w:szCs w:val="24"/>
        </w:rPr>
        <w:t xml:space="preserve">The Service is provided in </w:t>
      </w:r>
      <w:r w:rsidR="005B042B" w:rsidRPr="00D502C2">
        <w:rPr>
          <w:rFonts w:cs="Arial"/>
          <w:sz w:val="24"/>
          <w:szCs w:val="24"/>
        </w:rPr>
        <w:t>settings</w:t>
      </w:r>
      <w:r w:rsidR="005B042B">
        <w:rPr>
          <w:rFonts w:cs="Arial"/>
          <w:sz w:val="24"/>
          <w:szCs w:val="24"/>
        </w:rPr>
        <w:t xml:space="preserve"> described in the relevant tier three service specifications</w:t>
      </w:r>
      <w:r w:rsidRPr="00E64337">
        <w:rPr>
          <w:rFonts w:cs="Arial"/>
          <w:sz w:val="24"/>
          <w:szCs w:val="24"/>
        </w:rPr>
        <w:t xml:space="preserve">. </w:t>
      </w:r>
    </w:p>
    <w:p w:rsidR="00027868" w:rsidRPr="00E64337" w:rsidRDefault="00027868" w:rsidP="00274A18">
      <w:pPr>
        <w:tabs>
          <w:tab w:val="left" w:pos="570"/>
        </w:tabs>
        <w:spacing w:before="240"/>
        <w:rPr>
          <w:rFonts w:cs="Arial"/>
          <w:b/>
          <w:sz w:val="24"/>
          <w:szCs w:val="24"/>
        </w:rPr>
      </w:pPr>
      <w:bookmarkStart w:id="52" w:name="_Toc215319151"/>
      <w:r w:rsidRPr="00E64337">
        <w:rPr>
          <w:rFonts w:cs="Arial"/>
          <w:b/>
          <w:sz w:val="24"/>
          <w:szCs w:val="24"/>
        </w:rPr>
        <w:t>5.3</w:t>
      </w:r>
      <w:r w:rsidRPr="00E64337">
        <w:rPr>
          <w:rFonts w:cs="Arial"/>
          <w:b/>
          <w:sz w:val="24"/>
          <w:szCs w:val="24"/>
        </w:rPr>
        <w:tab/>
        <w:t xml:space="preserve">Key Inputs </w:t>
      </w:r>
      <w:bookmarkStart w:id="53" w:name="_Toc215319152"/>
      <w:bookmarkEnd w:id="52"/>
    </w:p>
    <w:p w:rsidR="00274A18" w:rsidRPr="00E64337" w:rsidRDefault="00027868" w:rsidP="00027868">
      <w:pPr>
        <w:spacing w:before="120"/>
        <w:rPr>
          <w:rFonts w:cs="Arial"/>
          <w:sz w:val="24"/>
          <w:szCs w:val="24"/>
        </w:rPr>
      </w:pPr>
      <w:r w:rsidRPr="00E64337">
        <w:rPr>
          <w:rFonts w:cs="Arial"/>
          <w:sz w:val="24"/>
          <w:szCs w:val="24"/>
        </w:rPr>
        <w:t xml:space="preserve">The key input for </w:t>
      </w:r>
      <w:r w:rsidR="00274A18" w:rsidRPr="00E64337">
        <w:rPr>
          <w:rFonts w:cs="Arial"/>
          <w:sz w:val="24"/>
          <w:szCs w:val="24"/>
        </w:rPr>
        <w:t>the S</w:t>
      </w:r>
      <w:r w:rsidRPr="00E64337">
        <w:rPr>
          <w:rFonts w:cs="Arial"/>
          <w:sz w:val="24"/>
          <w:szCs w:val="24"/>
        </w:rPr>
        <w:t>ervices is the workforce.</w:t>
      </w:r>
      <w:r w:rsidR="004C5F63" w:rsidRPr="00E64337">
        <w:rPr>
          <w:rFonts w:cs="Arial"/>
          <w:sz w:val="24"/>
          <w:szCs w:val="24"/>
        </w:rPr>
        <w:t xml:space="preserve"> </w:t>
      </w:r>
      <w:r w:rsidR="00DE1379" w:rsidRPr="00E64337">
        <w:rPr>
          <w:rFonts w:cs="Arial"/>
          <w:sz w:val="24"/>
          <w:szCs w:val="24"/>
        </w:rPr>
        <w:t xml:space="preserve"> </w:t>
      </w:r>
    </w:p>
    <w:p w:rsidR="00027868" w:rsidRPr="00E64337" w:rsidRDefault="00F41856" w:rsidP="00027868">
      <w:pPr>
        <w:spacing w:before="120"/>
        <w:rPr>
          <w:rFonts w:cs="Arial"/>
          <w:sz w:val="24"/>
          <w:szCs w:val="24"/>
        </w:rPr>
      </w:pPr>
      <w:r w:rsidRPr="00E64337">
        <w:rPr>
          <w:rFonts w:cs="Arial"/>
          <w:sz w:val="24"/>
          <w:szCs w:val="24"/>
        </w:rPr>
        <w:t>Training and t</w:t>
      </w:r>
      <w:r w:rsidR="004C5F63" w:rsidRPr="00E64337">
        <w:rPr>
          <w:rFonts w:cs="Arial"/>
          <w:sz w:val="24"/>
          <w:szCs w:val="24"/>
        </w:rPr>
        <w:t xml:space="preserve">ools for the development of mental health practitioner </w:t>
      </w:r>
      <w:r w:rsidRPr="00E64337">
        <w:rPr>
          <w:rFonts w:cs="Arial"/>
          <w:sz w:val="24"/>
          <w:szCs w:val="24"/>
        </w:rPr>
        <w:t xml:space="preserve">cultural </w:t>
      </w:r>
      <w:r w:rsidR="004C5F63" w:rsidRPr="00E64337">
        <w:rPr>
          <w:rFonts w:cs="Arial"/>
          <w:sz w:val="24"/>
          <w:szCs w:val="24"/>
        </w:rPr>
        <w:t>competencies will be accessible.</w:t>
      </w:r>
      <w:r w:rsidRPr="00E64337">
        <w:rPr>
          <w:rFonts w:cs="Arial"/>
          <w:sz w:val="24"/>
          <w:szCs w:val="24"/>
        </w:rPr>
        <w:t xml:space="preserve"> </w:t>
      </w:r>
      <w:r w:rsidR="00366FD1" w:rsidRPr="00E64337">
        <w:rPr>
          <w:rFonts w:cs="Arial"/>
          <w:sz w:val="24"/>
          <w:szCs w:val="24"/>
        </w:rPr>
        <w:t xml:space="preserve">There is an expectation that practitioners working in this service will complete competency training. </w:t>
      </w:r>
      <w:r w:rsidRPr="00E64337">
        <w:rPr>
          <w:rFonts w:cs="Arial"/>
          <w:sz w:val="24"/>
          <w:szCs w:val="24"/>
        </w:rPr>
        <w:t xml:space="preserve">Clinical and cultural supervision is </w:t>
      </w:r>
      <w:r w:rsidR="00366FD1" w:rsidRPr="00E64337">
        <w:rPr>
          <w:rFonts w:cs="Arial"/>
          <w:sz w:val="24"/>
          <w:szCs w:val="24"/>
        </w:rPr>
        <w:t xml:space="preserve">also </w:t>
      </w:r>
      <w:r w:rsidRPr="00E64337">
        <w:rPr>
          <w:rFonts w:cs="Arial"/>
          <w:sz w:val="24"/>
          <w:szCs w:val="24"/>
        </w:rPr>
        <w:t>required.</w:t>
      </w:r>
    </w:p>
    <w:p w:rsidR="004C5F63" w:rsidRPr="00E64337" w:rsidRDefault="004C5F63" w:rsidP="00027868">
      <w:pPr>
        <w:spacing w:before="120"/>
        <w:rPr>
          <w:rFonts w:cs="Arial"/>
          <w:sz w:val="24"/>
          <w:szCs w:val="24"/>
        </w:rPr>
      </w:pPr>
      <w:r w:rsidRPr="00E64337">
        <w:rPr>
          <w:rFonts w:cs="Arial"/>
          <w:sz w:val="24"/>
          <w:szCs w:val="24"/>
        </w:rPr>
        <w:t>There is an expectation that interpreter services will be available and able to be accessed</w:t>
      </w:r>
      <w:r w:rsidR="00366FD1" w:rsidRPr="00E64337">
        <w:rPr>
          <w:rFonts w:cs="Arial"/>
          <w:sz w:val="24"/>
          <w:szCs w:val="24"/>
        </w:rPr>
        <w:t>.</w:t>
      </w:r>
    </w:p>
    <w:p w:rsidR="00027868" w:rsidRPr="00E64337" w:rsidRDefault="00027868" w:rsidP="00250E51">
      <w:pPr>
        <w:tabs>
          <w:tab w:val="left" w:pos="570"/>
        </w:tabs>
        <w:spacing w:before="240" w:after="120"/>
        <w:rPr>
          <w:rFonts w:cs="Arial"/>
          <w:b/>
          <w:sz w:val="24"/>
          <w:szCs w:val="24"/>
        </w:rPr>
      </w:pPr>
      <w:bookmarkStart w:id="54" w:name="_Toc215319155"/>
      <w:bookmarkEnd w:id="53"/>
      <w:r w:rsidRPr="00E64337">
        <w:rPr>
          <w:rFonts w:cs="Arial"/>
          <w:b/>
          <w:sz w:val="24"/>
          <w:szCs w:val="24"/>
        </w:rPr>
        <w:t>6.</w:t>
      </w:r>
      <w:r w:rsidRPr="00E64337">
        <w:rPr>
          <w:rFonts w:cs="Arial"/>
          <w:b/>
          <w:sz w:val="24"/>
          <w:szCs w:val="24"/>
        </w:rPr>
        <w:tab/>
        <w:t>Service Linkages</w:t>
      </w:r>
      <w:bookmarkEnd w:id="54"/>
    </w:p>
    <w:p w:rsidR="00027868" w:rsidRPr="00E64337" w:rsidRDefault="00027868" w:rsidP="00027868">
      <w:pPr>
        <w:spacing w:before="120" w:after="120"/>
        <w:rPr>
          <w:rFonts w:cs="Arial"/>
          <w:sz w:val="24"/>
          <w:szCs w:val="24"/>
        </w:rPr>
      </w:pPr>
      <w:bookmarkStart w:id="55" w:name="_Toc215319158"/>
      <w:r w:rsidRPr="00E64337">
        <w:rPr>
          <w:rFonts w:cs="Arial"/>
          <w:sz w:val="24"/>
          <w:szCs w:val="24"/>
        </w:rPr>
        <w:t>Linkages include, but are not limited to the following:</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00"/>
        <w:gridCol w:w="4388"/>
      </w:tblGrid>
      <w:tr w:rsidR="00027868" w:rsidRPr="00E64337" w:rsidTr="00250E51">
        <w:trPr>
          <w:tblHeader/>
        </w:trPr>
        <w:tc>
          <w:tcPr>
            <w:tcW w:w="1838" w:type="pct"/>
            <w:tcBorders>
              <w:top w:val="single" w:sz="4" w:space="0" w:color="auto"/>
              <w:left w:val="single" w:sz="4" w:space="0" w:color="auto"/>
              <w:bottom w:val="single" w:sz="4" w:space="0" w:color="auto"/>
              <w:right w:val="single" w:sz="4" w:space="0" w:color="auto"/>
            </w:tcBorders>
            <w:shd w:val="clear" w:color="auto" w:fill="D9D9D9"/>
          </w:tcPr>
          <w:p w:rsidR="00027868" w:rsidRPr="00E64337" w:rsidRDefault="00027868" w:rsidP="00E43178">
            <w:pPr>
              <w:spacing w:before="60" w:after="60"/>
              <w:rPr>
                <w:rFonts w:cs="Arial"/>
                <w:b/>
                <w:sz w:val="24"/>
                <w:szCs w:val="24"/>
                <w:lang w:eastAsia="en-US"/>
              </w:rPr>
            </w:pPr>
            <w:bookmarkStart w:id="56" w:name="_Toc215319159"/>
            <w:r w:rsidRPr="00E64337">
              <w:rPr>
                <w:rFonts w:cs="Arial"/>
                <w:b/>
                <w:sz w:val="24"/>
                <w:szCs w:val="24"/>
              </w:rPr>
              <w:t>Service Provider</w:t>
            </w:r>
            <w:bookmarkEnd w:id="56"/>
          </w:p>
        </w:tc>
        <w:tc>
          <w:tcPr>
            <w:tcW w:w="883" w:type="pct"/>
            <w:tcBorders>
              <w:top w:val="single" w:sz="4" w:space="0" w:color="auto"/>
              <w:left w:val="single" w:sz="4" w:space="0" w:color="auto"/>
              <w:bottom w:val="single" w:sz="4" w:space="0" w:color="auto"/>
              <w:right w:val="single" w:sz="4" w:space="0" w:color="auto"/>
            </w:tcBorders>
            <w:shd w:val="clear" w:color="auto" w:fill="D9D9D9"/>
          </w:tcPr>
          <w:p w:rsidR="00027868" w:rsidRPr="00E64337" w:rsidRDefault="00027868" w:rsidP="00E43178">
            <w:pPr>
              <w:spacing w:before="60" w:after="60"/>
              <w:rPr>
                <w:rFonts w:cs="Arial"/>
                <w:b/>
                <w:sz w:val="24"/>
                <w:szCs w:val="24"/>
                <w:lang w:eastAsia="en-US"/>
              </w:rPr>
            </w:pPr>
            <w:bookmarkStart w:id="57" w:name="_Toc215319160"/>
            <w:r w:rsidRPr="00E64337">
              <w:rPr>
                <w:rFonts w:cs="Arial"/>
                <w:b/>
                <w:sz w:val="24"/>
                <w:szCs w:val="24"/>
              </w:rPr>
              <w:t>Nature of Linkage</w:t>
            </w:r>
            <w:bookmarkEnd w:id="57"/>
          </w:p>
        </w:tc>
        <w:tc>
          <w:tcPr>
            <w:tcW w:w="2279" w:type="pct"/>
            <w:tcBorders>
              <w:top w:val="single" w:sz="4" w:space="0" w:color="auto"/>
              <w:left w:val="single" w:sz="4" w:space="0" w:color="auto"/>
              <w:bottom w:val="single" w:sz="4" w:space="0" w:color="auto"/>
              <w:right w:val="single" w:sz="4" w:space="0" w:color="auto"/>
            </w:tcBorders>
            <w:shd w:val="clear" w:color="auto" w:fill="D9D9D9"/>
          </w:tcPr>
          <w:p w:rsidR="00027868" w:rsidRPr="00E64337" w:rsidRDefault="00027868" w:rsidP="00E43178">
            <w:pPr>
              <w:spacing w:before="60" w:after="60"/>
              <w:rPr>
                <w:rFonts w:cs="Arial"/>
                <w:b/>
                <w:sz w:val="24"/>
                <w:szCs w:val="24"/>
                <w:lang w:eastAsia="en-US"/>
              </w:rPr>
            </w:pPr>
            <w:bookmarkStart w:id="58" w:name="_Toc215319161"/>
            <w:r w:rsidRPr="00E64337">
              <w:rPr>
                <w:rFonts w:cs="Arial"/>
                <w:b/>
                <w:sz w:val="24"/>
                <w:szCs w:val="24"/>
              </w:rPr>
              <w:t>Accountabilities</w:t>
            </w:r>
            <w:bookmarkEnd w:id="58"/>
          </w:p>
        </w:tc>
      </w:tr>
      <w:tr w:rsidR="00027868" w:rsidRPr="00E64337" w:rsidTr="00250E51">
        <w:tc>
          <w:tcPr>
            <w:tcW w:w="1838" w:type="pct"/>
            <w:tcBorders>
              <w:top w:val="single" w:sz="4" w:space="0" w:color="auto"/>
              <w:left w:val="single" w:sz="4" w:space="0" w:color="auto"/>
              <w:bottom w:val="single" w:sz="4" w:space="0" w:color="auto"/>
              <w:right w:val="single" w:sz="4" w:space="0" w:color="auto"/>
            </w:tcBorders>
            <w:shd w:val="clear" w:color="auto" w:fill="auto"/>
          </w:tcPr>
          <w:p w:rsidR="00027868" w:rsidRPr="00E64337" w:rsidRDefault="00027868" w:rsidP="002D0B16">
            <w:pPr>
              <w:rPr>
                <w:rFonts w:cs="Arial"/>
                <w:sz w:val="24"/>
                <w:szCs w:val="24"/>
                <w:lang w:eastAsia="en-US"/>
              </w:rPr>
            </w:pPr>
            <w:r w:rsidRPr="00E64337">
              <w:rPr>
                <w:rFonts w:cs="Arial"/>
                <w:sz w:val="24"/>
                <w:szCs w:val="24"/>
                <w:lang w:eastAsia="en-US"/>
              </w:rPr>
              <w:t xml:space="preserve">Other providers of Mental Health </w:t>
            </w:r>
            <w:r w:rsidR="0008250F" w:rsidRPr="00E64337">
              <w:rPr>
                <w:rFonts w:cs="Arial"/>
                <w:sz w:val="24"/>
                <w:szCs w:val="24"/>
                <w:lang w:eastAsia="en-US"/>
              </w:rPr>
              <w:t xml:space="preserve">and addiction </w:t>
            </w:r>
            <w:r w:rsidRPr="00E64337">
              <w:rPr>
                <w:rFonts w:cs="Arial"/>
                <w:sz w:val="24"/>
                <w:szCs w:val="24"/>
                <w:lang w:eastAsia="en-US"/>
              </w:rPr>
              <w:t>services and general health</w:t>
            </w:r>
            <w:r w:rsidR="00F41856" w:rsidRPr="00E64337">
              <w:rPr>
                <w:rFonts w:cs="Arial"/>
                <w:sz w:val="24"/>
                <w:szCs w:val="24"/>
                <w:lang w:eastAsia="en-US"/>
              </w:rPr>
              <w:t>, and primary care</w:t>
            </w:r>
            <w:r w:rsidR="00446A14" w:rsidRPr="00E64337">
              <w:rPr>
                <w:rFonts w:cs="Arial"/>
                <w:sz w:val="24"/>
                <w:szCs w:val="24"/>
                <w:lang w:eastAsia="en-US"/>
              </w:rPr>
              <w:t>.</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027868" w:rsidRPr="00E64337" w:rsidRDefault="00027868" w:rsidP="002D0B16">
            <w:pPr>
              <w:rPr>
                <w:rFonts w:cs="Arial"/>
                <w:sz w:val="24"/>
                <w:szCs w:val="24"/>
                <w:lang w:eastAsia="en-US"/>
              </w:rPr>
            </w:pPr>
            <w:r w:rsidRPr="00E64337">
              <w:rPr>
                <w:rFonts w:cs="Arial"/>
                <w:sz w:val="24"/>
                <w:szCs w:val="24"/>
              </w:rPr>
              <w:t>Referral, liaison, consultation</w:t>
            </w:r>
            <w:r w:rsidR="00446A14" w:rsidRPr="00E64337">
              <w:rPr>
                <w:rFonts w:cs="Arial"/>
                <w:sz w:val="24"/>
                <w:szCs w:val="24"/>
              </w:rPr>
              <w:t>.</w:t>
            </w:r>
            <w:r w:rsidRPr="00E64337">
              <w:rPr>
                <w:rFonts w:cs="Arial"/>
                <w:sz w:val="24"/>
                <w:szCs w:val="24"/>
              </w:rPr>
              <w:t xml:space="preserve"> </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027868" w:rsidRPr="00E64337" w:rsidRDefault="00027868" w:rsidP="002D0B16">
            <w:pPr>
              <w:rPr>
                <w:rFonts w:cs="Arial"/>
                <w:sz w:val="24"/>
                <w:szCs w:val="24"/>
                <w:lang w:eastAsia="en-US"/>
              </w:rPr>
            </w:pPr>
            <w:r w:rsidRPr="00E64337">
              <w:rPr>
                <w:rFonts w:cs="Arial"/>
                <w:sz w:val="24"/>
                <w:szCs w:val="24"/>
              </w:rPr>
              <w:t xml:space="preserve">Work with other relevant professionals and agencies in the care of the </w:t>
            </w:r>
            <w:r w:rsidR="005B042B">
              <w:rPr>
                <w:rFonts w:cs="Arial"/>
                <w:sz w:val="24"/>
                <w:szCs w:val="24"/>
              </w:rPr>
              <w:t>S</w:t>
            </w:r>
            <w:r w:rsidRPr="00E64337">
              <w:rPr>
                <w:rFonts w:cs="Arial"/>
                <w:sz w:val="24"/>
                <w:szCs w:val="24"/>
              </w:rPr>
              <w:t xml:space="preserve">ervice </w:t>
            </w:r>
            <w:r w:rsidR="005B042B">
              <w:rPr>
                <w:rFonts w:cs="Arial"/>
                <w:sz w:val="24"/>
                <w:szCs w:val="24"/>
              </w:rPr>
              <w:t>U</w:t>
            </w:r>
            <w:r w:rsidRPr="00E64337">
              <w:rPr>
                <w:rFonts w:cs="Arial"/>
                <w:sz w:val="24"/>
                <w:szCs w:val="24"/>
              </w:rPr>
              <w:t>ser</w:t>
            </w:r>
            <w:r w:rsidR="00446A14" w:rsidRPr="00E64337">
              <w:rPr>
                <w:rFonts w:cs="Arial"/>
                <w:sz w:val="24"/>
                <w:szCs w:val="24"/>
              </w:rPr>
              <w:t>.</w:t>
            </w:r>
          </w:p>
        </w:tc>
      </w:tr>
      <w:tr w:rsidR="004C5F63" w:rsidRPr="00E64337" w:rsidTr="00250E51">
        <w:tc>
          <w:tcPr>
            <w:tcW w:w="1838" w:type="pct"/>
            <w:tcBorders>
              <w:top w:val="single" w:sz="4" w:space="0" w:color="auto"/>
              <w:left w:val="single" w:sz="4" w:space="0" w:color="auto"/>
              <w:bottom w:val="single" w:sz="4" w:space="0" w:color="auto"/>
              <w:right w:val="single" w:sz="4" w:space="0" w:color="auto"/>
            </w:tcBorders>
            <w:shd w:val="clear" w:color="auto" w:fill="auto"/>
          </w:tcPr>
          <w:p w:rsidR="004C5F63" w:rsidRPr="00E64337" w:rsidRDefault="004C5F63" w:rsidP="00250E51">
            <w:pPr>
              <w:rPr>
                <w:rFonts w:cs="Arial"/>
                <w:sz w:val="24"/>
                <w:szCs w:val="24"/>
                <w:lang w:eastAsia="en-US"/>
              </w:rPr>
            </w:pPr>
            <w:r w:rsidRPr="00E64337">
              <w:rPr>
                <w:rFonts w:cs="Arial"/>
                <w:sz w:val="24"/>
                <w:szCs w:val="24"/>
                <w:lang w:eastAsia="en-US"/>
              </w:rPr>
              <w:t>Other agencies providing services to people that are Asian, Migrant and refugees</w:t>
            </w:r>
            <w:r w:rsidR="00446A14" w:rsidRPr="00E64337">
              <w:rPr>
                <w:rFonts w:cs="Arial"/>
                <w:sz w:val="24"/>
                <w:szCs w:val="24"/>
                <w:lang w:eastAsia="en-US"/>
              </w:rPr>
              <w:t>.</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4C5F63" w:rsidRPr="00E64337" w:rsidRDefault="004C5F63" w:rsidP="00250E51">
            <w:pPr>
              <w:rPr>
                <w:rFonts w:cs="Arial"/>
                <w:sz w:val="24"/>
                <w:szCs w:val="24"/>
              </w:rPr>
            </w:pPr>
            <w:r w:rsidRPr="00E64337">
              <w:rPr>
                <w:rFonts w:cs="Arial"/>
                <w:sz w:val="24"/>
                <w:szCs w:val="24"/>
              </w:rPr>
              <w:t>Collaboration</w:t>
            </w:r>
          </w:p>
          <w:p w:rsidR="004C5F63" w:rsidRPr="00E64337" w:rsidRDefault="004C5F63" w:rsidP="00250E51">
            <w:pPr>
              <w:rPr>
                <w:rFonts w:cs="Arial"/>
                <w:sz w:val="24"/>
                <w:szCs w:val="24"/>
              </w:rPr>
            </w:pPr>
            <w:r w:rsidRPr="00E64337">
              <w:rPr>
                <w:rFonts w:cs="Arial"/>
                <w:sz w:val="24"/>
                <w:szCs w:val="24"/>
              </w:rPr>
              <w:t>Networking</w:t>
            </w:r>
            <w:r w:rsidR="00446A14" w:rsidRPr="00E64337">
              <w:rPr>
                <w:rFonts w:cs="Arial"/>
                <w:sz w:val="24"/>
                <w:szCs w:val="24"/>
              </w:rPr>
              <w:t>.</w:t>
            </w:r>
            <w:r w:rsidRPr="00E64337">
              <w:rPr>
                <w:rFonts w:cs="Arial"/>
                <w:sz w:val="24"/>
                <w:szCs w:val="24"/>
              </w:rPr>
              <w:t xml:space="preserve"> </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4C5F63" w:rsidRPr="00E64337" w:rsidRDefault="004C5F63" w:rsidP="00250E51">
            <w:pPr>
              <w:rPr>
                <w:rFonts w:cs="Arial"/>
                <w:sz w:val="24"/>
                <w:szCs w:val="24"/>
              </w:rPr>
            </w:pPr>
            <w:r w:rsidRPr="00E64337">
              <w:rPr>
                <w:rFonts w:cs="Arial"/>
                <w:sz w:val="24"/>
                <w:szCs w:val="24"/>
              </w:rPr>
              <w:t xml:space="preserve">Work with other health and social </w:t>
            </w:r>
            <w:r w:rsidR="00DE1379" w:rsidRPr="00E64337">
              <w:rPr>
                <w:rFonts w:cs="Arial"/>
                <w:sz w:val="24"/>
                <w:szCs w:val="24"/>
              </w:rPr>
              <w:t>agencies that</w:t>
            </w:r>
            <w:r w:rsidRPr="00E64337">
              <w:rPr>
                <w:rFonts w:cs="Arial"/>
                <w:sz w:val="24"/>
                <w:szCs w:val="24"/>
              </w:rPr>
              <w:t xml:space="preserve"> provide services to these communities. </w:t>
            </w:r>
            <w:r w:rsidR="00274A18" w:rsidRPr="00E64337">
              <w:rPr>
                <w:rFonts w:cs="Arial"/>
                <w:sz w:val="24"/>
                <w:szCs w:val="24"/>
              </w:rPr>
              <w:t xml:space="preserve"> </w:t>
            </w:r>
            <w:r w:rsidRPr="00E64337">
              <w:rPr>
                <w:rFonts w:cs="Arial"/>
                <w:sz w:val="24"/>
                <w:szCs w:val="24"/>
              </w:rPr>
              <w:t>S</w:t>
            </w:r>
            <w:r w:rsidR="00DA4880" w:rsidRPr="00E64337">
              <w:rPr>
                <w:rFonts w:cs="Arial"/>
                <w:sz w:val="24"/>
                <w:szCs w:val="24"/>
              </w:rPr>
              <w:t>eek to work collaboratively strengthened by networking.</w:t>
            </w:r>
            <w:r w:rsidRPr="00E64337">
              <w:rPr>
                <w:rFonts w:cs="Arial"/>
                <w:sz w:val="24"/>
                <w:szCs w:val="24"/>
              </w:rPr>
              <w:t xml:space="preserve"> </w:t>
            </w:r>
          </w:p>
          <w:p w:rsidR="00F41856" w:rsidRPr="00E64337" w:rsidRDefault="00F41856" w:rsidP="00250E51">
            <w:pPr>
              <w:rPr>
                <w:rFonts w:cs="Arial"/>
                <w:sz w:val="24"/>
                <w:szCs w:val="24"/>
              </w:rPr>
            </w:pPr>
            <w:r w:rsidRPr="00E64337">
              <w:rPr>
                <w:rFonts w:cs="Arial"/>
                <w:sz w:val="24"/>
                <w:szCs w:val="24"/>
              </w:rPr>
              <w:lastRenderedPageBreak/>
              <w:t>Other collaboration regionally and cross regional</w:t>
            </w:r>
            <w:r w:rsidR="00446A14" w:rsidRPr="00E64337">
              <w:rPr>
                <w:rFonts w:cs="Arial"/>
                <w:sz w:val="24"/>
                <w:szCs w:val="24"/>
              </w:rPr>
              <w:t>.</w:t>
            </w:r>
          </w:p>
        </w:tc>
      </w:tr>
      <w:tr w:rsidR="00AB5C49" w:rsidRPr="00E64337" w:rsidTr="00250E51">
        <w:tc>
          <w:tcPr>
            <w:tcW w:w="1838" w:type="pct"/>
            <w:tcBorders>
              <w:top w:val="single" w:sz="4" w:space="0" w:color="auto"/>
              <w:left w:val="single" w:sz="4" w:space="0" w:color="auto"/>
              <w:bottom w:val="single" w:sz="4" w:space="0" w:color="auto"/>
              <w:right w:val="single" w:sz="4" w:space="0" w:color="auto"/>
            </w:tcBorders>
            <w:shd w:val="clear" w:color="auto" w:fill="auto"/>
          </w:tcPr>
          <w:p w:rsidR="00AB5C49" w:rsidRPr="00E64337" w:rsidRDefault="00AB5C49" w:rsidP="00250E51">
            <w:pPr>
              <w:rPr>
                <w:rFonts w:cs="Arial"/>
                <w:sz w:val="24"/>
                <w:szCs w:val="24"/>
                <w:lang w:eastAsia="en-US"/>
              </w:rPr>
            </w:pPr>
            <w:r w:rsidRPr="00E64337">
              <w:rPr>
                <w:rFonts w:cs="Arial"/>
                <w:sz w:val="24"/>
                <w:szCs w:val="24"/>
                <w:lang w:eastAsia="en-US"/>
              </w:rPr>
              <w:lastRenderedPageBreak/>
              <w:t>Providers of cultural competency support and training</w:t>
            </w:r>
            <w:r w:rsidR="00446A14" w:rsidRPr="00E64337">
              <w:rPr>
                <w:rFonts w:cs="Arial"/>
                <w:sz w:val="24"/>
                <w:szCs w:val="24"/>
                <w:lang w:eastAsia="en-US"/>
              </w:rPr>
              <w:t>.</w:t>
            </w:r>
            <w:r w:rsidRPr="00E64337">
              <w:rPr>
                <w:rFonts w:cs="Arial"/>
                <w:sz w:val="24"/>
                <w:szCs w:val="24"/>
                <w:lang w:eastAsia="en-US"/>
              </w:rPr>
              <w:t xml:space="preserve"> </w:t>
            </w:r>
          </w:p>
        </w:tc>
        <w:tc>
          <w:tcPr>
            <w:tcW w:w="883" w:type="pct"/>
            <w:tcBorders>
              <w:top w:val="single" w:sz="4" w:space="0" w:color="auto"/>
              <w:left w:val="single" w:sz="4" w:space="0" w:color="auto"/>
              <w:bottom w:val="single" w:sz="4" w:space="0" w:color="auto"/>
              <w:right w:val="single" w:sz="4" w:space="0" w:color="auto"/>
            </w:tcBorders>
            <w:shd w:val="clear" w:color="auto" w:fill="auto"/>
          </w:tcPr>
          <w:p w:rsidR="00AB5C49" w:rsidRPr="00E64337" w:rsidRDefault="009E106E" w:rsidP="00250E51">
            <w:pPr>
              <w:rPr>
                <w:rFonts w:cs="Arial"/>
                <w:sz w:val="24"/>
                <w:szCs w:val="24"/>
              </w:rPr>
            </w:pPr>
            <w:r w:rsidRPr="00E64337">
              <w:rPr>
                <w:rFonts w:cs="Arial"/>
                <w:sz w:val="24"/>
                <w:szCs w:val="24"/>
              </w:rPr>
              <w:t>Engagement. Collaboration</w:t>
            </w:r>
            <w:r w:rsidR="00AB5C49" w:rsidRPr="00E64337">
              <w:rPr>
                <w:rFonts w:cs="Arial"/>
                <w:sz w:val="24"/>
                <w:szCs w:val="24"/>
              </w:rPr>
              <w:t xml:space="preserve"> </w:t>
            </w:r>
          </w:p>
        </w:tc>
        <w:tc>
          <w:tcPr>
            <w:tcW w:w="2279" w:type="pct"/>
            <w:tcBorders>
              <w:top w:val="single" w:sz="4" w:space="0" w:color="auto"/>
              <w:left w:val="single" w:sz="4" w:space="0" w:color="auto"/>
              <w:bottom w:val="single" w:sz="4" w:space="0" w:color="auto"/>
              <w:right w:val="single" w:sz="4" w:space="0" w:color="auto"/>
            </w:tcBorders>
            <w:shd w:val="clear" w:color="auto" w:fill="auto"/>
          </w:tcPr>
          <w:p w:rsidR="00AB5C49" w:rsidRPr="00E64337" w:rsidRDefault="00AB5C49" w:rsidP="00250E51">
            <w:pPr>
              <w:rPr>
                <w:rFonts w:cs="Arial"/>
                <w:sz w:val="24"/>
                <w:szCs w:val="24"/>
              </w:rPr>
            </w:pPr>
            <w:r w:rsidRPr="00E64337">
              <w:rPr>
                <w:rFonts w:cs="Arial"/>
                <w:sz w:val="24"/>
                <w:szCs w:val="24"/>
              </w:rPr>
              <w:t>DHBs may elect to purchase specific cultural competency support and training</w:t>
            </w:r>
            <w:r w:rsidR="00446A14" w:rsidRPr="00E64337">
              <w:rPr>
                <w:rFonts w:cs="Arial"/>
                <w:sz w:val="24"/>
                <w:szCs w:val="24"/>
              </w:rPr>
              <w:t>.</w:t>
            </w:r>
            <w:r w:rsidRPr="00E64337">
              <w:rPr>
                <w:rFonts w:cs="Arial"/>
                <w:sz w:val="24"/>
                <w:szCs w:val="24"/>
              </w:rPr>
              <w:t xml:space="preserve"> </w:t>
            </w:r>
          </w:p>
        </w:tc>
      </w:tr>
    </w:tbl>
    <w:p w:rsidR="00027868" w:rsidRPr="00E64337" w:rsidRDefault="00027868" w:rsidP="00027868">
      <w:pPr>
        <w:tabs>
          <w:tab w:val="left" w:pos="570"/>
        </w:tabs>
        <w:spacing w:before="240" w:after="120"/>
        <w:rPr>
          <w:rFonts w:cs="Arial"/>
          <w:b/>
          <w:sz w:val="24"/>
          <w:szCs w:val="24"/>
        </w:rPr>
      </w:pPr>
      <w:bookmarkStart w:id="59" w:name="_Toc215319164"/>
      <w:r w:rsidRPr="00E64337">
        <w:rPr>
          <w:rFonts w:cs="Arial"/>
          <w:b/>
          <w:sz w:val="24"/>
          <w:szCs w:val="24"/>
        </w:rPr>
        <w:t>7.</w:t>
      </w:r>
      <w:r w:rsidRPr="00E64337">
        <w:rPr>
          <w:rFonts w:cs="Arial"/>
          <w:b/>
          <w:sz w:val="24"/>
          <w:szCs w:val="24"/>
        </w:rPr>
        <w:tab/>
        <w:t>Exclusions</w:t>
      </w:r>
    </w:p>
    <w:p w:rsidR="00027868" w:rsidRPr="00E64337" w:rsidRDefault="00027868" w:rsidP="00DE1379">
      <w:pPr>
        <w:tabs>
          <w:tab w:val="left" w:pos="570"/>
        </w:tabs>
        <w:spacing w:before="120" w:after="120"/>
        <w:rPr>
          <w:rFonts w:cs="Arial"/>
          <w:sz w:val="24"/>
          <w:szCs w:val="24"/>
        </w:rPr>
      </w:pPr>
      <w:r w:rsidRPr="00E64337">
        <w:rPr>
          <w:rFonts w:cs="Arial"/>
          <w:sz w:val="24"/>
          <w:szCs w:val="24"/>
        </w:rPr>
        <w:t>Refer to</w:t>
      </w:r>
      <w:r w:rsidR="00713BB4" w:rsidRPr="00E64337">
        <w:rPr>
          <w:rFonts w:cs="Arial"/>
          <w:sz w:val="24"/>
          <w:szCs w:val="24"/>
        </w:rPr>
        <w:t xml:space="preserve"> the</w:t>
      </w:r>
      <w:r w:rsidRPr="00E64337">
        <w:rPr>
          <w:rFonts w:cs="Arial"/>
          <w:sz w:val="24"/>
          <w:szCs w:val="24"/>
        </w:rPr>
        <w:t xml:space="preserve"> tier one Mental Health and Addiction </w:t>
      </w:r>
      <w:r w:rsidR="00274A18" w:rsidRPr="00E64337">
        <w:rPr>
          <w:rFonts w:cs="Arial"/>
          <w:sz w:val="24"/>
          <w:szCs w:val="24"/>
        </w:rPr>
        <w:t>Service</w:t>
      </w:r>
      <w:r w:rsidR="002C013A" w:rsidRPr="00E64337">
        <w:rPr>
          <w:rFonts w:cs="Arial"/>
          <w:sz w:val="24"/>
          <w:szCs w:val="24"/>
        </w:rPr>
        <w:t>s</w:t>
      </w:r>
      <w:r w:rsidR="00274A18" w:rsidRPr="00E64337">
        <w:rPr>
          <w:rFonts w:cs="Arial"/>
          <w:sz w:val="24"/>
          <w:szCs w:val="24"/>
        </w:rPr>
        <w:t xml:space="preserve"> </w:t>
      </w:r>
      <w:r w:rsidR="00E17276" w:rsidRPr="00E64337">
        <w:rPr>
          <w:rFonts w:cs="Arial"/>
          <w:sz w:val="24"/>
          <w:szCs w:val="24"/>
        </w:rPr>
        <w:t>service specification</w:t>
      </w:r>
      <w:r w:rsidRPr="00E64337">
        <w:rPr>
          <w:rFonts w:cs="Arial"/>
          <w:sz w:val="24"/>
          <w:szCs w:val="24"/>
        </w:rPr>
        <w:t>.</w:t>
      </w:r>
    </w:p>
    <w:p w:rsidR="00027868" w:rsidRPr="00E64337" w:rsidRDefault="00027868" w:rsidP="00027868">
      <w:pPr>
        <w:tabs>
          <w:tab w:val="left" w:pos="570"/>
        </w:tabs>
        <w:spacing w:before="240" w:after="120"/>
        <w:rPr>
          <w:rFonts w:cs="Arial"/>
          <w:b/>
          <w:sz w:val="24"/>
          <w:szCs w:val="24"/>
          <w:lang w:eastAsia="en-US"/>
        </w:rPr>
      </w:pPr>
      <w:r w:rsidRPr="00E64337">
        <w:rPr>
          <w:rFonts w:cs="Arial"/>
          <w:b/>
          <w:sz w:val="24"/>
          <w:szCs w:val="24"/>
        </w:rPr>
        <w:t>8.</w:t>
      </w:r>
      <w:r w:rsidRPr="00E64337">
        <w:rPr>
          <w:rFonts w:cs="Arial"/>
          <w:b/>
          <w:sz w:val="24"/>
          <w:szCs w:val="24"/>
        </w:rPr>
        <w:tab/>
        <w:t>Quality Requirements</w:t>
      </w:r>
      <w:bookmarkEnd w:id="59"/>
    </w:p>
    <w:p w:rsidR="00B11F5A" w:rsidRPr="00B11F5A" w:rsidRDefault="00B11F5A" w:rsidP="00B11F5A">
      <w:pPr>
        <w:spacing w:before="120"/>
        <w:rPr>
          <w:rFonts w:cs="Arial"/>
          <w:sz w:val="24"/>
          <w:szCs w:val="24"/>
          <w:lang w:eastAsia="en-US"/>
        </w:rPr>
      </w:pPr>
      <w:bookmarkStart w:id="60" w:name="_Toc215319165"/>
      <w:r w:rsidRPr="00B11F5A">
        <w:rPr>
          <w:rFonts w:cs="Arial"/>
          <w:sz w:val="24"/>
          <w:szCs w:val="24"/>
          <w:lang w:eastAsia="en-US"/>
        </w:rPr>
        <w:t>The Service must comply with the Provider Quality Standards described in the Operational Policy Framework</w:t>
      </w:r>
      <w:r w:rsidRPr="00B11F5A">
        <w:rPr>
          <w:rFonts w:cs="Arial"/>
          <w:sz w:val="24"/>
          <w:szCs w:val="24"/>
          <w:vertAlign w:val="superscript"/>
        </w:rPr>
        <w:footnoteReference w:id="4"/>
      </w:r>
      <w:r w:rsidRPr="00B11F5A">
        <w:rPr>
          <w:rFonts w:cs="Arial"/>
          <w:sz w:val="24"/>
          <w:szCs w:val="24"/>
          <w:lang w:eastAsia="en-US"/>
        </w:rPr>
        <w:t xml:space="preserve"> or, as applicable, Crown Funding Agreement Variations, contracts or service level agreements.</w:t>
      </w:r>
    </w:p>
    <w:p w:rsidR="00027868" w:rsidRPr="00E64337" w:rsidRDefault="00027868" w:rsidP="00027868">
      <w:pPr>
        <w:tabs>
          <w:tab w:val="left" w:pos="570"/>
        </w:tabs>
        <w:spacing w:before="240" w:after="120"/>
        <w:rPr>
          <w:rFonts w:cs="Arial"/>
          <w:b/>
          <w:sz w:val="24"/>
          <w:szCs w:val="24"/>
        </w:rPr>
      </w:pPr>
      <w:bookmarkStart w:id="61" w:name="_Toc215319172"/>
      <w:bookmarkEnd w:id="60"/>
      <w:r w:rsidRPr="00E64337">
        <w:rPr>
          <w:rFonts w:cs="Arial"/>
          <w:b/>
          <w:sz w:val="24"/>
          <w:szCs w:val="24"/>
        </w:rPr>
        <w:t>9.</w:t>
      </w:r>
      <w:r w:rsidRPr="00E64337">
        <w:rPr>
          <w:rFonts w:cs="Arial"/>
          <w:b/>
          <w:sz w:val="24"/>
          <w:szCs w:val="24"/>
        </w:rPr>
        <w:tab/>
        <w:t>Purchase Units and Reporting Requirements</w:t>
      </w:r>
      <w:bookmarkEnd w:id="61"/>
    </w:p>
    <w:p w:rsidR="00F32A3A" w:rsidRDefault="00027868" w:rsidP="00027868">
      <w:pPr>
        <w:tabs>
          <w:tab w:val="left" w:pos="567"/>
          <w:tab w:val="left" w:pos="709"/>
          <w:tab w:val="left" w:pos="1701"/>
          <w:tab w:val="left" w:pos="2693"/>
        </w:tabs>
        <w:rPr>
          <w:rFonts w:cs="Arial"/>
          <w:sz w:val="24"/>
          <w:szCs w:val="24"/>
        </w:rPr>
      </w:pPr>
      <w:bookmarkStart w:id="62" w:name="_Toc215319173"/>
      <w:r w:rsidRPr="00E64337">
        <w:rPr>
          <w:rFonts w:cs="Arial"/>
          <w:sz w:val="24"/>
          <w:szCs w:val="24"/>
        </w:rPr>
        <w:t>Purchase Unit</w:t>
      </w:r>
      <w:r w:rsidR="00196410">
        <w:rPr>
          <w:rFonts w:cs="Arial"/>
          <w:sz w:val="24"/>
          <w:szCs w:val="24"/>
        </w:rPr>
        <w:t xml:space="preserve"> </w:t>
      </w:r>
      <w:r w:rsidR="00AF166B">
        <w:rPr>
          <w:rFonts w:cs="Arial"/>
          <w:sz w:val="24"/>
          <w:szCs w:val="24"/>
        </w:rPr>
        <w:t xml:space="preserve">(PU) </w:t>
      </w:r>
      <w:r w:rsidR="00196410">
        <w:rPr>
          <w:rFonts w:cs="Arial"/>
          <w:sz w:val="24"/>
          <w:szCs w:val="24"/>
        </w:rPr>
        <w:t>Codes</w:t>
      </w:r>
      <w:r w:rsidRPr="00E64337">
        <w:rPr>
          <w:rFonts w:cs="Arial"/>
          <w:sz w:val="24"/>
          <w:szCs w:val="24"/>
        </w:rPr>
        <w:t xml:space="preserve"> are defined in the DHB and Ministry’s Nationwide Service Framework Purchase Unit Data Dictionary.  </w:t>
      </w:r>
    </w:p>
    <w:p w:rsidR="00027868" w:rsidRPr="00E64337" w:rsidRDefault="00027868" w:rsidP="00F32A3A">
      <w:pPr>
        <w:tabs>
          <w:tab w:val="left" w:pos="567"/>
          <w:tab w:val="left" w:pos="709"/>
          <w:tab w:val="left" w:pos="1701"/>
          <w:tab w:val="left" w:pos="2693"/>
        </w:tabs>
        <w:spacing w:before="120"/>
        <w:rPr>
          <w:rFonts w:cs="Arial"/>
          <w:sz w:val="24"/>
          <w:szCs w:val="24"/>
        </w:rPr>
      </w:pPr>
      <w:r w:rsidRPr="00E64337">
        <w:rPr>
          <w:rFonts w:cs="Arial"/>
          <w:sz w:val="24"/>
          <w:szCs w:val="24"/>
        </w:rPr>
        <w:t>Specific reporting requirements apply at tier three service specifications.</w:t>
      </w:r>
      <w:bookmarkEnd w:id="62"/>
    </w:p>
    <w:p w:rsidR="00027868" w:rsidRPr="00E64337" w:rsidRDefault="00027868" w:rsidP="00027868">
      <w:pPr>
        <w:tabs>
          <w:tab w:val="left" w:pos="567"/>
          <w:tab w:val="left" w:pos="709"/>
          <w:tab w:val="left" w:pos="1701"/>
          <w:tab w:val="left" w:pos="2693"/>
        </w:tabs>
        <w:spacing w:before="120"/>
        <w:rPr>
          <w:rFonts w:cs="Arial"/>
          <w:b/>
          <w:sz w:val="24"/>
          <w:szCs w:val="24"/>
        </w:rPr>
      </w:pPr>
      <w:r w:rsidRPr="00E64337">
        <w:rPr>
          <w:rFonts w:cs="Arial"/>
          <w:b/>
          <w:sz w:val="24"/>
          <w:szCs w:val="24"/>
        </w:rPr>
        <w:t>10.</w:t>
      </w:r>
      <w:r w:rsidRPr="00E64337">
        <w:rPr>
          <w:rFonts w:cs="Arial"/>
          <w:b/>
          <w:sz w:val="24"/>
          <w:szCs w:val="24"/>
        </w:rPr>
        <w:tab/>
        <w:t>Tier Three Service Specifications</w:t>
      </w:r>
    </w:p>
    <w:p w:rsidR="00F32A3A" w:rsidRPr="00E64337" w:rsidRDefault="00F32A3A" w:rsidP="00F32A3A">
      <w:pPr>
        <w:spacing w:before="120" w:after="120"/>
        <w:rPr>
          <w:rFonts w:cs="Arial"/>
          <w:sz w:val="24"/>
          <w:szCs w:val="24"/>
        </w:rPr>
      </w:pPr>
      <w:r w:rsidRPr="00E64337">
        <w:rPr>
          <w:rFonts w:cs="Arial"/>
          <w:sz w:val="24"/>
          <w:szCs w:val="24"/>
        </w:rPr>
        <w:t>To fund a comprehensive service or a specific role that sits within a mainstream setting</w:t>
      </w:r>
      <w:r w:rsidRPr="00E64337">
        <w:rPr>
          <w:rStyle w:val="FootnoteReference"/>
          <w:rFonts w:cs="Arial"/>
          <w:sz w:val="24"/>
          <w:szCs w:val="24"/>
        </w:rPr>
        <w:footnoteReference w:id="5"/>
      </w:r>
      <w:r w:rsidRPr="00E64337">
        <w:rPr>
          <w:rFonts w:cs="Arial"/>
          <w:sz w:val="24"/>
          <w:szCs w:val="24"/>
        </w:rPr>
        <w:t>, DHBs may select any other relevant tier two and their tier three service specification(s) to sit alongside the tier two and three service specifications for Asian, Migrant and Refugee Service Mental Health and Addiction Services.</w:t>
      </w:r>
    </w:p>
    <w:p w:rsidR="00E43178" w:rsidRPr="00E64337" w:rsidRDefault="00027868" w:rsidP="00F32A3A">
      <w:pPr>
        <w:spacing w:before="120" w:after="120"/>
        <w:rPr>
          <w:rFonts w:cs="Arial"/>
          <w:sz w:val="24"/>
          <w:szCs w:val="24"/>
        </w:rPr>
      </w:pPr>
      <w:r w:rsidRPr="00E64337">
        <w:rPr>
          <w:rFonts w:cs="Arial"/>
          <w:sz w:val="24"/>
          <w:szCs w:val="24"/>
        </w:rPr>
        <w:t xml:space="preserve">The </w:t>
      </w:r>
      <w:r w:rsidR="004B156D" w:rsidRPr="00E64337">
        <w:rPr>
          <w:rFonts w:cs="Arial"/>
          <w:sz w:val="24"/>
          <w:szCs w:val="24"/>
        </w:rPr>
        <w:t>range of</w:t>
      </w:r>
      <w:r w:rsidR="00DE51D5" w:rsidRPr="00E64337">
        <w:rPr>
          <w:rFonts w:cs="Arial"/>
          <w:sz w:val="24"/>
          <w:szCs w:val="24"/>
        </w:rPr>
        <w:t xml:space="preserve"> tier three</w:t>
      </w:r>
      <w:r w:rsidRPr="00E64337">
        <w:rPr>
          <w:rFonts w:cs="Arial"/>
          <w:sz w:val="24"/>
          <w:szCs w:val="24"/>
        </w:rPr>
        <w:t xml:space="preserve"> service specifications for </w:t>
      </w:r>
      <w:r w:rsidR="007942B6" w:rsidRPr="00E64337">
        <w:rPr>
          <w:rFonts w:cs="Arial"/>
          <w:sz w:val="24"/>
          <w:szCs w:val="24"/>
        </w:rPr>
        <w:t>Asian</w:t>
      </w:r>
      <w:r w:rsidR="00DA4880" w:rsidRPr="00E64337">
        <w:rPr>
          <w:rFonts w:cs="Arial"/>
          <w:sz w:val="24"/>
          <w:szCs w:val="24"/>
        </w:rPr>
        <w:t xml:space="preserve">, Migrant </w:t>
      </w:r>
      <w:r w:rsidR="007942B6" w:rsidRPr="00E64337">
        <w:rPr>
          <w:rFonts w:cs="Arial"/>
          <w:sz w:val="24"/>
          <w:szCs w:val="24"/>
        </w:rPr>
        <w:t>and Refugee</w:t>
      </w:r>
      <w:r w:rsidRPr="00E64337">
        <w:rPr>
          <w:rFonts w:cs="Arial"/>
          <w:sz w:val="24"/>
          <w:szCs w:val="24"/>
        </w:rPr>
        <w:t xml:space="preserve"> </w:t>
      </w:r>
      <w:r w:rsidR="00E43178" w:rsidRPr="00E64337">
        <w:rPr>
          <w:rFonts w:cs="Arial"/>
          <w:sz w:val="24"/>
          <w:szCs w:val="24"/>
        </w:rPr>
        <w:t>M</w:t>
      </w:r>
      <w:r w:rsidRPr="00E64337">
        <w:rPr>
          <w:rFonts w:cs="Arial"/>
          <w:sz w:val="24"/>
          <w:szCs w:val="24"/>
        </w:rPr>
        <w:t xml:space="preserve">ental </w:t>
      </w:r>
      <w:r w:rsidR="00E43178" w:rsidRPr="00E64337">
        <w:rPr>
          <w:rFonts w:cs="Arial"/>
          <w:sz w:val="24"/>
          <w:szCs w:val="24"/>
        </w:rPr>
        <w:t>H</w:t>
      </w:r>
      <w:r w:rsidRPr="00E64337">
        <w:rPr>
          <w:rFonts w:cs="Arial"/>
          <w:sz w:val="24"/>
          <w:szCs w:val="24"/>
        </w:rPr>
        <w:t xml:space="preserve">ealth </w:t>
      </w:r>
      <w:r w:rsidR="00DA4880" w:rsidRPr="00E64337">
        <w:rPr>
          <w:rFonts w:cs="Arial"/>
          <w:sz w:val="24"/>
          <w:szCs w:val="24"/>
        </w:rPr>
        <w:t xml:space="preserve">and </w:t>
      </w:r>
      <w:r w:rsidR="00E43178" w:rsidRPr="00E64337">
        <w:rPr>
          <w:rFonts w:cs="Arial"/>
          <w:sz w:val="24"/>
          <w:szCs w:val="24"/>
        </w:rPr>
        <w:t>A</w:t>
      </w:r>
      <w:r w:rsidR="00DA4880" w:rsidRPr="00E64337">
        <w:rPr>
          <w:rFonts w:cs="Arial"/>
          <w:sz w:val="24"/>
          <w:szCs w:val="24"/>
        </w:rPr>
        <w:t xml:space="preserve">ddiction </w:t>
      </w:r>
      <w:r w:rsidR="00A55D45" w:rsidRPr="00E64337">
        <w:rPr>
          <w:rFonts w:cs="Arial"/>
          <w:sz w:val="24"/>
          <w:szCs w:val="24"/>
        </w:rPr>
        <w:t>S</w:t>
      </w:r>
      <w:r w:rsidR="00D54A69" w:rsidRPr="00E64337">
        <w:rPr>
          <w:rFonts w:cs="Arial"/>
          <w:sz w:val="24"/>
          <w:szCs w:val="24"/>
        </w:rPr>
        <w:t>ervices</w:t>
      </w:r>
      <w:r w:rsidR="00DE51D5" w:rsidRPr="00E64337">
        <w:rPr>
          <w:rFonts w:cs="Arial"/>
          <w:sz w:val="24"/>
          <w:szCs w:val="24"/>
        </w:rPr>
        <w:t xml:space="preserve"> </w:t>
      </w:r>
      <w:r w:rsidR="00F32A3A">
        <w:rPr>
          <w:rFonts w:cs="Arial"/>
          <w:sz w:val="24"/>
          <w:szCs w:val="24"/>
        </w:rPr>
        <w:t>b</w:t>
      </w:r>
      <w:r w:rsidR="00DC674B">
        <w:rPr>
          <w:rFonts w:cs="Arial"/>
          <w:sz w:val="24"/>
          <w:szCs w:val="24"/>
        </w:rPr>
        <w:t>e</w:t>
      </w:r>
      <w:r w:rsidR="00F32A3A">
        <w:rPr>
          <w:rFonts w:cs="Arial"/>
          <w:sz w:val="24"/>
          <w:szCs w:val="24"/>
        </w:rPr>
        <w:t xml:space="preserve">low </w:t>
      </w:r>
      <w:r w:rsidR="004B156D" w:rsidRPr="00E64337">
        <w:rPr>
          <w:rFonts w:cs="Arial"/>
          <w:sz w:val="24"/>
          <w:szCs w:val="24"/>
        </w:rPr>
        <w:t>has been developed</w:t>
      </w:r>
      <w:r w:rsidR="00F32A3A">
        <w:rPr>
          <w:rFonts w:cs="Arial"/>
          <w:sz w:val="24"/>
          <w:szCs w:val="24"/>
        </w:rPr>
        <w:t xml:space="preserve"> to meet varied service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027868" w:rsidRPr="00E64337" w:rsidTr="00E83468">
        <w:tc>
          <w:tcPr>
            <w:tcW w:w="4621" w:type="dxa"/>
            <w:shd w:val="clear" w:color="auto" w:fill="D9D9D9"/>
          </w:tcPr>
          <w:p w:rsidR="00027868" w:rsidRPr="00E64337" w:rsidRDefault="00027868" w:rsidP="00E83468">
            <w:pPr>
              <w:tabs>
                <w:tab w:val="left" w:pos="567"/>
                <w:tab w:val="left" w:pos="709"/>
                <w:tab w:val="left" w:pos="1701"/>
                <w:tab w:val="left" w:pos="2693"/>
              </w:tabs>
              <w:spacing w:before="60" w:after="60"/>
              <w:rPr>
                <w:rFonts w:cs="Arial"/>
                <w:b/>
              </w:rPr>
            </w:pPr>
            <w:r w:rsidRPr="00E64337">
              <w:rPr>
                <w:rFonts w:cs="Arial"/>
                <w:b/>
              </w:rPr>
              <w:t>Title</w:t>
            </w:r>
          </w:p>
        </w:tc>
        <w:tc>
          <w:tcPr>
            <w:tcW w:w="4621" w:type="dxa"/>
            <w:shd w:val="clear" w:color="auto" w:fill="D9D9D9"/>
          </w:tcPr>
          <w:p w:rsidR="00027868" w:rsidRPr="00E64337" w:rsidRDefault="00027868" w:rsidP="00E83468">
            <w:pPr>
              <w:tabs>
                <w:tab w:val="left" w:pos="567"/>
                <w:tab w:val="left" w:pos="709"/>
                <w:tab w:val="left" w:pos="1701"/>
                <w:tab w:val="left" w:pos="2693"/>
              </w:tabs>
              <w:spacing w:before="60" w:after="60"/>
              <w:rPr>
                <w:rFonts w:cs="Arial"/>
                <w:b/>
              </w:rPr>
            </w:pPr>
            <w:r w:rsidRPr="00E64337">
              <w:rPr>
                <w:rFonts w:cs="Arial"/>
                <w:b/>
              </w:rPr>
              <w:t>P</w:t>
            </w:r>
            <w:r w:rsidR="005B042B">
              <w:rPr>
                <w:rFonts w:cs="Arial"/>
                <w:b/>
              </w:rPr>
              <w:t>urchase Unit</w:t>
            </w:r>
            <w:r w:rsidRPr="00E64337">
              <w:rPr>
                <w:rFonts w:cs="Arial"/>
                <w:b/>
              </w:rPr>
              <w:t xml:space="preserve"> Code</w:t>
            </w:r>
            <w:r w:rsidR="005B042B">
              <w:rPr>
                <w:rFonts w:cs="Arial"/>
                <w:b/>
              </w:rPr>
              <w:t>s</w:t>
            </w:r>
          </w:p>
        </w:tc>
      </w:tr>
      <w:tr w:rsidR="00027868" w:rsidRPr="00E64337" w:rsidTr="00E83468">
        <w:tc>
          <w:tcPr>
            <w:tcW w:w="4621" w:type="dxa"/>
            <w:shd w:val="clear" w:color="auto" w:fill="auto"/>
          </w:tcPr>
          <w:p w:rsidR="00027868" w:rsidRPr="00E64337" w:rsidRDefault="00993AE5" w:rsidP="0092526C">
            <w:pPr>
              <w:tabs>
                <w:tab w:val="left" w:pos="567"/>
                <w:tab w:val="left" w:pos="709"/>
                <w:tab w:val="left" w:pos="1701"/>
                <w:tab w:val="left" w:pos="2693"/>
              </w:tabs>
              <w:rPr>
                <w:rFonts w:cs="Arial"/>
                <w:sz w:val="24"/>
                <w:szCs w:val="24"/>
              </w:rPr>
            </w:pPr>
            <w:r w:rsidRPr="00E64337">
              <w:rPr>
                <w:rFonts w:cs="Arial"/>
                <w:sz w:val="24"/>
                <w:szCs w:val="24"/>
              </w:rPr>
              <w:t xml:space="preserve">Asian, </w:t>
            </w:r>
            <w:r w:rsidR="00274A18" w:rsidRPr="00E64337">
              <w:rPr>
                <w:rFonts w:cs="Arial"/>
                <w:sz w:val="24"/>
                <w:szCs w:val="24"/>
              </w:rPr>
              <w:t>M</w:t>
            </w:r>
            <w:r w:rsidRPr="00E64337">
              <w:rPr>
                <w:rFonts w:cs="Arial"/>
                <w:sz w:val="24"/>
                <w:szCs w:val="24"/>
              </w:rPr>
              <w:t>igrant</w:t>
            </w:r>
            <w:r w:rsidR="002B6023" w:rsidRPr="00E64337">
              <w:rPr>
                <w:rFonts w:cs="Arial"/>
                <w:sz w:val="24"/>
                <w:szCs w:val="24"/>
              </w:rPr>
              <w:t xml:space="preserve"> and Refugee</w:t>
            </w:r>
            <w:r w:rsidRPr="00E64337">
              <w:rPr>
                <w:rFonts w:cs="Arial"/>
                <w:sz w:val="24"/>
                <w:szCs w:val="24"/>
              </w:rPr>
              <w:t xml:space="preserve"> </w:t>
            </w:r>
            <w:r w:rsidR="00421D35" w:rsidRPr="00E64337">
              <w:rPr>
                <w:rFonts w:cs="Arial"/>
                <w:sz w:val="24"/>
                <w:szCs w:val="24"/>
              </w:rPr>
              <w:t>Mental Health and Addiction</w:t>
            </w:r>
            <w:r w:rsidR="001300B9" w:rsidRPr="00E64337">
              <w:rPr>
                <w:rFonts w:cs="Arial"/>
                <w:sz w:val="24"/>
                <w:szCs w:val="24"/>
              </w:rPr>
              <w:t xml:space="preserve"> </w:t>
            </w:r>
            <w:r w:rsidR="0092526C" w:rsidRPr="00E64337">
              <w:rPr>
                <w:rFonts w:cs="Arial"/>
                <w:sz w:val="24"/>
                <w:szCs w:val="24"/>
              </w:rPr>
              <w:t xml:space="preserve">Specialist </w:t>
            </w:r>
            <w:bookmarkStart w:id="63" w:name="_GoBack"/>
            <w:bookmarkEnd w:id="63"/>
            <w:r w:rsidR="00274A18" w:rsidRPr="00E64337">
              <w:rPr>
                <w:rFonts w:cs="Arial"/>
                <w:sz w:val="24"/>
                <w:szCs w:val="24"/>
              </w:rPr>
              <w:t>S</w:t>
            </w:r>
            <w:r w:rsidRPr="00E64337">
              <w:rPr>
                <w:rFonts w:cs="Arial"/>
                <w:sz w:val="24"/>
                <w:szCs w:val="24"/>
              </w:rPr>
              <w:t>ervices</w:t>
            </w:r>
          </w:p>
        </w:tc>
        <w:tc>
          <w:tcPr>
            <w:tcW w:w="4621" w:type="dxa"/>
            <w:shd w:val="clear" w:color="auto" w:fill="auto"/>
          </w:tcPr>
          <w:p w:rsidR="00027868" w:rsidRPr="00E64337" w:rsidRDefault="00185D47" w:rsidP="00E83468">
            <w:pPr>
              <w:tabs>
                <w:tab w:val="left" w:pos="567"/>
                <w:tab w:val="left" w:pos="709"/>
                <w:tab w:val="left" w:pos="1701"/>
                <w:tab w:val="left" w:pos="2693"/>
              </w:tabs>
              <w:rPr>
                <w:rFonts w:cs="Arial"/>
                <w:sz w:val="24"/>
                <w:szCs w:val="24"/>
              </w:rPr>
            </w:pPr>
            <w:r w:rsidRPr="00E64337">
              <w:rPr>
                <w:rFonts w:cs="Arial"/>
                <w:sz w:val="24"/>
                <w:szCs w:val="24"/>
              </w:rPr>
              <w:t>MHR94A,</w:t>
            </w:r>
            <w:r w:rsidR="00421D35" w:rsidRPr="00E64337">
              <w:rPr>
                <w:rFonts w:cs="Arial"/>
                <w:sz w:val="24"/>
                <w:szCs w:val="24"/>
              </w:rPr>
              <w:t xml:space="preserve"> </w:t>
            </w:r>
            <w:r w:rsidRPr="00E64337">
              <w:rPr>
                <w:rFonts w:cs="Arial"/>
                <w:sz w:val="24"/>
                <w:szCs w:val="24"/>
              </w:rPr>
              <w:t>MHR94B,</w:t>
            </w:r>
            <w:r w:rsidR="00421D35" w:rsidRPr="00E64337">
              <w:rPr>
                <w:rFonts w:cs="Arial"/>
                <w:sz w:val="24"/>
                <w:szCs w:val="24"/>
              </w:rPr>
              <w:t xml:space="preserve"> </w:t>
            </w:r>
            <w:r w:rsidRPr="00E64337">
              <w:rPr>
                <w:rFonts w:cs="Arial"/>
                <w:sz w:val="24"/>
                <w:szCs w:val="24"/>
              </w:rPr>
              <w:t>MHR94C,</w:t>
            </w:r>
            <w:r w:rsidR="00421D35" w:rsidRPr="00E64337">
              <w:rPr>
                <w:rFonts w:cs="Arial"/>
                <w:sz w:val="24"/>
                <w:szCs w:val="24"/>
              </w:rPr>
              <w:t xml:space="preserve"> </w:t>
            </w:r>
            <w:r w:rsidRPr="00E64337">
              <w:rPr>
                <w:rFonts w:cs="Arial"/>
                <w:sz w:val="24"/>
                <w:szCs w:val="24"/>
              </w:rPr>
              <w:t>MHR94D,</w:t>
            </w:r>
            <w:r w:rsidR="00421D35" w:rsidRPr="00E64337">
              <w:rPr>
                <w:rFonts w:cs="Arial"/>
                <w:sz w:val="24"/>
                <w:szCs w:val="24"/>
              </w:rPr>
              <w:t xml:space="preserve"> </w:t>
            </w:r>
            <w:r w:rsidRPr="00E64337">
              <w:rPr>
                <w:rFonts w:cs="Arial"/>
                <w:sz w:val="24"/>
                <w:szCs w:val="24"/>
              </w:rPr>
              <w:t>MHR94E,</w:t>
            </w:r>
            <w:r w:rsidR="00421D35" w:rsidRPr="00E64337">
              <w:rPr>
                <w:rFonts w:cs="Arial"/>
                <w:sz w:val="24"/>
                <w:szCs w:val="24"/>
              </w:rPr>
              <w:t xml:space="preserve"> </w:t>
            </w:r>
            <w:r w:rsidRPr="00E64337">
              <w:rPr>
                <w:rFonts w:cs="Arial"/>
                <w:sz w:val="24"/>
                <w:szCs w:val="24"/>
              </w:rPr>
              <w:t>MHR94F</w:t>
            </w:r>
            <w:r w:rsidR="005B042B">
              <w:rPr>
                <w:rFonts w:cs="Arial"/>
                <w:sz w:val="24"/>
                <w:szCs w:val="24"/>
              </w:rPr>
              <w:t>, MHR95S</w:t>
            </w:r>
          </w:p>
        </w:tc>
      </w:tr>
      <w:tr w:rsidR="00027868" w:rsidRPr="00E64337" w:rsidTr="00E83468">
        <w:tc>
          <w:tcPr>
            <w:tcW w:w="4621" w:type="dxa"/>
            <w:shd w:val="clear" w:color="auto" w:fill="auto"/>
          </w:tcPr>
          <w:p w:rsidR="00027868" w:rsidRPr="00E64337" w:rsidRDefault="008A736C" w:rsidP="00E83468">
            <w:pPr>
              <w:tabs>
                <w:tab w:val="left" w:pos="567"/>
                <w:tab w:val="left" w:pos="709"/>
                <w:tab w:val="left" w:pos="1701"/>
                <w:tab w:val="left" w:pos="2693"/>
              </w:tabs>
              <w:rPr>
                <w:rFonts w:cs="Arial"/>
                <w:sz w:val="24"/>
                <w:szCs w:val="24"/>
              </w:rPr>
            </w:pPr>
            <w:r w:rsidRPr="00E64337">
              <w:rPr>
                <w:rFonts w:cs="Arial"/>
                <w:sz w:val="24"/>
                <w:szCs w:val="24"/>
              </w:rPr>
              <w:t>Asian, Migrant and Refugee</w:t>
            </w:r>
            <w:r w:rsidR="002B6023" w:rsidRPr="00E64337">
              <w:rPr>
                <w:rFonts w:cs="Arial"/>
                <w:sz w:val="24"/>
                <w:szCs w:val="24"/>
              </w:rPr>
              <w:t xml:space="preserve"> Service </w:t>
            </w:r>
            <w:r w:rsidRPr="00E64337">
              <w:rPr>
                <w:rFonts w:cs="Arial"/>
                <w:sz w:val="24"/>
                <w:szCs w:val="24"/>
              </w:rPr>
              <w:t xml:space="preserve">- </w:t>
            </w:r>
            <w:r w:rsidR="00993AE5" w:rsidRPr="00E64337">
              <w:rPr>
                <w:rFonts w:cs="Arial"/>
                <w:sz w:val="24"/>
                <w:szCs w:val="24"/>
              </w:rPr>
              <w:t xml:space="preserve">Refugee </w:t>
            </w:r>
            <w:r w:rsidR="00274A18" w:rsidRPr="00E64337">
              <w:rPr>
                <w:rFonts w:cs="Arial"/>
                <w:sz w:val="24"/>
                <w:szCs w:val="24"/>
              </w:rPr>
              <w:t>M</w:t>
            </w:r>
            <w:r w:rsidR="00993AE5" w:rsidRPr="00E64337">
              <w:rPr>
                <w:rFonts w:cs="Arial"/>
                <w:sz w:val="24"/>
                <w:szCs w:val="24"/>
              </w:rPr>
              <w:t xml:space="preserve">ental </w:t>
            </w:r>
            <w:r w:rsidR="00274A18" w:rsidRPr="00E64337">
              <w:rPr>
                <w:rFonts w:cs="Arial"/>
                <w:sz w:val="24"/>
                <w:szCs w:val="24"/>
              </w:rPr>
              <w:t>H</w:t>
            </w:r>
            <w:r w:rsidR="00993AE5" w:rsidRPr="00E64337">
              <w:rPr>
                <w:rFonts w:cs="Arial"/>
                <w:sz w:val="24"/>
                <w:szCs w:val="24"/>
              </w:rPr>
              <w:t xml:space="preserve">ealth and </w:t>
            </w:r>
            <w:r w:rsidR="00274A18" w:rsidRPr="00E64337">
              <w:rPr>
                <w:rFonts w:cs="Arial"/>
                <w:sz w:val="24"/>
                <w:szCs w:val="24"/>
              </w:rPr>
              <w:t>A</w:t>
            </w:r>
            <w:r w:rsidR="00993AE5" w:rsidRPr="00E64337">
              <w:rPr>
                <w:rFonts w:cs="Arial"/>
                <w:sz w:val="24"/>
                <w:szCs w:val="24"/>
              </w:rPr>
              <w:t xml:space="preserve">ddiction </w:t>
            </w:r>
            <w:r w:rsidR="00274A18" w:rsidRPr="00E64337">
              <w:rPr>
                <w:rFonts w:cs="Arial"/>
                <w:sz w:val="24"/>
                <w:szCs w:val="24"/>
              </w:rPr>
              <w:t>S</w:t>
            </w:r>
            <w:r w:rsidR="00993AE5" w:rsidRPr="00E64337">
              <w:rPr>
                <w:rFonts w:cs="Arial"/>
                <w:sz w:val="24"/>
                <w:szCs w:val="24"/>
              </w:rPr>
              <w:t xml:space="preserve">ervices </w:t>
            </w:r>
          </w:p>
        </w:tc>
        <w:tc>
          <w:tcPr>
            <w:tcW w:w="4621" w:type="dxa"/>
            <w:shd w:val="clear" w:color="auto" w:fill="auto"/>
          </w:tcPr>
          <w:p w:rsidR="00027868" w:rsidRPr="00E64337" w:rsidRDefault="00185D47" w:rsidP="00E83468">
            <w:pPr>
              <w:tabs>
                <w:tab w:val="left" w:pos="567"/>
                <w:tab w:val="left" w:pos="709"/>
                <w:tab w:val="left" w:pos="1701"/>
                <w:tab w:val="left" w:pos="2693"/>
              </w:tabs>
              <w:rPr>
                <w:rFonts w:cs="Arial"/>
                <w:sz w:val="24"/>
                <w:szCs w:val="24"/>
              </w:rPr>
            </w:pPr>
            <w:r w:rsidRPr="00E64337">
              <w:rPr>
                <w:rFonts w:cs="Arial"/>
                <w:sz w:val="24"/>
                <w:szCs w:val="24"/>
              </w:rPr>
              <w:t>MHR95A,</w:t>
            </w:r>
            <w:r w:rsidR="00421D35" w:rsidRPr="00E64337">
              <w:rPr>
                <w:rFonts w:cs="Arial"/>
                <w:sz w:val="24"/>
                <w:szCs w:val="24"/>
              </w:rPr>
              <w:t xml:space="preserve"> </w:t>
            </w:r>
            <w:r w:rsidRPr="00E64337">
              <w:rPr>
                <w:rFonts w:cs="Arial"/>
                <w:sz w:val="24"/>
                <w:szCs w:val="24"/>
              </w:rPr>
              <w:t>MHR95B,</w:t>
            </w:r>
            <w:r w:rsidR="00421D35" w:rsidRPr="00E64337">
              <w:rPr>
                <w:rFonts w:cs="Arial"/>
                <w:sz w:val="24"/>
                <w:szCs w:val="24"/>
              </w:rPr>
              <w:t xml:space="preserve"> </w:t>
            </w:r>
            <w:r w:rsidRPr="00E64337">
              <w:rPr>
                <w:rFonts w:cs="Arial"/>
                <w:sz w:val="24"/>
                <w:szCs w:val="24"/>
              </w:rPr>
              <w:t>MHR95C,</w:t>
            </w:r>
            <w:r w:rsidR="00421D35" w:rsidRPr="00E64337">
              <w:rPr>
                <w:rFonts w:cs="Arial"/>
                <w:sz w:val="24"/>
                <w:szCs w:val="24"/>
              </w:rPr>
              <w:t xml:space="preserve"> </w:t>
            </w:r>
            <w:r w:rsidRPr="00E64337">
              <w:rPr>
                <w:rFonts w:cs="Arial"/>
                <w:sz w:val="24"/>
                <w:szCs w:val="24"/>
              </w:rPr>
              <w:t>MHR95D,</w:t>
            </w:r>
            <w:r w:rsidR="00421D35" w:rsidRPr="00E64337">
              <w:rPr>
                <w:rFonts w:cs="Arial"/>
                <w:sz w:val="24"/>
                <w:szCs w:val="24"/>
              </w:rPr>
              <w:t xml:space="preserve"> </w:t>
            </w:r>
            <w:r w:rsidRPr="00E64337">
              <w:rPr>
                <w:rFonts w:cs="Arial"/>
                <w:sz w:val="24"/>
                <w:szCs w:val="24"/>
              </w:rPr>
              <w:t>MHR95E, MHR95F</w:t>
            </w:r>
            <w:r w:rsidR="005B042B">
              <w:rPr>
                <w:rFonts w:cs="Arial"/>
                <w:sz w:val="24"/>
                <w:szCs w:val="24"/>
              </w:rPr>
              <w:t>,</w:t>
            </w:r>
            <w:r w:rsidR="005B042B" w:rsidRPr="00E64337">
              <w:rPr>
                <w:rFonts w:cs="Arial"/>
                <w:sz w:val="24"/>
                <w:szCs w:val="24"/>
              </w:rPr>
              <w:t xml:space="preserve"> MHR95</w:t>
            </w:r>
            <w:r w:rsidR="005B042B">
              <w:rPr>
                <w:rFonts w:cs="Arial"/>
                <w:sz w:val="24"/>
                <w:szCs w:val="24"/>
              </w:rPr>
              <w:t>S</w:t>
            </w:r>
          </w:p>
        </w:tc>
      </w:tr>
      <w:tr w:rsidR="00027868" w:rsidRPr="00E64337" w:rsidTr="00E83468">
        <w:tc>
          <w:tcPr>
            <w:tcW w:w="4621" w:type="dxa"/>
            <w:shd w:val="clear" w:color="auto" w:fill="auto"/>
          </w:tcPr>
          <w:p w:rsidR="00027868" w:rsidRPr="00E64337" w:rsidRDefault="008A736C" w:rsidP="00E83468">
            <w:pPr>
              <w:tabs>
                <w:tab w:val="left" w:pos="567"/>
                <w:tab w:val="left" w:pos="709"/>
                <w:tab w:val="left" w:pos="1701"/>
                <w:tab w:val="left" w:pos="2693"/>
              </w:tabs>
              <w:rPr>
                <w:rFonts w:cs="Arial"/>
                <w:sz w:val="24"/>
                <w:szCs w:val="24"/>
              </w:rPr>
            </w:pPr>
            <w:r w:rsidRPr="00E64337">
              <w:rPr>
                <w:rFonts w:cs="Arial"/>
                <w:sz w:val="24"/>
                <w:szCs w:val="24"/>
              </w:rPr>
              <w:t>Asian, Migrant and Refugee</w:t>
            </w:r>
            <w:r w:rsidR="002B6023" w:rsidRPr="00E64337">
              <w:rPr>
                <w:rFonts w:cs="Arial"/>
                <w:sz w:val="24"/>
                <w:szCs w:val="24"/>
              </w:rPr>
              <w:t xml:space="preserve"> Mental Health and Addiction</w:t>
            </w:r>
            <w:r w:rsidRPr="00E64337">
              <w:rPr>
                <w:rFonts w:cs="Arial"/>
                <w:sz w:val="24"/>
                <w:szCs w:val="24"/>
              </w:rPr>
              <w:t xml:space="preserve"> - </w:t>
            </w:r>
            <w:r w:rsidR="00185D47" w:rsidRPr="00E64337">
              <w:rPr>
                <w:rFonts w:cs="Arial"/>
                <w:sz w:val="24"/>
                <w:szCs w:val="24"/>
              </w:rPr>
              <w:t>Cultur</w:t>
            </w:r>
            <w:r w:rsidR="00C17D6D" w:rsidRPr="00E64337">
              <w:rPr>
                <w:rFonts w:cs="Arial"/>
                <w:sz w:val="24"/>
                <w:szCs w:val="24"/>
              </w:rPr>
              <w:t xml:space="preserve">al Community Support Work </w:t>
            </w:r>
            <w:r w:rsidR="00185D47" w:rsidRPr="00E64337">
              <w:rPr>
                <w:rFonts w:cs="Arial"/>
                <w:sz w:val="24"/>
                <w:szCs w:val="24"/>
              </w:rPr>
              <w:t xml:space="preserve">Service </w:t>
            </w:r>
          </w:p>
        </w:tc>
        <w:tc>
          <w:tcPr>
            <w:tcW w:w="4621" w:type="dxa"/>
            <w:shd w:val="clear" w:color="auto" w:fill="auto"/>
          </w:tcPr>
          <w:p w:rsidR="00027868" w:rsidRPr="00E64337" w:rsidRDefault="00185D47" w:rsidP="00E83468">
            <w:pPr>
              <w:tabs>
                <w:tab w:val="left" w:pos="567"/>
                <w:tab w:val="left" w:pos="709"/>
                <w:tab w:val="left" w:pos="1701"/>
                <w:tab w:val="left" w:pos="2693"/>
              </w:tabs>
              <w:rPr>
                <w:rFonts w:cs="Arial"/>
                <w:sz w:val="24"/>
                <w:szCs w:val="24"/>
              </w:rPr>
            </w:pPr>
            <w:r w:rsidRPr="00E64337">
              <w:rPr>
                <w:rFonts w:cs="Arial"/>
                <w:sz w:val="24"/>
                <w:szCs w:val="24"/>
              </w:rPr>
              <w:t>MHR96C,</w:t>
            </w:r>
            <w:r w:rsidR="00421D35" w:rsidRPr="00E64337">
              <w:rPr>
                <w:rFonts w:cs="Arial"/>
                <w:sz w:val="24"/>
                <w:szCs w:val="24"/>
              </w:rPr>
              <w:t xml:space="preserve"> </w:t>
            </w:r>
            <w:r w:rsidRPr="00E64337">
              <w:rPr>
                <w:rFonts w:cs="Arial"/>
                <w:sz w:val="24"/>
                <w:szCs w:val="24"/>
              </w:rPr>
              <w:t>MHR96D</w:t>
            </w:r>
            <w:r w:rsidR="005B042B">
              <w:rPr>
                <w:rFonts w:cs="Arial"/>
                <w:sz w:val="24"/>
                <w:szCs w:val="24"/>
              </w:rPr>
              <w:t>,</w:t>
            </w:r>
            <w:r w:rsidR="005B042B" w:rsidRPr="00E64337">
              <w:rPr>
                <w:rFonts w:cs="Arial"/>
                <w:sz w:val="24"/>
                <w:szCs w:val="24"/>
              </w:rPr>
              <w:t xml:space="preserve"> MHR95</w:t>
            </w:r>
            <w:r w:rsidR="005B042B">
              <w:rPr>
                <w:rFonts w:cs="Arial"/>
                <w:sz w:val="24"/>
                <w:szCs w:val="24"/>
              </w:rPr>
              <w:t>S</w:t>
            </w:r>
          </w:p>
        </w:tc>
      </w:tr>
      <w:tr w:rsidR="00027868" w:rsidRPr="00E64337" w:rsidTr="00E83468">
        <w:tc>
          <w:tcPr>
            <w:tcW w:w="4621" w:type="dxa"/>
            <w:shd w:val="clear" w:color="auto" w:fill="auto"/>
          </w:tcPr>
          <w:p w:rsidR="00027868" w:rsidRPr="00E64337" w:rsidRDefault="008A736C" w:rsidP="00E83468">
            <w:pPr>
              <w:tabs>
                <w:tab w:val="left" w:pos="567"/>
                <w:tab w:val="left" w:pos="709"/>
                <w:tab w:val="left" w:pos="1701"/>
                <w:tab w:val="left" w:pos="2693"/>
              </w:tabs>
              <w:rPr>
                <w:rFonts w:cs="Arial"/>
                <w:sz w:val="24"/>
                <w:szCs w:val="24"/>
              </w:rPr>
            </w:pPr>
            <w:r w:rsidRPr="00E64337">
              <w:rPr>
                <w:rFonts w:cs="Arial"/>
                <w:sz w:val="24"/>
                <w:szCs w:val="24"/>
              </w:rPr>
              <w:t xml:space="preserve">Asian, Migrant and Refugee </w:t>
            </w:r>
            <w:r w:rsidR="00185D47" w:rsidRPr="00E64337">
              <w:rPr>
                <w:rFonts w:cs="Arial"/>
                <w:sz w:val="24"/>
                <w:szCs w:val="24"/>
              </w:rPr>
              <w:t xml:space="preserve">Cultural Support Coordination </w:t>
            </w:r>
            <w:r w:rsidRPr="00E64337">
              <w:rPr>
                <w:rFonts w:cs="Arial"/>
                <w:sz w:val="24"/>
                <w:szCs w:val="24"/>
              </w:rPr>
              <w:t>Service</w:t>
            </w:r>
          </w:p>
        </w:tc>
        <w:tc>
          <w:tcPr>
            <w:tcW w:w="4621" w:type="dxa"/>
            <w:shd w:val="clear" w:color="auto" w:fill="auto"/>
          </w:tcPr>
          <w:p w:rsidR="00027868" w:rsidRPr="00E64337" w:rsidRDefault="00185D47" w:rsidP="00E83468">
            <w:pPr>
              <w:tabs>
                <w:tab w:val="left" w:pos="567"/>
                <w:tab w:val="left" w:pos="709"/>
                <w:tab w:val="left" w:pos="1701"/>
                <w:tab w:val="left" w:pos="2693"/>
              </w:tabs>
              <w:rPr>
                <w:rFonts w:cs="Arial"/>
                <w:sz w:val="24"/>
                <w:szCs w:val="24"/>
              </w:rPr>
            </w:pPr>
            <w:r w:rsidRPr="00E64337">
              <w:rPr>
                <w:rFonts w:cs="Arial"/>
                <w:sz w:val="24"/>
                <w:szCs w:val="24"/>
              </w:rPr>
              <w:t>MHR97C, MHR97D,</w:t>
            </w:r>
            <w:r w:rsidR="00421D35" w:rsidRPr="00E64337">
              <w:rPr>
                <w:rFonts w:cs="Arial"/>
                <w:sz w:val="24"/>
                <w:szCs w:val="24"/>
              </w:rPr>
              <w:t xml:space="preserve"> </w:t>
            </w:r>
            <w:r w:rsidRPr="00E64337">
              <w:rPr>
                <w:rFonts w:cs="Arial"/>
                <w:sz w:val="24"/>
                <w:szCs w:val="24"/>
              </w:rPr>
              <w:t>MHR97E</w:t>
            </w:r>
            <w:r w:rsidR="005B042B">
              <w:rPr>
                <w:rFonts w:cs="Arial"/>
                <w:sz w:val="24"/>
                <w:szCs w:val="24"/>
              </w:rPr>
              <w:t>,</w:t>
            </w:r>
            <w:r w:rsidR="005B042B" w:rsidRPr="00E64337">
              <w:rPr>
                <w:rFonts w:cs="Arial"/>
                <w:sz w:val="24"/>
                <w:szCs w:val="24"/>
              </w:rPr>
              <w:t xml:space="preserve"> MHR95</w:t>
            </w:r>
            <w:r w:rsidR="005B042B">
              <w:rPr>
                <w:rFonts w:cs="Arial"/>
                <w:sz w:val="24"/>
                <w:szCs w:val="24"/>
              </w:rPr>
              <w:t>S</w:t>
            </w:r>
          </w:p>
        </w:tc>
      </w:tr>
    </w:tbl>
    <w:p w:rsidR="00027868" w:rsidRPr="00E64337" w:rsidRDefault="00027868" w:rsidP="00027868">
      <w:pPr>
        <w:tabs>
          <w:tab w:val="left" w:pos="567"/>
          <w:tab w:val="left" w:pos="709"/>
          <w:tab w:val="left" w:pos="1701"/>
          <w:tab w:val="left" w:pos="2693"/>
        </w:tabs>
        <w:rPr>
          <w:rFonts w:cs="Arial"/>
        </w:rPr>
      </w:pPr>
    </w:p>
    <w:sectPr w:rsidR="00027868" w:rsidRPr="00E64337" w:rsidSect="007B30BD">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06" w:rsidRDefault="00A70B06">
      <w:r>
        <w:separator/>
      </w:r>
    </w:p>
  </w:endnote>
  <w:endnote w:type="continuationSeparator" w:id="0">
    <w:p w:rsidR="00A70B06" w:rsidRDefault="00A7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96" w:rsidRDefault="00A6649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496" w:rsidRDefault="00A66496"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96" w:rsidRDefault="00A66496"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26C">
      <w:rPr>
        <w:rStyle w:val="PageNumber"/>
        <w:noProof/>
      </w:rPr>
      <w:t>4</w:t>
    </w:r>
    <w:r>
      <w:rPr>
        <w:rStyle w:val="PageNumber"/>
      </w:rPr>
      <w:fldChar w:fldCharType="end"/>
    </w:r>
  </w:p>
  <w:p w:rsidR="00A66496" w:rsidRDefault="00BC3BF1" w:rsidP="006C156B">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Adult Mental Health Service - </w:t>
    </w:r>
    <w:r w:rsidR="00A66496" w:rsidRPr="00414D86">
      <w:rPr>
        <w:rFonts w:ascii="Arial" w:hAnsi="Arial" w:cs="Arial"/>
        <w:sz w:val="20"/>
      </w:rPr>
      <w:t xml:space="preserve">Asian, Migrant and Refugee Service Mental Health and Addiction tier two services specification </w:t>
    </w:r>
    <w:r w:rsidR="00115E01">
      <w:rPr>
        <w:rFonts w:ascii="Arial" w:hAnsi="Arial" w:cs="Arial"/>
        <w:sz w:val="20"/>
      </w:rPr>
      <w:t>February 2019</w:t>
    </w:r>
  </w:p>
  <w:p w:rsidR="00A66496" w:rsidRPr="00414D86" w:rsidRDefault="00A66496" w:rsidP="006C156B">
    <w:pPr>
      <w:pStyle w:val="Footer"/>
      <w:pBdr>
        <w:top w:val="single" w:sz="4" w:space="1" w:color="auto"/>
      </w:pBdr>
      <w:tabs>
        <w:tab w:val="center" w:pos="4536"/>
      </w:tabs>
      <w:ind w:right="360"/>
      <w:jc w:val="left"/>
      <w:rPr>
        <w:rStyle w:val="PageNumber"/>
        <w:rFonts w:ascii="Arial" w:hAnsi="Arial" w:cs="Arial"/>
        <w:sz w:val="20"/>
      </w:rPr>
    </w:pPr>
    <w:r w:rsidRPr="00414D86">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06" w:rsidRDefault="00A70B06">
      <w:r>
        <w:separator/>
      </w:r>
    </w:p>
  </w:footnote>
  <w:footnote w:type="continuationSeparator" w:id="0">
    <w:p w:rsidR="00A70B06" w:rsidRDefault="00A70B06">
      <w:r>
        <w:continuationSeparator/>
      </w:r>
    </w:p>
  </w:footnote>
  <w:footnote w:id="1">
    <w:p w:rsidR="00A66496" w:rsidRPr="00B76823" w:rsidRDefault="00A66496" w:rsidP="00C0189B">
      <w:pPr>
        <w:autoSpaceDE w:val="0"/>
        <w:autoSpaceDN w:val="0"/>
        <w:adjustRightInd w:val="0"/>
        <w:rPr>
          <w:lang w:val="en-NZ"/>
        </w:rPr>
      </w:pPr>
      <w:r>
        <w:rPr>
          <w:rStyle w:val="FootnoteReference"/>
        </w:rPr>
        <w:footnoteRef/>
      </w:r>
      <w:r>
        <w:t xml:space="preserve"> </w:t>
      </w:r>
      <w:proofErr w:type="spellStart"/>
      <w:r w:rsidRPr="00C0189B">
        <w:rPr>
          <w:rFonts w:ascii="MinionPro-Regular" w:hAnsi="MinionPro-Regular" w:cs="MinionPro-Regular"/>
          <w:sz w:val="18"/>
          <w:szCs w:val="18"/>
        </w:rPr>
        <w:t>Rasanathan</w:t>
      </w:r>
      <w:proofErr w:type="spellEnd"/>
      <w:r w:rsidRPr="00C0189B">
        <w:rPr>
          <w:rFonts w:ascii="MinionPro-Regular" w:hAnsi="MinionPro-Regular" w:cs="MinionPro-Regular"/>
          <w:sz w:val="18"/>
          <w:szCs w:val="18"/>
        </w:rPr>
        <w:t xml:space="preserve">, K., Craig, D., &amp; Perkins, R. (2006). The novel use of "Asian" as an ethnic category </w:t>
      </w:r>
      <w:r w:rsidRPr="00C0189B">
        <w:rPr>
          <w:sz w:val="18"/>
          <w:szCs w:val="18"/>
        </w:rPr>
        <w:t xml:space="preserve">in the New Zealand health sector. </w:t>
      </w:r>
      <w:r w:rsidRPr="00C0189B">
        <w:rPr>
          <w:rFonts w:ascii="MinionPro-It" w:hAnsi="MinionPro-It" w:cs="MinionPro-It"/>
          <w:sz w:val="18"/>
          <w:szCs w:val="18"/>
        </w:rPr>
        <w:t xml:space="preserve">Ethnicity and Health, 11, </w:t>
      </w:r>
      <w:r w:rsidRPr="00C0189B">
        <w:rPr>
          <w:sz w:val="18"/>
          <w:szCs w:val="18"/>
        </w:rPr>
        <w:t>211–27.</w:t>
      </w:r>
    </w:p>
  </w:footnote>
  <w:footnote w:id="2">
    <w:p w:rsidR="00A66496" w:rsidRPr="009E106E" w:rsidRDefault="00A66496" w:rsidP="0011292F">
      <w:pPr>
        <w:pStyle w:val="FootnoteText"/>
        <w:rPr>
          <w:rFonts w:cs="Arial"/>
          <w:lang w:val="en-NZ"/>
        </w:rPr>
      </w:pPr>
      <w:r>
        <w:rPr>
          <w:rStyle w:val="FootnoteReference"/>
        </w:rPr>
        <w:footnoteRef/>
      </w:r>
      <w:r>
        <w:t xml:space="preserve"> </w:t>
      </w:r>
      <w:r w:rsidRPr="009E106E">
        <w:rPr>
          <w:rFonts w:cs="Arial"/>
        </w:rPr>
        <w:t>Further details on these barriers are listed on pages 72-73 of the Refugee and Migrant Mental Health and Addiction Research Agenda for New Zealand 2008-2012 (</w:t>
      </w:r>
      <w:proofErr w:type="spellStart"/>
      <w:r w:rsidRPr="009E106E">
        <w:rPr>
          <w:rFonts w:cs="Arial"/>
        </w:rPr>
        <w:t>Te</w:t>
      </w:r>
      <w:proofErr w:type="spellEnd"/>
      <w:r w:rsidRPr="009E106E">
        <w:rPr>
          <w:rFonts w:cs="Arial"/>
        </w:rPr>
        <w:t xml:space="preserve"> </w:t>
      </w:r>
      <w:proofErr w:type="spellStart"/>
      <w:r w:rsidRPr="009E106E">
        <w:rPr>
          <w:rFonts w:cs="Arial"/>
        </w:rPr>
        <w:t>Pou</w:t>
      </w:r>
      <w:proofErr w:type="spellEnd"/>
      <w:r w:rsidRPr="009E106E">
        <w:rPr>
          <w:rFonts w:cs="Arial"/>
        </w:rPr>
        <w:t xml:space="preserve">, 2008).  </w:t>
      </w:r>
    </w:p>
  </w:footnote>
  <w:footnote w:id="3">
    <w:p w:rsidR="00A66496" w:rsidRPr="009E106E" w:rsidRDefault="00A66496" w:rsidP="0011292F">
      <w:pPr>
        <w:autoSpaceDE w:val="0"/>
        <w:autoSpaceDN w:val="0"/>
        <w:adjustRightInd w:val="0"/>
        <w:rPr>
          <w:rFonts w:cs="Arial"/>
          <w:sz w:val="20"/>
        </w:rPr>
      </w:pPr>
      <w:r w:rsidRPr="009E106E">
        <w:rPr>
          <w:rStyle w:val="FootnoteReference"/>
          <w:rFonts w:cs="Arial"/>
          <w:sz w:val="20"/>
        </w:rPr>
        <w:footnoteRef/>
      </w:r>
      <w:r w:rsidRPr="009E106E">
        <w:rPr>
          <w:rFonts w:cs="Arial"/>
          <w:sz w:val="20"/>
        </w:rPr>
        <w:t xml:space="preserve"> Ministry of Health. (2001). Refugee health care: A handbook for health professionals.</w:t>
      </w:r>
    </w:p>
    <w:p w:rsidR="00A66496" w:rsidRPr="00185D47" w:rsidRDefault="00A66496" w:rsidP="0011292F">
      <w:pPr>
        <w:pStyle w:val="FootnoteText"/>
        <w:rPr>
          <w:sz w:val="18"/>
          <w:szCs w:val="18"/>
          <w:lang w:val="en-NZ"/>
        </w:rPr>
      </w:pPr>
      <w:r w:rsidRPr="009E106E">
        <w:rPr>
          <w:rFonts w:cs="Arial"/>
        </w:rPr>
        <w:t>Wellington: Ministry of Health.</w:t>
      </w:r>
      <w:r w:rsidRPr="00185D47">
        <w:rPr>
          <w:rFonts w:ascii="MinionPro-Regular" w:hAnsi="MinionPro-Regular" w:cs="MinionPro-Regular"/>
          <w:sz w:val="18"/>
          <w:szCs w:val="18"/>
        </w:rPr>
        <w:t xml:space="preserve"> </w:t>
      </w:r>
    </w:p>
  </w:footnote>
  <w:footnote w:id="4">
    <w:p w:rsidR="00B11F5A" w:rsidRPr="00FB779F" w:rsidRDefault="00B11F5A" w:rsidP="00B11F5A">
      <w:pPr>
        <w:pStyle w:val="FootnoteText"/>
        <w:rPr>
          <w:lang w:val="en-NZ"/>
        </w:rPr>
      </w:pPr>
      <w:r>
        <w:rPr>
          <w:rStyle w:val="FootnoteReference"/>
        </w:rPr>
        <w:footnoteRef/>
      </w:r>
      <w:r>
        <w:t xml:space="preserve"> </w:t>
      </w:r>
      <w:r w:rsidRPr="000C7810">
        <w:t>http://nsfl.health.govt.nz/accountability/operational-policy-framework-0</w:t>
      </w:r>
    </w:p>
  </w:footnote>
  <w:footnote w:id="5">
    <w:p w:rsidR="00F32A3A" w:rsidRPr="00A55D45" w:rsidRDefault="00F32A3A" w:rsidP="00F32A3A">
      <w:pPr>
        <w:pStyle w:val="FootnoteText"/>
        <w:rPr>
          <w:lang w:val="en-NZ"/>
        </w:rPr>
      </w:pPr>
      <w:r>
        <w:rPr>
          <w:rStyle w:val="FootnoteReference"/>
        </w:rPr>
        <w:footnoteRef/>
      </w:r>
      <w:r>
        <w:t xml:space="preserve"> </w:t>
      </w:r>
      <w:r w:rsidRPr="00A55D45">
        <w:t>The decision to fund a comprehensive service or specific role within a mainstream setting is based on based on factors such as size of population to be served</w:t>
      </w:r>
      <w:r>
        <w:t>,</w:t>
      </w:r>
      <w:r w:rsidRPr="00A55D45">
        <w:t xml:space="preserve"> geographical location, workforce and the alignment with current 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21893CB4"/>
    <w:multiLevelType w:val="hybridMultilevel"/>
    <w:tmpl w:val="0136D37A"/>
    <w:lvl w:ilvl="0" w:tplc="08090001">
      <w:start w:val="1"/>
      <w:numFmt w:val="bullet"/>
      <w:lvlText w:val=""/>
      <w:lvlJc w:val="left"/>
      <w:pPr>
        <w:tabs>
          <w:tab w:val="num" w:pos="1440"/>
        </w:tabs>
        <w:ind w:left="1440" w:hanging="360"/>
      </w:pPr>
      <w:rPr>
        <w:rFonts w:ascii="Symbol" w:hAnsi="Symbol"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hint="default"/>
      </w:rPr>
    </w:lvl>
    <w:lvl w:ilvl="3" w:tplc="14090001" w:tentative="1">
      <w:start w:val="1"/>
      <w:numFmt w:val="bullet"/>
      <w:lvlText w:val=""/>
      <w:lvlJc w:val="left"/>
      <w:pPr>
        <w:tabs>
          <w:tab w:val="num" w:pos="3600"/>
        </w:tabs>
        <w:ind w:left="3600" w:hanging="360"/>
      </w:pPr>
      <w:rPr>
        <w:rFonts w:ascii="Symbol" w:hAnsi="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hint="default"/>
      </w:rPr>
    </w:lvl>
    <w:lvl w:ilvl="6" w:tplc="14090001" w:tentative="1">
      <w:start w:val="1"/>
      <w:numFmt w:val="bullet"/>
      <w:lvlText w:val=""/>
      <w:lvlJc w:val="left"/>
      <w:pPr>
        <w:tabs>
          <w:tab w:val="num" w:pos="5760"/>
        </w:tabs>
        <w:ind w:left="5760" w:hanging="360"/>
      </w:pPr>
      <w:rPr>
        <w:rFonts w:ascii="Symbol" w:hAnsi="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hint="default"/>
      </w:rPr>
    </w:lvl>
  </w:abstractNum>
  <w:abstractNum w:abstractNumId="2">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5124ED4"/>
    <w:multiLevelType w:val="multilevel"/>
    <w:tmpl w:val="A4F4D84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C518A1"/>
    <w:multiLevelType w:val="hybridMultilevel"/>
    <w:tmpl w:val="1E2E1A0E"/>
    <w:lvl w:ilvl="0" w:tplc="77044902">
      <w:start w:val="1"/>
      <w:numFmt w:val="bullet"/>
      <w:lvlText w:val="-"/>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F069C8"/>
    <w:multiLevelType w:val="multilevel"/>
    <w:tmpl w:val="1E2E1A0E"/>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EB55408"/>
    <w:multiLevelType w:val="hybridMultilevel"/>
    <w:tmpl w:val="EC400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3F2E10B8"/>
    <w:multiLevelType w:val="multilevel"/>
    <w:tmpl w:val="50C899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3793F87"/>
    <w:multiLevelType w:val="hybridMultilevel"/>
    <w:tmpl w:val="B394C100"/>
    <w:lvl w:ilvl="0" w:tplc="31CA92C6">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4313F1"/>
    <w:multiLevelType w:val="hybridMultilevel"/>
    <w:tmpl w:val="F1CA9202"/>
    <w:lvl w:ilvl="0" w:tplc="0C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4E8C1A08"/>
    <w:multiLevelType w:val="hybridMultilevel"/>
    <w:tmpl w:val="9A8C6D9E"/>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5AA65B6F"/>
    <w:multiLevelType w:val="hybridMultilevel"/>
    <w:tmpl w:val="26503A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007418F"/>
    <w:multiLevelType w:val="multilevel"/>
    <w:tmpl w:val="B394C100"/>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6CE13628"/>
    <w:multiLevelType w:val="hybridMultilevel"/>
    <w:tmpl w:val="5BE61F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2">
    <w:nsid w:val="72840365"/>
    <w:multiLevelType w:val="hybridMultilevel"/>
    <w:tmpl w:val="EF5E9E5C"/>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3">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4"/>
  </w:num>
  <w:num w:numId="6">
    <w:abstractNumId w:val="13"/>
  </w:num>
  <w:num w:numId="7">
    <w:abstractNumId w:val="6"/>
  </w:num>
  <w:num w:numId="8">
    <w:abstractNumId w:val="18"/>
  </w:num>
  <w:num w:numId="9">
    <w:abstractNumId w:val="23"/>
  </w:num>
  <w:num w:numId="10">
    <w:abstractNumId w:val="9"/>
  </w:num>
  <w:num w:numId="11">
    <w:abstractNumId w:val="3"/>
  </w:num>
  <w:num w:numId="12">
    <w:abstractNumId w:val="2"/>
  </w:num>
  <w:num w:numId="13">
    <w:abstractNumId w:val="17"/>
  </w:num>
  <w:num w:numId="14">
    <w:abstractNumId w:val="8"/>
  </w:num>
  <w:num w:numId="15">
    <w:abstractNumId w:val="1"/>
  </w:num>
  <w:num w:numId="16">
    <w:abstractNumId w:val="19"/>
  </w:num>
  <w:num w:numId="17">
    <w:abstractNumId w:val="12"/>
  </w:num>
  <w:num w:numId="18">
    <w:abstractNumId w:val="15"/>
  </w:num>
  <w:num w:numId="19">
    <w:abstractNumId w:val="22"/>
  </w:num>
  <w:num w:numId="20">
    <w:abstractNumId w:val="20"/>
  </w:num>
  <w:num w:numId="21">
    <w:abstractNumId w:val="4"/>
  </w:num>
  <w:num w:numId="22">
    <w:abstractNumId w:val="5"/>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27868"/>
    <w:rsid w:val="000501C4"/>
    <w:rsid w:val="00066A5A"/>
    <w:rsid w:val="0008250F"/>
    <w:rsid w:val="00086DFF"/>
    <w:rsid w:val="00097B95"/>
    <w:rsid w:val="000C192F"/>
    <w:rsid w:val="00105D2C"/>
    <w:rsid w:val="0011292F"/>
    <w:rsid w:val="00115E01"/>
    <w:rsid w:val="001300B9"/>
    <w:rsid w:val="00131063"/>
    <w:rsid w:val="00146BFD"/>
    <w:rsid w:val="0016096C"/>
    <w:rsid w:val="0018393E"/>
    <w:rsid w:val="00185D47"/>
    <w:rsid w:val="00196410"/>
    <w:rsid w:val="001B0C2A"/>
    <w:rsid w:val="001E0503"/>
    <w:rsid w:val="00216392"/>
    <w:rsid w:val="00217E3F"/>
    <w:rsid w:val="00247055"/>
    <w:rsid w:val="00250E51"/>
    <w:rsid w:val="0025702D"/>
    <w:rsid w:val="00272102"/>
    <w:rsid w:val="00274A18"/>
    <w:rsid w:val="002B6023"/>
    <w:rsid w:val="002B6F66"/>
    <w:rsid w:val="002C013A"/>
    <w:rsid w:val="002D0B16"/>
    <w:rsid w:val="002D322F"/>
    <w:rsid w:val="002D64FD"/>
    <w:rsid w:val="00301095"/>
    <w:rsid w:val="0030210C"/>
    <w:rsid w:val="003074F0"/>
    <w:rsid w:val="00312243"/>
    <w:rsid w:val="003178CC"/>
    <w:rsid w:val="0034668D"/>
    <w:rsid w:val="00350E06"/>
    <w:rsid w:val="00356652"/>
    <w:rsid w:val="00366FD1"/>
    <w:rsid w:val="00393FFE"/>
    <w:rsid w:val="003C119E"/>
    <w:rsid w:val="003C790F"/>
    <w:rsid w:val="0040462E"/>
    <w:rsid w:val="00414D86"/>
    <w:rsid w:val="00421A3C"/>
    <w:rsid w:val="00421D35"/>
    <w:rsid w:val="00430E3D"/>
    <w:rsid w:val="00446A14"/>
    <w:rsid w:val="004852B1"/>
    <w:rsid w:val="0049790C"/>
    <w:rsid w:val="004B156D"/>
    <w:rsid w:val="004C5F63"/>
    <w:rsid w:val="004F4809"/>
    <w:rsid w:val="00503C5C"/>
    <w:rsid w:val="005115AF"/>
    <w:rsid w:val="005264E1"/>
    <w:rsid w:val="005440BA"/>
    <w:rsid w:val="005454D7"/>
    <w:rsid w:val="00547A48"/>
    <w:rsid w:val="005639F8"/>
    <w:rsid w:val="0056453F"/>
    <w:rsid w:val="00574B9B"/>
    <w:rsid w:val="005A7D38"/>
    <w:rsid w:val="005B042B"/>
    <w:rsid w:val="005B171A"/>
    <w:rsid w:val="005B7E17"/>
    <w:rsid w:val="005F07EA"/>
    <w:rsid w:val="005F606A"/>
    <w:rsid w:val="00601E46"/>
    <w:rsid w:val="00627750"/>
    <w:rsid w:val="00673D0E"/>
    <w:rsid w:val="00695506"/>
    <w:rsid w:val="006A73BD"/>
    <w:rsid w:val="006C156B"/>
    <w:rsid w:val="006D6A30"/>
    <w:rsid w:val="006E23FF"/>
    <w:rsid w:val="006F4DC5"/>
    <w:rsid w:val="006F7432"/>
    <w:rsid w:val="00713BB4"/>
    <w:rsid w:val="0071796A"/>
    <w:rsid w:val="007510B9"/>
    <w:rsid w:val="00763341"/>
    <w:rsid w:val="007657AA"/>
    <w:rsid w:val="007845EF"/>
    <w:rsid w:val="00786FB9"/>
    <w:rsid w:val="007942B6"/>
    <w:rsid w:val="007B30BD"/>
    <w:rsid w:val="008420E4"/>
    <w:rsid w:val="008479FD"/>
    <w:rsid w:val="008549D6"/>
    <w:rsid w:val="00883A53"/>
    <w:rsid w:val="008A736C"/>
    <w:rsid w:val="008D4AAB"/>
    <w:rsid w:val="008E029E"/>
    <w:rsid w:val="008E41F0"/>
    <w:rsid w:val="00901C0A"/>
    <w:rsid w:val="00907D54"/>
    <w:rsid w:val="00920E82"/>
    <w:rsid w:val="0092526C"/>
    <w:rsid w:val="0092663C"/>
    <w:rsid w:val="0095168E"/>
    <w:rsid w:val="009616F1"/>
    <w:rsid w:val="00993AE5"/>
    <w:rsid w:val="009972A8"/>
    <w:rsid w:val="009E106E"/>
    <w:rsid w:val="009E5113"/>
    <w:rsid w:val="009F7159"/>
    <w:rsid w:val="00A02628"/>
    <w:rsid w:val="00A55D45"/>
    <w:rsid w:val="00A61BF6"/>
    <w:rsid w:val="00A66496"/>
    <w:rsid w:val="00A70B06"/>
    <w:rsid w:val="00A94EDA"/>
    <w:rsid w:val="00AB5C49"/>
    <w:rsid w:val="00AF166B"/>
    <w:rsid w:val="00AF3E07"/>
    <w:rsid w:val="00B03917"/>
    <w:rsid w:val="00B11F5A"/>
    <w:rsid w:val="00B32354"/>
    <w:rsid w:val="00B52E67"/>
    <w:rsid w:val="00B7022F"/>
    <w:rsid w:val="00B76453"/>
    <w:rsid w:val="00B76823"/>
    <w:rsid w:val="00B81BCF"/>
    <w:rsid w:val="00B902AD"/>
    <w:rsid w:val="00BB13D6"/>
    <w:rsid w:val="00BC2B1E"/>
    <w:rsid w:val="00BC3BF1"/>
    <w:rsid w:val="00BD144C"/>
    <w:rsid w:val="00BE2365"/>
    <w:rsid w:val="00BF1A7D"/>
    <w:rsid w:val="00C0189B"/>
    <w:rsid w:val="00C14EEB"/>
    <w:rsid w:val="00C17D6D"/>
    <w:rsid w:val="00C51419"/>
    <w:rsid w:val="00C60745"/>
    <w:rsid w:val="00C95D3F"/>
    <w:rsid w:val="00CB3C4D"/>
    <w:rsid w:val="00CF2703"/>
    <w:rsid w:val="00CF79C2"/>
    <w:rsid w:val="00D17522"/>
    <w:rsid w:val="00D21E7D"/>
    <w:rsid w:val="00D33CCD"/>
    <w:rsid w:val="00D44CF4"/>
    <w:rsid w:val="00D54A69"/>
    <w:rsid w:val="00D62D40"/>
    <w:rsid w:val="00D719C6"/>
    <w:rsid w:val="00D94162"/>
    <w:rsid w:val="00DA4880"/>
    <w:rsid w:val="00DA4E8E"/>
    <w:rsid w:val="00DC674B"/>
    <w:rsid w:val="00DD1FBD"/>
    <w:rsid w:val="00DD4325"/>
    <w:rsid w:val="00DE1379"/>
    <w:rsid w:val="00DE51D5"/>
    <w:rsid w:val="00DE5B27"/>
    <w:rsid w:val="00DF7973"/>
    <w:rsid w:val="00E17276"/>
    <w:rsid w:val="00E43178"/>
    <w:rsid w:val="00E57D2F"/>
    <w:rsid w:val="00E60965"/>
    <w:rsid w:val="00E64337"/>
    <w:rsid w:val="00E728B0"/>
    <w:rsid w:val="00E81E9F"/>
    <w:rsid w:val="00E83468"/>
    <w:rsid w:val="00EA2762"/>
    <w:rsid w:val="00EB4373"/>
    <w:rsid w:val="00EC16AA"/>
    <w:rsid w:val="00EC5F60"/>
    <w:rsid w:val="00F03918"/>
    <w:rsid w:val="00F04B4B"/>
    <w:rsid w:val="00F277B3"/>
    <w:rsid w:val="00F32A3A"/>
    <w:rsid w:val="00F41856"/>
    <w:rsid w:val="00F6281A"/>
    <w:rsid w:val="00F82EF7"/>
    <w:rsid w:val="00F9245A"/>
    <w:rsid w:val="00FC5EFC"/>
    <w:rsid w:val="00FF65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8193"/>
    <o:shapelayout v:ext="edit">
      <o:idmap v:ext="edit" data="1"/>
    </o:shapelayout>
  </w:shapeDefaults>
  <w:decimalSymbol w:val="."/>
  <w:listSeparator w:val=","/>
  <w15:docId w15:val="{1A0ED849-7932-4B23-8E83-F4EFB435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CharCharChar">
    <w:name w:val="Char Char Char"/>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4C5F63"/>
    <w:rPr>
      <w:rFonts w:ascii="Tahoma" w:hAnsi="Tahoma" w:cs="Tahoma"/>
      <w:sz w:val="16"/>
      <w:szCs w:val="16"/>
    </w:rPr>
  </w:style>
  <w:style w:type="character" w:styleId="CommentReference">
    <w:name w:val="annotation reference"/>
    <w:semiHidden/>
    <w:rsid w:val="00B76823"/>
    <w:rPr>
      <w:sz w:val="16"/>
      <w:szCs w:val="16"/>
    </w:rPr>
  </w:style>
  <w:style w:type="paragraph" w:styleId="CommentText">
    <w:name w:val="annotation text"/>
    <w:basedOn w:val="Normal"/>
    <w:semiHidden/>
    <w:rsid w:val="00B76823"/>
    <w:rPr>
      <w:sz w:val="20"/>
    </w:rPr>
  </w:style>
  <w:style w:type="paragraph" w:styleId="CommentSubject">
    <w:name w:val="annotation subject"/>
    <w:basedOn w:val="CommentText"/>
    <w:next w:val="CommentText"/>
    <w:semiHidden/>
    <w:rsid w:val="00B76823"/>
    <w:rPr>
      <w:b/>
      <w:bCs/>
    </w:rPr>
  </w:style>
  <w:style w:type="paragraph" w:styleId="FootnoteText">
    <w:name w:val="footnote text"/>
    <w:basedOn w:val="Normal"/>
    <w:link w:val="FootnoteTextChar"/>
    <w:rsid w:val="00B76823"/>
    <w:rPr>
      <w:sz w:val="20"/>
    </w:rPr>
  </w:style>
  <w:style w:type="character" w:styleId="FootnoteReference">
    <w:name w:val="footnote reference"/>
    <w:rsid w:val="00B76823"/>
    <w:rPr>
      <w:vertAlign w:val="superscript"/>
    </w:rPr>
  </w:style>
  <w:style w:type="paragraph" w:customStyle="1" w:styleId="Char1CharChar">
    <w:name w:val="Char1 Char Char"/>
    <w:basedOn w:val="Normal"/>
    <w:rsid w:val="00627750"/>
    <w:pPr>
      <w:spacing w:after="160" w:line="240" w:lineRule="exact"/>
    </w:pPr>
    <w:rPr>
      <w:sz w:val="20"/>
      <w:lang w:val="en-US" w:eastAsia="en-US"/>
    </w:rPr>
  </w:style>
  <w:style w:type="paragraph" w:customStyle="1" w:styleId="1">
    <w:name w:val="1."/>
    <w:basedOn w:val="Normal"/>
    <w:rsid w:val="00627750"/>
    <w:pPr>
      <w:numPr>
        <w:numId w:val="12"/>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627750"/>
    <w:pPr>
      <w:numPr>
        <w:ilvl w:val="1"/>
        <w:numId w:val="12"/>
      </w:numPr>
      <w:spacing w:before="120" w:after="60"/>
    </w:pPr>
    <w:rPr>
      <w:rFonts w:ascii="Arial Mäori" w:hAnsi="Arial Mäori"/>
      <w:b/>
      <w:bCs/>
      <w:i/>
      <w:iCs/>
      <w:sz w:val="20"/>
      <w:lang w:eastAsia="en-US"/>
    </w:rPr>
  </w:style>
  <w:style w:type="paragraph" w:customStyle="1" w:styleId="111">
    <w:name w:val="1.1.1"/>
    <w:basedOn w:val="Normal"/>
    <w:rsid w:val="00627750"/>
    <w:pPr>
      <w:numPr>
        <w:ilvl w:val="2"/>
        <w:numId w:val="12"/>
      </w:numPr>
      <w:tabs>
        <w:tab w:val="left" w:pos="567"/>
      </w:tabs>
      <w:spacing w:before="60" w:after="120"/>
    </w:pPr>
    <w:rPr>
      <w:rFonts w:ascii="Arial Mäori" w:hAnsi="Arial Mäori"/>
      <w:sz w:val="20"/>
      <w:u w:val="single"/>
      <w:lang w:eastAsia="en-US"/>
    </w:rPr>
  </w:style>
  <w:style w:type="paragraph" w:customStyle="1" w:styleId="CharCharCharCharChar">
    <w:name w:val="Char Char Char Char Char"/>
    <w:basedOn w:val="Normal"/>
    <w:rsid w:val="00E57D2F"/>
    <w:pPr>
      <w:spacing w:after="160" w:line="240" w:lineRule="exact"/>
    </w:pPr>
    <w:rPr>
      <w:sz w:val="20"/>
      <w:lang w:val="en-US" w:eastAsia="en-US"/>
    </w:rPr>
  </w:style>
  <w:style w:type="paragraph" w:styleId="ListParagraph">
    <w:name w:val="List Paragraph"/>
    <w:basedOn w:val="Normal"/>
    <w:uiPriority w:val="34"/>
    <w:qFormat/>
    <w:rsid w:val="009E106E"/>
    <w:pPr>
      <w:ind w:left="720"/>
      <w:contextualSpacing/>
    </w:pPr>
  </w:style>
  <w:style w:type="character" w:customStyle="1" w:styleId="FootnoteTextChar">
    <w:name w:val="Footnote Text Char"/>
    <w:basedOn w:val="DefaultParagraphFont"/>
    <w:link w:val="FootnoteText"/>
    <w:rsid w:val="00B11F5A"/>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DA8C-9733-4718-95E4-5C4770EF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3DC44569</Template>
  <TotalTime>8</TotalTime>
  <Pages>6</Pages>
  <Words>1956</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Anika de Mul</cp:lastModifiedBy>
  <cp:revision>8</cp:revision>
  <cp:lastPrinted>2009-07-27T03:24:00Z</cp:lastPrinted>
  <dcterms:created xsi:type="dcterms:W3CDTF">2019-02-10T20:20:00Z</dcterms:created>
  <dcterms:modified xsi:type="dcterms:W3CDTF">2019-02-10T21:13:00Z</dcterms:modified>
</cp:coreProperties>
</file>