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Ind w:w="5" w:type="dxa"/>
        <w:tblLook w:val="0000" w:firstRow="0" w:lastRow="0" w:firstColumn="0" w:lastColumn="0" w:noHBand="0" w:noVBand="0"/>
      </w:tblPr>
      <w:tblGrid>
        <w:gridCol w:w="4424"/>
        <w:gridCol w:w="2287"/>
        <w:gridCol w:w="3117"/>
      </w:tblGrid>
      <w:tr w:rsidR="005E49F2" w:rsidRPr="00A10841" w:rsidTr="00ED27B8">
        <w:trPr>
          <w:cantSplit/>
        </w:trPr>
        <w:tc>
          <w:tcPr>
            <w:tcW w:w="4424" w:type="dxa"/>
            <w:vAlign w:val="center"/>
          </w:tcPr>
          <w:p w:rsidR="005E49F2" w:rsidRPr="00A10841" w:rsidRDefault="00E75C53" w:rsidP="005E49F2">
            <w:pPr>
              <w:jc w:val="center"/>
              <w:rPr>
                <w:rFonts w:cs="Arial"/>
                <w:bCs/>
                <w:sz w:val="36"/>
              </w:rPr>
            </w:pPr>
            <w:r w:rsidRPr="00A10841">
              <w:rPr>
                <w:rFonts w:cs="Arial"/>
                <w:noProof/>
                <w:lang w:val="en-NZ" w:eastAsia="en-NZ"/>
              </w:rPr>
              <w:drawing>
                <wp:inline distT="0" distB="0" distL="0" distR="0" wp14:anchorId="6BE3916D" wp14:editId="144EF1A5">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404" w:type="dxa"/>
            <w:gridSpan w:val="2"/>
            <w:vAlign w:val="center"/>
          </w:tcPr>
          <w:p w:rsidR="005E49F2" w:rsidRPr="00A10841" w:rsidRDefault="005E49F2" w:rsidP="005E49F2">
            <w:pPr>
              <w:jc w:val="right"/>
              <w:rPr>
                <w:rFonts w:cs="Arial"/>
              </w:rPr>
            </w:pPr>
          </w:p>
          <w:p w:rsidR="005E49F2" w:rsidRPr="00A10841" w:rsidRDefault="00A07C76" w:rsidP="00A07C76">
            <w:pPr>
              <w:jc w:val="right"/>
              <w:rPr>
                <w:rFonts w:cs="Arial"/>
                <w:bCs/>
                <w:sz w:val="32"/>
                <w:szCs w:val="32"/>
              </w:rPr>
            </w:pPr>
            <w:r w:rsidRPr="00A10841">
              <w:rPr>
                <w:rFonts w:cs="Arial"/>
                <w:b/>
                <w:bCs/>
                <w:sz w:val="32"/>
                <w:szCs w:val="32"/>
              </w:rPr>
              <w:t>All District Health Board</w:t>
            </w:r>
            <w:r w:rsidR="005E49F2" w:rsidRPr="00A10841">
              <w:rPr>
                <w:rFonts w:cs="Arial"/>
                <w:b/>
                <w:bCs/>
                <w:sz w:val="32"/>
                <w:szCs w:val="32"/>
              </w:rPr>
              <w:t>s</w:t>
            </w:r>
          </w:p>
        </w:tc>
      </w:tr>
      <w:tr w:rsidR="005E49F2" w:rsidRPr="00A10841" w:rsidTr="00ED27B8">
        <w:tc>
          <w:tcPr>
            <w:tcW w:w="9828" w:type="dxa"/>
            <w:gridSpan w:val="3"/>
            <w:tcBorders>
              <w:bottom w:val="single" w:sz="4" w:space="0" w:color="auto"/>
            </w:tcBorders>
          </w:tcPr>
          <w:p w:rsidR="00A07C76" w:rsidRPr="00A10841" w:rsidRDefault="0084309D" w:rsidP="005F2CD0">
            <w:pPr>
              <w:pStyle w:val="Heading1"/>
              <w:spacing w:before="2160" w:after="0"/>
              <w:ind w:left="360"/>
              <w:jc w:val="center"/>
              <w:rPr>
                <w:rFonts w:cs="Arial"/>
                <w:sz w:val="36"/>
                <w:szCs w:val="36"/>
              </w:rPr>
            </w:pPr>
            <w:r w:rsidRPr="00A10841">
              <w:rPr>
                <w:rFonts w:cs="Arial"/>
                <w:sz w:val="36"/>
                <w:szCs w:val="36"/>
              </w:rPr>
              <w:t>ADULT MENTAL HEALTH-</w:t>
            </w:r>
            <w:r w:rsidR="00A07C76" w:rsidRPr="00A10841">
              <w:rPr>
                <w:rFonts w:cs="Arial"/>
                <w:sz w:val="36"/>
                <w:szCs w:val="36"/>
              </w:rPr>
              <w:t xml:space="preserve"> </w:t>
            </w:r>
          </w:p>
          <w:p w:rsidR="00A07C76" w:rsidRPr="00A10841" w:rsidRDefault="005E49F2" w:rsidP="00DE0C6B">
            <w:pPr>
              <w:pStyle w:val="Heading1"/>
              <w:spacing w:before="120" w:after="0"/>
              <w:ind w:left="360"/>
              <w:jc w:val="center"/>
              <w:rPr>
                <w:rFonts w:cs="Arial"/>
                <w:sz w:val="36"/>
                <w:szCs w:val="36"/>
              </w:rPr>
            </w:pPr>
            <w:r w:rsidRPr="00A10841">
              <w:rPr>
                <w:rFonts w:cs="Arial"/>
                <w:sz w:val="36"/>
                <w:szCs w:val="36"/>
              </w:rPr>
              <w:t xml:space="preserve">ADULT ACUTE HOME BASED TREATMENT </w:t>
            </w:r>
          </w:p>
          <w:p w:rsidR="00A07C76" w:rsidRPr="00A10841" w:rsidRDefault="00A07C76" w:rsidP="00DE0C6B">
            <w:pPr>
              <w:pStyle w:val="Heading1"/>
              <w:spacing w:before="120" w:after="0"/>
              <w:ind w:left="360"/>
              <w:jc w:val="center"/>
              <w:rPr>
                <w:rFonts w:cs="Arial"/>
                <w:sz w:val="36"/>
                <w:szCs w:val="36"/>
              </w:rPr>
            </w:pPr>
            <w:r w:rsidRPr="00A10841">
              <w:rPr>
                <w:rFonts w:cs="Arial"/>
                <w:sz w:val="36"/>
                <w:szCs w:val="36"/>
              </w:rPr>
              <w:t xml:space="preserve">MENTAL HEALTH </w:t>
            </w:r>
            <w:smartTag w:uri="urn:schemas-microsoft-com:office:smarttags" w:element="stockticker">
              <w:r w:rsidRPr="00A10841">
                <w:rPr>
                  <w:rFonts w:cs="Arial"/>
                  <w:sz w:val="36"/>
                  <w:szCs w:val="36"/>
                </w:rPr>
                <w:t>AND</w:t>
              </w:r>
            </w:smartTag>
            <w:r w:rsidRPr="00A10841">
              <w:rPr>
                <w:rFonts w:cs="Arial"/>
                <w:sz w:val="36"/>
                <w:szCs w:val="36"/>
              </w:rPr>
              <w:t xml:space="preserve"> ADDICTION SERVICES</w:t>
            </w:r>
          </w:p>
          <w:p w:rsidR="005E49F2" w:rsidRPr="00A10841" w:rsidRDefault="005E49F2" w:rsidP="00DE0C6B">
            <w:pPr>
              <w:pStyle w:val="Heading1"/>
              <w:spacing w:before="120" w:after="0"/>
              <w:ind w:left="360"/>
              <w:jc w:val="center"/>
              <w:rPr>
                <w:rFonts w:cs="Arial"/>
                <w:caps/>
                <w:sz w:val="36"/>
                <w:szCs w:val="36"/>
              </w:rPr>
            </w:pPr>
            <w:r w:rsidRPr="00A10841">
              <w:rPr>
                <w:rFonts w:cs="Arial"/>
                <w:caps/>
                <w:sz w:val="36"/>
                <w:szCs w:val="36"/>
              </w:rPr>
              <w:t>Tier THREE</w:t>
            </w:r>
          </w:p>
          <w:p w:rsidR="005E49F2" w:rsidRDefault="005E49F2" w:rsidP="00DE0C6B">
            <w:pPr>
              <w:pStyle w:val="Heading1"/>
              <w:spacing w:before="120" w:after="1200"/>
              <w:ind w:left="360"/>
              <w:jc w:val="center"/>
              <w:rPr>
                <w:rFonts w:cs="Arial"/>
                <w:caps/>
                <w:sz w:val="36"/>
                <w:szCs w:val="36"/>
              </w:rPr>
            </w:pPr>
            <w:r w:rsidRPr="00A10841">
              <w:rPr>
                <w:rFonts w:cs="Arial"/>
                <w:caps/>
                <w:sz w:val="36"/>
                <w:szCs w:val="36"/>
              </w:rPr>
              <w:t xml:space="preserve">Service Specification </w:t>
            </w:r>
          </w:p>
          <w:p w:rsidR="005E49F2" w:rsidRPr="00A10841" w:rsidRDefault="005E49F2" w:rsidP="005E49F2">
            <w:pPr>
              <w:ind w:left="360"/>
              <w:rPr>
                <w:rFonts w:cs="Arial"/>
                <w:lang w:val="en-US"/>
              </w:rPr>
            </w:pPr>
          </w:p>
        </w:tc>
      </w:tr>
      <w:tr w:rsidR="005A0810" w:rsidRPr="00A10841" w:rsidTr="00ED27B8">
        <w:trPr>
          <w:trHeight w:val="1725"/>
        </w:trPr>
        <w:tc>
          <w:tcPr>
            <w:tcW w:w="6711" w:type="dxa"/>
            <w:gridSpan w:val="2"/>
            <w:tcBorders>
              <w:top w:val="single" w:sz="4" w:space="0" w:color="auto"/>
              <w:left w:val="single" w:sz="4" w:space="0" w:color="auto"/>
              <w:right w:val="single" w:sz="4" w:space="0" w:color="auto"/>
            </w:tcBorders>
          </w:tcPr>
          <w:p w:rsidR="005A0810" w:rsidRPr="00A10841" w:rsidRDefault="005A0810" w:rsidP="005A0810">
            <w:pPr>
              <w:spacing w:before="120" w:after="120"/>
              <w:rPr>
                <w:rFonts w:cs="Arial"/>
                <w:b/>
                <w:sz w:val="36"/>
                <w:szCs w:val="36"/>
              </w:rPr>
            </w:pPr>
            <w:bookmarkStart w:id="0" w:name="_Toc206389498"/>
            <w:bookmarkStart w:id="1" w:name="_Toc206401874"/>
            <w:bookmarkStart w:id="2" w:name="_Toc206403843"/>
            <w:bookmarkStart w:id="3" w:name="_Toc206404571"/>
            <w:bookmarkStart w:id="4" w:name="_Toc206405301"/>
            <w:bookmarkStart w:id="5" w:name="_Toc206405337"/>
            <w:bookmarkStart w:id="6" w:name="_Toc206406064"/>
            <w:bookmarkStart w:id="7" w:name="_Toc215319104"/>
            <w:r>
              <w:rPr>
                <w:rFonts w:cs="Arial"/>
                <w:b/>
                <w:sz w:val="32"/>
                <w:szCs w:val="32"/>
              </w:rPr>
              <w:t>STATUS:</w:t>
            </w:r>
            <w:bookmarkEnd w:id="0"/>
            <w:bookmarkEnd w:id="1"/>
            <w:bookmarkEnd w:id="2"/>
            <w:bookmarkEnd w:id="3"/>
            <w:bookmarkEnd w:id="4"/>
            <w:bookmarkEnd w:id="5"/>
            <w:bookmarkEnd w:id="6"/>
            <w:bookmarkEnd w:id="7"/>
            <w:r>
              <w:rPr>
                <w:rFonts w:cs="Arial"/>
                <w:b/>
                <w:sz w:val="32"/>
                <w:szCs w:val="32"/>
              </w:rPr>
              <w:t xml:space="preserve"> </w:t>
            </w:r>
            <w:r>
              <w:rPr>
                <w:rFonts w:cs="Arial"/>
                <w:b/>
              </w:rPr>
              <w:t>These service specifications may be amended to meet local agreement needs.</w:t>
            </w:r>
          </w:p>
        </w:tc>
        <w:tc>
          <w:tcPr>
            <w:tcW w:w="3117" w:type="dxa"/>
            <w:tcBorders>
              <w:top w:val="single" w:sz="4" w:space="0" w:color="auto"/>
              <w:left w:val="single" w:sz="4" w:space="0" w:color="auto"/>
              <w:right w:val="single" w:sz="4" w:space="0" w:color="auto"/>
            </w:tcBorders>
          </w:tcPr>
          <w:p w:rsidR="005A0810" w:rsidRPr="00A10841" w:rsidRDefault="005A0810" w:rsidP="005A0810">
            <w:pPr>
              <w:spacing w:before="120" w:after="120"/>
              <w:rPr>
                <w:rFonts w:cs="Arial"/>
                <w:b/>
                <w:sz w:val="36"/>
                <w:szCs w:val="36"/>
              </w:rPr>
            </w:pPr>
            <w:bookmarkStart w:id="8" w:name="_Toc206389499"/>
            <w:bookmarkStart w:id="9" w:name="_Toc215319108"/>
            <w:r>
              <w:rPr>
                <w:rFonts w:cs="Arial"/>
                <w:b/>
                <w:sz w:val="32"/>
                <w:szCs w:val="32"/>
              </w:rPr>
              <w:t>NON-MANDATO</w:t>
            </w:r>
            <w:bookmarkEnd w:id="8"/>
            <w:bookmarkEnd w:id="9"/>
            <w:r>
              <w:rPr>
                <w:rFonts w:cs="Arial"/>
                <w:b/>
                <w:sz w:val="32"/>
                <w:szCs w:val="32"/>
              </w:rPr>
              <w:t>RY</w:t>
            </w:r>
          </w:p>
        </w:tc>
      </w:tr>
      <w:tr w:rsidR="005E49F2" w:rsidRPr="00A10841" w:rsidTr="00ED27B8">
        <w:trPr>
          <w:trHeight w:val="297"/>
        </w:trPr>
        <w:tc>
          <w:tcPr>
            <w:tcW w:w="6711" w:type="dxa"/>
            <w:gridSpan w:val="2"/>
            <w:tcBorders>
              <w:top w:val="single" w:sz="4" w:space="0" w:color="auto"/>
              <w:bottom w:val="single" w:sz="4" w:space="0" w:color="auto"/>
            </w:tcBorders>
            <w:shd w:val="clear" w:color="auto" w:fill="CCCCCC"/>
          </w:tcPr>
          <w:p w:rsidR="005E49F2" w:rsidRPr="00A10841" w:rsidRDefault="005E49F2" w:rsidP="00A525F2">
            <w:pPr>
              <w:pStyle w:val="Heading1"/>
              <w:spacing w:before="120" w:after="120"/>
              <w:rPr>
                <w:rFonts w:cs="Arial"/>
                <w:b w:val="0"/>
              </w:rPr>
            </w:pPr>
            <w:r w:rsidRPr="00A10841">
              <w:rPr>
                <w:rFonts w:cs="Arial"/>
                <w:b w:val="0"/>
              </w:rPr>
              <w:t>Review History</w:t>
            </w:r>
          </w:p>
        </w:tc>
        <w:tc>
          <w:tcPr>
            <w:tcW w:w="3117" w:type="dxa"/>
            <w:tcBorders>
              <w:top w:val="single" w:sz="4" w:space="0" w:color="auto"/>
              <w:bottom w:val="single" w:sz="4" w:space="0" w:color="auto"/>
            </w:tcBorders>
            <w:shd w:val="clear" w:color="auto" w:fill="CCCCCC"/>
          </w:tcPr>
          <w:p w:rsidR="005E49F2" w:rsidRPr="00A10841" w:rsidRDefault="005E49F2" w:rsidP="00A525F2">
            <w:pPr>
              <w:pStyle w:val="Heading1"/>
              <w:spacing w:before="120" w:after="120"/>
              <w:jc w:val="center"/>
              <w:rPr>
                <w:rFonts w:cs="Arial"/>
                <w:b w:val="0"/>
              </w:rPr>
            </w:pPr>
            <w:r w:rsidRPr="00A10841">
              <w:rPr>
                <w:rFonts w:cs="Arial"/>
                <w:b w:val="0"/>
              </w:rPr>
              <w:t>Date</w:t>
            </w:r>
          </w:p>
        </w:tc>
      </w:tr>
      <w:tr w:rsidR="005E49F2" w:rsidRPr="00A10841" w:rsidTr="00ED27B8">
        <w:tc>
          <w:tcPr>
            <w:tcW w:w="6711" w:type="dxa"/>
            <w:gridSpan w:val="2"/>
            <w:tcBorders>
              <w:top w:val="single" w:sz="4" w:space="0" w:color="auto"/>
              <w:left w:val="single" w:sz="4" w:space="0" w:color="auto"/>
              <w:bottom w:val="single" w:sz="6" w:space="0" w:color="auto"/>
              <w:right w:val="single" w:sz="6" w:space="0" w:color="auto"/>
            </w:tcBorders>
            <w:vAlign w:val="center"/>
          </w:tcPr>
          <w:p w:rsidR="005E49F2" w:rsidRPr="00DE0C6B" w:rsidRDefault="00A07C76" w:rsidP="00A525F2">
            <w:pPr>
              <w:pStyle w:val="BodyText"/>
              <w:spacing w:before="120"/>
              <w:rPr>
                <w:rFonts w:ascii="Arial" w:hAnsi="Arial" w:cs="Arial"/>
                <w:szCs w:val="24"/>
              </w:rPr>
            </w:pPr>
            <w:r w:rsidRPr="00DE0C6B">
              <w:rPr>
                <w:rFonts w:ascii="Arial" w:hAnsi="Arial" w:cs="Arial"/>
                <w:szCs w:val="24"/>
              </w:rPr>
              <w:t xml:space="preserve">First </w:t>
            </w:r>
            <w:r w:rsidR="005E49F2" w:rsidRPr="00DE0C6B">
              <w:rPr>
                <w:rFonts w:ascii="Arial" w:hAnsi="Arial" w:cs="Arial"/>
                <w:szCs w:val="24"/>
              </w:rPr>
              <w:t>Published on NSFL</w:t>
            </w:r>
          </w:p>
        </w:tc>
        <w:tc>
          <w:tcPr>
            <w:tcW w:w="3117" w:type="dxa"/>
            <w:tcBorders>
              <w:top w:val="single" w:sz="4" w:space="0" w:color="auto"/>
              <w:left w:val="single" w:sz="6" w:space="0" w:color="auto"/>
              <w:bottom w:val="single" w:sz="6" w:space="0" w:color="auto"/>
              <w:right w:val="single" w:sz="4" w:space="0" w:color="auto"/>
            </w:tcBorders>
            <w:vAlign w:val="center"/>
          </w:tcPr>
          <w:p w:rsidR="005E49F2" w:rsidRPr="00A10841" w:rsidRDefault="005E49F2" w:rsidP="00A525F2">
            <w:pPr>
              <w:spacing w:before="120" w:after="120"/>
              <w:jc w:val="center"/>
              <w:rPr>
                <w:rFonts w:cs="Arial"/>
                <w:sz w:val="28"/>
              </w:rPr>
            </w:pPr>
            <w:r w:rsidRPr="00A10841">
              <w:rPr>
                <w:rFonts w:cs="Arial"/>
                <w:sz w:val="28"/>
              </w:rPr>
              <w:t>June 2009</w:t>
            </w:r>
          </w:p>
        </w:tc>
      </w:tr>
      <w:tr w:rsidR="00A07C76" w:rsidRPr="00A10841" w:rsidTr="00ED27B8">
        <w:tc>
          <w:tcPr>
            <w:tcW w:w="6711" w:type="dxa"/>
            <w:gridSpan w:val="2"/>
            <w:tcBorders>
              <w:top w:val="single" w:sz="6" w:space="0" w:color="auto"/>
              <w:left w:val="single" w:sz="4" w:space="0" w:color="auto"/>
              <w:bottom w:val="single" w:sz="6" w:space="0" w:color="auto"/>
              <w:right w:val="single" w:sz="6" w:space="0" w:color="auto"/>
            </w:tcBorders>
            <w:vAlign w:val="center"/>
          </w:tcPr>
          <w:p w:rsidR="00A07C76" w:rsidRPr="00DE0C6B" w:rsidRDefault="00A07C76" w:rsidP="00ED27B8">
            <w:pPr>
              <w:pStyle w:val="BodyText"/>
              <w:spacing w:before="120"/>
              <w:jc w:val="left"/>
              <w:rPr>
                <w:rFonts w:ascii="Arial" w:hAnsi="Arial" w:cs="Arial"/>
                <w:szCs w:val="24"/>
              </w:rPr>
            </w:pPr>
            <w:r w:rsidRPr="00ED27B8">
              <w:rPr>
                <w:rFonts w:ascii="Arial" w:hAnsi="Arial" w:cs="Arial"/>
                <w:b/>
                <w:szCs w:val="24"/>
              </w:rPr>
              <w:t>Amended:</w:t>
            </w:r>
            <w:r w:rsidRPr="00DE0C6B">
              <w:rPr>
                <w:rFonts w:ascii="Arial" w:hAnsi="Arial" w:cs="Arial"/>
                <w:szCs w:val="24"/>
              </w:rPr>
              <w:t xml:space="preserve"> clarified reporting requirements</w:t>
            </w:r>
          </w:p>
        </w:tc>
        <w:tc>
          <w:tcPr>
            <w:tcW w:w="3117" w:type="dxa"/>
            <w:tcBorders>
              <w:top w:val="single" w:sz="6" w:space="0" w:color="auto"/>
              <w:left w:val="single" w:sz="6" w:space="0" w:color="auto"/>
              <w:bottom w:val="single" w:sz="6" w:space="0" w:color="auto"/>
              <w:right w:val="single" w:sz="4" w:space="0" w:color="auto"/>
            </w:tcBorders>
            <w:vAlign w:val="center"/>
          </w:tcPr>
          <w:p w:rsidR="00A07C76" w:rsidRPr="00A10841" w:rsidRDefault="00A07C76" w:rsidP="00A525F2">
            <w:pPr>
              <w:spacing w:before="120" w:after="120"/>
              <w:jc w:val="center"/>
              <w:rPr>
                <w:rFonts w:cs="Arial"/>
                <w:sz w:val="28"/>
              </w:rPr>
            </w:pPr>
            <w:r w:rsidRPr="00A10841">
              <w:rPr>
                <w:rFonts w:cs="Arial"/>
                <w:sz w:val="28"/>
              </w:rPr>
              <w:t>February 2013</w:t>
            </w:r>
          </w:p>
        </w:tc>
      </w:tr>
      <w:tr w:rsidR="00382334" w:rsidRPr="00C73B3D" w:rsidTr="00ED27B8">
        <w:tc>
          <w:tcPr>
            <w:tcW w:w="6711" w:type="dxa"/>
            <w:gridSpan w:val="2"/>
            <w:tcBorders>
              <w:top w:val="single" w:sz="6" w:space="0" w:color="auto"/>
              <w:left w:val="single" w:sz="4" w:space="0" w:color="auto"/>
              <w:bottom w:val="single" w:sz="6" w:space="0" w:color="auto"/>
              <w:right w:val="single" w:sz="6" w:space="0" w:color="auto"/>
            </w:tcBorders>
            <w:vAlign w:val="center"/>
          </w:tcPr>
          <w:p w:rsidR="00382334" w:rsidRPr="00DE0C6B" w:rsidRDefault="00382334" w:rsidP="00ED27B8">
            <w:pPr>
              <w:pStyle w:val="BodyText"/>
              <w:spacing w:before="120"/>
              <w:jc w:val="left"/>
              <w:rPr>
                <w:rFonts w:ascii="Arial" w:hAnsi="Arial" w:cs="Arial"/>
                <w:szCs w:val="24"/>
              </w:rPr>
            </w:pPr>
            <w:r w:rsidRPr="00ED27B8">
              <w:rPr>
                <w:rFonts w:ascii="Arial" w:hAnsi="Arial" w:cs="Arial"/>
                <w:b/>
                <w:szCs w:val="24"/>
              </w:rPr>
              <w:t>Amend</w:t>
            </w:r>
            <w:r w:rsidR="00ED27B8" w:rsidRPr="00ED27B8">
              <w:rPr>
                <w:rFonts w:ascii="Arial" w:hAnsi="Arial" w:cs="Arial"/>
                <w:b/>
                <w:szCs w:val="24"/>
              </w:rPr>
              <w:t>ed</w:t>
            </w:r>
            <w:r w:rsidRPr="00ED27B8">
              <w:rPr>
                <w:rFonts w:ascii="Arial" w:hAnsi="Arial" w:cs="Arial"/>
                <w:b/>
                <w:szCs w:val="24"/>
              </w:rPr>
              <w:t>:</w:t>
            </w:r>
            <w:r w:rsidRPr="00DE0C6B">
              <w:rPr>
                <w:rFonts w:ascii="Arial" w:hAnsi="Arial" w:cs="Arial"/>
                <w:szCs w:val="24"/>
              </w:rPr>
              <w:t xml:space="preserve"> added MHA05S purchase unit code, removed standard provider monitoring reporting tables. Minor editing.</w:t>
            </w:r>
          </w:p>
        </w:tc>
        <w:tc>
          <w:tcPr>
            <w:tcW w:w="3117" w:type="dxa"/>
            <w:tcBorders>
              <w:top w:val="single" w:sz="6" w:space="0" w:color="auto"/>
              <w:left w:val="single" w:sz="6" w:space="0" w:color="auto"/>
              <w:bottom w:val="single" w:sz="6" w:space="0" w:color="auto"/>
              <w:right w:val="single" w:sz="4" w:space="0" w:color="auto"/>
            </w:tcBorders>
            <w:vAlign w:val="center"/>
          </w:tcPr>
          <w:p w:rsidR="00382334" w:rsidRPr="00024AB7" w:rsidRDefault="00726895" w:rsidP="00C144A3">
            <w:pPr>
              <w:spacing w:before="120" w:after="120"/>
              <w:jc w:val="center"/>
              <w:rPr>
                <w:rFonts w:cs="Arial"/>
                <w:sz w:val="28"/>
              </w:rPr>
            </w:pPr>
            <w:r>
              <w:rPr>
                <w:rFonts w:cs="Arial"/>
                <w:sz w:val="28"/>
              </w:rPr>
              <w:t>April 2017</w:t>
            </w:r>
          </w:p>
        </w:tc>
      </w:tr>
      <w:tr w:rsidR="005E49F2" w:rsidRPr="00A10841" w:rsidTr="00ED27B8">
        <w:tc>
          <w:tcPr>
            <w:tcW w:w="6711" w:type="dxa"/>
            <w:gridSpan w:val="2"/>
            <w:tcBorders>
              <w:top w:val="single" w:sz="6" w:space="0" w:color="auto"/>
              <w:left w:val="single" w:sz="4" w:space="0" w:color="auto"/>
              <w:bottom w:val="single" w:sz="6" w:space="0" w:color="auto"/>
              <w:right w:val="single" w:sz="6" w:space="0" w:color="auto"/>
            </w:tcBorders>
            <w:vAlign w:val="center"/>
          </w:tcPr>
          <w:p w:rsidR="005E49F2" w:rsidRPr="00A10841" w:rsidRDefault="005E49F2" w:rsidP="00A525F2">
            <w:pPr>
              <w:pStyle w:val="BodyText"/>
              <w:spacing w:before="120"/>
              <w:jc w:val="left"/>
              <w:rPr>
                <w:rFonts w:ascii="Arial" w:hAnsi="Arial" w:cs="Arial"/>
                <w:sz w:val="28"/>
              </w:rPr>
            </w:pPr>
            <w:r w:rsidRPr="00A10841">
              <w:rPr>
                <w:rFonts w:ascii="Arial" w:hAnsi="Arial" w:cs="Arial"/>
                <w:sz w:val="28"/>
              </w:rPr>
              <w:t>Consideration for next Service Specification Review</w:t>
            </w:r>
          </w:p>
        </w:tc>
        <w:tc>
          <w:tcPr>
            <w:tcW w:w="3117" w:type="dxa"/>
            <w:tcBorders>
              <w:top w:val="single" w:sz="6" w:space="0" w:color="auto"/>
              <w:left w:val="single" w:sz="6" w:space="0" w:color="auto"/>
              <w:bottom w:val="single" w:sz="6" w:space="0" w:color="auto"/>
              <w:right w:val="single" w:sz="4" w:space="0" w:color="auto"/>
            </w:tcBorders>
            <w:vAlign w:val="center"/>
          </w:tcPr>
          <w:p w:rsidR="005E49F2" w:rsidRPr="00A10841" w:rsidRDefault="005E49F2" w:rsidP="00A525F2">
            <w:pPr>
              <w:spacing w:before="120" w:after="120"/>
              <w:jc w:val="center"/>
              <w:rPr>
                <w:rFonts w:cs="Arial"/>
                <w:sz w:val="28"/>
              </w:rPr>
            </w:pPr>
            <w:r w:rsidRPr="00A10841">
              <w:rPr>
                <w:rFonts w:cs="Arial"/>
                <w:sz w:val="28"/>
              </w:rPr>
              <w:t xml:space="preserve">Within </w:t>
            </w:r>
            <w:r w:rsidR="00A07C76" w:rsidRPr="00A10841">
              <w:rPr>
                <w:rFonts w:cs="Arial"/>
                <w:sz w:val="28"/>
              </w:rPr>
              <w:t>five</w:t>
            </w:r>
            <w:r w:rsidRPr="00A10841">
              <w:rPr>
                <w:rFonts w:cs="Arial"/>
                <w:sz w:val="28"/>
              </w:rPr>
              <w:t xml:space="preserve"> years</w:t>
            </w:r>
          </w:p>
        </w:tc>
      </w:tr>
    </w:tbl>
    <w:p w:rsidR="00556722" w:rsidRPr="00A10841" w:rsidRDefault="00A07C76" w:rsidP="00A07C76">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Cs w:val="24"/>
        </w:rPr>
      </w:pPr>
      <w:r w:rsidRPr="00A10841">
        <w:rPr>
          <w:rFonts w:cs="Arial"/>
          <w:b/>
          <w:szCs w:val="24"/>
        </w:rPr>
        <w:t>Note:</w:t>
      </w:r>
      <w:r w:rsidRPr="00A10841">
        <w:rPr>
          <w:rFonts w:cs="Arial"/>
          <w:szCs w:val="24"/>
        </w:rPr>
        <w:t xml:space="preserve"> Contact the Service Specification Programme Manager, </w:t>
      </w:r>
      <w:r w:rsidR="00382334">
        <w:rPr>
          <w:rFonts w:cs="Arial"/>
          <w:szCs w:val="24"/>
        </w:rPr>
        <w:t>Service Commissioning</w:t>
      </w:r>
      <w:r w:rsidRPr="00A10841">
        <w:rPr>
          <w:rFonts w:cs="Arial"/>
          <w:szCs w:val="24"/>
        </w:rPr>
        <w:t xml:space="preserve">, Ministry of Health to discuss proposed amendments to the service specifications and guidance in developing new or updating and revising existing service specifications. </w:t>
      </w:r>
    </w:p>
    <w:p w:rsidR="00A07C76" w:rsidRPr="00A10841" w:rsidRDefault="00A07C76" w:rsidP="00A07C76">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Cs w:val="24"/>
        </w:rPr>
      </w:pPr>
      <w:r w:rsidRPr="00A10841">
        <w:rPr>
          <w:rFonts w:cs="Arial"/>
          <w:szCs w:val="24"/>
        </w:rPr>
        <w:t xml:space="preserve">Nationwide Service Framework Library web site </w:t>
      </w:r>
      <w:hyperlink r:id="rId9" w:history="1">
        <w:r w:rsidRPr="00A10841">
          <w:rPr>
            <w:rFonts w:cs="Arial"/>
            <w:color w:val="0000FF" w:themeColor="hyperlink"/>
            <w:szCs w:val="24"/>
            <w:u w:val="single"/>
          </w:rPr>
          <w:t>http://www.nsfl.health.govt.nz</w:t>
        </w:r>
      </w:hyperlink>
    </w:p>
    <w:p w:rsidR="005E49F2" w:rsidRPr="00A10841" w:rsidRDefault="005E49F2" w:rsidP="005E49F2">
      <w:pPr>
        <w:pBdr>
          <w:top w:val="single" w:sz="4" w:space="1" w:color="auto"/>
          <w:left w:val="single" w:sz="4" w:space="4" w:color="auto"/>
          <w:bottom w:val="single" w:sz="4" w:space="1" w:color="auto"/>
          <w:right w:val="single" w:sz="4" w:space="4" w:color="auto"/>
        </w:pBdr>
        <w:jc w:val="center"/>
        <w:rPr>
          <w:rFonts w:cs="Arial"/>
          <w:b/>
          <w:szCs w:val="24"/>
        </w:rPr>
      </w:pPr>
      <w:r w:rsidRPr="00A10841">
        <w:rPr>
          <w:rFonts w:cs="Arial"/>
          <w:szCs w:val="24"/>
        </w:rPr>
        <w:br w:type="page"/>
      </w:r>
      <w:r w:rsidR="0084309D" w:rsidRPr="00A10841">
        <w:rPr>
          <w:rFonts w:cs="Arial"/>
          <w:b/>
          <w:szCs w:val="24"/>
        </w:rPr>
        <w:lastRenderedPageBreak/>
        <w:t>ADULT MENTAL HEALTH</w:t>
      </w:r>
      <w:r w:rsidR="00ED27B8">
        <w:rPr>
          <w:rFonts w:cs="Arial"/>
          <w:b/>
          <w:szCs w:val="24"/>
        </w:rPr>
        <w:t xml:space="preserve"> </w:t>
      </w:r>
      <w:r w:rsidR="00A07C76" w:rsidRPr="00A10841">
        <w:rPr>
          <w:rFonts w:cs="Arial"/>
          <w:b/>
          <w:szCs w:val="24"/>
        </w:rPr>
        <w:t xml:space="preserve">– </w:t>
      </w:r>
      <w:r w:rsidRPr="00A10841">
        <w:rPr>
          <w:rFonts w:cs="Arial"/>
          <w:b/>
          <w:szCs w:val="24"/>
        </w:rPr>
        <w:t xml:space="preserve">ADULT ACUTE HOME BASED TREATMENT </w:t>
      </w:r>
    </w:p>
    <w:p w:rsidR="00645A69" w:rsidRPr="00A10841" w:rsidRDefault="00A07C76" w:rsidP="00645A69">
      <w:pPr>
        <w:pBdr>
          <w:top w:val="single" w:sz="4" w:space="1" w:color="auto"/>
          <w:left w:val="single" w:sz="4" w:space="4" w:color="auto"/>
          <w:bottom w:val="single" w:sz="4" w:space="1" w:color="auto"/>
          <w:right w:val="single" w:sz="4" w:space="4" w:color="auto"/>
        </w:pBdr>
        <w:jc w:val="center"/>
        <w:rPr>
          <w:rFonts w:cs="Arial"/>
          <w:b/>
          <w:szCs w:val="24"/>
        </w:rPr>
      </w:pPr>
      <w:r w:rsidRPr="00A10841">
        <w:rPr>
          <w:rFonts w:cs="Arial"/>
          <w:b/>
          <w:szCs w:val="24"/>
        </w:rPr>
        <w:t>MENTAL HEALTH AND ADDICTION SERVICES</w:t>
      </w:r>
      <w:r w:rsidR="005E49F2" w:rsidRPr="00A10841">
        <w:rPr>
          <w:rFonts w:cs="Arial"/>
          <w:b/>
          <w:szCs w:val="24"/>
        </w:rPr>
        <w:t>TIER THREE</w:t>
      </w:r>
      <w:r w:rsidR="00645A69" w:rsidRPr="00645A69">
        <w:rPr>
          <w:rFonts w:cs="Arial"/>
          <w:b/>
          <w:szCs w:val="24"/>
        </w:rPr>
        <w:t xml:space="preserve"> </w:t>
      </w:r>
      <w:r w:rsidR="00645A69" w:rsidRPr="00A10841">
        <w:rPr>
          <w:rFonts w:cs="Arial"/>
          <w:b/>
          <w:szCs w:val="24"/>
        </w:rPr>
        <w:t>SERVICE SPECIFICATION</w:t>
      </w:r>
    </w:p>
    <w:p w:rsidR="005E49F2" w:rsidRPr="00A10841" w:rsidRDefault="005E49F2" w:rsidP="00ED27B8">
      <w:pPr>
        <w:pBdr>
          <w:top w:val="single" w:sz="4" w:space="1" w:color="auto"/>
          <w:left w:val="single" w:sz="4" w:space="4" w:color="auto"/>
          <w:bottom w:val="single" w:sz="4" w:space="1" w:color="auto"/>
          <w:right w:val="single" w:sz="4" w:space="4" w:color="auto"/>
        </w:pBdr>
        <w:spacing w:before="120"/>
        <w:jc w:val="center"/>
        <w:rPr>
          <w:rFonts w:cs="Arial"/>
          <w:b/>
          <w:szCs w:val="24"/>
        </w:rPr>
      </w:pPr>
      <w:r w:rsidRPr="00A10841">
        <w:rPr>
          <w:rFonts w:cs="Arial"/>
          <w:b/>
          <w:szCs w:val="24"/>
        </w:rPr>
        <w:t>MHA05A, MHA05B, MHA05C, MHA05D</w:t>
      </w:r>
      <w:r w:rsidR="00382334">
        <w:rPr>
          <w:rFonts w:cs="Arial"/>
          <w:b/>
          <w:szCs w:val="24"/>
        </w:rPr>
        <w:t>, MHA05S</w:t>
      </w:r>
    </w:p>
    <w:p w:rsidR="005E49F2" w:rsidRPr="00A10841" w:rsidRDefault="005E49F2" w:rsidP="005E49F2">
      <w:pPr>
        <w:spacing w:before="120"/>
        <w:rPr>
          <w:rFonts w:cs="Arial"/>
          <w:szCs w:val="24"/>
        </w:rPr>
      </w:pPr>
      <w:r w:rsidRPr="00A10841">
        <w:rPr>
          <w:rFonts w:cs="Arial"/>
          <w:szCs w:val="24"/>
        </w:rPr>
        <w:t xml:space="preserve">This tier three service specification for </w:t>
      </w:r>
      <w:bookmarkStart w:id="10" w:name="_GoBack"/>
      <w:r w:rsidRPr="00A10841">
        <w:rPr>
          <w:rFonts w:cs="Arial"/>
          <w:szCs w:val="24"/>
        </w:rPr>
        <w:t xml:space="preserve">Adult Acute Home Based Treatment </w:t>
      </w:r>
      <w:bookmarkEnd w:id="10"/>
      <w:r w:rsidRPr="00A10841">
        <w:rPr>
          <w:rFonts w:cs="Arial"/>
          <w:szCs w:val="24"/>
        </w:rPr>
        <w:t>(the Service) is linked to tier one Mental Health and Addiction Services and tier two Adult Mental Health service specifications.</w:t>
      </w:r>
    </w:p>
    <w:p w:rsidR="005E49F2" w:rsidRPr="00A10841" w:rsidRDefault="005E49F2" w:rsidP="005E49F2">
      <w:pPr>
        <w:tabs>
          <w:tab w:val="left" w:pos="540"/>
        </w:tabs>
        <w:spacing w:before="240" w:after="120"/>
        <w:rPr>
          <w:rFonts w:cs="Arial"/>
          <w:b/>
          <w:szCs w:val="24"/>
        </w:rPr>
      </w:pPr>
      <w:r w:rsidRPr="00A10841">
        <w:rPr>
          <w:rFonts w:cs="Arial"/>
          <w:b/>
          <w:szCs w:val="24"/>
        </w:rPr>
        <w:t>1.</w:t>
      </w:r>
      <w:r w:rsidRPr="00A10841">
        <w:rPr>
          <w:rFonts w:cs="Arial"/>
          <w:b/>
          <w:szCs w:val="24"/>
        </w:rPr>
        <w:tab/>
        <w:t>Service Definition</w:t>
      </w:r>
    </w:p>
    <w:p w:rsidR="005E49F2" w:rsidRPr="00A10841" w:rsidRDefault="005E49F2" w:rsidP="005E49F2">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rPr>
          <w:rFonts w:cs="Arial"/>
          <w:color w:val="000000"/>
          <w:szCs w:val="24"/>
          <w:lang w:val="en-NZ"/>
        </w:rPr>
      </w:pPr>
      <w:r w:rsidRPr="00A10841">
        <w:rPr>
          <w:rFonts w:cs="Arial"/>
          <w:color w:val="000000"/>
          <w:szCs w:val="24"/>
          <w:lang w:val="en-NZ"/>
        </w:rPr>
        <w:t>The Service will include an urgent response to a mental health crisis including: assessment, monitoring, co-ordination of services, treatment and support/advice to family/whānau/ carers.</w:t>
      </w:r>
    </w:p>
    <w:p w:rsidR="005E49F2" w:rsidRPr="00A10841" w:rsidRDefault="005E49F2" w:rsidP="005E49F2">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after="120"/>
        <w:rPr>
          <w:rFonts w:cs="Arial"/>
          <w:color w:val="000000"/>
          <w:szCs w:val="24"/>
          <w:lang w:val="en-NZ"/>
        </w:rPr>
      </w:pPr>
      <w:r w:rsidRPr="00A10841">
        <w:rPr>
          <w:rFonts w:cs="Arial"/>
          <w:color w:val="000000"/>
          <w:szCs w:val="24"/>
          <w:lang w:val="en-NZ"/>
        </w:rPr>
        <w:t>Home-based intervention includes:</w:t>
      </w:r>
    </w:p>
    <w:p w:rsidR="005E49F2" w:rsidRPr="00A10841" w:rsidRDefault="005E49F2" w:rsidP="00A525F2">
      <w:pPr>
        <w:widowControl w:val="0"/>
        <w:numPr>
          <w:ilvl w:val="0"/>
          <w:numId w:val="1"/>
        </w:numPr>
        <w:tabs>
          <w:tab w:val="clear" w:pos="360"/>
          <w:tab w:val="num" w:pos="540"/>
        </w:tabs>
        <w:spacing w:before="120"/>
        <w:ind w:left="540" w:hanging="540"/>
        <w:rPr>
          <w:rFonts w:cs="Arial"/>
          <w:color w:val="000000"/>
          <w:szCs w:val="24"/>
          <w:lang w:val="en-NZ"/>
        </w:rPr>
      </w:pPr>
      <w:r w:rsidRPr="00A10841">
        <w:rPr>
          <w:rFonts w:cs="Arial"/>
          <w:color w:val="000000"/>
          <w:szCs w:val="24"/>
          <w:lang w:val="en-NZ"/>
        </w:rPr>
        <w:t xml:space="preserve">assessment </w:t>
      </w:r>
    </w:p>
    <w:p w:rsidR="005E49F2" w:rsidRPr="00A10841" w:rsidRDefault="005E49F2" w:rsidP="00A525F2">
      <w:pPr>
        <w:widowControl w:val="0"/>
        <w:numPr>
          <w:ilvl w:val="0"/>
          <w:numId w:val="1"/>
        </w:numPr>
        <w:tabs>
          <w:tab w:val="clear" w:pos="360"/>
          <w:tab w:val="num" w:pos="540"/>
        </w:tabs>
        <w:spacing w:before="120"/>
        <w:ind w:left="540" w:hanging="540"/>
        <w:rPr>
          <w:rFonts w:cs="Arial"/>
          <w:color w:val="000000"/>
          <w:szCs w:val="24"/>
          <w:lang w:val="en-NZ"/>
        </w:rPr>
      </w:pPr>
      <w:r w:rsidRPr="00A10841">
        <w:rPr>
          <w:rFonts w:cs="Arial"/>
          <w:color w:val="000000"/>
          <w:szCs w:val="24"/>
          <w:lang w:val="en-NZ"/>
        </w:rPr>
        <w:t>assessment/formulation/management and development of an immediate treatment and recovery plan</w:t>
      </w:r>
    </w:p>
    <w:p w:rsidR="005E49F2" w:rsidRPr="00A10841" w:rsidRDefault="005E49F2" w:rsidP="00A525F2">
      <w:pPr>
        <w:widowControl w:val="0"/>
        <w:numPr>
          <w:ilvl w:val="0"/>
          <w:numId w:val="1"/>
        </w:numPr>
        <w:tabs>
          <w:tab w:val="clear" w:pos="360"/>
          <w:tab w:val="num" w:pos="540"/>
        </w:tabs>
        <w:spacing w:before="120"/>
        <w:ind w:left="540" w:hanging="540"/>
        <w:rPr>
          <w:rFonts w:cs="Arial"/>
          <w:color w:val="000000"/>
          <w:szCs w:val="24"/>
          <w:lang w:val="en-NZ"/>
        </w:rPr>
      </w:pPr>
      <w:r w:rsidRPr="00A10841">
        <w:rPr>
          <w:rFonts w:cs="Arial"/>
          <w:color w:val="000000"/>
          <w:szCs w:val="24"/>
          <w:lang w:val="en-NZ"/>
        </w:rPr>
        <w:t>24-hour support and treatment in the home</w:t>
      </w:r>
    </w:p>
    <w:p w:rsidR="005E49F2" w:rsidRPr="00A10841" w:rsidRDefault="005E49F2" w:rsidP="00A525F2">
      <w:pPr>
        <w:widowControl w:val="0"/>
        <w:numPr>
          <w:ilvl w:val="0"/>
          <w:numId w:val="1"/>
        </w:numPr>
        <w:tabs>
          <w:tab w:val="clear" w:pos="360"/>
          <w:tab w:val="num" w:pos="540"/>
        </w:tabs>
        <w:spacing w:before="120"/>
        <w:ind w:left="540" w:hanging="540"/>
        <w:rPr>
          <w:rFonts w:cs="Arial"/>
          <w:color w:val="000000"/>
          <w:szCs w:val="24"/>
          <w:lang w:val="en-NZ"/>
        </w:rPr>
      </w:pPr>
      <w:r w:rsidRPr="00A10841">
        <w:rPr>
          <w:rFonts w:cs="Arial"/>
          <w:color w:val="000000"/>
          <w:szCs w:val="24"/>
          <w:lang w:val="en-NZ"/>
        </w:rPr>
        <w:t>performance of all tasks necessary in relation to processes required under the Mental Health (Compulsory Assessment and Treatment) Act 1992 (including tasks of Duly Authorised Officer, assessing psychiatrist and responsible clinician)</w:t>
      </w:r>
    </w:p>
    <w:p w:rsidR="005E49F2" w:rsidRPr="00A10841" w:rsidRDefault="005E49F2" w:rsidP="00A525F2">
      <w:pPr>
        <w:widowControl w:val="0"/>
        <w:numPr>
          <w:ilvl w:val="0"/>
          <w:numId w:val="1"/>
        </w:numPr>
        <w:tabs>
          <w:tab w:val="clear" w:pos="360"/>
          <w:tab w:val="num" w:pos="540"/>
        </w:tabs>
        <w:spacing w:before="120"/>
        <w:ind w:left="540" w:hanging="540"/>
        <w:rPr>
          <w:rFonts w:cs="Arial"/>
          <w:color w:val="000000"/>
          <w:szCs w:val="24"/>
          <w:lang w:val="en-NZ"/>
        </w:rPr>
      </w:pPr>
      <w:r w:rsidRPr="00A10841">
        <w:rPr>
          <w:rFonts w:cs="Arial"/>
          <w:color w:val="000000"/>
          <w:szCs w:val="24"/>
          <w:lang w:val="en-NZ"/>
        </w:rPr>
        <w:t>implementation of treatment (including risk assessment/formulation/management and recovery plans, including referral to other services for ongoing treatment</w:t>
      </w:r>
    </w:p>
    <w:p w:rsidR="005E49F2" w:rsidRPr="00A10841" w:rsidRDefault="005E49F2" w:rsidP="00A525F2">
      <w:pPr>
        <w:widowControl w:val="0"/>
        <w:numPr>
          <w:ilvl w:val="0"/>
          <w:numId w:val="1"/>
        </w:numPr>
        <w:tabs>
          <w:tab w:val="clear" w:pos="360"/>
          <w:tab w:val="num" w:pos="540"/>
          <w:tab w:val="left" w:pos="709"/>
        </w:tabs>
        <w:spacing w:before="120"/>
        <w:ind w:left="540" w:hanging="540"/>
        <w:rPr>
          <w:rFonts w:cs="Arial"/>
          <w:color w:val="000000"/>
          <w:szCs w:val="24"/>
          <w:lang w:val="en-NZ"/>
        </w:rPr>
      </w:pPr>
      <w:r w:rsidRPr="00A10841">
        <w:rPr>
          <w:rFonts w:cs="Arial"/>
          <w:color w:val="000000"/>
          <w:szCs w:val="24"/>
          <w:lang w:val="en-NZ"/>
        </w:rPr>
        <w:t xml:space="preserve">engagement of family/whānau and carers for sharing of information, advice and support. </w:t>
      </w:r>
    </w:p>
    <w:p w:rsidR="005E49F2" w:rsidRPr="00A10841" w:rsidRDefault="005E49F2" w:rsidP="005E49F2">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A10841">
        <w:rPr>
          <w:rFonts w:cs="Arial"/>
          <w:color w:val="000000"/>
          <w:szCs w:val="24"/>
          <w:lang w:val="en-NZ"/>
        </w:rPr>
        <w:t xml:space="preserve">The Service will be mobile and able to be provided at the location of the crisis.  Where necessary, the Service will arrange for, or provide, transport of the person to the nearest acute treatment facility. </w:t>
      </w:r>
    </w:p>
    <w:p w:rsidR="005E49F2" w:rsidRPr="00A10841" w:rsidRDefault="005E49F2" w:rsidP="005E49F2">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A10841">
        <w:rPr>
          <w:rFonts w:cs="Arial"/>
          <w:color w:val="000000"/>
          <w:szCs w:val="24"/>
          <w:lang w:val="en-NZ"/>
        </w:rPr>
        <w:t>People will be assessed as to appropriateness of acute home-based treatment.</w:t>
      </w:r>
    </w:p>
    <w:p w:rsidR="005E49F2" w:rsidRPr="00A10841" w:rsidRDefault="005E49F2" w:rsidP="005E49F2">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A10841">
        <w:rPr>
          <w:rFonts w:cs="Arial"/>
          <w:color w:val="000000"/>
          <w:szCs w:val="24"/>
          <w:lang w:val="en-NZ"/>
        </w:rPr>
        <w:t xml:space="preserve">Interventions will be appropriate to the age of the individual concerned, and will be no more restrictive than necessary in each situation. </w:t>
      </w:r>
    </w:p>
    <w:p w:rsidR="005E49F2" w:rsidRPr="00A10841" w:rsidRDefault="005E49F2" w:rsidP="005E49F2">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A10841">
        <w:rPr>
          <w:rFonts w:cs="Arial"/>
          <w:color w:val="000000"/>
          <w:szCs w:val="24"/>
          <w:lang w:val="en-NZ"/>
        </w:rPr>
        <w:t>Access to crisis respite services is facilitated through the crisis intervention service or agreed alternative mechanisms.</w:t>
      </w:r>
    </w:p>
    <w:p w:rsidR="005E49F2" w:rsidRPr="00A10841" w:rsidRDefault="005E49F2" w:rsidP="005E49F2">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A10841">
        <w:rPr>
          <w:rFonts w:cs="Arial"/>
          <w:color w:val="000000"/>
          <w:szCs w:val="24"/>
          <w:lang w:val="en-NZ"/>
        </w:rPr>
        <w:t>The Service is to be provided in partnership with Specialist Clinical Teams.</w:t>
      </w:r>
    </w:p>
    <w:p w:rsidR="005E49F2" w:rsidRPr="00A10841" w:rsidRDefault="005E49F2" w:rsidP="005E49F2">
      <w:pPr>
        <w:tabs>
          <w:tab w:val="left" w:pos="540"/>
        </w:tabs>
        <w:spacing w:before="240" w:after="120"/>
        <w:rPr>
          <w:rFonts w:cs="Arial"/>
          <w:b/>
          <w:szCs w:val="24"/>
        </w:rPr>
      </w:pPr>
      <w:r w:rsidRPr="00A10841">
        <w:rPr>
          <w:rFonts w:cs="Arial"/>
          <w:b/>
          <w:szCs w:val="24"/>
        </w:rPr>
        <w:t>2.</w:t>
      </w:r>
      <w:r w:rsidRPr="00A10841">
        <w:rPr>
          <w:rFonts w:cs="Arial"/>
          <w:b/>
          <w:szCs w:val="24"/>
        </w:rPr>
        <w:tab/>
        <w:t>Service Objectives</w:t>
      </w:r>
    </w:p>
    <w:p w:rsidR="00556722" w:rsidRPr="00A10841" w:rsidRDefault="00556722" w:rsidP="005E49F2">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rPr>
          <w:rFonts w:cs="Arial"/>
          <w:b/>
          <w:color w:val="000000"/>
          <w:szCs w:val="24"/>
          <w:lang w:val="en-NZ"/>
        </w:rPr>
      </w:pPr>
      <w:r w:rsidRPr="00A10841">
        <w:rPr>
          <w:rFonts w:cs="Arial"/>
          <w:b/>
          <w:color w:val="000000"/>
          <w:szCs w:val="24"/>
          <w:lang w:val="en-NZ"/>
        </w:rPr>
        <w:t>2.1</w:t>
      </w:r>
      <w:r w:rsidRPr="00A10841">
        <w:rPr>
          <w:rFonts w:cs="Arial"/>
          <w:b/>
          <w:color w:val="000000"/>
          <w:szCs w:val="24"/>
          <w:lang w:val="en-NZ"/>
        </w:rPr>
        <w:tab/>
        <w:t>General</w:t>
      </w:r>
    </w:p>
    <w:p w:rsidR="005E49F2" w:rsidRPr="00A10841" w:rsidRDefault="005E49F2" w:rsidP="00A525F2">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A10841">
        <w:rPr>
          <w:rFonts w:cs="Arial"/>
          <w:color w:val="000000"/>
          <w:szCs w:val="24"/>
          <w:lang w:val="en-NZ"/>
        </w:rPr>
        <w:t xml:space="preserve">To provide acute responsive services that are highly mobile and available in the </w:t>
      </w:r>
      <w:r w:rsidR="00A07C76" w:rsidRPr="00A10841">
        <w:rPr>
          <w:rFonts w:cs="Arial"/>
          <w:color w:val="000000"/>
          <w:szCs w:val="24"/>
          <w:lang w:val="en-NZ"/>
        </w:rPr>
        <w:t>Service User</w:t>
      </w:r>
      <w:r w:rsidRPr="00A10841">
        <w:rPr>
          <w:rFonts w:cs="Arial"/>
          <w:color w:val="000000"/>
          <w:szCs w:val="24"/>
          <w:lang w:val="en-NZ"/>
        </w:rPr>
        <w:t>’s home setting as an appropriate alternative to a service in an acute inpatient hospital-based setting.</w:t>
      </w:r>
    </w:p>
    <w:p w:rsidR="005E49F2" w:rsidRPr="00A10841" w:rsidRDefault="005E49F2" w:rsidP="005A0810">
      <w:pPr>
        <w:tabs>
          <w:tab w:val="left" w:pos="540"/>
        </w:tabs>
        <w:spacing w:before="240"/>
        <w:rPr>
          <w:rFonts w:cs="Arial"/>
          <w:b/>
          <w:szCs w:val="24"/>
        </w:rPr>
      </w:pPr>
      <w:r w:rsidRPr="00A10841">
        <w:rPr>
          <w:rFonts w:cs="Arial"/>
          <w:b/>
          <w:szCs w:val="24"/>
        </w:rPr>
        <w:t>2.</w:t>
      </w:r>
      <w:r w:rsidR="00556722" w:rsidRPr="00A10841">
        <w:rPr>
          <w:rFonts w:cs="Arial"/>
          <w:b/>
          <w:szCs w:val="24"/>
        </w:rPr>
        <w:t>2</w:t>
      </w:r>
      <w:r w:rsidRPr="00A10841">
        <w:rPr>
          <w:rFonts w:cs="Arial"/>
          <w:b/>
          <w:szCs w:val="24"/>
        </w:rPr>
        <w:tab/>
        <w:t>Māori Health</w:t>
      </w:r>
    </w:p>
    <w:p w:rsidR="0084309D" w:rsidRPr="00A10841" w:rsidRDefault="0084309D" w:rsidP="0084309D">
      <w:pPr>
        <w:spacing w:before="120"/>
        <w:rPr>
          <w:rFonts w:cs="Arial"/>
          <w:szCs w:val="24"/>
        </w:rPr>
      </w:pPr>
      <w:r w:rsidRPr="00A10841">
        <w:rPr>
          <w:rFonts w:cs="Arial"/>
          <w:szCs w:val="24"/>
        </w:rPr>
        <w:t>Refer to the tier one Mental Health and Addiction Services service specifications.</w:t>
      </w:r>
    </w:p>
    <w:p w:rsidR="005E49F2" w:rsidRPr="00A10841" w:rsidRDefault="005E49F2" w:rsidP="005E49F2">
      <w:pPr>
        <w:spacing w:before="120"/>
        <w:rPr>
          <w:rFonts w:cs="Arial"/>
          <w:szCs w:val="24"/>
        </w:rPr>
      </w:pPr>
    </w:p>
    <w:p w:rsidR="005E49F2" w:rsidRPr="00A10841" w:rsidRDefault="005E49F2" w:rsidP="005E49F2">
      <w:pPr>
        <w:tabs>
          <w:tab w:val="left" w:pos="540"/>
        </w:tabs>
        <w:spacing w:before="240" w:after="120"/>
        <w:rPr>
          <w:rFonts w:cs="Arial"/>
          <w:b/>
          <w:szCs w:val="24"/>
        </w:rPr>
      </w:pPr>
      <w:r w:rsidRPr="00A10841">
        <w:rPr>
          <w:rFonts w:cs="Arial"/>
          <w:b/>
          <w:szCs w:val="24"/>
        </w:rPr>
        <w:lastRenderedPageBreak/>
        <w:t>3.</w:t>
      </w:r>
      <w:r w:rsidRPr="00A10841">
        <w:rPr>
          <w:rFonts w:cs="Arial"/>
          <w:b/>
          <w:szCs w:val="24"/>
        </w:rPr>
        <w:tab/>
        <w:t>Service Users</w:t>
      </w:r>
    </w:p>
    <w:p w:rsidR="005E49F2" w:rsidRPr="00A10841" w:rsidRDefault="005E49F2" w:rsidP="005E49F2">
      <w:pPr>
        <w:spacing w:before="120"/>
        <w:rPr>
          <w:rFonts w:cs="Arial"/>
          <w:szCs w:val="24"/>
        </w:rPr>
      </w:pPr>
      <w:r w:rsidRPr="00A10841">
        <w:rPr>
          <w:rFonts w:cs="Arial"/>
          <w:szCs w:val="24"/>
        </w:rPr>
        <w:t xml:space="preserve">The </w:t>
      </w:r>
      <w:r w:rsidR="00A07C76" w:rsidRPr="00A10841">
        <w:rPr>
          <w:rFonts w:cs="Arial"/>
          <w:szCs w:val="24"/>
        </w:rPr>
        <w:t>Service User</w:t>
      </w:r>
      <w:r w:rsidRPr="00A10841">
        <w:rPr>
          <w:rFonts w:cs="Arial"/>
          <w:szCs w:val="24"/>
        </w:rPr>
        <w:t>s are eligible adults as de</w:t>
      </w:r>
      <w:r w:rsidR="00726895">
        <w:rPr>
          <w:rFonts w:cs="Arial"/>
          <w:szCs w:val="24"/>
        </w:rPr>
        <w:t xml:space="preserve">scribed </w:t>
      </w:r>
      <w:r w:rsidRPr="00A10841">
        <w:rPr>
          <w:rFonts w:cs="Arial"/>
          <w:szCs w:val="24"/>
        </w:rPr>
        <w:t xml:space="preserve">in the tier two Adult Mental Health service specification. </w:t>
      </w:r>
    </w:p>
    <w:p w:rsidR="005E49F2" w:rsidRPr="00A10841" w:rsidRDefault="005E49F2" w:rsidP="005E49F2">
      <w:pPr>
        <w:tabs>
          <w:tab w:val="left" w:pos="540"/>
        </w:tabs>
        <w:spacing w:before="240" w:after="120"/>
        <w:rPr>
          <w:rFonts w:cs="Arial"/>
          <w:b/>
          <w:szCs w:val="24"/>
        </w:rPr>
      </w:pPr>
      <w:r w:rsidRPr="00A10841">
        <w:rPr>
          <w:rFonts w:cs="Arial"/>
          <w:b/>
          <w:szCs w:val="24"/>
        </w:rPr>
        <w:t>4.</w:t>
      </w:r>
      <w:r w:rsidRPr="00A10841">
        <w:rPr>
          <w:rFonts w:cs="Arial"/>
          <w:b/>
          <w:szCs w:val="24"/>
        </w:rPr>
        <w:tab/>
        <w:t>Access</w:t>
      </w:r>
    </w:p>
    <w:p w:rsidR="005E49F2" w:rsidRPr="00A10841" w:rsidRDefault="005E49F2" w:rsidP="005E49F2">
      <w:pPr>
        <w:tabs>
          <w:tab w:val="left" w:pos="540"/>
        </w:tabs>
        <w:spacing w:after="60"/>
        <w:rPr>
          <w:rFonts w:cs="Arial"/>
          <w:b/>
          <w:szCs w:val="24"/>
        </w:rPr>
      </w:pPr>
      <w:r w:rsidRPr="00A10841">
        <w:rPr>
          <w:rFonts w:cs="Arial"/>
          <w:b/>
          <w:szCs w:val="24"/>
        </w:rPr>
        <w:t>4.1</w:t>
      </w:r>
      <w:r w:rsidRPr="00A10841">
        <w:rPr>
          <w:rFonts w:cs="Arial"/>
          <w:b/>
          <w:szCs w:val="24"/>
        </w:rPr>
        <w:tab/>
        <w:t>Entry and Exit Criteria</w:t>
      </w:r>
    </w:p>
    <w:p w:rsidR="005E49F2" w:rsidRPr="00A10841" w:rsidRDefault="005E49F2" w:rsidP="005E49F2">
      <w:pPr>
        <w:spacing w:before="120"/>
        <w:rPr>
          <w:rFonts w:cs="Arial"/>
          <w:szCs w:val="24"/>
        </w:rPr>
      </w:pPr>
      <w:r w:rsidRPr="00A10841">
        <w:rPr>
          <w:rFonts w:cs="Arial"/>
          <w:color w:val="000000"/>
          <w:szCs w:val="24"/>
          <w:lang w:val="en-NZ"/>
        </w:rPr>
        <w:t>Access to the Service may be via a triage process within the DHB Community Mental Health Team.</w:t>
      </w:r>
    </w:p>
    <w:p w:rsidR="005E49F2" w:rsidRPr="00A10841" w:rsidRDefault="005E49F2" w:rsidP="005E49F2">
      <w:pPr>
        <w:tabs>
          <w:tab w:val="left" w:pos="540"/>
        </w:tabs>
        <w:spacing w:before="240" w:after="120"/>
        <w:rPr>
          <w:rFonts w:cs="Arial"/>
          <w:b/>
          <w:szCs w:val="24"/>
        </w:rPr>
      </w:pPr>
      <w:r w:rsidRPr="00A10841">
        <w:rPr>
          <w:rFonts w:cs="Arial"/>
          <w:b/>
          <w:szCs w:val="24"/>
        </w:rPr>
        <w:t>5.</w:t>
      </w:r>
      <w:r w:rsidRPr="00A10841">
        <w:rPr>
          <w:rFonts w:cs="Arial"/>
          <w:b/>
          <w:szCs w:val="24"/>
        </w:rPr>
        <w:tab/>
        <w:t>Service Components</w:t>
      </w:r>
    </w:p>
    <w:p w:rsidR="005E49F2" w:rsidRPr="00A10841" w:rsidRDefault="005E49F2" w:rsidP="005E49F2">
      <w:pPr>
        <w:tabs>
          <w:tab w:val="left" w:pos="540"/>
        </w:tabs>
        <w:spacing w:after="60"/>
        <w:rPr>
          <w:rFonts w:cs="Arial"/>
          <w:b/>
          <w:szCs w:val="24"/>
        </w:rPr>
      </w:pPr>
      <w:r w:rsidRPr="00A10841">
        <w:rPr>
          <w:rFonts w:cs="Arial"/>
          <w:b/>
          <w:szCs w:val="24"/>
        </w:rPr>
        <w:t>5.1</w:t>
      </w:r>
      <w:r w:rsidRPr="00A10841">
        <w:rPr>
          <w:rFonts w:cs="Arial"/>
          <w:b/>
          <w:szCs w:val="24"/>
        </w:rPr>
        <w:tab/>
        <w:t>Processes</w:t>
      </w:r>
    </w:p>
    <w:p w:rsidR="005E49F2" w:rsidRPr="00A10841" w:rsidRDefault="005E49F2" w:rsidP="005E49F2">
      <w:pPr>
        <w:spacing w:before="120"/>
        <w:rPr>
          <w:rFonts w:cs="Arial"/>
          <w:szCs w:val="24"/>
        </w:rPr>
      </w:pPr>
      <w:r w:rsidRPr="00A10841">
        <w:rPr>
          <w:rFonts w:cs="Arial"/>
          <w:szCs w:val="24"/>
        </w:rPr>
        <w:t xml:space="preserve">The following processes apply but are not limited to: assessment, treatment, intervention and support, review process and discharge. </w:t>
      </w:r>
    </w:p>
    <w:p w:rsidR="005E49F2" w:rsidRPr="00A10841" w:rsidRDefault="005E49F2" w:rsidP="006A6FAB">
      <w:pPr>
        <w:tabs>
          <w:tab w:val="left" w:pos="540"/>
        </w:tabs>
        <w:spacing w:before="240" w:after="60"/>
        <w:rPr>
          <w:rFonts w:cs="Arial"/>
          <w:b/>
          <w:szCs w:val="24"/>
        </w:rPr>
      </w:pPr>
      <w:r w:rsidRPr="00A10841">
        <w:rPr>
          <w:rFonts w:cs="Arial"/>
          <w:b/>
          <w:szCs w:val="24"/>
        </w:rPr>
        <w:t>5.2</w:t>
      </w:r>
      <w:r w:rsidRPr="00A10841">
        <w:rPr>
          <w:rFonts w:cs="Arial"/>
          <w:b/>
          <w:szCs w:val="24"/>
        </w:rPr>
        <w:tab/>
        <w:t>Settings</w:t>
      </w:r>
    </w:p>
    <w:p w:rsidR="005E49F2" w:rsidRPr="00A10841" w:rsidRDefault="005E49F2" w:rsidP="005E49F2">
      <w:pPr>
        <w:spacing w:before="120"/>
        <w:rPr>
          <w:rFonts w:cs="Arial"/>
          <w:szCs w:val="24"/>
        </w:rPr>
      </w:pPr>
      <w:r w:rsidRPr="00A10841">
        <w:rPr>
          <w:rFonts w:cs="Arial"/>
          <w:szCs w:val="24"/>
        </w:rPr>
        <w:t xml:space="preserve">The Service is </w:t>
      </w:r>
      <w:r w:rsidR="003C47D8">
        <w:rPr>
          <w:rFonts w:cs="Arial"/>
          <w:szCs w:val="24"/>
        </w:rPr>
        <w:t xml:space="preserve">provided in community based settings, often in the </w:t>
      </w:r>
      <w:r w:rsidR="00726895">
        <w:rPr>
          <w:rFonts w:cs="Arial"/>
          <w:szCs w:val="24"/>
        </w:rPr>
        <w:t>S</w:t>
      </w:r>
      <w:r w:rsidR="003C47D8">
        <w:rPr>
          <w:rFonts w:cs="Arial"/>
          <w:szCs w:val="24"/>
        </w:rPr>
        <w:t xml:space="preserve">ervice </w:t>
      </w:r>
      <w:r w:rsidR="00726895">
        <w:rPr>
          <w:rFonts w:cs="Arial"/>
          <w:szCs w:val="24"/>
        </w:rPr>
        <w:t>U</w:t>
      </w:r>
      <w:r w:rsidR="003C47D8">
        <w:rPr>
          <w:rFonts w:cs="Arial"/>
          <w:szCs w:val="24"/>
        </w:rPr>
        <w:t>ser’s home.</w:t>
      </w:r>
    </w:p>
    <w:p w:rsidR="005E49F2" w:rsidRPr="00A10841" w:rsidRDefault="005E49F2" w:rsidP="006A6FAB">
      <w:pPr>
        <w:tabs>
          <w:tab w:val="left" w:pos="540"/>
        </w:tabs>
        <w:spacing w:before="240"/>
        <w:rPr>
          <w:rFonts w:cs="Arial"/>
          <w:b/>
          <w:szCs w:val="24"/>
        </w:rPr>
      </w:pPr>
      <w:r w:rsidRPr="00A10841">
        <w:rPr>
          <w:rFonts w:cs="Arial"/>
          <w:b/>
          <w:szCs w:val="24"/>
        </w:rPr>
        <w:t>5.3</w:t>
      </w:r>
      <w:r w:rsidRPr="00A10841">
        <w:rPr>
          <w:rFonts w:cs="Arial"/>
          <w:b/>
          <w:szCs w:val="24"/>
        </w:rPr>
        <w:tab/>
        <w:t xml:space="preserve">Key Inputs </w:t>
      </w:r>
    </w:p>
    <w:p w:rsidR="005E49F2" w:rsidRPr="00A10841" w:rsidRDefault="005E49F2" w:rsidP="00556722">
      <w:pPr>
        <w:tabs>
          <w:tab w:val="left" w:pos="-1099"/>
          <w:tab w:val="left" w:pos="-720"/>
          <w:tab w:val="left" w:pos="0"/>
          <w:tab w:val="left" w:pos="567"/>
          <w:tab w:val="left" w:pos="709"/>
          <w:tab w:val="left" w:pos="1080"/>
          <w:tab w:val="left" w:pos="1440"/>
          <w:tab w:val="left" w:pos="1701"/>
          <w:tab w:val="left" w:pos="1800"/>
          <w:tab w:val="left" w:pos="2693"/>
        </w:tabs>
        <w:spacing w:before="120" w:after="120"/>
        <w:rPr>
          <w:rFonts w:cs="Arial"/>
          <w:szCs w:val="24"/>
          <w:lang w:val="en-NZ"/>
        </w:rPr>
      </w:pPr>
      <w:r w:rsidRPr="00A10841">
        <w:rPr>
          <w:rFonts w:cs="Arial"/>
          <w:color w:val="000000"/>
          <w:szCs w:val="24"/>
          <w:lang w:val="en-NZ"/>
        </w:rPr>
        <w:t>The Service is provided by</w:t>
      </w:r>
      <w:r w:rsidR="00556722" w:rsidRPr="00A10841">
        <w:rPr>
          <w:rFonts w:cs="Arial"/>
          <w:color w:val="000000"/>
          <w:szCs w:val="24"/>
          <w:lang w:val="en-NZ"/>
        </w:rPr>
        <w:t xml:space="preserve"> </w:t>
      </w:r>
      <w:r w:rsidRPr="00A10841">
        <w:rPr>
          <w:rFonts w:cs="Arial"/>
          <w:szCs w:val="24"/>
          <w:lang w:val="en-NZ"/>
        </w:rPr>
        <w:t xml:space="preserve">a multi-disciplinary team of people with skills and experience in mental health intervention, treatment and support, made up of: </w:t>
      </w:r>
    </w:p>
    <w:p w:rsidR="005E49F2" w:rsidRPr="00A10841" w:rsidRDefault="005E49F2" w:rsidP="005E49F2">
      <w:pPr>
        <w:numPr>
          <w:ilvl w:val="0"/>
          <w:numId w:val="2"/>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0"/>
          <w:tab w:val="num"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szCs w:val="24"/>
          <w:lang w:val="en-NZ"/>
        </w:rPr>
      </w:pPr>
      <w:r w:rsidRPr="00A10841">
        <w:rPr>
          <w:rFonts w:cs="Arial"/>
          <w:szCs w:val="24"/>
          <w:lang w:val="en-NZ"/>
        </w:rPr>
        <w:t xml:space="preserve">health professionals regulated by the </w:t>
      </w:r>
      <w:r w:rsidRPr="00A10841">
        <w:rPr>
          <w:rFonts w:cs="Arial"/>
          <w:szCs w:val="24"/>
        </w:rPr>
        <w:t>Health Practitioners Competence Assurance Act 2003</w:t>
      </w:r>
    </w:p>
    <w:p w:rsidR="005E49F2" w:rsidRPr="00A10841" w:rsidRDefault="005E49F2" w:rsidP="005E49F2">
      <w:pPr>
        <w:numPr>
          <w:ilvl w:val="0"/>
          <w:numId w:val="2"/>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0"/>
          <w:tab w:val="num"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szCs w:val="24"/>
          <w:lang w:val="en-NZ"/>
        </w:rPr>
      </w:pPr>
      <w:r w:rsidRPr="00A10841">
        <w:rPr>
          <w:rFonts w:cs="Arial"/>
          <w:szCs w:val="24"/>
          <w:lang w:val="en-NZ"/>
        </w:rPr>
        <w:t>people regulated by a health or social service professional body</w:t>
      </w:r>
    </w:p>
    <w:p w:rsidR="005E49F2" w:rsidRPr="00A10841" w:rsidRDefault="005E49F2" w:rsidP="005E49F2">
      <w:pPr>
        <w:numPr>
          <w:ilvl w:val="0"/>
          <w:numId w:val="2"/>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0"/>
          <w:tab w:val="num"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szCs w:val="24"/>
          <w:lang w:val="en-NZ"/>
        </w:rPr>
      </w:pPr>
      <w:r w:rsidRPr="00A10841">
        <w:rPr>
          <w:rFonts w:cs="Arial"/>
          <w:szCs w:val="24"/>
          <w:lang w:val="en-NZ"/>
        </w:rPr>
        <w:t xml:space="preserve">people who interact with </w:t>
      </w:r>
      <w:r w:rsidR="00A07C76" w:rsidRPr="00A10841">
        <w:rPr>
          <w:rFonts w:cs="Arial"/>
          <w:szCs w:val="24"/>
          <w:lang w:val="en-NZ"/>
        </w:rPr>
        <w:t>Service User</w:t>
      </w:r>
      <w:r w:rsidRPr="00A10841">
        <w:rPr>
          <w:rFonts w:cs="Arial"/>
          <w:szCs w:val="24"/>
          <w:lang w:val="en-NZ"/>
        </w:rPr>
        <w:t>s and who are not subjected to regulatory requirements under legislation or by any other means.</w:t>
      </w:r>
    </w:p>
    <w:p w:rsidR="005E49F2" w:rsidRPr="00A10841" w:rsidRDefault="005E49F2" w:rsidP="005E49F2">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A10841">
        <w:rPr>
          <w:rFonts w:cs="Arial"/>
          <w:color w:val="000000"/>
          <w:szCs w:val="24"/>
          <w:lang w:val="en-NZ"/>
        </w:rPr>
        <w:t>Where appropriate, arrangements are made to ensure two clinicians attend a call out.</w:t>
      </w:r>
    </w:p>
    <w:p w:rsidR="005E49F2" w:rsidRPr="00A10841" w:rsidRDefault="005E49F2" w:rsidP="005E49F2">
      <w:pPr>
        <w:tabs>
          <w:tab w:val="left" w:pos="540"/>
        </w:tabs>
        <w:spacing w:before="240" w:after="120"/>
        <w:rPr>
          <w:rFonts w:cs="Arial"/>
          <w:b/>
          <w:szCs w:val="24"/>
        </w:rPr>
      </w:pPr>
      <w:r w:rsidRPr="00A10841">
        <w:rPr>
          <w:rFonts w:cs="Arial"/>
          <w:b/>
          <w:szCs w:val="24"/>
        </w:rPr>
        <w:t>6.</w:t>
      </w:r>
      <w:r w:rsidRPr="00A10841">
        <w:rPr>
          <w:rFonts w:cs="Arial"/>
          <w:b/>
          <w:szCs w:val="24"/>
        </w:rPr>
        <w:tab/>
        <w:t>Service Linkages</w:t>
      </w:r>
    </w:p>
    <w:p w:rsidR="005E49F2" w:rsidRPr="00A10841" w:rsidRDefault="005E49F2" w:rsidP="005E49F2">
      <w:pPr>
        <w:spacing w:before="120" w:after="120"/>
        <w:rPr>
          <w:rFonts w:cs="Arial"/>
          <w:szCs w:val="24"/>
        </w:rPr>
      </w:pPr>
      <w:r w:rsidRPr="00A10841">
        <w:rPr>
          <w:rFonts w:cs="Arial"/>
          <w:szCs w:val="24"/>
        </w:rPr>
        <w:t xml:space="preserve">Linkages include, but are not limited to those described in tier one Mental Health and Addiction Specialist Services and tier two Adult Mental Health service specifications. </w:t>
      </w:r>
    </w:p>
    <w:p w:rsidR="005E49F2" w:rsidRPr="00A10841" w:rsidRDefault="005E49F2" w:rsidP="00DE0C6B">
      <w:pPr>
        <w:tabs>
          <w:tab w:val="left" w:pos="570"/>
        </w:tabs>
        <w:spacing w:before="240" w:after="120"/>
        <w:rPr>
          <w:rFonts w:cs="Arial"/>
          <w:b/>
          <w:szCs w:val="24"/>
        </w:rPr>
      </w:pPr>
      <w:r w:rsidRPr="00A10841">
        <w:rPr>
          <w:rFonts w:cs="Arial"/>
          <w:b/>
          <w:szCs w:val="24"/>
        </w:rPr>
        <w:t>7.</w:t>
      </w:r>
      <w:r w:rsidRPr="00A10841">
        <w:rPr>
          <w:rFonts w:cs="Arial"/>
          <w:b/>
          <w:szCs w:val="24"/>
        </w:rPr>
        <w:tab/>
        <w:t>Purchase Units and Reporting Requirements</w:t>
      </w:r>
    </w:p>
    <w:p w:rsidR="005E49F2" w:rsidRPr="00A10841" w:rsidRDefault="00382334" w:rsidP="00556722">
      <w:pPr>
        <w:spacing w:before="120" w:after="120"/>
        <w:rPr>
          <w:rFonts w:cs="Arial"/>
          <w:szCs w:val="24"/>
        </w:rPr>
      </w:pPr>
      <w:r>
        <w:rPr>
          <w:rFonts w:cs="Arial"/>
          <w:b/>
          <w:szCs w:val="24"/>
        </w:rPr>
        <w:t>7</w:t>
      </w:r>
      <w:r w:rsidR="00A07C76" w:rsidRPr="00A10841">
        <w:rPr>
          <w:rFonts w:cs="Arial"/>
          <w:b/>
          <w:szCs w:val="24"/>
        </w:rPr>
        <w:t>.1</w:t>
      </w:r>
      <w:r w:rsidR="00A07C76" w:rsidRPr="00A10841">
        <w:rPr>
          <w:rFonts w:cs="Arial"/>
          <w:b/>
          <w:szCs w:val="24"/>
        </w:rPr>
        <w:tab/>
      </w:r>
      <w:r w:rsidR="005E49F2" w:rsidRPr="00A10841">
        <w:rPr>
          <w:rFonts w:cs="Arial"/>
          <w:szCs w:val="24"/>
        </w:rPr>
        <w:t>Purchase Unit</w:t>
      </w:r>
      <w:r>
        <w:rPr>
          <w:rFonts w:cs="Arial"/>
          <w:szCs w:val="24"/>
        </w:rPr>
        <w:t xml:space="preserve"> (PU) Code</w:t>
      </w:r>
      <w:r w:rsidR="005E49F2" w:rsidRPr="00A10841">
        <w:rPr>
          <w:rFonts w:cs="Arial"/>
          <w:szCs w:val="24"/>
        </w:rPr>
        <w:t xml:space="preserve">s are defined in the DHB and Ministry’s Nationwide Service Framework Purchase Unit Data Dictionary.  The following </w:t>
      </w:r>
      <w:r>
        <w:rPr>
          <w:rFonts w:cs="Arial"/>
          <w:szCs w:val="24"/>
        </w:rPr>
        <w:t>codes</w:t>
      </w:r>
      <w:r w:rsidR="005E49F2" w:rsidRPr="00A10841">
        <w:rPr>
          <w:rFonts w:cs="Arial"/>
          <w:szCs w:val="24"/>
        </w:rPr>
        <w:t xml:space="preserve"> apply to this Service.  </w:t>
      </w: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8"/>
        <w:gridCol w:w="1940"/>
        <w:gridCol w:w="5204"/>
        <w:gridCol w:w="1166"/>
      </w:tblGrid>
      <w:tr w:rsidR="00382334" w:rsidRPr="00A10841" w:rsidTr="006A6FAB">
        <w:trPr>
          <w:cantSplit/>
        </w:trPr>
        <w:tc>
          <w:tcPr>
            <w:tcW w:w="588" w:type="pct"/>
            <w:tcBorders>
              <w:top w:val="single" w:sz="4" w:space="0" w:color="auto"/>
              <w:left w:val="single" w:sz="4" w:space="0" w:color="auto"/>
              <w:bottom w:val="single" w:sz="4" w:space="0" w:color="auto"/>
              <w:right w:val="single" w:sz="4" w:space="0" w:color="auto"/>
            </w:tcBorders>
            <w:shd w:val="clear" w:color="auto" w:fill="E0E0E0"/>
          </w:tcPr>
          <w:p w:rsidR="00382334" w:rsidRPr="00A10841" w:rsidRDefault="00382334" w:rsidP="005E49F2">
            <w:pPr>
              <w:spacing w:before="120"/>
              <w:rPr>
                <w:rFonts w:cs="Arial"/>
                <w:b/>
                <w:sz w:val="20"/>
              </w:rPr>
            </w:pPr>
            <w:r w:rsidRPr="00A10841">
              <w:rPr>
                <w:rFonts w:cs="Arial"/>
                <w:b/>
                <w:sz w:val="20"/>
              </w:rPr>
              <w:t>PU Code</w:t>
            </w:r>
          </w:p>
        </w:tc>
        <w:tc>
          <w:tcPr>
            <w:tcW w:w="1030" w:type="pct"/>
            <w:tcBorders>
              <w:top w:val="single" w:sz="4" w:space="0" w:color="auto"/>
              <w:left w:val="single" w:sz="4" w:space="0" w:color="auto"/>
              <w:bottom w:val="single" w:sz="4" w:space="0" w:color="auto"/>
              <w:right w:val="single" w:sz="4" w:space="0" w:color="auto"/>
            </w:tcBorders>
            <w:shd w:val="clear" w:color="auto" w:fill="E0E0E0"/>
          </w:tcPr>
          <w:p w:rsidR="00382334" w:rsidRPr="00A10841" w:rsidRDefault="00382334" w:rsidP="005E49F2">
            <w:pPr>
              <w:spacing w:before="120"/>
              <w:rPr>
                <w:rFonts w:cs="Arial"/>
                <w:b/>
                <w:sz w:val="20"/>
              </w:rPr>
            </w:pPr>
            <w:r w:rsidRPr="00A10841">
              <w:rPr>
                <w:rFonts w:cs="Arial"/>
                <w:b/>
                <w:sz w:val="20"/>
              </w:rPr>
              <w:t>PU Description</w:t>
            </w:r>
          </w:p>
        </w:tc>
        <w:tc>
          <w:tcPr>
            <w:tcW w:w="2763" w:type="pct"/>
            <w:tcBorders>
              <w:top w:val="single" w:sz="4" w:space="0" w:color="auto"/>
              <w:left w:val="single" w:sz="4" w:space="0" w:color="auto"/>
              <w:bottom w:val="single" w:sz="4" w:space="0" w:color="auto"/>
              <w:right w:val="single" w:sz="4" w:space="0" w:color="auto"/>
            </w:tcBorders>
            <w:shd w:val="clear" w:color="auto" w:fill="E0E0E0"/>
          </w:tcPr>
          <w:p w:rsidR="00382334" w:rsidRPr="00A10841" w:rsidRDefault="00382334" w:rsidP="005E49F2">
            <w:pPr>
              <w:spacing w:before="120"/>
              <w:rPr>
                <w:rFonts w:cs="Arial"/>
                <w:b/>
                <w:sz w:val="20"/>
              </w:rPr>
            </w:pPr>
            <w:r w:rsidRPr="00A10841">
              <w:rPr>
                <w:rFonts w:cs="Arial"/>
                <w:b/>
                <w:sz w:val="20"/>
              </w:rPr>
              <w:t>PU Definition</w:t>
            </w:r>
          </w:p>
        </w:tc>
        <w:tc>
          <w:tcPr>
            <w:tcW w:w="620" w:type="pct"/>
            <w:tcBorders>
              <w:top w:val="single" w:sz="4" w:space="0" w:color="auto"/>
              <w:left w:val="single" w:sz="4" w:space="0" w:color="auto"/>
              <w:bottom w:val="single" w:sz="4" w:space="0" w:color="auto"/>
              <w:right w:val="single" w:sz="4" w:space="0" w:color="auto"/>
            </w:tcBorders>
            <w:shd w:val="clear" w:color="auto" w:fill="E0E0E0"/>
          </w:tcPr>
          <w:p w:rsidR="00382334" w:rsidRPr="00A10841" w:rsidRDefault="00CA7C8A" w:rsidP="0084309D">
            <w:pPr>
              <w:spacing w:before="120"/>
              <w:rPr>
                <w:rFonts w:cs="Arial"/>
                <w:b/>
                <w:sz w:val="20"/>
              </w:rPr>
            </w:pPr>
            <w:r>
              <w:rPr>
                <w:rFonts w:cs="Arial"/>
                <w:b/>
                <w:sz w:val="20"/>
              </w:rPr>
              <w:t>Unit of</w:t>
            </w:r>
            <w:r w:rsidRPr="00A10841">
              <w:rPr>
                <w:rFonts w:cs="Arial"/>
                <w:b/>
                <w:sz w:val="20"/>
              </w:rPr>
              <w:t xml:space="preserve"> </w:t>
            </w:r>
            <w:r w:rsidR="00382334" w:rsidRPr="00A10841">
              <w:rPr>
                <w:rFonts w:cs="Arial"/>
                <w:b/>
                <w:sz w:val="20"/>
              </w:rPr>
              <w:t>Measure</w:t>
            </w:r>
          </w:p>
        </w:tc>
      </w:tr>
      <w:tr w:rsidR="00382334" w:rsidRPr="00A10841" w:rsidTr="006A6FAB">
        <w:trPr>
          <w:cantSplit/>
        </w:trPr>
        <w:tc>
          <w:tcPr>
            <w:tcW w:w="588" w:type="pct"/>
            <w:tcBorders>
              <w:top w:val="single" w:sz="4" w:space="0" w:color="auto"/>
              <w:left w:val="single" w:sz="4" w:space="0" w:color="auto"/>
              <w:bottom w:val="single" w:sz="4" w:space="0" w:color="auto"/>
              <w:right w:val="single" w:sz="4" w:space="0" w:color="auto"/>
            </w:tcBorders>
          </w:tcPr>
          <w:p w:rsidR="00382334" w:rsidRPr="00A10841" w:rsidRDefault="00382334" w:rsidP="0084309D">
            <w:pPr>
              <w:spacing w:before="60"/>
              <w:rPr>
                <w:rFonts w:cs="Arial"/>
                <w:sz w:val="20"/>
              </w:rPr>
            </w:pPr>
            <w:r w:rsidRPr="00A10841">
              <w:rPr>
                <w:rFonts w:cs="Arial"/>
                <w:sz w:val="20"/>
              </w:rPr>
              <w:t>MHA05A</w:t>
            </w:r>
          </w:p>
        </w:tc>
        <w:tc>
          <w:tcPr>
            <w:tcW w:w="1030" w:type="pct"/>
            <w:tcBorders>
              <w:top w:val="single" w:sz="4" w:space="0" w:color="auto"/>
              <w:left w:val="single" w:sz="4" w:space="0" w:color="auto"/>
              <w:bottom w:val="single" w:sz="4" w:space="0" w:color="auto"/>
              <w:right w:val="single" w:sz="4" w:space="0" w:color="auto"/>
            </w:tcBorders>
          </w:tcPr>
          <w:p w:rsidR="00382334" w:rsidRPr="00A10841" w:rsidRDefault="00382334" w:rsidP="0084309D">
            <w:pPr>
              <w:spacing w:before="60"/>
              <w:rPr>
                <w:rFonts w:cs="Arial"/>
                <w:sz w:val="20"/>
              </w:rPr>
            </w:pPr>
            <w:r w:rsidRPr="00A10841">
              <w:rPr>
                <w:rFonts w:cs="Arial"/>
                <w:sz w:val="20"/>
              </w:rPr>
              <w:t>Adult acute home based treatment - Senior medical staff</w:t>
            </w:r>
          </w:p>
        </w:tc>
        <w:tc>
          <w:tcPr>
            <w:tcW w:w="2763" w:type="pct"/>
            <w:tcBorders>
              <w:top w:val="single" w:sz="4" w:space="0" w:color="auto"/>
              <w:left w:val="single" w:sz="4" w:space="0" w:color="auto"/>
              <w:bottom w:val="single" w:sz="4" w:space="0" w:color="auto"/>
              <w:right w:val="single" w:sz="4" w:space="0" w:color="auto"/>
            </w:tcBorders>
          </w:tcPr>
          <w:p w:rsidR="00382334" w:rsidRPr="00A10841" w:rsidRDefault="00382334">
            <w:pPr>
              <w:spacing w:before="60"/>
              <w:rPr>
                <w:rFonts w:cs="Arial"/>
                <w:sz w:val="20"/>
              </w:rPr>
            </w:pPr>
            <w:r w:rsidRPr="00A10841">
              <w:rPr>
                <w:rFonts w:cs="Arial"/>
                <w:sz w:val="20"/>
              </w:rPr>
              <w:t>A service delivered by senior medical staff to provide acute responsive services that are highly mobile and available in the service user’s home setting as an appropriate alternative to a service in an acute inpatient hospital-based setting.</w:t>
            </w:r>
          </w:p>
        </w:tc>
        <w:tc>
          <w:tcPr>
            <w:tcW w:w="620" w:type="pct"/>
            <w:tcBorders>
              <w:top w:val="single" w:sz="4" w:space="0" w:color="auto"/>
              <w:left w:val="single" w:sz="4" w:space="0" w:color="auto"/>
              <w:bottom w:val="single" w:sz="4" w:space="0" w:color="auto"/>
              <w:right w:val="single" w:sz="4" w:space="0" w:color="auto"/>
            </w:tcBorders>
          </w:tcPr>
          <w:p w:rsidR="00382334" w:rsidRPr="00A10841" w:rsidRDefault="00382334" w:rsidP="0084309D">
            <w:pPr>
              <w:spacing w:before="60"/>
              <w:rPr>
                <w:rFonts w:cs="Arial"/>
                <w:sz w:val="20"/>
              </w:rPr>
            </w:pPr>
            <w:r w:rsidRPr="00A10841">
              <w:rPr>
                <w:rFonts w:cs="Arial"/>
                <w:sz w:val="20"/>
              </w:rPr>
              <w:t>FTE</w:t>
            </w:r>
          </w:p>
        </w:tc>
      </w:tr>
      <w:tr w:rsidR="00382334" w:rsidRPr="00A10841" w:rsidTr="006A6FAB">
        <w:trPr>
          <w:cantSplit/>
        </w:trPr>
        <w:tc>
          <w:tcPr>
            <w:tcW w:w="588" w:type="pct"/>
            <w:tcBorders>
              <w:top w:val="single" w:sz="4" w:space="0" w:color="auto"/>
              <w:left w:val="single" w:sz="4" w:space="0" w:color="auto"/>
              <w:bottom w:val="single" w:sz="4" w:space="0" w:color="auto"/>
              <w:right w:val="single" w:sz="4" w:space="0" w:color="auto"/>
            </w:tcBorders>
          </w:tcPr>
          <w:p w:rsidR="00382334" w:rsidRPr="00A10841" w:rsidRDefault="00382334" w:rsidP="0084309D">
            <w:pPr>
              <w:spacing w:before="60"/>
              <w:rPr>
                <w:rFonts w:cs="Arial"/>
                <w:sz w:val="20"/>
              </w:rPr>
            </w:pPr>
            <w:r w:rsidRPr="00A10841">
              <w:rPr>
                <w:rFonts w:cs="Arial"/>
                <w:sz w:val="20"/>
              </w:rPr>
              <w:t>MHA05B</w:t>
            </w:r>
          </w:p>
        </w:tc>
        <w:tc>
          <w:tcPr>
            <w:tcW w:w="1030" w:type="pct"/>
            <w:tcBorders>
              <w:top w:val="single" w:sz="4" w:space="0" w:color="auto"/>
              <w:left w:val="single" w:sz="4" w:space="0" w:color="auto"/>
              <w:bottom w:val="single" w:sz="4" w:space="0" w:color="auto"/>
              <w:right w:val="single" w:sz="4" w:space="0" w:color="auto"/>
            </w:tcBorders>
          </w:tcPr>
          <w:p w:rsidR="00382334" w:rsidRPr="00A10841" w:rsidRDefault="00382334" w:rsidP="0084309D">
            <w:pPr>
              <w:spacing w:before="60"/>
              <w:rPr>
                <w:rFonts w:cs="Arial"/>
                <w:sz w:val="20"/>
              </w:rPr>
            </w:pPr>
            <w:r w:rsidRPr="00A10841">
              <w:rPr>
                <w:rFonts w:cs="Arial"/>
                <w:sz w:val="20"/>
              </w:rPr>
              <w:t>Adult acute home based treatment - Junior medical staff</w:t>
            </w:r>
          </w:p>
        </w:tc>
        <w:tc>
          <w:tcPr>
            <w:tcW w:w="2763" w:type="pct"/>
            <w:tcBorders>
              <w:top w:val="single" w:sz="4" w:space="0" w:color="auto"/>
              <w:left w:val="single" w:sz="4" w:space="0" w:color="auto"/>
              <w:bottom w:val="single" w:sz="4" w:space="0" w:color="auto"/>
              <w:right w:val="single" w:sz="4" w:space="0" w:color="auto"/>
            </w:tcBorders>
          </w:tcPr>
          <w:p w:rsidR="00382334" w:rsidRPr="00A10841" w:rsidRDefault="00382334">
            <w:pPr>
              <w:spacing w:before="60"/>
              <w:rPr>
                <w:rFonts w:cs="Arial"/>
                <w:sz w:val="20"/>
              </w:rPr>
            </w:pPr>
            <w:r w:rsidRPr="00A10841">
              <w:rPr>
                <w:rFonts w:cs="Arial"/>
                <w:sz w:val="20"/>
              </w:rPr>
              <w:t>A service delivered by junior medical staff to provide acute responsive services that are highly mobile and available in the service user’s home setting as an appropriate alternative to a service in an acute inpatient hospital-based setting.</w:t>
            </w:r>
          </w:p>
        </w:tc>
        <w:tc>
          <w:tcPr>
            <w:tcW w:w="620" w:type="pct"/>
            <w:tcBorders>
              <w:top w:val="single" w:sz="4" w:space="0" w:color="auto"/>
              <w:left w:val="single" w:sz="4" w:space="0" w:color="auto"/>
              <w:bottom w:val="single" w:sz="4" w:space="0" w:color="auto"/>
              <w:right w:val="single" w:sz="4" w:space="0" w:color="auto"/>
            </w:tcBorders>
          </w:tcPr>
          <w:p w:rsidR="00382334" w:rsidRPr="00A10841" w:rsidRDefault="00382334" w:rsidP="0084309D">
            <w:pPr>
              <w:spacing w:before="60"/>
              <w:rPr>
                <w:rFonts w:cs="Arial"/>
                <w:sz w:val="20"/>
              </w:rPr>
            </w:pPr>
            <w:r w:rsidRPr="00A10841">
              <w:rPr>
                <w:rFonts w:cs="Arial"/>
                <w:sz w:val="20"/>
              </w:rPr>
              <w:t>FTE</w:t>
            </w:r>
          </w:p>
        </w:tc>
      </w:tr>
      <w:tr w:rsidR="00382334" w:rsidRPr="00A10841" w:rsidTr="006A6FAB">
        <w:trPr>
          <w:cantSplit/>
        </w:trPr>
        <w:tc>
          <w:tcPr>
            <w:tcW w:w="588" w:type="pct"/>
            <w:tcBorders>
              <w:top w:val="single" w:sz="4" w:space="0" w:color="auto"/>
              <w:left w:val="single" w:sz="4" w:space="0" w:color="auto"/>
              <w:bottom w:val="single" w:sz="4" w:space="0" w:color="auto"/>
              <w:right w:val="single" w:sz="4" w:space="0" w:color="auto"/>
            </w:tcBorders>
          </w:tcPr>
          <w:p w:rsidR="00382334" w:rsidRPr="00A10841" w:rsidRDefault="00382334" w:rsidP="0084309D">
            <w:pPr>
              <w:spacing w:before="60"/>
              <w:rPr>
                <w:rFonts w:cs="Arial"/>
                <w:sz w:val="20"/>
              </w:rPr>
            </w:pPr>
            <w:r w:rsidRPr="00A10841">
              <w:rPr>
                <w:rFonts w:cs="Arial"/>
                <w:sz w:val="20"/>
              </w:rPr>
              <w:lastRenderedPageBreak/>
              <w:t>MHA05C</w:t>
            </w:r>
          </w:p>
        </w:tc>
        <w:tc>
          <w:tcPr>
            <w:tcW w:w="1030" w:type="pct"/>
            <w:tcBorders>
              <w:top w:val="single" w:sz="4" w:space="0" w:color="auto"/>
              <w:left w:val="single" w:sz="4" w:space="0" w:color="auto"/>
              <w:bottom w:val="single" w:sz="4" w:space="0" w:color="auto"/>
              <w:right w:val="single" w:sz="4" w:space="0" w:color="auto"/>
            </w:tcBorders>
          </w:tcPr>
          <w:p w:rsidR="00382334" w:rsidRPr="00A10841" w:rsidRDefault="00382334" w:rsidP="0084309D">
            <w:pPr>
              <w:spacing w:before="60"/>
              <w:rPr>
                <w:rFonts w:cs="Arial"/>
                <w:sz w:val="20"/>
              </w:rPr>
            </w:pPr>
            <w:r w:rsidRPr="00A10841">
              <w:rPr>
                <w:rFonts w:cs="Arial"/>
                <w:sz w:val="20"/>
              </w:rPr>
              <w:t>Adult acute home based treatment -  Nursing/ allied health staff</w:t>
            </w:r>
          </w:p>
        </w:tc>
        <w:tc>
          <w:tcPr>
            <w:tcW w:w="2763" w:type="pct"/>
            <w:tcBorders>
              <w:top w:val="single" w:sz="4" w:space="0" w:color="auto"/>
              <w:left w:val="single" w:sz="4" w:space="0" w:color="auto"/>
              <w:bottom w:val="single" w:sz="4" w:space="0" w:color="auto"/>
              <w:right w:val="single" w:sz="4" w:space="0" w:color="auto"/>
            </w:tcBorders>
          </w:tcPr>
          <w:p w:rsidR="00382334" w:rsidRPr="00A10841" w:rsidRDefault="00382334">
            <w:pPr>
              <w:spacing w:before="60"/>
              <w:rPr>
                <w:rFonts w:cs="Arial"/>
                <w:sz w:val="20"/>
              </w:rPr>
            </w:pPr>
            <w:r w:rsidRPr="00A10841">
              <w:rPr>
                <w:rFonts w:cs="Arial"/>
                <w:sz w:val="20"/>
              </w:rPr>
              <w:t>A service delivered by nurses and/or allied health staff to provide acute responsive services that are highly mobile and available in the service user’s home setting as an appropriate alternative to a service in an acute inpatient hospital-based setting.</w:t>
            </w:r>
          </w:p>
        </w:tc>
        <w:tc>
          <w:tcPr>
            <w:tcW w:w="620" w:type="pct"/>
            <w:tcBorders>
              <w:top w:val="single" w:sz="4" w:space="0" w:color="auto"/>
              <w:left w:val="single" w:sz="4" w:space="0" w:color="auto"/>
              <w:bottom w:val="single" w:sz="4" w:space="0" w:color="auto"/>
              <w:right w:val="single" w:sz="4" w:space="0" w:color="auto"/>
            </w:tcBorders>
          </w:tcPr>
          <w:p w:rsidR="00382334" w:rsidRPr="00A10841" w:rsidRDefault="00382334" w:rsidP="0084309D">
            <w:pPr>
              <w:spacing w:before="60"/>
              <w:rPr>
                <w:rFonts w:cs="Arial"/>
                <w:sz w:val="20"/>
              </w:rPr>
            </w:pPr>
            <w:r w:rsidRPr="00A10841">
              <w:rPr>
                <w:rFonts w:cs="Arial"/>
                <w:sz w:val="20"/>
              </w:rPr>
              <w:t>FTE</w:t>
            </w:r>
          </w:p>
        </w:tc>
      </w:tr>
      <w:tr w:rsidR="00382334" w:rsidRPr="00A10841" w:rsidTr="006A6FAB">
        <w:trPr>
          <w:cantSplit/>
        </w:trPr>
        <w:tc>
          <w:tcPr>
            <w:tcW w:w="588" w:type="pct"/>
            <w:tcBorders>
              <w:top w:val="single" w:sz="4" w:space="0" w:color="auto"/>
              <w:left w:val="single" w:sz="4" w:space="0" w:color="auto"/>
              <w:bottom w:val="single" w:sz="4" w:space="0" w:color="auto"/>
              <w:right w:val="single" w:sz="4" w:space="0" w:color="auto"/>
            </w:tcBorders>
          </w:tcPr>
          <w:p w:rsidR="00382334" w:rsidRPr="00A10841" w:rsidRDefault="00382334" w:rsidP="0084309D">
            <w:pPr>
              <w:spacing w:before="60"/>
              <w:rPr>
                <w:rFonts w:cs="Arial"/>
                <w:sz w:val="20"/>
              </w:rPr>
            </w:pPr>
            <w:r w:rsidRPr="00A10841">
              <w:rPr>
                <w:rFonts w:cs="Arial"/>
                <w:sz w:val="20"/>
              </w:rPr>
              <w:t>MHA05D</w:t>
            </w:r>
          </w:p>
        </w:tc>
        <w:tc>
          <w:tcPr>
            <w:tcW w:w="1030" w:type="pct"/>
            <w:tcBorders>
              <w:top w:val="single" w:sz="4" w:space="0" w:color="auto"/>
              <w:left w:val="single" w:sz="4" w:space="0" w:color="auto"/>
              <w:bottom w:val="single" w:sz="4" w:space="0" w:color="auto"/>
              <w:right w:val="single" w:sz="4" w:space="0" w:color="auto"/>
            </w:tcBorders>
          </w:tcPr>
          <w:p w:rsidR="00382334" w:rsidRPr="00A10841" w:rsidRDefault="00382334" w:rsidP="0084309D">
            <w:pPr>
              <w:spacing w:before="60"/>
              <w:rPr>
                <w:rFonts w:cs="Arial"/>
                <w:sz w:val="20"/>
              </w:rPr>
            </w:pPr>
            <w:r w:rsidRPr="00A10841">
              <w:rPr>
                <w:rFonts w:cs="Arial"/>
                <w:sz w:val="20"/>
              </w:rPr>
              <w:t>Adult acute home based treatment - Non-clinical staff</w:t>
            </w:r>
          </w:p>
        </w:tc>
        <w:tc>
          <w:tcPr>
            <w:tcW w:w="2763" w:type="pct"/>
            <w:tcBorders>
              <w:top w:val="single" w:sz="4" w:space="0" w:color="auto"/>
              <w:left w:val="single" w:sz="4" w:space="0" w:color="auto"/>
              <w:bottom w:val="single" w:sz="4" w:space="0" w:color="auto"/>
              <w:right w:val="single" w:sz="4" w:space="0" w:color="auto"/>
            </w:tcBorders>
          </w:tcPr>
          <w:p w:rsidR="00382334" w:rsidRPr="00A10841" w:rsidRDefault="00382334">
            <w:pPr>
              <w:spacing w:before="60"/>
              <w:rPr>
                <w:rFonts w:cs="Arial"/>
                <w:sz w:val="20"/>
              </w:rPr>
            </w:pPr>
            <w:r w:rsidRPr="00A10841">
              <w:rPr>
                <w:rFonts w:cs="Arial"/>
                <w:sz w:val="20"/>
              </w:rPr>
              <w:t>A service delivered by non-clinical support health staff to provide acute responsive services that are highly mobile and available in the service user’s home setting as an appropriate alternative to a service in an acute inpatient hospital-based setting.</w:t>
            </w:r>
          </w:p>
        </w:tc>
        <w:tc>
          <w:tcPr>
            <w:tcW w:w="620" w:type="pct"/>
            <w:tcBorders>
              <w:top w:val="single" w:sz="4" w:space="0" w:color="auto"/>
              <w:left w:val="single" w:sz="4" w:space="0" w:color="auto"/>
              <w:bottom w:val="single" w:sz="4" w:space="0" w:color="auto"/>
              <w:right w:val="single" w:sz="4" w:space="0" w:color="auto"/>
            </w:tcBorders>
          </w:tcPr>
          <w:p w:rsidR="00382334" w:rsidRPr="00A10841" w:rsidRDefault="00382334" w:rsidP="0084309D">
            <w:pPr>
              <w:spacing w:before="60"/>
              <w:rPr>
                <w:rFonts w:cs="Arial"/>
                <w:sz w:val="20"/>
              </w:rPr>
            </w:pPr>
            <w:r w:rsidRPr="00A10841">
              <w:rPr>
                <w:rFonts w:cs="Arial"/>
                <w:sz w:val="20"/>
              </w:rPr>
              <w:t>FTE</w:t>
            </w:r>
          </w:p>
        </w:tc>
      </w:tr>
      <w:tr w:rsidR="00382334" w:rsidRPr="00382334" w:rsidTr="006A6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0"/>
        </w:trPr>
        <w:tc>
          <w:tcPr>
            <w:tcW w:w="588" w:type="pct"/>
            <w:tcBorders>
              <w:top w:val="single" w:sz="4" w:space="0" w:color="auto"/>
              <w:left w:val="single" w:sz="4" w:space="0" w:color="auto"/>
              <w:bottom w:val="single" w:sz="4" w:space="0" w:color="auto"/>
              <w:right w:val="single" w:sz="4" w:space="0" w:color="auto"/>
            </w:tcBorders>
            <w:shd w:val="clear" w:color="auto" w:fill="auto"/>
            <w:hideMark/>
          </w:tcPr>
          <w:p w:rsidR="00382334" w:rsidRPr="00382334" w:rsidRDefault="00382334" w:rsidP="00382334">
            <w:pPr>
              <w:rPr>
                <w:rFonts w:cs="Arial"/>
                <w:sz w:val="20"/>
                <w:lang w:val="en-NZ" w:eastAsia="en-NZ"/>
              </w:rPr>
            </w:pPr>
            <w:r w:rsidRPr="00382334">
              <w:rPr>
                <w:rFonts w:cs="Arial"/>
                <w:sz w:val="20"/>
                <w:lang w:val="en-NZ" w:eastAsia="en-NZ"/>
              </w:rPr>
              <w:t>MHA05S</w:t>
            </w:r>
          </w:p>
        </w:tc>
        <w:tc>
          <w:tcPr>
            <w:tcW w:w="1030" w:type="pct"/>
            <w:tcBorders>
              <w:top w:val="single" w:sz="4" w:space="0" w:color="auto"/>
              <w:left w:val="nil"/>
              <w:bottom w:val="single" w:sz="4" w:space="0" w:color="auto"/>
              <w:right w:val="single" w:sz="4" w:space="0" w:color="auto"/>
            </w:tcBorders>
            <w:shd w:val="clear" w:color="auto" w:fill="auto"/>
            <w:hideMark/>
          </w:tcPr>
          <w:p w:rsidR="00382334" w:rsidRPr="00382334" w:rsidRDefault="00382334" w:rsidP="00382334">
            <w:pPr>
              <w:rPr>
                <w:rFonts w:cs="Arial"/>
                <w:sz w:val="20"/>
                <w:lang w:val="en-NZ" w:eastAsia="en-NZ"/>
              </w:rPr>
            </w:pPr>
            <w:r w:rsidRPr="00382334">
              <w:rPr>
                <w:rFonts w:cs="Arial"/>
                <w:sz w:val="20"/>
                <w:lang w:val="en-NZ" w:eastAsia="en-NZ"/>
              </w:rPr>
              <w:t xml:space="preserve">Adult acute home based treatment </w:t>
            </w:r>
          </w:p>
        </w:tc>
        <w:tc>
          <w:tcPr>
            <w:tcW w:w="2763" w:type="pct"/>
            <w:tcBorders>
              <w:top w:val="single" w:sz="4" w:space="0" w:color="auto"/>
              <w:left w:val="nil"/>
              <w:bottom w:val="single" w:sz="4" w:space="0" w:color="auto"/>
              <w:right w:val="single" w:sz="4" w:space="0" w:color="auto"/>
            </w:tcBorders>
            <w:shd w:val="clear" w:color="auto" w:fill="auto"/>
            <w:hideMark/>
          </w:tcPr>
          <w:p w:rsidR="00382334" w:rsidRPr="00382334" w:rsidRDefault="00382334" w:rsidP="00382334">
            <w:pPr>
              <w:rPr>
                <w:rFonts w:cs="Arial"/>
                <w:sz w:val="20"/>
                <w:lang w:val="en-NZ" w:eastAsia="en-NZ"/>
              </w:rPr>
            </w:pPr>
            <w:r w:rsidRPr="00382334">
              <w:rPr>
                <w:rFonts w:cs="Arial"/>
                <w:sz w:val="20"/>
                <w:lang w:val="en-NZ" w:eastAsia="en-NZ"/>
              </w:rPr>
              <w:t>A service to provide acute responsive services that are highly mobile and available in the service user’s home setting as an appropriate alternative to a service in an acute inpatient hospital-based setting.</w:t>
            </w:r>
          </w:p>
        </w:tc>
        <w:tc>
          <w:tcPr>
            <w:tcW w:w="620" w:type="pct"/>
            <w:tcBorders>
              <w:top w:val="single" w:sz="4" w:space="0" w:color="auto"/>
              <w:left w:val="nil"/>
              <w:bottom w:val="single" w:sz="4" w:space="0" w:color="auto"/>
              <w:right w:val="single" w:sz="4" w:space="0" w:color="auto"/>
            </w:tcBorders>
            <w:shd w:val="clear" w:color="auto" w:fill="auto"/>
            <w:hideMark/>
          </w:tcPr>
          <w:p w:rsidR="00382334" w:rsidRPr="00382334" w:rsidRDefault="00382334" w:rsidP="00382334">
            <w:pPr>
              <w:rPr>
                <w:rFonts w:cs="Arial"/>
                <w:sz w:val="20"/>
                <w:lang w:val="en-NZ" w:eastAsia="en-NZ"/>
              </w:rPr>
            </w:pPr>
            <w:r w:rsidRPr="00382334">
              <w:rPr>
                <w:rFonts w:cs="Arial"/>
                <w:sz w:val="20"/>
                <w:lang w:val="en-NZ" w:eastAsia="en-NZ"/>
              </w:rPr>
              <w:t>Service</w:t>
            </w:r>
          </w:p>
        </w:tc>
      </w:tr>
    </w:tbl>
    <w:p w:rsidR="00382334" w:rsidRPr="00A10841" w:rsidRDefault="00382334" w:rsidP="00A07C76">
      <w:pPr>
        <w:spacing w:before="120"/>
        <w:jc w:val="both"/>
        <w:rPr>
          <w:rFonts w:cs="Arial"/>
          <w:szCs w:val="24"/>
        </w:rPr>
      </w:pPr>
    </w:p>
    <w:tbl>
      <w:tblPr>
        <w:tblStyle w:val="TableGrid"/>
        <w:tblW w:w="0" w:type="auto"/>
        <w:tblInd w:w="108" w:type="dxa"/>
        <w:tblLook w:val="04A0" w:firstRow="1" w:lastRow="0" w:firstColumn="1" w:lastColumn="0" w:noHBand="0" w:noVBand="1"/>
      </w:tblPr>
      <w:tblGrid>
        <w:gridCol w:w="1412"/>
        <w:gridCol w:w="8108"/>
      </w:tblGrid>
      <w:tr w:rsidR="00382334" w:rsidRPr="00024AB7" w:rsidTr="00ED27B8">
        <w:tc>
          <w:tcPr>
            <w:tcW w:w="1418" w:type="dxa"/>
            <w:shd w:val="clear" w:color="auto" w:fill="D9D9D9" w:themeFill="background1" w:themeFillShade="D9"/>
          </w:tcPr>
          <w:p w:rsidR="00382334" w:rsidRPr="005A0810" w:rsidRDefault="00382334" w:rsidP="00C144A3">
            <w:pPr>
              <w:spacing w:before="120"/>
              <w:rPr>
                <w:rFonts w:cs="Arial"/>
                <w:b/>
                <w:sz w:val="20"/>
              </w:rPr>
            </w:pPr>
            <w:r w:rsidRPr="005A0810">
              <w:rPr>
                <w:rFonts w:cs="Arial"/>
                <w:b/>
                <w:sz w:val="20"/>
              </w:rPr>
              <w:t>Unit of Measure</w:t>
            </w:r>
          </w:p>
        </w:tc>
        <w:tc>
          <w:tcPr>
            <w:tcW w:w="8221" w:type="dxa"/>
            <w:shd w:val="clear" w:color="auto" w:fill="D9D9D9" w:themeFill="background1" w:themeFillShade="D9"/>
          </w:tcPr>
          <w:p w:rsidR="00382334" w:rsidRPr="005A0810" w:rsidRDefault="00382334" w:rsidP="00C144A3">
            <w:pPr>
              <w:spacing w:before="120"/>
              <w:rPr>
                <w:rFonts w:cs="Arial"/>
                <w:b/>
                <w:sz w:val="20"/>
              </w:rPr>
            </w:pPr>
            <w:r w:rsidRPr="005A0810">
              <w:rPr>
                <w:rFonts w:cs="Arial"/>
                <w:b/>
                <w:sz w:val="20"/>
              </w:rPr>
              <w:t>Unit of Measure Definition</w:t>
            </w:r>
          </w:p>
        </w:tc>
      </w:tr>
      <w:tr w:rsidR="00382334" w:rsidRPr="00024AB7" w:rsidTr="00DE0C6B">
        <w:tc>
          <w:tcPr>
            <w:tcW w:w="1418" w:type="dxa"/>
          </w:tcPr>
          <w:p w:rsidR="00382334" w:rsidRPr="00024AB7" w:rsidRDefault="00382334" w:rsidP="00C144A3">
            <w:pPr>
              <w:spacing w:before="120"/>
              <w:jc w:val="both"/>
              <w:rPr>
                <w:rFonts w:cs="Arial"/>
                <w:sz w:val="20"/>
              </w:rPr>
            </w:pPr>
            <w:r w:rsidRPr="00024AB7">
              <w:rPr>
                <w:rFonts w:cs="Arial"/>
                <w:sz w:val="20"/>
              </w:rPr>
              <w:t>FTE</w:t>
            </w:r>
          </w:p>
        </w:tc>
        <w:tc>
          <w:tcPr>
            <w:tcW w:w="8221" w:type="dxa"/>
          </w:tcPr>
          <w:p w:rsidR="00382334" w:rsidRPr="00024AB7" w:rsidRDefault="00382334" w:rsidP="00C144A3">
            <w:pPr>
              <w:spacing w:before="120"/>
              <w:jc w:val="both"/>
              <w:rPr>
                <w:rFonts w:cs="Arial"/>
                <w:sz w:val="20"/>
              </w:rPr>
            </w:pPr>
            <w:r w:rsidRPr="00024AB7">
              <w:rPr>
                <w:rFonts w:cs="Arial"/>
                <w:sz w:val="20"/>
              </w:rPr>
              <w:t>Full-time equivalent staff member (clinical or non-clinical) involved in direct delivery of services to consumers.  Exclude time that is formally devoted to administrative or management functions e.g. half-time coordination of a community team.</w:t>
            </w:r>
          </w:p>
        </w:tc>
      </w:tr>
      <w:tr w:rsidR="00382334" w:rsidRPr="00024AB7" w:rsidTr="00DE0C6B">
        <w:tc>
          <w:tcPr>
            <w:tcW w:w="1418" w:type="dxa"/>
          </w:tcPr>
          <w:p w:rsidR="00382334" w:rsidRPr="00024AB7" w:rsidRDefault="00382334" w:rsidP="00C144A3">
            <w:pPr>
              <w:spacing w:before="120"/>
              <w:jc w:val="both"/>
              <w:rPr>
                <w:rFonts w:cs="Arial"/>
                <w:sz w:val="20"/>
              </w:rPr>
            </w:pPr>
            <w:r w:rsidRPr="00024AB7">
              <w:rPr>
                <w:rFonts w:cs="Arial"/>
                <w:sz w:val="20"/>
              </w:rPr>
              <w:t>Service</w:t>
            </w:r>
          </w:p>
        </w:tc>
        <w:tc>
          <w:tcPr>
            <w:tcW w:w="8221" w:type="dxa"/>
          </w:tcPr>
          <w:p w:rsidR="00382334" w:rsidRPr="00024AB7" w:rsidRDefault="00382334" w:rsidP="00C144A3">
            <w:pPr>
              <w:spacing w:before="120"/>
              <w:jc w:val="both"/>
              <w:rPr>
                <w:rFonts w:cs="Arial"/>
                <w:sz w:val="20"/>
              </w:rPr>
            </w:pPr>
            <w:r w:rsidRPr="00024AB7">
              <w:rPr>
                <w:rFonts w:cs="Arial"/>
                <w:sz w:val="20"/>
              </w:rPr>
              <w:t>Service purchased in a block arrangement uniquely agreed between the parties to the agreement</w:t>
            </w:r>
          </w:p>
        </w:tc>
      </w:tr>
    </w:tbl>
    <w:p w:rsidR="00A07C76" w:rsidRPr="00A10841" w:rsidRDefault="00382334" w:rsidP="00A07C76">
      <w:pPr>
        <w:spacing w:before="120"/>
        <w:jc w:val="both"/>
        <w:rPr>
          <w:rFonts w:cs="Arial"/>
          <w:b/>
          <w:szCs w:val="24"/>
        </w:rPr>
      </w:pPr>
      <w:r>
        <w:rPr>
          <w:rFonts w:cs="Arial"/>
          <w:b/>
          <w:szCs w:val="24"/>
        </w:rPr>
        <w:t>7</w:t>
      </w:r>
      <w:r w:rsidR="00A07C76" w:rsidRPr="00A10841">
        <w:rPr>
          <w:rFonts w:cs="Arial"/>
          <w:b/>
          <w:szCs w:val="24"/>
        </w:rPr>
        <w:t>.2</w:t>
      </w:r>
      <w:r w:rsidR="00A07C76" w:rsidRPr="00A10841">
        <w:rPr>
          <w:rFonts w:cs="Arial"/>
          <w:b/>
          <w:szCs w:val="24"/>
        </w:rPr>
        <w:tab/>
        <w:t>Reporting</w:t>
      </w:r>
    </w:p>
    <w:p w:rsidR="005A0810" w:rsidRDefault="005A0810" w:rsidP="005A0810">
      <w:pPr>
        <w:spacing w:before="120"/>
        <w:rPr>
          <w:rFonts w:cs="Arial"/>
          <w:szCs w:val="24"/>
        </w:rPr>
      </w:pPr>
      <w:r>
        <w:rPr>
          <w:rFonts w:cs="Arial"/>
          <w:szCs w:val="24"/>
        </w:rPr>
        <w:t>The Provider must comply with the requirements of national data collections: PRIMHD.</w:t>
      </w:r>
    </w:p>
    <w:p w:rsidR="005A0810" w:rsidRDefault="005A0810" w:rsidP="005A0810">
      <w:pPr>
        <w:spacing w:before="120" w:after="120"/>
        <w:rPr>
          <w:rFonts w:cs="Arial"/>
          <w:szCs w:val="24"/>
        </w:rPr>
      </w:pPr>
      <w:r>
        <w:rPr>
          <w:rFonts w:cs="Arial"/>
          <w:szCs w:val="24"/>
        </w:rPr>
        <w:t xml:space="preserve">Additional information to be reported and the frequency of collection are specified by the Funder in the Provider Specific Terms and Conditions as agreed with the Service Provider. </w:t>
      </w:r>
    </w:p>
    <w:p w:rsidR="005A0810" w:rsidRDefault="005A0810" w:rsidP="005A0810">
      <w:pPr>
        <w:spacing w:before="120"/>
        <w:rPr>
          <w:rFonts w:cs="Arial"/>
          <w:szCs w:val="24"/>
        </w:rPr>
      </w:pPr>
      <w:r>
        <w:rPr>
          <w:rFonts w:cs="Arial"/>
          <w:szCs w:val="24"/>
        </w:rPr>
        <w:t>The information required by the Funder will be sent to:</w:t>
      </w:r>
    </w:p>
    <w:p w:rsidR="005A0810" w:rsidRDefault="005A0810" w:rsidP="005A0810">
      <w:pPr>
        <w:spacing w:before="120"/>
        <w:ind w:left="720"/>
      </w:pPr>
      <w:r>
        <w:t>Performance Reporting</w:t>
      </w:r>
    </w:p>
    <w:p w:rsidR="005A0810" w:rsidRDefault="005A0810" w:rsidP="005A0810">
      <w:pPr>
        <w:spacing w:before="120"/>
        <w:ind w:left="720"/>
      </w:pPr>
      <w:r>
        <w:t>Sector Operations</w:t>
      </w:r>
    </w:p>
    <w:p w:rsidR="005A0810" w:rsidRDefault="005A0810" w:rsidP="005A0810">
      <w:pPr>
        <w:spacing w:before="120"/>
        <w:ind w:left="720"/>
      </w:pPr>
      <w:r>
        <w:t>Ministry of Health</w:t>
      </w:r>
    </w:p>
    <w:p w:rsidR="005A0810" w:rsidRDefault="005A0810" w:rsidP="005A0810">
      <w:pPr>
        <w:spacing w:before="120"/>
        <w:ind w:left="720"/>
      </w:pPr>
      <w:r>
        <w:t>Private Bag 1942</w:t>
      </w:r>
    </w:p>
    <w:p w:rsidR="005A0810" w:rsidRDefault="005A0810" w:rsidP="005A0810">
      <w:pPr>
        <w:spacing w:before="120"/>
        <w:ind w:left="720"/>
      </w:pPr>
      <w:r>
        <w:t>Dunedin 9054</w:t>
      </w:r>
    </w:p>
    <w:p w:rsidR="005A0810" w:rsidRDefault="005A0810" w:rsidP="005A0810">
      <w:pPr>
        <w:spacing w:before="120"/>
        <w:rPr>
          <w:rFonts w:cs="Arial"/>
          <w:szCs w:val="24"/>
        </w:rPr>
      </w:pPr>
      <w:r>
        <w:rPr>
          <w:rFonts w:cs="Arial"/>
          <w:szCs w:val="24"/>
        </w:rPr>
        <w:t xml:space="preserve">Email </w:t>
      </w:r>
      <w:hyperlink r:id="rId10" w:history="1">
        <w:r>
          <w:rPr>
            <w:rStyle w:val="Hyperlink"/>
            <w:rFonts w:cs="Arial"/>
            <w:szCs w:val="24"/>
          </w:rPr>
          <w:t>performance_reporting@moh.govt.nz</w:t>
        </w:r>
      </w:hyperlink>
    </w:p>
    <w:p w:rsidR="006D2494" w:rsidRPr="006D2494" w:rsidRDefault="006D2494" w:rsidP="006D2494">
      <w:pPr>
        <w:spacing w:before="120" w:after="120"/>
        <w:ind w:right="-177"/>
        <w:rPr>
          <w:rFonts w:cs="Arial"/>
        </w:rPr>
      </w:pPr>
      <w:r w:rsidRPr="006D2494">
        <w:rPr>
          <w:rFonts w:cs="Arial"/>
          <w:color w:val="000000"/>
          <w:szCs w:val="24"/>
          <w:lang w:val="en-NZ" w:eastAsia="en-NZ"/>
        </w:rPr>
        <w:t xml:space="preserve">The Performance Monitoring </w:t>
      </w:r>
      <w:r w:rsidRPr="006D2494">
        <w:rPr>
          <w:rFonts w:cs="Arial"/>
          <w:szCs w:val="24"/>
          <w:lang w:val="en-AU" w:eastAsia="en-US"/>
        </w:rPr>
        <w:t>Reporting tables for the Mental Health and Addiction Service Specifications</w:t>
      </w:r>
      <w:r w:rsidRPr="006D2494">
        <w:rPr>
          <w:rFonts w:cs="Arial"/>
          <w:szCs w:val="24"/>
          <w:vertAlign w:val="superscript"/>
        </w:rPr>
        <w:footnoteReference w:id="1"/>
      </w:r>
      <w:r w:rsidRPr="006D2494">
        <w:rPr>
          <w:rFonts w:cs="Arial"/>
          <w:szCs w:val="24"/>
        </w:rPr>
        <w:t xml:space="preserve"> may be used for performance monitoring if specified as agreed with the Funder.</w:t>
      </w:r>
    </w:p>
    <w:p w:rsidR="00D62D40" w:rsidRPr="00A10841" w:rsidRDefault="00D62D40" w:rsidP="00DE0C6B">
      <w:pPr>
        <w:spacing w:before="120"/>
        <w:jc w:val="both"/>
        <w:rPr>
          <w:rFonts w:cs="Arial"/>
        </w:rPr>
      </w:pPr>
    </w:p>
    <w:sectPr w:rsidR="00D62D40" w:rsidRPr="00A10841" w:rsidSect="009F7A5D">
      <w:footerReference w:type="even" r:id="rId11"/>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878" w:rsidRDefault="00B27878">
      <w:r>
        <w:separator/>
      </w:r>
    </w:p>
  </w:endnote>
  <w:endnote w:type="continuationSeparator" w:id="0">
    <w:p w:rsidR="00B27878" w:rsidRDefault="00B2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A5D" w:rsidRDefault="009F7A5D" w:rsidP="009F7A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7A5D" w:rsidRDefault="009F7A5D" w:rsidP="009F7A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A5D" w:rsidRPr="009F7A5D" w:rsidRDefault="009F7A5D" w:rsidP="009F7A5D">
    <w:pPr>
      <w:pStyle w:val="Footer"/>
      <w:framePr w:wrap="around" w:vAnchor="text" w:hAnchor="margin" w:xAlign="right" w:y="1"/>
      <w:rPr>
        <w:rStyle w:val="PageNumber"/>
        <w:sz w:val="18"/>
        <w:szCs w:val="18"/>
      </w:rPr>
    </w:pPr>
    <w:r w:rsidRPr="009F7A5D">
      <w:rPr>
        <w:rStyle w:val="PageNumber"/>
        <w:sz w:val="18"/>
        <w:szCs w:val="18"/>
      </w:rPr>
      <w:fldChar w:fldCharType="begin"/>
    </w:r>
    <w:r w:rsidRPr="009F7A5D">
      <w:rPr>
        <w:rStyle w:val="PageNumber"/>
        <w:sz w:val="18"/>
        <w:szCs w:val="18"/>
      </w:rPr>
      <w:instrText xml:space="preserve">PAGE  </w:instrText>
    </w:r>
    <w:r w:rsidRPr="009F7A5D">
      <w:rPr>
        <w:rStyle w:val="PageNumber"/>
        <w:sz w:val="18"/>
        <w:szCs w:val="18"/>
      </w:rPr>
      <w:fldChar w:fldCharType="separate"/>
    </w:r>
    <w:r w:rsidR="00441D15">
      <w:rPr>
        <w:rStyle w:val="PageNumber"/>
        <w:noProof/>
        <w:sz w:val="18"/>
        <w:szCs w:val="18"/>
      </w:rPr>
      <w:t>2</w:t>
    </w:r>
    <w:r w:rsidRPr="009F7A5D">
      <w:rPr>
        <w:rStyle w:val="PageNumber"/>
        <w:sz w:val="18"/>
        <w:szCs w:val="18"/>
      </w:rPr>
      <w:fldChar w:fldCharType="end"/>
    </w:r>
  </w:p>
  <w:p w:rsidR="009F7A5D" w:rsidRPr="009F7A5D" w:rsidRDefault="00556722" w:rsidP="009F7A5D">
    <w:pPr>
      <w:pStyle w:val="Footer"/>
      <w:pBdr>
        <w:top w:val="single" w:sz="6" w:space="1" w:color="000000"/>
      </w:pBdr>
      <w:tabs>
        <w:tab w:val="center" w:pos="4536"/>
      </w:tabs>
      <w:ind w:right="360"/>
      <w:rPr>
        <w:rFonts w:ascii="Arial Mäori" w:hAnsi="Arial Mäori"/>
        <w:sz w:val="18"/>
        <w:szCs w:val="18"/>
      </w:rPr>
    </w:pPr>
    <w:r>
      <w:rPr>
        <w:sz w:val="18"/>
        <w:szCs w:val="18"/>
      </w:rPr>
      <w:t xml:space="preserve">Adult Mental Health- </w:t>
    </w:r>
    <w:r w:rsidR="009F7A5D" w:rsidRPr="009F7A5D">
      <w:rPr>
        <w:sz w:val="18"/>
        <w:szCs w:val="18"/>
      </w:rPr>
      <w:t>Adult Acute Home Based Treatment</w:t>
    </w:r>
    <w:r w:rsidR="009F7A5D" w:rsidRPr="009F7A5D">
      <w:rPr>
        <w:rFonts w:ascii="Arial Mäori" w:hAnsi="Arial Mäori"/>
        <w:sz w:val="18"/>
        <w:szCs w:val="18"/>
      </w:rPr>
      <w:t xml:space="preserve"> Tier Three</w:t>
    </w:r>
    <w:r>
      <w:rPr>
        <w:rFonts w:ascii="Arial Mäori" w:hAnsi="Arial Mäori"/>
        <w:sz w:val="18"/>
        <w:szCs w:val="18"/>
      </w:rPr>
      <w:t xml:space="preserve"> </w:t>
    </w:r>
    <w:r w:rsidRPr="00A525F2">
      <w:rPr>
        <w:rFonts w:cs="Arial"/>
        <w:sz w:val="20"/>
      </w:rPr>
      <w:t xml:space="preserve">Mental Health and Addiction Services </w:t>
    </w:r>
    <w:r>
      <w:rPr>
        <w:rFonts w:ascii="Arial Mäori" w:hAnsi="Arial Mäori"/>
        <w:sz w:val="18"/>
        <w:szCs w:val="18"/>
      </w:rPr>
      <w:t>s</w:t>
    </w:r>
    <w:r w:rsidRPr="009F7A5D">
      <w:rPr>
        <w:rFonts w:ascii="Arial Mäori" w:hAnsi="Arial Mäori"/>
        <w:sz w:val="18"/>
        <w:szCs w:val="18"/>
      </w:rPr>
      <w:t xml:space="preserve">ervice </w:t>
    </w:r>
    <w:r>
      <w:rPr>
        <w:rFonts w:ascii="Arial Mäori" w:hAnsi="Arial Mäori"/>
        <w:sz w:val="18"/>
        <w:szCs w:val="18"/>
      </w:rPr>
      <w:t>s</w:t>
    </w:r>
    <w:r w:rsidRPr="009F7A5D">
      <w:rPr>
        <w:rFonts w:ascii="Arial Mäori" w:hAnsi="Arial Mäori"/>
        <w:sz w:val="18"/>
        <w:szCs w:val="18"/>
      </w:rPr>
      <w:t xml:space="preserve">pecification </w:t>
    </w:r>
    <w:r w:rsidR="002958CD">
      <w:rPr>
        <w:rFonts w:ascii="Arial Mäori" w:hAnsi="Arial Mäori"/>
        <w:sz w:val="18"/>
        <w:szCs w:val="18"/>
      </w:rPr>
      <w:t>April 2017</w:t>
    </w:r>
    <w:r w:rsidR="003C47D8">
      <w:rPr>
        <w:rFonts w:ascii="Arial Mäori" w:hAnsi="Arial Mäori"/>
        <w:sz w:val="18"/>
        <w:szCs w:val="18"/>
      </w:rPr>
      <w:t>.</w:t>
    </w:r>
  </w:p>
  <w:p w:rsidR="009F7A5D" w:rsidRDefault="009F7A5D" w:rsidP="00A525F2">
    <w:pPr>
      <w:pStyle w:val="Footer"/>
      <w:tabs>
        <w:tab w:val="center" w:pos="4536"/>
        <w:tab w:val="right" w:pos="8931"/>
      </w:tabs>
    </w:pPr>
    <w:r w:rsidRPr="009F7A5D">
      <w:rPr>
        <w:rFonts w:ascii="Arial Mäori" w:hAnsi="Arial Mäori"/>
        <w:sz w:val="18"/>
        <w:szCs w:val="18"/>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878" w:rsidRDefault="00B27878">
      <w:r>
        <w:separator/>
      </w:r>
    </w:p>
  </w:footnote>
  <w:footnote w:type="continuationSeparator" w:id="0">
    <w:p w:rsidR="00B27878" w:rsidRDefault="00B27878">
      <w:r>
        <w:continuationSeparator/>
      </w:r>
    </w:p>
  </w:footnote>
  <w:footnote w:id="1">
    <w:p w:rsidR="006D2494" w:rsidRPr="006F249C" w:rsidRDefault="006D2494" w:rsidP="006D2494">
      <w:pPr>
        <w:pStyle w:val="FootnoteText"/>
        <w:rPr>
          <w:lang w:val="en-NZ"/>
        </w:rPr>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C2989"/>
    <w:multiLevelType w:val="hybridMultilevel"/>
    <w:tmpl w:val="51CA3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DB56E6C"/>
    <w:multiLevelType w:val="hybridMultilevel"/>
    <w:tmpl w:val="09CC3872"/>
    <w:lvl w:ilvl="0" w:tplc="FFFFFFFF">
      <w:start w:val="1"/>
      <w:numFmt w:val="bullet"/>
      <w:lvlText w:val=""/>
      <w:lvlJc w:val="left"/>
      <w:pPr>
        <w:tabs>
          <w:tab w:val="num" w:pos="360"/>
        </w:tabs>
        <w:ind w:left="360" w:hanging="360"/>
      </w:pPr>
      <w:rPr>
        <w:rFonts w:ascii="Symbol" w:hAnsi="Symbol" w:hint="default"/>
      </w:rPr>
    </w:lvl>
    <w:lvl w:ilvl="1" w:tplc="6FFEF986">
      <w:numFmt w:val="bullet"/>
      <w:lvlText w:val=""/>
      <w:lvlJc w:val="left"/>
      <w:pPr>
        <w:tabs>
          <w:tab w:val="num" w:pos="1440"/>
        </w:tabs>
        <w:ind w:left="1440" w:hanging="72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B42F5"/>
    <w:rsid w:val="00137B94"/>
    <w:rsid w:val="00254106"/>
    <w:rsid w:val="002958CD"/>
    <w:rsid w:val="00296BEC"/>
    <w:rsid w:val="00297932"/>
    <w:rsid w:val="002B5276"/>
    <w:rsid w:val="0031548F"/>
    <w:rsid w:val="0034566D"/>
    <w:rsid w:val="003527F0"/>
    <w:rsid w:val="00366F68"/>
    <w:rsid w:val="003821D0"/>
    <w:rsid w:val="00382334"/>
    <w:rsid w:val="003C25B9"/>
    <w:rsid w:val="003C47D8"/>
    <w:rsid w:val="003D1A68"/>
    <w:rsid w:val="00441D15"/>
    <w:rsid w:val="004C6008"/>
    <w:rsid w:val="00556722"/>
    <w:rsid w:val="005A0810"/>
    <w:rsid w:val="005C1F4C"/>
    <w:rsid w:val="005E49F2"/>
    <w:rsid w:val="005F2CD0"/>
    <w:rsid w:val="00645A69"/>
    <w:rsid w:val="00681BFE"/>
    <w:rsid w:val="006A6FAB"/>
    <w:rsid w:val="006D2494"/>
    <w:rsid w:val="00726895"/>
    <w:rsid w:val="00761248"/>
    <w:rsid w:val="007A3F46"/>
    <w:rsid w:val="007C5B77"/>
    <w:rsid w:val="0084309D"/>
    <w:rsid w:val="008A64E3"/>
    <w:rsid w:val="009046D0"/>
    <w:rsid w:val="00914E4E"/>
    <w:rsid w:val="009649EA"/>
    <w:rsid w:val="0097544A"/>
    <w:rsid w:val="00986B2B"/>
    <w:rsid w:val="009E088E"/>
    <w:rsid w:val="009F7A5D"/>
    <w:rsid w:val="00A07C76"/>
    <w:rsid w:val="00A10841"/>
    <w:rsid w:val="00A525F2"/>
    <w:rsid w:val="00A62331"/>
    <w:rsid w:val="00A6245E"/>
    <w:rsid w:val="00A7316C"/>
    <w:rsid w:val="00B27878"/>
    <w:rsid w:val="00B52E67"/>
    <w:rsid w:val="00BB0CDE"/>
    <w:rsid w:val="00C07173"/>
    <w:rsid w:val="00C244C1"/>
    <w:rsid w:val="00CA7C8A"/>
    <w:rsid w:val="00D62D40"/>
    <w:rsid w:val="00D719C6"/>
    <w:rsid w:val="00DE0C6B"/>
    <w:rsid w:val="00E61CB4"/>
    <w:rsid w:val="00E728B0"/>
    <w:rsid w:val="00E75C53"/>
    <w:rsid w:val="00EA4662"/>
    <w:rsid w:val="00ED27B8"/>
    <w:rsid w:val="00F556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378BFC0B-FC0E-408D-85E4-B55F1859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9F2"/>
    <w:rPr>
      <w:rFonts w:ascii="Arial" w:hAnsi="Arial"/>
      <w:sz w:val="24"/>
      <w:lang w:val="en-GB" w:eastAsia="en-GB"/>
    </w:rPr>
  </w:style>
  <w:style w:type="paragraph" w:styleId="Heading1">
    <w:name w:val="heading 1"/>
    <w:basedOn w:val="Normal"/>
    <w:next w:val="Normal"/>
    <w:qFormat/>
    <w:rsid w:val="005E49F2"/>
    <w:pPr>
      <w:keepNext/>
      <w:spacing w:before="240" w:after="60"/>
      <w:jc w:val="both"/>
      <w:outlineLvl w:val="0"/>
    </w:pPr>
    <w:rPr>
      <w:b/>
      <w:kern w:val="28"/>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49F2"/>
    <w:pPr>
      <w:spacing w:after="120"/>
      <w:jc w:val="both"/>
    </w:pPr>
    <w:rPr>
      <w:rFonts w:ascii="Times New Roman" w:hAnsi="Times New Roman"/>
      <w:lang w:val="en-AU"/>
    </w:rPr>
  </w:style>
  <w:style w:type="paragraph" w:customStyle="1" w:styleId="Char1CharChar">
    <w:name w:val="Char1 Char Char"/>
    <w:basedOn w:val="Normal"/>
    <w:rsid w:val="005E49F2"/>
    <w:pPr>
      <w:spacing w:after="160" w:line="240" w:lineRule="exact"/>
    </w:pPr>
    <w:rPr>
      <w:sz w:val="20"/>
      <w:lang w:val="en-US" w:eastAsia="en-US"/>
    </w:rPr>
  </w:style>
  <w:style w:type="paragraph" w:styleId="Header">
    <w:name w:val="header"/>
    <w:basedOn w:val="Normal"/>
    <w:rsid w:val="009F7A5D"/>
    <w:pPr>
      <w:tabs>
        <w:tab w:val="center" w:pos="4153"/>
        <w:tab w:val="right" w:pos="8306"/>
      </w:tabs>
    </w:pPr>
  </w:style>
  <w:style w:type="paragraph" w:styleId="Footer">
    <w:name w:val="footer"/>
    <w:basedOn w:val="Normal"/>
    <w:rsid w:val="009F7A5D"/>
    <w:pPr>
      <w:tabs>
        <w:tab w:val="center" w:pos="4153"/>
        <w:tab w:val="right" w:pos="8306"/>
      </w:tabs>
    </w:pPr>
  </w:style>
  <w:style w:type="character" w:styleId="PageNumber">
    <w:name w:val="page number"/>
    <w:basedOn w:val="DefaultParagraphFont"/>
    <w:rsid w:val="009F7A5D"/>
  </w:style>
  <w:style w:type="paragraph" w:styleId="BalloonText">
    <w:name w:val="Balloon Text"/>
    <w:basedOn w:val="Normal"/>
    <w:link w:val="BalloonTextChar"/>
    <w:uiPriority w:val="99"/>
    <w:semiHidden/>
    <w:unhideWhenUsed/>
    <w:rsid w:val="00A07C76"/>
    <w:rPr>
      <w:rFonts w:ascii="Tahoma" w:hAnsi="Tahoma" w:cs="Tahoma"/>
      <w:sz w:val="16"/>
      <w:szCs w:val="16"/>
    </w:rPr>
  </w:style>
  <w:style w:type="character" w:customStyle="1" w:styleId="BalloonTextChar">
    <w:name w:val="Balloon Text Char"/>
    <w:basedOn w:val="DefaultParagraphFont"/>
    <w:link w:val="BalloonText"/>
    <w:uiPriority w:val="99"/>
    <w:semiHidden/>
    <w:rsid w:val="00A07C76"/>
    <w:rPr>
      <w:rFonts w:ascii="Tahoma" w:hAnsi="Tahoma" w:cs="Tahoma"/>
      <w:sz w:val="16"/>
      <w:szCs w:val="16"/>
      <w:lang w:val="en-GB" w:eastAsia="en-GB"/>
    </w:rPr>
  </w:style>
  <w:style w:type="paragraph" w:styleId="Revision">
    <w:name w:val="Revision"/>
    <w:hidden/>
    <w:uiPriority w:val="99"/>
    <w:semiHidden/>
    <w:rsid w:val="00A07C76"/>
    <w:rPr>
      <w:rFonts w:ascii="Arial" w:hAnsi="Arial"/>
      <w:sz w:val="24"/>
      <w:lang w:val="en-GB" w:eastAsia="en-GB"/>
    </w:rPr>
  </w:style>
  <w:style w:type="paragraph" w:customStyle="1" w:styleId="Char1CharChar0">
    <w:name w:val="Char1 Char Char"/>
    <w:basedOn w:val="Normal"/>
    <w:rsid w:val="0097544A"/>
    <w:pPr>
      <w:spacing w:after="160" w:line="240" w:lineRule="exact"/>
    </w:pPr>
    <w:rPr>
      <w:sz w:val="20"/>
      <w:lang w:val="en-US" w:eastAsia="en-US"/>
    </w:rPr>
  </w:style>
  <w:style w:type="table" w:styleId="TableGrid">
    <w:name w:val="Table Grid"/>
    <w:basedOn w:val="TableNormal"/>
    <w:rsid w:val="00382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C47D8"/>
    <w:rPr>
      <w:sz w:val="20"/>
    </w:rPr>
  </w:style>
  <w:style w:type="character" w:customStyle="1" w:styleId="FootnoteTextChar">
    <w:name w:val="Footnote Text Char"/>
    <w:basedOn w:val="DefaultParagraphFont"/>
    <w:link w:val="FootnoteText"/>
    <w:uiPriority w:val="99"/>
    <w:semiHidden/>
    <w:rsid w:val="003C47D8"/>
    <w:rPr>
      <w:rFonts w:ascii="Arial" w:hAnsi="Arial"/>
      <w:lang w:val="en-GB" w:eastAsia="en-GB"/>
    </w:rPr>
  </w:style>
  <w:style w:type="character" w:styleId="FootnoteReference">
    <w:name w:val="footnote reference"/>
    <w:basedOn w:val="DefaultParagraphFont"/>
    <w:uiPriority w:val="99"/>
    <w:semiHidden/>
    <w:unhideWhenUsed/>
    <w:rsid w:val="003C47D8"/>
    <w:rPr>
      <w:vertAlign w:val="superscript"/>
    </w:rPr>
  </w:style>
  <w:style w:type="character" w:styleId="Hyperlink">
    <w:name w:val="Hyperlink"/>
    <w:basedOn w:val="DefaultParagraphFont"/>
    <w:uiPriority w:val="99"/>
    <w:semiHidden/>
    <w:unhideWhenUsed/>
    <w:rsid w:val="005A08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448">
      <w:bodyDiv w:val="1"/>
      <w:marLeft w:val="0"/>
      <w:marRight w:val="0"/>
      <w:marTop w:val="0"/>
      <w:marBottom w:val="0"/>
      <w:divBdr>
        <w:top w:val="none" w:sz="0" w:space="0" w:color="auto"/>
        <w:left w:val="none" w:sz="0" w:space="0" w:color="auto"/>
        <w:bottom w:val="none" w:sz="0" w:space="0" w:color="auto"/>
        <w:right w:val="none" w:sz="0" w:space="0" w:color="auto"/>
      </w:divBdr>
    </w:div>
    <w:div w:id="50583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28271-8FCD-489B-8732-05998B34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ADFCBE0E</Template>
  <TotalTime>1</TotalTime>
  <Pages>4</Pages>
  <Words>1036</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Jane Craven</cp:lastModifiedBy>
  <cp:revision>2</cp:revision>
  <dcterms:created xsi:type="dcterms:W3CDTF">2017-09-10T23:07:00Z</dcterms:created>
  <dcterms:modified xsi:type="dcterms:W3CDTF">2017-09-10T23:07:00Z</dcterms:modified>
</cp:coreProperties>
</file>