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Ind w:w="5" w:type="dxa"/>
        <w:tblLook w:val="0000" w:firstRow="0" w:lastRow="0" w:firstColumn="0" w:lastColumn="0" w:noHBand="0" w:noVBand="0"/>
      </w:tblPr>
      <w:tblGrid>
        <w:gridCol w:w="4428"/>
        <w:gridCol w:w="2513"/>
        <w:gridCol w:w="2686"/>
      </w:tblGrid>
      <w:tr w:rsidR="00235DDB" w:rsidRPr="00E60111" w:rsidTr="00167832">
        <w:trPr>
          <w:cantSplit/>
        </w:trPr>
        <w:tc>
          <w:tcPr>
            <w:tcW w:w="4428" w:type="dxa"/>
            <w:vAlign w:val="center"/>
          </w:tcPr>
          <w:p w:rsidR="00235DDB" w:rsidRPr="00E60111" w:rsidRDefault="00465068" w:rsidP="00235DDB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1022F577" wp14:editId="282F9C71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gridSpan w:val="2"/>
            <w:vAlign w:val="center"/>
          </w:tcPr>
          <w:p w:rsidR="00235DDB" w:rsidRPr="006F7E30" w:rsidRDefault="00313CD4" w:rsidP="00235DDB">
            <w:pPr>
              <w:jc w:val="right"/>
              <w:rPr>
                <w:rFonts w:cs="Arial"/>
                <w:b/>
                <w:bCs/>
                <w:sz w:val="32"/>
                <w:szCs w:val="32"/>
                <w:lang w:val="en-NZ"/>
              </w:rPr>
            </w:pPr>
            <w:r w:rsidRPr="006F7E30">
              <w:rPr>
                <w:rFonts w:cs="Arial"/>
                <w:b/>
                <w:sz w:val="32"/>
                <w:szCs w:val="32"/>
                <w:lang w:val="en-NZ"/>
              </w:rPr>
              <w:t>All</w:t>
            </w:r>
            <w:r w:rsidR="00421124" w:rsidRPr="006F7E30">
              <w:rPr>
                <w:rFonts w:cs="Arial"/>
                <w:b/>
                <w:sz w:val="32"/>
                <w:szCs w:val="32"/>
                <w:lang w:val="en-NZ"/>
              </w:rPr>
              <w:t xml:space="preserve"> District Health Boards</w:t>
            </w:r>
          </w:p>
        </w:tc>
      </w:tr>
      <w:tr w:rsidR="00235DDB" w:rsidRPr="00E60111" w:rsidTr="00167832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DF4CA8" w:rsidRPr="00BA0F3F" w:rsidRDefault="001E4284" w:rsidP="00167832">
            <w:pPr>
              <w:spacing w:before="19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1" w:name="_Toc206389497"/>
            <w:bookmarkStart w:id="2" w:name="_Toc206401873"/>
            <w:bookmarkStart w:id="3" w:name="_Toc206403842"/>
            <w:bookmarkStart w:id="4" w:name="_Toc206404570"/>
            <w:bookmarkStart w:id="5" w:name="_Toc206405300"/>
            <w:bookmarkStart w:id="6" w:name="_Toc206405336"/>
            <w:bookmarkStart w:id="7" w:name="_Toc206406063"/>
            <w:bookmarkStart w:id="8" w:name="_Toc206406491"/>
            <w:bookmarkStart w:id="9" w:name="_Toc215319102"/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>ADDICTION SERVICES-</w:t>
            </w:r>
          </w:p>
          <w:p w:rsidR="00235DDB" w:rsidRPr="00BA0F3F" w:rsidRDefault="00235DDB" w:rsidP="00167832">
            <w:pPr>
              <w:spacing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ALCOHOL </w:t>
            </w:r>
            <w:smartTag w:uri="urn:schemas-microsoft-com:office:smarttags" w:element="stockticker">
              <w:r w:rsidRPr="00BA0F3F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OTHER DRUG </w:t>
            </w:r>
            <w:r w:rsidR="004364DF"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SERVICES </w:t>
            </w:r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>- COMMUNITY SUPPORT SERVICE WITH ACCOMMODATION</w:t>
            </w:r>
          </w:p>
          <w:p w:rsidR="00DF4CA8" w:rsidRPr="00BA0F3F" w:rsidRDefault="00DF4CA8" w:rsidP="00167832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MENTAL HEALTH </w:t>
            </w:r>
            <w:smartTag w:uri="urn:schemas-microsoft-com:office:smarttags" w:element="stockticker">
              <w:r w:rsidRPr="00BA0F3F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ADDICTION SERVICES -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235DDB" w:rsidRPr="00BA0F3F" w:rsidRDefault="00235DDB" w:rsidP="00167832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BA0F3F">
              <w:rPr>
                <w:rFonts w:cs="Arial"/>
                <w:b/>
                <w:sz w:val="36"/>
                <w:szCs w:val="36"/>
              </w:rPr>
              <w:t>TIER THREE</w:t>
            </w:r>
          </w:p>
          <w:p w:rsidR="00235DDB" w:rsidRPr="00E60111" w:rsidRDefault="00235DDB" w:rsidP="00167832">
            <w:pPr>
              <w:spacing w:after="720"/>
              <w:jc w:val="center"/>
              <w:rPr>
                <w:rFonts w:cs="Arial"/>
              </w:rPr>
            </w:pPr>
            <w:bookmarkStart w:id="10" w:name="_Toc206406492"/>
            <w:bookmarkStart w:id="11" w:name="_Toc215319103"/>
            <w:r w:rsidRPr="00BA0F3F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10"/>
            <w:bookmarkEnd w:id="11"/>
          </w:p>
        </w:tc>
      </w:tr>
      <w:tr w:rsidR="00885F98" w:rsidRPr="00E60111" w:rsidTr="00167832">
        <w:trPr>
          <w:trHeight w:val="1541"/>
        </w:trPr>
        <w:tc>
          <w:tcPr>
            <w:tcW w:w="6941" w:type="dxa"/>
            <w:gridSpan w:val="2"/>
          </w:tcPr>
          <w:p w:rsidR="00885F98" w:rsidRPr="00167832" w:rsidRDefault="00885F98" w:rsidP="00885F9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12" w:name="_Toc206389498"/>
            <w:bookmarkStart w:id="13" w:name="_Toc206401874"/>
            <w:bookmarkStart w:id="14" w:name="_Toc206403843"/>
            <w:bookmarkStart w:id="15" w:name="_Toc206404571"/>
            <w:bookmarkStart w:id="16" w:name="_Toc206405301"/>
            <w:bookmarkStart w:id="17" w:name="_Toc206405337"/>
            <w:bookmarkStart w:id="18" w:name="_Toc206406064"/>
            <w:bookmarkStart w:id="19" w:name="_Toc215319104"/>
            <w:r w:rsidRPr="00167832">
              <w:rPr>
                <w:b/>
                <w:sz w:val="32"/>
                <w:szCs w:val="32"/>
              </w:rPr>
              <w:t xml:space="preserve">STATUS: </w:t>
            </w:r>
            <w:r w:rsidRPr="00167832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2686" w:type="dxa"/>
          </w:tcPr>
          <w:p w:rsidR="00885F98" w:rsidRPr="00167832" w:rsidRDefault="00885F98" w:rsidP="00167832">
            <w:pPr>
              <w:pStyle w:val="Heading1"/>
              <w:spacing w:before="120" w:after="240"/>
              <w:ind w:left="34"/>
              <w:jc w:val="left"/>
              <w:rPr>
                <w:rFonts w:cs="Arial"/>
                <w:sz w:val="32"/>
                <w:szCs w:val="32"/>
              </w:rPr>
            </w:pPr>
            <w:bookmarkStart w:id="20" w:name="_Toc206389499"/>
            <w:bookmarkStart w:id="21" w:name="_Toc215319108"/>
            <w:r w:rsidRPr="00167832">
              <w:rPr>
                <w:sz w:val="32"/>
                <w:szCs w:val="32"/>
              </w:rPr>
              <w:t>NON-MANDATORY</w:t>
            </w:r>
            <w:bookmarkEnd w:id="20"/>
            <w:bookmarkEnd w:id="21"/>
          </w:p>
        </w:tc>
      </w:tr>
      <w:tr w:rsidR="00235DDB" w:rsidRPr="00E60111" w:rsidTr="00167832">
        <w:trPr>
          <w:trHeight w:val="297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DDB" w:rsidRPr="00E60111" w:rsidRDefault="00235DDB" w:rsidP="00235DDB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2" w:name="_Toc206389500"/>
            <w:bookmarkStart w:id="23" w:name="_Toc206401875"/>
            <w:bookmarkStart w:id="24" w:name="_Toc206403844"/>
            <w:bookmarkStart w:id="25" w:name="_Toc206404572"/>
            <w:bookmarkStart w:id="26" w:name="_Toc206405302"/>
            <w:bookmarkStart w:id="27" w:name="_Toc206405338"/>
            <w:bookmarkStart w:id="28" w:name="_Toc206406065"/>
            <w:bookmarkStart w:id="29" w:name="_Toc215319110"/>
            <w:r w:rsidRPr="00E60111">
              <w:rPr>
                <w:rFonts w:cs="Arial"/>
                <w:b/>
                <w:sz w:val="32"/>
                <w:szCs w:val="32"/>
              </w:rPr>
              <w:t>Review History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DDB" w:rsidRPr="00E60111" w:rsidRDefault="00235DDB" w:rsidP="00235DDB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30" w:name="_Toc206389501"/>
            <w:bookmarkStart w:id="31" w:name="_Toc206401876"/>
            <w:bookmarkStart w:id="32" w:name="_Toc206403845"/>
            <w:bookmarkStart w:id="33" w:name="_Toc206404573"/>
            <w:bookmarkStart w:id="34" w:name="_Toc206405303"/>
            <w:bookmarkStart w:id="35" w:name="_Toc206405339"/>
            <w:bookmarkStart w:id="36" w:name="_Toc206406066"/>
            <w:bookmarkStart w:id="37" w:name="_Toc206406493"/>
            <w:bookmarkStart w:id="38" w:name="_Toc215319111"/>
            <w:r w:rsidRPr="00E60111">
              <w:rPr>
                <w:rFonts w:cs="Arial"/>
                <w:b/>
                <w:sz w:val="32"/>
                <w:szCs w:val="32"/>
              </w:rPr>
              <w:t>Date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235DDB" w:rsidRPr="00E60111" w:rsidTr="00167832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DDB" w:rsidRPr="00AE3084" w:rsidRDefault="00265BD3" w:rsidP="00265BD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bookmarkStart w:id="39" w:name="_Toc215319113"/>
            <w:r w:rsidRPr="00AE3084">
              <w:rPr>
                <w:rFonts w:cs="Arial"/>
                <w:b/>
                <w:sz w:val="24"/>
                <w:szCs w:val="24"/>
              </w:rPr>
              <w:t>First p</w:t>
            </w:r>
            <w:r w:rsidR="00235DDB" w:rsidRPr="00AE3084">
              <w:rPr>
                <w:rFonts w:cs="Arial"/>
                <w:b/>
                <w:sz w:val="24"/>
                <w:szCs w:val="24"/>
              </w:rPr>
              <w:t>ublished on NSFL</w:t>
            </w:r>
            <w:bookmarkEnd w:id="39"/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DDB" w:rsidRPr="00BA0F3F" w:rsidRDefault="0093069D" w:rsidP="00235DDB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BA0F3F">
              <w:rPr>
                <w:rFonts w:cs="Arial"/>
                <w:sz w:val="28"/>
                <w:szCs w:val="28"/>
              </w:rPr>
              <w:t>June 2010</w:t>
            </w:r>
          </w:p>
        </w:tc>
      </w:tr>
      <w:tr w:rsidR="00313CD4" w:rsidRPr="00E60111" w:rsidTr="00167832">
        <w:tc>
          <w:tcPr>
            <w:tcW w:w="6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CD4" w:rsidRPr="00AE3084" w:rsidRDefault="00313CD4" w:rsidP="00235DDB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3084">
              <w:rPr>
                <w:rFonts w:cs="Arial"/>
                <w:b/>
                <w:sz w:val="24"/>
                <w:szCs w:val="24"/>
              </w:rPr>
              <w:t xml:space="preserve">Amended: </w:t>
            </w:r>
            <w:r w:rsidRPr="00AE3084">
              <w:rPr>
                <w:rFonts w:cs="Arial"/>
                <w:sz w:val="24"/>
                <w:szCs w:val="24"/>
              </w:rPr>
              <w:t>clarified reporting requirements</w:t>
            </w:r>
            <w:r w:rsidR="00B82592" w:rsidRPr="00AE308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CD4" w:rsidRPr="00BA0F3F" w:rsidRDefault="00313CD4" w:rsidP="00235DDB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BA0F3F">
              <w:rPr>
                <w:rFonts w:cs="Arial"/>
                <w:sz w:val="28"/>
                <w:szCs w:val="28"/>
              </w:rPr>
              <w:t>February 2013</w:t>
            </w:r>
          </w:p>
        </w:tc>
      </w:tr>
      <w:tr w:rsidR="00CA2398" w:rsidRPr="00C73B3D" w:rsidTr="00167832">
        <w:tc>
          <w:tcPr>
            <w:tcW w:w="6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8" w:rsidRPr="00AE3084" w:rsidRDefault="00CA2398" w:rsidP="00CA2398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E3084">
              <w:rPr>
                <w:rFonts w:cs="Arial"/>
                <w:b/>
                <w:sz w:val="24"/>
                <w:szCs w:val="24"/>
              </w:rPr>
              <w:t xml:space="preserve">Amendments: </w:t>
            </w:r>
            <w:r w:rsidRPr="00167832">
              <w:rPr>
                <w:rFonts w:cs="Arial"/>
                <w:sz w:val="24"/>
                <w:szCs w:val="24"/>
              </w:rPr>
              <w:t>added MHD53S purchase unit code, removed standard provider monitoring reporting tables. Minor editing.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398" w:rsidRPr="00CA2398" w:rsidRDefault="00885F98" w:rsidP="00CA2398">
            <w:pPr>
              <w:spacing w:before="120" w:after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April 2017</w:t>
            </w:r>
          </w:p>
        </w:tc>
      </w:tr>
      <w:tr w:rsidR="00235DDB" w:rsidRPr="00E60111" w:rsidTr="00167832">
        <w:tc>
          <w:tcPr>
            <w:tcW w:w="6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DDB" w:rsidRPr="00BA0F3F" w:rsidRDefault="00235DDB" w:rsidP="00235DDB">
            <w:pPr>
              <w:spacing w:before="120" w:after="120"/>
              <w:rPr>
                <w:rFonts w:cs="Arial"/>
                <w:sz w:val="28"/>
                <w:szCs w:val="28"/>
              </w:rPr>
            </w:pPr>
            <w:bookmarkStart w:id="40" w:name="_Toc215319116"/>
            <w:r w:rsidRPr="00BA0F3F">
              <w:rPr>
                <w:rFonts w:cs="Arial"/>
                <w:sz w:val="28"/>
                <w:szCs w:val="28"/>
              </w:rPr>
              <w:t>Consideration for next Service Specification Review</w:t>
            </w:r>
            <w:bookmarkEnd w:id="40"/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DDB" w:rsidRPr="00BA0F3F" w:rsidRDefault="00235DDB" w:rsidP="005E6A5B">
            <w:pPr>
              <w:spacing w:before="120" w:after="120"/>
              <w:rPr>
                <w:rFonts w:cs="Arial"/>
                <w:sz w:val="28"/>
                <w:szCs w:val="28"/>
              </w:rPr>
            </w:pPr>
            <w:bookmarkStart w:id="41" w:name="_Toc215319117"/>
            <w:r w:rsidRPr="00BA0F3F">
              <w:rPr>
                <w:rFonts w:cs="Arial"/>
                <w:sz w:val="28"/>
                <w:szCs w:val="28"/>
              </w:rPr>
              <w:t xml:space="preserve">Within </w:t>
            </w:r>
            <w:r w:rsidR="005E6A5B" w:rsidRPr="00BA0F3F">
              <w:rPr>
                <w:rFonts w:cs="Arial"/>
                <w:sz w:val="28"/>
                <w:szCs w:val="28"/>
              </w:rPr>
              <w:t>five</w:t>
            </w:r>
            <w:r w:rsidRPr="00BA0F3F">
              <w:rPr>
                <w:rFonts w:cs="Arial"/>
                <w:sz w:val="28"/>
                <w:szCs w:val="28"/>
              </w:rPr>
              <w:t xml:space="preserve"> years</w:t>
            </w:r>
            <w:bookmarkEnd w:id="41"/>
          </w:p>
        </w:tc>
      </w:tr>
    </w:tbl>
    <w:p w:rsidR="00BA0F3F" w:rsidRDefault="00AC128E" w:rsidP="005E6A5B">
      <w:pPr>
        <w:spacing w:before="120"/>
        <w:rPr>
          <w:rFonts w:cs="Arial"/>
          <w:color w:val="000000"/>
          <w:sz w:val="24"/>
          <w:szCs w:val="24"/>
          <w:lang w:val="en-NZ" w:eastAsia="en-NZ"/>
        </w:rPr>
      </w:pPr>
      <w:bookmarkStart w:id="42" w:name="_Toc215319119"/>
      <w:r w:rsidRPr="00E60111">
        <w:rPr>
          <w:rFonts w:cs="Arial"/>
          <w:b/>
          <w:bCs/>
          <w:color w:val="000000"/>
          <w:sz w:val="24"/>
          <w:szCs w:val="24"/>
          <w:lang w:val="en-NZ" w:eastAsia="en-NZ"/>
        </w:rPr>
        <w:t>Note:</w:t>
      </w:r>
      <w:r w:rsidRPr="00E60111">
        <w:rPr>
          <w:rFonts w:cs="Arial"/>
          <w:color w:val="000000"/>
          <w:sz w:val="24"/>
          <w:szCs w:val="24"/>
          <w:lang w:val="en-NZ" w:eastAsia="en-NZ"/>
        </w:rPr>
        <w:t xml:space="preserve"> Contact the Service Specification Programme Manager, </w:t>
      </w:r>
      <w:r w:rsidR="00CA2398">
        <w:rPr>
          <w:rFonts w:cs="Arial"/>
          <w:color w:val="000000"/>
          <w:sz w:val="24"/>
          <w:szCs w:val="24"/>
          <w:lang w:val="en-NZ" w:eastAsia="en-NZ"/>
        </w:rPr>
        <w:t>Service Commissioning</w:t>
      </w:r>
      <w:r w:rsidRPr="00E60111">
        <w:rPr>
          <w:rFonts w:cs="Arial"/>
          <w:color w:val="000000"/>
          <w:sz w:val="24"/>
          <w:szCs w:val="24"/>
          <w:lang w:val="en-NZ" w:eastAsia="en-NZ"/>
        </w:rPr>
        <w:t xml:space="preserve">, Ministry of Health to discuss proposed amendments to the service specifications and guidance in developing new or updating and revising existing service specifications. </w:t>
      </w:r>
    </w:p>
    <w:p w:rsidR="005E6A5B" w:rsidRPr="00E60111" w:rsidRDefault="00AC128E" w:rsidP="005E6A5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color w:val="000000"/>
          <w:sz w:val="24"/>
          <w:szCs w:val="24"/>
          <w:lang w:val="en-NZ" w:eastAsia="en-NZ"/>
        </w:rPr>
        <w:t xml:space="preserve">Nationwide Service Framework Library web site </w:t>
      </w:r>
      <w:hyperlink r:id="rId9" w:history="1">
        <w:r w:rsidRPr="00E60111">
          <w:rPr>
            <w:rFonts w:cs="Arial"/>
            <w:color w:val="0000FF"/>
            <w:sz w:val="24"/>
            <w:szCs w:val="24"/>
            <w:u w:val="single"/>
            <w:lang w:val="en-NZ" w:eastAsia="en-NZ"/>
          </w:rPr>
          <w:t>http://www.nsfl.health.govt.nz</w:t>
        </w:r>
      </w:hyperlink>
      <w:r w:rsidR="00BA0F3F">
        <w:rPr>
          <w:rFonts w:cs="Arial"/>
          <w:color w:val="000000"/>
          <w:sz w:val="24"/>
          <w:szCs w:val="24"/>
          <w:lang w:val="en-NZ" w:eastAsia="en-NZ"/>
        </w:rPr>
        <w:t xml:space="preserve"> </w:t>
      </w:r>
      <w:bookmarkEnd w:id="42"/>
    </w:p>
    <w:p w:rsidR="00E852E3" w:rsidRPr="00E60111" w:rsidRDefault="00235DDB" w:rsidP="0088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 w:val="24"/>
          <w:szCs w:val="24"/>
          <w:lang w:val="en-NZ"/>
        </w:rPr>
      </w:pPr>
      <w:r w:rsidRPr="00E60111">
        <w:rPr>
          <w:rFonts w:cs="Arial"/>
          <w:sz w:val="20"/>
        </w:rPr>
        <w:br w:type="page"/>
      </w:r>
      <w:bookmarkStart w:id="43" w:name="_Toc215319122"/>
      <w:r w:rsidR="00DF4CA8" w:rsidRPr="00E60111">
        <w:rPr>
          <w:rFonts w:cs="Arial"/>
          <w:b/>
          <w:sz w:val="24"/>
          <w:szCs w:val="24"/>
          <w:lang w:val="en-NZ"/>
        </w:rPr>
        <w:lastRenderedPageBreak/>
        <w:t>ADDICTION SERVICES-</w:t>
      </w:r>
      <w:r w:rsidR="00DF4CA8" w:rsidRPr="00E60111">
        <w:rPr>
          <w:rFonts w:cs="Arial"/>
          <w:sz w:val="24"/>
          <w:szCs w:val="24"/>
        </w:rPr>
        <w:t xml:space="preserve"> </w:t>
      </w:r>
      <w:r w:rsidRPr="00E60111">
        <w:rPr>
          <w:rFonts w:cs="Arial"/>
          <w:b/>
          <w:sz w:val="24"/>
          <w:szCs w:val="24"/>
          <w:lang w:val="en-NZ"/>
        </w:rPr>
        <w:t xml:space="preserve">ALCOHOL </w:t>
      </w:r>
      <w:smartTag w:uri="urn:schemas-microsoft-com:office:smarttags" w:element="stockticker">
        <w:r w:rsidRPr="00E60111">
          <w:rPr>
            <w:rFonts w:cs="Arial"/>
            <w:b/>
            <w:sz w:val="24"/>
            <w:szCs w:val="24"/>
            <w:lang w:val="en-NZ"/>
          </w:rPr>
          <w:t>AND</w:t>
        </w:r>
      </w:smartTag>
      <w:r w:rsidRPr="00E60111">
        <w:rPr>
          <w:rFonts w:cs="Arial"/>
          <w:b/>
          <w:sz w:val="24"/>
          <w:szCs w:val="24"/>
          <w:lang w:val="en-NZ"/>
        </w:rPr>
        <w:t xml:space="preserve"> OTHER DRUG SERVICES</w:t>
      </w:r>
      <w:r w:rsidR="00E852E3" w:rsidRPr="00E60111">
        <w:rPr>
          <w:rFonts w:cs="Arial"/>
          <w:b/>
          <w:sz w:val="24"/>
          <w:szCs w:val="24"/>
          <w:lang w:val="en-NZ"/>
        </w:rPr>
        <w:t xml:space="preserve"> -</w:t>
      </w:r>
    </w:p>
    <w:p w:rsidR="00235DDB" w:rsidRPr="00E60111" w:rsidRDefault="00235DDB" w:rsidP="0088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 w:val="24"/>
          <w:szCs w:val="24"/>
          <w:lang w:val="en-NZ"/>
        </w:rPr>
      </w:pPr>
      <w:r w:rsidRPr="00E60111">
        <w:rPr>
          <w:rFonts w:cs="Arial"/>
          <w:b/>
          <w:sz w:val="24"/>
          <w:szCs w:val="24"/>
          <w:lang w:val="en-NZ"/>
        </w:rPr>
        <w:t>COMMUNITY SUPPORT SERVICE WITH ACCOMMODATION</w:t>
      </w:r>
    </w:p>
    <w:p w:rsidR="00235DDB" w:rsidRPr="00E60111" w:rsidRDefault="00235DDB" w:rsidP="0088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 w:val="24"/>
          <w:szCs w:val="24"/>
          <w:lang w:val="en-NZ"/>
        </w:rPr>
      </w:pPr>
      <w:r w:rsidRPr="00E60111">
        <w:rPr>
          <w:rFonts w:cs="Arial"/>
          <w:b/>
          <w:sz w:val="24"/>
          <w:szCs w:val="24"/>
          <w:lang w:val="en-NZ"/>
        </w:rPr>
        <w:t xml:space="preserve">MENTAL HEALTH </w:t>
      </w:r>
      <w:smartTag w:uri="urn:schemas-microsoft-com:office:smarttags" w:element="stockticker">
        <w:r w:rsidRPr="00E60111">
          <w:rPr>
            <w:rFonts w:cs="Arial"/>
            <w:b/>
            <w:sz w:val="24"/>
            <w:szCs w:val="24"/>
            <w:lang w:val="en-NZ"/>
          </w:rPr>
          <w:t>AND</w:t>
        </w:r>
      </w:smartTag>
      <w:r w:rsidRPr="00E60111">
        <w:rPr>
          <w:rFonts w:cs="Arial"/>
          <w:b/>
          <w:sz w:val="24"/>
          <w:szCs w:val="24"/>
          <w:lang w:val="en-NZ"/>
        </w:rPr>
        <w:t xml:space="preserve"> ADDICTION SERVICES</w:t>
      </w:r>
    </w:p>
    <w:p w:rsidR="00235DDB" w:rsidRPr="00E60111" w:rsidRDefault="00AE3084" w:rsidP="0088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en-NZ"/>
        </w:rPr>
        <w:t xml:space="preserve">TIER THREE </w:t>
      </w:r>
      <w:r w:rsidR="00235DDB" w:rsidRPr="00E60111">
        <w:rPr>
          <w:rFonts w:cs="Arial"/>
          <w:b/>
          <w:sz w:val="24"/>
          <w:szCs w:val="24"/>
          <w:lang w:val="en-NZ"/>
        </w:rPr>
        <w:t>SERVICE SPECIFICATION</w:t>
      </w:r>
    </w:p>
    <w:bookmarkEnd w:id="43"/>
    <w:p w:rsidR="00235DDB" w:rsidRPr="00E60111" w:rsidRDefault="00891DA1" w:rsidP="0088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E60111">
        <w:rPr>
          <w:rFonts w:cs="Arial"/>
          <w:b/>
          <w:sz w:val="24"/>
          <w:szCs w:val="24"/>
        </w:rPr>
        <w:t xml:space="preserve">MHD53, </w:t>
      </w:r>
      <w:r w:rsidR="00235DDB" w:rsidRPr="00E60111">
        <w:rPr>
          <w:rFonts w:cs="Arial"/>
          <w:b/>
          <w:sz w:val="24"/>
          <w:szCs w:val="24"/>
        </w:rPr>
        <w:t>MHD53C, MHD53D, MHD53E, MHD53F</w:t>
      </w:r>
      <w:r w:rsidR="00CA2398">
        <w:rPr>
          <w:rFonts w:cs="Arial"/>
          <w:b/>
          <w:sz w:val="24"/>
          <w:szCs w:val="24"/>
        </w:rPr>
        <w:t>, MHD53S</w:t>
      </w:r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bookmarkStart w:id="44" w:name="_Toc215319123"/>
      <w:r w:rsidRPr="00E60111">
        <w:rPr>
          <w:rFonts w:cs="Arial"/>
          <w:sz w:val="24"/>
          <w:szCs w:val="24"/>
        </w:rPr>
        <w:t>This tier three service specification for Alcohol and Other Drug Services</w:t>
      </w:r>
      <w:r w:rsidR="00E852E3" w:rsidRPr="00E60111">
        <w:rPr>
          <w:rFonts w:cs="Arial"/>
          <w:sz w:val="24"/>
          <w:szCs w:val="24"/>
        </w:rPr>
        <w:t xml:space="preserve"> </w:t>
      </w:r>
      <w:r w:rsidRPr="00E60111">
        <w:rPr>
          <w:rFonts w:cs="Arial"/>
          <w:sz w:val="24"/>
          <w:szCs w:val="24"/>
        </w:rPr>
        <w:t xml:space="preserve">- Community Support Service with Accommodation must be used in conjunction with </w:t>
      </w:r>
      <w:bookmarkEnd w:id="44"/>
      <w:r w:rsidRPr="00E60111">
        <w:rPr>
          <w:rFonts w:cs="Arial"/>
          <w:sz w:val="24"/>
          <w:szCs w:val="24"/>
        </w:rPr>
        <w:t xml:space="preserve">tier one Mental Health and Addiction </w:t>
      </w:r>
      <w:r w:rsidR="00885F98">
        <w:rPr>
          <w:rFonts w:cs="Arial"/>
          <w:sz w:val="24"/>
          <w:szCs w:val="24"/>
        </w:rPr>
        <w:t xml:space="preserve">and </w:t>
      </w:r>
      <w:r w:rsidR="00885F98" w:rsidRPr="00E60111">
        <w:rPr>
          <w:rFonts w:cs="Arial"/>
          <w:sz w:val="24"/>
          <w:szCs w:val="24"/>
        </w:rPr>
        <w:t>the tier two Addiction Services service specification</w:t>
      </w:r>
      <w:r w:rsidR="00885F98">
        <w:rPr>
          <w:rFonts w:cs="Arial"/>
          <w:sz w:val="24"/>
          <w:szCs w:val="24"/>
        </w:rPr>
        <w:t>s</w:t>
      </w:r>
      <w:r w:rsidRPr="00E60111">
        <w:rPr>
          <w:rFonts w:cs="Arial"/>
          <w:sz w:val="24"/>
          <w:szCs w:val="24"/>
        </w:rPr>
        <w:t>.  It is linked to other tier three Addiction service specifications.</w:t>
      </w:r>
    </w:p>
    <w:p w:rsidR="00235DDB" w:rsidRPr="00E60111" w:rsidRDefault="00235DDB" w:rsidP="00235DDB">
      <w:pPr>
        <w:spacing w:before="120"/>
        <w:jc w:val="both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The service specification defines an Alcohol and Other Drug Services Community Support Service with Accommodation, and the objectives in the delivery of services.</w:t>
      </w:r>
    </w:p>
    <w:p w:rsidR="00235DDB" w:rsidRPr="00E60111" w:rsidRDefault="00235DDB" w:rsidP="00235DDB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5" w:name="_Toc215319135"/>
      <w:r w:rsidRPr="00E60111">
        <w:rPr>
          <w:rFonts w:cs="Arial"/>
          <w:b/>
          <w:sz w:val="24"/>
          <w:szCs w:val="24"/>
        </w:rPr>
        <w:t>1.</w:t>
      </w:r>
      <w:r w:rsidRPr="00E60111">
        <w:rPr>
          <w:rFonts w:cs="Arial"/>
          <w:sz w:val="24"/>
          <w:szCs w:val="24"/>
        </w:rPr>
        <w:t xml:space="preserve"> </w:t>
      </w:r>
      <w:r w:rsidRPr="00E60111">
        <w:rPr>
          <w:rFonts w:cs="Arial"/>
          <w:b/>
          <w:sz w:val="24"/>
          <w:szCs w:val="24"/>
        </w:rPr>
        <w:t>Service Definition</w:t>
      </w:r>
      <w:bookmarkEnd w:id="45"/>
    </w:p>
    <w:p w:rsidR="00235DDB" w:rsidRPr="00E60111" w:rsidRDefault="00235DDB" w:rsidP="00235DDB">
      <w:pPr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The Service is for people with alcohol and other drug problems, who have support needs related to community living and self-management of their problems.  The Service is inclusive of supported accommodation.  It will be delivered to </w:t>
      </w:r>
      <w:r w:rsidR="00AC128E" w:rsidRPr="00E60111">
        <w:rPr>
          <w:rFonts w:cs="Arial"/>
          <w:sz w:val="24"/>
          <w:szCs w:val="24"/>
        </w:rPr>
        <w:t>Service User</w:t>
      </w:r>
      <w:r w:rsidRPr="00E60111">
        <w:rPr>
          <w:rFonts w:cs="Arial"/>
          <w:sz w:val="24"/>
          <w:szCs w:val="24"/>
        </w:rPr>
        <w:t xml:space="preserve">s either pre or post intensive treatment programmes or for those clients participating in intensive day programmes, that require accommodation. </w:t>
      </w:r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The Service includes but is not limited to:</w:t>
      </w:r>
    </w:p>
    <w:p w:rsidR="00235DDB" w:rsidRPr="00E60111" w:rsidRDefault="00235DDB" w:rsidP="00235DDB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alcohol and drug free environment</w:t>
      </w:r>
    </w:p>
    <w:p w:rsidR="00235DDB" w:rsidRPr="00E60111" w:rsidRDefault="00235DDB" w:rsidP="00235DDB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time limited supported accommodation</w:t>
      </w:r>
    </w:p>
    <w:p w:rsidR="00235DDB" w:rsidRPr="00E60111" w:rsidRDefault="00235DDB" w:rsidP="00235DDB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access to and coordination of required health and social supports</w:t>
      </w:r>
    </w:p>
    <w:p w:rsidR="00235DDB" w:rsidRPr="00E60111" w:rsidRDefault="00235DDB" w:rsidP="00235DDB">
      <w:pPr>
        <w:widowControl w:val="0"/>
        <w:numPr>
          <w:ilvl w:val="0"/>
          <w:numId w:val="1"/>
        </w:numPr>
        <w:tabs>
          <w:tab w:val="clear" w:pos="720"/>
          <w:tab w:val="left" w:pos="-3889"/>
          <w:tab w:val="left" w:pos="-3510"/>
          <w:tab w:val="left" w:pos="-2790"/>
          <w:tab w:val="left" w:pos="-2070"/>
          <w:tab w:val="left" w:pos="-1710"/>
          <w:tab w:val="left" w:pos="-1350"/>
          <w:tab w:val="left" w:pos="-990"/>
          <w:tab w:val="left" w:pos="-630"/>
          <w:tab w:val="left" w:pos="540"/>
          <w:tab w:val="left" w:pos="1134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540" w:hanging="540"/>
        <w:jc w:val="both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interventions that are appropriate according to the </w:t>
      </w:r>
      <w:r w:rsidR="00AC128E" w:rsidRPr="00E60111">
        <w:rPr>
          <w:rFonts w:cs="Arial"/>
          <w:sz w:val="24"/>
          <w:szCs w:val="24"/>
        </w:rPr>
        <w:t>Service User</w:t>
      </w:r>
      <w:r w:rsidRPr="00E60111">
        <w:rPr>
          <w:rFonts w:cs="Arial"/>
          <w:sz w:val="24"/>
          <w:szCs w:val="24"/>
        </w:rPr>
        <w:t xml:space="preserve">s assessed need, </w:t>
      </w:r>
      <w:r w:rsidR="001D2488" w:rsidRPr="00E60111">
        <w:rPr>
          <w:rFonts w:cs="Arial"/>
          <w:sz w:val="24"/>
          <w:szCs w:val="24"/>
        </w:rPr>
        <w:t>bio psychosocial</w:t>
      </w:r>
      <w:r w:rsidRPr="00E60111">
        <w:rPr>
          <w:rFonts w:cs="Arial"/>
          <w:sz w:val="24"/>
          <w:szCs w:val="24"/>
        </w:rPr>
        <w:t xml:space="preserve"> problems and readiness for change, including referral to other services or agencies</w:t>
      </w:r>
    </w:p>
    <w:p w:rsidR="00235DDB" w:rsidRPr="00E60111" w:rsidRDefault="00235DDB" w:rsidP="00235DDB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E60111">
        <w:rPr>
          <w:rFonts w:cs="Arial"/>
          <w:color w:val="000000"/>
          <w:sz w:val="24"/>
          <w:szCs w:val="24"/>
          <w:lang w:val="en-AU"/>
        </w:rPr>
        <w:t>follow-up support to enhance recovery and reduce the risk of relapse.  This would involve ongoing contact with peers and</w:t>
      </w:r>
      <w:r w:rsidR="00DF4CA8" w:rsidRPr="00E60111">
        <w:rPr>
          <w:rFonts w:cs="Arial"/>
          <w:color w:val="000000"/>
          <w:sz w:val="24"/>
          <w:szCs w:val="24"/>
          <w:lang w:val="en-AU"/>
        </w:rPr>
        <w:t xml:space="preserve"> </w:t>
      </w:r>
      <w:r w:rsidRPr="00E60111">
        <w:rPr>
          <w:rFonts w:cs="Arial"/>
          <w:color w:val="000000"/>
          <w:sz w:val="24"/>
          <w:szCs w:val="24"/>
          <w:lang w:val="en-AU"/>
        </w:rPr>
        <w:t>/</w:t>
      </w:r>
      <w:r w:rsidR="00DF4CA8" w:rsidRPr="00E60111">
        <w:rPr>
          <w:rFonts w:cs="Arial"/>
          <w:color w:val="000000"/>
          <w:sz w:val="24"/>
          <w:szCs w:val="24"/>
          <w:lang w:val="en-AU"/>
        </w:rPr>
        <w:t xml:space="preserve"> </w:t>
      </w:r>
      <w:r w:rsidRPr="00E60111">
        <w:rPr>
          <w:rFonts w:cs="Arial"/>
          <w:color w:val="000000"/>
          <w:sz w:val="24"/>
          <w:szCs w:val="24"/>
          <w:lang w:val="en-AU"/>
        </w:rPr>
        <w:t>or staff</w:t>
      </w:r>
      <w:r w:rsidR="0093069D" w:rsidRPr="00E60111">
        <w:rPr>
          <w:rFonts w:cs="Arial"/>
          <w:color w:val="000000"/>
          <w:sz w:val="24"/>
          <w:szCs w:val="24"/>
          <w:lang w:val="en-AU"/>
        </w:rPr>
        <w:t>.</w:t>
      </w:r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The level of support provided is assessed and is dependent on the stage of treatment.</w:t>
      </w:r>
    </w:p>
    <w:p w:rsidR="00235DDB" w:rsidRPr="00E60111" w:rsidRDefault="00235DDB" w:rsidP="00235DDB">
      <w:pPr>
        <w:spacing w:before="120"/>
        <w:rPr>
          <w:rFonts w:cs="Arial"/>
          <w:iCs/>
          <w:color w:val="000000"/>
          <w:sz w:val="24"/>
          <w:szCs w:val="24"/>
          <w:lang w:val="en-US" w:eastAsia="en-US"/>
        </w:rPr>
      </w:pPr>
      <w:r w:rsidRPr="00E60111">
        <w:rPr>
          <w:rFonts w:cs="Arial"/>
          <w:iCs/>
          <w:color w:val="000000"/>
          <w:sz w:val="24"/>
          <w:szCs w:val="24"/>
          <w:lang w:val="en-US" w:eastAsia="en-US"/>
        </w:rPr>
        <w:t xml:space="preserve">Staffing ratios for this service are consistent with a low acuity environment and staff may be employed peers who are more advanced in their recovery process. </w:t>
      </w:r>
    </w:p>
    <w:p w:rsidR="00235DDB" w:rsidRPr="00E60111" w:rsidRDefault="00235DDB" w:rsidP="00235DDB">
      <w:pPr>
        <w:spacing w:before="120"/>
        <w:rPr>
          <w:rFonts w:cs="Arial"/>
          <w:iCs/>
          <w:color w:val="000000"/>
          <w:sz w:val="24"/>
          <w:szCs w:val="24"/>
          <w:lang w:val="en-US" w:eastAsia="en-US"/>
        </w:rPr>
      </w:pPr>
      <w:r w:rsidRPr="00E60111">
        <w:rPr>
          <w:rFonts w:cs="Arial"/>
          <w:iCs/>
          <w:color w:val="000000"/>
          <w:sz w:val="24"/>
          <w:szCs w:val="24"/>
          <w:lang w:val="en-US" w:eastAsia="en-US"/>
        </w:rPr>
        <w:t>Services are to provide a level of recovery - focused support through groups, health and vocational education and</w:t>
      </w:r>
      <w:r w:rsidR="00DF4CA8" w:rsidRPr="00E60111">
        <w:rPr>
          <w:rFonts w:cs="Arial"/>
          <w:iCs/>
          <w:color w:val="000000"/>
          <w:sz w:val="24"/>
          <w:szCs w:val="24"/>
          <w:lang w:val="en-US" w:eastAsia="en-US"/>
        </w:rPr>
        <w:t xml:space="preserve"> </w:t>
      </w:r>
      <w:r w:rsidRPr="00E60111">
        <w:rPr>
          <w:rFonts w:cs="Arial"/>
          <w:iCs/>
          <w:color w:val="000000"/>
          <w:sz w:val="24"/>
          <w:szCs w:val="24"/>
          <w:lang w:val="en-US" w:eastAsia="en-US"/>
        </w:rPr>
        <w:t>/</w:t>
      </w:r>
      <w:r w:rsidR="00DF4CA8" w:rsidRPr="00E60111">
        <w:rPr>
          <w:rFonts w:cs="Arial"/>
          <w:iCs/>
          <w:color w:val="000000"/>
          <w:sz w:val="24"/>
          <w:szCs w:val="24"/>
          <w:lang w:val="en-US" w:eastAsia="en-US"/>
        </w:rPr>
        <w:t xml:space="preserve"> </w:t>
      </w:r>
      <w:r w:rsidRPr="00E60111">
        <w:rPr>
          <w:rFonts w:cs="Arial"/>
          <w:iCs/>
          <w:color w:val="000000"/>
          <w:sz w:val="24"/>
          <w:szCs w:val="24"/>
          <w:lang w:val="en-US" w:eastAsia="en-US"/>
        </w:rPr>
        <w:t xml:space="preserve">or </w:t>
      </w:r>
      <w:r w:rsidRPr="00E60111">
        <w:rPr>
          <w:rFonts w:cs="Arial"/>
          <w:iCs/>
          <w:color w:val="000000"/>
          <w:sz w:val="24"/>
          <w:szCs w:val="24"/>
          <w:lang w:val="en-NZ" w:eastAsia="en-US"/>
        </w:rPr>
        <w:t>counselling</w:t>
      </w:r>
      <w:r w:rsidRPr="00E60111">
        <w:rPr>
          <w:rFonts w:cs="Arial"/>
          <w:iCs/>
          <w:color w:val="000000"/>
          <w:sz w:val="24"/>
          <w:szCs w:val="24"/>
          <w:lang w:val="en-US" w:eastAsia="en-US"/>
        </w:rPr>
        <w:t>.  There is growing evidence that support with housing, education and employment is important, particularly for those leaving residential treatment.</w:t>
      </w:r>
    </w:p>
    <w:p w:rsidR="00235DDB" w:rsidRPr="00E60111" w:rsidRDefault="00235DDB" w:rsidP="00235DDB">
      <w:pPr>
        <w:numPr>
          <w:ilvl w:val="0"/>
          <w:numId w:val="2"/>
        </w:numPr>
        <w:spacing w:before="240" w:after="120"/>
        <w:ind w:left="539" w:hanging="539"/>
        <w:rPr>
          <w:rFonts w:cs="Arial"/>
          <w:b/>
          <w:sz w:val="24"/>
          <w:szCs w:val="24"/>
        </w:rPr>
      </w:pPr>
      <w:bookmarkStart w:id="46" w:name="_Toc215319136"/>
      <w:r w:rsidRPr="00E60111">
        <w:rPr>
          <w:rFonts w:cs="Arial"/>
          <w:b/>
          <w:sz w:val="24"/>
          <w:szCs w:val="24"/>
        </w:rPr>
        <w:t>Service Objectives</w:t>
      </w:r>
      <w:bookmarkEnd w:id="46"/>
    </w:p>
    <w:p w:rsidR="00235DDB" w:rsidRPr="00E60111" w:rsidRDefault="00235DDB" w:rsidP="00235DDB">
      <w:pPr>
        <w:spacing w:before="120" w:after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To provide individualised minimal support and rehabilitation services in an alcohol and drug free supported accommodation environment for </w:t>
      </w:r>
      <w:r w:rsidR="00AC128E" w:rsidRPr="00E60111">
        <w:rPr>
          <w:rFonts w:cs="Arial"/>
          <w:sz w:val="24"/>
          <w:szCs w:val="24"/>
        </w:rPr>
        <w:t>Service User</w:t>
      </w:r>
      <w:r w:rsidRPr="00E60111">
        <w:rPr>
          <w:rFonts w:cs="Arial"/>
          <w:sz w:val="24"/>
          <w:szCs w:val="24"/>
        </w:rPr>
        <w:t>s who have alcohol and other drug dependency including any co-existing mental health issues.  This would involve active reintegration for clients into the community for purposes of resuming employment and  finding accommodation.</w:t>
      </w:r>
    </w:p>
    <w:p w:rsidR="00235DDB" w:rsidRPr="00E60111" w:rsidRDefault="00235DDB" w:rsidP="00235DDB">
      <w:pPr>
        <w:spacing w:before="120" w:after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Outcomes of supported accommodation may involve clients entering a more intensive programme or transitioning from an intensive programme or attending an intensive day programme.  This would best be described as “step-up” or “step-down” transition. The </w:t>
      </w:r>
      <w:r w:rsidRPr="00E60111">
        <w:rPr>
          <w:rFonts w:cs="Arial"/>
          <w:sz w:val="24"/>
          <w:szCs w:val="24"/>
        </w:rPr>
        <w:lastRenderedPageBreak/>
        <w:t>Service will support clients to engage in the designated treatment programme and sustain their recovery from their dependency.</w:t>
      </w:r>
    </w:p>
    <w:p w:rsidR="00235DDB" w:rsidRPr="00E60111" w:rsidRDefault="00235DDB" w:rsidP="00235DDB">
      <w:pPr>
        <w:spacing w:before="120" w:after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Respite, ie short term support for periods of crisis or relapse or “time out”, could also be a function provided by the Service, ensuring any safety and risk issues are appropriately managed.</w:t>
      </w:r>
    </w:p>
    <w:p w:rsidR="00235DDB" w:rsidRPr="00E60111" w:rsidRDefault="00235DDB" w:rsidP="00235DDB">
      <w:pPr>
        <w:outlineLvl w:val="0"/>
        <w:rPr>
          <w:rFonts w:cs="Arial"/>
          <w:sz w:val="24"/>
          <w:szCs w:val="24"/>
          <w:lang w:val="en-AU"/>
        </w:rPr>
      </w:pPr>
      <w:bookmarkStart w:id="47" w:name="_Toc215319138"/>
      <w:r w:rsidRPr="00E60111">
        <w:rPr>
          <w:rFonts w:cs="Arial"/>
          <w:b/>
          <w:sz w:val="24"/>
          <w:szCs w:val="24"/>
        </w:rPr>
        <w:t>2.1</w:t>
      </w:r>
      <w:r w:rsidRPr="00E60111">
        <w:rPr>
          <w:rFonts w:cs="Arial"/>
          <w:b/>
          <w:sz w:val="24"/>
          <w:szCs w:val="24"/>
        </w:rPr>
        <w:tab/>
        <w:t>M</w:t>
      </w:r>
      <w:r w:rsidRPr="00E60111">
        <w:rPr>
          <w:rFonts w:cs="Arial"/>
          <w:b/>
          <w:bCs/>
        </w:rPr>
        <w:t>ā</w:t>
      </w:r>
      <w:r w:rsidRPr="00E60111">
        <w:rPr>
          <w:rFonts w:cs="Arial"/>
          <w:b/>
          <w:sz w:val="24"/>
          <w:szCs w:val="24"/>
        </w:rPr>
        <w:t>ori Health</w:t>
      </w:r>
      <w:bookmarkEnd w:id="47"/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Refer to the tier one Mental Health and Addiction Services service specification.</w:t>
      </w:r>
    </w:p>
    <w:p w:rsidR="00235DDB" w:rsidRPr="00E60111" w:rsidRDefault="00235DDB" w:rsidP="00235DDB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8" w:name="_Toc215319140"/>
      <w:r w:rsidRPr="00E60111">
        <w:rPr>
          <w:rFonts w:cs="Arial"/>
          <w:b/>
          <w:sz w:val="24"/>
          <w:szCs w:val="24"/>
        </w:rPr>
        <w:t>3.</w:t>
      </w:r>
      <w:r w:rsidRPr="00E60111">
        <w:rPr>
          <w:rFonts w:cs="Arial"/>
          <w:b/>
          <w:sz w:val="24"/>
          <w:szCs w:val="24"/>
        </w:rPr>
        <w:tab/>
      </w:r>
      <w:r w:rsidR="00AC128E" w:rsidRPr="00E60111">
        <w:rPr>
          <w:rFonts w:cs="Arial"/>
          <w:b/>
          <w:sz w:val="24"/>
          <w:szCs w:val="24"/>
        </w:rPr>
        <w:t>Service User</w:t>
      </w:r>
      <w:r w:rsidRPr="00E60111">
        <w:rPr>
          <w:rFonts w:cs="Arial"/>
          <w:b/>
          <w:sz w:val="24"/>
          <w:szCs w:val="24"/>
        </w:rPr>
        <w:t>s</w:t>
      </w:r>
      <w:bookmarkEnd w:id="48"/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The </w:t>
      </w:r>
      <w:r w:rsidR="00AC128E" w:rsidRPr="00E60111">
        <w:rPr>
          <w:rFonts w:cs="Arial"/>
          <w:sz w:val="24"/>
          <w:szCs w:val="24"/>
        </w:rPr>
        <w:t>Service User</w:t>
      </w:r>
      <w:r w:rsidRPr="00E60111">
        <w:rPr>
          <w:rFonts w:cs="Arial"/>
          <w:sz w:val="24"/>
          <w:szCs w:val="24"/>
        </w:rPr>
        <w:t>s will be adults from the age of the eighteenth birthday with a drug or alcohol problem including any co-existing mental health issues.</w:t>
      </w:r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(There are specific youth services provided for those under the age of eighteen as described in other service specifications).</w:t>
      </w:r>
    </w:p>
    <w:p w:rsidR="00235DDB" w:rsidRPr="00E60111" w:rsidRDefault="00235DDB" w:rsidP="00235DDB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9" w:name="_Toc215319141"/>
      <w:r w:rsidRPr="00E60111">
        <w:rPr>
          <w:rFonts w:cs="Arial"/>
          <w:b/>
          <w:sz w:val="24"/>
          <w:szCs w:val="24"/>
        </w:rPr>
        <w:t>4.</w:t>
      </w:r>
      <w:r w:rsidRPr="00E60111">
        <w:rPr>
          <w:rFonts w:cs="Arial"/>
          <w:b/>
          <w:sz w:val="24"/>
          <w:szCs w:val="24"/>
        </w:rPr>
        <w:tab/>
        <w:t>Access</w:t>
      </w:r>
      <w:bookmarkEnd w:id="49"/>
    </w:p>
    <w:p w:rsidR="00235DDB" w:rsidRPr="00E60111" w:rsidRDefault="00235DDB" w:rsidP="00235DDB">
      <w:pPr>
        <w:tabs>
          <w:tab w:val="left" w:pos="570"/>
        </w:tabs>
        <w:spacing w:after="60"/>
        <w:outlineLvl w:val="0"/>
        <w:rPr>
          <w:rFonts w:cs="Arial"/>
          <w:b/>
          <w:sz w:val="24"/>
          <w:szCs w:val="24"/>
        </w:rPr>
      </w:pPr>
      <w:bookmarkStart w:id="50" w:name="_Toc215319142"/>
      <w:r w:rsidRPr="00E60111">
        <w:rPr>
          <w:rFonts w:cs="Arial"/>
          <w:b/>
          <w:sz w:val="24"/>
          <w:szCs w:val="24"/>
        </w:rPr>
        <w:t>4.1</w:t>
      </w:r>
      <w:r w:rsidRPr="00E60111">
        <w:rPr>
          <w:rFonts w:cs="Arial"/>
          <w:b/>
          <w:sz w:val="24"/>
          <w:szCs w:val="24"/>
        </w:rPr>
        <w:tab/>
        <w:t>Entry and Exit Criteria</w:t>
      </w:r>
      <w:bookmarkEnd w:id="50"/>
      <w:r w:rsidRPr="00E60111">
        <w:rPr>
          <w:rFonts w:cs="Arial"/>
          <w:b/>
          <w:sz w:val="24"/>
          <w:szCs w:val="24"/>
        </w:rPr>
        <w:t xml:space="preserve"> </w:t>
      </w:r>
    </w:p>
    <w:p w:rsidR="00235DDB" w:rsidRPr="00E60111" w:rsidRDefault="00235DDB" w:rsidP="00235DDB">
      <w:pPr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Referral to this service is from any source including </w:t>
      </w:r>
      <w:r w:rsidR="006F7E30" w:rsidRPr="00E60111">
        <w:rPr>
          <w:rFonts w:cs="Arial"/>
          <w:sz w:val="24"/>
          <w:szCs w:val="24"/>
        </w:rPr>
        <w:t>self-referral</w:t>
      </w:r>
      <w:r w:rsidRPr="00E60111">
        <w:rPr>
          <w:rFonts w:cs="Arial"/>
          <w:sz w:val="24"/>
          <w:szCs w:val="24"/>
        </w:rPr>
        <w:t>.  However access is via a triage process including prioritisation according to local policies and protocols.</w:t>
      </w:r>
    </w:p>
    <w:p w:rsidR="00235DDB" w:rsidRPr="00E60111" w:rsidRDefault="00235DDB" w:rsidP="00235DDB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51" w:name="_Toc215319145"/>
      <w:r w:rsidRPr="00E60111">
        <w:rPr>
          <w:rFonts w:cs="Arial"/>
          <w:b/>
          <w:sz w:val="24"/>
          <w:szCs w:val="24"/>
        </w:rPr>
        <w:t>5.</w:t>
      </w:r>
      <w:r w:rsidRPr="00E60111">
        <w:rPr>
          <w:rFonts w:cs="Arial"/>
          <w:b/>
          <w:sz w:val="24"/>
          <w:szCs w:val="24"/>
        </w:rPr>
        <w:tab/>
        <w:t>Service Components</w:t>
      </w:r>
      <w:bookmarkEnd w:id="51"/>
    </w:p>
    <w:p w:rsidR="00235DDB" w:rsidRPr="00E60111" w:rsidRDefault="00235DDB" w:rsidP="00235DDB">
      <w:pPr>
        <w:tabs>
          <w:tab w:val="left" w:pos="570"/>
        </w:tabs>
        <w:spacing w:before="120" w:after="60"/>
        <w:outlineLvl w:val="0"/>
        <w:rPr>
          <w:rFonts w:cs="Arial"/>
          <w:b/>
          <w:sz w:val="24"/>
          <w:szCs w:val="24"/>
        </w:rPr>
      </w:pPr>
      <w:bookmarkStart w:id="52" w:name="_Toc215319146"/>
      <w:r w:rsidRPr="00E60111">
        <w:rPr>
          <w:rFonts w:cs="Arial"/>
          <w:b/>
          <w:sz w:val="24"/>
          <w:szCs w:val="24"/>
        </w:rPr>
        <w:t>5.1</w:t>
      </w:r>
      <w:r w:rsidRPr="00E60111">
        <w:rPr>
          <w:rFonts w:cs="Arial"/>
          <w:b/>
          <w:sz w:val="24"/>
          <w:szCs w:val="24"/>
        </w:rPr>
        <w:tab/>
        <w:t>Processes</w:t>
      </w:r>
      <w:bookmarkEnd w:id="52"/>
    </w:p>
    <w:p w:rsidR="00235DDB" w:rsidRPr="00E60111" w:rsidRDefault="00235DDB" w:rsidP="00235DDB">
      <w:pPr>
        <w:spacing w:after="6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The key processes include but are not limited to the following: support with life skills and </w:t>
      </w:r>
      <w:r w:rsidR="006F7E30" w:rsidRPr="00E60111">
        <w:rPr>
          <w:rFonts w:cs="Arial"/>
          <w:sz w:val="24"/>
          <w:szCs w:val="24"/>
        </w:rPr>
        <w:t>self-management</w:t>
      </w:r>
      <w:r w:rsidRPr="00E60111">
        <w:rPr>
          <w:rFonts w:cs="Arial"/>
          <w:sz w:val="24"/>
          <w:szCs w:val="24"/>
        </w:rPr>
        <w:t xml:space="preserve"> of problems, prepare for transition to more intensive treatment programme or independent living in the community. </w:t>
      </w:r>
    </w:p>
    <w:p w:rsidR="00235DDB" w:rsidRPr="00E60111" w:rsidRDefault="00235DDB" w:rsidP="00235DDB">
      <w:pPr>
        <w:tabs>
          <w:tab w:val="left" w:pos="570"/>
        </w:tabs>
        <w:spacing w:before="120" w:after="60"/>
        <w:outlineLvl w:val="0"/>
        <w:rPr>
          <w:rFonts w:cs="Arial"/>
          <w:b/>
          <w:sz w:val="24"/>
          <w:szCs w:val="24"/>
        </w:rPr>
      </w:pPr>
      <w:bookmarkStart w:id="53" w:name="_Toc215319147"/>
      <w:r w:rsidRPr="00E60111">
        <w:rPr>
          <w:rFonts w:cs="Arial"/>
          <w:b/>
          <w:sz w:val="24"/>
          <w:szCs w:val="24"/>
        </w:rPr>
        <w:t>5.2</w:t>
      </w:r>
      <w:r w:rsidRPr="00E60111">
        <w:rPr>
          <w:rFonts w:cs="Arial"/>
          <w:b/>
          <w:sz w:val="24"/>
          <w:szCs w:val="24"/>
        </w:rPr>
        <w:tab/>
        <w:t>Settings</w:t>
      </w:r>
      <w:bookmarkEnd w:id="53"/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The Service </w:t>
      </w:r>
      <w:r w:rsidR="00CA2398">
        <w:rPr>
          <w:rFonts w:cs="Arial"/>
          <w:sz w:val="24"/>
          <w:szCs w:val="24"/>
        </w:rPr>
        <w:t>is</w:t>
      </w:r>
      <w:r w:rsidRPr="00E60111">
        <w:rPr>
          <w:rFonts w:cs="Arial"/>
          <w:sz w:val="24"/>
          <w:szCs w:val="24"/>
        </w:rPr>
        <w:t xml:space="preserve"> provided in community based home like settings that are alcohol and drug free.</w:t>
      </w:r>
    </w:p>
    <w:p w:rsidR="00235DDB" w:rsidRPr="00E60111" w:rsidRDefault="00235DDB" w:rsidP="00235DDB">
      <w:pPr>
        <w:tabs>
          <w:tab w:val="left" w:pos="570"/>
        </w:tabs>
        <w:spacing w:before="120" w:after="60"/>
        <w:outlineLvl w:val="0"/>
        <w:rPr>
          <w:rFonts w:cs="Arial"/>
          <w:b/>
          <w:sz w:val="24"/>
          <w:szCs w:val="24"/>
        </w:rPr>
      </w:pPr>
      <w:bookmarkStart w:id="54" w:name="_Toc215319151"/>
      <w:r w:rsidRPr="00E60111">
        <w:rPr>
          <w:rFonts w:cs="Arial"/>
          <w:b/>
          <w:sz w:val="24"/>
          <w:szCs w:val="24"/>
        </w:rPr>
        <w:t>5.3</w:t>
      </w:r>
      <w:r w:rsidRPr="00E60111">
        <w:rPr>
          <w:rFonts w:cs="Arial"/>
          <w:b/>
          <w:sz w:val="24"/>
          <w:szCs w:val="24"/>
        </w:rPr>
        <w:tab/>
        <w:t xml:space="preserve">Key Inputs </w:t>
      </w:r>
      <w:bookmarkStart w:id="55" w:name="_Toc215319152"/>
      <w:bookmarkEnd w:id="54"/>
    </w:p>
    <w:p w:rsidR="00235DDB" w:rsidRPr="00E60111" w:rsidRDefault="00235DDB" w:rsidP="00235DDB">
      <w:pPr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The Service is provided by staff with relevant experience and work qualifications, in alcohol and drug support.  This may include a client who has advanced in their own recovery process.</w:t>
      </w:r>
    </w:p>
    <w:p w:rsidR="00235DDB" w:rsidRPr="00E60111" w:rsidRDefault="00235DDB" w:rsidP="00235DDB">
      <w:pPr>
        <w:tabs>
          <w:tab w:val="left" w:pos="570"/>
        </w:tabs>
        <w:spacing w:before="120" w:after="60"/>
        <w:outlineLvl w:val="0"/>
        <w:rPr>
          <w:rFonts w:cs="Arial"/>
          <w:b/>
          <w:sz w:val="24"/>
          <w:szCs w:val="24"/>
        </w:rPr>
      </w:pPr>
      <w:r w:rsidRPr="00E60111">
        <w:rPr>
          <w:rFonts w:cs="Arial"/>
          <w:b/>
          <w:sz w:val="24"/>
          <w:szCs w:val="24"/>
        </w:rPr>
        <w:t>5.4.</w:t>
      </w:r>
      <w:r w:rsidRPr="00E60111">
        <w:rPr>
          <w:rFonts w:cs="Arial"/>
          <w:b/>
          <w:sz w:val="24"/>
          <w:szCs w:val="24"/>
        </w:rPr>
        <w:tab/>
        <w:t xml:space="preserve">Pacific Health </w:t>
      </w:r>
    </w:p>
    <w:p w:rsidR="00235DDB" w:rsidRPr="00E60111" w:rsidRDefault="00235DDB" w:rsidP="00235DDB">
      <w:pPr>
        <w:spacing w:after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Refer to the tier one Mental Health and Addiction </w:t>
      </w:r>
      <w:r w:rsidR="00784858" w:rsidRPr="00E60111">
        <w:rPr>
          <w:rFonts w:cs="Arial"/>
          <w:sz w:val="24"/>
          <w:szCs w:val="24"/>
        </w:rPr>
        <w:t xml:space="preserve">Services </w:t>
      </w:r>
      <w:r w:rsidRPr="00E60111">
        <w:rPr>
          <w:rFonts w:cs="Arial"/>
          <w:sz w:val="24"/>
          <w:szCs w:val="24"/>
        </w:rPr>
        <w:t>service specification.</w:t>
      </w:r>
    </w:p>
    <w:p w:rsidR="00235DDB" w:rsidRPr="00E60111" w:rsidRDefault="00235DDB" w:rsidP="00235DDB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6" w:name="_Toc215319155"/>
      <w:bookmarkEnd w:id="55"/>
      <w:r w:rsidRPr="00E60111">
        <w:rPr>
          <w:rFonts w:cs="Arial"/>
          <w:b/>
          <w:sz w:val="24"/>
          <w:szCs w:val="24"/>
        </w:rPr>
        <w:t>6.</w:t>
      </w:r>
      <w:r w:rsidRPr="00E60111">
        <w:rPr>
          <w:rFonts w:cs="Arial"/>
          <w:b/>
          <w:sz w:val="24"/>
          <w:szCs w:val="24"/>
        </w:rPr>
        <w:tab/>
        <w:t>Service Linkages</w:t>
      </w:r>
      <w:bookmarkEnd w:id="56"/>
    </w:p>
    <w:p w:rsidR="00235DDB" w:rsidRPr="00E60111" w:rsidRDefault="00235DDB" w:rsidP="00235DDB">
      <w:pPr>
        <w:spacing w:before="120" w:after="120"/>
        <w:rPr>
          <w:rFonts w:cs="Arial"/>
          <w:sz w:val="24"/>
          <w:szCs w:val="24"/>
        </w:rPr>
      </w:pPr>
      <w:bookmarkStart w:id="57" w:name="_Toc215319158"/>
      <w:bookmarkStart w:id="58" w:name="_Toc215319164"/>
      <w:r w:rsidRPr="00E60111">
        <w:rPr>
          <w:rFonts w:cs="Arial"/>
          <w:sz w:val="24"/>
          <w:szCs w:val="24"/>
        </w:rPr>
        <w:t xml:space="preserve">Linkages </w:t>
      </w:r>
      <w:bookmarkEnd w:id="57"/>
      <w:r w:rsidRPr="00E60111">
        <w:rPr>
          <w:rFonts w:cs="Arial"/>
          <w:sz w:val="24"/>
          <w:szCs w:val="24"/>
        </w:rPr>
        <w:t xml:space="preserve">are as described in Mental Health and Addiction Services tier one and Addiction tier two service specifications. </w:t>
      </w:r>
    </w:p>
    <w:p w:rsidR="00AE3084" w:rsidRDefault="00AE308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235DDB" w:rsidRPr="00E60111" w:rsidRDefault="00235DDB" w:rsidP="00167832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r w:rsidRPr="00E60111">
        <w:rPr>
          <w:rFonts w:cs="Arial"/>
          <w:b/>
          <w:sz w:val="24"/>
          <w:szCs w:val="24"/>
        </w:rPr>
        <w:lastRenderedPageBreak/>
        <w:t>7.</w:t>
      </w:r>
      <w:r w:rsidRPr="00E60111">
        <w:rPr>
          <w:rFonts w:cs="Arial"/>
          <w:b/>
          <w:sz w:val="24"/>
          <w:szCs w:val="24"/>
        </w:rPr>
        <w:tab/>
      </w:r>
      <w:bookmarkStart w:id="59" w:name="_Toc215319172"/>
      <w:bookmarkEnd w:id="58"/>
      <w:r w:rsidRPr="00E60111">
        <w:rPr>
          <w:rFonts w:cs="Arial"/>
          <w:b/>
          <w:sz w:val="24"/>
          <w:szCs w:val="24"/>
        </w:rPr>
        <w:t>Purchase Units and Reporting Requirements</w:t>
      </w:r>
      <w:bookmarkEnd w:id="59"/>
    </w:p>
    <w:p w:rsidR="00235DDB" w:rsidRPr="00E60111" w:rsidRDefault="00AE3084" w:rsidP="00193BE7">
      <w:pPr>
        <w:spacing w:before="120" w:after="120"/>
        <w:rPr>
          <w:rFonts w:cs="Arial"/>
          <w:sz w:val="24"/>
          <w:szCs w:val="24"/>
        </w:rPr>
      </w:pPr>
      <w:bookmarkStart w:id="60" w:name="_Toc215319173"/>
      <w:r>
        <w:rPr>
          <w:rFonts w:cs="Arial"/>
          <w:b/>
          <w:sz w:val="24"/>
          <w:szCs w:val="24"/>
        </w:rPr>
        <w:t>7.1</w:t>
      </w:r>
      <w:r>
        <w:rPr>
          <w:rFonts w:cs="Arial"/>
          <w:b/>
          <w:sz w:val="24"/>
          <w:szCs w:val="24"/>
        </w:rPr>
        <w:tab/>
      </w:r>
      <w:r w:rsidR="00235DDB" w:rsidRPr="00E60111">
        <w:rPr>
          <w:rFonts w:cs="Arial"/>
          <w:sz w:val="24"/>
          <w:szCs w:val="24"/>
        </w:rPr>
        <w:t>Purchase Unit</w:t>
      </w:r>
      <w:r w:rsidR="00CA2398">
        <w:rPr>
          <w:rFonts w:cs="Arial"/>
          <w:sz w:val="24"/>
          <w:szCs w:val="24"/>
        </w:rPr>
        <w:t xml:space="preserve"> (PU) code</w:t>
      </w:r>
      <w:r w:rsidR="00235DDB" w:rsidRPr="00E60111">
        <w:rPr>
          <w:rFonts w:cs="Arial"/>
          <w:sz w:val="24"/>
          <w:szCs w:val="24"/>
        </w:rPr>
        <w:t xml:space="preserve">s are defined in the DHB and Ministry’s Nationwide Service Framework Purchase Unit Data Dictionary.  </w:t>
      </w:r>
      <w:bookmarkEnd w:id="60"/>
      <w:r w:rsidR="00235DDB" w:rsidRPr="00E60111">
        <w:rPr>
          <w:rFonts w:cs="Arial"/>
          <w:sz w:val="24"/>
          <w:szCs w:val="24"/>
        </w:rPr>
        <w:t xml:space="preserve">The following </w:t>
      </w:r>
      <w:r>
        <w:rPr>
          <w:rFonts w:cs="Arial"/>
          <w:sz w:val="24"/>
          <w:szCs w:val="24"/>
        </w:rPr>
        <w:t>codes</w:t>
      </w:r>
      <w:r w:rsidR="00235DDB" w:rsidRPr="00E60111">
        <w:rPr>
          <w:rFonts w:cs="Arial"/>
          <w:sz w:val="24"/>
          <w:szCs w:val="24"/>
        </w:rPr>
        <w:t xml:space="preserve"> apply to this Service:</w:t>
      </w:r>
    </w:p>
    <w:tbl>
      <w:tblPr>
        <w:tblW w:w="490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800"/>
        <w:gridCol w:w="5543"/>
        <w:gridCol w:w="1102"/>
      </w:tblGrid>
      <w:tr w:rsidR="005629D9" w:rsidRPr="00E60111" w:rsidTr="00167832">
        <w:trPr>
          <w:cantSplit/>
          <w:trHeight w:val="447"/>
          <w:tblHeader/>
        </w:trPr>
        <w:tc>
          <w:tcPr>
            <w:tcW w:w="580" w:type="pct"/>
            <w:shd w:val="clear" w:color="auto" w:fill="D9D9D9"/>
          </w:tcPr>
          <w:p w:rsidR="005629D9" w:rsidRPr="00E60111" w:rsidRDefault="005629D9" w:rsidP="0085045B">
            <w:pPr>
              <w:spacing w:before="120" w:after="120"/>
              <w:rPr>
                <w:rFonts w:cs="Arial"/>
                <w:b/>
                <w:sz w:val="20"/>
              </w:rPr>
            </w:pPr>
            <w:bookmarkStart w:id="61" w:name="_Toc215319174"/>
            <w:r w:rsidRPr="00E60111">
              <w:rPr>
                <w:rFonts w:cs="Arial"/>
                <w:b/>
                <w:sz w:val="20"/>
              </w:rPr>
              <w:t>PU Code</w:t>
            </w:r>
            <w:bookmarkEnd w:id="61"/>
          </w:p>
        </w:tc>
        <w:tc>
          <w:tcPr>
            <w:tcW w:w="942" w:type="pct"/>
            <w:shd w:val="clear" w:color="auto" w:fill="D9D9D9"/>
          </w:tcPr>
          <w:p w:rsidR="005629D9" w:rsidRPr="00E60111" w:rsidRDefault="005629D9" w:rsidP="0085045B">
            <w:pPr>
              <w:spacing w:before="120" w:after="120"/>
              <w:rPr>
                <w:rFonts w:cs="Arial"/>
                <w:b/>
                <w:sz w:val="20"/>
              </w:rPr>
            </w:pPr>
            <w:bookmarkStart w:id="62" w:name="_Toc215319175"/>
            <w:r w:rsidRPr="00E60111">
              <w:rPr>
                <w:rFonts w:cs="Arial"/>
                <w:b/>
                <w:sz w:val="20"/>
              </w:rPr>
              <w:t>PU Description</w:t>
            </w:r>
            <w:bookmarkEnd w:id="62"/>
          </w:p>
        </w:tc>
        <w:tc>
          <w:tcPr>
            <w:tcW w:w="2901" w:type="pct"/>
            <w:shd w:val="clear" w:color="auto" w:fill="D9D9D9"/>
          </w:tcPr>
          <w:p w:rsidR="005629D9" w:rsidRPr="00E60111" w:rsidRDefault="005629D9" w:rsidP="0085045B">
            <w:pPr>
              <w:spacing w:before="120" w:after="120"/>
              <w:rPr>
                <w:rFonts w:cs="Arial"/>
                <w:b/>
                <w:sz w:val="20"/>
              </w:rPr>
            </w:pPr>
            <w:r w:rsidRPr="00E60111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77" w:type="pct"/>
            <w:shd w:val="clear" w:color="auto" w:fill="D9D9D9"/>
          </w:tcPr>
          <w:p w:rsidR="005629D9" w:rsidRPr="00E60111" w:rsidRDefault="00AE3084" w:rsidP="0085045B">
            <w:pPr>
              <w:spacing w:before="120" w:after="120"/>
              <w:rPr>
                <w:rFonts w:cs="Arial"/>
                <w:b/>
                <w:sz w:val="20"/>
              </w:rPr>
            </w:pPr>
            <w:bookmarkStart w:id="63" w:name="_Toc215319176"/>
            <w:r>
              <w:rPr>
                <w:rFonts w:cs="Arial"/>
                <w:b/>
                <w:sz w:val="20"/>
              </w:rPr>
              <w:t xml:space="preserve">Unit of </w:t>
            </w:r>
            <w:r w:rsidR="005629D9" w:rsidRPr="00E60111">
              <w:rPr>
                <w:rFonts w:cs="Arial"/>
                <w:b/>
                <w:sz w:val="20"/>
              </w:rPr>
              <w:t>Measure</w:t>
            </w:r>
            <w:bookmarkEnd w:id="63"/>
          </w:p>
        </w:tc>
      </w:tr>
      <w:tr w:rsidR="005629D9" w:rsidRPr="00E60111" w:rsidTr="00167832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MHD53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Alcohol and other drug community service with accommodation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Occupied bed day</w:t>
            </w:r>
          </w:p>
        </w:tc>
      </w:tr>
      <w:tr w:rsidR="005629D9" w:rsidRPr="00E60111" w:rsidTr="00167832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MHD53C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Alcohol and other drug community service with accommodation – Nurses &amp; allied health staff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 The service is provided by nurses and allied health staff.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E60111">
                <w:rPr>
                  <w:rFonts w:cs="Arial"/>
                  <w:sz w:val="20"/>
                </w:rPr>
                <w:t>FTE</w:t>
              </w:r>
            </w:smartTag>
            <w:r w:rsidRPr="00E60111">
              <w:rPr>
                <w:rFonts w:cs="Arial"/>
                <w:sz w:val="20"/>
              </w:rPr>
              <w:t xml:space="preserve"> </w:t>
            </w:r>
          </w:p>
        </w:tc>
      </w:tr>
      <w:tr w:rsidR="005629D9" w:rsidRPr="00E60111" w:rsidTr="00167832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MHD53D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Alcohol and other drug community service with accommodation – Non-clinical staff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 The service is provided by non-clinical staff.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E60111">
                <w:rPr>
                  <w:rFonts w:cs="Arial"/>
                  <w:sz w:val="20"/>
                </w:rPr>
                <w:t>FTE</w:t>
              </w:r>
            </w:smartTag>
            <w:r w:rsidRPr="00E60111">
              <w:rPr>
                <w:rFonts w:cs="Arial"/>
                <w:sz w:val="20"/>
              </w:rPr>
              <w:t xml:space="preserve"> </w:t>
            </w:r>
          </w:p>
        </w:tc>
      </w:tr>
      <w:tr w:rsidR="005629D9" w:rsidRPr="00E60111" w:rsidTr="00167832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MHD53E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Alcohol and other drug community service with accommodation – Cultural staff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 The service is provided by cultural staff.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E60111">
                <w:rPr>
                  <w:rFonts w:cs="Arial"/>
                  <w:sz w:val="20"/>
                </w:rPr>
                <w:t>FTE</w:t>
              </w:r>
            </w:smartTag>
            <w:r w:rsidRPr="00E60111">
              <w:rPr>
                <w:rFonts w:cs="Arial"/>
                <w:sz w:val="20"/>
              </w:rPr>
              <w:t xml:space="preserve"> </w:t>
            </w:r>
          </w:p>
        </w:tc>
      </w:tr>
      <w:tr w:rsidR="005629D9" w:rsidRPr="00E60111" w:rsidTr="00167832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MHD53F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Alcohol and other drug community service with accommodation – Peer support staff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 The service is provided by peer support staff.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E60111">
                <w:rPr>
                  <w:rFonts w:cs="Arial"/>
                  <w:sz w:val="20"/>
                </w:rPr>
                <w:t>FTE</w:t>
              </w:r>
            </w:smartTag>
            <w:r w:rsidRPr="00E60111">
              <w:rPr>
                <w:rFonts w:cs="Arial"/>
                <w:sz w:val="20"/>
              </w:rPr>
              <w:t xml:space="preserve"> </w:t>
            </w:r>
          </w:p>
        </w:tc>
      </w:tr>
      <w:tr w:rsidR="005629D9" w:rsidRPr="00CA2398" w:rsidTr="00167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3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8" w:rsidRPr="00167832" w:rsidRDefault="005629D9" w:rsidP="0085045B">
            <w:pPr>
              <w:rPr>
                <w:rFonts w:cs="Arial"/>
                <w:sz w:val="20"/>
                <w:lang w:val="en-NZ" w:eastAsia="en-NZ"/>
              </w:rPr>
            </w:pPr>
            <w:r w:rsidRPr="00167832">
              <w:rPr>
                <w:rFonts w:cs="Arial"/>
                <w:sz w:val="20"/>
                <w:lang w:val="en-NZ" w:eastAsia="en-NZ"/>
              </w:rPr>
              <w:t>MHD53S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398" w:rsidRPr="00167832" w:rsidRDefault="00CA2398" w:rsidP="0085045B">
            <w:pPr>
              <w:rPr>
                <w:rFonts w:cs="Arial"/>
                <w:sz w:val="20"/>
                <w:lang w:val="en-NZ" w:eastAsia="en-NZ"/>
              </w:rPr>
            </w:pPr>
            <w:r w:rsidRPr="00167832">
              <w:rPr>
                <w:rFonts w:cs="Arial"/>
                <w:sz w:val="20"/>
                <w:lang w:val="en-NZ" w:eastAsia="en-NZ"/>
              </w:rPr>
              <w:t xml:space="preserve">Alcohol and other drug community service with accommodation </w:t>
            </w:r>
          </w:p>
        </w:tc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398" w:rsidRPr="00167832" w:rsidRDefault="00CA2398" w:rsidP="0085045B">
            <w:pPr>
              <w:rPr>
                <w:rFonts w:cs="Arial"/>
                <w:sz w:val="20"/>
                <w:lang w:val="en-NZ" w:eastAsia="en-NZ"/>
              </w:rPr>
            </w:pPr>
            <w:r w:rsidRPr="00167832">
              <w:rPr>
                <w:rFonts w:cs="Arial"/>
                <w:sz w:val="20"/>
                <w:lang w:val="en-NZ" w:eastAsia="en-NZ"/>
              </w:rPr>
              <w:t xml:space="preserve"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398" w:rsidRPr="00167832" w:rsidRDefault="00CA2398" w:rsidP="0085045B">
            <w:pPr>
              <w:rPr>
                <w:rFonts w:cs="Arial"/>
                <w:sz w:val="20"/>
                <w:lang w:val="en-NZ" w:eastAsia="en-NZ"/>
              </w:rPr>
            </w:pPr>
            <w:r w:rsidRPr="00167832">
              <w:rPr>
                <w:rFonts w:cs="Arial"/>
                <w:sz w:val="20"/>
                <w:lang w:val="en-NZ" w:eastAsia="en-NZ"/>
              </w:rPr>
              <w:t>Service</w:t>
            </w:r>
          </w:p>
        </w:tc>
      </w:tr>
    </w:tbl>
    <w:p w:rsidR="00AE3084" w:rsidRDefault="00AE3084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0"/>
        <w:gridCol w:w="8218"/>
      </w:tblGrid>
      <w:tr w:rsidR="00CA2398" w:rsidRPr="00733B37" w:rsidTr="006F7E30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CA2398" w:rsidRPr="0085045B" w:rsidRDefault="00CA2398" w:rsidP="00CA2398">
            <w:pPr>
              <w:spacing w:before="120"/>
              <w:rPr>
                <w:rFonts w:cs="Arial"/>
                <w:b/>
                <w:sz w:val="20"/>
              </w:rPr>
            </w:pPr>
            <w:r w:rsidRPr="0085045B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CA2398" w:rsidRPr="0085045B" w:rsidRDefault="00CA2398" w:rsidP="00CA2398">
            <w:pPr>
              <w:spacing w:before="120"/>
              <w:rPr>
                <w:rFonts w:cs="Arial"/>
                <w:b/>
                <w:sz w:val="20"/>
              </w:rPr>
            </w:pPr>
            <w:r w:rsidRPr="0085045B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CA2398" w:rsidRPr="00733B37" w:rsidTr="00167832">
        <w:tc>
          <w:tcPr>
            <w:tcW w:w="1418" w:type="dxa"/>
          </w:tcPr>
          <w:p w:rsidR="00CA2398" w:rsidRPr="00733B37" w:rsidRDefault="00CA2398" w:rsidP="0085045B">
            <w:pPr>
              <w:jc w:val="both"/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Occupied bed day</w:t>
            </w:r>
          </w:p>
        </w:tc>
        <w:tc>
          <w:tcPr>
            <w:tcW w:w="8363" w:type="dxa"/>
          </w:tcPr>
          <w:p w:rsidR="00CA2398" w:rsidRPr="00733B37" w:rsidRDefault="00CA2398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  <w:lang w:val="en-NZ" w:eastAsia="en-NZ"/>
              </w:rPr>
              <w:t xml:space="preserve">Total number of beds that are occupied each day over a designated period.  For reporting purposes, count beds occupied as at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E60111">
                <w:rPr>
                  <w:rFonts w:cs="Arial"/>
                  <w:sz w:val="20"/>
                  <w:lang w:val="en-NZ" w:eastAsia="en-NZ"/>
                </w:rPr>
                <w:t>12 midnight</w:t>
              </w:r>
            </w:smartTag>
            <w:r w:rsidRPr="00E60111">
              <w:rPr>
                <w:rFonts w:cs="Arial"/>
                <w:sz w:val="20"/>
                <w:lang w:val="en-NZ" w:eastAsia="en-NZ"/>
              </w:rPr>
              <w:t xml:space="preserve"> of each day. Leave days, when the bed is not occupied at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E60111">
                <w:rPr>
                  <w:rFonts w:cs="Arial"/>
                  <w:sz w:val="20"/>
                  <w:lang w:val="en-NZ" w:eastAsia="en-NZ"/>
                </w:rPr>
                <w:t>midnight</w:t>
              </w:r>
            </w:smartTag>
            <w:r w:rsidRPr="00E60111">
              <w:rPr>
                <w:rFonts w:cs="Arial"/>
                <w:sz w:val="20"/>
                <w:lang w:val="en-NZ" w:eastAsia="en-NZ"/>
              </w:rPr>
              <w:t xml:space="preserve"> are not counted. Counting formula is discharge date less admission date less leave days.</w:t>
            </w:r>
          </w:p>
        </w:tc>
      </w:tr>
      <w:tr w:rsidR="00CA2398" w:rsidRPr="00733B37" w:rsidTr="00167832">
        <w:tc>
          <w:tcPr>
            <w:tcW w:w="1418" w:type="dxa"/>
          </w:tcPr>
          <w:p w:rsidR="00CA2398" w:rsidRPr="00733B37" w:rsidRDefault="00CA2398" w:rsidP="0085045B">
            <w:pPr>
              <w:jc w:val="both"/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t>FTE</w:t>
            </w:r>
          </w:p>
        </w:tc>
        <w:tc>
          <w:tcPr>
            <w:tcW w:w="8363" w:type="dxa"/>
          </w:tcPr>
          <w:p w:rsidR="00CA2398" w:rsidRPr="00733B37" w:rsidRDefault="00CA2398" w:rsidP="0085045B">
            <w:pPr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CA2398" w:rsidRPr="00733B37" w:rsidTr="00167832">
        <w:tc>
          <w:tcPr>
            <w:tcW w:w="1418" w:type="dxa"/>
          </w:tcPr>
          <w:p w:rsidR="00CA2398" w:rsidRPr="00733B37" w:rsidRDefault="00CA2398" w:rsidP="0085045B">
            <w:pPr>
              <w:jc w:val="both"/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lastRenderedPageBreak/>
              <w:t>Service</w:t>
            </w:r>
          </w:p>
        </w:tc>
        <w:tc>
          <w:tcPr>
            <w:tcW w:w="8363" w:type="dxa"/>
          </w:tcPr>
          <w:p w:rsidR="00CA2398" w:rsidRPr="00733B37" w:rsidRDefault="00CA2398" w:rsidP="0085045B">
            <w:pPr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60153B" w:rsidRPr="00E60111" w:rsidRDefault="00AE3084" w:rsidP="0060153B">
      <w:pPr>
        <w:spacing w:before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7.2</w:t>
      </w:r>
      <w:r w:rsidR="005629D9">
        <w:rPr>
          <w:rFonts w:cs="Arial"/>
          <w:b/>
          <w:sz w:val="24"/>
          <w:szCs w:val="24"/>
        </w:rPr>
        <w:t>.</w:t>
      </w:r>
      <w:r w:rsidR="0060153B" w:rsidRPr="00E60111">
        <w:rPr>
          <w:rFonts w:cs="Arial"/>
          <w:b/>
          <w:sz w:val="24"/>
          <w:szCs w:val="24"/>
        </w:rPr>
        <w:tab/>
        <w:t>Reporting</w:t>
      </w:r>
    </w:p>
    <w:p w:rsidR="0085045B" w:rsidRPr="00291C5E" w:rsidRDefault="0085045B" w:rsidP="0085045B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Provider must comply with the requirements of national data collections: PRIMHD.</w:t>
      </w:r>
    </w:p>
    <w:p w:rsidR="0085045B" w:rsidRPr="00291C5E" w:rsidRDefault="0085045B" w:rsidP="0085045B">
      <w:pPr>
        <w:spacing w:before="120" w:after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85045B" w:rsidRPr="00291C5E" w:rsidRDefault="0085045B" w:rsidP="0085045B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information required by the Funder will be sent to:</w:t>
      </w:r>
    </w:p>
    <w:p w:rsidR="0085045B" w:rsidRPr="00291C5E" w:rsidRDefault="0085045B" w:rsidP="0085045B">
      <w:pPr>
        <w:spacing w:before="120"/>
        <w:ind w:left="720"/>
        <w:rPr>
          <w:sz w:val="24"/>
        </w:rPr>
      </w:pPr>
      <w:r w:rsidRPr="00291C5E">
        <w:rPr>
          <w:sz w:val="24"/>
        </w:rPr>
        <w:t>Performance Reporting</w:t>
      </w:r>
    </w:p>
    <w:p w:rsidR="0085045B" w:rsidRPr="00291C5E" w:rsidRDefault="0085045B" w:rsidP="0085045B">
      <w:pPr>
        <w:spacing w:before="120"/>
        <w:ind w:left="720"/>
        <w:rPr>
          <w:sz w:val="24"/>
        </w:rPr>
      </w:pPr>
      <w:r w:rsidRPr="00291C5E">
        <w:rPr>
          <w:sz w:val="24"/>
        </w:rPr>
        <w:t>Sector Operations</w:t>
      </w:r>
    </w:p>
    <w:p w:rsidR="0085045B" w:rsidRPr="00291C5E" w:rsidRDefault="0085045B" w:rsidP="0085045B">
      <w:pPr>
        <w:spacing w:before="120"/>
        <w:ind w:left="720"/>
        <w:rPr>
          <w:sz w:val="24"/>
        </w:rPr>
      </w:pPr>
      <w:r w:rsidRPr="00291C5E">
        <w:rPr>
          <w:sz w:val="24"/>
        </w:rPr>
        <w:t>Ministry of Health</w:t>
      </w:r>
    </w:p>
    <w:p w:rsidR="0085045B" w:rsidRPr="00291C5E" w:rsidRDefault="0085045B" w:rsidP="0085045B">
      <w:pPr>
        <w:spacing w:before="120"/>
        <w:ind w:left="720"/>
        <w:rPr>
          <w:sz w:val="24"/>
        </w:rPr>
      </w:pPr>
      <w:r w:rsidRPr="00291C5E">
        <w:rPr>
          <w:sz w:val="24"/>
        </w:rPr>
        <w:t>Private Bag 1942</w:t>
      </w:r>
    </w:p>
    <w:p w:rsidR="0085045B" w:rsidRPr="00291C5E" w:rsidRDefault="0085045B" w:rsidP="0085045B">
      <w:pPr>
        <w:spacing w:before="120"/>
        <w:ind w:left="720"/>
        <w:rPr>
          <w:sz w:val="24"/>
        </w:rPr>
      </w:pPr>
      <w:r w:rsidRPr="00291C5E">
        <w:rPr>
          <w:sz w:val="24"/>
        </w:rPr>
        <w:t>Dunedin 9054</w:t>
      </w:r>
    </w:p>
    <w:p w:rsidR="0085045B" w:rsidRPr="00291C5E" w:rsidRDefault="0085045B" w:rsidP="0085045B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Email </w:t>
      </w:r>
      <w:hyperlink r:id="rId10" w:history="1">
        <w:r w:rsidRPr="00291C5E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85045B" w:rsidRPr="00291C5E" w:rsidRDefault="0085045B" w:rsidP="0085045B">
      <w:pPr>
        <w:spacing w:before="120"/>
        <w:rPr>
          <w:rFonts w:cs="Arial"/>
          <w:sz w:val="24"/>
          <w:szCs w:val="24"/>
          <w:lang w:val="en-NZ" w:eastAsia="en-US"/>
        </w:rPr>
      </w:pPr>
      <w:r w:rsidRPr="00291C5E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291C5E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291C5E">
        <w:rPr>
          <w:rFonts w:cs="Arial"/>
          <w:sz w:val="24"/>
          <w:szCs w:val="24"/>
          <w:vertAlign w:val="superscript"/>
        </w:rPr>
        <w:footnoteReference w:id="1"/>
      </w:r>
      <w:r w:rsidRPr="00291C5E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p w:rsidR="00235DDB" w:rsidRPr="00E60111" w:rsidRDefault="00235DDB">
      <w:pPr>
        <w:rPr>
          <w:rFonts w:cs="Arial"/>
        </w:rPr>
      </w:pPr>
    </w:p>
    <w:sectPr w:rsidR="00235DDB" w:rsidRPr="00E60111" w:rsidSect="00BA0F3F">
      <w:footerReference w:type="even" r:id="rId11"/>
      <w:footerReference w:type="default" r:id="rId12"/>
      <w:pgSz w:w="11906" w:h="16838" w:code="9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D3" w:rsidRDefault="00A91FD3">
      <w:r>
        <w:separator/>
      </w:r>
    </w:p>
  </w:endnote>
  <w:endnote w:type="continuationSeparator" w:id="0">
    <w:p w:rsidR="00A91FD3" w:rsidRDefault="00A9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98" w:rsidRDefault="00CA2398" w:rsidP="00235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98" w:rsidRDefault="00CA2398" w:rsidP="00235D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98" w:rsidRDefault="00CA2398" w:rsidP="00235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CEB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398" w:rsidRPr="00A82DC4" w:rsidRDefault="00CA2398" w:rsidP="00BA0F3F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Mental Health and Addiction Services- Addition Services- Alcohol and Other Drug Services, Community Support Service with Accommodation,</w:t>
    </w:r>
    <w:r w:rsidRPr="00A82DC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t</w:t>
    </w:r>
    <w:r w:rsidRPr="00A82DC4">
      <w:rPr>
        <w:rFonts w:ascii="Arial" w:hAnsi="Arial" w:cs="Arial"/>
        <w:sz w:val="20"/>
      </w:rPr>
      <w:t xml:space="preserve">ier </w:t>
    </w:r>
    <w:r>
      <w:rPr>
        <w:rFonts w:ascii="Arial" w:hAnsi="Arial" w:cs="Arial"/>
        <w:sz w:val="20"/>
      </w:rPr>
      <w:t xml:space="preserve">three, service specification </w:t>
    </w:r>
    <w:r w:rsidR="0085045B">
      <w:rPr>
        <w:rFonts w:ascii="Arial" w:hAnsi="Arial" w:cs="Arial"/>
        <w:sz w:val="20"/>
      </w:rPr>
      <w:t>April 2017</w:t>
    </w:r>
  </w:p>
  <w:p w:rsidR="00CA2398" w:rsidRDefault="00CA2398" w:rsidP="00BA0F3F">
    <w:pPr>
      <w:pStyle w:val="Footer"/>
      <w:tabs>
        <w:tab w:val="center" w:pos="4536"/>
      </w:tabs>
      <w:jc w:val="left"/>
      <w:rPr>
        <w:rStyle w:val="PageNumber"/>
        <w:rFonts w:ascii="Arial" w:hAnsi="Arial"/>
        <w:sz w:val="20"/>
      </w:rPr>
    </w:pPr>
    <w:r w:rsidRPr="00A82DC4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D3" w:rsidRDefault="00A91FD3">
      <w:r>
        <w:separator/>
      </w:r>
    </w:p>
  </w:footnote>
  <w:footnote w:type="continuationSeparator" w:id="0">
    <w:p w:rsidR="00A91FD3" w:rsidRDefault="00A91FD3">
      <w:r>
        <w:continuationSeparator/>
      </w:r>
    </w:p>
  </w:footnote>
  <w:footnote w:id="1">
    <w:p w:rsidR="0085045B" w:rsidRPr="006F249C" w:rsidRDefault="0085045B" w:rsidP="0085045B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738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1922728A"/>
    <w:multiLevelType w:val="hybridMultilevel"/>
    <w:tmpl w:val="E40AD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E47"/>
    <w:multiLevelType w:val="hybridMultilevel"/>
    <w:tmpl w:val="9CECA272"/>
    <w:lvl w:ilvl="0" w:tplc="C452F67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06F3"/>
    <w:multiLevelType w:val="hybridMultilevel"/>
    <w:tmpl w:val="B5CE2AE2"/>
    <w:lvl w:ilvl="0" w:tplc="797AC7B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DB"/>
    <w:rsid w:val="00000510"/>
    <w:rsid w:val="00003D94"/>
    <w:rsid w:val="000860C9"/>
    <w:rsid w:val="000E4F45"/>
    <w:rsid w:val="00153C1A"/>
    <w:rsid w:val="00167832"/>
    <w:rsid w:val="00193BE7"/>
    <w:rsid w:val="001D2488"/>
    <w:rsid w:val="001E4284"/>
    <w:rsid w:val="00206054"/>
    <w:rsid w:val="00235DDB"/>
    <w:rsid w:val="00265BD3"/>
    <w:rsid w:val="00284555"/>
    <w:rsid w:val="00313CD4"/>
    <w:rsid w:val="003A549C"/>
    <w:rsid w:val="00410AAD"/>
    <w:rsid w:val="00421124"/>
    <w:rsid w:val="004364DF"/>
    <w:rsid w:val="00444077"/>
    <w:rsid w:val="00455770"/>
    <w:rsid w:val="00465068"/>
    <w:rsid w:val="005365A2"/>
    <w:rsid w:val="0055497F"/>
    <w:rsid w:val="005629D9"/>
    <w:rsid w:val="005915A7"/>
    <w:rsid w:val="0059613F"/>
    <w:rsid w:val="005E6A5B"/>
    <w:rsid w:val="0060153B"/>
    <w:rsid w:val="00662876"/>
    <w:rsid w:val="00683D69"/>
    <w:rsid w:val="006A7BA2"/>
    <w:rsid w:val="006D10DC"/>
    <w:rsid w:val="006F7E30"/>
    <w:rsid w:val="00726980"/>
    <w:rsid w:val="0078204E"/>
    <w:rsid w:val="00784858"/>
    <w:rsid w:val="0085045B"/>
    <w:rsid w:val="0085211C"/>
    <w:rsid w:val="008836E4"/>
    <w:rsid w:val="00885F98"/>
    <w:rsid w:val="00891DA1"/>
    <w:rsid w:val="008F2726"/>
    <w:rsid w:val="0093069D"/>
    <w:rsid w:val="0095563B"/>
    <w:rsid w:val="00981377"/>
    <w:rsid w:val="009B1F5B"/>
    <w:rsid w:val="00A46ADB"/>
    <w:rsid w:val="00A90421"/>
    <w:rsid w:val="00A91FD3"/>
    <w:rsid w:val="00AB5B70"/>
    <w:rsid w:val="00AC128E"/>
    <w:rsid w:val="00AE3084"/>
    <w:rsid w:val="00AF571D"/>
    <w:rsid w:val="00B82592"/>
    <w:rsid w:val="00B94320"/>
    <w:rsid w:val="00BA0F3F"/>
    <w:rsid w:val="00C31437"/>
    <w:rsid w:val="00C7464D"/>
    <w:rsid w:val="00CA2398"/>
    <w:rsid w:val="00D242D6"/>
    <w:rsid w:val="00D8695A"/>
    <w:rsid w:val="00DD7CEB"/>
    <w:rsid w:val="00DF4CA8"/>
    <w:rsid w:val="00E34587"/>
    <w:rsid w:val="00E60111"/>
    <w:rsid w:val="00E852E3"/>
    <w:rsid w:val="00EA1B04"/>
    <w:rsid w:val="00EE0F46"/>
    <w:rsid w:val="00EE320F"/>
    <w:rsid w:val="00FB2B06"/>
    <w:rsid w:val="00FD59E0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AF5DB3A-1825-4252-BB3F-F4B1B5D0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DB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235DDB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HHeading2">
    <w:name w:val="MoH Heading2"/>
    <w:basedOn w:val="Normal"/>
    <w:rsid w:val="00235DDB"/>
    <w:rPr>
      <w:rFonts w:ascii="Arial Mäori" w:hAnsi="Arial Mäori"/>
      <w:b/>
    </w:rPr>
  </w:style>
  <w:style w:type="paragraph" w:styleId="Footer">
    <w:name w:val="footer"/>
    <w:basedOn w:val="Normal"/>
    <w:rsid w:val="00235DDB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235DDB"/>
  </w:style>
  <w:style w:type="paragraph" w:customStyle="1" w:styleId="a">
    <w:basedOn w:val="Normal"/>
    <w:rsid w:val="00235DDB"/>
    <w:pPr>
      <w:spacing w:after="160" w:line="240" w:lineRule="exact"/>
    </w:pPr>
    <w:rPr>
      <w:sz w:val="20"/>
      <w:lang w:val="en-US" w:eastAsia="en-US"/>
    </w:rPr>
  </w:style>
  <w:style w:type="paragraph" w:styleId="Header">
    <w:name w:val="header"/>
    <w:basedOn w:val="Normal"/>
    <w:rsid w:val="00235DD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DDB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next w:val="Normal"/>
    <w:semiHidden/>
    <w:rsid w:val="0078204E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table" w:styleId="TableGrid">
    <w:name w:val="Table Grid"/>
    <w:basedOn w:val="TableNormal"/>
    <w:rsid w:val="00CA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29D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5629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9D9"/>
    <w:rPr>
      <w:rFonts w:ascii="Arial" w:hAnsi="Arial"/>
      <w:lang w:val="en-GB" w:eastAsia="en-GB"/>
    </w:rPr>
  </w:style>
  <w:style w:type="character" w:styleId="FootnoteReference">
    <w:name w:val="footnote reference"/>
    <w:uiPriority w:val="99"/>
    <w:rsid w:val="005629D9"/>
    <w:rPr>
      <w:vertAlign w:val="superscript"/>
    </w:rPr>
  </w:style>
  <w:style w:type="paragraph" w:styleId="Revision">
    <w:name w:val="Revision"/>
    <w:hidden/>
    <w:uiPriority w:val="99"/>
    <w:semiHidden/>
    <w:rsid w:val="00AE3084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7C12-97E0-4ADC-9662-0CCEFFA4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C7E94EAF</Template>
  <TotalTime>1</TotalTime>
  <Pages>5</Pages>
  <Words>1396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9797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http://www.nsfl.health.govt.nz/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Emily Black</cp:lastModifiedBy>
  <cp:revision>2</cp:revision>
  <dcterms:created xsi:type="dcterms:W3CDTF">2018-02-11T20:27:00Z</dcterms:created>
  <dcterms:modified xsi:type="dcterms:W3CDTF">2018-02-11T20:27:00Z</dcterms:modified>
</cp:coreProperties>
</file>