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3897"/>
        <w:gridCol w:w="2023"/>
        <w:gridCol w:w="3707"/>
      </w:tblGrid>
      <w:tr w:rsidR="00027868" w:rsidRPr="000C12A7" w:rsidTr="00752738">
        <w:trPr>
          <w:cantSplit/>
        </w:trPr>
        <w:tc>
          <w:tcPr>
            <w:tcW w:w="3897" w:type="dxa"/>
            <w:vAlign w:val="center"/>
          </w:tcPr>
          <w:p w:rsidR="00027868" w:rsidRPr="000C12A7" w:rsidRDefault="00944731" w:rsidP="00027868">
            <w:pPr>
              <w:rPr>
                <w:rFonts w:cs="Arial"/>
                <w:bCs/>
                <w:sz w:val="34"/>
                <w:szCs w:val="34"/>
                <w:lang w:val="en-NZ"/>
              </w:rPr>
            </w:pPr>
            <w:bookmarkStart w:id="0" w:name="_GoBack"/>
            <w:bookmarkEnd w:id="0"/>
            <w:r w:rsidRPr="000C12A7">
              <w:rPr>
                <w:rFonts w:cs="Arial"/>
                <w:noProof/>
                <w:sz w:val="23"/>
                <w:szCs w:val="23"/>
                <w:lang w:val="en-NZ" w:eastAsia="en-NZ"/>
              </w:rPr>
              <w:drawing>
                <wp:inline distT="0" distB="0" distL="0" distR="0" wp14:anchorId="6CDB85CB" wp14:editId="3CA8A5CC">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027868" w:rsidRPr="000C12A7" w:rsidRDefault="00027868" w:rsidP="00027868">
            <w:pPr>
              <w:jc w:val="right"/>
              <w:rPr>
                <w:rFonts w:cs="Arial"/>
                <w:sz w:val="23"/>
                <w:szCs w:val="23"/>
                <w:lang w:val="en-NZ"/>
              </w:rPr>
            </w:pPr>
          </w:p>
          <w:p w:rsidR="00027868" w:rsidRPr="00496E72" w:rsidRDefault="00D3743C" w:rsidP="00D3743C">
            <w:pPr>
              <w:jc w:val="right"/>
              <w:rPr>
                <w:rFonts w:cs="Arial"/>
                <w:bCs/>
                <w:sz w:val="36"/>
                <w:szCs w:val="36"/>
                <w:lang w:val="en-NZ"/>
              </w:rPr>
            </w:pPr>
            <w:r w:rsidRPr="00496E72">
              <w:rPr>
                <w:rFonts w:cs="Arial"/>
                <w:bCs/>
                <w:sz w:val="36"/>
                <w:szCs w:val="36"/>
                <w:lang w:val="en-NZ"/>
              </w:rPr>
              <w:t>All</w:t>
            </w:r>
            <w:r w:rsidR="000822B3" w:rsidRPr="00496E72">
              <w:rPr>
                <w:rFonts w:cs="Arial"/>
                <w:bCs/>
                <w:sz w:val="36"/>
                <w:szCs w:val="36"/>
                <w:lang w:val="en-NZ"/>
              </w:rPr>
              <w:t xml:space="preserve"> District Health Boards</w:t>
            </w:r>
          </w:p>
        </w:tc>
      </w:tr>
      <w:tr w:rsidR="00027868" w:rsidRPr="000C12A7" w:rsidTr="00752738">
        <w:tc>
          <w:tcPr>
            <w:tcW w:w="9627" w:type="dxa"/>
            <w:gridSpan w:val="3"/>
            <w:tcBorders>
              <w:bottom w:val="single" w:sz="4" w:space="0" w:color="auto"/>
            </w:tcBorders>
          </w:tcPr>
          <w:p w:rsidR="00B9126A" w:rsidRPr="000C12A7" w:rsidRDefault="00276659" w:rsidP="009E6990">
            <w:pPr>
              <w:spacing w:before="1080"/>
              <w:jc w:val="center"/>
              <w:rPr>
                <w:rFonts w:cs="Arial"/>
                <w:b/>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0C12A7">
              <w:rPr>
                <w:rFonts w:cs="Arial"/>
                <w:b/>
                <w:sz w:val="36"/>
                <w:szCs w:val="36"/>
              </w:rPr>
              <w:t>ADDICTION</w:t>
            </w:r>
            <w:r w:rsidR="00B9126A" w:rsidRPr="000C12A7">
              <w:rPr>
                <w:rFonts w:cs="Arial"/>
                <w:b/>
                <w:sz w:val="36"/>
                <w:szCs w:val="36"/>
              </w:rPr>
              <w:t xml:space="preserve"> SERVICES -</w:t>
            </w:r>
          </w:p>
          <w:p w:rsidR="00027868" w:rsidRPr="000C12A7" w:rsidRDefault="007C6E5B" w:rsidP="000A216E">
            <w:pPr>
              <w:spacing w:before="120"/>
              <w:jc w:val="center"/>
              <w:rPr>
                <w:rFonts w:cs="Arial"/>
                <w:b/>
                <w:bCs/>
                <w:sz w:val="36"/>
                <w:szCs w:val="36"/>
                <w:lang w:val="en-NZ"/>
              </w:rPr>
            </w:pPr>
            <w:r w:rsidRPr="000C12A7">
              <w:rPr>
                <w:rFonts w:cs="Arial"/>
                <w:b/>
                <w:bCs/>
                <w:sz w:val="36"/>
                <w:szCs w:val="36"/>
                <w:lang w:val="en-NZ"/>
              </w:rPr>
              <w:t xml:space="preserve">INTENSIVE ALCOHOL </w:t>
            </w:r>
            <w:smartTag w:uri="urn:schemas-microsoft-com:office:smarttags" w:element="stockticker">
              <w:r w:rsidRPr="000C12A7">
                <w:rPr>
                  <w:rFonts w:cs="Arial"/>
                  <w:b/>
                  <w:bCs/>
                  <w:sz w:val="36"/>
                  <w:szCs w:val="36"/>
                  <w:lang w:val="en-NZ"/>
                </w:rPr>
                <w:t>AND</w:t>
              </w:r>
            </w:smartTag>
            <w:r w:rsidRPr="000C12A7">
              <w:rPr>
                <w:rFonts w:cs="Arial"/>
                <w:b/>
                <w:bCs/>
                <w:sz w:val="36"/>
                <w:szCs w:val="36"/>
                <w:lang w:val="en-NZ"/>
              </w:rPr>
              <w:t xml:space="preserve"> OTHER DRUG SERVICE WITH ACCOMMODATION</w:t>
            </w:r>
          </w:p>
          <w:p w:rsidR="00B9126A" w:rsidRPr="000C12A7" w:rsidRDefault="00B9126A" w:rsidP="000A216E">
            <w:pPr>
              <w:spacing w:before="120"/>
              <w:jc w:val="center"/>
              <w:rPr>
                <w:rFonts w:cs="Arial"/>
                <w:b/>
                <w:sz w:val="36"/>
                <w:szCs w:val="36"/>
              </w:rPr>
            </w:pPr>
            <w:r w:rsidRPr="000C12A7">
              <w:rPr>
                <w:rFonts w:cs="Arial"/>
                <w:b/>
                <w:sz w:val="36"/>
                <w:szCs w:val="36"/>
              </w:rPr>
              <w:t xml:space="preserve">MENTAL HEALTH </w:t>
            </w:r>
            <w:smartTag w:uri="urn:schemas-microsoft-com:office:smarttags" w:element="stockticker">
              <w:r w:rsidRPr="000C12A7">
                <w:rPr>
                  <w:rFonts w:cs="Arial"/>
                  <w:b/>
                  <w:sz w:val="36"/>
                  <w:szCs w:val="36"/>
                </w:rPr>
                <w:t>AND</w:t>
              </w:r>
            </w:smartTag>
            <w:r w:rsidRPr="000C12A7">
              <w:rPr>
                <w:rFonts w:cs="Arial"/>
                <w:b/>
                <w:sz w:val="36"/>
                <w:szCs w:val="36"/>
              </w:rPr>
              <w:t xml:space="preserve"> ADDICTION SERVICES</w:t>
            </w:r>
          </w:p>
          <w:bookmarkEnd w:id="1"/>
          <w:bookmarkEnd w:id="2"/>
          <w:bookmarkEnd w:id="3"/>
          <w:bookmarkEnd w:id="4"/>
          <w:bookmarkEnd w:id="5"/>
          <w:bookmarkEnd w:id="6"/>
          <w:bookmarkEnd w:id="7"/>
          <w:bookmarkEnd w:id="8"/>
          <w:bookmarkEnd w:id="9"/>
          <w:p w:rsidR="00027868" w:rsidRPr="000C12A7" w:rsidRDefault="00027868" w:rsidP="000A216E">
            <w:pPr>
              <w:spacing w:before="120"/>
              <w:jc w:val="center"/>
              <w:rPr>
                <w:rFonts w:cs="Arial"/>
                <w:b/>
                <w:sz w:val="36"/>
                <w:szCs w:val="36"/>
              </w:rPr>
            </w:pPr>
            <w:smartTag w:uri="urn:schemas-microsoft-com:office:smarttags" w:element="stockticker">
              <w:r w:rsidRPr="000C12A7">
                <w:rPr>
                  <w:rFonts w:cs="Arial"/>
                  <w:b/>
                  <w:sz w:val="36"/>
                  <w:szCs w:val="36"/>
                </w:rPr>
                <w:t>TIER</w:t>
              </w:r>
            </w:smartTag>
            <w:r w:rsidRPr="000C12A7">
              <w:rPr>
                <w:rFonts w:cs="Arial"/>
                <w:b/>
                <w:sz w:val="36"/>
                <w:szCs w:val="36"/>
              </w:rPr>
              <w:t xml:space="preserve"> </w:t>
            </w:r>
            <w:r w:rsidR="00665AA2" w:rsidRPr="000C12A7">
              <w:rPr>
                <w:rFonts w:cs="Arial"/>
                <w:b/>
                <w:sz w:val="36"/>
                <w:szCs w:val="36"/>
              </w:rPr>
              <w:t>THREE</w:t>
            </w:r>
          </w:p>
          <w:p w:rsidR="00DE26E7" w:rsidRDefault="00027868" w:rsidP="0091730A">
            <w:pPr>
              <w:spacing w:before="120" w:after="240"/>
              <w:jc w:val="center"/>
              <w:rPr>
                <w:rFonts w:cs="Arial"/>
                <w:b/>
                <w:sz w:val="36"/>
                <w:szCs w:val="36"/>
              </w:rPr>
            </w:pPr>
            <w:bookmarkStart w:id="10" w:name="_Toc206406492"/>
            <w:bookmarkStart w:id="11" w:name="_Toc215319103"/>
            <w:r w:rsidRPr="000C12A7">
              <w:rPr>
                <w:rFonts w:cs="Arial"/>
                <w:b/>
                <w:sz w:val="36"/>
                <w:szCs w:val="36"/>
              </w:rPr>
              <w:t>SERVICE SPECIFICATION</w:t>
            </w:r>
            <w:bookmarkEnd w:id="10"/>
            <w:bookmarkEnd w:id="11"/>
          </w:p>
          <w:p w:rsidR="00586DDA" w:rsidRPr="000C12A7" w:rsidRDefault="00586DDA" w:rsidP="00586DDA">
            <w:pPr>
              <w:jc w:val="center"/>
              <w:rPr>
                <w:rFonts w:cs="Arial"/>
              </w:rPr>
            </w:pPr>
          </w:p>
        </w:tc>
      </w:tr>
      <w:tr w:rsidR="009E6990" w:rsidRPr="000C12A7" w:rsidTr="0091730A">
        <w:trPr>
          <w:trHeight w:val="1791"/>
        </w:trPr>
        <w:tc>
          <w:tcPr>
            <w:tcW w:w="5920" w:type="dxa"/>
            <w:gridSpan w:val="2"/>
          </w:tcPr>
          <w:p w:rsidR="009E6990" w:rsidRPr="000C12A7" w:rsidRDefault="009E6990" w:rsidP="009E6990">
            <w:pPr>
              <w:spacing w:before="120" w:after="120"/>
              <w:rPr>
                <w:rFonts w:cs="Arial"/>
                <w:sz w:val="32"/>
                <w:szCs w:val="32"/>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D844B0">
              <w:rPr>
                <w:b/>
                <w:sz w:val="36"/>
                <w:szCs w:val="36"/>
              </w:rPr>
              <w:t xml:space="preserve">STATUS: </w:t>
            </w:r>
            <w:r w:rsidRPr="00D844B0">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707" w:type="dxa"/>
          </w:tcPr>
          <w:p w:rsidR="009E6990" w:rsidRPr="00496E72" w:rsidRDefault="009E6990" w:rsidP="009E6990">
            <w:pPr>
              <w:spacing w:before="120" w:after="120"/>
              <w:rPr>
                <w:rFonts w:cs="Arial"/>
                <w:sz w:val="36"/>
                <w:szCs w:val="36"/>
              </w:rPr>
            </w:pPr>
            <w:bookmarkStart w:id="20" w:name="_Toc206389499"/>
            <w:bookmarkStart w:id="21" w:name="_Toc215319108"/>
            <w:r w:rsidRPr="00D844B0">
              <w:rPr>
                <w:b/>
                <w:sz w:val="36"/>
                <w:szCs w:val="36"/>
              </w:rPr>
              <w:t>NON-MANDATORY</w:t>
            </w:r>
            <w:bookmarkEnd w:id="20"/>
            <w:bookmarkEnd w:id="21"/>
          </w:p>
        </w:tc>
      </w:tr>
      <w:tr w:rsidR="00027868" w:rsidRPr="000C12A7" w:rsidTr="00752738">
        <w:trPr>
          <w:trHeight w:val="297"/>
        </w:trPr>
        <w:tc>
          <w:tcPr>
            <w:tcW w:w="5920" w:type="dxa"/>
            <w:gridSpan w:val="2"/>
            <w:tcBorders>
              <w:top w:val="single" w:sz="4" w:space="0" w:color="auto"/>
              <w:bottom w:val="single" w:sz="4" w:space="0" w:color="auto"/>
            </w:tcBorders>
            <w:shd w:val="clear" w:color="auto" w:fill="CCCCCC"/>
          </w:tcPr>
          <w:p w:rsidR="00027868" w:rsidRPr="000C12A7"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0C12A7">
              <w:rPr>
                <w:rFonts w:cs="Arial"/>
                <w:b/>
                <w:sz w:val="32"/>
                <w:szCs w:val="32"/>
              </w:rPr>
              <w:t>Review History</w:t>
            </w:r>
            <w:bookmarkEnd w:id="22"/>
            <w:bookmarkEnd w:id="23"/>
            <w:bookmarkEnd w:id="24"/>
            <w:bookmarkEnd w:id="25"/>
            <w:bookmarkEnd w:id="26"/>
            <w:bookmarkEnd w:id="27"/>
            <w:bookmarkEnd w:id="28"/>
            <w:bookmarkEnd w:id="29"/>
          </w:p>
        </w:tc>
        <w:tc>
          <w:tcPr>
            <w:tcW w:w="3707" w:type="dxa"/>
            <w:tcBorders>
              <w:top w:val="single" w:sz="4" w:space="0" w:color="auto"/>
              <w:bottom w:val="single" w:sz="4" w:space="0" w:color="auto"/>
            </w:tcBorders>
            <w:shd w:val="clear" w:color="auto" w:fill="CCCCCC"/>
          </w:tcPr>
          <w:p w:rsidR="00027868" w:rsidRPr="000C12A7"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0C12A7">
              <w:rPr>
                <w:rFonts w:cs="Arial"/>
                <w:b/>
                <w:sz w:val="32"/>
                <w:szCs w:val="32"/>
              </w:rPr>
              <w:t>Date</w:t>
            </w:r>
            <w:bookmarkEnd w:id="30"/>
            <w:bookmarkEnd w:id="31"/>
            <w:bookmarkEnd w:id="32"/>
            <w:bookmarkEnd w:id="33"/>
            <w:bookmarkEnd w:id="34"/>
            <w:bookmarkEnd w:id="35"/>
            <w:bookmarkEnd w:id="36"/>
            <w:bookmarkEnd w:id="37"/>
            <w:bookmarkEnd w:id="38"/>
          </w:p>
        </w:tc>
      </w:tr>
      <w:tr w:rsidR="00027868" w:rsidRPr="000C12A7" w:rsidTr="00752738">
        <w:tc>
          <w:tcPr>
            <w:tcW w:w="5920" w:type="dxa"/>
            <w:gridSpan w:val="2"/>
            <w:tcBorders>
              <w:top w:val="single" w:sz="4" w:space="0" w:color="auto"/>
              <w:left w:val="single" w:sz="4" w:space="0" w:color="auto"/>
              <w:bottom w:val="single" w:sz="6" w:space="0" w:color="auto"/>
              <w:right w:val="single" w:sz="6" w:space="0" w:color="auto"/>
            </w:tcBorders>
            <w:vAlign w:val="center"/>
          </w:tcPr>
          <w:p w:rsidR="00027868" w:rsidRPr="000C12A7" w:rsidRDefault="00752738" w:rsidP="00027868">
            <w:pPr>
              <w:spacing w:before="120" w:after="120"/>
              <w:rPr>
                <w:rFonts w:cs="Arial"/>
                <w:sz w:val="32"/>
                <w:szCs w:val="32"/>
              </w:rPr>
            </w:pPr>
            <w:bookmarkStart w:id="39" w:name="_Toc215319113"/>
            <w:r w:rsidRPr="000C12A7">
              <w:rPr>
                <w:rFonts w:cs="Arial"/>
                <w:sz w:val="32"/>
                <w:szCs w:val="32"/>
              </w:rPr>
              <w:t xml:space="preserve">First </w:t>
            </w:r>
            <w:r w:rsidR="00027868" w:rsidRPr="000C12A7">
              <w:rPr>
                <w:rFonts w:cs="Arial"/>
                <w:sz w:val="32"/>
                <w:szCs w:val="32"/>
              </w:rPr>
              <w:t>Published on NSFL</w:t>
            </w:r>
            <w:bookmarkEnd w:id="39"/>
          </w:p>
        </w:tc>
        <w:tc>
          <w:tcPr>
            <w:tcW w:w="3707" w:type="dxa"/>
            <w:tcBorders>
              <w:top w:val="single" w:sz="4" w:space="0" w:color="auto"/>
              <w:left w:val="single" w:sz="6" w:space="0" w:color="auto"/>
              <w:bottom w:val="single" w:sz="6" w:space="0" w:color="auto"/>
              <w:right w:val="single" w:sz="4" w:space="0" w:color="auto"/>
            </w:tcBorders>
            <w:vAlign w:val="center"/>
          </w:tcPr>
          <w:p w:rsidR="00027868" w:rsidRPr="000C12A7" w:rsidRDefault="00072742" w:rsidP="00027868">
            <w:pPr>
              <w:spacing w:before="120" w:after="120"/>
              <w:rPr>
                <w:rFonts w:cs="Arial"/>
                <w:sz w:val="32"/>
                <w:szCs w:val="32"/>
              </w:rPr>
            </w:pPr>
            <w:r w:rsidRPr="000C12A7">
              <w:rPr>
                <w:rFonts w:cs="Arial"/>
                <w:sz w:val="32"/>
                <w:szCs w:val="32"/>
              </w:rPr>
              <w:t>January 2010</w:t>
            </w:r>
          </w:p>
        </w:tc>
      </w:tr>
      <w:tr w:rsidR="00B9126A" w:rsidRPr="000C12A7" w:rsidTr="00752738">
        <w:tc>
          <w:tcPr>
            <w:tcW w:w="5920" w:type="dxa"/>
            <w:gridSpan w:val="2"/>
            <w:tcBorders>
              <w:top w:val="single" w:sz="6" w:space="0" w:color="auto"/>
              <w:left w:val="single" w:sz="4" w:space="0" w:color="auto"/>
              <w:bottom w:val="single" w:sz="6" w:space="0" w:color="auto"/>
              <w:right w:val="single" w:sz="6" w:space="0" w:color="auto"/>
            </w:tcBorders>
            <w:vAlign w:val="center"/>
          </w:tcPr>
          <w:p w:rsidR="00B9126A" w:rsidRPr="000A216E" w:rsidRDefault="00B9126A" w:rsidP="00027868">
            <w:pPr>
              <w:spacing w:before="120" w:after="120"/>
              <w:rPr>
                <w:rFonts w:cs="Arial"/>
                <w:sz w:val="24"/>
                <w:szCs w:val="24"/>
              </w:rPr>
            </w:pPr>
            <w:r w:rsidRPr="000A216E">
              <w:rPr>
                <w:rFonts w:cs="Arial"/>
                <w:b/>
                <w:color w:val="000000"/>
                <w:sz w:val="24"/>
                <w:szCs w:val="24"/>
                <w:lang w:val="en-NZ" w:eastAsia="en-NZ"/>
              </w:rPr>
              <w:t>Correction:</w:t>
            </w:r>
            <w:r w:rsidRPr="000A216E">
              <w:rPr>
                <w:rFonts w:cs="Arial"/>
                <w:color w:val="000000"/>
                <w:sz w:val="24"/>
                <w:szCs w:val="24"/>
                <w:lang w:val="en-NZ" w:eastAsia="en-NZ"/>
              </w:rPr>
              <w:t xml:space="preserve"> Added Non clinical FTEs reporting item</w:t>
            </w:r>
          </w:p>
        </w:tc>
        <w:tc>
          <w:tcPr>
            <w:tcW w:w="3707" w:type="dxa"/>
            <w:tcBorders>
              <w:top w:val="single" w:sz="6" w:space="0" w:color="auto"/>
              <w:left w:val="single" w:sz="6" w:space="0" w:color="auto"/>
              <w:bottom w:val="single" w:sz="6" w:space="0" w:color="auto"/>
              <w:right w:val="single" w:sz="4" w:space="0" w:color="auto"/>
            </w:tcBorders>
            <w:vAlign w:val="center"/>
          </w:tcPr>
          <w:p w:rsidR="00B9126A" w:rsidRPr="000C12A7" w:rsidRDefault="00B9126A" w:rsidP="00027868">
            <w:pPr>
              <w:spacing w:before="120" w:after="120"/>
              <w:rPr>
                <w:rFonts w:cs="Arial"/>
                <w:sz w:val="32"/>
                <w:szCs w:val="32"/>
              </w:rPr>
            </w:pPr>
            <w:r w:rsidRPr="000C12A7">
              <w:rPr>
                <w:rFonts w:cs="Arial"/>
                <w:sz w:val="32"/>
                <w:szCs w:val="32"/>
              </w:rPr>
              <w:t>July 2010</w:t>
            </w:r>
          </w:p>
        </w:tc>
      </w:tr>
      <w:tr w:rsidR="00DF1120" w:rsidRPr="000C12A7" w:rsidTr="00752738">
        <w:tc>
          <w:tcPr>
            <w:tcW w:w="5920" w:type="dxa"/>
            <w:gridSpan w:val="2"/>
            <w:tcBorders>
              <w:top w:val="single" w:sz="6" w:space="0" w:color="auto"/>
              <w:left w:val="single" w:sz="4" w:space="0" w:color="auto"/>
              <w:bottom w:val="single" w:sz="6" w:space="0" w:color="auto"/>
              <w:right w:val="single" w:sz="6" w:space="0" w:color="auto"/>
            </w:tcBorders>
            <w:vAlign w:val="center"/>
          </w:tcPr>
          <w:p w:rsidR="00DF1120" w:rsidRPr="000A216E" w:rsidRDefault="00DF1120" w:rsidP="00027868">
            <w:pPr>
              <w:spacing w:before="120" w:after="120"/>
              <w:rPr>
                <w:rFonts w:cs="Arial"/>
                <w:sz w:val="24"/>
                <w:szCs w:val="24"/>
              </w:rPr>
            </w:pPr>
            <w:bookmarkStart w:id="40" w:name="_Toc215319116"/>
            <w:r w:rsidRPr="009E6990">
              <w:rPr>
                <w:rFonts w:cs="Arial"/>
                <w:b/>
                <w:sz w:val="24"/>
                <w:szCs w:val="24"/>
              </w:rPr>
              <w:t>Amendments</w:t>
            </w:r>
            <w:r w:rsidRPr="000A216E">
              <w:rPr>
                <w:rFonts w:cs="Arial"/>
                <w:sz w:val="24"/>
                <w:szCs w:val="24"/>
              </w:rPr>
              <w:t xml:space="preserve"> – Removal of </w:t>
            </w:r>
            <w:r w:rsidR="00A9683D" w:rsidRPr="000A216E">
              <w:rPr>
                <w:rFonts w:cs="Arial"/>
                <w:sz w:val="24"/>
                <w:szCs w:val="24"/>
              </w:rPr>
              <w:t xml:space="preserve">unapproved Purchase Units </w:t>
            </w:r>
            <w:r w:rsidRPr="000A216E">
              <w:rPr>
                <w:rFonts w:cs="Arial"/>
                <w:sz w:val="24"/>
                <w:szCs w:val="24"/>
              </w:rPr>
              <w:t>MHAK09A, MHAK09C,</w:t>
            </w:r>
            <w:r w:rsidR="00A9683D" w:rsidRPr="000A216E">
              <w:rPr>
                <w:rFonts w:cs="Arial"/>
                <w:sz w:val="24"/>
                <w:szCs w:val="24"/>
              </w:rPr>
              <w:t xml:space="preserve"> </w:t>
            </w:r>
            <w:r w:rsidRPr="000A216E">
              <w:rPr>
                <w:rFonts w:cs="Arial"/>
                <w:sz w:val="24"/>
                <w:szCs w:val="24"/>
              </w:rPr>
              <w:t>MHAK09D</w:t>
            </w:r>
            <w:bookmarkEnd w:id="40"/>
            <w:r w:rsidR="00A9683D" w:rsidRPr="000A216E">
              <w:rPr>
                <w:rFonts w:cs="Arial"/>
                <w:sz w:val="24"/>
                <w:szCs w:val="24"/>
              </w:rPr>
              <w:t>. Minor editing changes for consistency.</w:t>
            </w:r>
          </w:p>
        </w:tc>
        <w:tc>
          <w:tcPr>
            <w:tcW w:w="3707" w:type="dxa"/>
            <w:tcBorders>
              <w:top w:val="single" w:sz="6" w:space="0" w:color="auto"/>
              <w:left w:val="single" w:sz="6" w:space="0" w:color="auto"/>
              <w:bottom w:val="single" w:sz="6" w:space="0" w:color="auto"/>
              <w:right w:val="single" w:sz="4" w:space="0" w:color="auto"/>
            </w:tcBorders>
            <w:vAlign w:val="center"/>
          </w:tcPr>
          <w:p w:rsidR="00DF1120" w:rsidRPr="000C12A7" w:rsidRDefault="00DF1120" w:rsidP="00027868">
            <w:pPr>
              <w:spacing w:before="120" w:after="120"/>
              <w:rPr>
                <w:rFonts w:cs="Arial"/>
                <w:sz w:val="32"/>
                <w:szCs w:val="32"/>
              </w:rPr>
            </w:pPr>
            <w:bookmarkStart w:id="41" w:name="_Toc215319117"/>
            <w:r w:rsidRPr="000C12A7">
              <w:rPr>
                <w:rFonts w:cs="Arial"/>
                <w:sz w:val="32"/>
                <w:szCs w:val="32"/>
              </w:rPr>
              <w:t>February 2011</w:t>
            </w:r>
            <w:bookmarkEnd w:id="41"/>
          </w:p>
        </w:tc>
      </w:tr>
      <w:tr w:rsidR="00752738" w:rsidRPr="000C12A7" w:rsidTr="00752738">
        <w:tc>
          <w:tcPr>
            <w:tcW w:w="5920" w:type="dxa"/>
            <w:gridSpan w:val="2"/>
            <w:tcBorders>
              <w:top w:val="single" w:sz="6" w:space="0" w:color="auto"/>
              <w:left w:val="single" w:sz="4" w:space="0" w:color="auto"/>
              <w:bottom w:val="single" w:sz="6" w:space="0" w:color="auto"/>
              <w:right w:val="single" w:sz="6" w:space="0" w:color="auto"/>
            </w:tcBorders>
            <w:vAlign w:val="center"/>
          </w:tcPr>
          <w:p w:rsidR="00752738" w:rsidRPr="000A216E" w:rsidRDefault="00752738" w:rsidP="00027868">
            <w:pPr>
              <w:spacing w:before="120" w:after="120"/>
              <w:rPr>
                <w:rFonts w:cs="Arial"/>
                <w:sz w:val="24"/>
                <w:szCs w:val="24"/>
              </w:rPr>
            </w:pPr>
            <w:r w:rsidRPr="000A216E">
              <w:rPr>
                <w:rFonts w:cs="Arial"/>
                <w:b/>
                <w:sz w:val="24"/>
                <w:szCs w:val="24"/>
              </w:rPr>
              <w:t>Amended:</w:t>
            </w:r>
            <w:r w:rsidRPr="000A216E">
              <w:rPr>
                <w:rFonts w:cs="Arial"/>
                <w:sz w:val="24"/>
                <w:szCs w:val="24"/>
              </w:rPr>
              <w:t xml:space="preserve">  clarified reporting requirements</w:t>
            </w:r>
          </w:p>
        </w:tc>
        <w:tc>
          <w:tcPr>
            <w:tcW w:w="3707" w:type="dxa"/>
            <w:tcBorders>
              <w:top w:val="single" w:sz="6" w:space="0" w:color="auto"/>
              <w:left w:val="single" w:sz="6" w:space="0" w:color="auto"/>
              <w:bottom w:val="single" w:sz="6" w:space="0" w:color="auto"/>
              <w:right w:val="single" w:sz="4" w:space="0" w:color="auto"/>
            </w:tcBorders>
            <w:vAlign w:val="center"/>
          </w:tcPr>
          <w:p w:rsidR="00752738" w:rsidRPr="000C12A7" w:rsidRDefault="00752738" w:rsidP="00027868">
            <w:pPr>
              <w:spacing w:before="120" w:after="120"/>
              <w:rPr>
                <w:rFonts w:cs="Arial"/>
                <w:sz w:val="32"/>
                <w:szCs w:val="32"/>
              </w:rPr>
            </w:pPr>
            <w:r w:rsidRPr="000C12A7">
              <w:rPr>
                <w:rFonts w:cs="Arial"/>
                <w:sz w:val="32"/>
                <w:szCs w:val="32"/>
              </w:rPr>
              <w:t>February 2013</w:t>
            </w:r>
          </w:p>
        </w:tc>
      </w:tr>
      <w:tr w:rsidR="00586DDA" w:rsidRPr="00C73B3D" w:rsidTr="00586DDA">
        <w:tc>
          <w:tcPr>
            <w:tcW w:w="5920" w:type="dxa"/>
            <w:gridSpan w:val="2"/>
            <w:tcBorders>
              <w:top w:val="single" w:sz="6" w:space="0" w:color="auto"/>
              <w:left w:val="single" w:sz="4" w:space="0" w:color="auto"/>
              <w:bottom w:val="single" w:sz="6" w:space="0" w:color="auto"/>
              <w:right w:val="single" w:sz="6" w:space="0" w:color="auto"/>
            </w:tcBorders>
            <w:vAlign w:val="center"/>
          </w:tcPr>
          <w:p w:rsidR="00586DDA" w:rsidRPr="000A216E" w:rsidRDefault="00586DDA" w:rsidP="00586DDA">
            <w:pPr>
              <w:spacing w:before="120" w:after="120"/>
              <w:rPr>
                <w:rFonts w:cs="Arial"/>
                <w:b/>
                <w:sz w:val="24"/>
                <w:szCs w:val="24"/>
              </w:rPr>
            </w:pPr>
            <w:r w:rsidRPr="000A216E">
              <w:rPr>
                <w:rFonts w:cs="Arial"/>
                <w:b/>
                <w:sz w:val="24"/>
                <w:szCs w:val="24"/>
              </w:rPr>
              <w:t xml:space="preserve">Amendments: </w:t>
            </w:r>
            <w:r w:rsidRPr="000A216E">
              <w:rPr>
                <w:rFonts w:cs="Arial"/>
                <w:sz w:val="24"/>
                <w:szCs w:val="24"/>
              </w:rPr>
              <w:t>added MHD76S purchase unit code, removed standard provider monitoring reporting tables. Minor editing</w:t>
            </w:r>
            <w:r w:rsidRPr="000A216E">
              <w:rPr>
                <w:rFonts w:cs="Arial"/>
                <w:b/>
                <w:sz w:val="24"/>
                <w:szCs w:val="24"/>
              </w:rPr>
              <w:t>.</w:t>
            </w:r>
          </w:p>
        </w:tc>
        <w:tc>
          <w:tcPr>
            <w:tcW w:w="3707" w:type="dxa"/>
            <w:tcBorders>
              <w:top w:val="single" w:sz="6" w:space="0" w:color="auto"/>
              <w:left w:val="single" w:sz="6" w:space="0" w:color="auto"/>
              <w:bottom w:val="single" w:sz="6" w:space="0" w:color="auto"/>
              <w:right w:val="single" w:sz="4" w:space="0" w:color="auto"/>
            </w:tcBorders>
            <w:vAlign w:val="center"/>
          </w:tcPr>
          <w:p w:rsidR="00586DDA" w:rsidRPr="00DC2521" w:rsidRDefault="009E6990" w:rsidP="001A7812">
            <w:pPr>
              <w:spacing w:before="120" w:after="120"/>
              <w:rPr>
                <w:rFonts w:cs="Arial"/>
                <w:sz w:val="32"/>
                <w:szCs w:val="32"/>
              </w:rPr>
            </w:pPr>
            <w:r>
              <w:rPr>
                <w:rFonts w:cs="Arial"/>
                <w:sz w:val="32"/>
                <w:szCs w:val="32"/>
              </w:rPr>
              <w:t>April 2017</w:t>
            </w:r>
          </w:p>
        </w:tc>
      </w:tr>
      <w:tr w:rsidR="00DF1120" w:rsidRPr="000C12A7" w:rsidTr="00752738">
        <w:tc>
          <w:tcPr>
            <w:tcW w:w="5920" w:type="dxa"/>
            <w:gridSpan w:val="2"/>
            <w:tcBorders>
              <w:top w:val="single" w:sz="6" w:space="0" w:color="auto"/>
              <w:left w:val="single" w:sz="4" w:space="0" w:color="auto"/>
              <w:bottom w:val="single" w:sz="6" w:space="0" w:color="auto"/>
              <w:right w:val="single" w:sz="6" w:space="0" w:color="auto"/>
            </w:tcBorders>
            <w:vAlign w:val="center"/>
          </w:tcPr>
          <w:p w:rsidR="00DF1120" w:rsidRPr="000C12A7" w:rsidRDefault="00DF1120" w:rsidP="00027868">
            <w:pPr>
              <w:spacing w:before="120" w:after="120"/>
              <w:rPr>
                <w:rFonts w:cs="Arial"/>
                <w:sz w:val="28"/>
                <w:szCs w:val="28"/>
              </w:rPr>
            </w:pPr>
            <w:r w:rsidRPr="000C12A7">
              <w:rPr>
                <w:rFonts w:cs="Arial"/>
                <w:sz w:val="28"/>
                <w:szCs w:val="28"/>
              </w:rPr>
              <w:t>Consideration for next Service Specification Review</w:t>
            </w:r>
          </w:p>
        </w:tc>
        <w:tc>
          <w:tcPr>
            <w:tcW w:w="3707" w:type="dxa"/>
            <w:tcBorders>
              <w:top w:val="single" w:sz="6" w:space="0" w:color="auto"/>
              <w:left w:val="single" w:sz="6" w:space="0" w:color="auto"/>
              <w:bottom w:val="single" w:sz="6" w:space="0" w:color="auto"/>
              <w:right w:val="single" w:sz="4" w:space="0" w:color="auto"/>
            </w:tcBorders>
            <w:vAlign w:val="center"/>
          </w:tcPr>
          <w:p w:rsidR="00DF1120" w:rsidRPr="000C12A7" w:rsidRDefault="00DF1120" w:rsidP="00027868">
            <w:pPr>
              <w:spacing w:before="120" w:after="120"/>
              <w:rPr>
                <w:rFonts w:cs="Arial"/>
                <w:sz w:val="32"/>
                <w:szCs w:val="32"/>
              </w:rPr>
            </w:pPr>
            <w:r w:rsidRPr="000C12A7">
              <w:rPr>
                <w:rFonts w:cs="Arial"/>
                <w:sz w:val="32"/>
                <w:szCs w:val="32"/>
              </w:rPr>
              <w:t xml:space="preserve">Within </w:t>
            </w:r>
            <w:r w:rsidR="00A9683D" w:rsidRPr="000C12A7">
              <w:rPr>
                <w:rFonts w:cs="Arial"/>
                <w:sz w:val="32"/>
                <w:szCs w:val="32"/>
              </w:rPr>
              <w:t>f</w:t>
            </w:r>
            <w:r w:rsidRPr="000C12A7">
              <w:rPr>
                <w:rFonts w:cs="Arial"/>
                <w:sz w:val="32"/>
                <w:szCs w:val="32"/>
              </w:rPr>
              <w:t>ive years</w:t>
            </w:r>
          </w:p>
        </w:tc>
      </w:tr>
    </w:tbl>
    <w:p w:rsidR="00496E72" w:rsidRDefault="00752738" w:rsidP="00752738">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2" w:name="_Toc215319119"/>
      <w:r w:rsidRPr="000C12A7">
        <w:rPr>
          <w:rFonts w:cs="Arial"/>
          <w:b/>
          <w:sz w:val="24"/>
          <w:szCs w:val="24"/>
        </w:rPr>
        <w:t>Note:</w:t>
      </w:r>
      <w:r w:rsidRPr="000C12A7">
        <w:rPr>
          <w:rFonts w:cs="Arial"/>
          <w:sz w:val="24"/>
          <w:szCs w:val="24"/>
        </w:rPr>
        <w:t xml:space="preserve"> Contact the Service Specification Programme Manager, </w:t>
      </w:r>
      <w:r w:rsidR="00586DDA">
        <w:rPr>
          <w:rFonts w:cs="Arial"/>
          <w:sz w:val="24"/>
          <w:szCs w:val="24"/>
        </w:rPr>
        <w:t>Service Commissioning,</w:t>
      </w:r>
      <w:r w:rsidRPr="000C12A7">
        <w:rPr>
          <w:rFonts w:cs="Arial"/>
          <w:sz w:val="24"/>
          <w:szCs w:val="24"/>
        </w:rPr>
        <w:t xml:space="preserve"> Ministry of Health to discuss proposed amendments to the service specifications and guidance in developing new or updating and revising existing service specifications. </w:t>
      </w:r>
    </w:p>
    <w:p w:rsidR="000A216E" w:rsidRDefault="00752738" w:rsidP="0091730A">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Style w:val="Hyperlink"/>
          <w:rFonts w:cs="Arial"/>
          <w:sz w:val="24"/>
          <w:szCs w:val="24"/>
        </w:rPr>
      </w:pPr>
      <w:r w:rsidRPr="000C12A7">
        <w:rPr>
          <w:rFonts w:cs="Arial"/>
          <w:sz w:val="24"/>
          <w:szCs w:val="24"/>
        </w:rPr>
        <w:t xml:space="preserve">Nationwide Service Framework Library web site </w:t>
      </w:r>
      <w:hyperlink r:id="rId9" w:history="1">
        <w:r w:rsidRPr="000C12A7">
          <w:rPr>
            <w:rStyle w:val="Hyperlink"/>
            <w:rFonts w:cs="Arial"/>
            <w:sz w:val="24"/>
            <w:szCs w:val="24"/>
          </w:rPr>
          <w:t>http://www.nsfl.health.govt.nz</w:t>
        </w:r>
      </w:hyperlink>
      <w:r w:rsidR="000A216E">
        <w:rPr>
          <w:rStyle w:val="Hyperlink"/>
          <w:rFonts w:cs="Arial"/>
          <w:sz w:val="24"/>
          <w:szCs w:val="24"/>
        </w:rPr>
        <w:br w:type="page"/>
      </w:r>
    </w:p>
    <w:p w:rsidR="00B9126A" w:rsidRPr="000C12A7" w:rsidRDefault="00B9126A" w:rsidP="00B9126A">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 w:val="24"/>
          <w:lang w:val="en-NZ"/>
        </w:rPr>
      </w:pPr>
      <w:bookmarkStart w:id="43" w:name="_Toc215319122"/>
      <w:bookmarkEnd w:id="42"/>
      <w:r w:rsidRPr="000C12A7">
        <w:rPr>
          <w:rFonts w:cs="Arial"/>
          <w:b/>
          <w:sz w:val="24"/>
          <w:lang w:val="en-NZ"/>
        </w:rPr>
        <w:lastRenderedPageBreak/>
        <w:t>A</w:t>
      </w:r>
      <w:r w:rsidR="00276659" w:rsidRPr="000C12A7">
        <w:rPr>
          <w:rFonts w:cs="Arial"/>
          <w:b/>
          <w:sz w:val="24"/>
          <w:lang w:val="en-NZ"/>
        </w:rPr>
        <w:t>DDICTION</w:t>
      </w:r>
      <w:r w:rsidRPr="000C12A7">
        <w:rPr>
          <w:rFonts w:cs="Arial"/>
          <w:b/>
          <w:sz w:val="24"/>
          <w:lang w:val="en-NZ"/>
        </w:rPr>
        <w:t xml:space="preserve"> SERVICES -</w:t>
      </w:r>
    </w:p>
    <w:p w:rsidR="00722043" w:rsidRPr="000C12A7" w:rsidRDefault="00E02283" w:rsidP="00B9126A">
      <w:pPr>
        <w:pBdr>
          <w:top w:val="single" w:sz="4" w:space="1" w:color="auto"/>
          <w:left w:val="single" w:sz="4" w:space="1" w:color="auto"/>
          <w:bottom w:val="single" w:sz="4" w:space="1" w:color="auto"/>
          <w:right w:val="single" w:sz="4" w:space="1" w:color="auto"/>
        </w:pBdr>
        <w:jc w:val="center"/>
        <w:rPr>
          <w:rFonts w:cs="Arial"/>
          <w:b/>
          <w:sz w:val="24"/>
          <w:lang w:val="en-NZ"/>
        </w:rPr>
      </w:pPr>
      <w:r w:rsidRPr="000C12A7">
        <w:rPr>
          <w:rFonts w:cs="Arial"/>
          <w:b/>
          <w:sz w:val="24"/>
          <w:lang w:val="en-NZ"/>
        </w:rPr>
        <w:t xml:space="preserve">INTENSIVE ALCOHOL </w:t>
      </w:r>
      <w:smartTag w:uri="urn:schemas-microsoft-com:office:smarttags" w:element="stockticker">
        <w:r w:rsidRPr="000C12A7">
          <w:rPr>
            <w:rFonts w:cs="Arial"/>
            <w:b/>
            <w:sz w:val="24"/>
            <w:lang w:val="en-NZ"/>
          </w:rPr>
          <w:t>AND</w:t>
        </w:r>
      </w:smartTag>
      <w:r w:rsidRPr="000C12A7">
        <w:rPr>
          <w:rFonts w:cs="Arial"/>
          <w:b/>
          <w:sz w:val="24"/>
          <w:lang w:val="en-NZ"/>
        </w:rPr>
        <w:t xml:space="preserve"> OTHER DRUG SERVICE WITH ACCOMMODATION</w:t>
      </w:r>
    </w:p>
    <w:p w:rsidR="00A9683D" w:rsidRPr="000C12A7" w:rsidRDefault="00A9683D" w:rsidP="00B9126A">
      <w:pPr>
        <w:pBdr>
          <w:top w:val="single" w:sz="4" w:space="1" w:color="auto"/>
          <w:left w:val="single" w:sz="4" w:space="1" w:color="auto"/>
          <w:bottom w:val="single" w:sz="4" w:space="1" w:color="auto"/>
          <w:right w:val="single" w:sz="4" w:space="1" w:color="auto"/>
        </w:pBdr>
        <w:jc w:val="center"/>
        <w:rPr>
          <w:rFonts w:cs="Arial"/>
          <w:b/>
          <w:sz w:val="24"/>
          <w:lang w:val="en-NZ"/>
        </w:rPr>
      </w:pPr>
      <w:r w:rsidRPr="000C12A7">
        <w:rPr>
          <w:rFonts w:cs="Arial"/>
          <w:b/>
          <w:sz w:val="24"/>
          <w:lang w:val="en-NZ"/>
        </w:rPr>
        <w:t>MENTAL HEALTH AND ADDICTION SERVICES</w:t>
      </w:r>
    </w:p>
    <w:p w:rsidR="00027868" w:rsidRPr="000C12A7" w:rsidRDefault="00F97240" w:rsidP="00B9126A">
      <w:pPr>
        <w:pBdr>
          <w:top w:val="single" w:sz="4" w:space="1" w:color="auto"/>
          <w:left w:val="single" w:sz="4" w:space="1" w:color="auto"/>
          <w:bottom w:val="single" w:sz="4" w:space="1" w:color="auto"/>
          <w:right w:val="single" w:sz="4" w:space="1" w:color="auto"/>
        </w:pBdr>
        <w:jc w:val="center"/>
        <w:rPr>
          <w:rFonts w:cs="Arial"/>
        </w:rPr>
      </w:pPr>
      <w:r w:rsidRPr="000C12A7">
        <w:rPr>
          <w:rFonts w:cs="Arial"/>
          <w:b/>
          <w:sz w:val="24"/>
          <w:szCs w:val="24"/>
        </w:rPr>
        <w:t>TIER THREE</w:t>
      </w:r>
      <w:r w:rsidR="000A216E">
        <w:rPr>
          <w:rFonts w:cs="Arial"/>
          <w:b/>
          <w:sz w:val="24"/>
          <w:szCs w:val="24"/>
        </w:rPr>
        <w:t xml:space="preserve"> </w:t>
      </w:r>
      <w:r w:rsidR="00027868" w:rsidRPr="000C12A7">
        <w:rPr>
          <w:rFonts w:cs="Arial"/>
          <w:b/>
          <w:sz w:val="24"/>
          <w:lang w:val="en-NZ"/>
        </w:rPr>
        <w:t>SERVICE SPECIFICATION</w:t>
      </w:r>
    </w:p>
    <w:bookmarkEnd w:id="43"/>
    <w:p w:rsidR="005B4A5C" w:rsidRPr="000C12A7" w:rsidRDefault="00E02283" w:rsidP="00833DEA">
      <w:pPr>
        <w:pBdr>
          <w:top w:val="single" w:sz="4" w:space="1" w:color="auto"/>
          <w:left w:val="single" w:sz="4" w:space="1" w:color="auto"/>
          <w:bottom w:val="single" w:sz="4" w:space="1" w:color="auto"/>
          <w:right w:val="single" w:sz="4" w:space="1" w:color="auto"/>
        </w:pBdr>
        <w:spacing w:before="120"/>
        <w:jc w:val="center"/>
        <w:rPr>
          <w:rFonts w:cs="Arial"/>
          <w:b/>
          <w:sz w:val="24"/>
          <w:szCs w:val="24"/>
        </w:rPr>
      </w:pPr>
      <w:r w:rsidRPr="000C12A7">
        <w:rPr>
          <w:rFonts w:cs="Arial"/>
          <w:b/>
          <w:sz w:val="24"/>
          <w:szCs w:val="24"/>
        </w:rPr>
        <w:t xml:space="preserve">MHD76, </w:t>
      </w:r>
      <w:r w:rsidR="004E7416" w:rsidRPr="000C12A7">
        <w:rPr>
          <w:rFonts w:cs="Arial"/>
          <w:b/>
          <w:sz w:val="24"/>
          <w:szCs w:val="24"/>
        </w:rPr>
        <w:t xml:space="preserve">MHD76A, MHD76B, </w:t>
      </w:r>
      <w:r w:rsidRPr="000C12A7">
        <w:rPr>
          <w:rFonts w:cs="Arial"/>
          <w:b/>
          <w:sz w:val="24"/>
          <w:szCs w:val="24"/>
        </w:rPr>
        <w:t>MHD76C, MHD76D</w:t>
      </w:r>
      <w:r w:rsidR="00586DDA">
        <w:rPr>
          <w:rFonts w:cs="Arial"/>
          <w:b/>
          <w:sz w:val="24"/>
          <w:szCs w:val="24"/>
        </w:rPr>
        <w:t>, MHD76S</w:t>
      </w:r>
    </w:p>
    <w:p w:rsidR="00B8429C" w:rsidRPr="000C12A7" w:rsidRDefault="00027868" w:rsidP="00B8429C">
      <w:pPr>
        <w:spacing w:before="120"/>
        <w:rPr>
          <w:rFonts w:cs="Arial"/>
          <w:sz w:val="24"/>
          <w:szCs w:val="24"/>
        </w:rPr>
      </w:pPr>
      <w:bookmarkStart w:id="44" w:name="_Toc215319123"/>
      <w:r w:rsidRPr="000C12A7">
        <w:rPr>
          <w:rFonts w:cs="Arial"/>
          <w:sz w:val="24"/>
          <w:szCs w:val="24"/>
        </w:rPr>
        <w:t>Th</w:t>
      </w:r>
      <w:r w:rsidR="00981B86" w:rsidRPr="000C12A7">
        <w:rPr>
          <w:rFonts w:cs="Arial"/>
          <w:sz w:val="24"/>
          <w:szCs w:val="24"/>
        </w:rPr>
        <w:t>e</w:t>
      </w:r>
      <w:r w:rsidRPr="000C12A7">
        <w:rPr>
          <w:rFonts w:cs="Arial"/>
          <w:sz w:val="24"/>
          <w:szCs w:val="24"/>
        </w:rPr>
        <w:t xml:space="preserve"> tier </w:t>
      </w:r>
      <w:r w:rsidR="00934047" w:rsidRPr="000C12A7">
        <w:rPr>
          <w:rFonts w:cs="Arial"/>
          <w:sz w:val="24"/>
          <w:szCs w:val="24"/>
        </w:rPr>
        <w:t>three</w:t>
      </w:r>
      <w:r w:rsidRPr="000C12A7">
        <w:rPr>
          <w:rFonts w:cs="Arial"/>
          <w:sz w:val="24"/>
          <w:szCs w:val="24"/>
        </w:rPr>
        <w:t xml:space="preserve"> service specification for </w:t>
      </w:r>
      <w:r w:rsidR="00B9126A" w:rsidRPr="000C12A7">
        <w:rPr>
          <w:rFonts w:cs="Arial"/>
          <w:sz w:val="24"/>
          <w:szCs w:val="24"/>
        </w:rPr>
        <w:t>A</w:t>
      </w:r>
      <w:r w:rsidR="00276659" w:rsidRPr="000C12A7">
        <w:rPr>
          <w:rFonts w:cs="Arial"/>
          <w:sz w:val="24"/>
          <w:szCs w:val="24"/>
        </w:rPr>
        <w:t>ddiction</w:t>
      </w:r>
      <w:r w:rsidR="00B9126A" w:rsidRPr="000C12A7">
        <w:rPr>
          <w:rFonts w:cs="Arial"/>
          <w:sz w:val="24"/>
          <w:szCs w:val="24"/>
        </w:rPr>
        <w:t xml:space="preserve"> Services -</w:t>
      </w:r>
      <w:r w:rsidR="00E02283" w:rsidRPr="000C12A7">
        <w:rPr>
          <w:rFonts w:cs="Arial"/>
          <w:sz w:val="24"/>
          <w:szCs w:val="24"/>
        </w:rPr>
        <w:t xml:space="preserve"> Intensive Alcohol and Other Drug Service with </w:t>
      </w:r>
      <w:r w:rsidR="0067713A" w:rsidRPr="000C12A7">
        <w:rPr>
          <w:rFonts w:cs="Arial"/>
          <w:sz w:val="24"/>
          <w:szCs w:val="24"/>
        </w:rPr>
        <w:t>A</w:t>
      </w:r>
      <w:r w:rsidR="00E02283" w:rsidRPr="000C12A7">
        <w:rPr>
          <w:rFonts w:cs="Arial"/>
          <w:sz w:val="24"/>
          <w:szCs w:val="24"/>
        </w:rPr>
        <w:t>ccommodation</w:t>
      </w:r>
      <w:r w:rsidR="00F97240" w:rsidRPr="000C12A7">
        <w:rPr>
          <w:rFonts w:cs="Arial"/>
          <w:sz w:val="24"/>
          <w:szCs w:val="24"/>
        </w:rPr>
        <w:t xml:space="preserve"> (the Service)</w:t>
      </w:r>
      <w:r w:rsidR="0083463D" w:rsidRPr="000C12A7">
        <w:rPr>
          <w:rFonts w:cs="Arial"/>
          <w:sz w:val="24"/>
          <w:szCs w:val="24"/>
        </w:rPr>
        <w:t xml:space="preserve"> </w:t>
      </w:r>
      <w:r w:rsidR="009C43F4" w:rsidRPr="000C12A7">
        <w:rPr>
          <w:rFonts w:cs="Arial"/>
          <w:sz w:val="24"/>
          <w:szCs w:val="24"/>
        </w:rPr>
        <w:t xml:space="preserve">must be used in conjunction with tier one Mental Health and Addiction Services </w:t>
      </w:r>
      <w:r w:rsidR="005B4A5C" w:rsidRPr="000C12A7">
        <w:rPr>
          <w:rFonts w:cs="Arial"/>
          <w:sz w:val="24"/>
          <w:szCs w:val="24"/>
        </w:rPr>
        <w:t xml:space="preserve">and </w:t>
      </w:r>
      <w:bookmarkEnd w:id="44"/>
      <w:r w:rsidRPr="000C12A7">
        <w:rPr>
          <w:rFonts w:cs="Arial"/>
          <w:sz w:val="24"/>
          <w:szCs w:val="24"/>
        </w:rPr>
        <w:t xml:space="preserve">tier </w:t>
      </w:r>
      <w:r w:rsidR="00934047" w:rsidRPr="000C12A7">
        <w:rPr>
          <w:rFonts w:cs="Arial"/>
          <w:sz w:val="24"/>
          <w:szCs w:val="24"/>
        </w:rPr>
        <w:t>two</w:t>
      </w:r>
      <w:r w:rsidRPr="000C12A7">
        <w:rPr>
          <w:rFonts w:cs="Arial"/>
          <w:sz w:val="24"/>
          <w:szCs w:val="24"/>
        </w:rPr>
        <w:t xml:space="preserve"> </w:t>
      </w:r>
      <w:r w:rsidR="00D2041C" w:rsidRPr="000C12A7">
        <w:rPr>
          <w:rFonts w:cs="Arial"/>
          <w:sz w:val="24"/>
          <w:szCs w:val="24"/>
        </w:rPr>
        <w:t>Addiction</w:t>
      </w:r>
      <w:r w:rsidRPr="000C12A7">
        <w:rPr>
          <w:rFonts w:cs="Arial"/>
          <w:sz w:val="24"/>
          <w:szCs w:val="24"/>
        </w:rPr>
        <w:t xml:space="preserve"> </w:t>
      </w:r>
      <w:r w:rsidR="00F92FA2" w:rsidRPr="000C12A7">
        <w:rPr>
          <w:rFonts w:cs="Arial"/>
          <w:sz w:val="24"/>
          <w:szCs w:val="24"/>
        </w:rPr>
        <w:t xml:space="preserve">Services </w:t>
      </w:r>
      <w:r w:rsidRPr="000C12A7">
        <w:rPr>
          <w:rFonts w:cs="Arial"/>
          <w:sz w:val="24"/>
          <w:szCs w:val="24"/>
        </w:rPr>
        <w:t>service specification</w:t>
      </w:r>
      <w:r w:rsidR="00897C7C">
        <w:rPr>
          <w:rFonts w:cs="Arial"/>
          <w:sz w:val="24"/>
          <w:szCs w:val="24"/>
        </w:rPr>
        <w:t>s</w:t>
      </w:r>
      <w:r w:rsidR="009C43F4" w:rsidRPr="000C12A7">
        <w:rPr>
          <w:rFonts w:cs="Arial"/>
          <w:sz w:val="24"/>
          <w:szCs w:val="24"/>
        </w:rPr>
        <w:t>.</w:t>
      </w:r>
    </w:p>
    <w:p w:rsidR="00027868" w:rsidRPr="000C12A7" w:rsidRDefault="00027868" w:rsidP="00F97240">
      <w:pPr>
        <w:numPr>
          <w:ilvl w:val="0"/>
          <w:numId w:val="2"/>
        </w:numPr>
        <w:tabs>
          <w:tab w:val="clear" w:pos="1080"/>
          <w:tab w:val="num" w:pos="540"/>
          <w:tab w:val="left" w:pos="570"/>
        </w:tabs>
        <w:spacing w:before="240" w:after="120"/>
        <w:ind w:left="0" w:firstLine="0"/>
        <w:rPr>
          <w:rFonts w:cs="Arial"/>
          <w:b/>
          <w:sz w:val="24"/>
          <w:szCs w:val="24"/>
        </w:rPr>
      </w:pPr>
      <w:bookmarkStart w:id="45" w:name="_Toc215319135"/>
      <w:r w:rsidRPr="000C12A7">
        <w:rPr>
          <w:rFonts w:cs="Arial"/>
          <w:b/>
          <w:sz w:val="24"/>
          <w:szCs w:val="24"/>
        </w:rPr>
        <w:t>Service Definition</w:t>
      </w:r>
      <w:bookmarkEnd w:id="45"/>
    </w:p>
    <w:p w:rsidR="00E02283" w:rsidRPr="000C12A7" w:rsidRDefault="004E7416" w:rsidP="00E0228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rPr>
          <w:rFonts w:cs="Arial"/>
          <w:sz w:val="24"/>
          <w:szCs w:val="24"/>
        </w:rPr>
      </w:pPr>
      <w:r w:rsidRPr="000C12A7">
        <w:rPr>
          <w:rFonts w:cs="Arial"/>
          <w:sz w:val="24"/>
          <w:szCs w:val="24"/>
        </w:rPr>
        <w:t>T</w:t>
      </w:r>
      <w:r w:rsidR="00E02283" w:rsidRPr="000C12A7">
        <w:rPr>
          <w:rFonts w:cs="Arial"/>
          <w:sz w:val="24"/>
          <w:szCs w:val="24"/>
        </w:rPr>
        <w:t>reatment interventions may be provided in a variety of ways, including:</w:t>
      </w:r>
    </w:p>
    <w:p w:rsidR="00E02283" w:rsidRPr="000C12A7" w:rsidRDefault="00E02283" w:rsidP="00DE26E7">
      <w:pPr>
        <w:widowControl w:val="0"/>
        <w:numPr>
          <w:ilvl w:val="0"/>
          <w:numId w:val="38"/>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over a series of weekends</w:t>
      </w:r>
    </w:p>
    <w:p w:rsidR="00E02283" w:rsidRPr="000C12A7" w:rsidRDefault="00E02283" w:rsidP="00DE26E7">
      <w:pPr>
        <w:widowControl w:val="0"/>
        <w:numPr>
          <w:ilvl w:val="0"/>
          <w:numId w:val="38"/>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in short term programmes of up to four weeks duration</w:t>
      </w:r>
    </w:p>
    <w:p w:rsidR="00E02283" w:rsidRPr="000C12A7" w:rsidRDefault="00E02283" w:rsidP="00DE26E7">
      <w:pPr>
        <w:widowControl w:val="0"/>
        <w:numPr>
          <w:ilvl w:val="0"/>
          <w:numId w:val="38"/>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in medium term programmes of up to four months duration</w:t>
      </w:r>
    </w:p>
    <w:p w:rsidR="00E02283" w:rsidRPr="000C12A7" w:rsidRDefault="00E02283" w:rsidP="00DE26E7">
      <w:pPr>
        <w:widowControl w:val="0"/>
        <w:numPr>
          <w:ilvl w:val="0"/>
          <w:numId w:val="38"/>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long term therapeutic community programmes of more than four months duration</w:t>
      </w:r>
    </w:p>
    <w:p w:rsidR="00E02283" w:rsidRPr="000C12A7" w:rsidRDefault="00E02283" w:rsidP="00DE26E7">
      <w:pPr>
        <w:widowControl w:val="0"/>
        <w:numPr>
          <w:ilvl w:val="0"/>
          <w:numId w:val="38"/>
        </w:num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 xml:space="preserve">other flexibly delivered </w:t>
      </w:r>
      <w:r w:rsidR="00A9683D" w:rsidRPr="000C12A7">
        <w:rPr>
          <w:rFonts w:cs="Arial"/>
          <w:sz w:val="24"/>
          <w:szCs w:val="24"/>
        </w:rPr>
        <w:t>‘</w:t>
      </w:r>
      <w:r w:rsidRPr="000C12A7">
        <w:rPr>
          <w:rFonts w:cs="Arial"/>
          <w:sz w:val="24"/>
          <w:szCs w:val="24"/>
        </w:rPr>
        <w:t>packages</w:t>
      </w:r>
      <w:r w:rsidR="00A9683D" w:rsidRPr="000C12A7">
        <w:rPr>
          <w:rFonts w:cs="Arial"/>
          <w:sz w:val="24"/>
          <w:szCs w:val="24"/>
        </w:rPr>
        <w:t>’</w:t>
      </w:r>
      <w:r w:rsidRPr="000C12A7">
        <w:rPr>
          <w:rFonts w:cs="Arial"/>
          <w:sz w:val="24"/>
          <w:szCs w:val="24"/>
        </w:rPr>
        <w:t xml:space="preserve"> of care according to </w:t>
      </w:r>
      <w:r w:rsidR="00752738" w:rsidRPr="000C12A7">
        <w:rPr>
          <w:rFonts w:cs="Arial"/>
          <w:sz w:val="24"/>
          <w:szCs w:val="24"/>
        </w:rPr>
        <w:t>Service User</w:t>
      </w:r>
      <w:r w:rsidRPr="000C12A7">
        <w:rPr>
          <w:rFonts w:cs="Arial"/>
          <w:sz w:val="24"/>
          <w:szCs w:val="24"/>
        </w:rPr>
        <w:t>s</w:t>
      </w:r>
      <w:r w:rsidR="00A9683D" w:rsidRPr="000C12A7">
        <w:rPr>
          <w:rFonts w:cs="Arial"/>
          <w:sz w:val="24"/>
          <w:szCs w:val="24"/>
        </w:rPr>
        <w:t>’</w:t>
      </w:r>
      <w:r w:rsidRPr="000C12A7">
        <w:rPr>
          <w:rFonts w:cs="Arial"/>
          <w:sz w:val="24"/>
          <w:szCs w:val="24"/>
        </w:rPr>
        <w:t xml:space="preserve"> needs. </w:t>
      </w:r>
    </w:p>
    <w:p w:rsidR="00E02283" w:rsidRPr="000C12A7" w:rsidRDefault="00E02283" w:rsidP="00DE26E7">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after="120"/>
        <w:rPr>
          <w:rFonts w:cs="Arial"/>
          <w:sz w:val="24"/>
          <w:szCs w:val="24"/>
        </w:rPr>
      </w:pPr>
      <w:r w:rsidRPr="000C12A7">
        <w:rPr>
          <w:rFonts w:cs="Arial"/>
          <w:sz w:val="24"/>
          <w:szCs w:val="24"/>
        </w:rPr>
        <w:t xml:space="preserve">The type of programme will be matched with the needs of the </w:t>
      </w:r>
      <w:r w:rsidR="00752738" w:rsidRPr="000C12A7">
        <w:rPr>
          <w:rFonts w:cs="Arial"/>
          <w:sz w:val="24"/>
          <w:szCs w:val="24"/>
        </w:rPr>
        <w:t>Service User</w:t>
      </w:r>
      <w:r w:rsidRPr="000C12A7">
        <w:rPr>
          <w:rFonts w:cs="Arial"/>
          <w:sz w:val="24"/>
          <w:szCs w:val="24"/>
        </w:rPr>
        <w:t>, and will be no less than the minimum required to meet those needs.</w:t>
      </w:r>
      <w:r w:rsidR="00390F33" w:rsidRPr="000C12A7">
        <w:rPr>
          <w:rFonts w:cs="Arial"/>
          <w:sz w:val="24"/>
          <w:szCs w:val="24"/>
        </w:rPr>
        <w:t xml:space="preserve"> </w:t>
      </w:r>
      <w:r w:rsidR="001B02AA" w:rsidRPr="000C12A7">
        <w:rPr>
          <w:rFonts w:cs="Arial"/>
          <w:sz w:val="24"/>
          <w:szCs w:val="24"/>
        </w:rPr>
        <w:t xml:space="preserve"> This </w:t>
      </w:r>
      <w:r w:rsidR="00390F33" w:rsidRPr="000C12A7">
        <w:rPr>
          <w:rFonts w:cs="Arial"/>
          <w:sz w:val="24"/>
          <w:szCs w:val="24"/>
        </w:rPr>
        <w:t xml:space="preserve">minimum requirement </w:t>
      </w:r>
      <w:r w:rsidR="001B02AA" w:rsidRPr="000C12A7">
        <w:rPr>
          <w:rFonts w:cs="Arial"/>
          <w:sz w:val="24"/>
          <w:szCs w:val="24"/>
        </w:rPr>
        <w:t>will be specified in the Provider Specifics component.</w:t>
      </w:r>
    </w:p>
    <w:p w:rsidR="00E02283" w:rsidRPr="000C12A7" w:rsidRDefault="001B02AA" w:rsidP="00E02283">
      <w:pPr>
        <w:tabs>
          <w:tab w:val="left" w:pos="-3889"/>
          <w:tab w:val="left" w:pos="-3510"/>
          <w:tab w:val="left" w:pos="-2790"/>
          <w:tab w:val="left" w:pos="-2070"/>
          <w:tab w:val="left" w:pos="-1710"/>
          <w:tab w:val="left" w:pos="-1350"/>
          <w:tab w:val="left" w:pos="-990"/>
          <w:tab w:val="left" w:pos="-630"/>
          <w:tab w:val="left" w:pos="90"/>
          <w:tab w:val="left" w:pos="399"/>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rPr>
          <w:rFonts w:cs="Arial"/>
          <w:sz w:val="24"/>
          <w:szCs w:val="24"/>
        </w:rPr>
      </w:pPr>
      <w:r w:rsidRPr="000C12A7">
        <w:rPr>
          <w:rFonts w:cs="Arial"/>
          <w:sz w:val="24"/>
          <w:szCs w:val="24"/>
        </w:rPr>
        <w:t xml:space="preserve">The </w:t>
      </w:r>
      <w:r w:rsidR="00390F33" w:rsidRPr="000C12A7">
        <w:rPr>
          <w:rFonts w:cs="Arial"/>
          <w:sz w:val="24"/>
          <w:szCs w:val="24"/>
        </w:rPr>
        <w:t>S</w:t>
      </w:r>
      <w:r w:rsidRPr="000C12A7">
        <w:rPr>
          <w:rFonts w:cs="Arial"/>
          <w:sz w:val="24"/>
          <w:szCs w:val="24"/>
        </w:rPr>
        <w:t>ervice</w:t>
      </w:r>
      <w:r w:rsidR="00E02283" w:rsidRPr="000C12A7">
        <w:rPr>
          <w:rFonts w:cs="Arial"/>
          <w:sz w:val="24"/>
          <w:szCs w:val="24"/>
        </w:rPr>
        <w:t xml:space="preserve"> include</w:t>
      </w:r>
      <w:r w:rsidRPr="000C12A7">
        <w:rPr>
          <w:rFonts w:cs="Arial"/>
          <w:sz w:val="24"/>
          <w:szCs w:val="24"/>
        </w:rPr>
        <w:t>s</w:t>
      </w:r>
      <w:r w:rsidR="00E02283" w:rsidRPr="000C12A7">
        <w:rPr>
          <w:rFonts w:cs="Arial"/>
          <w:sz w:val="24"/>
          <w:szCs w:val="24"/>
        </w:rPr>
        <w:t>:</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 xml:space="preserve">negotiation of treatment, discharge and aftercare plans established with each </w:t>
      </w:r>
      <w:r w:rsidR="00752738" w:rsidRPr="000C12A7">
        <w:rPr>
          <w:rFonts w:cs="Arial"/>
          <w:sz w:val="24"/>
          <w:szCs w:val="24"/>
        </w:rPr>
        <w:t>Service User</w:t>
      </w:r>
      <w:r w:rsidRPr="000C12A7">
        <w:rPr>
          <w:rFonts w:cs="Arial"/>
          <w:sz w:val="24"/>
          <w:szCs w:val="24"/>
        </w:rPr>
        <w:t xml:space="preserve"> including substance use and where appropriate mental health goals</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provision of specific group and individual treatments</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defined treatment programmes including specific treatment related to individual’s alcohol and other drug use and co-existing mental health problems</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encouragement of the development of cultural values and associations</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ensuring the provision of access to Kaupapa M</w:t>
      </w:r>
      <w:r w:rsidR="00390F33" w:rsidRPr="000C12A7">
        <w:rPr>
          <w:rFonts w:cs="Arial"/>
          <w:sz w:val="24"/>
          <w:szCs w:val="24"/>
        </w:rPr>
        <w:t>ā</w:t>
      </w:r>
      <w:r w:rsidRPr="000C12A7">
        <w:rPr>
          <w:rFonts w:cs="Arial"/>
          <w:sz w:val="24"/>
          <w:szCs w:val="24"/>
        </w:rPr>
        <w:t>ori, including Te Reo, tikanga, hui on marae and attendance at wananga and powhiri</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drug and alcohol relapse prevention education</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provision of other structured activities such as vocational, social, recreational activities, and skill based health and fitness</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 xml:space="preserve">education regarding the effects of behaviour on family, social and health from excessive </w:t>
      </w:r>
      <w:r w:rsidR="001B02AA" w:rsidRPr="000C12A7">
        <w:rPr>
          <w:rFonts w:cs="Arial"/>
          <w:sz w:val="24"/>
          <w:szCs w:val="24"/>
        </w:rPr>
        <w:t xml:space="preserve">alcohol and or </w:t>
      </w:r>
      <w:r w:rsidRPr="000C12A7">
        <w:rPr>
          <w:rFonts w:cs="Arial"/>
          <w:sz w:val="24"/>
          <w:szCs w:val="24"/>
        </w:rPr>
        <w:t xml:space="preserve">drug use and the combination of mental health issues including sexually transmitted </w:t>
      </w:r>
      <w:r w:rsidR="001B02AA" w:rsidRPr="000C12A7">
        <w:rPr>
          <w:rFonts w:cs="Arial"/>
          <w:sz w:val="24"/>
          <w:szCs w:val="24"/>
        </w:rPr>
        <w:t>infections,</w:t>
      </w:r>
      <w:r w:rsidRPr="000C12A7">
        <w:rPr>
          <w:rFonts w:cs="Arial"/>
          <w:sz w:val="24"/>
          <w:szCs w:val="24"/>
        </w:rPr>
        <w:t xml:space="preserve"> </w:t>
      </w:r>
      <w:r w:rsidR="00390F33" w:rsidRPr="000C12A7">
        <w:rPr>
          <w:rFonts w:cs="Arial"/>
          <w:sz w:val="24"/>
          <w:szCs w:val="24"/>
        </w:rPr>
        <w:t>h</w:t>
      </w:r>
      <w:r w:rsidRPr="000C12A7">
        <w:rPr>
          <w:rFonts w:cs="Arial"/>
          <w:sz w:val="24"/>
          <w:szCs w:val="24"/>
        </w:rPr>
        <w:t>epatitis and HIV prevention</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education regarding appropriate usage of prescribed medication</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gender specific needs of both women and men will be addressed (including attention to needs of children)</w:t>
      </w:r>
    </w:p>
    <w:p w:rsidR="00E02283" w:rsidRPr="000C12A7" w:rsidRDefault="00E02283"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sz w:val="24"/>
          <w:szCs w:val="24"/>
        </w:rPr>
        <w:t>acknowledgement of and provision for the needs of families and whānau in relation to information, education and support, including family based interventions</w:t>
      </w:r>
    </w:p>
    <w:p w:rsidR="00E02283" w:rsidRPr="000C12A7" w:rsidRDefault="00F97240"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color w:val="000000"/>
          <w:sz w:val="24"/>
          <w:szCs w:val="24"/>
          <w:lang w:val="en-AU"/>
        </w:rPr>
        <w:t>p</w:t>
      </w:r>
      <w:r w:rsidR="00E02283" w:rsidRPr="000C12A7">
        <w:rPr>
          <w:rFonts w:cs="Arial"/>
          <w:color w:val="000000"/>
          <w:sz w:val="24"/>
          <w:szCs w:val="24"/>
          <w:lang w:val="en-AU"/>
        </w:rPr>
        <w:t>rogress reports are completed for the referrer</w:t>
      </w:r>
    </w:p>
    <w:p w:rsidR="001B02AA" w:rsidRPr="000C12A7" w:rsidRDefault="001B02AA"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color w:val="000000"/>
          <w:sz w:val="24"/>
          <w:szCs w:val="24"/>
          <w:lang w:val="en-AU"/>
        </w:rPr>
        <w:lastRenderedPageBreak/>
        <w:t>transitional planning occurs including negotiation of supports that will be required on discharge</w:t>
      </w:r>
    </w:p>
    <w:p w:rsidR="00E02283" w:rsidRPr="000C12A7" w:rsidRDefault="00F97240" w:rsidP="00DE26E7">
      <w:pPr>
        <w:widowControl w:val="0"/>
        <w:numPr>
          <w:ilvl w:val="0"/>
          <w:numId w:val="39"/>
        </w:numPr>
        <w:tabs>
          <w:tab w:val="clear" w:pos="417"/>
          <w:tab w:val="num" w:pos="540"/>
        </w:tabs>
        <w:spacing w:before="120"/>
        <w:ind w:left="539" w:hanging="482"/>
        <w:rPr>
          <w:rFonts w:cs="Arial"/>
          <w:sz w:val="24"/>
          <w:szCs w:val="24"/>
        </w:rPr>
      </w:pPr>
      <w:r w:rsidRPr="000C12A7">
        <w:rPr>
          <w:rFonts w:cs="Arial"/>
          <w:color w:val="000000"/>
          <w:sz w:val="24"/>
          <w:szCs w:val="24"/>
          <w:lang w:val="en-AU"/>
        </w:rPr>
        <w:t>d</w:t>
      </w:r>
      <w:r w:rsidR="00E02283" w:rsidRPr="000C12A7">
        <w:rPr>
          <w:rFonts w:cs="Arial"/>
          <w:color w:val="000000"/>
          <w:sz w:val="24"/>
          <w:szCs w:val="24"/>
          <w:lang w:val="en-AU"/>
        </w:rPr>
        <w:t>ischarge summary is completed in a timely manner</w:t>
      </w:r>
      <w:r w:rsidRPr="000C12A7">
        <w:rPr>
          <w:rFonts w:cs="Arial"/>
          <w:color w:val="000000"/>
          <w:sz w:val="24"/>
          <w:szCs w:val="24"/>
          <w:lang w:val="en-AU"/>
        </w:rPr>
        <w:t>.</w:t>
      </w:r>
    </w:p>
    <w:p w:rsidR="00E02283" w:rsidRPr="000C12A7" w:rsidRDefault="00E02283" w:rsidP="00DE26E7">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Pharmacological treatment</w:t>
      </w:r>
      <w:r w:rsidR="001B02AA" w:rsidRPr="000C12A7">
        <w:rPr>
          <w:rFonts w:cs="Arial"/>
          <w:sz w:val="24"/>
          <w:szCs w:val="24"/>
        </w:rPr>
        <w:t>s</w:t>
      </w:r>
      <w:r w:rsidRPr="000C12A7">
        <w:rPr>
          <w:rFonts w:cs="Arial"/>
          <w:sz w:val="24"/>
          <w:szCs w:val="24"/>
        </w:rPr>
        <w:t xml:space="preserve"> including laboratory </w:t>
      </w:r>
      <w:r w:rsidR="001B02AA" w:rsidRPr="000C12A7">
        <w:rPr>
          <w:rFonts w:cs="Arial"/>
          <w:sz w:val="24"/>
          <w:szCs w:val="24"/>
        </w:rPr>
        <w:t xml:space="preserve">monitoring </w:t>
      </w:r>
      <w:r w:rsidRPr="000C12A7">
        <w:rPr>
          <w:rFonts w:cs="Arial"/>
          <w:sz w:val="24"/>
          <w:szCs w:val="24"/>
        </w:rPr>
        <w:t xml:space="preserve">or other investigations will be arranged or provided as required, with supervision of medication as necessary.  Standards of safe and competent medical and nursing practice for storage and dispensing of medication will apply.  </w:t>
      </w:r>
    </w:p>
    <w:p w:rsidR="00E02283" w:rsidRPr="000C12A7" w:rsidRDefault="00E02283" w:rsidP="00DE26E7">
      <w:pPr>
        <w:tabs>
          <w:tab w:val="left" w:pos="-3889"/>
          <w:tab w:val="left" w:pos="-3510"/>
          <w:tab w:val="left" w:pos="-2790"/>
          <w:tab w:val="left" w:pos="-2070"/>
          <w:tab w:val="left" w:pos="-1710"/>
          <w:tab w:val="left" w:pos="-1350"/>
          <w:tab w:val="left" w:pos="-990"/>
          <w:tab w:val="left" w:pos="-630"/>
          <w:tab w:val="left" w:pos="209"/>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Provision is made for dealing with crises of people attending the programme.</w:t>
      </w:r>
    </w:p>
    <w:p w:rsidR="00E02283" w:rsidRPr="000C12A7" w:rsidRDefault="00E02283" w:rsidP="00DE26E7">
      <w:pPr>
        <w:tabs>
          <w:tab w:val="left" w:pos="-3889"/>
          <w:tab w:val="left" w:pos="-3510"/>
          <w:tab w:val="left" w:pos="-2790"/>
          <w:tab w:val="left" w:pos="-2070"/>
          <w:tab w:val="left" w:pos="-1710"/>
          <w:tab w:val="left" w:pos="-1350"/>
          <w:tab w:val="left" w:pos="-990"/>
          <w:tab w:val="left" w:pos="-630"/>
          <w:tab w:val="left" w:pos="209"/>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 xml:space="preserve">A recovery orientation is developed and maintained.  There is introduction to concepts and practices of </w:t>
      </w:r>
      <w:r w:rsidR="00A35BD1" w:rsidRPr="000C12A7">
        <w:rPr>
          <w:rFonts w:cs="Arial"/>
          <w:sz w:val="24"/>
          <w:szCs w:val="24"/>
        </w:rPr>
        <w:t>self-help</w:t>
      </w:r>
      <w:r w:rsidRPr="000C12A7">
        <w:rPr>
          <w:rFonts w:cs="Arial"/>
          <w:sz w:val="24"/>
          <w:szCs w:val="24"/>
        </w:rPr>
        <w:t xml:space="preserve"> groups such as Alcoholics Anonymous, Narcotics Anonymous, Rational Recovery and wh</w:t>
      </w:r>
      <w:r w:rsidR="00F92FA2" w:rsidRPr="000C12A7">
        <w:rPr>
          <w:rFonts w:cs="Arial"/>
          <w:sz w:val="24"/>
          <w:szCs w:val="24"/>
        </w:rPr>
        <w:t>ā</w:t>
      </w:r>
      <w:r w:rsidRPr="000C12A7">
        <w:rPr>
          <w:rFonts w:cs="Arial"/>
          <w:sz w:val="24"/>
          <w:szCs w:val="24"/>
        </w:rPr>
        <w:t>nau recovery groups.</w:t>
      </w:r>
    </w:p>
    <w:p w:rsidR="00E02283" w:rsidRPr="000C12A7" w:rsidRDefault="00E02283" w:rsidP="00DE26E7">
      <w:pPr>
        <w:tabs>
          <w:tab w:val="left" w:pos="-3889"/>
          <w:tab w:val="left" w:pos="-3510"/>
          <w:tab w:val="left" w:pos="-2790"/>
          <w:tab w:val="left" w:pos="-2070"/>
          <w:tab w:val="left" w:pos="-1710"/>
          <w:tab w:val="left" w:pos="-1350"/>
          <w:tab w:val="left" w:pos="-990"/>
          <w:tab w:val="left" w:pos="-630"/>
          <w:tab w:val="left" w:pos="-27"/>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hanging="27"/>
        <w:rPr>
          <w:rFonts w:cs="Arial"/>
          <w:sz w:val="24"/>
          <w:szCs w:val="24"/>
        </w:rPr>
      </w:pPr>
      <w:r w:rsidRPr="000C12A7">
        <w:rPr>
          <w:rFonts w:cs="Arial"/>
          <w:sz w:val="24"/>
          <w:szCs w:val="24"/>
        </w:rPr>
        <w:t>Attention is given to ensuring that particular groups receive appropriate services.  These groups include</w:t>
      </w:r>
      <w:r w:rsidR="005D7983" w:rsidRPr="000C12A7">
        <w:rPr>
          <w:rFonts w:cs="Arial"/>
          <w:sz w:val="24"/>
          <w:szCs w:val="24"/>
        </w:rPr>
        <w:t xml:space="preserve"> people</w:t>
      </w:r>
      <w:r w:rsidRPr="000C12A7">
        <w:rPr>
          <w:rFonts w:cs="Arial"/>
          <w:sz w:val="24"/>
          <w:szCs w:val="24"/>
        </w:rPr>
        <w:t>:</w:t>
      </w:r>
    </w:p>
    <w:p w:rsidR="00E02283" w:rsidRPr="000C12A7" w:rsidRDefault="00E02283" w:rsidP="00DE26E7">
      <w:pPr>
        <w:widowControl w:val="0"/>
        <w:numPr>
          <w:ilvl w:val="0"/>
          <w:numId w:val="40"/>
        </w:numPr>
        <w:tabs>
          <w:tab w:val="clear" w:pos="417"/>
          <w:tab w:val="left" w:pos="540"/>
        </w:tabs>
        <w:spacing w:before="120"/>
        <w:ind w:left="539" w:hanging="482"/>
        <w:rPr>
          <w:rFonts w:cs="Arial"/>
          <w:sz w:val="24"/>
          <w:szCs w:val="24"/>
        </w:rPr>
      </w:pPr>
      <w:r w:rsidRPr="000C12A7">
        <w:rPr>
          <w:rFonts w:cs="Arial"/>
          <w:sz w:val="24"/>
          <w:szCs w:val="24"/>
        </w:rPr>
        <w:t>with co-existing problems, including those people receiving anti-psychotic or other prescribed medications</w:t>
      </w:r>
    </w:p>
    <w:p w:rsidR="00E02283" w:rsidRPr="000C12A7" w:rsidRDefault="00E02283" w:rsidP="00DE26E7">
      <w:pPr>
        <w:widowControl w:val="0"/>
        <w:numPr>
          <w:ilvl w:val="0"/>
          <w:numId w:val="40"/>
        </w:numPr>
        <w:tabs>
          <w:tab w:val="clear" w:pos="417"/>
          <w:tab w:val="left" w:pos="540"/>
        </w:tabs>
        <w:spacing w:before="120"/>
        <w:ind w:left="539" w:hanging="482"/>
        <w:rPr>
          <w:rFonts w:cs="Arial"/>
          <w:sz w:val="24"/>
          <w:szCs w:val="24"/>
        </w:rPr>
      </w:pPr>
      <w:r w:rsidRPr="000C12A7">
        <w:rPr>
          <w:rFonts w:cs="Arial"/>
          <w:sz w:val="24"/>
          <w:szCs w:val="24"/>
        </w:rPr>
        <w:t>referred voluntarily or compulsorily under provisions of the Alcohol and other Drug Addiction Act 1966</w:t>
      </w:r>
    </w:p>
    <w:p w:rsidR="00E02283" w:rsidRPr="000C12A7" w:rsidRDefault="00E02283" w:rsidP="00DE26E7">
      <w:pPr>
        <w:widowControl w:val="0"/>
        <w:numPr>
          <w:ilvl w:val="0"/>
          <w:numId w:val="40"/>
        </w:numPr>
        <w:tabs>
          <w:tab w:val="clear" w:pos="417"/>
          <w:tab w:val="left" w:pos="540"/>
        </w:tabs>
        <w:spacing w:before="120"/>
        <w:ind w:left="539" w:hanging="482"/>
        <w:rPr>
          <w:rFonts w:cs="Arial"/>
          <w:sz w:val="24"/>
          <w:szCs w:val="24"/>
        </w:rPr>
      </w:pPr>
      <w:r w:rsidRPr="000C12A7">
        <w:rPr>
          <w:rFonts w:cs="Arial"/>
          <w:sz w:val="24"/>
          <w:szCs w:val="24"/>
        </w:rPr>
        <w:t xml:space="preserve">who elect to withdraw from methadone, who after the withdrawal programme will continue to be part of </w:t>
      </w:r>
      <w:r w:rsidR="004E7416" w:rsidRPr="000C12A7">
        <w:rPr>
          <w:rFonts w:cs="Arial"/>
          <w:sz w:val="24"/>
          <w:szCs w:val="24"/>
        </w:rPr>
        <w:t>this</w:t>
      </w:r>
      <w:r w:rsidRPr="000C12A7">
        <w:rPr>
          <w:rFonts w:cs="Arial"/>
          <w:sz w:val="24"/>
          <w:szCs w:val="24"/>
        </w:rPr>
        <w:t xml:space="preserve"> programme.  </w:t>
      </w:r>
      <w:r w:rsidR="00752738" w:rsidRPr="000C12A7">
        <w:rPr>
          <w:rFonts w:cs="Arial"/>
          <w:sz w:val="24"/>
          <w:szCs w:val="24"/>
        </w:rPr>
        <w:t>Service User</w:t>
      </w:r>
      <w:r w:rsidRPr="000C12A7">
        <w:rPr>
          <w:rFonts w:cs="Arial"/>
          <w:sz w:val="24"/>
          <w:szCs w:val="24"/>
        </w:rPr>
        <w:t xml:space="preserve">s may enter the programme on a reducing dose as agreed by the methadone treatment service, </w:t>
      </w:r>
      <w:r w:rsidR="00752738" w:rsidRPr="000C12A7">
        <w:rPr>
          <w:rFonts w:cs="Arial"/>
          <w:sz w:val="24"/>
          <w:szCs w:val="24"/>
        </w:rPr>
        <w:t>Service User</w:t>
      </w:r>
      <w:r w:rsidRPr="000C12A7">
        <w:rPr>
          <w:rFonts w:cs="Arial"/>
          <w:sz w:val="24"/>
          <w:szCs w:val="24"/>
        </w:rPr>
        <w:t xml:space="preserve"> and residential service</w:t>
      </w:r>
    </w:p>
    <w:p w:rsidR="00E02283" w:rsidRPr="000C12A7" w:rsidRDefault="00E02283" w:rsidP="00DE26E7">
      <w:pPr>
        <w:widowControl w:val="0"/>
        <w:numPr>
          <w:ilvl w:val="0"/>
          <w:numId w:val="40"/>
        </w:numPr>
        <w:tabs>
          <w:tab w:val="clear" w:pos="417"/>
          <w:tab w:val="left" w:pos="540"/>
        </w:tabs>
        <w:spacing w:before="120"/>
        <w:ind w:left="539" w:hanging="482"/>
        <w:rPr>
          <w:rFonts w:cs="Arial"/>
          <w:sz w:val="24"/>
          <w:szCs w:val="24"/>
        </w:rPr>
      </w:pPr>
      <w:r w:rsidRPr="000C12A7">
        <w:rPr>
          <w:rFonts w:cs="Arial"/>
          <w:sz w:val="24"/>
          <w:szCs w:val="24"/>
        </w:rPr>
        <w:t>who wish to remain on methadone and have other addiction issues addressed.</w:t>
      </w:r>
    </w:p>
    <w:p w:rsidR="00E02283" w:rsidRPr="000C12A7" w:rsidRDefault="00E02283" w:rsidP="00DE26E7">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 xml:space="preserve">Places will be also allocated on a priority basis to people who wish to remain on methadone and who will benefit from the particular focus of </w:t>
      </w:r>
      <w:r w:rsidR="004E7416" w:rsidRPr="000C12A7">
        <w:rPr>
          <w:rFonts w:cs="Arial"/>
          <w:sz w:val="24"/>
          <w:szCs w:val="24"/>
        </w:rPr>
        <w:t>this</w:t>
      </w:r>
      <w:r w:rsidRPr="000C12A7">
        <w:rPr>
          <w:rFonts w:cs="Arial"/>
          <w:sz w:val="24"/>
          <w:szCs w:val="24"/>
        </w:rPr>
        <w:t xml:space="preserve"> programme. </w:t>
      </w:r>
    </w:p>
    <w:p w:rsidR="00027868" w:rsidRPr="000C12A7" w:rsidRDefault="00027868" w:rsidP="00027868">
      <w:pPr>
        <w:numPr>
          <w:ilvl w:val="0"/>
          <w:numId w:val="2"/>
        </w:numPr>
        <w:tabs>
          <w:tab w:val="clear" w:pos="1080"/>
          <w:tab w:val="num" w:pos="570"/>
        </w:tabs>
        <w:spacing w:before="240" w:after="120"/>
        <w:ind w:left="0" w:firstLine="0"/>
        <w:rPr>
          <w:rFonts w:cs="Arial"/>
          <w:b/>
          <w:sz w:val="24"/>
          <w:szCs w:val="24"/>
        </w:rPr>
      </w:pPr>
      <w:bookmarkStart w:id="46" w:name="_Toc215319136"/>
      <w:r w:rsidRPr="000C12A7">
        <w:rPr>
          <w:rFonts w:cs="Arial"/>
          <w:b/>
          <w:sz w:val="24"/>
          <w:szCs w:val="24"/>
        </w:rPr>
        <w:t>Service Objectives</w:t>
      </w:r>
      <w:bookmarkEnd w:id="46"/>
    </w:p>
    <w:p w:rsidR="00496E72" w:rsidRPr="00291314" w:rsidRDefault="00496E72" w:rsidP="005D798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b/>
          <w:sz w:val="24"/>
          <w:szCs w:val="24"/>
        </w:rPr>
      </w:pPr>
      <w:r w:rsidRPr="00291314">
        <w:rPr>
          <w:rFonts w:cs="Arial"/>
          <w:b/>
          <w:sz w:val="24"/>
          <w:szCs w:val="24"/>
        </w:rPr>
        <w:t>2.1</w:t>
      </w:r>
      <w:r>
        <w:rPr>
          <w:rFonts w:cs="Arial"/>
          <w:b/>
          <w:sz w:val="24"/>
          <w:szCs w:val="24"/>
        </w:rPr>
        <w:tab/>
      </w:r>
      <w:r w:rsidRPr="00291314">
        <w:rPr>
          <w:rFonts w:cs="Arial"/>
          <w:b/>
          <w:sz w:val="24"/>
          <w:szCs w:val="24"/>
        </w:rPr>
        <w:t xml:space="preserve">General </w:t>
      </w:r>
    </w:p>
    <w:p w:rsidR="0003248A" w:rsidRPr="000C12A7" w:rsidRDefault="00E02283" w:rsidP="005D798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 xml:space="preserve">To provide treatment services for people who have particular requirements that are unable to be met in less structured or supported settings.  </w:t>
      </w:r>
    </w:p>
    <w:p w:rsidR="0003248A" w:rsidRPr="000C12A7" w:rsidRDefault="00E02283" w:rsidP="005D798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Th</w:t>
      </w:r>
      <w:r w:rsidR="0003248A" w:rsidRPr="000C12A7">
        <w:rPr>
          <w:rFonts w:cs="Arial"/>
          <w:sz w:val="24"/>
          <w:szCs w:val="24"/>
        </w:rPr>
        <w:t>e Service</w:t>
      </w:r>
      <w:r w:rsidRPr="000C12A7">
        <w:rPr>
          <w:rFonts w:cs="Arial"/>
          <w:sz w:val="24"/>
          <w:szCs w:val="24"/>
        </w:rPr>
        <w:t xml:space="preserve"> includes</w:t>
      </w:r>
      <w:r w:rsidR="0003248A" w:rsidRPr="000C12A7">
        <w:rPr>
          <w:rFonts w:cs="Arial"/>
          <w:sz w:val="24"/>
          <w:szCs w:val="24"/>
        </w:rPr>
        <w:t>:</w:t>
      </w:r>
    </w:p>
    <w:p w:rsidR="0003248A" w:rsidRPr="000C12A7" w:rsidRDefault="00E02283" w:rsidP="005D7983">
      <w:pPr>
        <w:widowControl w:val="0"/>
        <w:numPr>
          <w:ilvl w:val="0"/>
          <w:numId w:val="40"/>
        </w:numPr>
        <w:tabs>
          <w:tab w:val="clear" w:pos="417"/>
          <w:tab w:val="left" w:pos="540"/>
        </w:tabs>
        <w:spacing w:before="120"/>
        <w:ind w:left="539" w:hanging="482"/>
        <w:rPr>
          <w:rFonts w:cs="Arial"/>
          <w:sz w:val="24"/>
          <w:szCs w:val="24"/>
        </w:rPr>
      </w:pPr>
      <w:r w:rsidRPr="000C12A7">
        <w:rPr>
          <w:rFonts w:cs="Arial"/>
          <w:sz w:val="24"/>
          <w:szCs w:val="24"/>
        </w:rPr>
        <w:t xml:space="preserve">provision of services to people with needs for ongoing medication prescribed as part of a comprehensive management plan.  </w:t>
      </w:r>
    </w:p>
    <w:p w:rsidR="00816BC3" w:rsidRPr="000C12A7" w:rsidRDefault="00E02283" w:rsidP="005D7983">
      <w:pPr>
        <w:widowControl w:val="0"/>
        <w:numPr>
          <w:ilvl w:val="0"/>
          <w:numId w:val="40"/>
        </w:numPr>
        <w:tabs>
          <w:tab w:val="clear" w:pos="417"/>
          <w:tab w:val="left" w:pos="540"/>
        </w:tabs>
        <w:spacing w:before="120"/>
        <w:ind w:left="539" w:hanging="482"/>
        <w:rPr>
          <w:rFonts w:cs="Arial"/>
          <w:sz w:val="24"/>
          <w:szCs w:val="24"/>
        </w:rPr>
      </w:pPr>
      <w:r w:rsidRPr="000C12A7">
        <w:rPr>
          <w:rFonts w:cs="Arial"/>
          <w:sz w:val="24"/>
          <w:szCs w:val="24"/>
        </w:rPr>
        <w:t>those who experience co-existing mental health problems</w:t>
      </w:r>
      <w:r w:rsidR="0003248A" w:rsidRPr="000C12A7">
        <w:rPr>
          <w:rFonts w:cs="Arial"/>
          <w:sz w:val="24"/>
          <w:szCs w:val="24"/>
        </w:rPr>
        <w:t>.</w:t>
      </w:r>
    </w:p>
    <w:p w:rsidR="004E7416" w:rsidRPr="000C12A7" w:rsidRDefault="004E7416" w:rsidP="00390F33">
      <w:pPr>
        <w:tabs>
          <w:tab w:val="left" w:pos="-3889"/>
          <w:tab w:val="left" w:pos="-3510"/>
          <w:tab w:val="left" w:pos="-2790"/>
          <w:tab w:val="left" w:pos="-2070"/>
          <w:tab w:val="left" w:pos="-1710"/>
          <w:tab w:val="left" w:pos="-1350"/>
          <w:tab w:val="left" w:pos="-990"/>
          <w:tab w:val="left" w:pos="-630"/>
          <w:tab w:val="left" w:pos="540"/>
          <w:tab w:val="left" w:pos="567"/>
          <w:tab w:val="left" w:pos="720"/>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539" w:hanging="539"/>
        <w:rPr>
          <w:rFonts w:cs="Arial"/>
          <w:b/>
          <w:sz w:val="24"/>
          <w:szCs w:val="24"/>
        </w:rPr>
      </w:pPr>
      <w:r w:rsidRPr="000C12A7">
        <w:rPr>
          <w:rFonts w:cs="Arial"/>
          <w:b/>
          <w:sz w:val="24"/>
          <w:szCs w:val="24"/>
        </w:rPr>
        <w:t>2.</w:t>
      </w:r>
      <w:r w:rsidR="00496E72">
        <w:rPr>
          <w:rFonts w:cs="Arial"/>
          <w:b/>
          <w:sz w:val="24"/>
          <w:szCs w:val="24"/>
        </w:rPr>
        <w:t>2</w:t>
      </w:r>
      <w:r w:rsidR="00DC32DE" w:rsidRPr="000C12A7">
        <w:rPr>
          <w:rFonts w:cs="Arial"/>
          <w:b/>
          <w:sz w:val="24"/>
          <w:szCs w:val="24"/>
        </w:rPr>
        <w:tab/>
      </w:r>
      <w:r w:rsidRPr="000C12A7">
        <w:rPr>
          <w:rFonts w:cs="Arial"/>
          <w:b/>
          <w:sz w:val="24"/>
          <w:szCs w:val="24"/>
        </w:rPr>
        <w:t xml:space="preserve">Continuing </w:t>
      </w:r>
      <w:r w:rsidR="00DC32DE" w:rsidRPr="000C12A7">
        <w:rPr>
          <w:rFonts w:cs="Arial"/>
          <w:b/>
          <w:sz w:val="24"/>
          <w:szCs w:val="24"/>
        </w:rPr>
        <w:t>C</w:t>
      </w:r>
      <w:r w:rsidRPr="000C12A7">
        <w:rPr>
          <w:rFonts w:cs="Arial"/>
          <w:b/>
          <w:sz w:val="24"/>
          <w:szCs w:val="24"/>
        </w:rPr>
        <w:t>are</w:t>
      </w:r>
    </w:p>
    <w:p w:rsidR="004E7416" w:rsidRPr="000C12A7" w:rsidRDefault="004E7416" w:rsidP="00DE26E7">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To provide additional</w:t>
      </w:r>
      <w:r w:rsidR="001B02AA" w:rsidRPr="000C12A7">
        <w:rPr>
          <w:rFonts w:cs="Arial"/>
          <w:sz w:val="24"/>
          <w:szCs w:val="24"/>
        </w:rPr>
        <w:t xml:space="preserve"> </w:t>
      </w:r>
      <w:r w:rsidRPr="000C12A7">
        <w:rPr>
          <w:rFonts w:cs="Arial"/>
          <w:sz w:val="24"/>
          <w:szCs w:val="24"/>
        </w:rPr>
        <w:t xml:space="preserve">post treatment follow-up and supports to ensure the gains made in </w:t>
      </w:r>
      <w:r w:rsidR="001B02AA" w:rsidRPr="000C12A7">
        <w:rPr>
          <w:rFonts w:cs="Arial"/>
          <w:sz w:val="24"/>
          <w:szCs w:val="24"/>
        </w:rPr>
        <w:t xml:space="preserve">the intensive </w:t>
      </w:r>
      <w:r w:rsidRPr="000C12A7">
        <w:rPr>
          <w:rFonts w:cs="Arial"/>
          <w:sz w:val="24"/>
          <w:szCs w:val="24"/>
        </w:rPr>
        <w:t>treatment are not lost.  The intensity of th</w:t>
      </w:r>
      <w:r w:rsidR="0003248A" w:rsidRPr="000C12A7">
        <w:rPr>
          <w:rFonts w:cs="Arial"/>
          <w:sz w:val="24"/>
          <w:szCs w:val="24"/>
        </w:rPr>
        <w:t>e S</w:t>
      </w:r>
      <w:r w:rsidRPr="000C12A7">
        <w:rPr>
          <w:rFonts w:cs="Arial"/>
          <w:sz w:val="24"/>
          <w:szCs w:val="24"/>
        </w:rPr>
        <w:t xml:space="preserve">ervice will vary depending on the needs and circumstances of the individual.  This </w:t>
      </w:r>
      <w:r w:rsidR="0003248A" w:rsidRPr="000C12A7">
        <w:rPr>
          <w:rFonts w:cs="Arial"/>
          <w:sz w:val="24"/>
          <w:szCs w:val="24"/>
        </w:rPr>
        <w:t xml:space="preserve">Service </w:t>
      </w:r>
      <w:r w:rsidRPr="000C12A7">
        <w:rPr>
          <w:rFonts w:cs="Arial"/>
          <w:sz w:val="24"/>
          <w:szCs w:val="24"/>
        </w:rPr>
        <w:t>is funded on a</w:t>
      </w:r>
      <w:r w:rsidR="005D7983" w:rsidRPr="000C12A7">
        <w:rPr>
          <w:rFonts w:cs="Arial"/>
          <w:sz w:val="24"/>
          <w:szCs w:val="24"/>
        </w:rPr>
        <w:t xml:space="preserve"> full time equivalent (</w:t>
      </w:r>
      <w:smartTag w:uri="urn:schemas-microsoft-com:office:smarttags" w:element="stockticker">
        <w:r w:rsidRPr="000C12A7">
          <w:rPr>
            <w:rFonts w:cs="Arial"/>
            <w:sz w:val="24"/>
            <w:szCs w:val="24"/>
          </w:rPr>
          <w:t>FTE</w:t>
        </w:r>
      </w:smartTag>
      <w:r w:rsidR="005D7983" w:rsidRPr="000C12A7">
        <w:rPr>
          <w:rFonts w:cs="Arial"/>
          <w:sz w:val="24"/>
          <w:szCs w:val="24"/>
        </w:rPr>
        <w:t>)</w:t>
      </w:r>
      <w:r w:rsidRPr="000C12A7">
        <w:rPr>
          <w:rFonts w:cs="Arial"/>
          <w:sz w:val="24"/>
          <w:szCs w:val="24"/>
        </w:rPr>
        <w:t xml:space="preserve"> </w:t>
      </w:r>
      <w:r w:rsidR="003011E6" w:rsidRPr="000C12A7">
        <w:rPr>
          <w:rFonts w:cs="Arial"/>
          <w:sz w:val="24"/>
          <w:szCs w:val="24"/>
        </w:rPr>
        <w:t xml:space="preserve">or client basis </w:t>
      </w:r>
      <w:r w:rsidRPr="000C12A7">
        <w:rPr>
          <w:rFonts w:cs="Arial"/>
          <w:sz w:val="24"/>
          <w:szCs w:val="24"/>
        </w:rPr>
        <w:t>rather than bed day rate.</w:t>
      </w:r>
    </w:p>
    <w:p w:rsidR="00027868" w:rsidRPr="00291314" w:rsidRDefault="00496E72" w:rsidP="00291314">
      <w:pPr>
        <w:pStyle w:val="ListParagraph"/>
        <w:numPr>
          <w:ilvl w:val="1"/>
          <w:numId w:val="46"/>
        </w:numPr>
        <w:spacing w:before="120"/>
        <w:ind w:left="567" w:hanging="567"/>
        <w:rPr>
          <w:rFonts w:cs="Arial"/>
          <w:b/>
          <w:sz w:val="24"/>
          <w:szCs w:val="24"/>
        </w:rPr>
      </w:pPr>
      <w:bookmarkStart w:id="47" w:name="_Toc215319138"/>
      <w:r w:rsidRPr="00291314">
        <w:rPr>
          <w:rFonts w:cs="Arial"/>
          <w:b/>
          <w:sz w:val="24"/>
          <w:szCs w:val="24"/>
        </w:rPr>
        <w:t>M</w:t>
      </w:r>
      <w:r w:rsidR="00027868" w:rsidRPr="00291314">
        <w:rPr>
          <w:rFonts w:cs="Arial"/>
          <w:b/>
          <w:bCs/>
        </w:rPr>
        <w:t>ā</w:t>
      </w:r>
      <w:r w:rsidR="00027868" w:rsidRPr="00291314">
        <w:rPr>
          <w:rFonts w:cs="Arial"/>
          <w:b/>
          <w:sz w:val="24"/>
          <w:szCs w:val="24"/>
        </w:rPr>
        <w:t>ori Health</w:t>
      </w:r>
      <w:bookmarkEnd w:id="47"/>
    </w:p>
    <w:p w:rsidR="00DC32DE" w:rsidRPr="000C12A7" w:rsidRDefault="00DC32DE" w:rsidP="00DC32DE">
      <w:pPr>
        <w:spacing w:before="120"/>
        <w:rPr>
          <w:rFonts w:cs="Arial"/>
          <w:sz w:val="24"/>
          <w:szCs w:val="24"/>
        </w:rPr>
      </w:pPr>
      <w:r w:rsidRPr="000C12A7">
        <w:rPr>
          <w:rFonts w:cs="Arial"/>
          <w:sz w:val="24"/>
          <w:szCs w:val="24"/>
        </w:rPr>
        <w:t xml:space="preserve">Refer to the tier one Mental Health and Addiction </w:t>
      </w:r>
      <w:r w:rsidR="00141C85" w:rsidRPr="000C12A7">
        <w:rPr>
          <w:rFonts w:cs="Arial"/>
          <w:sz w:val="24"/>
          <w:szCs w:val="24"/>
        </w:rPr>
        <w:t xml:space="preserve">Services </w:t>
      </w:r>
      <w:r w:rsidRPr="000C12A7">
        <w:rPr>
          <w:rFonts w:cs="Arial"/>
          <w:sz w:val="24"/>
          <w:szCs w:val="24"/>
        </w:rPr>
        <w:t xml:space="preserve">service specification. </w:t>
      </w:r>
    </w:p>
    <w:p w:rsidR="00027868" w:rsidRPr="000C12A7" w:rsidRDefault="00A9683D" w:rsidP="00A9683D">
      <w:pPr>
        <w:tabs>
          <w:tab w:val="left" w:pos="570"/>
        </w:tabs>
        <w:spacing w:after="120"/>
        <w:rPr>
          <w:rFonts w:cs="Arial"/>
          <w:b/>
          <w:sz w:val="24"/>
          <w:szCs w:val="24"/>
        </w:rPr>
      </w:pPr>
      <w:bookmarkStart w:id="48" w:name="_Toc215319140"/>
      <w:r w:rsidRPr="000C12A7">
        <w:rPr>
          <w:rFonts w:cs="Arial"/>
          <w:b/>
          <w:sz w:val="24"/>
          <w:szCs w:val="24"/>
        </w:rPr>
        <w:br w:type="page"/>
      </w:r>
      <w:r w:rsidR="00027868" w:rsidRPr="000C12A7">
        <w:rPr>
          <w:rFonts w:cs="Arial"/>
          <w:b/>
          <w:sz w:val="24"/>
          <w:szCs w:val="24"/>
        </w:rPr>
        <w:lastRenderedPageBreak/>
        <w:t>3.</w:t>
      </w:r>
      <w:r w:rsidR="00027868" w:rsidRPr="000C12A7">
        <w:rPr>
          <w:rFonts w:cs="Arial"/>
          <w:b/>
          <w:sz w:val="24"/>
          <w:szCs w:val="24"/>
        </w:rPr>
        <w:tab/>
      </w:r>
      <w:r w:rsidR="00752738" w:rsidRPr="000C12A7">
        <w:rPr>
          <w:rFonts w:cs="Arial"/>
          <w:b/>
          <w:sz w:val="24"/>
          <w:szCs w:val="24"/>
        </w:rPr>
        <w:t>Service User</w:t>
      </w:r>
      <w:r w:rsidR="00027868" w:rsidRPr="000C12A7">
        <w:rPr>
          <w:rFonts w:cs="Arial"/>
          <w:b/>
          <w:sz w:val="24"/>
          <w:szCs w:val="24"/>
        </w:rPr>
        <w:t>s</w:t>
      </w:r>
      <w:bookmarkEnd w:id="48"/>
    </w:p>
    <w:p w:rsidR="003011E6" w:rsidRPr="000C12A7" w:rsidRDefault="00DC32DE" w:rsidP="00DC32DE">
      <w:pPr>
        <w:spacing w:before="120"/>
        <w:rPr>
          <w:rFonts w:cs="Arial"/>
          <w:sz w:val="24"/>
          <w:szCs w:val="24"/>
        </w:rPr>
      </w:pPr>
      <w:r w:rsidRPr="000C12A7">
        <w:rPr>
          <w:rFonts w:cs="Arial"/>
          <w:sz w:val="24"/>
          <w:szCs w:val="24"/>
        </w:rPr>
        <w:t xml:space="preserve">Refer to the tier one Mental Health and Addiction </w:t>
      </w:r>
      <w:r w:rsidR="00141C85" w:rsidRPr="000C12A7">
        <w:rPr>
          <w:rFonts w:cs="Arial"/>
          <w:sz w:val="24"/>
          <w:szCs w:val="24"/>
        </w:rPr>
        <w:t xml:space="preserve">Services </w:t>
      </w:r>
      <w:r w:rsidRPr="000C12A7">
        <w:rPr>
          <w:rFonts w:cs="Arial"/>
          <w:sz w:val="24"/>
          <w:szCs w:val="24"/>
        </w:rPr>
        <w:t xml:space="preserve">service specification. </w:t>
      </w:r>
      <w:r w:rsidR="003011E6" w:rsidRPr="000C12A7">
        <w:rPr>
          <w:rFonts w:cs="Arial"/>
          <w:sz w:val="24"/>
          <w:szCs w:val="24"/>
        </w:rPr>
        <w:t xml:space="preserve">For </w:t>
      </w:r>
      <w:r w:rsidR="00B56E7D" w:rsidRPr="000C12A7">
        <w:rPr>
          <w:rFonts w:cs="Arial"/>
          <w:sz w:val="24"/>
          <w:szCs w:val="24"/>
        </w:rPr>
        <w:t xml:space="preserve">a </w:t>
      </w:r>
      <w:r w:rsidR="003011E6" w:rsidRPr="000C12A7">
        <w:rPr>
          <w:rFonts w:cs="Arial"/>
          <w:sz w:val="24"/>
          <w:szCs w:val="24"/>
        </w:rPr>
        <w:t xml:space="preserve">youth specific service </w:t>
      </w:r>
      <w:r w:rsidR="00B56E7D" w:rsidRPr="000C12A7">
        <w:rPr>
          <w:rFonts w:cs="Arial"/>
          <w:sz w:val="24"/>
          <w:szCs w:val="24"/>
        </w:rPr>
        <w:t>use</w:t>
      </w:r>
      <w:r w:rsidR="003011E6" w:rsidRPr="000C12A7">
        <w:rPr>
          <w:rFonts w:cs="Arial"/>
          <w:sz w:val="24"/>
          <w:szCs w:val="24"/>
        </w:rPr>
        <w:t xml:space="preserve"> </w:t>
      </w:r>
      <w:r w:rsidR="00B56E7D" w:rsidRPr="000C12A7">
        <w:rPr>
          <w:rFonts w:cs="Arial"/>
          <w:sz w:val="24"/>
          <w:szCs w:val="24"/>
        </w:rPr>
        <w:t xml:space="preserve">Purchase Unit </w:t>
      </w:r>
      <w:r w:rsidR="003011E6" w:rsidRPr="000C12A7">
        <w:rPr>
          <w:rFonts w:cs="Arial"/>
          <w:sz w:val="24"/>
          <w:szCs w:val="24"/>
        </w:rPr>
        <w:t>MHDI49</w:t>
      </w:r>
      <w:r w:rsidR="003202A8" w:rsidRPr="000C12A7">
        <w:rPr>
          <w:rFonts w:cs="Arial"/>
          <w:sz w:val="24"/>
          <w:szCs w:val="24"/>
        </w:rPr>
        <w:t>.</w:t>
      </w:r>
    </w:p>
    <w:p w:rsidR="00027868" w:rsidRPr="000C12A7" w:rsidRDefault="00027868" w:rsidP="00A9683D">
      <w:pPr>
        <w:tabs>
          <w:tab w:val="left" w:pos="540"/>
        </w:tabs>
        <w:spacing w:before="240"/>
        <w:rPr>
          <w:rFonts w:cs="Arial"/>
          <w:b/>
          <w:sz w:val="24"/>
          <w:szCs w:val="24"/>
        </w:rPr>
      </w:pPr>
      <w:bookmarkStart w:id="49" w:name="_Toc215319141"/>
      <w:r w:rsidRPr="000C12A7">
        <w:rPr>
          <w:rFonts w:cs="Arial"/>
          <w:b/>
          <w:sz w:val="24"/>
          <w:szCs w:val="24"/>
        </w:rPr>
        <w:t>4.</w:t>
      </w:r>
      <w:r w:rsidRPr="000C12A7">
        <w:rPr>
          <w:rFonts w:cs="Arial"/>
          <w:b/>
          <w:sz w:val="24"/>
          <w:szCs w:val="24"/>
        </w:rPr>
        <w:tab/>
        <w:t>Access</w:t>
      </w:r>
      <w:bookmarkEnd w:id="49"/>
    </w:p>
    <w:p w:rsidR="00027868" w:rsidRPr="000C12A7" w:rsidRDefault="00027868" w:rsidP="00496E72">
      <w:pPr>
        <w:tabs>
          <w:tab w:val="left" w:pos="570"/>
        </w:tabs>
        <w:spacing w:before="120" w:after="60"/>
        <w:rPr>
          <w:rFonts w:cs="Arial"/>
          <w:b/>
          <w:sz w:val="24"/>
          <w:szCs w:val="24"/>
        </w:rPr>
      </w:pPr>
      <w:bookmarkStart w:id="50" w:name="_Toc215319142"/>
      <w:r w:rsidRPr="000C12A7">
        <w:rPr>
          <w:rFonts w:cs="Arial"/>
          <w:b/>
          <w:sz w:val="24"/>
          <w:szCs w:val="24"/>
        </w:rPr>
        <w:t>4.1</w:t>
      </w:r>
      <w:r w:rsidRPr="000C12A7">
        <w:rPr>
          <w:rFonts w:cs="Arial"/>
          <w:b/>
          <w:sz w:val="24"/>
          <w:szCs w:val="24"/>
        </w:rPr>
        <w:tab/>
        <w:t>Entry and Exit Criteria</w:t>
      </w:r>
      <w:bookmarkEnd w:id="50"/>
      <w:r w:rsidRPr="000C12A7">
        <w:rPr>
          <w:rFonts w:cs="Arial"/>
          <w:b/>
          <w:sz w:val="24"/>
          <w:szCs w:val="24"/>
        </w:rPr>
        <w:t xml:space="preserve"> </w:t>
      </w:r>
    </w:p>
    <w:p w:rsidR="00816BC3" w:rsidRPr="000C12A7" w:rsidRDefault="00816BC3" w:rsidP="00390F33">
      <w:pPr>
        <w:spacing w:before="120"/>
        <w:rPr>
          <w:rFonts w:cs="Arial"/>
          <w:sz w:val="24"/>
          <w:szCs w:val="24"/>
        </w:rPr>
      </w:pPr>
      <w:r w:rsidRPr="000C12A7">
        <w:rPr>
          <w:rFonts w:cs="Arial"/>
          <w:sz w:val="24"/>
          <w:szCs w:val="24"/>
        </w:rPr>
        <w:t>Access by referral through the community alcohol and other drug services.</w:t>
      </w:r>
    </w:p>
    <w:p w:rsidR="001B02AA" w:rsidRPr="000C12A7" w:rsidRDefault="00816BC3" w:rsidP="00390F3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 xml:space="preserve">Access may be from any source, including by </w:t>
      </w:r>
      <w:r w:rsidR="00752738" w:rsidRPr="000C12A7">
        <w:rPr>
          <w:rFonts w:cs="Arial"/>
          <w:sz w:val="24"/>
          <w:szCs w:val="24"/>
        </w:rPr>
        <w:t>Service User</w:t>
      </w:r>
      <w:r w:rsidRPr="000C12A7">
        <w:rPr>
          <w:rFonts w:cs="Arial"/>
          <w:sz w:val="24"/>
          <w:szCs w:val="24"/>
        </w:rPr>
        <w:t xml:space="preserve">s directly or upon referral from primary </w:t>
      </w:r>
      <w:r w:rsidR="001B02AA" w:rsidRPr="000C12A7">
        <w:rPr>
          <w:rFonts w:cs="Arial"/>
          <w:sz w:val="24"/>
          <w:szCs w:val="24"/>
        </w:rPr>
        <w:t xml:space="preserve">and secondary </w:t>
      </w:r>
      <w:r w:rsidRPr="000C12A7">
        <w:rPr>
          <w:rFonts w:cs="Arial"/>
          <w:sz w:val="24"/>
          <w:szCs w:val="24"/>
        </w:rPr>
        <w:t xml:space="preserve">practitioners, family, </w:t>
      </w:r>
      <w:r w:rsidR="001B02AA" w:rsidRPr="000C12A7">
        <w:rPr>
          <w:rFonts w:cs="Arial"/>
          <w:sz w:val="24"/>
          <w:szCs w:val="24"/>
        </w:rPr>
        <w:t>carers</w:t>
      </w:r>
      <w:r w:rsidRPr="000C12A7">
        <w:rPr>
          <w:rFonts w:cs="Arial"/>
          <w:sz w:val="24"/>
          <w:szCs w:val="24"/>
        </w:rPr>
        <w:t>, and community members</w:t>
      </w:r>
      <w:r w:rsidR="001B02AA" w:rsidRPr="000C12A7">
        <w:rPr>
          <w:rFonts w:cs="Arial"/>
          <w:sz w:val="24"/>
          <w:szCs w:val="24"/>
        </w:rPr>
        <w:t xml:space="preserve">. </w:t>
      </w:r>
    </w:p>
    <w:p w:rsidR="001B02AA" w:rsidRPr="000C12A7" w:rsidRDefault="001B02AA" w:rsidP="00390F3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DHBs may determine more specific local access criteria.</w:t>
      </w:r>
    </w:p>
    <w:p w:rsidR="00816BC3" w:rsidRPr="000C12A7" w:rsidRDefault="001B02AA" w:rsidP="00390F33">
      <w:pPr>
        <w:tabs>
          <w:tab w:val="left" w:pos="-3889"/>
          <w:tab w:val="left" w:pos="-3510"/>
          <w:tab w:val="left" w:pos="-2790"/>
          <w:tab w:val="left" w:pos="-2070"/>
          <w:tab w:val="left" w:pos="-1710"/>
          <w:tab w:val="left" w:pos="-1350"/>
          <w:tab w:val="left" w:pos="-990"/>
          <w:tab w:val="left" w:pos="-630"/>
          <w:tab w:val="left" w:pos="90"/>
          <w:tab w:val="left" w:pos="330"/>
          <w:tab w:val="left" w:pos="567"/>
          <w:tab w:val="left" w:pos="810"/>
          <w:tab w:val="left" w:pos="1134"/>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rPr>
          <w:rFonts w:cs="Arial"/>
          <w:sz w:val="24"/>
          <w:szCs w:val="24"/>
        </w:rPr>
      </w:pPr>
      <w:r w:rsidRPr="000C12A7">
        <w:rPr>
          <w:rFonts w:cs="Arial"/>
          <w:sz w:val="24"/>
          <w:szCs w:val="24"/>
        </w:rPr>
        <w:t>Exit criteria will include attention to transitional planning.</w:t>
      </w:r>
    </w:p>
    <w:p w:rsidR="00027868" w:rsidRPr="000C12A7" w:rsidRDefault="00027868" w:rsidP="00DC32DE">
      <w:pPr>
        <w:tabs>
          <w:tab w:val="left" w:pos="570"/>
        </w:tabs>
        <w:spacing w:before="240" w:after="120"/>
        <w:rPr>
          <w:rFonts w:cs="Arial"/>
          <w:b/>
          <w:sz w:val="24"/>
          <w:szCs w:val="24"/>
        </w:rPr>
      </w:pPr>
      <w:bookmarkStart w:id="51" w:name="_Toc215319145"/>
      <w:r w:rsidRPr="000C12A7">
        <w:rPr>
          <w:rFonts w:cs="Arial"/>
          <w:b/>
          <w:sz w:val="24"/>
          <w:szCs w:val="24"/>
        </w:rPr>
        <w:t>5.</w:t>
      </w:r>
      <w:r w:rsidRPr="000C12A7">
        <w:rPr>
          <w:rFonts w:cs="Arial"/>
          <w:b/>
          <w:sz w:val="24"/>
          <w:szCs w:val="24"/>
        </w:rPr>
        <w:tab/>
        <w:t>Service Components</w:t>
      </w:r>
      <w:bookmarkEnd w:id="51"/>
    </w:p>
    <w:p w:rsidR="00027868" w:rsidRPr="000C12A7" w:rsidRDefault="00027868" w:rsidP="00DC32DE">
      <w:pPr>
        <w:tabs>
          <w:tab w:val="left" w:pos="570"/>
        </w:tabs>
        <w:spacing w:after="60"/>
        <w:rPr>
          <w:rFonts w:cs="Arial"/>
          <w:b/>
          <w:sz w:val="24"/>
          <w:szCs w:val="24"/>
        </w:rPr>
      </w:pPr>
      <w:bookmarkStart w:id="52" w:name="_Toc215319146"/>
      <w:r w:rsidRPr="000C12A7">
        <w:rPr>
          <w:rFonts w:cs="Arial"/>
          <w:b/>
          <w:sz w:val="24"/>
          <w:szCs w:val="24"/>
        </w:rPr>
        <w:t>5.1</w:t>
      </w:r>
      <w:r w:rsidRPr="000C12A7">
        <w:rPr>
          <w:rFonts w:cs="Arial"/>
          <w:b/>
          <w:sz w:val="24"/>
          <w:szCs w:val="24"/>
        </w:rPr>
        <w:tab/>
        <w:t>Processes</w:t>
      </w:r>
      <w:bookmarkEnd w:id="52"/>
    </w:p>
    <w:p w:rsidR="005B4A5C" w:rsidRPr="000C12A7" w:rsidRDefault="005B4A5C" w:rsidP="005B4A5C">
      <w:pPr>
        <w:spacing w:after="60"/>
        <w:rPr>
          <w:rFonts w:cs="Arial"/>
          <w:sz w:val="24"/>
          <w:szCs w:val="24"/>
        </w:rPr>
      </w:pPr>
      <w:r w:rsidRPr="000C12A7">
        <w:rPr>
          <w:rFonts w:cs="Arial"/>
          <w:sz w:val="24"/>
          <w:szCs w:val="24"/>
        </w:rPr>
        <w:t xml:space="preserve">The processes include but are not limited to the following: engagement; assessment, information provision, </w:t>
      </w:r>
      <w:r w:rsidR="0083463D" w:rsidRPr="000C12A7">
        <w:rPr>
          <w:rFonts w:cs="Arial"/>
          <w:sz w:val="24"/>
          <w:szCs w:val="24"/>
        </w:rPr>
        <w:t xml:space="preserve">treatment, </w:t>
      </w:r>
      <w:r w:rsidRPr="000C12A7">
        <w:rPr>
          <w:rFonts w:cs="Arial"/>
          <w:sz w:val="24"/>
          <w:szCs w:val="24"/>
        </w:rPr>
        <w:t xml:space="preserve">consultation, liaison, advocacy, support, review process </w:t>
      </w:r>
      <w:r w:rsidR="00981B86" w:rsidRPr="000C12A7">
        <w:rPr>
          <w:rFonts w:cs="Arial"/>
          <w:sz w:val="24"/>
          <w:szCs w:val="24"/>
        </w:rPr>
        <w:t xml:space="preserve">and </w:t>
      </w:r>
      <w:r w:rsidRPr="000C12A7">
        <w:rPr>
          <w:rFonts w:cs="Arial"/>
          <w:sz w:val="24"/>
          <w:szCs w:val="24"/>
        </w:rPr>
        <w:t>discharge</w:t>
      </w:r>
      <w:r w:rsidR="005D7983" w:rsidRPr="000C12A7">
        <w:rPr>
          <w:rFonts w:cs="Arial"/>
          <w:sz w:val="24"/>
          <w:szCs w:val="24"/>
        </w:rPr>
        <w:t>.</w:t>
      </w:r>
    </w:p>
    <w:p w:rsidR="00027868" w:rsidRPr="000C12A7" w:rsidRDefault="00027868" w:rsidP="00027868">
      <w:pPr>
        <w:tabs>
          <w:tab w:val="left" w:pos="570"/>
        </w:tabs>
        <w:spacing w:before="120" w:after="60"/>
        <w:rPr>
          <w:rFonts w:cs="Arial"/>
          <w:b/>
          <w:sz w:val="24"/>
          <w:szCs w:val="24"/>
        </w:rPr>
      </w:pPr>
      <w:bookmarkStart w:id="53" w:name="_Toc215319147"/>
      <w:r w:rsidRPr="000C12A7">
        <w:rPr>
          <w:rFonts w:cs="Arial"/>
          <w:b/>
          <w:sz w:val="24"/>
          <w:szCs w:val="24"/>
        </w:rPr>
        <w:t>5.2</w:t>
      </w:r>
      <w:r w:rsidRPr="000C12A7">
        <w:rPr>
          <w:rFonts w:cs="Arial"/>
          <w:b/>
          <w:sz w:val="24"/>
          <w:szCs w:val="24"/>
        </w:rPr>
        <w:tab/>
        <w:t>Settings</w:t>
      </w:r>
      <w:bookmarkEnd w:id="53"/>
    </w:p>
    <w:p w:rsidR="00027868" w:rsidRPr="000C12A7" w:rsidRDefault="00027868" w:rsidP="00027868">
      <w:pPr>
        <w:spacing w:before="120"/>
        <w:rPr>
          <w:rFonts w:cs="Arial"/>
          <w:sz w:val="24"/>
          <w:szCs w:val="24"/>
        </w:rPr>
      </w:pPr>
      <w:r w:rsidRPr="000C12A7">
        <w:rPr>
          <w:rFonts w:cs="Arial"/>
          <w:sz w:val="24"/>
          <w:szCs w:val="24"/>
        </w:rPr>
        <w:t xml:space="preserve">The Service </w:t>
      </w:r>
      <w:r w:rsidR="00D2418D" w:rsidRPr="000C12A7">
        <w:rPr>
          <w:rFonts w:cs="Arial"/>
          <w:sz w:val="24"/>
          <w:szCs w:val="24"/>
        </w:rPr>
        <w:t>may be</w:t>
      </w:r>
      <w:r w:rsidRPr="000C12A7">
        <w:rPr>
          <w:rFonts w:cs="Arial"/>
          <w:sz w:val="24"/>
          <w:szCs w:val="24"/>
        </w:rPr>
        <w:t xml:space="preserve"> provided in community</w:t>
      </w:r>
      <w:r w:rsidR="00816BC3" w:rsidRPr="000C12A7">
        <w:rPr>
          <w:rFonts w:cs="Arial"/>
          <w:sz w:val="24"/>
          <w:szCs w:val="24"/>
        </w:rPr>
        <w:t xml:space="preserve"> </w:t>
      </w:r>
      <w:r w:rsidR="004E7416" w:rsidRPr="000C12A7">
        <w:rPr>
          <w:rFonts w:cs="Arial"/>
          <w:sz w:val="24"/>
          <w:szCs w:val="24"/>
        </w:rPr>
        <w:t xml:space="preserve">and hospital </w:t>
      </w:r>
      <w:r w:rsidR="00816BC3" w:rsidRPr="000C12A7">
        <w:rPr>
          <w:rFonts w:cs="Arial"/>
          <w:sz w:val="24"/>
          <w:szCs w:val="24"/>
        </w:rPr>
        <w:t>based</w:t>
      </w:r>
      <w:r w:rsidRPr="000C12A7">
        <w:rPr>
          <w:rFonts w:cs="Arial"/>
          <w:sz w:val="24"/>
          <w:szCs w:val="24"/>
        </w:rPr>
        <w:t xml:space="preserve"> settings. </w:t>
      </w:r>
    </w:p>
    <w:p w:rsidR="00027868" w:rsidRPr="000C12A7" w:rsidRDefault="00027868" w:rsidP="00027868">
      <w:pPr>
        <w:tabs>
          <w:tab w:val="left" w:pos="570"/>
        </w:tabs>
        <w:spacing w:before="120" w:after="60"/>
        <w:rPr>
          <w:rFonts w:cs="Arial"/>
          <w:b/>
          <w:sz w:val="24"/>
          <w:szCs w:val="24"/>
        </w:rPr>
      </w:pPr>
      <w:bookmarkStart w:id="54" w:name="_Toc215319151"/>
      <w:r w:rsidRPr="000C12A7">
        <w:rPr>
          <w:rFonts w:cs="Arial"/>
          <w:b/>
          <w:sz w:val="24"/>
          <w:szCs w:val="24"/>
        </w:rPr>
        <w:t>5.3</w:t>
      </w:r>
      <w:r w:rsidRPr="000C12A7">
        <w:rPr>
          <w:rFonts w:cs="Arial"/>
          <w:b/>
          <w:sz w:val="24"/>
          <w:szCs w:val="24"/>
        </w:rPr>
        <w:tab/>
        <w:t xml:space="preserve">Key Inputs </w:t>
      </w:r>
      <w:bookmarkStart w:id="55" w:name="_Toc215319152"/>
      <w:bookmarkEnd w:id="54"/>
    </w:p>
    <w:p w:rsidR="0083463D" w:rsidRPr="000C12A7" w:rsidRDefault="0083463D" w:rsidP="0083463D">
      <w:pPr>
        <w:autoSpaceDE w:val="0"/>
        <w:autoSpaceDN w:val="0"/>
        <w:adjustRightInd w:val="0"/>
        <w:spacing w:line="240" w:lineRule="atLeast"/>
        <w:rPr>
          <w:rFonts w:cs="Arial"/>
          <w:sz w:val="24"/>
          <w:szCs w:val="24"/>
        </w:rPr>
      </w:pPr>
      <w:r w:rsidRPr="000C12A7">
        <w:rPr>
          <w:rFonts w:cs="Arial"/>
          <w:sz w:val="24"/>
          <w:szCs w:val="24"/>
        </w:rPr>
        <w:t xml:space="preserve">A multi-disciplinary team of people with </w:t>
      </w:r>
      <w:r w:rsidRPr="000C12A7">
        <w:rPr>
          <w:rFonts w:cs="Arial"/>
          <w:bCs/>
          <w:sz w:val="24"/>
          <w:szCs w:val="24"/>
        </w:rPr>
        <w:t xml:space="preserve">skills and experience in alcohol and other drug intervention, treatment and support, and who belong in one of the following categories: </w:t>
      </w:r>
    </w:p>
    <w:p w:rsidR="0083463D" w:rsidRPr="000C12A7" w:rsidRDefault="0083463D" w:rsidP="00DE26E7">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0C12A7">
        <w:rPr>
          <w:rFonts w:cs="Arial"/>
          <w:sz w:val="24"/>
          <w:szCs w:val="24"/>
        </w:rPr>
        <w:t>health professionals regulated by the Health Practitioners Competence Assurance Act 2003</w:t>
      </w:r>
    </w:p>
    <w:p w:rsidR="0083463D" w:rsidRPr="000C12A7" w:rsidRDefault="0083463D" w:rsidP="00DE26E7">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0C12A7">
        <w:rPr>
          <w:rFonts w:cs="Arial"/>
          <w:sz w:val="24"/>
          <w:szCs w:val="24"/>
        </w:rPr>
        <w:t xml:space="preserve">people regulated by </w:t>
      </w:r>
      <w:r w:rsidR="00961CAE" w:rsidRPr="000C12A7">
        <w:rPr>
          <w:rFonts w:cs="Arial"/>
          <w:sz w:val="24"/>
          <w:szCs w:val="24"/>
        </w:rPr>
        <w:t>the Drug and Alcohol Practitioners Association Aotearoa New Zealand</w:t>
      </w:r>
      <w:r w:rsidR="00961CAE" w:rsidRPr="000C12A7">
        <w:rPr>
          <w:rFonts w:cs="Arial"/>
        </w:rPr>
        <w:t xml:space="preserve"> (</w:t>
      </w:r>
      <w:r w:rsidRPr="000C12A7">
        <w:rPr>
          <w:rFonts w:cs="Arial"/>
          <w:sz w:val="24"/>
          <w:szCs w:val="24"/>
        </w:rPr>
        <w:t>DAP</w:t>
      </w:r>
      <w:r w:rsidR="00981B86" w:rsidRPr="000C12A7">
        <w:rPr>
          <w:rFonts w:cs="Arial"/>
          <w:sz w:val="24"/>
          <w:szCs w:val="24"/>
        </w:rPr>
        <w:t>A</w:t>
      </w:r>
      <w:r w:rsidRPr="000C12A7">
        <w:rPr>
          <w:rFonts w:cs="Arial"/>
          <w:sz w:val="24"/>
          <w:szCs w:val="24"/>
        </w:rPr>
        <w:t>ANZ</w:t>
      </w:r>
      <w:r w:rsidR="00961CAE" w:rsidRPr="000C12A7">
        <w:rPr>
          <w:rFonts w:cs="Arial"/>
          <w:sz w:val="24"/>
          <w:szCs w:val="24"/>
        </w:rPr>
        <w:t>)</w:t>
      </w:r>
      <w:r w:rsidRPr="000C12A7">
        <w:rPr>
          <w:rFonts w:cs="Arial"/>
          <w:sz w:val="24"/>
          <w:szCs w:val="24"/>
        </w:rPr>
        <w:t xml:space="preserve"> or another health or social service professional body</w:t>
      </w:r>
    </w:p>
    <w:p w:rsidR="0083463D" w:rsidRPr="000C12A7" w:rsidRDefault="0083463D" w:rsidP="00DE26E7">
      <w:pPr>
        <w:pStyle w:val="Header"/>
        <w:numPr>
          <w:ilvl w:val="0"/>
          <w:numId w:val="26"/>
        </w:numPr>
        <w:tabs>
          <w:tab w:val="clear" w:pos="360"/>
          <w:tab w:val="clear" w:pos="4153"/>
          <w:tab w:val="clear" w:pos="8306"/>
          <w:tab w:val="num" w:pos="540"/>
        </w:tabs>
        <w:spacing w:before="120"/>
        <w:ind w:left="539" w:hanging="539"/>
        <w:rPr>
          <w:rFonts w:cs="Arial"/>
          <w:sz w:val="24"/>
          <w:szCs w:val="24"/>
        </w:rPr>
      </w:pPr>
      <w:r w:rsidRPr="000C12A7">
        <w:rPr>
          <w:rFonts w:cs="Arial"/>
          <w:sz w:val="24"/>
          <w:szCs w:val="24"/>
        </w:rPr>
        <w:t xml:space="preserve">people who interact with </w:t>
      </w:r>
      <w:r w:rsidR="00752738" w:rsidRPr="000C12A7">
        <w:rPr>
          <w:rFonts w:cs="Arial"/>
          <w:sz w:val="24"/>
          <w:szCs w:val="24"/>
        </w:rPr>
        <w:t>Service User</w:t>
      </w:r>
      <w:r w:rsidRPr="000C12A7">
        <w:rPr>
          <w:rFonts w:cs="Arial"/>
          <w:sz w:val="24"/>
          <w:szCs w:val="24"/>
        </w:rPr>
        <w:t xml:space="preserve">s and who are not subjected to regulatory requirements under legislation or by any other means. </w:t>
      </w:r>
    </w:p>
    <w:p w:rsidR="00DD7388" w:rsidRPr="000C12A7" w:rsidRDefault="00DD7388" w:rsidP="00DD7388">
      <w:pPr>
        <w:tabs>
          <w:tab w:val="left" w:pos="570"/>
        </w:tabs>
        <w:spacing w:before="120" w:after="60"/>
        <w:rPr>
          <w:rFonts w:cs="Arial"/>
          <w:b/>
          <w:sz w:val="24"/>
          <w:szCs w:val="24"/>
        </w:rPr>
      </w:pPr>
      <w:r w:rsidRPr="000C12A7">
        <w:rPr>
          <w:rFonts w:cs="Arial"/>
          <w:b/>
          <w:sz w:val="24"/>
          <w:szCs w:val="24"/>
        </w:rPr>
        <w:t>5.4.</w:t>
      </w:r>
      <w:r w:rsidRPr="000C12A7">
        <w:rPr>
          <w:rFonts w:cs="Arial"/>
          <w:b/>
          <w:sz w:val="24"/>
          <w:szCs w:val="24"/>
        </w:rPr>
        <w:tab/>
        <w:t xml:space="preserve">Pacific Health </w:t>
      </w:r>
    </w:p>
    <w:p w:rsidR="00DD7388" w:rsidRPr="000C12A7" w:rsidRDefault="002E207E" w:rsidP="00DD7388">
      <w:pPr>
        <w:spacing w:after="120"/>
        <w:rPr>
          <w:rFonts w:cs="Arial"/>
          <w:sz w:val="24"/>
          <w:szCs w:val="24"/>
        </w:rPr>
      </w:pPr>
      <w:bookmarkStart w:id="56" w:name="_Toc215318968"/>
      <w:r w:rsidRPr="000C12A7">
        <w:rPr>
          <w:rFonts w:cs="Arial"/>
          <w:sz w:val="24"/>
          <w:szCs w:val="24"/>
        </w:rPr>
        <w:t xml:space="preserve">Refer to </w:t>
      </w:r>
      <w:r w:rsidR="00A9683D" w:rsidRPr="000C12A7">
        <w:rPr>
          <w:rFonts w:cs="Arial"/>
          <w:sz w:val="24"/>
          <w:szCs w:val="24"/>
        </w:rPr>
        <w:t xml:space="preserve">the </w:t>
      </w:r>
      <w:r w:rsidRPr="000C12A7">
        <w:rPr>
          <w:rFonts w:cs="Arial"/>
          <w:sz w:val="24"/>
          <w:szCs w:val="24"/>
        </w:rPr>
        <w:t>tier one Mental Health and Addiction Services service specification</w:t>
      </w:r>
      <w:r w:rsidRPr="000C12A7" w:rsidDel="002E207E">
        <w:rPr>
          <w:rFonts w:cs="Arial"/>
          <w:sz w:val="24"/>
          <w:szCs w:val="24"/>
        </w:rPr>
        <w:t xml:space="preserve"> </w:t>
      </w:r>
      <w:bookmarkEnd w:id="56"/>
    </w:p>
    <w:p w:rsidR="00027868" w:rsidRPr="000C12A7" w:rsidRDefault="00027868" w:rsidP="00027868">
      <w:pPr>
        <w:tabs>
          <w:tab w:val="left" w:pos="570"/>
        </w:tabs>
        <w:spacing w:before="240" w:after="120"/>
        <w:rPr>
          <w:rFonts w:cs="Arial"/>
          <w:b/>
          <w:sz w:val="24"/>
          <w:szCs w:val="24"/>
        </w:rPr>
      </w:pPr>
      <w:bookmarkStart w:id="57" w:name="_Toc215319155"/>
      <w:bookmarkEnd w:id="55"/>
      <w:r w:rsidRPr="000C12A7">
        <w:rPr>
          <w:rFonts w:cs="Arial"/>
          <w:b/>
          <w:sz w:val="24"/>
          <w:szCs w:val="24"/>
        </w:rPr>
        <w:t>6.</w:t>
      </w:r>
      <w:r w:rsidRPr="000C12A7">
        <w:rPr>
          <w:rFonts w:cs="Arial"/>
          <w:b/>
          <w:sz w:val="24"/>
          <w:szCs w:val="24"/>
        </w:rPr>
        <w:tab/>
        <w:t>Service Linkages</w:t>
      </w:r>
      <w:bookmarkEnd w:id="57"/>
    </w:p>
    <w:p w:rsidR="005B4A5C" w:rsidRPr="000C12A7" w:rsidRDefault="005B4A5C" w:rsidP="005B4A5C">
      <w:pPr>
        <w:spacing w:before="120" w:after="120"/>
        <w:rPr>
          <w:rFonts w:cs="Arial"/>
          <w:sz w:val="24"/>
          <w:szCs w:val="24"/>
        </w:rPr>
      </w:pPr>
      <w:bookmarkStart w:id="58" w:name="_Toc215319158"/>
      <w:bookmarkStart w:id="59" w:name="_Toc215319164"/>
      <w:r w:rsidRPr="000C12A7">
        <w:rPr>
          <w:rFonts w:cs="Arial"/>
          <w:sz w:val="24"/>
          <w:szCs w:val="24"/>
        </w:rPr>
        <w:t xml:space="preserve">Linkages </w:t>
      </w:r>
      <w:bookmarkEnd w:id="58"/>
      <w:r w:rsidRPr="000C12A7">
        <w:rPr>
          <w:rFonts w:cs="Arial"/>
          <w:sz w:val="24"/>
          <w:szCs w:val="24"/>
        </w:rPr>
        <w:t xml:space="preserve">are as described in </w:t>
      </w:r>
      <w:r w:rsidR="00A9683D" w:rsidRPr="000C12A7">
        <w:rPr>
          <w:rFonts w:cs="Arial"/>
          <w:sz w:val="24"/>
          <w:szCs w:val="24"/>
        </w:rPr>
        <w:t xml:space="preserve">the </w:t>
      </w:r>
      <w:r w:rsidR="00746CDA" w:rsidRPr="000C12A7">
        <w:rPr>
          <w:rFonts w:cs="Arial"/>
          <w:sz w:val="24"/>
          <w:szCs w:val="24"/>
        </w:rPr>
        <w:t xml:space="preserve">tier one </w:t>
      </w:r>
      <w:r w:rsidRPr="000C12A7">
        <w:rPr>
          <w:rFonts w:cs="Arial"/>
          <w:sz w:val="24"/>
          <w:szCs w:val="24"/>
        </w:rPr>
        <w:t xml:space="preserve">Mental Health and Addiction Services and </w:t>
      </w:r>
      <w:r w:rsidR="003C1A63" w:rsidRPr="000C12A7">
        <w:rPr>
          <w:rFonts w:cs="Arial"/>
          <w:sz w:val="24"/>
          <w:szCs w:val="24"/>
        </w:rPr>
        <w:t>Addiction</w:t>
      </w:r>
      <w:r w:rsidRPr="000C12A7">
        <w:rPr>
          <w:rFonts w:cs="Arial"/>
          <w:sz w:val="24"/>
          <w:szCs w:val="24"/>
        </w:rPr>
        <w:t xml:space="preserve"> tier two service specifications</w:t>
      </w:r>
      <w:r w:rsidR="00746CDA" w:rsidRPr="000C12A7">
        <w:rPr>
          <w:rFonts w:cs="Arial"/>
          <w:sz w:val="24"/>
          <w:szCs w:val="24"/>
        </w:rPr>
        <w:t>.</w:t>
      </w:r>
      <w:r w:rsidRPr="000C12A7">
        <w:rPr>
          <w:rFonts w:cs="Arial"/>
          <w:sz w:val="24"/>
          <w:szCs w:val="24"/>
        </w:rPr>
        <w:t xml:space="preserve"> </w:t>
      </w:r>
    </w:p>
    <w:p w:rsidR="000A216E" w:rsidRDefault="000A216E">
      <w:pPr>
        <w:rPr>
          <w:rFonts w:cs="Arial"/>
          <w:b/>
          <w:sz w:val="24"/>
          <w:szCs w:val="24"/>
        </w:rPr>
      </w:pPr>
      <w:r>
        <w:rPr>
          <w:rFonts w:cs="Arial"/>
          <w:b/>
          <w:sz w:val="24"/>
          <w:szCs w:val="24"/>
        </w:rPr>
        <w:br w:type="page"/>
      </w:r>
    </w:p>
    <w:p w:rsidR="00027868" w:rsidRPr="000C12A7" w:rsidRDefault="00027868" w:rsidP="0091730A">
      <w:pPr>
        <w:tabs>
          <w:tab w:val="left" w:pos="570"/>
        </w:tabs>
        <w:spacing w:after="120"/>
        <w:rPr>
          <w:rFonts w:cs="Arial"/>
          <w:b/>
          <w:sz w:val="24"/>
          <w:szCs w:val="24"/>
        </w:rPr>
      </w:pPr>
      <w:r w:rsidRPr="000C12A7">
        <w:rPr>
          <w:rFonts w:cs="Arial"/>
          <w:b/>
          <w:sz w:val="24"/>
          <w:szCs w:val="24"/>
        </w:rPr>
        <w:lastRenderedPageBreak/>
        <w:t>7.</w:t>
      </w:r>
      <w:r w:rsidRPr="000C12A7">
        <w:rPr>
          <w:rFonts w:cs="Arial"/>
          <w:b/>
          <w:sz w:val="24"/>
          <w:szCs w:val="24"/>
        </w:rPr>
        <w:tab/>
      </w:r>
      <w:bookmarkStart w:id="60" w:name="_Toc215319172"/>
      <w:bookmarkEnd w:id="59"/>
      <w:r w:rsidRPr="000C12A7">
        <w:rPr>
          <w:rFonts w:cs="Arial"/>
          <w:b/>
          <w:sz w:val="24"/>
          <w:szCs w:val="24"/>
        </w:rPr>
        <w:t>Purchase Units and Reporting Requirements</w:t>
      </w:r>
      <w:bookmarkEnd w:id="60"/>
    </w:p>
    <w:p w:rsidR="005B4A5C" w:rsidRDefault="000A216E" w:rsidP="00496E72">
      <w:pPr>
        <w:tabs>
          <w:tab w:val="left" w:pos="567"/>
          <w:tab w:val="left" w:pos="709"/>
          <w:tab w:val="left" w:pos="1701"/>
          <w:tab w:val="left" w:pos="2693"/>
        </w:tabs>
        <w:spacing w:after="120"/>
        <w:rPr>
          <w:rFonts w:cs="Arial"/>
          <w:sz w:val="24"/>
          <w:szCs w:val="24"/>
        </w:rPr>
      </w:pPr>
      <w:bookmarkStart w:id="61" w:name="_Toc215319173"/>
      <w:r>
        <w:rPr>
          <w:rFonts w:cs="Arial"/>
          <w:b/>
          <w:sz w:val="24"/>
          <w:szCs w:val="24"/>
        </w:rPr>
        <w:t>7.1</w:t>
      </w:r>
      <w:r>
        <w:rPr>
          <w:rFonts w:cs="Arial"/>
          <w:b/>
          <w:sz w:val="24"/>
          <w:szCs w:val="24"/>
        </w:rPr>
        <w:tab/>
      </w:r>
      <w:r w:rsidR="00027868" w:rsidRPr="000C12A7">
        <w:rPr>
          <w:rFonts w:cs="Arial"/>
          <w:sz w:val="24"/>
          <w:szCs w:val="24"/>
        </w:rPr>
        <w:t>Purchase Unit</w:t>
      </w:r>
      <w:r w:rsidR="003D5AAB">
        <w:rPr>
          <w:rFonts w:cs="Arial"/>
          <w:sz w:val="24"/>
          <w:szCs w:val="24"/>
        </w:rPr>
        <w:t xml:space="preserve"> (PU) code</w:t>
      </w:r>
      <w:r w:rsidR="00027868" w:rsidRPr="000C12A7">
        <w:rPr>
          <w:rFonts w:cs="Arial"/>
          <w:sz w:val="24"/>
          <w:szCs w:val="24"/>
        </w:rPr>
        <w:t xml:space="preserve">s are defined in the DHB and Ministry’s Nationwide Service Framework Purchase Unit Data Dictionary.  </w:t>
      </w:r>
      <w:r w:rsidR="00981B86" w:rsidRPr="000C12A7">
        <w:rPr>
          <w:rFonts w:cs="Arial"/>
          <w:sz w:val="24"/>
          <w:szCs w:val="24"/>
        </w:rPr>
        <w:t xml:space="preserve">The following Purchase </w:t>
      </w:r>
      <w:r w:rsidR="00BD444F" w:rsidRPr="000C12A7">
        <w:rPr>
          <w:rFonts w:cs="Arial"/>
          <w:sz w:val="24"/>
          <w:szCs w:val="24"/>
        </w:rPr>
        <w:t>Units</w:t>
      </w:r>
      <w:r w:rsidR="00981B86" w:rsidRPr="000C12A7">
        <w:rPr>
          <w:rFonts w:cs="Arial"/>
          <w:sz w:val="24"/>
          <w:szCs w:val="24"/>
        </w:rPr>
        <w:t xml:space="preserve"> apply to this Service</w:t>
      </w:r>
      <w:r w:rsidR="00027868" w:rsidRPr="000C12A7">
        <w:rPr>
          <w:rFonts w:cs="Arial"/>
          <w:sz w:val="24"/>
          <w:szCs w:val="24"/>
        </w:rPr>
        <w:t>.</w:t>
      </w:r>
      <w:bookmarkEnd w:id="61"/>
    </w:p>
    <w:tbl>
      <w:tblPr>
        <w:tblW w:w="5000" w:type="pct"/>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
        <w:gridCol w:w="1650"/>
        <w:gridCol w:w="5613"/>
        <w:gridCol w:w="1263"/>
      </w:tblGrid>
      <w:tr w:rsidR="003D5AAB" w:rsidRPr="000C12A7" w:rsidTr="00833DEA">
        <w:trPr>
          <w:cantSplit/>
          <w:trHeight w:val="447"/>
          <w:tblHeader/>
        </w:trPr>
        <w:tc>
          <w:tcPr>
            <w:tcW w:w="572" w:type="pct"/>
            <w:shd w:val="clear" w:color="auto" w:fill="D9D9D9"/>
          </w:tcPr>
          <w:p w:rsidR="003D5AAB" w:rsidRPr="000C12A7" w:rsidRDefault="003D5AAB" w:rsidP="005B4A5C">
            <w:pPr>
              <w:spacing w:before="120"/>
              <w:rPr>
                <w:rFonts w:cs="Arial"/>
                <w:b/>
                <w:sz w:val="20"/>
              </w:rPr>
            </w:pPr>
            <w:bookmarkStart w:id="62" w:name="_Toc215319174"/>
            <w:r w:rsidRPr="000C12A7">
              <w:rPr>
                <w:rFonts w:cs="Arial"/>
                <w:b/>
                <w:sz w:val="20"/>
              </w:rPr>
              <w:t>PU Code</w:t>
            </w:r>
            <w:bookmarkEnd w:id="62"/>
          </w:p>
        </w:tc>
        <w:tc>
          <w:tcPr>
            <w:tcW w:w="857" w:type="pct"/>
            <w:shd w:val="clear" w:color="auto" w:fill="D9D9D9"/>
          </w:tcPr>
          <w:p w:rsidR="003D5AAB" w:rsidRPr="000C12A7" w:rsidRDefault="003D5AAB" w:rsidP="005B4A5C">
            <w:pPr>
              <w:spacing w:before="120"/>
              <w:rPr>
                <w:rFonts w:cs="Arial"/>
                <w:b/>
                <w:sz w:val="20"/>
              </w:rPr>
            </w:pPr>
            <w:bookmarkStart w:id="63" w:name="_Toc215319175"/>
            <w:r w:rsidRPr="000C12A7">
              <w:rPr>
                <w:rFonts w:cs="Arial"/>
                <w:b/>
                <w:sz w:val="20"/>
              </w:rPr>
              <w:t>PU Description</w:t>
            </w:r>
            <w:bookmarkEnd w:id="63"/>
          </w:p>
        </w:tc>
        <w:tc>
          <w:tcPr>
            <w:tcW w:w="2915" w:type="pct"/>
            <w:shd w:val="clear" w:color="auto" w:fill="D9D9D9"/>
          </w:tcPr>
          <w:p w:rsidR="003D5AAB" w:rsidRPr="000C12A7" w:rsidRDefault="003D5AAB" w:rsidP="005B4A5C">
            <w:pPr>
              <w:spacing w:before="120"/>
              <w:rPr>
                <w:rFonts w:cs="Arial"/>
                <w:b/>
                <w:sz w:val="20"/>
              </w:rPr>
            </w:pPr>
            <w:r w:rsidRPr="000C12A7">
              <w:rPr>
                <w:rFonts w:cs="Arial"/>
                <w:b/>
                <w:sz w:val="20"/>
              </w:rPr>
              <w:t>PU Definition</w:t>
            </w:r>
          </w:p>
        </w:tc>
        <w:tc>
          <w:tcPr>
            <w:tcW w:w="657" w:type="pct"/>
            <w:shd w:val="clear" w:color="auto" w:fill="D9D9D9"/>
          </w:tcPr>
          <w:p w:rsidR="003D5AAB" w:rsidRPr="000C12A7" w:rsidRDefault="000A216E" w:rsidP="005B4A5C">
            <w:pPr>
              <w:spacing w:before="120"/>
              <w:rPr>
                <w:rFonts w:cs="Arial"/>
                <w:b/>
                <w:sz w:val="20"/>
              </w:rPr>
            </w:pPr>
            <w:bookmarkStart w:id="64" w:name="_Toc215319176"/>
            <w:r>
              <w:rPr>
                <w:rFonts w:cs="Arial"/>
                <w:b/>
                <w:sz w:val="20"/>
              </w:rPr>
              <w:t xml:space="preserve">Unit of </w:t>
            </w:r>
            <w:r w:rsidR="003D5AAB" w:rsidRPr="000C12A7">
              <w:rPr>
                <w:rFonts w:cs="Arial"/>
                <w:b/>
                <w:sz w:val="20"/>
              </w:rPr>
              <w:t>Measure</w:t>
            </w:r>
            <w:bookmarkEnd w:id="64"/>
          </w:p>
        </w:tc>
      </w:tr>
      <w:tr w:rsidR="003D5AAB" w:rsidRPr="000C12A7" w:rsidTr="00833DEA">
        <w:trPr>
          <w:cantSplit/>
        </w:trPr>
        <w:tc>
          <w:tcPr>
            <w:tcW w:w="572" w:type="pct"/>
            <w:tcBorders>
              <w:top w:val="single" w:sz="4" w:space="0" w:color="auto"/>
              <w:left w:val="single" w:sz="4" w:space="0" w:color="auto"/>
              <w:bottom w:val="single" w:sz="4" w:space="0" w:color="auto"/>
              <w:right w:val="single" w:sz="4" w:space="0" w:color="auto"/>
            </w:tcBorders>
          </w:tcPr>
          <w:p w:rsidR="003D5AAB" w:rsidRPr="000C12A7" w:rsidRDefault="003D5AAB" w:rsidP="0091730A">
            <w:pPr>
              <w:rPr>
                <w:rFonts w:cs="Arial"/>
                <w:sz w:val="20"/>
              </w:rPr>
            </w:pPr>
            <w:r w:rsidRPr="000C12A7">
              <w:rPr>
                <w:rFonts w:cs="Arial"/>
                <w:sz w:val="20"/>
              </w:rPr>
              <w:t>MHD76</w:t>
            </w:r>
          </w:p>
        </w:tc>
        <w:tc>
          <w:tcPr>
            <w:tcW w:w="8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Intensive and other drug services with accommodation</w:t>
            </w:r>
          </w:p>
        </w:tc>
        <w:tc>
          <w:tcPr>
            <w:tcW w:w="2915"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 xml:space="preserve">Treatment services for people who have particular requirements that are unable to be met in less structured or supported settings. Such requirements include ongoing medication prescribed as part of a comprehensive management plan, and those experiencing co-existing mental health problems. </w:t>
            </w:r>
          </w:p>
        </w:tc>
        <w:tc>
          <w:tcPr>
            <w:tcW w:w="6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Available Bed Day</w:t>
            </w:r>
          </w:p>
        </w:tc>
      </w:tr>
      <w:tr w:rsidR="003D5AAB" w:rsidRPr="000C12A7" w:rsidTr="00833DEA">
        <w:trPr>
          <w:cantSplit/>
        </w:trPr>
        <w:tc>
          <w:tcPr>
            <w:tcW w:w="572"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MHD76A</w:t>
            </w:r>
          </w:p>
        </w:tc>
        <w:tc>
          <w:tcPr>
            <w:tcW w:w="8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Intensive and other drug services with accommodation – Senior medical staff</w:t>
            </w:r>
          </w:p>
        </w:tc>
        <w:tc>
          <w:tcPr>
            <w:tcW w:w="2915"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Treatment services for people who have particular requirements that are unable to be met in less structured or supported settings. Such requirements include ongoing medication prescribed as part of a comprehensive management plan, and those experiencing co-existing mental health problems. The service is provided by senior medical staff</w:t>
            </w:r>
          </w:p>
        </w:tc>
        <w:tc>
          <w:tcPr>
            <w:tcW w:w="6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smartTag w:uri="urn:schemas-microsoft-com:office:smarttags" w:element="stockticker">
              <w:r w:rsidRPr="000C12A7">
                <w:rPr>
                  <w:rFonts w:cs="Arial"/>
                  <w:sz w:val="20"/>
                </w:rPr>
                <w:t>FTE</w:t>
              </w:r>
            </w:smartTag>
          </w:p>
        </w:tc>
      </w:tr>
      <w:tr w:rsidR="003D5AAB" w:rsidRPr="000C12A7" w:rsidTr="00833DEA">
        <w:trPr>
          <w:cantSplit/>
        </w:trPr>
        <w:tc>
          <w:tcPr>
            <w:tcW w:w="572"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MHD76B</w:t>
            </w:r>
          </w:p>
        </w:tc>
        <w:tc>
          <w:tcPr>
            <w:tcW w:w="8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Intensive and other drug services with accommodation – Junior medical staff</w:t>
            </w:r>
          </w:p>
        </w:tc>
        <w:tc>
          <w:tcPr>
            <w:tcW w:w="2915"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Treatment services for people who have particular requirements that are unable to be met in less structured or supported settings. Such requirements include ongoing medication prescribed as part of a comprehensive management plan, and those experiencing co-existing mental health problems. The service is provided by junior medical staff.</w:t>
            </w:r>
          </w:p>
        </w:tc>
        <w:tc>
          <w:tcPr>
            <w:tcW w:w="6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smartTag w:uri="urn:schemas-microsoft-com:office:smarttags" w:element="stockticker">
              <w:r w:rsidRPr="000C12A7">
                <w:rPr>
                  <w:rFonts w:cs="Arial"/>
                  <w:sz w:val="20"/>
                </w:rPr>
                <w:t>FTE</w:t>
              </w:r>
            </w:smartTag>
          </w:p>
        </w:tc>
      </w:tr>
      <w:tr w:rsidR="003D5AAB" w:rsidRPr="000C12A7" w:rsidTr="00833DEA">
        <w:trPr>
          <w:cantSplit/>
        </w:trPr>
        <w:tc>
          <w:tcPr>
            <w:tcW w:w="572"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MHD76C</w:t>
            </w:r>
          </w:p>
        </w:tc>
        <w:tc>
          <w:tcPr>
            <w:tcW w:w="8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Intensive and other drug services with accommodation – Nursing and allied health staff</w:t>
            </w:r>
          </w:p>
        </w:tc>
        <w:tc>
          <w:tcPr>
            <w:tcW w:w="2915"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Treatment services for people who have particular requirements that are unable to be met in less structured or supported settings. Such requirements include ongoing medication prescribed as part of a comprehensive management plan, and those experiencing co-existing mental health problems. The service is provided by nursing and allied health</w:t>
            </w:r>
          </w:p>
        </w:tc>
        <w:tc>
          <w:tcPr>
            <w:tcW w:w="6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smartTag w:uri="urn:schemas-microsoft-com:office:smarttags" w:element="stockticker">
              <w:r w:rsidRPr="000C12A7">
                <w:rPr>
                  <w:rFonts w:cs="Arial"/>
                  <w:sz w:val="20"/>
                </w:rPr>
                <w:t>FTE</w:t>
              </w:r>
            </w:smartTag>
          </w:p>
        </w:tc>
      </w:tr>
      <w:tr w:rsidR="003D5AAB" w:rsidRPr="000C12A7" w:rsidTr="00833DEA">
        <w:trPr>
          <w:cantSplit/>
        </w:trPr>
        <w:tc>
          <w:tcPr>
            <w:tcW w:w="572"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MHD76D</w:t>
            </w:r>
          </w:p>
        </w:tc>
        <w:tc>
          <w:tcPr>
            <w:tcW w:w="8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Intensive and other drug services with accommodation – Non-clinical staff</w:t>
            </w:r>
          </w:p>
        </w:tc>
        <w:tc>
          <w:tcPr>
            <w:tcW w:w="2915"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r w:rsidRPr="000C12A7">
              <w:rPr>
                <w:rFonts w:cs="Arial"/>
                <w:sz w:val="20"/>
              </w:rPr>
              <w:t>Treatment services for people who have particular requirements that are unable to be met in less structured or supported settings. Such requirements include ongoing medication prescribed as part of a comprehensive management plan, and those experiencing co-existing mental health problems. The service is provided by non-clinical staff.</w:t>
            </w:r>
          </w:p>
        </w:tc>
        <w:tc>
          <w:tcPr>
            <w:tcW w:w="657" w:type="pct"/>
            <w:tcBorders>
              <w:top w:val="single" w:sz="4" w:space="0" w:color="auto"/>
              <w:left w:val="single" w:sz="4" w:space="0" w:color="auto"/>
              <w:bottom w:val="single" w:sz="4" w:space="0" w:color="auto"/>
              <w:right w:val="single" w:sz="4" w:space="0" w:color="auto"/>
            </w:tcBorders>
          </w:tcPr>
          <w:p w:rsidR="003D5AAB" w:rsidRPr="000C12A7" w:rsidRDefault="003D5AAB" w:rsidP="009E6990">
            <w:pPr>
              <w:rPr>
                <w:rFonts w:cs="Arial"/>
                <w:sz w:val="20"/>
              </w:rPr>
            </w:pPr>
            <w:smartTag w:uri="urn:schemas-microsoft-com:office:smarttags" w:element="stockticker">
              <w:r w:rsidRPr="000C12A7">
                <w:rPr>
                  <w:rFonts w:cs="Arial"/>
                  <w:sz w:val="20"/>
                </w:rPr>
                <w:t>FTE</w:t>
              </w:r>
            </w:smartTag>
          </w:p>
        </w:tc>
      </w:tr>
      <w:tr w:rsidR="003D5AAB" w:rsidRPr="003D5AAB" w:rsidTr="00833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8"/>
        </w:trPr>
        <w:tc>
          <w:tcPr>
            <w:tcW w:w="572" w:type="pct"/>
            <w:tcBorders>
              <w:top w:val="single" w:sz="4" w:space="0" w:color="auto"/>
              <w:left w:val="single" w:sz="4" w:space="0" w:color="auto"/>
              <w:bottom w:val="single" w:sz="4" w:space="0" w:color="auto"/>
              <w:right w:val="single" w:sz="4" w:space="0" w:color="auto"/>
            </w:tcBorders>
            <w:shd w:val="clear" w:color="auto" w:fill="auto"/>
            <w:hideMark/>
          </w:tcPr>
          <w:p w:rsidR="003D5AAB" w:rsidRPr="0091730A" w:rsidRDefault="003D5AAB" w:rsidP="009E6990">
            <w:pPr>
              <w:rPr>
                <w:rFonts w:cs="Arial"/>
                <w:sz w:val="20"/>
                <w:lang w:val="en-NZ" w:eastAsia="en-NZ"/>
              </w:rPr>
            </w:pPr>
            <w:r w:rsidRPr="0091730A">
              <w:rPr>
                <w:rFonts w:cs="Arial"/>
                <w:sz w:val="20"/>
                <w:lang w:val="en-NZ" w:eastAsia="en-NZ"/>
              </w:rPr>
              <w:t>MHD76S</w:t>
            </w:r>
          </w:p>
        </w:tc>
        <w:tc>
          <w:tcPr>
            <w:tcW w:w="857" w:type="pct"/>
            <w:tcBorders>
              <w:top w:val="single" w:sz="4" w:space="0" w:color="auto"/>
              <w:left w:val="nil"/>
              <w:bottom w:val="single" w:sz="4" w:space="0" w:color="auto"/>
              <w:right w:val="single" w:sz="4" w:space="0" w:color="auto"/>
            </w:tcBorders>
            <w:shd w:val="clear" w:color="auto" w:fill="auto"/>
            <w:hideMark/>
          </w:tcPr>
          <w:p w:rsidR="003D5AAB" w:rsidRPr="0091730A" w:rsidRDefault="003D5AAB" w:rsidP="009E6990">
            <w:pPr>
              <w:rPr>
                <w:rFonts w:cs="Arial"/>
                <w:sz w:val="20"/>
                <w:lang w:val="en-NZ" w:eastAsia="en-NZ"/>
              </w:rPr>
            </w:pPr>
            <w:r w:rsidRPr="0091730A">
              <w:rPr>
                <w:rFonts w:cs="Arial"/>
                <w:sz w:val="20"/>
                <w:lang w:val="en-NZ" w:eastAsia="en-NZ"/>
              </w:rPr>
              <w:t xml:space="preserve">Intensive and other drug services with accommodation </w:t>
            </w:r>
          </w:p>
        </w:tc>
        <w:tc>
          <w:tcPr>
            <w:tcW w:w="2915" w:type="pct"/>
            <w:tcBorders>
              <w:top w:val="single" w:sz="4" w:space="0" w:color="auto"/>
              <w:left w:val="nil"/>
              <w:bottom w:val="single" w:sz="4" w:space="0" w:color="auto"/>
              <w:right w:val="single" w:sz="4" w:space="0" w:color="auto"/>
            </w:tcBorders>
            <w:shd w:val="clear" w:color="auto" w:fill="auto"/>
            <w:hideMark/>
          </w:tcPr>
          <w:p w:rsidR="003D5AAB" w:rsidRPr="0091730A" w:rsidRDefault="003D5AAB" w:rsidP="009E6990">
            <w:pPr>
              <w:rPr>
                <w:rFonts w:cs="Arial"/>
                <w:sz w:val="20"/>
                <w:lang w:val="en-NZ" w:eastAsia="en-NZ"/>
              </w:rPr>
            </w:pPr>
            <w:r w:rsidRPr="0091730A">
              <w:rPr>
                <w:rFonts w:cs="Arial"/>
                <w:sz w:val="20"/>
                <w:lang w:val="en-NZ" w:eastAsia="en-NZ"/>
              </w:rPr>
              <w:t>Treatment services for people who have particular requirements that are unable to be met in less structured or supported settings. Such requirements include ongoing medication prescribed as part of a comprehensive management plan, and those experiencing co-existing mental health problems.</w:t>
            </w:r>
          </w:p>
        </w:tc>
        <w:tc>
          <w:tcPr>
            <w:tcW w:w="657" w:type="pct"/>
            <w:tcBorders>
              <w:top w:val="single" w:sz="4" w:space="0" w:color="auto"/>
              <w:left w:val="nil"/>
              <w:bottom w:val="single" w:sz="4" w:space="0" w:color="auto"/>
              <w:right w:val="single" w:sz="4" w:space="0" w:color="auto"/>
            </w:tcBorders>
            <w:shd w:val="clear" w:color="auto" w:fill="auto"/>
            <w:noWrap/>
            <w:hideMark/>
          </w:tcPr>
          <w:p w:rsidR="003D5AAB" w:rsidRPr="0091730A" w:rsidRDefault="003D5AAB" w:rsidP="009E6990">
            <w:pPr>
              <w:rPr>
                <w:rFonts w:cs="Arial"/>
                <w:sz w:val="20"/>
                <w:lang w:val="en-NZ" w:eastAsia="en-NZ"/>
              </w:rPr>
            </w:pPr>
            <w:r w:rsidRPr="0091730A">
              <w:rPr>
                <w:rFonts w:cs="Arial"/>
                <w:sz w:val="20"/>
                <w:lang w:val="en-NZ" w:eastAsia="en-NZ"/>
              </w:rPr>
              <w:t>Service</w:t>
            </w:r>
          </w:p>
        </w:tc>
      </w:tr>
    </w:tbl>
    <w:p w:rsidR="000A216E" w:rsidRDefault="000A216E">
      <w:pPr>
        <w:rPr>
          <w:rFonts w:cs="Arial"/>
          <w:b/>
          <w:sz w:val="24"/>
          <w:szCs w:val="24"/>
        </w:rPr>
      </w:pPr>
    </w:p>
    <w:tbl>
      <w:tblPr>
        <w:tblStyle w:val="TableGrid"/>
        <w:tblW w:w="0" w:type="auto"/>
        <w:tblInd w:w="-34" w:type="dxa"/>
        <w:tblLook w:val="04A0" w:firstRow="1" w:lastRow="0" w:firstColumn="1" w:lastColumn="0" w:noHBand="0" w:noVBand="1"/>
      </w:tblPr>
      <w:tblGrid>
        <w:gridCol w:w="1730"/>
        <w:gridCol w:w="7910"/>
      </w:tblGrid>
      <w:tr w:rsidR="003D5AAB" w:rsidRPr="00733B37" w:rsidTr="00833DEA">
        <w:tc>
          <w:tcPr>
            <w:tcW w:w="1730" w:type="dxa"/>
            <w:shd w:val="clear" w:color="auto" w:fill="D9D9D9" w:themeFill="background1" w:themeFillShade="D9"/>
          </w:tcPr>
          <w:p w:rsidR="003D5AAB" w:rsidRPr="009E6990" w:rsidRDefault="003D5AAB" w:rsidP="009E6990">
            <w:pPr>
              <w:spacing w:before="120" w:after="120"/>
              <w:rPr>
                <w:rFonts w:cs="Arial"/>
                <w:b/>
                <w:sz w:val="20"/>
              </w:rPr>
            </w:pPr>
            <w:r w:rsidRPr="009E6990">
              <w:rPr>
                <w:rFonts w:cs="Arial"/>
                <w:b/>
                <w:sz w:val="20"/>
              </w:rPr>
              <w:t>Unit of Measure</w:t>
            </w:r>
          </w:p>
        </w:tc>
        <w:tc>
          <w:tcPr>
            <w:tcW w:w="7910" w:type="dxa"/>
            <w:shd w:val="clear" w:color="auto" w:fill="D9D9D9" w:themeFill="background1" w:themeFillShade="D9"/>
          </w:tcPr>
          <w:p w:rsidR="003D5AAB" w:rsidRPr="009E6990" w:rsidRDefault="003D5AAB" w:rsidP="009E6990">
            <w:pPr>
              <w:spacing w:before="120" w:after="120"/>
              <w:rPr>
                <w:rFonts w:cs="Arial"/>
                <w:b/>
                <w:sz w:val="20"/>
              </w:rPr>
            </w:pPr>
            <w:r w:rsidRPr="009E6990">
              <w:rPr>
                <w:rFonts w:cs="Arial"/>
                <w:b/>
                <w:sz w:val="20"/>
              </w:rPr>
              <w:t>Unit of Measure Definition</w:t>
            </w:r>
          </w:p>
        </w:tc>
      </w:tr>
      <w:tr w:rsidR="003D5AAB" w:rsidRPr="00733B37" w:rsidTr="00833DEA">
        <w:tc>
          <w:tcPr>
            <w:tcW w:w="1730" w:type="dxa"/>
          </w:tcPr>
          <w:p w:rsidR="003D5AAB" w:rsidRPr="00733B37" w:rsidRDefault="003D5AAB" w:rsidP="00833DEA">
            <w:pPr>
              <w:rPr>
                <w:rFonts w:cs="Arial"/>
                <w:sz w:val="20"/>
              </w:rPr>
            </w:pPr>
            <w:r w:rsidRPr="000C12A7">
              <w:rPr>
                <w:rFonts w:cs="Arial"/>
                <w:sz w:val="20"/>
              </w:rPr>
              <w:t>Available Bed Day</w:t>
            </w:r>
          </w:p>
        </w:tc>
        <w:tc>
          <w:tcPr>
            <w:tcW w:w="7910" w:type="dxa"/>
          </w:tcPr>
          <w:p w:rsidR="003D5AAB" w:rsidRPr="00733B37" w:rsidRDefault="003D5AAB" w:rsidP="00833DEA">
            <w:pPr>
              <w:jc w:val="center"/>
              <w:rPr>
                <w:rFonts w:cs="Arial"/>
                <w:sz w:val="20"/>
              </w:rPr>
            </w:pPr>
            <w:r w:rsidRPr="000C12A7">
              <w:rPr>
                <w:rFonts w:cs="Arial"/>
                <w:sz w:val="20"/>
                <w:lang w:val="en-US" w:eastAsia="en-US"/>
              </w:rPr>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r w:rsidR="003D5AAB" w:rsidRPr="00733B37" w:rsidTr="00833DEA">
        <w:tc>
          <w:tcPr>
            <w:tcW w:w="1730" w:type="dxa"/>
          </w:tcPr>
          <w:p w:rsidR="003D5AAB" w:rsidRPr="00733B37" w:rsidRDefault="003D5AAB" w:rsidP="009E6990">
            <w:pPr>
              <w:jc w:val="both"/>
              <w:rPr>
                <w:rFonts w:cs="Arial"/>
                <w:sz w:val="20"/>
              </w:rPr>
            </w:pPr>
            <w:r w:rsidRPr="00733B37">
              <w:rPr>
                <w:rFonts w:cs="Arial"/>
                <w:sz w:val="20"/>
              </w:rPr>
              <w:t>FTE</w:t>
            </w:r>
          </w:p>
        </w:tc>
        <w:tc>
          <w:tcPr>
            <w:tcW w:w="7910" w:type="dxa"/>
          </w:tcPr>
          <w:p w:rsidR="003D5AAB" w:rsidRPr="00733B37" w:rsidRDefault="003D5AAB" w:rsidP="009E6990">
            <w:pPr>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3D5AAB" w:rsidRPr="00733B37" w:rsidTr="00833DEA">
        <w:tc>
          <w:tcPr>
            <w:tcW w:w="1730" w:type="dxa"/>
          </w:tcPr>
          <w:p w:rsidR="003D5AAB" w:rsidRPr="00733B37" w:rsidRDefault="003D5AAB" w:rsidP="009E6990">
            <w:pPr>
              <w:jc w:val="both"/>
              <w:rPr>
                <w:rFonts w:cs="Arial"/>
                <w:sz w:val="20"/>
              </w:rPr>
            </w:pPr>
            <w:r w:rsidRPr="00733B37">
              <w:rPr>
                <w:rFonts w:cs="Arial"/>
                <w:sz w:val="20"/>
              </w:rPr>
              <w:t>Service</w:t>
            </w:r>
          </w:p>
        </w:tc>
        <w:tc>
          <w:tcPr>
            <w:tcW w:w="7910" w:type="dxa"/>
          </w:tcPr>
          <w:p w:rsidR="003D5AAB" w:rsidRPr="00733B37" w:rsidRDefault="003D5AAB" w:rsidP="009E6990">
            <w:pPr>
              <w:rPr>
                <w:rFonts w:cs="Arial"/>
                <w:sz w:val="20"/>
              </w:rPr>
            </w:pPr>
            <w:r w:rsidRPr="00733B37">
              <w:rPr>
                <w:rFonts w:cs="Arial"/>
                <w:sz w:val="20"/>
              </w:rPr>
              <w:t>Service purchased in a block arrangement uniquely agreed between the parties to the agreement</w:t>
            </w:r>
          </w:p>
        </w:tc>
      </w:tr>
    </w:tbl>
    <w:p w:rsidR="00752738" w:rsidRPr="000C12A7" w:rsidRDefault="000A216E" w:rsidP="00752738">
      <w:pPr>
        <w:spacing w:before="120"/>
        <w:jc w:val="both"/>
        <w:rPr>
          <w:rFonts w:cs="Arial"/>
          <w:b/>
          <w:sz w:val="24"/>
          <w:szCs w:val="24"/>
        </w:rPr>
      </w:pPr>
      <w:r>
        <w:rPr>
          <w:rFonts w:cs="Arial"/>
          <w:b/>
          <w:sz w:val="24"/>
          <w:szCs w:val="24"/>
        </w:rPr>
        <w:lastRenderedPageBreak/>
        <w:t>7.2</w:t>
      </w:r>
      <w:r w:rsidR="003D5AAB">
        <w:rPr>
          <w:rFonts w:cs="Arial"/>
          <w:b/>
          <w:sz w:val="24"/>
          <w:szCs w:val="24"/>
        </w:rPr>
        <w:t>.</w:t>
      </w:r>
      <w:r w:rsidR="00752738" w:rsidRPr="000C12A7">
        <w:rPr>
          <w:rFonts w:cs="Arial"/>
          <w:b/>
          <w:sz w:val="24"/>
          <w:szCs w:val="24"/>
        </w:rPr>
        <w:tab/>
        <w:t>Reporting</w:t>
      </w:r>
    </w:p>
    <w:p w:rsidR="009E6990" w:rsidRPr="00291C5E" w:rsidRDefault="009E6990" w:rsidP="009E6990">
      <w:pPr>
        <w:spacing w:before="120"/>
        <w:rPr>
          <w:rFonts w:cs="Arial"/>
          <w:sz w:val="24"/>
          <w:szCs w:val="24"/>
        </w:rPr>
      </w:pPr>
      <w:r w:rsidRPr="00291C5E">
        <w:rPr>
          <w:rFonts w:cs="Arial"/>
          <w:sz w:val="24"/>
          <w:szCs w:val="24"/>
        </w:rPr>
        <w:t>The Provider must comply with the requirements of national data collections: PRIMHD.</w:t>
      </w:r>
    </w:p>
    <w:p w:rsidR="009E6990" w:rsidRPr="00291C5E" w:rsidRDefault="009E6990" w:rsidP="009E6990">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9E6990" w:rsidRPr="00291C5E" w:rsidRDefault="009E6990" w:rsidP="009E6990">
      <w:pPr>
        <w:spacing w:before="120"/>
        <w:rPr>
          <w:rFonts w:cs="Arial"/>
          <w:sz w:val="24"/>
          <w:szCs w:val="24"/>
        </w:rPr>
      </w:pPr>
      <w:r w:rsidRPr="00291C5E">
        <w:rPr>
          <w:rFonts w:cs="Arial"/>
          <w:sz w:val="24"/>
          <w:szCs w:val="24"/>
        </w:rPr>
        <w:t>The information required by the Funder will be sent to:</w:t>
      </w:r>
    </w:p>
    <w:p w:rsidR="009E6990" w:rsidRPr="00291C5E" w:rsidRDefault="009E6990" w:rsidP="009E6990">
      <w:pPr>
        <w:spacing w:before="120"/>
        <w:ind w:left="720"/>
        <w:rPr>
          <w:sz w:val="24"/>
        </w:rPr>
      </w:pPr>
      <w:r w:rsidRPr="00291C5E">
        <w:rPr>
          <w:sz w:val="24"/>
        </w:rPr>
        <w:t>Performance Reporting</w:t>
      </w:r>
    </w:p>
    <w:p w:rsidR="009E6990" w:rsidRPr="00291C5E" w:rsidRDefault="009E6990" w:rsidP="009E6990">
      <w:pPr>
        <w:spacing w:before="120"/>
        <w:ind w:left="720"/>
        <w:rPr>
          <w:sz w:val="24"/>
        </w:rPr>
      </w:pPr>
      <w:r w:rsidRPr="00291C5E">
        <w:rPr>
          <w:sz w:val="24"/>
        </w:rPr>
        <w:t>Sector Operations</w:t>
      </w:r>
    </w:p>
    <w:p w:rsidR="009E6990" w:rsidRPr="00291C5E" w:rsidRDefault="009E6990" w:rsidP="009E6990">
      <w:pPr>
        <w:spacing w:before="120"/>
        <w:ind w:left="720"/>
        <w:rPr>
          <w:sz w:val="24"/>
        </w:rPr>
      </w:pPr>
      <w:r w:rsidRPr="00291C5E">
        <w:rPr>
          <w:sz w:val="24"/>
        </w:rPr>
        <w:t>Ministry of Health</w:t>
      </w:r>
    </w:p>
    <w:p w:rsidR="009E6990" w:rsidRPr="00291C5E" w:rsidRDefault="009E6990" w:rsidP="009E6990">
      <w:pPr>
        <w:spacing w:before="120"/>
        <w:ind w:left="720"/>
        <w:rPr>
          <w:sz w:val="24"/>
        </w:rPr>
      </w:pPr>
      <w:r w:rsidRPr="00291C5E">
        <w:rPr>
          <w:sz w:val="24"/>
        </w:rPr>
        <w:t>Private Bag 1942</w:t>
      </w:r>
    </w:p>
    <w:p w:rsidR="009E6990" w:rsidRPr="00291C5E" w:rsidRDefault="009E6990" w:rsidP="009E6990">
      <w:pPr>
        <w:spacing w:before="120"/>
        <w:ind w:left="720"/>
        <w:rPr>
          <w:sz w:val="24"/>
        </w:rPr>
      </w:pPr>
      <w:r w:rsidRPr="00291C5E">
        <w:rPr>
          <w:sz w:val="24"/>
        </w:rPr>
        <w:t>Dunedin 9054</w:t>
      </w:r>
    </w:p>
    <w:p w:rsidR="009E6990" w:rsidRPr="00291C5E" w:rsidRDefault="009E6990" w:rsidP="009E6990">
      <w:pPr>
        <w:spacing w:before="120"/>
        <w:rPr>
          <w:rFonts w:cs="Arial"/>
          <w:sz w:val="24"/>
          <w:szCs w:val="24"/>
        </w:rPr>
      </w:pPr>
      <w:r w:rsidRPr="00291C5E">
        <w:rPr>
          <w:rFonts w:cs="Arial"/>
          <w:sz w:val="24"/>
          <w:szCs w:val="24"/>
        </w:rPr>
        <w:t xml:space="preserve">Email </w:t>
      </w:r>
      <w:hyperlink r:id="rId10" w:history="1">
        <w:r w:rsidRPr="00291C5E">
          <w:rPr>
            <w:rFonts w:cs="Arial"/>
            <w:color w:val="0000FF"/>
            <w:sz w:val="24"/>
            <w:szCs w:val="24"/>
            <w:u w:val="single"/>
          </w:rPr>
          <w:t>performance_reporting@moh.govt.nz</w:t>
        </w:r>
      </w:hyperlink>
    </w:p>
    <w:p w:rsidR="009E6990" w:rsidRPr="00291C5E" w:rsidRDefault="009E6990" w:rsidP="009E6990">
      <w:pPr>
        <w:spacing w:before="120"/>
        <w:rPr>
          <w:rFonts w:cs="Arial"/>
          <w:sz w:val="24"/>
          <w:szCs w:val="24"/>
          <w:lang w:val="en-NZ" w:eastAsia="en-US"/>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1"/>
      </w:r>
      <w:r w:rsidRPr="00291C5E">
        <w:rPr>
          <w:rFonts w:cs="Arial"/>
          <w:sz w:val="24"/>
          <w:szCs w:val="24"/>
        </w:rPr>
        <w:t xml:space="preserve"> may be used for performance monitoring if specified as agreed with the Funder.</w:t>
      </w:r>
    </w:p>
    <w:p w:rsidR="00DC53E7" w:rsidRPr="000C12A7" w:rsidRDefault="00DC53E7" w:rsidP="009E6990">
      <w:pPr>
        <w:spacing w:after="120"/>
        <w:ind w:left="720"/>
        <w:rPr>
          <w:rFonts w:cs="Arial"/>
        </w:rPr>
      </w:pPr>
    </w:p>
    <w:sectPr w:rsidR="00DC53E7" w:rsidRPr="000C12A7" w:rsidSect="007E6C84">
      <w:headerReference w:type="even" r:id="rId11"/>
      <w:footerReference w:type="even" r:id="rId12"/>
      <w:footerReference w:type="default" r:id="rId13"/>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80" w:rsidRDefault="00C20680">
      <w:r>
        <w:separator/>
      </w:r>
    </w:p>
  </w:endnote>
  <w:endnote w:type="continuationSeparator" w:id="0">
    <w:p w:rsidR="00C20680" w:rsidRDefault="00C2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5B" w:rsidRDefault="007C6E5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E5B" w:rsidRDefault="007C6E5B"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5B" w:rsidRDefault="007C6E5B"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1B7">
      <w:rPr>
        <w:rStyle w:val="PageNumber"/>
        <w:noProof/>
      </w:rPr>
      <w:t>6</w:t>
    </w:r>
    <w:r>
      <w:rPr>
        <w:rStyle w:val="PageNumber"/>
      </w:rPr>
      <w:fldChar w:fldCharType="end"/>
    </w:r>
  </w:p>
  <w:p w:rsidR="007C6E5B" w:rsidRPr="00A82DC4" w:rsidRDefault="00F15C7B" w:rsidP="00B9126A">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Mental Health and </w:t>
    </w:r>
    <w:r w:rsidR="00276659">
      <w:rPr>
        <w:rFonts w:ascii="Arial" w:hAnsi="Arial" w:cs="Arial"/>
        <w:sz w:val="20"/>
      </w:rPr>
      <w:t>Addiction Services</w:t>
    </w:r>
    <w:r w:rsidR="00C74ECC">
      <w:rPr>
        <w:rFonts w:ascii="Arial" w:hAnsi="Arial" w:cs="Arial"/>
        <w:sz w:val="20"/>
      </w:rPr>
      <w:t>,</w:t>
    </w:r>
    <w:r w:rsidR="00B9126A">
      <w:rPr>
        <w:rFonts w:ascii="Arial" w:hAnsi="Arial" w:cs="Arial"/>
        <w:sz w:val="20"/>
      </w:rPr>
      <w:t xml:space="preserve"> </w:t>
    </w:r>
    <w:r w:rsidR="00C74ECC">
      <w:rPr>
        <w:rFonts w:ascii="Arial" w:hAnsi="Arial" w:cs="Arial"/>
        <w:sz w:val="20"/>
      </w:rPr>
      <w:t xml:space="preserve">Addiction Services- </w:t>
    </w:r>
    <w:r w:rsidR="00E02283">
      <w:rPr>
        <w:rFonts w:ascii="Arial" w:hAnsi="Arial" w:cs="Arial"/>
        <w:sz w:val="20"/>
      </w:rPr>
      <w:t xml:space="preserve">Intensive Alcohol and </w:t>
    </w:r>
    <w:r w:rsidR="00B9126A">
      <w:rPr>
        <w:rFonts w:ascii="Arial" w:hAnsi="Arial" w:cs="Arial"/>
        <w:sz w:val="20"/>
      </w:rPr>
      <w:t>O</w:t>
    </w:r>
    <w:r w:rsidR="00E02283">
      <w:rPr>
        <w:rFonts w:ascii="Arial" w:hAnsi="Arial" w:cs="Arial"/>
        <w:sz w:val="20"/>
      </w:rPr>
      <w:t xml:space="preserve">ther </w:t>
    </w:r>
    <w:r w:rsidR="0003248A">
      <w:rPr>
        <w:rFonts w:ascii="Arial" w:hAnsi="Arial" w:cs="Arial"/>
        <w:sz w:val="20"/>
      </w:rPr>
      <w:t>D</w:t>
    </w:r>
    <w:r w:rsidR="00E02283">
      <w:rPr>
        <w:rFonts w:ascii="Arial" w:hAnsi="Arial" w:cs="Arial"/>
        <w:sz w:val="20"/>
      </w:rPr>
      <w:t xml:space="preserve">rug </w:t>
    </w:r>
    <w:r w:rsidR="0003248A">
      <w:rPr>
        <w:rFonts w:ascii="Arial" w:hAnsi="Arial" w:cs="Arial"/>
        <w:sz w:val="20"/>
      </w:rPr>
      <w:t>S</w:t>
    </w:r>
    <w:r w:rsidR="00E02283">
      <w:rPr>
        <w:rFonts w:ascii="Arial" w:hAnsi="Arial" w:cs="Arial"/>
        <w:sz w:val="20"/>
      </w:rPr>
      <w:t>ervice</w:t>
    </w:r>
    <w:r w:rsidR="0003248A">
      <w:rPr>
        <w:rFonts w:ascii="Arial" w:hAnsi="Arial" w:cs="Arial"/>
        <w:sz w:val="20"/>
      </w:rPr>
      <w:t>s</w:t>
    </w:r>
    <w:r w:rsidR="00E02283">
      <w:rPr>
        <w:rFonts w:ascii="Arial" w:hAnsi="Arial" w:cs="Arial"/>
        <w:sz w:val="20"/>
      </w:rPr>
      <w:t xml:space="preserve"> with </w:t>
    </w:r>
    <w:r w:rsidR="0003248A">
      <w:rPr>
        <w:rFonts w:ascii="Arial" w:hAnsi="Arial" w:cs="Arial"/>
        <w:sz w:val="20"/>
      </w:rPr>
      <w:t>A</w:t>
    </w:r>
    <w:r w:rsidR="00E02283">
      <w:rPr>
        <w:rFonts w:ascii="Arial" w:hAnsi="Arial" w:cs="Arial"/>
        <w:sz w:val="20"/>
      </w:rPr>
      <w:t>ccommodation</w:t>
    </w:r>
    <w:r w:rsidR="007C6E5B">
      <w:rPr>
        <w:rFonts w:ascii="Arial" w:hAnsi="Arial" w:cs="Arial"/>
        <w:sz w:val="20"/>
      </w:rPr>
      <w:t xml:space="preserve"> </w:t>
    </w:r>
    <w:r w:rsidR="0003248A">
      <w:rPr>
        <w:rFonts w:ascii="Arial" w:hAnsi="Arial" w:cs="Arial"/>
        <w:sz w:val="20"/>
      </w:rPr>
      <w:t>S</w:t>
    </w:r>
    <w:r w:rsidR="007C6E5B">
      <w:rPr>
        <w:rFonts w:ascii="Arial" w:hAnsi="Arial" w:cs="Arial"/>
        <w:sz w:val="20"/>
      </w:rPr>
      <w:t>ervice</w:t>
    </w:r>
    <w:r w:rsidR="00DE26E7">
      <w:rPr>
        <w:rFonts w:ascii="Arial" w:hAnsi="Arial" w:cs="Arial"/>
        <w:sz w:val="20"/>
      </w:rPr>
      <w:t xml:space="preserve"> </w:t>
    </w:r>
    <w:r w:rsidR="00A678E5">
      <w:rPr>
        <w:rFonts w:ascii="Arial" w:hAnsi="Arial" w:cs="Arial"/>
        <w:sz w:val="20"/>
      </w:rPr>
      <w:t>S</w:t>
    </w:r>
    <w:r w:rsidR="00A678E5" w:rsidRPr="00A82DC4">
      <w:rPr>
        <w:rFonts w:ascii="Arial" w:hAnsi="Arial" w:cs="Arial"/>
        <w:sz w:val="20"/>
      </w:rPr>
      <w:t xml:space="preserve">pecification </w:t>
    </w:r>
    <w:r w:rsidR="00A678E5">
      <w:rPr>
        <w:rFonts w:ascii="Arial" w:hAnsi="Arial" w:cs="Arial"/>
        <w:sz w:val="20"/>
      </w:rPr>
      <w:t>T</w:t>
    </w:r>
    <w:r w:rsidR="00A678E5" w:rsidRPr="00A82DC4">
      <w:rPr>
        <w:rFonts w:ascii="Arial" w:hAnsi="Arial" w:cs="Arial"/>
        <w:sz w:val="20"/>
      </w:rPr>
      <w:t xml:space="preserve">ier </w:t>
    </w:r>
    <w:r w:rsidR="00A678E5">
      <w:rPr>
        <w:rFonts w:ascii="Arial" w:hAnsi="Arial" w:cs="Arial"/>
        <w:sz w:val="20"/>
      </w:rPr>
      <w:t xml:space="preserve">Three </w:t>
    </w:r>
    <w:r w:rsidR="009E6990">
      <w:rPr>
        <w:rFonts w:ascii="Arial" w:hAnsi="Arial" w:cs="Arial"/>
        <w:sz w:val="20"/>
      </w:rPr>
      <w:t>April 2017</w:t>
    </w:r>
  </w:p>
  <w:p w:rsidR="007C6E5B" w:rsidRDefault="007C6E5B"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80" w:rsidRDefault="00C20680">
      <w:r>
        <w:separator/>
      </w:r>
    </w:p>
  </w:footnote>
  <w:footnote w:type="continuationSeparator" w:id="0">
    <w:p w:rsidR="00C20680" w:rsidRDefault="00C20680">
      <w:r>
        <w:continuationSeparator/>
      </w:r>
    </w:p>
  </w:footnote>
  <w:footnote w:id="1">
    <w:p w:rsidR="009E6990" w:rsidRPr="006F249C" w:rsidRDefault="009E6990" w:rsidP="009E6990">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E5B" w:rsidRDefault="002241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4.5pt;height:181.8pt;rotation:315;z-index:-251658752;mso-position-horizontal:center;mso-position-horizontal-relative:margin;mso-position-vertical:center;mso-position-vertical-relative:margin" wrapcoords="21386 1339 17786 1428 17750 1517 17750 2321 17323 1428 16717 982 16539 1339 11085 1428 10479 6337 8305 2053 7842 1250 7735 1517 6879 1339 5275 1339 5168 1517 5097 2588 5133 3035 5097 4998 2994 1607 2067 1250 463 1428 463 16691 570 17048 2638 17048 3208 16423 3636 15531 3992 14281 4776 16334 5632 17583 5810 16869 5810 10800 7556 15174 8875 17673 9125 17048 9945 17137 10087 16602 10515 12496 10729 13031 13081 17137 13117 17048 13545 17048 13723 16780 13794 16602 14650 17226 14792 17137 14828 16334 14828 11157 15184 10086 15968 9997 16717 11871 19461 17226 19568 17048 19889 17048 19925 16869 19960 11871 20602 3392 21457 3481 21493 2767 21493 1607 21386 1339"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DD58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9D854B0"/>
    <w:multiLevelType w:val="singleLevel"/>
    <w:tmpl w:val="CF00BBEE"/>
    <w:lvl w:ilvl="0">
      <w:start w:val="1"/>
      <w:numFmt w:val="bullet"/>
      <w:lvlText w:val=""/>
      <w:lvlJc w:val="left"/>
      <w:pPr>
        <w:tabs>
          <w:tab w:val="num" w:pos="360"/>
        </w:tabs>
        <w:ind w:left="340" w:hanging="340"/>
      </w:pPr>
      <w:rPr>
        <w:rFonts w:ascii="Symbol" w:hAnsi="Symbol" w:hint="default"/>
      </w:rPr>
    </w:lvl>
  </w:abstractNum>
  <w:abstractNum w:abstractNumId="4">
    <w:nsid w:val="0A38473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0A440E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C816B71"/>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8">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E72451"/>
    <w:multiLevelType w:val="hybridMultilevel"/>
    <w:tmpl w:val="E0A47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5D13EE"/>
    <w:multiLevelType w:val="multilevel"/>
    <w:tmpl w:val="B0C288E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46031B"/>
    <w:multiLevelType w:val="hybridMultilevel"/>
    <w:tmpl w:val="FD0C6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4754F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B13295B"/>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6">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C31425"/>
    <w:multiLevelType w:val="multilevel"/>
    <w:tmpl w:val="F162BBA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nsid w:val="31CB740F"/>
    <w:multiLevelType w:val="hybridMultilevel"/>
    <w:tmpl w:val="66EE43A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E67E47"/>
    <w:multiLevelType w:val="hybridMultilevel"/>
    <w:tmpl w:val="9CECA272"/>
    <w:lvl w:ilvl="0" w:tplc="C452F67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70953"/>
    <w:multiLevelType w:val="hybridMultilevel"/>
    <w:tmpl w:val="C9D8D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CC17BC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4">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E4B7D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E7F1BA3"/>
    <w:multiLevelType w:val="singleLevel"/>
    <w:tmpl w:val="BA70F070"/>
    <w:lvl w:ilvl="0">
      <w:start w:val="1"/>
      <w:numFmt w:val="bullet"/>
      <w:lvlText w:val=""/>
      <w:lvlJc w:val="left"/>
      <w:pPr>
        <w:tabs>
          <w:tab w:val="num" w:pos="360"/>
        </w:tabs>
        <w:ind w:left="340" w:hanging="340"/>
      </w:pPr>
      <w:rPr>
        <w:rFonts w:ascii="Symbol" w:hAnsi="Symbol" w:hint="default"/>
      </w:rPr>
    </w:lvl>
  </w:abstractNum>
  <w:abstractNum w:abstractNumId="32">
    <w:nsid w:val="506613A0"/>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33">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5101BE3"/>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35">
    <w:nsid w:val="6126349B"/>
    <w:multiLevelType w:val="hybridMultilevel"/>
    <w:tmpl w:val="C04E28D4"/>
    <w:lvl w:ilvl="0" w:tplc="08090001">
      <w:start w:val="1"/>
      <w:numFmt w:val="bullet"/>
      <w:lvlText w:val=""/>
      <w:lvlJc w:val="left"/>
      <w:pPr>
        <w:tabs>
          <w:tab w:val="num" w:pos="1108"/>
        </w:tabs>
        <w:ind w:left="1108" w:hanging="360"/>
      </w:pPr>
      <w:rPr>
        <w:rFonts w:ascii="Symbol" w:hAnsi="Symbol" w:hint="default"/>
      </w:rPr>
    </w:lvl>
    <w:lvl w:ilvl="1" w:tplc="08090003" w:tentative="1">
      <w:start w:val="1"/>
      <w:numFmt w:val="bullet"/>
      <w:lvlText w:val="o"/>
      <w:lvlJc w:val="left"/>
      <w:pPr>
        <w:tabs>
          <w:tab w:val="num" w:pos="1828"/>
        </w:tabs>
        <w:ind w:left="1828" w:hanging="360"/>
      </w:pPr>
      <w:rPr>
        <w:rFonts w:ascii="Courier New" w:hAnsi="Courier New" w:cs="Courier New" w:hint="default"/>
      </w:rPr>
    </w:lvl>
    <w:lvl w:ilvl="2" w:tplc="08090005" w:tentative="1">
      <w:start w:val="1"/>
      <w:numFmt w:val="bullet"/>
      <w:lvlText w:val=""/>
      <w:lvlJc w:val="left"/>
      <w:pPr>
        <w:tabs>
          <w:tab w:val="num" w:pos="2548"/>
        </w:tabs>
        <w:ind w:left="2548" w:hanging="360"/>
      </w:pPr>
      <w:rPr>
        <w:rFonts w:ascii="Wingdings" w:hAnsi="Wingdings" w:hint="default"/>
      </w:rPr>
    </w:lvl>
    <w:lvl w:ilvl="3" w:tplc="08090001" w:tentative="1">
      <w:start w:val="1"/>
      <w:numFmt w:val="bullet"/>
      <w:lvlText w:val=""/>
      <w:lvlJc w:val="left"/>
      <w:pPr>
        <w:tabs>
          <w:tab w:val="num" w:pos="3268"/>
        </w:tabs>
        <w:ind w:left="3268" w:hanging="360"/>
      </w:pPr>
      <w:rPr>
        <w:rFonts w:ascii="Symbol" w:hAnsi="Symbol" w:hint="default"/>
      </w:rPr>
    </w:lvl>
    <w:lvl w:ilvl="4" w:tplc="08090003" w:tentative="1">
      <w:start w:val="1"/>
      <w:numFmt w:val="bullet"/>
      <w:lvlText w:val="o"/>
      <w:lvlJc w:val="left"/>
      <w:pPr>
        <w:tabs>
          <w:tab w:val="num" w:pos="3988"/>
        </w:tabs>
        <w:ind w:left="3988" w:hanging="360"/>
      </w:pPr>
      <w:rPr>
        <w:rFonts w:ascii="Courier New" w:hAnsi="Courier New" w:cs="Courier New" w:hint="default"/>
      </w:rPr>
    </w:lvl>
    <w:lvl w:ilvl="5" w:tplc="08090005" w:tentative="1">
      <w:start w:val="1"/>
      <w:numFmt w:val="bullet"/>
      <w:lvlText w:val=""/>
      <w:lvlJc w:val="left"/>
      <w:pPr>
        <w:tabs>
          <w:tab w:val="num" w:pos="4708"/>
        </w:tabs>
        <w:ind w:left="4708" w:hanging="360"/>
      </w:pPr>
      <w:rPr>
        <w:rFonts w:ascii="Wingdings" w:hAnsi="Wingdings" w:hint="default"/>
      </w:rPr>
    </w:lvl>
    <w:lvl w:ilvl="6" w:tplc="08090001" w:tentative="1">
      <w:start w:val="1"/>
      <w:numFmt w:val="bullet"/>
      <w:lvlText w:val=""/>
      <w:lvlJc w:val="left"/>
      <w:pPr>
        <w:tabs>
          <w:tab w:val="num" w:pos="5428"/>
        </w:tabs>
        <w:ind w:left="5428" w:hanging="360"/>
      </w:pPr>
      <w:rPr>
        <w:rFonts w:ascii="Symbol" w:hAnsi="Symbol" w:hint="default"/>
      </w:rPr>
    </w:lvl>
    <w:lvl w:ilvl="7" w:tplc="08090003" w:tentative="1">
      <w:start w:val="1"/>
      <w:numFmt w:val="bullet"/>
      <w:lvlText w:val="o"/>
      <w:lvlJc w:val="left"/>
      <w:pPr>
        <w:tabs>
          <w:tab w:val="num" w:pos="6148"/>
        </w:tabs>
        <w:ind w:left="6148" w:hanging="360"/>
      </w:pPr>
      <w:rPr>
        <w:rFonts w:ascii="Courier New" w:hAnsi="Courier New" w:cs="Courier New" w:hint="default"/>
      </w:rPr>
    </w:lvl>
    <w:lvl w:ilvl="8" w:tplc="08090005" w:tentative="1">
      <w:start w:val="1"/>
      <w:numFmt w:val="bullet"/>
      <w:lvlText w:val=""/>
      <w:lvlJc w:val="left"/>
      <w:pPr>
        <w:tabs>
          <w:tab w:val="num" w:pos="6868"/>
        </w:tabs>
        <w:ind w:left="6868" w:hanging="360"/>
      </w:pPr>
      <w:rPr>
        <w:rFonts w:ascii="Wingdings" w:hAnsi="Wingdings" w:hint="default"/>
      </w:rPr>
    </w:lvl>
  </w:abstractNum>
  <w:abstractNum w:abstractNumId="36">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82A66E1"/>
    <w:multiLevelType w:val="hybridMultilevel"/>
    <w:tmpl w:val="3DFEB83E"/>
    <w:lvl w:ilvl="0" w:tplc="FB7A22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C52DD4"/>
    <w:multiLevelType w:val="hybridMultilevel"/>
    <w:tmpl w:val="C554C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522DE5"/>
    <w:multiLevelType w:val="singleLevel"/>
    <w:tmpl w:val="675EFEF6"/>
    <w:lvl w:ilvl="0">
      <w:start w:val="1"/>
      <w:numFmt w:val="bullet"/>
      <w:lvlText w:val=""/>
      <w:lvlJc w:val="left"/>
      <w:pPr>
        <w:tabs>
          <w:tab w:val="num" w:pos="454"/>
        </w:tabs>
        <w:ind w:left="454" w:hanging="397"/>
      </w:pPr>
      <w:rPr>
        <w:rFonts w:ascii="Symbol" w:hAnsi="Symbol" w:hint="default"/>
      </w:rPr>
    </w:lvl>
  </w:abstractNum>
  <w:abstractNum w:abstractNumId="42">
    <w:nsid w:val="7A0B491F"/>
    <w:multiLevelType w:val="singleLevel"/>
    <w:tmpl w:val="6666C10A"/>
    <w:lvl w:ilvl="0">
      <w:start w:val="1"/>
      <w:numFmt w:val="bullet"/>
      <w:lvlText w:val=""/>
      <w:lvlJc w:val="left"/>
      <w:pPr>
        <w:tabs>
          <w:tab w:val="num" w:pos="417"/>
        </w:tabs>
        <w:ind w:left="397" w:hanging="340"/>
      </w:pPr>
      <w:rPr>
        <w:rFonts w:ascii="Symbol" w:hAnsi="Symbol" w:hint="default"/>
      </w:rPr>
    </w:lvl>
  </w:abstractNum>
  <w:abstractNum w:abstractNumId="43">
    <w:nsid w:val="7A8F0F58"/>
    <w:multiLevelType w:val="singleLevel"/>
    <w:tmpl w:val="4E68734E"/>
    <w:lvl w:ilvl="0">
      <w:start w:val="1"/>
      <w:numFmt w:val="bullet"/>
      <w:lvlText w:val=""/>
      <w:lvlJc w:val="left"/>
      <w:pPr>
        <w:tabs>
          <w:tab w:val="num" w:pos="360"/>
        </w:tabs>
        <w:ind w:left="360" w:hanging="360"/>
      </w:pPr>
      <w:rPr>
        <w:rFonts w:ascii="Symbol" w:hAnsi="Symbol" w:hint="default"/>
      </w:rPr>
    </w:lvl>
  </w:abstractNum>
  <w:abstractNum w:abstractNumId="44">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6"/>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28"/>
  </w:num>
  <w:num w:numId="6">
    <w:abstractNumId w:val="38"/>
  </w:num>
  <w:num w:numId="7">
    <w:abstractNumId w:val="16"/>
  </w:num>
  <w:num w:numId="8">
    <w:abstractNumId w:val="36"/>
  </w:num>
  <w:num w:numId="9">
    <w:abstractNumId w:val="13"/>
  </w:num>
  <w:num w:numId="10">
    <w:abstractNumId w:val="39"/>
  </w:num>
  <w:num w:numId="11">
    <w:abstractNumId w:val="1"/>
  </w:num>
  <w:num w:numId="12">
    <w:abstractNumId w:val="6"/>
  </w:num>
  <w:num w:numId="13">
    <w:abstractNumId w:val="8"/>
  </w:num>
  <w:num w:numId="14">
    <w:abstractNumId w:val="29"/>
  </w:num>
  <w:num w:numId="15">
    <w:abstractNumId w:val="22"/>
  </w:num>
  <w:num w:numId="16">
    <w:abstractNumId w:val="30"/>
  </w:num>
  <w:num w:numId="17">
    <w:abstractNumId w:val="27"/>
  </w:num>
  <w:num w:numId="18">
    <w:abstractNumId w:val="12"/>
  </w:num>
  <w:num w:numId="19">
    <w:abstractNumId w:val="44"/>
  </w:num>
  <w:num w:numId="20">
    <w:abstractNumId w:val="33"/>
  </w:num>
  <w:num w:numId="21">
    <w:abstractNumId w:val="24"/>
  </w:num>
  <w:num w:numId="22">
    <w:abstractNumId w:val="18"/>
  </w:num>
  <w:num w:numId="23">
    <w:abstractNumId w:val="11"/>
  </w:num>
  <w:num w:numId="24">
    <w:abstractNumId w:val="35"/>
  </w:num>
  <w:num w:numId="25">
    <w:abstractNumId w:val="9"/>
  </w:num>
  <w:num w:numId="26">
    <w:abstractNumId w:val="37"/>
  </w:num>
  <w:num w:numId="27">
    <w:abstractNumId w:val="32"/>
  </w:num>
  <w:num w:numId="28">
    <w:abstractNumId w:val="7"/>
  </w:num>
  <w:num w:numId="29">
    <w:abstractNumId w:val="14"/>
  </w:num>
  <w:num w:numId="30">
    <w:abstractNumId w:val="15"/>
  </w:num>
  <w:num w:numId="31">
    <w:abstractNumId w:val="25"/>
  </w:num>
  <w:num w:numId="32">
    <w:abstractNumId w:val="5"/>
  </w:num>
  <w:num w:numId="33">
    <w:abstractNumId w:val="2"/>
  </w:num>
  <w:num w:numId="34">
    <w:abstractNumId w:val="43"/>
  </w:num>
  <w:num w:numId="35">
    <w:abstractNumId w:val="31"/>
  </w:num>
  <w:num w:numId="36">
    <w:abstractNumId w:val="3"/>
  </w:num>
  <w:num w:numId="37">
    <w:abstractNumId w:val="41"/>
  </w:num>
  <w:num w:numId="38">
    <w:abstractNumId w:val="23"/>
  </w:num>
  <w:num w:numId="39">
    <w:abstractNumId w:val="34"/>
  </w:num>
  <w:num w:numId="40">
    <w:abstractNumId w:val="42"/>
  </w:num>
  <w:num w:numId="41">
    <w:abstractNumId w:val="10"/>
  </w:num>
  <w:num w:numId="42">
    <w:abstractNumId w:val="20"/>
  </w:num>
  <w:num w:numId="43">
    <w:abstractNumId w:val="40"/>
  </w:num>
  <w:num w:numId="44">
    <w:abstractNumId w:val="4"/>
  </w:num>
  <w:num w:numId="45">
    <w:abstractNumId w:val="1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713B"/>
    <w:rsid w:val="00017406"/>
    <w:rsid w:val="00027868"/>
    <w:rsid w:val="0003248A"/>
    <w:rsid w:val="00035ED2"/>
    <w:rsid w:val="00037657"/>
    <w:rsid w:val="000538D3"/>
    <w:rsid w:val="00072742"/>
    <w:rsid w:val="000822B3"/>
    <w:rsid w:val="00085665"/>
    <w:rsid w:val="000A216E"/>
    <w:rsid w:val="000A783C"/>
    <w:rsid w:val="000C12A7"/>
    <w:rsid w:val="000C26A6"/>
    <w:rsid w:val="000C7B3B"/>
    <w:rsid w:val="000E7172"/>
    <w:rsid w:val="00141C85"/>
    <w:rsid w:val="00157DF6"/>
    <w:rsid w:val="001710A9"/>
    <w:rsid w:val="00184963"/>
    <w:rsid w:val="001B02AA"/>
    <w:rsid w:val="001D63EF"/>
    <w:rsid w:val="00212997"/>
    <w:rsid w:val="0021312B"/>
    <w:rsid w:val="002241B7"/>
    <w:rsid w:val="0023395A"/>
    <w:rsid w:val="00276659"/>
    <w:rsid w:val="00284673"/>
    <w:rsid w:val="00287C64"/>
    <w:rsid w:val="00291314"/>
    <w:rsid w:val="002D3079"/>
    <w:rsid w:val="002E207E"/>
    <w:rsid w:val="002E307E"/>
    <w:rsid w:val="002F3950"/>
    <w:rsid w:val="003011E6"/>
    <w:rsid w:val="003202A8"/>
    <w:rsid w:val="00361702"/>
    <w:rsid w:val="00376740"/>
    <w:rsid w:val="00390F33"/>
    <w:rsid w:val="003C0660"/>
    <w:rsid w:val="003C1A63"/>
    <w:rsid w:val="003D5AAB"/>
    <w:rsid w:val="003F6F41"/>
    <w:rsid w:val="00415EB1"/>
    <w:rsid w:val="00430E6A"/>
    <w:rsid w:val="00432532"/>
    <w:rsid w:val="004852B1"/>
    <w:rsid w:val="00496E72"/>
    <w:rsid w:val="00497B28"/>
    <w:rsid w:val="004A16CE"/>
    <w:rsid w:val="004C2D6C"/>
    <w:rsid w:val="004E7416"/>
    <w:rsid w:val="00521499"/>
    <w:rsid w:val="00527E9B"/>
    <w:rsid w:val="00586DDA"/>
    <w:rsid w:val="005B4A5C"/>
    <w:rsid w:val="005D6E25"/>
    <w:rsid w:val="005D7983"/>
    <w:rsid w:val="005F0083"/>
    <w:rsid w:val="0060781E"/>
    <w:rsid w:val="0061011F"/>
    <w:rsid w:val="0064539B"/>
    <w:rsid w:val="00665AA2"/>
    <w:rsid w:val="0067713A"/>
    <w:rsid w:val="006945A9"/>
    <w:rsid w:val="006A5CFD"/>
    <w:rsid w:val="006B29FD"/>
    <w:rsid w:val="00710013"/>
    <w:rsid w:val="007151C1"/>
    <w:rsid w:val="00720DCA"/>
    <w:rsid w:val="00722043"/>
    <w:rsid w:val="00726016"/>
    <w:rsid w:val="00746CDA"/>
    <w:rsid w:val="00752738"/>
    <w:rsid w:val="007801E0"/>
    <w:rsid w:val="00792F79"/>
    <w:rsid w:val="007A16B1"/>
    <w:rsid w:val="007C6E5B"/>
    <w:rsid w:val="007E6C84"/>
    <w:rsid w:val="008023F4"/>
    <w:rsid w:val="00816BC3"/>
    <w:rsid w:val="00833DEA"/>
    <w:rsid w:val="0083463D"/>
    <w:rsid w:val="00897C7C"/>
    <w:rsid w:val="008D5AFD"/>
    <w:rsid w:val="0091730A"/>
    <w:rsid w:val="00934047"/>
    <w:rsid w:val="00944731"/>
    <w:rsid w:val="0094729F"/>
    <w:rsid w:val="00961CAE"/>
    <w:rsid w:val="00981B86"/>
    <w:rsid w:val="00982D97"/>
    <w:rsid w:val="009B2BBA"/>
    <w:rsid w:val="009C2F1A"/>
    <w:rsid w:val="009C43F4"/>
    <w:rsid w:val="009C5CF4"/>
    <w:rsid w:val="009E6990"/>
    <w:rsid w:val="009F2AD4"/>
    <w:rsid w:val="00A13251"/>
    <w:rsid w:val="00A35BD1"/>
    <w:rsid w:val="00A3633F"/>
    <w:rsid w:val="00A678E5"/>
    <w:rsid w:val="00A82DC4"/>
    <w:rsid w:val="00A9683D"/>
    <w:rsid w:val="00AA0B0D"/>
    <w:rsid w:val="00AA2021"/>
    <w:rsid w:val="00B06719"/>
    <w:rsid w:val="00B52E67"/>
    <w:rsid w:val="00B56E7D"/>
    <w:rsid w:val="00B6499D"/>
    <w:rsid w:val="00B8429C"/>
    <w:rsid w:val="00B86D32"/>
    <w:rsid w:val="00B9126A"/>
    <w:rsid w:val="00BA7D29"/>
    <w:rsid w:val="00BD444F"/>
    <w:rsid w:val="00BF6D55"/>
    <w:rsid w:val="00C1022F"/>
    <w:rsid w:val="00C1033A"/>
    <w:rsid w:val="00C20680"/>
    <w:rsid w:val="00C37941"/>
    <w:rsid w:val="00C46B4C"/>
    <w:rsid w:val="00C53A0D"/>
    <w:rsid w:val="00C561D7"/>
    <w:rsid w:val="00C74ECC"/>
    <w:rsid w:val="00C75947"/>
    <w:rsid w:val="00CB206E"/>
    <w:rsid w:val="00D06B3C"/>
    <w:rsid w:val="00D2041C"/>
    <w:rsid w:val="00D2418D"/>
    <w:rsid w:val="00D3743C"/>
    <w:rsid w:val="00D4597B"/>
    <w:rsid w:val="00D505CF"/>
    <w:rsid w:val="00D62D40"/>
    <w:rsid w:val="00D719C6"/>
    <w:rsid w:val="00DB2B1B"/>
    <w:rsid w:val="00DC32DE"/>
    <w:rsid w:val="00DC53E7"/>
    <w:rsid w:val="00DD6A72"/>
    <w:rsid w:val="00DD7388"/>
    <w:rsid w:val="00DE26E7"/>
    <w:rsid w:val="00DE4858"/>
    <w:rsid w:val="00DF1120"/>
    <w:rsid w:val="00DF76DE"/>
    <w:rsid w:val="00E02283"/>
    <w:rsid w:val="00E07C87"/>
    <w:rsid w:val="00E17DA7"/>
    <w:rsid w:val="00E728B0"/>
    <w:rsid w:val="00E83DEE"/>
    <w:rsid w:val="00E96726"/>
    <w:rsid w:val="00ED0972"/>
    <w:rsid w:val="00F15C7B"/>
    <w:rsid w:val="00F43431"/>
    <w:rsid w:val="00F62149"/>
    <w:rsid w:val="00F92FA2"/>
    <w:rsid w:val="00F95342"/>
    <w:rsid w:val="00F972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5:docId w15:val="{9F5997BB-3CD0-44DD-9EF3-CB04F800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paragraph" w:styleId="BodyText">
    <w:name w:val="Body Text"/>
    <w:basedOn w:val="Normal"/>
    <w:rsid w:val="00816BC3"/>
    <w:pPr>
      <w:spacing w:after="120"/>
    </w:pPr>
    <w:rPr>
      <w:sz w:val="24"/>
    </w:rPr>
  </w:style>
  <w:style w:type="paragraph" w:styleId="BodyText3">
    <w:name w:val="Body Text 3"/>
    <w:basedOn w:val="Normal"/>
    <w:rsid w:val="00816BC3"/>
    <w:pPr>
      <w:spacing w:after="120"/>
    </w:pPr>
    <w:rPr>
      <w:sz w:val="16"/>
      <w:szCs w:val="16"/>
    </w:rPr>
  </w:style>
  <w:style w:type="paragraph" w:styleId="BalloonText">
    <w:name w:val="Balloon Text"/>
    <w:basedOn w:val="Normal"/>
    <w:semiHidden/>
    <w:rsid w:val="00F97240"/>
    <w:rPr>
      <w:rFonts w:ascii="Tahoma" w:hAnsi="Tahoma" w:cs="Tahoma"/>
      <w:sz w:val="16"/>
      <w:szCs w:val="16"/>
    </w:rPr>
  </w:style>
  <w:style w:type="character" w:styleId="CommentReference">
    <w:name w:val="annotation reference"/>
    <w:semiHidden/>
    <w:rsid w:val="00710013"/>
    <w:rPr>
      <w:sz w:val="16"/>
      <w:szCs w:val="16"/>
    </w:rPr>
  </w:style>
  <w:style w:type="paragraph" w:styleId="CommentText">
    <w:name w:val="annotation text"/>
    <w:basedOn w:val="Normal"/>
    <w:semiHidden/>
    <w:rsid w:val="00710013"/>
    <w:rPr>
      <w:sz w:val="20"/>
    </w:rPr>
  </w:style>
  <w:style w:type="paragraph" w:styleId="CommentSubject">
    <w:name w:val="annotation subject"/>
    <w:basedOn w:val="CommentText"/>
    <w:next w:val="CommentText"/>
    <w:semiHidden/>
    <w:rsid w:val="00710013"/>
    <w:rPr>
      <w:b/>
      <w:bCs/>
    </w:rPr>
  </w:style>
  <w:style w:type="paragraph" w:customStyle="1" w:styleId="CharChar">
    <w:name w:val="Char Char"/>
    <w:basedOn w:val="Normal"/>
    <w:rsid w:val="00212997"/>
    <w:pPr>
      <w:spacing w:after="160" w:line="240" w:lineRule="exact"/>
    </w:pPr>
    <w:rPr>
      <w:sz w:val="20"/>
      <w:lang w:val="en-US" w:eastAsia="en-US"/>
    </w:rPr>
  </w:style>
  <w:style w:type="character" w:styleId="Hyperlink">
    <w:name w:val="Hyperlink"/>
    <w:basedOn w:val="DefaultParagraphFont"/>
    <w:uiPriority w:val="99"/>
    <w:unhideWhenUsed/>
    <w:rsid w:val="00752738"/>
    <w:rPr>
      <w:color w:val="0000FF" w:themeColor="hyperlink"/>
      <w:u w:val="single"/>
    </w:rPr>
  </w:style>
  <w:style w:type="paragraph" w:styleId="ListParagraph">
    <w:name w:val="List Paragraph"/>
    <w:basedOn w:val="Normal"/>
    <w:uiPriority w:val="34"/>
    <w:qFormat/>
    <w:rsid w:val="00496E72"/>
    <w:pPr>
      <w:ind w:left="720"/>
      <w:contextualSpacing/>
    </w:pPr>
  </w:style>
  <w:style w:type="paragraph" w:styleId="FootnoteText">
    <w:name w:val="footnote text"/>
    <w:basedOn w:val="Normal"/>
    <w:link w:val="FootnoteTextChar"/>
    <w:uiPriority w:val="99"/>
    <w:rsid w:val="003D5AAB"/>
    <w:rPr>
      <w:sz w:val="20"/>
    </w:rPr>
  </w:style>
  <w:style w:type="character" w:customStyle="1" w:styleId="FootnoteTextChar">
    <w:name w:val="Footnote Text Char"/>
    <w:basedOn w:val="DefaultParagraphFont"/>
    <w:link w:val="FootnoteText"/>
    <w:uiPriority w:val="99"/>
    <w:rsid w:val="003D5AAB"/>
    <w:rPr>
      <w:rFonts w:ascii="Arial" w:hAnsi="Arial"/>
      <w:lang w:val="en-GB" w:eastAsia="en-GB"/>
    </w:rPr>
  </w:style>
  <w:style w:type="character" w:styleId="FootnoteReference">
    <w:name w:val="footnote reference"/>
    <w:uiPriority w:val="99"/>
    <w:rsid w:val="003D5AAB"/>
    <w:rPr>
      <w:vertAlign w:val="superscript"/>
    </w:rPr>
  </w:style>
  <w:style w:type="paragraph" w:styleId="Revision">
    <w:name w:val="Revision"/>
    <w:hidden/>
    <w:uiPriority w:val="99"/>
    <w:semiHidden/>
    <w:rsid w:val="000A216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5614">
      <w:bodyDiv w:val="1"/>
      <w:marLeft w:val="0"/>
      <w:marRight w:val="0"/>
      <w:marTop w:val="0"/>
      <w:marBottom w:val="0"/>
      <w:divBdr>
        <w:top w:val="none" w:sz="0" w:space="0" w:color="auto"/>
        <w:left w:val="none" w:sz="0" w:space="0" w:color="auto"/>
        <w:bottom w:val="none" w:sz="0" w:space="0" w:color="auto"/>
        <w:right w:val="none" w:sz="0" w:space="0" w:color="auto"/>
      </w:divBdr>
    </w:div>
    <w:div w:id="712383135">
      <w:bodyDiv w:val="1"/>
      <w:marLeft w:val="0"/>
      <w:marRight w:val="0"/>
      <w:marTop w:val="0"/>
      <w:marBottom w:val="0"/>
      <w:divBdr>
        <w:top w:val="none" w:sz="0" w:space="0" w:color="auto"/>
        <w:left w:val="none" w:sz="0" w:space="0" w:color="auto"/>
        <w:bottom w:val="none" w:sz="0" w:space="0" w:color="auto"/>
        <w:right w:val="none" w:sz="0" w:space="0" w:color="auto"/>
      </w:divBdr>
    </w:div>
    <w:div w:id="999699682">
      <w:bodyDiv w:val="1"/>
      <w:marLeft w:val="0"/>
      <w:marRight w:val="0"/>
      <w:marTop w:val="0"/>
      <w:marBottom w:val="0"/>
      <w:divBdr>
        <w:top w:val="none" w:sz="0" w:space="0" w:color="auto"/>
        <w:left w:val="none" w:sz="0" w:space="0" w:color="auto"/>
        <w:bottom w:val="none" w:sz="0" w:space="0" w:color="auto"/>
        <w:right w:val="none" w:sz="0" w:space="0" w:color="auto"/>
      </w:divBdr>
    </w:div>
    <w:div w:id="10585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FA49-631A-4E6A-8070-A2490842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D8E23668</Template>
  <TotalTime>3</TotalTime>
  <Pages>6</Pages>
  <Words>1668</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2009-07-19T22:54:00Z</cp:lastPrinted>
  <dcterms:created xsi:type="dcterms:W3CDTF">2017-08-03T01:18:00Z</dcterms:created>
  <dcterms:modified xsi:type="dcterms:W3CDTF">2017-08-03T01:18:00Z</dcterms:modified>
</cp:coreProperties>
</file>