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5" w:type="dxa"/>
        <w:tblLook w:val="0000" w:firstRow="0" w:lastRow="0" w:firstColumn="0" w:lastColumn="0" w:noHBand="0" w:noVBand="0"/>
      </w:tblPr>
      <w:tblGrid>
        <w:gridCol w:w="4428"/>
        <w:gridCol w:w="1893"/>
        <w:gridCol w:w="3568"/>
      </w:tblGrid>
      <w:tr w:rsidR="00724CE9" w:rsidRPr="00FA31A0" w:rsidTr="00EC3E69">
        <w:trPr>
          <w:cantSplit/>
        </w:trPr>
        <w:tc>
          <w:tcPr>
            <w:tcW w:w="4428" w:type="dxa"/>
            <w:vAlign w:val="center"/>
          </w:tcPr>
          <w:p w:rsidR="00724CE9" w:rsidRPr="00FA31A0" w:rsidRDefault="00221331" w:rsidP="00724CE9">
            <w:pPr>
              <w:rPr>
                <w:rFonts w:cs="Arial"/>
                <w:bCs/>
                <w:sz w:val="34"/>
                <w:szCs w:val="34"/>
                <w:lang w:val="en-NZ"/>
              </w:rPr>
            </w:pPr>
            <w:r w:rsidRPr="00FA31A0">
              <w:rPr>
                <w:rFonts w:cs="Arial"/>
                <w:noProof/>
                <w:sz w:val="23"/>
                <w:szCs w:val="23"/>
                <w:lang w:val="en-NZ" w:eastAsia="en-NZ"/>
              </w:rPr>
              <w:drawing>
                <wp:inline distT="0" distB="0" distL="0" distR="0" wp14:anchorId="65AB1B20" wp14:editId="703C913C">
                  <wp:extent cx="204787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1" w:type="dxa"/>
            <w:gridSpan w:val="2"/>
            <w:vAlign w:val="center"/>
          </w:tcPr>
          <w:p w:rsidR="00724CE9" w:rsidRPr="00344BE0" w:rsidRDefault="00535749" w:rsidP="00206003">
            <w:pPr>
              <w:jc w:val="right"/>
              <w:rPr>
                <w:rFonts w:cs="Arial"/>
                <w:bCs/>
                <w:sz w:val="36"/>
                <w:szCs w:val="36"/>
                <w:lang w:val="en-NZ"/>
              </w:rPr>
            </w:pPr>
            <w:r w:rsidRPr="00344BE0">
              <w:rPr>
                <w:rFonts w:cs="Arial"/>
                <w:b/>
                <w:sz w:val="36"/>
                <w:szCs w:val="36"/>
                <w:lang w:val="en-NZ"/>
              </w:rPr>
              <w:t xml:space="preserve">All </w:t>
            </w:r>
            <w:r w:rsidR="00206003" w:rsidRPr="00344BE0">
              <w:rPr>
                <w:rFonts w:cs="Arial"/>
                <w:b/>
                <w:sz w:val="36"/>
                <w:szCs w:val="36"/>
                <w:lang w:val="en-NZ"/>
              </w:rPr>
              <w:t>District Health Boards</w:t>
            </w:r>
          </w:p>
        </w:tc>
      </w:tr>
      <w:tr w:rsidR="00724CE9" w:rsidRPr="00FA31A0" w:rsidTr="00EC3E69"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724CE9" w:rsidRPr="00FA31A0" w:rsidRDefault="00724CE9" w:rsidP="00674E7C">
            <w:pPr>
              <w:spacing w:before="19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bookmarkStart w:id="0" w:name="_Toc206389497"/>
            <w:bookmarkStart w:id="1" w:name="_Toc206401873"/>
            <w:bookmarkStart w:id="2" w:name="_Toc206403842"/>
            <w:bookmarkStart w:id="3" w:name="_Toc206404570"/>
            <w:bookmarkStart w:id="4" w:name="_Toc206405300"/>
            <w:bookmarkStart w:id="5" w:name="_Toc206405336"/>
            <w:bookmarkStart w:id="6" w:name="_Toc206406063"/>
            <w:bookmarkStart w:id="7" w:name="_Toc206406491"/>
            <w:bookmarkStart w:id="8" w:name="_Toc215319102"/>
            <w:r w:rsidRPr="00FA31A0">
              <w:rPr>
                <w:rFonts w:cs="Arial"/>
                <w:b/>
                <w:bCs/>
                <w:sz w:val="36"/>
                <w:szCs w:val="36"/>
                <w:lang w:val="en-NZ"/>
              </w:rPr>
              <w:t>A</w:t>
            </w:r>
            <w:r w:rsidR="00C9757C" w:rsidRPr="00FA31A0">
              <w:rPr>
                <w:rFonts w:cs="Arial"/>
                <w:b/>
                <w:bCs/>
                <w:sz w:val="36"/>
                <w:szCs w:val="36"/>
                <w:lang w:val="en-NZ"/>
              </w:rPr>
              <w:t>DDICTION</w:t>
            </w:r>
            <w:r w:rsidRPr="00FA31A0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</w:t>
            </w:r>
            <w:r w:rsidR="00C9757C" w:rsidRPr="00FA31A0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SERVICES </w:t>
            </w:r>
            <w:r w:rsidRPr="00FA31A0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- </w:t>
            </w:r>
          </w:p>
          <w:p w:rsidR="00724CE9" w:rsidRPr="00FA31A0" w:rsidRDefault="00724CE9" w:rsidP="00724CE9">
            <w:pPr>
              <w:spacing w:before="120" w:after="120"/>
              <w:jc w:val="center"/>
              <w:rPr>
                <w:rFonts w:cs="Arial"/>
                <w:b/>
                <w:bCs/>
                <w:sz w:val="36"/>
                <w:szCs w:val="36"/>
                <w:lang w:val="en-NZ"/>
              </w:rPr>
            </w:pPr>
            <w:r w:rsidRPr="00FA31A0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COMMUNITY SUPPORT SERVICE </w:t>
            </w:r>
          </w:p>
          <w:p w:rsidR="00C9757C" w:rsidRPr="00FA31A0" w:rsidRDefault="00C9757C" w:rsidP="00724CE9">
            <w:pPr>
              <w:spacing w:before="120"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FA31A0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MENTAL HEALTH </w:t>
            </w:r>
            <w:smartTag w:uri="urn:schemas-microsoft-com:office:smarttags" w:element="stockticker">
              <w:r w:rsidRPr="00FA31A0">
                <w:rPr>
                  <w:rFonts w:cs="Arial"/>
                  <w:b/>
                  <w:bCs/>
                  <w:sz w:val="36"/>
                  <w:szCs w:val="36"/>
                  <w:lang w:val="en-NZ"/>
                </w:rPr>
                <w:t>AND</w:t>
              </w:r>
            </w:smartTag>
            <w:r w:rsidRPr="00FA31A0">
              <w:rPr>
                <w:rFonts w:cs="Arial"/>
                <w:b/>
                <w:bCs/>
                <w:sz w:val="36"/>
                <w:szCs w:val="36"/>
                <w:lang w:val="en-NZ"/>
              </w:rPr>
              <w:t xml:space="preserve"> ADDICTION SERVICES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p w:rsidR="00724CE9" w:rsidRPr="00FA31A0" w:rsidRDefault="00724CE9" w:rsidP="00724CE9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FA31A0">
              <w:rPr>
                <w:rFonts w:cs="Arial"/>
                <w:b/>
                <w:sz w:val="36"/>
                <w:szCs w:val="36"/>
              </w:rPr>
              <w:t>TIER THREE</w:t>
            </w:r>
          </w:p>
          <w:p w:rsidR="00724CE9" w:rsidRPr="00344BE0" w:rsidRDefault="00724CE9" w:rsidP="00603D30">
            <w:pPr>
              <w:spacing w:before="120" w:after="1080"/>
              <w:jc w:val="center"/>
              <w:rPr>
                <w:rFonts w:cs="Arial"/>
              </w:rPr>
            </w:pPr>
            <w:bookmarkStart w:id="9" w:name="_Toc206406492"/>
            <w:bookmarkStart w:id="10" w:name="_Toc215319103"/>
            <w:r w:rsidRPr="00FA31A0">
              <w:rPr>
                <w:rFonts w:cs="Arial"/>
                <w:b/>
                <w:sz w:val="36"/>
                <w:szCs w:val="36"/>
              </w:rPr>
              <w:t>SERVICE SPECIFICATION</w:t>
            </w:r>
            <w:bookmarkEnd w:id="9"/>
            <w:bookmarkEnd w:id="10"/>
          </w:p>
        </w:tc>
      </w:tr>
      <w:tr w:rsidR="00FF34FD" w:rsidRPr="00FA31A0" w:rsidTr="00EC3E69">
        <w:trPr>
          <w:trHeight w:val="1503"/>
        </w:trPr>
        <w:tc>
          <w:tcPr>
            <w:tcW w:w="6321" w:type="dxa"/>
            <w:gridSpan w:val="2"/>
          </w:tcPr>
          <w:p w:rsidR="00FF34FD" w:rsidRPr="00FA31A0" w:rsidRDefault="00FF34FD" w:rsidP="00674E7C">
            <w:pPr>
              <w:spacing w:before="360"/>
              <w:ind w:left="360"/>
              <w:rPr>
                <w:rFonts w:cs="Arial"/>
                <w:sz w:val="32"/>
                <w:szCs w:val="32"/>
              </w:rPr>
            </w:pPr>
            <w:bookmarkStart w:id="11" w:name="_Toc206389498"/>
            <w:bookmarkStart w:id="12" w:name="_Toc206401874"/>
            <w:bookmarkStart w:id="13" w:name="_Toc206403843"/>
            <w:bookmarkStart w:id="14" w:name="_Toc206404571"/>
            <w:bookmarkStart w:id="15" w:name="_Toc206405301"/>
            <w:bookmarkStart w:id="16" w:name="_Toc206405337"/>
            <w:bookmarkStart w:id="17" w:name="_Toc206406064"/>
            <w:bookmarkStart w:id="18" w:name="_Toc215319104"/>
            <w:r w:rsidRPr="00192CCA">
              <w:rPr>
                <w:b/>
                <w:sz w:val="32"/>
                <w:szCs w:val="32"/>
              </w:rPr>
              <w:t xml:space="preserve">STATUS: </w:t>
            </w:r>
            <w:r w:rsidRPr="00192CCA">
              <w:rPr>
                <w:b/>
                <w:sz w:val="24"/>
                <w:szCs w:val="24"/>
              </w:rPr>
              <w:t>These service specifications may be amended to meet local agreement needs.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3568" w:type="dxa"/>
          </w:tcPr>
          <w:p w:rsidR="00FF34FD" w:rsidRPr="00EC3E69" w:rsidRDefault="00FF34FD" w:rsidP="00674E7C">
            <w:pPr>
              <w:spacing w:before="360"/>
              <w:rPr>
                <w:rFonts w:cs="Arial"/>
                <w:b/>
                <w:sz w:val="36"/>
                <w:szCs w:val="36"/>
              </w:rPr>
            </w:pPr>
            <w:bookmarkStart w:id="19" w:name="_Toc206389499"/>
            <w:bookmarkStart w:id="20" w:name="_Toc215319108"/>
            <w:r w:rsidRPr="00EC3E69">
              <w:rPr>
                <w:b/>
                <w:sz w:val="32"/>
                <w:szCs w:val="32"/>
              </w:rPr>
              <w:t>NON-MANDATORY</w:t>
            </w:r>
            <w:bookmarkEnd w:id="19"/>
            <w:bookmarkEnd w:id="20"/>
          </w:p>
        </w:tc>
      </w:tr>
      <w:tr w:rsidR="00724CE9" w:rsidRPr="00FA31A0" w:rsidTr="00EC3E69">
        <w:trPr>
          <w:trHeight w:val="297"/>
        </w:trPr>
        <w:tc>
          <w:tcPr>
            <w:tcW w:w="63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24CE9" w:rsidRPr="00FA31A0" w:rsidRDefault="00724CE9" w:rsidP="00724CE9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1" w:name="_Toc206389500"/>
            <w:bookmarkStart w:id="22" w:name="_Toc206401875"/>
            <w:bookmarkStart w:id="23" w:name="_Toc206403844"/>
            <w:bookmarkStart w:id="24" w:name="_Toc206404572"/>
            <w:bookmarkStart w:id="25" w:name="_Toc206405302"/>
            <w:bookmarkStart w:id="26" w:name="_Toc206405338"/>
            <w:bookmarkStart w:id="27" w:name="_Toc206406065"/>
            <w:bookmarkStart w:id="28" w:name="_Toc215319110"/>
            <w:r w:rsidRPr="00FA31A0">
              <w:rPr>
                <w:rFonts w:cs="Arial"/>
                <w:b/>
                <w:sz w:val="32"/>
                <w:szCs w:val="32"/>
              </w:rPr>
              <w:t>Review History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3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724CE9" w:rsidRPr="00190BDF" w:rsidRDefault="00724CE9" w:rsidP="00724CE9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bookmarkStart w:id="29" w:name="_Toc206389501"/>
            <w:bookmarkStart w:id="30" w:name="_Toc206401876"/>
            <w:bookmarkStart w:id="31" w:name="_Toc206403845"/>
            <w:bookmarkStart w:id="32" w:name="_Toc206404573"/>
            <w:bookmarkStart w:id="33" w:name="_Toc206405303"/>
            <w:bookmarkStart w:id="34" w:name="_Toc206405339"/>
            <w:bookmarkStart w:id="35" w:name="_Toc206406066"/>
            <w:bookmarkStart w:id="36" w:name="_Toc206406493"/>
            <w:bookmarkStart w:id="37" w:name="_Toc215319111"/>
            <w:r w:rsidRPr="00190BDF">
              <w:rPr>
                <w:rFonts w:cs="Arial"/>
                <w:b/>
                <w:sz w:val="32"/>
                <w:szCs w:val="32"/>
              </w:rPr>
              <w:t>Date</w:t>
            </w:r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</w:p>
        </w:tc>
      </w:tr>
      <w:tr w:rsidR="00724CE9" w:rsidRPr="00FA31A0" w:rsidTr="00EC3E69"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E9" w:rsidRPr="00A03AAA" w:rsidRDefault="007517A1" w:rsidP="00724CE9">
            <w:pPr>
              <w:spacing w:before="120" w:after="120"/>
              <w:rPr>
                <w:rFonts w:cs="Arial"/>
                <w:sz w:val="28"/>
                <w:szCs w:val="28"/>
              </w:rPr>
            </w:pPr>
            <w:bookmarkStart w:id="38" w:name="_Toc215319113"/>
            <w:r w:rsidRPr="00A03AAA">
              <w:rPr>
                <w:rFonts w:cs="Arial"/>
                <w:sz w:val="28"/>
                <w:szCs w:val="28"/>
              </w:rPr>
              <w:t xml:space="preserve">First </w:t>
            </w:r>
            <w:r w:rsidR="00724CE9" w:rsidRPr="00A03AAA">
              <w:rPr>
                <w:rFonts w:cs="Arial"/>
                <w:sz w:val="28"/>
                <w:szCs w:val="28"/>
              </w:rPr>
              <w:t>Published on NSFL</w:t>
            </w:r>
            <w:bookmarkEnd w:id="38"/>
          </w:p>
        </w:tc>
        <w:tc>
          <w:tcPr>
            <w:tcW w:w="3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CE9" w:rsidRPr="00EC3E69" w:rsidRDefault="00724CE9" w:rsidP="00724CE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EC3E69">
              <w:rPr>
                <w:rFonts w:cs="Arial"/>
                <w:sz w:val="32"/>
                <w:szCs w:val="32"/>
              </w:rPr>
              <w:t>January 2010</w:t>
            </w:r>
          </w:p>
        </w:tc>
      </w:tr>
      <w:tr w:rsidR="00535749" w:rsidRPr="00FA31A0" w:rsidTr="00EC3E69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749" w:rsidRPr="00924175" w:rsidRDefault="00535749" w:rsidP="00724CE9">
            <w:pPr>
              <w:spacing w:before="120" w:after="120"/>
              <w:rPr>
                <w:rFonts w:cs="Arial"/>
                <w:sz w:val="24"/>
                <w:szCs w:val="24"/>
              </w:rPr>
            </w:pPr>
            <w:r w:rsidRPr="00924175">
              <w:rPr>
                <w:rFonts w:cs="Arial"/>
                <w:b/>
                <w:sz w:val="24"/>
                <w:szCs w:val="24"/>
              </w:rPr>
              <w:t xml:space="preserve">Amended: </w:t>
            </w:r>
            <w:r w:rsidRPr="00924175">
              <w:rPr>
                <w:rFonts w:cs="Arial"/>
                <w:sz w:val="24"/>
                <w:szCs w:val="24"/>
              </w:rPr>
              <w:t>clarified reporting requirements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749" w:rsidRPr="00EC3E69" w:rsidRDefault="00535749" w:rsidP="00724CE9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EC3E69">
              <w:rPr>
                <w:rFonts w:cs="Arial"/>
                <w:sz w:val="32"/>
                <w:szCs w:val="32"/>
              </w:rPr>
              <w:t>February 2013</w:t>
            </w:r>
          </w:p>
        </w:tc>
      </w:tr>
      <w:tr w:rsidR="00603D30" w:rsidRPr="00C73B3D" w:rsidTr="00EC3E69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D30" w:rsidRPr="00924175" w:rsidRDefault="00603D30" w:rsidP="00A03AAA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24175">
              <w:rPr>
                <w:rFonts w:cs="Arial"/>
                <w:b/>
                <w:sz w:val="24"/>
                <w:szCs w:val="24"/>
              </w:rPr>
              <w:t>Amend</w:t>
            </w:r>
            <w:r w:rsidR="00A03AAA">
              <w:rPr>
                <w:rFonts w:cs="Arial"/>
                <w:b/>
                <w:sz w:val="24"/>
                <w:szCs w:val="24"/>
              </w:rPr>
              <w:t>ed</w:t>
            </w:r>
            <w:r w:rsidRPr="00924175">
              <w:rPr>
                <w:rFonts w:cs="Arial"/>
                <w:b/>
                <w:sz w:val="24"/>
                <w:szCs w:val="24"/>
              </w:rPr>
              <w:t xml:space="preserve">: </w:t>
            </w:r>
            <w:r w:rsidRPr="00924175">
              <w:rPr>
                <w:rFonts w:cs="Arial"/>
                <w:sz w:val="24"/>
                <w:szCs w:val="24"/>
              </w:rPr>
              <w:t>added MHD73S purchase unit code, removed standard provider monitoring reporting tables. Minor editing.</w:t>
            </w:r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D30" w:rsidRPr="00EC3E69" w:rsidRDefault="00FF34FD" w:rsidP="00603D30">
            <w:pPr>
              <w:spacing w:before="120" w:after="120"/>
              <w:rPr>
                <w:rFonts w:cs="Arial"/>
                <w:sz w:val="32"/>
                <w:szCs w:val="32"/>
              </w:rPr>
            </w:pPr>
            <w:r w:rsidRPr="00EC3E69">
              <w:rPr>
                <w:rFonts w:cs="Arial"/>
                <w:sz w:val="32"/>
                <w:szCs w:val="32"/>
              </w:rPr>
              <w:t>April 2017</w:t>
            </w:r>
          </w:p>
        </w:tc>
      </w:tr>
      <w:tr w:rsidR="00724CE9" w:rsidRPr="00FA31A0" w:rsidTr="00EC3E69">
        <w:tc>
          <w:tcPr>
            <w:tcW w:w="63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CE9" w:rsidRPr="00190BDF" w:rsidRDefault="00724CE9" w:rsidP="00724CE9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39" w:name="_Toc215319116"/>
            <w:r w:rsidRPr="00FA31A0">
              <w:rPr>
                <w:rFonts w:cs="Arial"/>
                <w:sz w:val="32"/>
                <w:szCs w:val="32"/>
              </w:rPr>
              <w:t>Consideration for next Service Specification Review</w:t>
            </w:r>
            <w:bookmarkEnd w:id="39"/>
          </w:p>
        </w:tc>
        <w:tc>
          <w:tcPr>
            <w:tcW w:w="3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CE9" w:rsidRPr="00EC3E69" w:rsidRDefault="00724CE9" w:rsidP="00535749">
            <w:pPr>
              <w:spacing w:before="120" w:after="120"/>
              <w:rPr>
                <w:rFonts w:cs="Arial"/>
                <w:sz w:val="32"/>
                <w:szCs w:val="32"/>
              </w:rPr>
            </w:pPr>
            <w:bookmarkStart w:id="40" w:name="_Toc215319117"/>
            <w:r w:rsidRPr="00EC3E69">
              <w:rPr>
                <w:rFonts w:cs="Arial"/>
                <w:sz w:val="32"/>
                <w:szCs w:val="32"/>
              </w:rPr>
              <w:t xml:space="preserve">Within </w:t>
            </w:r>
            <w:r w:rsidR="00535749" w:rsidRPr="00EC3E69">
              <w:rPr>
                <w:rFonts w:cs="Arial"/>
                <w:sz w:val="32"/>
                <w:szCs w:val="32"/>
              </w:rPr>
              <w:t xml:space="preserve">five </w:t>
            </w:r>
            <w:r w:rsidRPr="00EC3E69">
              <w:rPr>
                <w:rFonts w:cs="Arial"/>
                <w:sz w:val="32"/>
                <w:szCs w:val="32"/>
              </w:rPr>
              <w:t>years</w:t>
            </w:r>
            <w:bookmarkEnd w:id="40"/>
          </w:p>
        </w:tc>
      </w:tr>
    </w:tbl>
    <w:p w:rsidR="00924175" w:rsidRDefault="00535749" w:rsidP="00535749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 w:val="24"/>
          <w:szCs w:val="24"/>
        </w:rPr>
      </w:pPr>
      <w:bookmarkStart w:id="41" w:name="_Toc215319119"/>
      <w:r w:rsidRPr="00FA31A0">
        <w:rPr>
          <w:rFonts w:cs="Arial"/>
          <w:b/>
          <w:sz w:val="24"/>
          <w:szCs w:val="24"/>
        </w:rPr>
        <w:t>Note:</w:t>
      </w:r>
      <w:r w:rsidRPr="00FA31A0">
        <w:rPr>
          <w:rFonts w:cs="Arial"/>
          <w:sz w:val="24"/>
          <w:szCs w:val="24"/>
        </w:rPr>
        <w:t xml:space="preserve"> Contact the Service Specification Programme Manager, </w:t>
      </w:r>
      <w:r w:rsidR="00603D30">
        <w:rPr>
          <w:rFonts w:cs="Arial"/>
          <w:sz w:val="24"/>
          <w:szCs w:val="24"/>
        </w:rPr>
        <w:t>Service Commissioning,</w:t>
      </w:r>
      <w:r w:rsidRPr="00FA31A0">
        <w:rPr>
          <w:rFonts w:cs="Arial"/>
          <w:sz w:val="24"/>
          <w:szCs w:val="24"/>
        </w:rPr>
        <w:t xml:space="preserve"> Ministry of Health to discuss proposed amendments to the service specifications and guidance in developing new or updating and revising existing service specifications. </w:t>
      </w:r>
    </w:p>
    <w:p w:rsidR="00535749" w:rsidRPr="00FA31A0" w:rsidRDefault="00535749" w:rsidP="00535749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 w:val="24"/>
          <w:szCs w:val="24"/>
        </w:rPr>
      </w:pPr>
      <w:r w:rsidRPr="00FA31A0">
        <w:rPr>
          <w:rFonts w:cs="Arial"/>
          <w:sz w:val="24"/>
          <w:szCs w:val="24"/>
        </w:rPr>
        <w:t xml:space="preserve">Nationwide Service Framework Library web site </w:t>
      </w:r>
      <w:hyperlink r:id="rId9" w:history="1">
        <w:r w:rsidRPr="00FA31A0">
          <w:rPr>
            <w:rStyle w:val="Hyperlink"/>
            <w:rFonts w:cs="Arial"/>
            <w:sz w:val="24"/>
            <w:szCs w:val="24"/>
          </w:rPr>
          <w:t>http://www.nsfl.health.govt.nz</w:t>
        </w:r>
      </w:hyperlink>
      <w:r w:rsidR="001826DF" w:rsidRPr="00FA31A0">
        <w:rPr>
          <w:rFonts w:cs="Arial"/>
          <w:sz w:val="24"/>
          <w:szCs w:val="24"/>
        </w:rPr>
        <w:t xml:space="preserve"> </w:t>
      </w:r>
    </w:p>
    <w:p w:rsidR="00535749" w:rsidRPr="00344BE0" w:rsidRDefault="00535749" w:rsidP="00535749">
      <w:pP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rPr>
          <w:rFonts w:cs="Arial"/>
          <w:sz w:val="24"/>
          <w:szCs w:val="24"/>
        </w:rPr>
        <w:sectPr w:rsidR="00535749" w:rsidRPr="00344BE0" w:rsidSect="00724CE9">
          <w:footerReference w:type="even" r:id="rId10"/>
          <w:footerReference w:type="default" r:id="rId11"/>
          <w:pgSz w:w="11906" w:h="16838" w:code="9"/>
          <w:pgMar w:top="1440" w:right="1134" w:bottom="1440" w:left="1134" w:header="720" w:footer="720" w:gutter="0"/>
          <w:pgNumType w:start="1"/>
          <w:cols w:space="720"/>
          <w:titlePg/>
        </w:sectPr>
      </w:pPr>
    </w:p>
    <w:p w:rsidR="00724CE9" w:rsidRPr="00344BE0" w:rsidRDefault="00724CE9" w:rsidP="0053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before="120" w:line="240" w:lineRule="exact"/>
        <w:jc w:val="center"/>
        <w:rPr>
          <w:rFonts w:cs="Arial"/>
          <w:b/>
          <w:sz w:val="24"/>
          <w:lang w:val="en-NZ"/>
        </w:rPr>
      </w:pPr>
      <w:bookmarkStart w:id="42" w:name="_Toc215319122"/>
      <w:bookmarkEnd w:id="41"/>
      <w:r w:rsidRPr="00344BE0">
        <w:rPr>
          <w:rFonts w:cs="Arial"/>
          <w:b/>
          <w:sz w:val="24"/>
          <w:lang w:val="en-NZ"/>
        </w:rPr>
        <w:lastRenderedPageBreak/>
        <w:t>A</w:t>
      </w:r>
      <w:r w:rsidR="00C9757C" w:rsidRPr="00344BE0">
        <w:rPr>
          <w:rFonts w:cs="Arial"/>
          <w:b/>
          <w:sz w:val="24"/>
          <w:lang w:val="en-NZ"/>
        </w:rPr>
        <w:t>DDICTION</w:t>
      </w:r>
      <w:r w:rsidRPr="00344BE0">
        <w:rPr>
          <w:rFonts w:cs="Arial"/>
          <w:b/>
          <w:sz w:val="24"/>
          <w:lang w:val="en-NZ"/>
        </w:rPr>
        <w:t xml:space="preserve"> </w:t>
      </w:r>
      <w:r w:rsidR="00C9757C" w:rsidRPr="00344BE0">
        <w:rPr>
          <w:rFonts w:cs="Arial"/>
          <w:b/>
          <w:sz w:val="24"/>
          <w:lang w:val="en-NZ"/>
        </w:rPr>
        <w:t xml:space="preserve">SERVICES </w:t>
      </w:r>
      <w:r w:rsidRPr="00344BE0">
        <w:rPr>
          <w:rFonts w:cs="Arial"/>
          <w:b/>
          <w:sz w:val="24"/>
          <w:lang w:val="en-NZ"/>
        </w:rPr>
        <w:t>– COMMUNITY SUPPORT SERVICE</w:t>
      </w:r>
    </w:p>
    <w:p w:rsidR="00C9757C" w:rsidRPr="00344BE0" w:rsidRDefault="00C9757C" w:rsidP="00535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099"/>
          <w:tab w:val="left" w:pos="-720"/>
          <w:tab w:val="left" w:pos="0"/>
          <w:tab w:val="left" w:pos="567"/>
          <w:tab w:val="left" w:pos="709"/>
          <w:tab w:val="left" w:pos="1080"/>
          <w:tab w:val="left" w:pos="1440"/>
          <w:tab w:val="left" w:pos="1701"/>
          <w:tab w:val="left" w:pos="1800"/>
          <w:tab w:val="left" w:pos="2693"/>
        </w:tabs>
        <w:spacing w:line="240" w:lineRule="exact"/>
        <w:jc w:val="center"/>
        <w:rPr>
          <w:rFonts w:cs="Arial"/>
          <w:b/>
          <w:sz w:val="24"/>
          <w:lang w:val="en-NZ"/>
        </w:rPr>
      </w:pPr>
      <w:r w:rsidRPr="00344BE0">
        <w:rPr>
          <w:rFonts w:cs="Arial"/>
          <w:b/>
          <w:sz w:val="24"/>
          <w:lang w:val="en-NZ"/>
        </w:rPr>
        <w:t xml:space="preserve">MENTAL HEALTH </w:t>
      </w:r>
      <w:smartTag w:uri="urn:schemas-microsoft-com:office:smarttags" w:element="stockticker">
        <w:r w:rsidRPr="00344BE0">
          <w:rPr>
            <w:rFonts w:cs="Arial"/>
            <w:b/>
            <w:sz w:val="24"/>
            <w:lang w:val="en-NZ"/>
          </w:rPr>
          <w:t>AND</w:t>
        </w:r>
      </w:smartTag>
      <w:r w:rsidRPr="00344BE0">
        <w:rPr>
          <w:rFonts w:cs="Arial"/>
          <w:b/>
          <w:sz w:val="24"/>
          <w:lang w:val="en-NZ"/>
        </w:rPr>
        <w:t xml:space="preserve"> ADDICTION SERVICES</w:t>
      </w:r>
    </w:p>
    <w:p w:rsidR="00DE182E" w:rsidRPr="00344BE0" w:rsidRDefault="0072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  <w:smartTag w:uri="urn:schemas-microsoft-com:office:smarttags" w:element="stockticker">
        <w:r w:rsidRPr="00FA31A0">
          <w:rPr>
            <w:rFonts w:cs="Arial"/>
            <w:b/>
            <w:sz w:val="24"/>
            <w:szCs w:val="24"/>
          </w:rPr>
          <w:t>TIER</w:t>
        </w:r>
      </w:smartTag>
      <w:r w:rsidRPr="00FA31A0">
        <w:rPr>
          <w:rFonts w:cs="Arial"/>
          <w:b/>
          <w:sz w:val="24"/>
          <w:szCs w:val="24"/>
        </w:rPr>
        <w:t xml:space="preserve"> </w:t>
      </w:r>
      <w:bookmarkEnd w:id="42"/>
      <w:r w:rsidRPr="00FA31A0">
        <w:rPr>
          <w:rFonts w:cs="Arial"/>
          <w:b/>
          <w:sz w:val="24"/>
          <w:szCs w:val="24"/>
        </w:rPr>
        <w:t>THREE</w:t>
      </w:r>
      <w:r w:rsidR="00924175">
        <w:rPr>
          <w:rFonts w:cs="Arial"/>
          <w:b/>
          <w:sz w:val="24"/>
          <w:szCs w:val="24"/>
        </w:rPr>
        <w:t xml:space="preserve"> </w:t>
      </w:r>
      <w:r w:rsidR="00DE182E" w:rsidRPr="00FA31A0">
        <w:rPr>
          <w:rFonts w:cs="Arial"/>
          <w:b/>
          <w:sz w:val="24"/>
          <w:lang w:val="en-NZ"/>
        </w:rPr>
        <w:t>SERVICE SP</w:t>
      </w:r>
      <w:bookmarkStart w:id="43" w:name="_GoBack"/>
      <w:bookmarkEnd w:id="43"/>
      <w:r w:rsidR="00DE182E" w:rsidRPr="00FA31A0">
        <w:rPr>
          <w:rFonts w:cs="Arial"/>
          <w:b/>
          <w:sz w:val="24"/>
          <w:lang w:val="en-NZ"/>
        </w:rPr>
        <w:t>ECIFICATION</w:t>
      </w:r>
    </w:p>
    <w:p w:rsidR="00724CE9" w:rsidRPr="00FA31A0" w:rsidRDefault="0072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FA31A0">
        <w:rPr>
          <w:rFonts w:cs="Arial"/>
          <w:b/>
          <w:sz w:val="24"/>
          <w:szCs w:val="24"/>
        </w:rPr>
        <w:t>MHD73C, MHD73D</w:t>
      </w:r>
      <w:r w:rsidR="00603D30">
        <w:rPr>
          <w:rFonts w:cs="Arial"/>
          <w:b/>
          <w:sz w:val="24"/>
          <w:szCs w:val="24"/>
        </w:rPr>
        <w:t>, MHD73S</w:t>
      </w:r>
    </w:p>
    <w:p w:rsidR="00724CE9" w:rsidRPr="00FA31A0" w:rsidRDefault="00724CE9" w:rsidP="00FF34FD">
      <w:pPr>
        <w:tabs>
          <w:tab w:val="left" w:pos="570"/>
        </w:tabs>
        <w:spacing w:before="120" w:after="120"/>
        <w:rPr>
          <w:rFonts w:cs="Arial"/>
          <w:sz w:val="24"/>
          <w:szCs w:val="24"/>
        </w:rPr>
      </w:pPr>
      <w:bookmarkStart w:id="44" w:name="_Toc215319123"/>
      <w:r w:rsidRPr="00FA31A0">
        <w:rPr>
          <w:rFonts w:cs="Arial"/>
          <w:sz w:val="24"/>
          <w:szCs w:val="24"/>
        </w:rPr>
        <w:t xml:space="preserve">This tier three service specification is for </w:t>
      </w:r>
      <w:r w:rsidR="00C9757C" w:rsidRPr="00FA31A0">
        <w:rPr>
          <w:rFonts w:cs="Arial"/>
          <w:sz w:val="24"/>
          <w:szCs w:val="24"/>
        </w:rPr>
        <w:t>Addiction</w:t>
      </w:r>
      <w:r w:rsidRPr="00FA31A0">
        <w:rPr>
          <w:rFonts w:cs="Arial"/>
          <w:sz w:val="24"/>
          <w:szCs w:val="24"/>
        </w:rPr>
        <w:t xml:space="preserve"> </w:t>
      </w:r>
      <w:r w:rsidR="00C9757C" w:rsidRPr="00FA31A0">
        <w:rPr>
          <w:rFonts w:cs="Arial"/>
          <w:sz w:val="24"/>
          <w:szCs w:val="24"/>
        </w:rPr>
        <w:t>Services</w:t>
      </w:r>
      <w:r w:rsidR="00206003" w:rsidRPr="00FA31A0">
        <w:rPr>
          <w:rFonts w:cs="Arial"/>
          <w:sz w:val="24"/>
          <w:szCs w:val="24"/>
        </w:rPr>
        <w:t xml:space="preserve"> </w:t>
      </w:r>
      <w:r w:rsidRPr="00FA31A0">
        <w:rPr>
          <w:rFonts w:cs="Arial"/>
          <w:sz w:val="24"/>
          <w:szCs w:val="24"/>
        </w:rPr>
        <w:t xml:space="preserve">- Community Support Service (the Service) </w:t>
      </w:r>
      <w:bookmarkEnd w:id="44"/>
      <w:r w:rsidRPr="00FA31A0">
        <w:rPr>
          <w:rFonts w:cs="Arial"/>
          <w:sz w:val="24"/>
          <w:szCs w:val="24"/>
        </w:rPr>
        <w:t xml:space="preserve">and must be used in conjunction with the tier one Mental Health and Addiction </w:t>
      </w:r>
      <w:r w:rsidR="00C9757C" w:rsidRPr="00FA31A0">
        <w:rPr>
          <w:rFonts w:cs="Arial"/>
          <w:sz w:val="24"/>
          <w:szCs w:val="24"/>
        </w:rPr>
        <w:t xml:space="preserve">Services </w:t>
      </w:r>
      <w:r w:rsidRPr="00FA31A0">
        <w:rPr>
          <w:rFonts w:cs="Arial"/>
          <w:sz w:val="24"/>
          <w:szCs w:val="24"/>
        </w:rPr>
        <w:t xml:space="preserve">and tier two Addiction </w:t>
      </w:r>
      <w:r w:rsidR="00BA3A34" w:rsidRPr="00FA31A0">
        <w:rPr>
          <w:rFonts w:cs="Arial"/>
          <w:sz w:val="24"/>
          <w:szCs w:val="24"/>
        </w:rPr>
        <w:t xml:space="preserve">Services </w:t>
      </w:r>
      <w:r w:rsidRPr="00FA31A0">
        <w:rPr>
          <w:rFonts w:cs="Arial"/>
          <w:sz w:val="24"/>
          <w:szCs w:val="24"/>
        </w:rPr>
        <w:t>service specification</w:t>
      </w:r>
      <w:r w:rsidR="00674E7C">
        <w:rPr>
          <w:rFonts w:cs="Arial"/>
          <w:sz w:val="24"/>
          <w:szCs w:val="24"/>
        </w:rPr>
        <w:t>s</w:t>
      </w:r>
      <w:r w:rsidRPr="00FA31A0">
        <w:rPr>
          <w:rFonts w:cs="Arial"/>
          <w:sz w:val="24"/>
          <w:szCs w:val="24"/>
        </w:rPr>
        <w:t xml:space="preserve">.  </w:t>
      </w:r>
      <w:bookmarkStart w:id="45" w:name="_Toc215319135"/>
    </w:p>
    <w:p w:rsidR="00724CE9" w:rsidRPr="00FA31A0" w:rsidRDefault="00724CE9" w:rsidP="00724CE9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r w:rsidRPr="00FA31A0">
        <w:rPr>
          <w:rFonts w:cs="Arial"/>
          <w:b/>
          <w:sz w:val="24"/>
          <w:szCs w:val="24"/>
        </w:rPr>
        <w:t>1.</w:t>
      </w:r>
      <w:r w:rsidRPr="00FA31A0">
        <w:rPr>
          <w:rFonts w:cs="Arial"/>
          <w:b/>
          <w:sz w:val="24"/>
          <w:szCs w:val="24"/>
        </w:rPr>
        <w:tab/>
        <w:t>Service Definition</w:t>
      </w:r>
      <w:bookmarkEnd w:id="45"/>
    </w:p>
    <w:p w:rsidR="00724CE9" w:rsidRPr="00FA31A0" w:rsidRDefault="00724CE9" w:rsidP="00724CE9">
      <w:pPr>
        <w:spacing w:before="120"/>
        <w:rPr>
          <w:rFonts w:cs="Arial"/>
          <w:sz w:val="24"/>
          <w:szCs w:val="24"/>
        </w:rPr>
      </w:pPr>
      <w:r w:rsidRPr="00FA31A0">
        <w:rPr>
          <w:rFonts w:cs="Arial"/>
          <w:sz w:val="24"/>
          <w:szCs w:val="24"/>
        </w:rPr>
        <w:t xml:space="preserve">The Service is for people with alcohol and other drug problems, and those who may also have co-existing mental health issues, who have support needs related to community living and self-management of their health problems.  </w:t>
      </w:r>
    </w:p>
    <w:p w:rsidR="00724CE9" w:rsidRPr="00FA31A0" w:rsidRDefault="00724CE9" w:rsidP="00724CE9">
      <w:pPr>
        <w:spacing w:before="120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color w:val="000000"/>
          <w:sz w:val="24"/>
          <w:szCs w:val="24"/>
          <w:lang w:val="en-NZ"/>
        </w:rPr>
        <w:t>The Service will include:</w:t>
      </w:r>
    </w:p>
    <w:p w:rsidR="00724CE9" w:rsidRPr="00FA31A0" w:rsidRDefault="00724CE9" w:rsidP="00724CE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20"/>
        <w:ind w:left="540" w:hanging="540"/>
        <w:jc w:val="both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color w:val="000000"/>
          <w:sz w:val="24"/>
          <w:szCs w:val="24"/>
          <w:lang w:val="en-NZ"/>
        </w:rPr>
        <w:t xml:space="preserve">facilitating a plan with the </w:t>
      </w:r>
      <w:r w:rsidR="00FA31A0">
        <w:rPr>
          <w:rFonts w:cs="Arial"/>
          <w:color w:val="000000"/>
          <w:sz w:val="24"/>
          <w:szCs w:val="24"/>
          <w:lang w:val="en-NZ"/>
        </w:rPr>
        <w:t>Service User</w:t>
      </w:r>
      <w:r w:rsidRPr="00FA31A0">
        <w:rPr>
          <w:rFonts w:cs="Arial"/>
          <w:color w:val="000000"/>
          <w:sz w:val="24"/>
          <w:szCs w:val="24"/>
          <w:lang w:val="en-NZ"/>
        </w:rPr>
        <w:t xml:space="preserve"> that confirms the identified support needs and actions to address.  The </w:t>
      </w:r>
      <w:r w:rsidR="00FA31A0">
        <w:rPr>
          <w:rFonts w:cs="Arial"/>
          <w:color w:val="000000"/>
          <w:sz w:val="24"/>
          <w:szCs w:val="24"/>
          <w:lang w:val="en-NZ"/>
        </w:rPr>
        <w:t>Service User</w:t>
      </w:r>
      <w:r w:rsidRPr="00FA31A0">
        <w:rPr>
          <w:rFonts w:cs="Arial"/>
          <w:color w:val="000000"/>
          <w:sz w:val="24"/>
          <w:szCs w:val="24"/>
          <w:lang w:val="en-NZ"/>
        </w:rPr>
        <w:t xml:space="preserve"> may include others such as family members in the development of this plan</w:t>
      </w:r>
    </w:p>
    <w:p w:rsidR="00724CE9" w:rsidRPr="00FA31A0" w:rsidRDefault="00724CE9" w:rsidP="00724CE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20"/>
        <w:ind w:left="540" w:hanging="540"/>
        <w:jc w:val="both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color w:val="000000"/>
          <w:sz w:val="24"/>
          <w:szCs w:val="24"/>
          <w:lang w:val="en-NZ"/>
        </w:rPr>
        <w:t xml:space="preserve">where possible, provision of culturally preferred support options for the </w:t>
      </w:r>
      <w:r w:rsidR="00FA31A0">
        <w:rPr>
          <w:rFonts w:cs="Arial"/>
          <w:color w:val="000000"/>
          <w:sz w:val="24"/>
          <w:szCs w:val="24"/>
          <w:lang w:val="en-NZ"/>
        </w:rPr>
        <w:t>Service User</w:t>
      </w:r>
      <w:r w:rsidRPr="00FA31A0">
        <w:rPr>
          <w:rFonts w:cs="Arial"/>
          <w:color w:val="000000"/>
          <w:sz w:val="24"/>
          <w:szCs w:val="24"/>
          <w:lang w:val="en-NZ"/>
        </w:rPr>
        <w:t xml:space="preserve"> </w:t>
      </w:r>
    </w:p>
    <w:p w:rsidR="00724CE9" w:rsidRPr="00FA31A0" w:rsidRDefault="00724CE9" w:rsidP="00724CE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20"/>
        <w:ind w:left="540" w:hanging="540"/>
        <w:jc w:val="both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color w:val="000000"/>
          <w:sz w:val="24"/>
          <w:szCs w:val="24"/>
          <w:lang w:val="en-NZ"/>
        </w:rPr>
        <w:t xml:space="preserve">assisting the </w:t>
      </w:r>
      <w:r w:rsidR="00FA31A0">
        <w:rPr>
          <w:rFonts w:cs="Arial"/>
          <w:color w:val="000000"/>
          <w:sz w:val="24"/>
          <w:szCs w:val="24"/>
          <w:lang w:val="en-NZ"/>
        </w:rPr>
        <w:t>Service User</w:t>
      </w:r>
      <w:r w:rsidRPr="00FA31A0">
        <w:rPr>
          <w:rFonts w:cs="Arial"/>
          <w:color w:val="000000"/>
          <w:sz w:val="24"/>
          <w:szCs w:val="24"/>
          <w:lang w:val="en-NZ"/>
        </w:rPr>
        <w:t xml:space="preserve"> to access a range of services related to community living, including community-based activities, social networks, health intervention, education, employment options, vocational and social services</w:t>
      </w:r>
    </w:p>
    <w:p w:rsidR="00724CE9" w:rsidRPr="00FA31A0" w:rsidRDefault="00724CE9" w:rsidP="00724CE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20"/>
        <w:ind w:left="540" w:hanging="540"/>
        <w:jc w:val="both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color w:val="000000"/>
          <w:sz w:val="24"/>
          <w:szCs w:val="24"/>
          <w:lang w:val="en-NZ"/>
        </w:rPr>
        <w:t>collaboration with community alcohol and drug service and where appropriate community mental health services</w:t>
      </w:r>
    </w:p>
    <w:p w:rsidR="00724CE9" w:rsidRPr="00FA31A0" w:rsidRDefault="00724CE9" w:rsidP="00724CE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20"/>
        <w:ind w:left="540" w:hanging="540"/>
        <w:jc w:val="both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color w:val="000000"/>
          <w:sz w:val="24"/>
          <w:szCs w:val="24"/>
          <w:lang w:val="en-NZ"/>
        </w:rPr>
        <w:t>facilitating, where appropriate, linkages to natural supports and strengths within the family/wh</w:t>
      </w:r>
      <w:r w:rsidRPr="00FA31A0">
        <w:rPr>
          <w:rFonts w:cs="Arial"/>
          <w:sz w:val="24"/>
          <w:szCs w:val="24"/>
          <w:lang w:val="en-NZ"/>
        </w:rPr>
        <w:t>ā</w:t>
      </w:r>
      <w:r w:rsidRPr="00FA31A0">
        <w:rPr>
          <w:rFonts w:cs="Arial"/>
          <w:color w:val="000000"/>
          <w:sz w:val="24"/>
          <w:szCs w:val="24"/>
          <w:lang w:val="en-NZ"/>
        </w:rPr>
        <w:t>nau and the wider community</w:t>
      </w:r>
    </w:p>
    <w:p w:rsidR="00724CE9" w:rsidRPr="00FA31A0" w:rsidRDefault="00724CE9" w:rsidP="00724CE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20"/>
        <w:ind w:left="540" w:hanging="540"/>
        <w:jc w:val="both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sz w:val="24"/>
          <w:szCs w:val="24"/>
          <w:lang w:val="en-NZ"/>
        </w:rPr>
        <w:t xml:space="preserve">when required, </w:t>
      </w:r>
      <w:r w:rsidRPr="00FA31A0">
        <w:rPr>
          <w:rFonts w:cs="Arial"/>
          <w:color w:val="000000"/>
          <w:sz w:val="24"/>
          <w:szCs w:val="24"/>
          <w:lang w:val="en-NZ"/>
        </w:rPr>
        <w:t xml:space="preserve">supporting the </w:t>
      </w:r>
      <w:r w:rsidR="00FA31A0">
        <w:rPr>
          <w:rFonts w:cs="Arial"/>
          <w:color w:val="000000"/>
          <w:sz w:val="24"/>
          <w:szCs w:val="24"/>
          <w:lang w:val="en-NZ"/>
        </w:rPr>
        <w:t>Service User</w:t>
      </w:r>
      <w:r w:rsidRPr="00FA31A0">
        <w:rPr>
          <w:rFonts w:cs="Arial"/>
          <w:color w:val="000000"/>
          <w:sz w:val="24"/>
          <w:szCs w:val="24"/>
          <w:lang w:val="en-NZ"/>
        </w:rPr>
        <w:t xml:space="preserve"> to manage household tasks and activities of daily living, including personal care </w:t>
      </w:r>
    </w:p>
    <w:p w:rsidR="00724CE9" w:rsidRPr="00FA31A0" w:rsidRDefault="00724CE9" w:rsidP="00724CE9">
      <w:pPr>
        <w:widowControl w:val="0"/>
        <w:numPr>
          <w:ilvl w:val="0"/>
          <w:numId w:val="1"/>
        </w:numPr>
        <w:tabs>
          <w:tab w:val="clear" w:pos="360"/>
          <w:tab w:val="left" w:pos="-3889"/>
          <w:tab w:val="left" w:pos="-3510"/>
          <w:tab w:val="left" w:pos="-2790"/>
          <w:tab w:val="left" w:pos="-2070"/>
          <w:tab w:val="left" w:pos="-1710"/>
          <w:tab w:val="left" w:pos="-1350"/>
          <w:tab w:val="left" w:pos="-990"/>
          <w:tab w:val="left" w:pos="-630"/>
          <w:tab w:val="num" w:pos="540"/>
          <w:tab w:val="left" w:pos="1134"/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</w:tabs>
        <w:spacing w:before="120"/>
        <w:ind w:left="540" w:hanging="540"/>
        <w:rPr>
          <w:rFonts w:cs="Arial"/>
          <w:sz w:val="24"/>
          <w:szCs w:val="24"/>
        </w:rPr>
      </w:pPr>
      <w:r w:rsidRPr="00FA31A0">
        <w:rPr>
          <w:rFonts w:cs="Arial"/>
          <w:sz w:val="24"/>
          <w:szCs w:val="24"/>
        </w:rPr>
        <w:t xml:space="preserve">interventions that are appropriate according to the </w:t>
      </w:r>
      <w:r w:rsidR="00FA31A0">
        <w:rPr>
          <w:rFonts w:cs="Arial"/>
          <w:sz w:val="24"/>
          <w:szCs w:val="24"/>
        </w:rPr>
        <w:t>Service User</w:t>
      </w:r>
      <w:r w:rsidRPr="00FA31A0">
        <w:rPr>
          <w:rFonts w:cs="Arial"/>
          <w:sz w:val="24"/>
          <w:szCs w:val="24"/>
        </w:rPr>
        <w:t>s assessed need, related problems and readiness for change.  This may include referral to other services or agencies</w:t>
      </w:r>
    </w:p>
    <w:p w:rsidR="00724CE9" w:rsidRPr="00FA31A0" w:rsidRDefault="00724CE9" w:rsidP="00724CE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20"/>
        <w:ind w:left="540" w:hanging="540"/>
        <w:jc w:val="both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color w:val="000000"/>
          <w:sz w:val="24"/>
          <w:szCs w:val="24"/>
          <w:lang w:val="en-AU"/>
        </w:rPr>
        <w:t>post treatment support to enhance recovery and reduce the risk of relapse</w:t>
      </w:r>
    </w:p>
    <w:p w:rsidR="00724CE9" w:rsidRPr="00FA31A0" w:rsidRDefault="00724CE9" w:rsidP="00724CE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20"/>
        <w:ind w:left="540" w:hanging="540"/>
        <w:jc w:val="both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sz w:val="24"/>
          <w:szCs w:val="24"/>
          <w:lang w:val="en-NZ"/>
        </w:rPr>
        <w:t xml:space="preserve">ensuring that an appropriate support worker is assigned to the </w:t>
      </w:r>
      <w:r w:rsidR="00FA31A0">
        <w:rPr>
          <w:rFonts w:cs="Arial"/>
          <w:sz w:val="24"/>
          <w:szCs w:val="24"/>
          <w:lang w:val="en-NZ"/>
        </w:rPr>
        <w:t>Service User</w:t>
      </w:r>
      <w:r w:rsidRPr="00FA31A0">
        <w:rPr>
          <w:rFonts w:cs="Arial"/>
          <w:sz w:val="24"/>
          <w:szCs w:val="24"/>
          <w:lang w:val="en-NZ"/>
        </w:rPr>
        <w:t xml:space="preserve">, that is, age, gender and culturally compatible </w:t>
      </w:r>
    </w:p>
    <w:p w:rsidR="00724CE9" w:rsidRPr="00FA31A0" w:rsidRDefault="00724CE9" w:rsidP="00724CE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20"/>
        <w:ind w:left="540" w:hanging="540"/>
        <w:jc w:val="both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color w:val="000000"/>
          <w:sz w:val="24"/>
          <w:szCs w:val="24"/>
          <w:lang w:val="en-NZ"/>
        </w:rPr>
        <w:t xml:space="preserve">support hours that may be available seven days a week </w:t>
      </w:r>
    </w:p>
    <w:p w:rsidR="00724CE9" w:rsidRPr="00FA31A0" w:rsidRDefault="00724CE9" w:rsidP="00724CE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20"/>
        <w:ind w:left="540" w:hanging="540"/>
        <w:jc w:val="both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color w:val="000000"/>
          <w:sz w:val="24"/>
          <w:szCs w:val="24"/>
          <w:lang w:val="en-NZ"/>
        </w:rPr>
        <w:t xml:space="preserve">visits normally pre-arranged by mutual agreement between the </w:t>
      </w:r>
      <w:r w:rsidR="00FA31A0">
        <w:rPr>
          <w:rFonts w:cs="Arial"/>
          <w:color w:val="000000"/>
          <w:sz w:val="24"/>
          <w:szCs w:val="24"/>
          <w:lang w:val="en-NZ"/>
        </w:rPr>
        <w:t>Service User</w:t>
      </w:r>
      <w:r w:rsidRPr="00FA31A0">
        <w:rPr>
          <w:rFonts w:cs="Arial"/>
          <w:color w:val="000000"/>
          <w:sz w:val="24"/>
          <w:szCs w:val="24"/>
          <w:lang w:val="en-NZ"/>
        </w:rPr>
        <w:t xml:space="preserve"> and support worker, but there should be flexibility to allow for unexpected needs</w:t>
      </w:r>
    </w:p>
    <w:p w:rsidR="00724CE9" w:rsidRPr="00FA31A0" w:rsidRDefault="00724CE9" w:rsidP="00724CE9">
      <w:pPr>
        <w:numPr>
          <w:ilvl w:val="0"/>
          <w:numId w:val="3"/>
        </w:numPr>
        <w:tabs>
          <w:tab w:val="clear" w:pos="720"/>
          <w:tab w:val="num" w:pos="540"/>
        </w:tabs>
        <w:spacing w:before="120" w:after="20"/>
        <w:ind w:left="540" w:hanging="540"/>
        <w:jc w:val="both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color w:val="000000"/>
          <w:sz w:val="24"/>
          <w:szCs w:val="24"/>
          <w:lang w:val="en-NZ"/>
        </w:rPr>
        <w:t xml:space="preserve">documented support hours and service expectations that are clearly communicated to the </w:t>
      </w:r>
      <w:r w:rsidR="00FA31A0">
        <w:rPr>
          <w:rFonts w:cs="Arial"/>
          <w:color w:val="000000"/>
          <w:sz w:val="24"/>
          <w:szCs w:val="24"/>
          <w:lang w:val="en-NZ"/>
        </w:rPr>
        <w:t>Service User</w:t>
      </w:r>
      <w:r w:rsidRPr="00FA31A0">
        <w:rPr>
          <w:rFonts w:cs="Arial"/>
          <w:color w:val="000000"/>
          <w:sz w:val="24"/>
          <w:szCs w:val="24"/>
          <w:lang w:val="en-NZ"/>
        </w:rPr>
        <w:t>.</w:t>
      </w:r>
    </w:p>
    <w:p w:rsidR="00724CE9" w:rsidRPr="00FA31A0" w:rsidRDefault="00724CE9" w:rsidP="00724CE9">
      <w:pPr>
        <w:spacing w:before="120"/>
        <w:rPr>
          <w:rFonts w:cs="Arial"/>
          <w:color w:val="000000"/>
          <w:sz w:val="24"/>
          <w:szCs w:val="24"/>
          <w:lang w:val="en-NZ"/>
        </w:rPr>
      </w:pPr>
      <w:r w:rsidRPr="00FA31A0">
        <w:rPr>
          <w:rFonts w:cs="Arial"/>
          <w:color w:val="000000"/>
          <w:sz w:val="24"/>
          <w:szCs w:val="24"/>
          <w:lang w:val="en-NZ"/>
        </w:rPr>
        <w:t xml:space="preserve">The Service will be: </w:t>
      </w:r>
    </w:p>
    <w:p w:rsidR="00724CE9" w:rsidRPr="00FA31A0" w:rsidRDefault="00724CE9" w:rsidP="00724CE9">
      <w:pPr>
        <w:numPr>
          <w:ilvl w:val="0"/>
          <w:numId w:val="4"/>
        </w:numPr>
        <w:tabs>
          <w:tab w:val="clear" w:pos="720"/>
          <w:tab w:val="num" w:pos="540"/>
        </w:tabs>
        <w:spacing w:before="120" w:after="20"/>
        <w:ind w:left="540" w:hanging="540"/>
        <w:rPr>
          <w:rFonts w:cs="Arial"/>
          <w:sz w:val="24"/>
          <w:szCs w:val="24"/>
          <w:lang w:val="en-NZ"/>
        </w:rPr>
      </w:pPr>
      <w:r w:rsidRPr="00FA31A0">
        <w:rPr>
          <w:rFonts w:cs="Arial"/>
          <w:sz w:val="24"/>
          <w:szCs w:val="24"/>
          <w:lang w:val="en-NZ"/>
        </w:rPr>
        <w:t xml:space="preserve">person centred and responsive to individual consumer needs </w:t>
      </w:r>
    </w:p>
    <w:p w:rsidR="00724CE9" w:rsidRPr="00FA31A0" w:rsidRDefault="00724CE9" w:rsidP="00724CE9">
      <w:pPr>
        <w:numPr>
          <w:ilvl w:val="0"/>
          <w:numId w:val="4"/>
        </w:numPr>
        <w:tabs>
          <w:tab w:val="clear" w:pos="720"/>
          <w:tab w:val="num" w:pos="540"/>
        </w:tabs>
        <w:spacing w:before="120" w:after="20"/>
        <w:ind w:left="540" w:hanging="540"/>
        <w:rPr>
          <w:rFonts w:cs="Arial"/>
          <w:sz w:val="24"/>
          <w:szCs w:val="24"/>
          <w:lang w:val="en-NZ"/>
        </w:rPr>
      </w:pPr>
      <w:r w:rsidRPr="00FA31A0">
        <w:rPr>
          <w:rFonts w:cs="Arial"/>
          <w:sz w:val="24"/>
          <w:szCs w:val="24"/>
          <w:lang w:val="en-NZ"/>
        </w:rPr>
        <w:t>recovery focused and enable the</w:t>
      </w:r>
      <w:r w:rsidR="00FA31A0">
        <w:rPr>
          <w:rFonts w:cs="Arial"/>
          <w:sz w:val="24"/>
          <w:szCs w:val="24"/>
          <w:lang w:val="en-NZ"/>
        </w:rPr>
        <w:t xml:space="preserve"> S</w:t>
      </w:r>
      <w:r w:rsidRPr="00FA31A0">
        <w:rPr>
          <w:rFonts w:cs="Arial"/>
          <w:sz w:val="24"/>
          <w:szCs w:val="24"/>
          <w:lang w:val="en-NZ"/>
        </w:rPr>
        <w:t xml:space="preserve">ervice </w:t>
      </w:r>
      <w:r w:rsidR="002E09F0" w:rsidRPr="00FA31A0">
        <w:rPr>
          <w:rFonts w:cs="Arial"/>
          <w:sz w:val="24"/>
          <w:szCs w:val="24"/>
          <w:lang w:val="en-NZ"/>
        </w:rPr>
        <w:t>User</w:t>
      </w:r>
      <w:r w:rsidRPr="00FA31A0">
        <w:rPr>
          <w:rFonts w:cs="Arial"/>
          <w:sz w:val="24"/>
          <w:szCs w:val="24"/>
          <w:lang w:val="en-NZ"/>
        </w:rPr>
        <w:t xml:space="preserve"> to lead their own recovery in the context of alcohol and drug services</w:t>
      </w:r>
    </w:p>
    <w:p w:rsidR="00724CE9" w:rsidRPr="00FA31A0" w:rsidRDefault="00724CE9" w:rsidP="00206003">
      <w:pPr>
        <w:numPr>
          <w:ilvl w:val="0"/>
          <w:numId w:val="4"/>
        </w:numPr>
        <w:tabs>
          <w:tab w:val="clear" w:pos="720"/>
          <w:tab w:val="num" w:pos="540"/>
        </w:tabs>
        <w:spacing w:before="120"/>
        <w:ind w:left="539" w:hanging="539"/>
        <w:rPr>
          <w:rFonts w:cs="Arial"/>
          <w:sz w:val="24"/>
          <w:szCs w:val="24"/>
          <w:lang w:val="en-NZ"/>
        </w:rPr>
      </w:pPr>
      <w:r w:rsidRPr="00FA31A0">
        <w:rPr>
          <w:rFonts w:cs="Arial"/>
          <w:sz w:val="24"/>
          <w:szCs w:val="24"/>
          <w:lang w:val="en-NZ"/>
        </w:rPr>
        <w:lastRenderedPageBreak/>
        <w:t>able to provide choice, promote independence and value diversity</w:t>
      </w:r>
      <w:r w:rsidR="00206003" w:rsidRPr="00FA31A0">
        <w:rPr>
          <w:rFonts w:cs="Arial"/>
          <w:sz w:val="24"/>
          <w:szCs w:val="24"/>
          <w:lang w:val="en-NZ"/>
        </w:rPr>
        <w:t>.</w:t>
      </w:r>
    </w:p>
    <w:p w:rsidR="00724CE9" w:rsidRPr="00FA31A0" w:rsidRDefault="00724CE9" w:rsidP="00724CE9">
      <w:pPr>
        <w:tabs>
          <w:tab w:val="left" w:pos="567"/>
        </w:tabs>
        <w:spacing w:before="240" w:after="120"/>
        <w:rPr>
          <w:rFonts w:cs="Arial"/>
          <w:b/>
          <w:sz w:val="24"/>
          <w:szCs w:val="24"/>
        </w:rPr>
      </w:pPr>
      <w:bookmarkStart w:id="46" w:name="_Toc215319136"/>
      <w:r w:rsidRPr="00FA31A0">
        <w:rPr>
          <w:rFonts w:cs="Arial"/>
          <w:b/>
          <w:sz w:val="24"/>
          <w:szCs w:val="24"/>
        </w:rPr>
        <w:t>2.</w:t>
      </w:r>
      <w:r w:rsidRPr="00FA31A0">
        <w:rPr>
          <w:rFonts w:cs="Arial"/>
          <w:b/>
          <w:sz w:val="24"/>
          <w:szCs w:val="24"/>
        </w:rPr>
        <w:tab/>
        <w:t>Service Objectives</w:t>
      </w:r>
      <w:bookmarkEnd w:id="46"/>
    </w:p>
    <w:p w:rsidR="00724CE9" w:rsidRPr="00FA31A0" w:rsidRDefault="00724CE9" w:rsidP="00724CE9">
      <w:pPr>
        <w:spacing w:before="120" w:after="120"/>
        <w:rPr>
          <w:rFonts w:cs="Arial"/>
          <w:b/>
          <w:sz w:val="24"/>
          <w:szCs w:val="24"/>
        </w:rPr>
      </w:pPr>
      <w:r w:rsidRPr="00FA31A0">
        <w:rPr>
          <w:rFonts w:cs="Arial"/>
          <w:sz w:val="24"/>
          <w:szCs w:val="24"/>
        </w:rPr>
        <w:t xml:space="preserve">To provide individual home based support and rehabilitation services for </w:t>
      </w:r>
      <w:r w:rsidR="00FA31A0">
        <w:rPr>
          <w:rFonts w:cs="Arial"/>
          <w:sz w:val="24"/>
          <w:szCs w:val="24"/>
        </w:rPr>
        <w:t>Service User</w:t>
      </w:r>
      <w:r w:rsidRPr="00FA31A0">
        <w:rPr>
          <w:rFonts w:cs="Arial"/>
          <w:sz w:val="24"/>
          <w:szCs w:val="24"/>
        </w:rPr>
        <w:t>s who have alcohol and other drug dependency including any co-existing mental health issues and who are living independently, but not necessarily alone, in the community.</w:t>
      </w:r>
    </w:p>
    <w:p w:rsidR="00724CE9" w:rsidRPr="00FA31A0" w:rsidRDefault="00724CE9" w:rsidP="00724CE9">
      <w:pPr>
        <w:numPr>
          <w:ilvl w:val="1"/>
          <w:numId w:val="2"/>
        </w:numPr>
        <w:spacing w:before="120" w:after="60"/>
        <w:rPr>
          <w:rFonts w:cs="Arial"/>
          <w:b/>
          <w:sz w:val="24"/>
          <w:szCs w:val="24"/>
        </w:rPr>
      </w:pPr>
      <w:bookmarkStart w:id="47" w:name="_Toc215319138"/>
      <w:r w:rsidRPr="00FA31A0">
        <w:rPr>
          <w:rFonts w:cs="Arial"/>
          <w:b/>
          <w:sz w:val="24"/>
          <w:szCs w:val="24"/>
        </w:rPr>
        <w:t>M</w:t>
      </w:r>
      <w:r w:rsidRPr="00FA31A0">
        <w:rPr>
          <w:rFonts w:cs="Arial"/>
          <w:b/>
          <w:bCs/>
        </w:rPr>
        <w:t>ā</w:t>
      </w:r>
      <w:r w:rsidRPr="00FA31A0">
        <w:rPr>
          <w:rFonts w:cs="Arial"/>
          <w:b/>
          <w:sz w:val="24"/>
          <w:szCs w:val="24"/>
        </w:rPr>
        <w:t>ori Health</w:t>
      </w:r>
      <w:bookmarkEnd w:id="47"/>
    </w:p>
    <w:p w:rsidR="00724CE9" w:rsidRPr="00FA31A0" w:rsidRDefault="00724CE9" w:rsidP="00724CE9">
      <w:pPr>
        <w:spacing w:before="120" w:after="60"/>
        <w:rPr>
          <w:rFonts w:cs="Arial"/>
          <w:sz w:val="24"/>
          <w:szCs w:val="24"/>
          <w:lang w:val="en-AU"/>
        </w:rPr>
      </w:pPr>
      <w:r w:rsidRPr="00FA31A0">
        <w:rPr>
          <w:rFonts w:cs="Arial"/>
          <w:sz w:val="24"/>
          <w:szCs w:val="24"/>
        </w:rPr>
        <w:t>Refer to tier one Mental Health and Addiction Services service specification.</w:t>
      </w:r>
    </w:p>
    <w:p w:rsidR="00724CE9" w:rsidRPr="00FA31A0" w:rsidRDefault="00724CE9" w:rsidP="00724CE9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8" w:name="_Toc215319140"/>
      <w:r w:rsidRPr="00FA31A0">
        <w:rPr>
          <w:rFonts w:cs="Arial"/>
          <w:b/>
          <w:sz w:val="24"/>
          <w:szCs w:val="24"/>
        </w:rPr>
        <w:t>3.</w:t>
      </w:r>
      <w:r w:rsidRPr="00FA31A0">
        <w:rPr>
          <w:rFonts w:cs="Arial"/>
          <w:b/>
          <w:sz w:val="24"/>
          <w:szCs w:val="24"/>
        </w:rPr>
        <w:tab/>
      </w:r>
      <w:r w:rsidR="00FA31A0">
        <w:rPr>
          <w:rFonts w:cs="Arial"/>
          <w:b/>
          <w:sz w:val="24"/>
          <w:szCs w:val="24"/>
        </w:rPr>
        <w:t>Service User</w:t>
      </w:r>
      <w:r w:rsidRPr="00FA31A0">
        <w:rPr>
          <w:rFonts w:cs="Arial"/>
          <w:b/>
          <w:sz w:val="24"/>
          <w:szCs w:val="24"/>
        </w:rPr>
        <w:t>s</w:t>
      </w:r>
      <w:bookmarkEnd w:id="48"/>
    </w:p>
    <w:p w:rsidR="00724CE9" w:rsidRPr="00FA31A0" w:rsidRDefault="00724CE9" w:rsidP="00724CE9">
      <w:pPr>
        <w:spacing w:before="120"/>
        <w:rPr>
          <w:rFonts w:cs="Arial"/>
          <w:sz w:val="24"/>
          <w:szCs w:val="24"/>
        </w:rPr>
      </w:pPr>
      <w:r w:rsidRPr="00FA31A0">
        <w:rPr>
          <w:rFonts w:cs="Arial"/>
          <w:sz w:val="24"/>
          <w:szCs w:val="24"/>
        </w:rPr>
        <w:t>Refer to tier one Mental Health and Addiction Services service specification.</w:t>
      </w:r>
    </w:p>
    <w:p w:rsidR="00724CE9" w:rsidRPr="00FA31A0" w:rsidRDefault="00724CE9" w:rsidP="00724CE9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49" w:name="_Toc215319141"/>
      <w:r w:rsidRPr="00FA31A0">
        <w:rPr>
          <w:rFonts w:cs="Arial"/>
          <w:b/>
          <w:sz w:val="24"/>
          <w:szCs w:val="24"/>
        </w:rPr>
        <w:t>4.</w:t>
      </w:r>
      <w:r w:rsidRPr="00FA31A0">
        <w:rPr>
          <w:rFonts w:cs="Arial"/>
          <w:b/>
          <w:sz w:val="24"/>
          <w:szCs w:val="24"/>
        </w:rPr>
        <w:tab/>
        <w:t>Access</w:t>
      </w:r>
      <w:bookmarkEnd w:id="49"/>
    </w:p>
    <w:p w:rsidR="00724CE9" w:rsidRPr="00FA31A0" w:rsidRDefault="00724CE9" w:rsidP="00724CE9">
      <w:pPr>
        <w:tabs>
          <w:tab w:val="left" w:pos="570"/>
        </w:tabs>
        <w:spacing w:after="60"/>
        <w:rPr>
          <w:rFonts w:cs="Arial"/>
          <w:b/>
          <w:sz w:val="24"/>
          <w:szCs w:val="24"/>
        </w:rPr>
      </w:pPr>
      <w:bookmarkStart w:id="50" w:name="_Toc215319142"/>
      <w:r w:rsidRPr="00FA31A0">
        <w:rPr>
          <w:rFonts w:cs="Arial"/>
          <w:b/>
          <w:sz w:val="24"/>
          <w:szCs w:val="24"/>
        </w:rPr>
        <w:t>4.1</w:t>
      </w:r>
      <w:r w:rsidRPr="00FA31A0">
        <w:rPr>
          <w:rFonts w:cs="Arial"/>
          <w:b/>
          <w:sz w:val="24"/>
          <w:szCs w:val="24"/>
        </w:rPr>
        <w:tab/>
        <w:t>Entry Criteria</w:t>
      </w:r>
      <w:bookmarkEnd w:id="50"/>
    </w:p>
    <w:p w:rsidR="00724CE9" w:rsidRPr="00FA31A0" w:rsidRDefault="00724CE9" w:rsidP="00724CE9">
      <w:pPr>
        <w:rPr>
          <w:rFonts w:cs="Arial"/>
          <w:sz w:val="24"/>
          <w:szCs w:val="24"/>
        </w:rPr>
      </w:pPr>
      <w:r w:rsidRPr="00FA31A0">
        <w:rPr>
          <w:rFonts w:cs="Arial"/>
          <w:sz w:val="24"/>
          <w:szCs w:val="24"/>
        </w:rPr>
        <w:t xml:space="preserve">Referral is from any source including </w:t>
      </w:r>
      <w:r w:rsidR="00535749" w:rsidRPr="00FA31A0">
        <w:rPr>
          <w:rFonts w:cs="Arial"/>
          <w:sz w:val="24"/>
          <w:szCs w:val="24"/>
        </w:rPr>
        <w:t>self-referral</w:t>
      </w:r>
      <w:r w:rsidRPr="00FA31A0">
        <w:rPr>
          <w:rFonts w:cs="Arial"/>
          <w:sz w:val="24"/>
          <w:szCs w:val="24"/>
        </w:rPr>
        <w:t>.  However this is subject to local DHB entry criteria.</w:t>
      </w:r>
    </w:p>
    <w:p w:rsidR="00724CE9" w:rsidRPr="00FA31A0" w:rsidRDefault="00724CE9" w:rsidP="00724CE9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1" w:name="_Toc215319145"/>
      <w:r w:rsidRPr="00FA31A0">
        <w:rPr>
          <w:rFonts w:cs="Arial"/>
          <w:b/>
          <w:sz w:val="24"/>
          <w:szCs w:val="24"/>
        </w:rPr>
        <w:t>5.</w:t>
      </w:r>
      <w:r w:rsidRPr="00FA31A0">
        <w:rPr>
          <w:rFonts w:cs="Arial"/>
          <w:b/>
          <w:sz w:val="24"/>
          <w:szCs w:val="24"/>
        </w:rPr>
        <w:tab/>
        <w:t>Service Components</w:t>
      </w:r>
      <w:bookmarkEnd w:id="51"/>
    </w:p>
    <w:p w:rsidR="00724CE9" w:rsidRPr="00FA31A0" w:rsidRDefault="00724CE9" w:rsidP="00724CE9">
      <w:pPr>
        <w:tabs>
          <w:tab w:val="left" w:pos="570"/>
        </w:tabs>
        <w:spacing w:after="120"/>
        <w:rPr>
          <w:rFonts w:cs="Arial"/>
          <w:b/>
          <w:sz w:val="24"/>
          <w:szCs w:val="24"/>
        </w:rPr>
      </w:pPr>
      <w:bookmarkStart w:id="52" w:name="_Toc215319146"/>
      <w:r w:rsidRPr="00FA31A0">
        <w:rPr>
          <w:rFonts w:cs="Arial"/>
          <w:b/>
          <w:sz w:val="24"/>
          <w:szCs w:val="24"/>
        </w:rPr>
        <w:t>5.1</w:t>
      </w:r>
      <w:r w:rsidRPr="00FA31A0">
        <w:rPr>
          <w:rFonts w:cs="Arial"/>
          <w:b/>
          <w:sz w:val="24"/>
          <w:szCs w:val="24"/>
        </w:rPr>
        <w:tab/>
        <w:t>Processes</w:t>
      </w:r>
      <w:bookmarkEnd w:id="52"/>
    </w:p>
    <w:p w:rsidR="00724CE9" w:rsidRPr="00FA31A0" w:rsidRDefault="00724CE9" w:rsidP="00724CE9">
      <w:pPr>
        <w:spacing w:after="60"/>
        <w:rPr>
          <w:rFonts w:cs="Arial"/>
          <w:sz w:val="24"/>
          <w:szCs w:val="24"/>
        </w:rPr>
      </w:pPr>
      <w:r w:rsidRPr="00FA31A0">
        <w:rPr>
          <w:rFonts w:cs="Arial"/>
          <w:sz w:val="24"/>
          <w:szCs w:val="24"/>
        </w:rPr>
        <w:t>The processes include but are not limited to the following: engagement; assessment, information provision, consultation, liaison, advocacy, support, review process and discharge.</w:t>
      </w:r>
    </w:p>
    <w:p w:rsidR="00724CE9" w:rsidRPr="00FA31A0" w:rsidRDefault="00724CE9" w:rsidP="00724CE9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3" w:name="_Toc215319147"/>
      <w:r w:rsidRPr="00FA31A0">
        <w:rPr>
          <w:rFonts w:cs="Arial"/>
          <w:b/>
          <w:sz w:val="24"/>
          <w:szCs w:val="24"/>
        </w:rPr>
        <w:t>5.2</w:t>
      </w:r>
      <w:r w:rsidRPr="00FA31A0">
        <w:rPr>
          <w:rFonts w:cs="Arial"/>
          <w:b/>
          <w:sz w:val="24"/>
          <w:szCs w:val="24"/>
        </w:rPr>
        <w:tab/>
        <w:t>Settings</w:t>
      </w:r>
      <w:bookmarkEnd w:id="53"/>
    </w:p>
    <w:p w:rsidR="00724CE9" w:rsidRPr="00FA31A0" w:rsidRDefault="00724CE9" w:rsidP="00724CE9">
      <w:pPr>
        <w:spacing w:before="120"/>
        <w:rPr>
          <w:rFonts w:cs="Arial"/>
          <w:sz w:val="24"/>
          <w:szCs w:val="24"/>
        </w:rPr>
      </w:pPr>
      <w:r w:rsidRPr="00FA31A0">
        <w:rPr>
          <w:rFonts w:cs="Arial"/>
          <w:sz w:val="24"/>
          <w:szCs w:val="24"/>
        </w:rPr>
        <w:t xml:space="preserve">The Service may be provided in community, and home based settings. </w:t>
      </w:r>
    </w:p>
    <w:p w:rsidR="00724CE9" w:rsidRPr="00FA31A0" w:rsidRDefault="00724CE9" w:rsidP="00724CE9">
      <w:pPr>
        <w:tabs>
          <w:tab w:val="left" w:pos="570"/>
        </w:tabs>
        <w:spacing w:before="120" w:after="60"/>
        <w:rPr>
          <w:rFonts w:cs="Arial"/>
          <w:b/>
          <w:sz w:val="24"/>
          <w:szCs w:val="24"/>
        </w:rPr>
      </w:pPr>
      <w:bookmarkStart w:id="54" w:name="_Toc215319151"/>
      <w:r w:rsidRPr="00FA31A0">
        <w:rPr>
          <w:rFonts w:cs="Arial"/>
          <w:b/>
          <w:sz w:val="24"/>
          <w:szCs w:val="24"/>
        </w:rPr>
        <w:t>5.3</w:t>
      </w:r>
      <w:r w:rsidRPr="00FA31A0">
        <w:rPr>
          <w:rFonts w:cs="Arial"/>
          <w:b/>
          <w:sz w:val="24"/>
          <w:szCs w:val="24"/>
        </w:rPr>
        <w:tab/>
        <w:t>Key Inputs</w:t>
      </w:r>
      <w:bookmarkStart w:id="55" w:name="_Toc215319152"/>
      <w:bookmarkEnd w:id="54"/>
    </w:p>
    <w:p w:rsidR="00724CE9" w:rsidRPr="00190BDF" w:rsidRDefault="00724CE9" w:rsidP="00724CE9">
      <w:pPr>
        <w:numPr>
          <w:ilvl w:val="0"/>
          <w:numId w:val="5"/>
        </w:numPr>
        <w:tabs>
          <w:tab w:val="clear" w:pos="363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FA31A0">
        <w:rPr>
          <w:rFonts w:cs="Arial"/>
          <w:sz w:val="24"/>
          <w:szCs w:val="24"/>
        </w:rPr>
        <w:t xml:space="preserve">A mix of staff with relevant skills and experience in providing community support for people with alcohol and other drug problems. </w:t>
      </w:r>
    </w:p>
    <w:p w:rsidR="00724CE9" w:rsidRPr="00FA31A0" w:rsidRDefault="00724CE9" w:rsidP="00724CE9">
      <w:pPr>
        <w:numPr>
          <w:ilvl w:val="0"/>
          <w:numId w:val="5"/>
        </w:numPr>
        <w:tabs>
          <w:tab w:val="clear" w:pos="363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E60367">
        <w:rPr>
          <w:rFonts w:cs="Arial"/>
          <w:sz w:val="24"/>
          <w:szCs w:val="24"/>
        </w:rPr>
        <w:t>Staff, preferably would have at a minimum Level 4 or the equivalent NZQA recognised qualification in Community Support Work</w:t>
      </w:r>
      <w:r w:rsidRPr="002076FF">
        <w:rPr>
          <w:rFonts w:cs="Arial"/>
          <w:sz w:val="24"/>
          <w:szCs w:val="24"/>
        </w:rPr>
        <w:t xml:space="preserve"> or meet the Drug and Alcohol Practitioners Association </w:t>
      </w:r>
      <w:r w:rsidRPr="00FA31A0">
        <w:rPr>
          <w:rFonts w:cs="Arial"/>
          <w:sz w:val="24"/>
          <w:szCs w:val="24"/>
        </w:rPr>
        <w:t>Aotearoa New Zealand</w:t>
      </w:r>
      <w:r w:rsidRPr="00FA31A0">
        <w:rPr>
          <w:rFonts w:cs="Arial"/>
        </w:rPr>
        <w:t xml:space="preserve"> (</w:t>
      </w:r>
      <w:r w:rsidRPr="00FA31A0">
        <w:rPr>
          <w:rFonts w:cs="Arial"/>
          <w:sz w:val="24"/>
          <w:szCs w:val="24"/>
        </w:rPr>
        <w:t xml:space="preserve">DAPAANZ) requirements.  </w:t>
      </w:r>
    </w:p>
    <w:p w:rsidR="00724CE9" w:rsidRPr="00E60367" w:rsidRDefault="00724CE9" w:rsidP="00724CE9">
      <w:pPr>
        <w:numPr>
          <w:ilvl w:val="0"/>
          <w:numId w:val="5"/>
        </w:numPr>
        <w:tabs>
          <w:tab w:val="clear" w:pos="363"/>
          <w:tab w:val="num" w:pos="540"/>
        </w:tabs>
        <w:spacing w:before="120"/>
        <w:ind w:left="540" w:hanging="540"/>
        <w:rPr>
          <w:rFonts w:cs="Arial"/>
          <w:sz w:val="24"/>
          <w:szCs w:val="24"/>
        </w:rPr>
      </w:pPr>
      <w:r w:rsidRPr="00190BDF">
        <w:rPr>
          <w:rFonts w:cs="Arial"/>
          <w:sz w:val="24"/>
          <w:szCs w:val="24"/>
        </w:rPr>
        <w:t xml:space="preserve">Staff may also include people with lived experience of alcohol and other drug problems. </w:t>
      </w:r>
    </w:p>
    <w:p w:rsidR="00724CE9" w:rsidRPr="00FA31A0" w:rsidRDefault="00724CE9" w:rsidP="00724CE9">
      <w:pPr>
        <w:tabs>
          <w:tab w:val="left" w:pos="570"/>
        </w:tabs>
        <w:spacing w:before="240" w:after="120"/>
        <w:rPr>
          <w:rFonts w:cs="Arial"/>
          <w:b/>
          <w:sz w:val="24"/>
          <w:szCs w:val="24"/>
        </w:rPr>
      </w:pPr>
      <w:bookmarkStart w:id="56" w:name="_Toc215319155"/>
      <w:bookmarkEnd w:id="55"/>
      <w:r w:rsidRPr="00FA31A0">
        <w:rPr>
          <w:rFonts w:cs="Arial"/>
          <w:b/>
          <w:sz w:val="24"/>
          <w:szCs w:val="24"/>
        </w:rPr>
        <w:t>6.</w:t>
      </w:r>
      <w:r w:rsidRPr="00FA31A0">
        <w:rPr>
          <w:rFonts w:cs="Arial"/>
          <w:b/>
          <w:sz w:val="24"/>
          <w:szCs w:val="24"/>
        </w:rPr>
        <w:tab/>
        <w:t>Service Linkages</w:t>
      </w:r>
      <w:bookmarkEnd w:id="56"/>
    </w:p>
    <w:p w:rsidR="00724CE9" w:rsidRPr="00FA31A0" w:rsidRDefault="00724CE9" w:rsidP="00724CE9">
      <w:pPr>
        <w:spacing w:before="120" w:after="120"/>
        <w:rPr>
          <w:rFonts w:cs="Arial"/>
          <w:sz w:val="24"/>
          <w:szCs w:val="24"/>
        </w:rPr>
      </w:pPr>
      <w:bookmarkStart w:id="57" w:name="_Toc215319164"/>
      <w:r w:rsidRPr="00FA31A0">
        <w:rPr>
          <w:rFonts w:cs="Arial"/>
          <w:sz w:val="24"/>
          <w:szCs w:val="24"/>
        </w:rPr>
        <w:t>Linkages include, but are not limited to the following: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802"/>
        <w:gridCol w:w="4388"/>
      </w:tblGrid>
      <w:tr w:rsidR="00724CE9" w:rsidRPr="00FA31A0" w:rsidTr="00A03AAA">
        <w:trPr>
          <w:tblHeader/>
        </w:trPr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CE9" w:rsidRPr="00FA31A0" w:rsidRDefault="00724CE9" w:rsidP="00724CE9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8" w:name="_Toc215319159"/>
            <w:r w:rsidRPr="00FA31A0">
              <w:rPr>
                <w:rFonts w:cs="Arial"/>
                <w:b/>
                <w:sz w:val="24"/>
                <w:szCs w:val="24"/>
              </w:rPr>
              <w:t>Service Provider</w:t>
            </w:r>
            <w:bookmarkEnd w:id="58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CE9" w:rsidRPr="00FA31A0" w:rsidRDefault="00724CE9" w:rsidP="00724CE9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59" w:name="_Toc215319160"/>
            <w:r w:rsidRPr="00FA31A0">
              <w:rPr>
                <w:rFonts w:cs="Arial"/>
                <w:b/>
                <w:sz w:val="24"/>
                <w:szCs w:val="24"/>
              </w:rPr>
              <w:t>Nature of Linkage</w:t>
            </w:r>
            <w:bookmarkEnd w:id="59"/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4CE9" w:rsidRPr="00FA31A0" w:rsidRDefault="00724CE9" w:rsidP="00724CE9">
            <w:pPr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bookmarkStart w:id="60" w:name="_Toc215319161"/>
            <w:r w:rsidRPr="00FA31A0">
              <w:rPr>
                <w:rFonts w:cs="Arial"/>
                <w:b/>
                <w:sz w:val="24"/>
                <w:szCs w:val="24"/>
              </w:rPr>
              <w:t>Accountabilities</w:t>
            </w:r>
            <w:bookmarkEnd w:id="60"/>
          </w:p>
        </w:tc>
      </w:tr>
      <w:tr w:rsidR="00724CE9" w:rsidRPr="00FA31A0" w:rsidTr="00A03AAA">
        <w:tc>
          <w:tcPr>
            <w:tcW w:w="1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CE9" w:rsidRPr="00FA31A0" w:rsidRDefault="00724CE9" w:rsidP="00724CE9">
            <w:pPr>
              <w:spacing w:before="120"/>
              <w:rPr>
                <w:rFonts w:cs="Arial"/>
                <w:sz w:val="24"/>
                <w:szCs w:val="24"/>
                <w:lang w:eastAsia="en-US"/>
              </w:rPr>
            </w:pPr>
            <w:r w:rsidRPr="00FA31A0">
              <w:rPr>
                <w:rFonts w:cs="Arial"/>
                <w:sz w:val="24"/>
                <w:szCs w:val="24"/>
                <w:lang w:eastAsia="en-US"/>
              </w:rPr>
              <w:t>Other providers of Community Alcohol and drug services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CE9" w:rsidRPr="00FA31A0" w:rsidRDefault="00724CE9" w:rsidP="00724CE9">
            <w:pPr>
              <w:spacing w:before="120"/>
              <w:rPr>
                <w:rFonts w:cs="Arial"/>
                <w:sz w:val="24"/>
                <w:szCs w:val="24"/>
              </w:rPr>
            </w:pPr>
            <w:r w:rsidRPr="00FA31A0">
              <w:rPr>
                <w:rFonts w:cs="Arial"/>
                <w:sz w:val="24"/>
                <w:szCs w:val="24"/>
              </w:rPr>
              <w:t>Collaboration</w:t>
            </w:r>
          </w:p>
          <w:p w:rsidR="00724CE9" w:rsidRPr="00FA31A0" w:rsidRDefault="00724CE9" w:rsidP="00924175">
            <w:pPr>
              <w:spacing w:before="120"/>
              <w:rPr>
                <w:rFonts w:cs="Arial"/>
                <w:sz w:val="24"/>
                <w:szCs w:val="24"/>
                <w:lang w:eastAsia="en-US"/>
              </w:rPr>
            </w:pPr>
            <w:r w:rsidRPr="00FA31A0">
              <w:rPr>
                <w:rFonts w:cs="Arial"/>
                <w:sz w:val="24"/>
                <w:szCs w:val="24"/>
              </w:rPr>
              <w:t xml:space="preserve">Networking </w:t>
            </w: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CE9" w:rsidRPr="00FA31A0" w:rsidRDefault="00724CE9" w:rsidP="00724CE9">
            <w:pPr>
              <w:spacing w:before="120"/>
              <w:rPr>
                <w:rFonts w:cs="Arial"/>
                <w:sz w:val="24"/>
                <w:szCs w:val="24"/>
                <w:lang w:eastAsia="en-US"/>
              </w:rPr>
            </w:pPr>
            <w:r w:rsidRPr="00FA31A0">
              <w:rPr>
                <w:rFonts w:cs="Arial"/>
                <w:sz w:val="24"/>
                <w:szCs w:val="24"/>
              </w:rPr>
              <w:t xml:space="preserve">Work with other relevant service providers and agencies in the care of the </w:t>
            </w:r>
            <w:r w:rsidR="00FA31A0">
              <w:rPr>
                <w:rFonts w:cs="Arial"/>
                <w:sz w:val="24"/>
                <w:szCs w:val="24"/>
              </w:rPr>
              <w:t>Service User</w:t>
            </w:r>
          </w:p>
        </w:tc>
      </w:tr>
    </w:tbl>
    <w:p w:rsidR="00674E7C" w:rsidRDefault="00674E7C" w:rsidP="007F3ACE">
      <w:pPr>
        <w:tabs>
          <w:tab w:val="left" w:pos="570"/>
        </w:tabs>
        <w:spacing w:before="120"/>
        <w:rPr>
          <w:rFonts w:cs="Arial"/>
          <w:b/>
          <w:sz w:val="24"/>
          <w:szCs w:val="24"/>
        </w:rPr>
      </w:pPr>
    </w:p>
    <w:p w:rsidR="00674E7C" w:rsidRDefault="00674E7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724CE9" w:rsidRPr="00FA31A0" w:rsidRDefault="00724CE9" w:rsidP="007F3ACE">
      <w:pPr>
        <w:tabs>
          <w:tab w:val="left" w:pos="570"/>
        </w:tabs>
        <w:spacing w:before="120"/>
        <w:rPr>
          <w:rFonts w:cs="Arial"/>
          <w:b/>
          <w:sz w:val="24"/>
          <w:szCs w:val="24"/>
        </w:rPr>
      </w:pPr>
      <w:r w:rsidRPr="00FA31A0">
        <w:rPr>
          <w:rFonts w:cs="Arial"/>
          <w:b/>
          <w:sz w:val="24"/>
          <w:szCs w:val="24"/>
        </w:rPr>
        <w:lastRenderedPageBreak/>
        <w:t>7.</w:t>
      </w:r>
      <w:r w:rsidRPr="00FA31A0">
        <w:rPr>
          <w:rFonts w:cs="Arial"/>
          <w:b/>
          <w:sz w:val="24"/>
          <w:szCs w:val="24"/>
        </w:rPr>
        <w:tab/>
      </w:r>
      <w:bookmarkStart w:id="61" w:name="_Toc215319172"/>
      <w:bookmarkEnd w:id="57"/>
      <w:r w:rsidRPr="00FA31A0">
        <w:rPr>
          <w:rFonts w:cs="Arial"/>
          <w:b/>
          <w:sz w:val="24"/>
          <w:szCs w:val="24"/>
        </w:rPr>
        <w:t>Purchase Units and Reporting Requirements</w:t>
      </w:r>
      <w:bookmarkEnd w:id="61"/>
    </w:p>
    <w:p w:rsidR="00724CE9" w:rsidRPr="00FA31A0" w:rsidRDefault="00924175" w:rsidP="00924175">
      <w:pPr>
        <w:tabs>
          <w:tab w:val="left" w:pos="567"/>
          <w:tab w:val="left" w:pos="709"/>
          <w:tab w:val="left" w:pos="1701"/>
          <w:tab w:val="left" w:pos="2693"/>
        </w:tabs>
        <w:spacing w:before="120" w:after="120"/>
        <w:rPr>
          <w:rFonts w:cs="Arial"/>
          <w:sz w:val="24"/>
          <w:szCs w:val="24"/>
        </w:rPr>
      </w:pPr>
      <w:bookmarkStart w:id="62" w:name="_Toc215319173"/>
      <w:r>
        <w:rPr>
          <w:rFonts w:cs="Arial"/>
          <w:b/>
          <w:sz w:val="24"/>
          <w:szCs w:val="24"/>
        </w:rPr>
        <w:t>7.1</w:t>
      </w:r>
      <w:r>
        <w:rPr>
          <w:rFonts w:cs="Arial"/>
          <w:b/>
          <w:sz w:val="24"/>
          <w:szCs w:val="24"/>
        </w:rPr>
        <w:tab/>
      </w:r>
      <w:r w:rsidR="00724CE9" w:rsidRPr="00FA31A0">
        <w:rPr>
          <w:rFonts w:cs="Arial"/>
          <w:sz w:val="24"/>
          <w:szCs w:val="24"/>
        </w:rPr>
        <w:t>Purchase Unit</w:t>
      </w:r>
      <w:r w:rsidR="007F3ACE">
        <w:rPr>
          <w:rFonts w:cs="Arial"/>
          <w:sz w:val="24"/>
          <w:szCs w:val="24"/>
        </w:rPr>
        <w:t xml:space="preserve"> (PU) codes</w:t>
      </w:r>
      <w:r w:rsidR="00724CE9" w:rsidRPr="00FA31A0">
        <w:rPr>
          <w:rFonts w:cs="Arial"/>
          <w:sz w:val="24"/>
          <w:szCs w:val="24"/>
        </w:rPr>
        <w:t xml:space="preserve"> are defined in </w:t>
      </w:r>
      <w:r w:rsidR="007F3ACE">
        <w:rPr>
          <w:rFonts w:cs="Arial"/>
          <w:sz w:val="24"/>
          <w:szCs w:val="24"/>
        </w:rPr>
        <w:t>the</w:t>
      </w:r>
      <w:r w:rsidR="00724CE9" w:rsidRPr="00FA31A0">
        <w:rPr>
          <w:rFonts w:cs="Arial"/>
          <w:sz w:val="24"/>
          <w:szCs w:val="24"/>
        </w:rPr>
        <w:t xml:space="preserve"> DHB and Ministry’s Nationwide Service Framework Purchase Unit Data Dictionary.  The following </w:t>
      </w:r>
      <w:r>
        <w:rPr>
          <w:rFonts w:cs="Arial"/>
          <w:sz w:val="24"/>
          <w:szCs w:val="24"/>
        </w:rPr>
        <w:t>codes</w:t>
      </w:r>
      <w:r w:rsidR="00724CE9" w:rsidRPr="00FA31A0">
        <w:rPr>
          <w:rFonts w:cs="Arial"/>
          <w:sz w:val="24"/>
          <w:szCs w:val="24"/>
        </w:rPr>
        <w:t xml:space="preserve"> apply to this Service.</w:t>
      </w:r>
    </w:p>
    <w:tbl>
      <w:tblPr>
        <w:tblW w:w="49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1551"/>
        <w:gridCol w:w="5688"/>
        <w:gridCol w:w="1109"/>
      </w:tblGrid>
      <w:tr w:rsidR="007F3ACE" w:rsidRPr="00FA31A0" w:rsidTr="00FF34FD">
        <w:trPr>
          <w:cantSplit/>
          <w:trHeight w:val="447"/>
          <w:tblHeader/>
        </w:trPr>
        <w:tc>
          <w:tcPr>
            <w:tcW w:w="618" w:type="pct"/>
            <w:shd w:val="clear" w:color="auto" w:fill="D9D9D9"/>
          </w:tcPr>
          <w:p w:rsidR="007F3ACE" w:rsidRPr="00FA31A0" w:rsidRDefault="007F3ACE" w:rsidP="00724CE9">
            <w:pPr>
              <w:spacing w:before="120"/>
              <w:rPr>
                <w:rFonts w:cs="Arial"/>
                <w:b/>
                <w:sz w:val="20"/>
              </w:rPr>
            </w:pPr>
            <w:bookmarkStart w:id="63" w:name="_Toc215319174"/>
            <w:bookmarkEnd w:id="62"/>
            <w:r w:rsidRPr="00FA31A0">
              <w:rPr>
                <w:rFonts w:cs="Arial"/>
                <w:b/>
                <w:sz w:val="20"/>
              </w:rPr>
              <w:t>PU Code</w:t>
            </w:r>
            <w:bookmarkEnd w:id="63"/>
          </w:p>
        </w:tc>
        <w:tc>
          <w:tcPr>
            <w:tcW w:w="814" w:type="pct"/>
            <w:shd w:val="clear" w:color="auto" w:fill="D9D9D9"/>
          </w:tcPr>
          <w:p w:rsidR="007F3ACE" w:rsidRPr="00FA31A0" w:rsidRDefault="007F3ACE" w:rsidP="00724CE9">
            <w:pPr>
              <w:spacing w:before="120"/>
              <w:rPr>
                <w:rFonts w:cs="Arial"/>
                <w:b/>
                <w:sz w:val="20"/>
              </w:rPr>
            </w:pPr>
            <w:bookmarkStart w:id="64" w:name="_Toc215319175"/>
            <w:r w:rsidRPr="00FA31A0">
              <w:rPr>
                <w:rFonts w:cs="Arial"/>
                <w:b/>
                <w:sz w:val="20"/>
              </w:rPr>
              <w:t>PU Description</w:t>
            </w:r>
            <w:bookmarkEnd w:id="64"/>
          </w:p>
        </w:tc>
        <w:tc>
          <w:tcPr>
            <w:tcW w:w="2986" w:type="pct"/>
            <w:shd w:val="clear" w:color="auto" w:fill="D9D9D9"/>
          </w:tcPr>
          <w:p w:rsidR="007F3ACE" w:rsidRPr="00FA31A0" w:rsidRDefault="007F3ACE" w:rsidP="00724CE9">
            <w:pPr>
              <w:spacing w:before="120"/>
              <w:rPr>
                <w:rFonts w:cs="Arial"/>
                <w:b/>
                <w:sz w:val="20"/>
              </w:rPr>
            </w:pPr>
            <w:r w:rsidRPr="00FA31A0">
              <w:rPr>
                <w:rFonts w:cs="Arial"/>
                <w:b/>
                <w:sz w:val="20"/>
              </w:rPr>
              <w:t>PU Definition</w:t>
            </w:r>
          </w:p>
        </w:tc>
        <w:tc>
          <w:tcPr>
            <w:tcW w:w="582" w:type="pct"/>
            <w:shd w:val="clear" w:color="auto" w:fill="D9D9D9"/>
          </w:tcPr>
          <w:p w:rsidR="007F3ACE" w:rsidRPr="00FA31A0" w:rsidRDefault="00924175" w:rsidP="00724CE9">
            <w:pPr>
              <w:spacing w:before="120"/>
              <w:rPr>
                <w:rFonts w:cs="Arial"/>
                <w:b/>
                <w:sz w:val="20"/>
              </w:rPr>
            </w:pPr>
            <w:bookmarkStart w:id="65" w:name="_Toc215319176"/>
            <w:r>
              <w:rPr>
                <w:rFonts w:cs="Arial"/>
                <w:b/>
                <w:sz w:val="20"/>
              </w:rPr>
              <w:t>Unit of</w:t>
            </w:r>
            <w:r w:rsidRPr="00FA31A0">
              <w:rPr>
                <w:rFonts w:cs="Arial"/>
                <w:b/>
                <w:sz w:val="20"/>
              </w:rPr>
              <w:t xml:space="preserve"> </w:t>
            </w:r>
            <w:r w:rsidR="007F3ACE" w:rsidRPr="00FA31A0">
              <w:rPr>
                <w:rFonts w:cs="Arial"/>
                <w:b/>
                <w:sz w:val="20"/>
              </w:rPr>
              <w:t>Measure</w:t>
            </w:r>
            <w:bookmarkEnd w:id="65"/>
          </w:p>
        </w:tc>
      </w:tr>
      <w:tr w:rsidR="007F3ACE" w:rsidRPr="00FA31A0" w:rsidTr="00FF34FD">
        <w:trPr>
          <w:cantSplit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E" w:rsidRPr="00FA31A0" w:rsidRDefault="007F3ACE" w:rsidP="00FF34FD">
            <w:pPr>
              <w:rPr>
                <w:rFonts w:cs="Arial"/>
                <w:sz w:val="20"/>
              </w:rPr>
            </w:pPr>
            <w:r w:rsidRPr="00FA31A0">
              <w:rPr>
                <w:rFonts w:cs="Arial"/>
                <w:sz w:val="20"/>
              </w:rPr>
              <w:t>MHD73C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E" w:rsidRPr="00FA31A0" w:rsidRDefault="007F3ACE" w:rsidP="00FF34FD">
            <w:pPr>
              <w:rPr>
                <w:rFonts w:cs="Arial"/>
                <w:sz w:val="20"/>
              </w:rPr>
            </w:pPr>
            <w:r w:rsidRPr="00FA31A0">
              <w:rPr>
                <w:rFonts w:cs="Arial"/>
                <w:sz w:val="20"/>
                <w:lang w:val="en-NZ"/>
              </w:rPr>
              <w:t>Alcohol and other drug – community support service – Nursing and allied health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E" w:rsidRPr="00FA31A0" w:rsidRDefault="007F3ACE" w:rsidP="00FF34FD">
            <w:pPr>
              <w:rPr>
                <w:rFonts w:cs="Arial"/>
                <w:sz w:val="20"/>
              </w:rPr>
            </w:pPr>
            <w:r w:rsidRPr="00FA31A0">
              <w:rPr>
                <w:rFonts w:cs="Arial"/>
                <w:sz w:val="20"/>
              </w:rPr>
              <w:t xml:space="preserve">Service to provide individual home based support and rehabilitation services for </w:t>
            </w:r>
            <w:r>
              <w:rPr>
                <w:rFonts w:cs="Arial"/>
                <w:sz w:val="20"/>
              </w:rPr>
              <w:t>Service User</w:t>
            </w:r>
            <w:r w:rsidRPr="00FA31A0">
              <w:rPr>
                <w:rFonts w:cs="Arial"/>
                <w:sz w:val="20"/>
              </w:rPr>
              <w:t>s who have alcohol and other drug dependency including any co-existing mental health issues and who are living independently, but not necessarily alone, in the community. The service is provided by nursing and allied health staff.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E" w:rsidRPr="00FA31A0" w:rsidRDefault="007F3ACE" w:rsidP="00FF34FD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FA31A0">
                <w:rPr>
                  <w:rFonts w:cs="Arial"/>
                  <w:sz w:val="20"/>
                </w:rPr>
                <w:t>FTE</w:t>
              </w:r>
            </w:smartTag>
            <w:r w:rsidRPr="00FA31A0">
              <w:rPr>
                <w:rFonts w:cs="Arial"/>
                <w:sz w:val="20"/>
              </w:rPr>
              <w:t xml:space="preserve"> </w:t>
            </w:r>
          </w:p>
        </w:tc>
      </w:tr>
      <w:tr w:rsidR="007F3ACE" w:rsidRPr="00FA31A0" w:rsidTr="00FF34FD">
        <w:trPr>
          <w:cantSplit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E" w:rsidRPr="00FA31A0" w:rsidRDefault="007F3ACE" w:rsidP="00FF34FD">
            <w:pPr>
              <w:rPr>
                <w:rFonts w:cs="Arial"/>
                <w:sz w:val="20"/>
              </w:rPr>
            </w:pPr>
            <w:r w:rsidRPr="00FA31A0">
              <w:rPr>
                <w:rFonts w:cs="Arial"/>
                <w:sz w:val="20"/>
              </w:rPr>
              <w:t>MHD73D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E" w:rsidRPr="00FA31A0" w:rsidRDefault="007F3ACE" w:rsidP="00FF34FD">
            <w:pPr>
              <w:rPr>
                <w:rFonts w:cs="Arial"/>
                <w:sz w:val="20"/>
              </w:rPr>
            </w:pPr>
            <w:r w:rsidRPr="00FA31A0">
              <w:rPr>
                <w:rFonts w:cs="Arial"/>
                <w:sz w:val="20"/>
                <w:lang w:val="en-NZ"/>
              </w:rPr>
              <w:t>Alcohol and other drug – community support service – Non-clinical staff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E" w:rsidRPr="00FA31A0" w:rsidRDefault="007F3ACE" w:rsidP="00FF34FD">
            <w:pPr>
              <w:rPr>
                <w:rFonts w:cs="Arial"/>
                <w:sz w:val="20"/>
              </w:rPr>
            </w:pPr>
            <w:r w:rsidRPr="00FA31A0">
              <w:rPr>
                <w:rFonts w:cs="Arial"/>
                <w:sz w:val="20"/>
              </w:rPr>
              <w:t xml:space="preserve">Service to provide individual home based support and rehabilitation services for </w:t>
            </w:r>
            <w:r>
              <w:rPr>
                <w:rFonts w:cs="Arial"/>
                <w:sz w:val="20"/>
              </w:rPr>
              <w:t>Service User</w:t>
            </w:r>
            <w:r w:rsidRPr="00FA31A0">
              <w:rPr>
                <w:rFonts w:cs="Arial"/>
                <w:sz w:val="20"/>
              </w:rPr>
              <w:t>s who have alcohol and other drug dependency including any co-existing mental health issues and who are living independently, but not necessarily alone, in the community. The service is provided by non-clinical staff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E" w:rsidRPr="00FA31A0" w:rsidRDefault="007F3ACE" w:rsidP="00FF34FD">
            <w:pPr>
              <w:rPr>
                <w:rFonts w:cs="Arial"/>
                <w:sz w:val="20"/>
              </w:rPr>
            </w:pPr>
            <w:smartTag w:uri="urn:schemas-microsoft-com:office:smarttags" w:element="stockticker">
              <w:r w:rsidRPr="00FA31A0">
                <w:rPr>
                  <w:rFonts w:cs="Arial"/>
                  <w:sz w:val="20"/>
                </w:rPr>
                <w:t>FTE</w:t>
              </w:r>
            </w:smartTag>
          </w:p>
        </w:tc>
      </w:tr>
      <w:tr w:rsidR="00924175" w:rsidRPr="00FA31A0" w:rsidTr="00FF34FD">
        <w:trPr>
          <w:cantSplit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5" w:rsidRPr="00FA31A0" w:rsidRDefault="00924175" w:rsidP="00FF34FD">
            <w:pPr>
              <w:rPr>
                <w:rFonts w:cs="Arial"/>
                <w:sz w:val="20"/>
              </w:rPr>
            </w:pPr>
            <w:r w:rsidRPr="00FA31A0">
              <w:rPr>
                <w:rFonts w:cs="Arial"/>
                <w:sz w:val="20"/>
              </w:rPr>
              <w:t>MHD73</w:t>
            </w:r>
            <w:r>
              <w:rPr>
                <w:rFonts w:cs="Arial"/>
                <w:sz w:val="20"/>
              </w:rPr>
              <w:t>S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5" w:rsidRPr="00FA31A0" w:rsidRDefault="00924175" w:rsidP="00FF34FD">
            <w:pPr>
              <w:rPr>
                <w:rFonts w:cs="Arial"/>
                <w:sz w:val="20"/>
                <w:lang w:val="en-NZ"/>
              </w:rPr>
            </w:pPr>
            <w:r w:rsidRPr="00FA31A0">
              <w:rPr>
                <w:rFonts w:cs="Arial"/>
                <w:sz w:val="20"/>
                <w:lang w:val="en-NZ"/>
              </w:rPr>
              <w:t xml:space="preserve">Alcohol and other drug – community support service 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5" w:rsidRPr="00FA31A0" w:rsidRDefault="00924175" w:rsidP="00FF34FD">
            <w:pPr>
              <w:rPr>
                <w:rFonts w:cs="Arial"/>
                <w:sz w:val="20"/>
              </w:rPr>
            </w:pPr>
            <w:r w:rsidRPr="00FA31A0">
              <w:rPr>
                <w:rFonts w:cs="Arial"/>
                <w:sz w:val="20"/>
              </w:rPr>
              <w:t xml:space="preserve">Service to provide individual home based support and rehabilitation services for </w:t>
            </w:r>
            <w:r>
              <w:rPr>
                <w:rFonts w:cs="Arial"/>
                <w:sz w:val="20"/>
              </w:rPr>
              <w:t>Service User</w:t>
            </w:r>
            <w:r w:rsidRPr="00FA31A0">
              <w:rPr>
                <w:rFonts w:cs="Arial"/>
                <w:sz w:val="20"/>
              </w:rPr>
              <w:t xml:space="preserve">s who have alcohol and other drug dependency including any co-existing mental health issues and who are living independently, but not necessarily alone, in the community.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75" w:rsidRPr="00FA31A0" w:rsidRDefault="00924175" w:rsidP="00FF34F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Service</w:t>
            </w:r>
          </w:p>
        </w:tc>
      </w:tr>
    </w:tbl>
    <w:p w:rsidR="007F3ACE" w:rsidRDefault="007F3ACE" w:rsidP="00344BE0">
      <w:pPr>
        <w:rPr>
          <w:rFonts w:cs="Arial"/>
          <w:sz w:val="24"/>
          <w:szCs w:val="24"/>
        </w:rPr>
      </w:pPr>
      <w:bookmarkStart w:id="66" w:name="_Toc215319179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2"/>
        <w:gridCol w:w="8250"/>
      </w:tblGrid>
      <w:tr w:rsidR="007F3ACE" w:rsidRPr="00733B37" w:rsidTr="00A03AAA">
        <w:tc>
          <w:tcPr>
            <w:tcW w:w="1418" w:type="dxa"/>
            <w:shd w:val="clear" w:color="auto" w:fill="D9D9D9" w:themeFill="background1" w:themeFillShade="D9"/>
          </w:tcPr>
          <w:p w:rsidR="007F3ACE" w:rsidRPr="00FF34FD" w:rsidRDefault="007F3ACE" w:rsidP="00E645EA">
            <w:pPr>
              <w:spacing w:before="120"/>
              <w:rPr>
                <w:rFonts w:cs="Arial"/>
                <w:b/>
                <w:sz w:val="20"/>
              </w:rPr>
            </w:pPr>
            <w:r w:rsidRPr="00FF34FD">
              <w:rPr>
                <w:rFonts w:cs="Arial"/>
                <w:b/>
                <w:sz w:val="20"/>
              </w:rPr>
              <w:t>Unit of Measure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:rsidR="007F3ACE" w:rsidRPr="00FF34FD" w:rsidRDefault="007F3ACE" w:rsidP="00E645EA">
            <w:pPr>
              <w:spacing w:before="120"/>
              <w:rPr>
                <w:rFonts w:cs="Arial"/>
                <w:b/>
                <w:sz w:val="20"/>
              </w:rPr>
            </w:pPr>
            <w:r w:rsidRPr="00FF34FD">
              <w:rPr>
                <w:rFonts w:cs="Arial"/>
                <w:b/>
                <w:sz w:val="20"/>
              </w:rPr>
              <w:t>Unit of Measure Definition</w:t>
            </w:r>
          </w:p>
        </w:tc>
      </w:tr>
      <w:tr w:rsidR="007F3ACE" w:rsidRPr="00733B37" w:rsidTr="00924175">
        <w:tc>
          <w:tcPr>
            <w:tcW w:w="1418" w:type="dxa"/>
          </w:tcPr>
          <w:p w:rsidR="007F3ACE" w:rsidRPr="00733B37" w:rsidRDefault="007F3ACE" w:rsidP="00674E7C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t>FTE</w:t>
            </w:r>
          </w:p>
        </w:tc>
        <w:tc>
          <w:tcPr>
            <w:tcW w:w="8363" w:type="dxa"/>
          </w:tcPr>
          <w:p w:rsidR="007F3ACE" w:rsidRPr="00733B37" w:rsidRDefault="007F3ACE" w:rsidP="00674E7C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t>Full-time equivalent staff member (clinical or non-clinical) involved in direct delivery of services to consumers.  Exclude time that is formally devoted to administrative or management functions e.g. half-time coordination of a community team.</w:t>
            </w:r>
          </w:p>
        </w:tc>
      </w:tr>
      <w:tr w:rsidR="007F3ACE" w:rsidRPr="00733B37" w:rsidTr="00924175">
        <w:tc>
          <w:tcPr>
            <w:tcW w:w="1418" w:type="dxa"/>
          </w:tcPr>
          <w:p w:rsidR="007F3ACE" w:rsidRPr="00733B37" w:rsidRDefault="007F3ACE" w:rsidP="00674E7C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t>Service</w:t>
            </w:r>
          </w:p>
        </w:tc>
        <w:tc>
          <w:tcPr>
            <w:tcW w:w="8363" w:type="dxa"/>
          </w:tcPr>
          <w:p w:rsidR="007F3ACE" w:rsidRPr="00733B37" w:rsidRDefault="007F3ACE" w:rsidP="00674E7C">
            <w:pPr>
              <w:spacing w:before="120" w:after="120"/>
              <w:jc w:val="both"/>
              <w:rPr>
                <w:rFonts w:cs="Arial"/>
                <w:sz w:val="20"/>
              </w:rPr>
            </w:pPr>
            <w:r w:rsidRPr="00733B37">
              <w:rPr>
                <w:rFonts w:cs="Arial"/>
                <w:sz w:val="20"/>
              </w:rPr>
              <w:t>Service purchased in a block arrangement uniquely agreed between the parties to the agreement</w:t>
            </w:r>
          </w:p>
        </w:tc>
      </w:tr>
    </w:tbl>
    <w:p w:rsidR="00535749" w:rsidRPr="00FA31A0" w:rsidRDefault="00924175" w:rsidP="00924175">
      <w:pPr>
        <w:spacing w:before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7.2</w:t>
      </w:r>
      <w:r w:rsidR="00535749" w:rsidRPr="00FA31A0">
        <w:rPr>
          <w:rFonts w:cs="Arial"/>
          <w:b/>
          <w:sz w:val="24"/>
          <w:szCs w:val="24"/>
        </w:rPr>
        <w:tab/>
        <w:t>Reporting</w:t>
      </w:r>
    </w:p>
    <w:bookmarkEnd w:id="66"/>
    <w:p w:rsidR="00FF34FD" w:rsidRPr="00291C5E" w:rsidRDefault="00FF34FD" w:rsidP="00FF34FD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Provider must comply with the requirements of national data collections: PRIMHD.</w:t>
      </w:r>
    </w:p>
    <w:p w:rsidR="00FF34FD" w:rsidRPr="00291C5E" w:rsidRDefault="00FF34FD" w:rsidP="00FF34FD">
      <w:pPr>
        <w:spacing w:before="120" w:after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Additional information to be reported and the frequency of collection are specified by the Funder in the Provider Specific Terms and Conditions as agreed with the Service Provider. </w:t>
      </w:r>
    </w:p>
    <w:p w:rsidR="00FF34FD" w:rsidRPr="00291C5E" w:rsidRDefault="00FF34FD" w:rsidP="00FF34FD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>The information required by the Funder will be sent to:</w:t>
      </w:r>
    </w:p>
    <w:p w:rsidR="00FF34FD" w:rsidRPr="00291C5E" w:rsidRDefault="00FF34FD" w:rsidP="00FF34FD">
      <w:pPr>
        <w:spacing w:before="120"/>
        <w:ind w:left="720"/>
        <w:rPr>
          <w:sz w:val="24"/>
        </w:rPr>
      </w:pPr>
      <w:r w:rsidRPr="00291C5E">
        <w:rPr>
          <w:sz w:val="24"/>
        </w:rPr>
        <w:t>Performance Reporting</w:t>
      </w:r>
    </w:p>
    <w:p w:rsidR="00FF34FD" w:rsidRPr="00291C5E" w:rsidRDefault="00FF34FD" w:rsidP="00FF34FD">
      <w:pPr>
        <w:spacing w:before="120"/>
        <w:ind w:left="720"/>
        <w:rPr>
          <w:sz w:val="24"/>
        </w:rPr>
      </w:pPr>
      <w:r w:rsidRPr="00291C5E">
        <w:rPr>
          <w:sz w:val="24"/>
        </w:rPr>
        <w:t>Sector Operations</w:t>
      </w:r>
    </w:p>
    <w:p w:rsidR="00FF34FD" w:rsidRPr="00291C5E" w:rsidRDefault="00FF34FD" w:rsidP="00FF34FD">
      <w:pPr>
        <w:spacing w:before="120"/>
        <w:ind w:left="720"/>
        <w:rPr>
          <w:sz w:val="24"/>
        </w:rPr>
      </w:pPr>
      <w:r w:rsidRPr="00291C5E">
        <w:rPr>
          <w:sz w:val="24"/>
        </w:rPr>
        <w:t>Ministry of Health</w:t>
      </w:r>
    </w:p>
    <w:p w:rsidR="00FF34FD" w:rsidRPr="00291C5E" w:rsidRDefault="00FF34FD" w:rsidP="00FF34FD">
      <w:pPr>
        <w:spacing w:before="120"/>
        <w:ind w:left="720"/>
        <w:rPr>
          <w:sz w:val="24"/>
        </w:rPr>
      </w:pPr>
      <w:r w:rsidRPr="00291C5E">
        <w:rPr>
          <w:sz w:val="24"/>
        </w:rPr>
        <w:t>Private Bag 1942</w:t>
      </w:r>
    </w:p>
    <w:p w:rsidR="00FF34FD" w:rsidRPr="00291C5E" w:rsidRDefault="00FF34FD" w:rsidP="00FF34FD">
      <w:pPr>
        <w:spacing w:before="120"/>
        <w:ind w:left="720"/>
        <w:rPr>
          <w:sz w:val="24"/>
        </w:rPr>
      </w:pPr>
      <w:r w:rsidRPr="00291C5E">
        <w:rPr>
          <w:sz w:val="24"/>
        </w:rPr>
        <w:t>Dunedin 9054</w:t>
      </w:r>
    </w:p>
    <w:p w:rsidR="00FF34FD" w:rsidRPr="00291C5E" w:rsidRDefault="00FF34FD" w:rsidP="00FF34FD">
      <w:pPr>
        <w:spacing w:before="120"/>
        <w:rPr>
          <w:rFonts w:cs="Arial"/>
          <w:sz w:val="24"/>
          <w:szCs w:val="24"/>
        </w:rPr>
      </w:pPr>
      <w:r w:rsidRPr="00291C5E">
        <w:rPr>
          <w:rFonts w:cs="Arial"/>
          <w:sz w:val="24"/>
          <w:szCs w:val="24"/>
        </w:rPr>
        <w:t xml:space="preserve">Email </w:t>
      </w:r>
      <w:hyperlink r:id="rId12" w:history="1">
        <w:r w:rsidRPr="00291C5E">
          <w:rPr>
            <w:rFonts w:cs="Arial"/>
            <w:color w:val="0000FF"/>
            <w:sz w:val="24"/>
            <w:szCs w:val="24"/>
            <w:u w:val="single"/>
          </w:rPr>
          <w:t>performance_reporting@moh.govt.nz</w:t>
        </w:r>
      </w:hyperlink>
    </w:p>
    <w:p w:rsidR="00724CE9" w:rsidRPr="00FA31A0" w:rsidRDefault="00FF34FD" w:rsidP="00FF34FD">
      <w:pPr>
        <w:spacing w:before="120"/>
        <w:rPr>
          <w:rFonts w:cs="Arial"/>
        </w:rPr>
      </w:pPr>
      <w:r w:rsidRPr="00291C5E">
        <w:rPr>
          <w:rFonts w:cs="Arial"/>
          <w:color w:val="000000"/>
          <w:sz w:val="24"/>
          <w:szCs w:val="24"/>
          <w:lang w:val="en-NZ" w:eastAsia="en-NZ"/>
        </w:rPr>
        <w:lastRenderedPageBreak/>
        <w:t xml:space="preserve">The Performance Monitoring </w:t>
      </w:r>
      <w:r w:rsidRPr="00291C5E">
        <w:rPr>
          <w:rFonts w:cs="Arial"/>
          <w:sz w:val="24"/>
          <w:szCs w:val="24"/>
          <w:lang w:val="en-AU" w:eastAsia="en-US"/>
        </w:rPr>
        <w:t>Reporting tables for the Mental Health and Addiction Service Specifications</w:t>
      </w:r>
      <w:r w:rsidRPr="00291C5E">
        <w:rPr>
          <w:rFonts w:cs="Arial"/>
          <w:sz w:val="24"/>
          <w:szCs w:val="24"/>
          <w:vertAlign w:val="superscript"/>
        </w:rPr>
        <w:footnoteReference w:id="1"/>
      </w:r>
      <w:r w:rsidRPr="00291C5E">
        <w:rPr>
          <w:rFonts w:cs="Arial"/>
          <w:sz w:val="24"/>
          <w:szCs w:val="24"/>
        </w:rPr>
        <w:t xml:space="preserve"> may be used for performance monitoring if specified as agreed with the Funder.</w:t>
      </w:r>
    </w:p>
    <w:sectPr w:rsidR="00724CE9" w:rsidRPr="00FA31A0" w:rsidSect="00BB301E">
      <w:pgSz w:w="11906" w:h="16838" w:code="9"/>
      <w:pgMar w:top="1440" w:right="1134" w:bottom="14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C75" w:rsidRDefault="00684C75">
      <w:r>
        <w:separator/>
      </w:r>
    </w:p>
  </w:endnote>
  <w:endnote w:type="continuationSeparator" w:id="0">
    <w:p w:rsidR="00684C75" w:rsidRDefault="0068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30" w:rsidRDefault="00603D30" w:rsidP="00724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3D30" w:rsidRDefault="00603D30" w:rsidP="00724C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30" w:rsidRPr="00A82DC4" w:rsidRDefault="00603D30" w:rsidP="00BB301E">
    <w:pPr>
      <w:pStyle w:val="Footer"/>
      <w:pBdr>
        <w:top w:val="single" w:sz="4" w:space="1" w:color="auto"/>
      </w:pBdr>
      <w:tabs>
        <w:tab w:val="center" w:pos="4536"/>
      </w:tabs>
      <w:ind w:right="360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Addiction</w:t>
    </w:r>
    <w:r w:rsidRPr="00A82DC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Services, Community Support Service, Mental Health and Addiction Services t</w:t>
    </w:r>
    <w:r w:rsidRPr="00A82DC4">
      <w:rPr>
        <w:rFonts w:ascii="Arial" w:hAnsi="Arial" w:cs="Arial"/>
        <w:sz w:val="20"/>
      </w:rPr>
      <w:t xml:space="preserve">ier </w:t>
    </w:r>
    <w:r>
      <w:rPr>
        <w:rFonts w:ascii="Arial" w:hAnsi="Arial" w:cs="Arial"/>
        <w:sz w:val="20"/>
      </w:rPr>
      <w:t>three service s</w:t>
    </w:r>
    <w:r w:rsidRPr="00A82DC4">
      <w:rPr>
        <w:rFonts w:ascii="Arial" w:hAnsi="Arial" w:cs="Arial"/>
        <w:sz w:val="20"/>
      </w:rPr>
      <w:t xml:space="preserve">pecification </w:t>
    </w:r>
    <w:r w:rsidR="00FF34FD">
      <w:rPr>
        <w:rFonts w:ascii="Arial" w:hAnsi="Arial" w:cs="Arial"/>
        <w:sz w:val="20"/>
      </w:rPr>
      <w:t>April 2017</w:t>
    </w:r>
  </w:p>
  <w:p w:rsidR="00603D30" w:rsidRDefault="00603D30" w:rsidP="00724CE9">
    <w:pPr>
      <w:pStyle w:val="Footer"/>
      <w:tabs>
        <w:tab w:val="center" w:pos="4536"/>
      </w:tabs>
      <w:jc w:val="left"/>
      <w:rPr>
        <w:rStyle w:val="PageNumber"/>
        <w:rFonts w:ascii="Arial" w:hAnsi="Arial"/>
        <w:sz w:val="20"/>
      </w:rPr>
    </w:pPr>
    <w:r w:rsidRPr="00A82DC4">
      <w:rPr>
        <w:rFonts w:ascii="Arial" w:hAnsi="Arial" w:cs="Arial"/>
        <w:sz w:val="20"/>
      </w:rPr>
      <w:t>Nationwide Service Framework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C75" w:rsidRDefault="00684C75">
      <w:r>
        <w:separator/>
      </w:r>
    </w:p>
  </w:footnote>
  <w:footnote w:type="continuationSeparator" w:id="0">
    <w:p w:rsidR="00684C75" w:rsidRDefault="00684C75">
      <w:r>
        <w:continuationSeparator/>
      </w:r>
    </w:p>
  </w:footnote>
  <w:footnote w:id="1">
    <w:p w:rsidR="00FF34FD" w:rsidRPr="006F249C" w:rsidRDefault="00FF34FD" w:rsidP="00FF34FD">
      <w:pPr>
        <w:pStyle w:val="FootnoteText"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Pr="006F249C">
        <w:t>Performance Monitoring Reporting</w:t>
      </w:r>
      <w:r w:rsidRPr="006F249C">
        <w:rPr>
          <w:rFonts w:cs="Arial"/>
        </w:rPr>
        <w:t xml:space="preserve"> cluster tables for Mental Health and Addiction Services are published on the Nationwide Service Framework Library, Mental Health and Addiction Service specifications page, Downloads section www.</w:t>
      </w:r>
      <w:r w:rsidRPr="006F249C">
        <w:t>nsfl.health.govt.nz/service-specifications/current-service-specifications/mental-health-and-addiction-services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3287"/>
    <w:multiLevelType w:val="hybridMultilevel"/>
    <w:tmpl w:val="409039D6"/>
    <w:lvl w:ilvl="0" w:tplc="04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2765C67"/>
    <w:multiLevelType w:val="multilevel"/>
    <w:tmpl w:val="4E2A0C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754F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5D7414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4BC171A6"/>
    <w:multiLevelType w:val="hybridMultilevel"/>
    <w:tmpl w:val="779E4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C4767"/>
    <w:multiLevelType w:val="hybridMultilevel"/>
    <w:tmpl w:val="D6F2A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A3447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E9"/>
    <w:rsid w:val="00060B5F"/>
    <w:rsid w:val="000B5D59"/>
    <w:rsid w:val="000E7927"/>
    <w:rsid w:val="00100E20"/>
    <w:rsid w:val="001826DF"/>
    <w:rsid w:val="00190BDF"/>
    <w:rsid w:val="00197F19"/>
    <w:rsid w:val="00206003"/>
    <w:rsid w:val="002076FF"/>
    <w:rsid w:val="00221331"/>
    <w:rsid w:val="00240498"/>
    <w:rsid w:val="002A031A"/>
    <w:rsid w:val="002C1558"/>
    <w:rsid w:val="002E09F0"/>
    <w:rsid w:val="002F2FD8"/>
    <w:rsid w:val="002F345D"/>
    <w:rsid w:val="00344BE0"/>
    <w:rsid w:val="00364D2A"/>
    <w:rsid w:val="003C19D6"/>
    <w:rsid w:val="00426017"/>
    <w:rsid w:val="00430ABC"/>
    <w:rsid w:val="004544EA"/>
    <w:rsid w:val="00511649"/>
    <w:rsid w:val="00535749"/>
    <w:rsid w:val="00556874"/>
    <w:rsid w:val="005F1236"/>
    <w:rsid w:val="00603D30"/>
    <w:rsid w:val="006256A0"/>
    <w:rsid w:val="00674E7C"/>
    <w:rsid w:val="006828C7"/>
    <w:rsid w:val="00684C75"/>
    <w:rsid w:val="00722D6E"/>
    <w:rsid w:val="00724CE9"/>
    <w:rsid w:val="00731803"/>
    <w:rsid w:val="00735EE8"/>
    <w:rsid w:val="007517A1"/>
    <w:rsid w:val="007B06CC"/>
    <w:rsid w:val="007F3ACE"/>
    <w:rsid w:val="008001AB"/>
    <w:rsid w:val="00804FD9"/>
    <w:rsid w:val="0082564D"/>
    <w:rsid w:val="008A1230"/>
    <w:rsid w:val="00900CA1"/>
    <w:rsid w:val="00911BD0"/>
    <w:rsid w:val="00924175"/>
    <w:rsid w:val="00977A3B"/>
    <w:rsid w:val="009A1B1E"/>
    <w:rsid w:val="009E558F"/>
    <w:rsid w:val="00A03AAA"/>
    <w:rsid w:val="00A11763"/>
    <w:rsid w:val="00A15CDB"/>
    <w:rsid w:val="00A47AE8"/>
    <w:rsid w:val="00A94C8E"/>
    <w:rsid w:val="00AD2D25"/>
    <w:rsid w:val="00B0013A"/>
    <w:rsid w:val="00B141A8"/>
    <w:rsid w:val="00B566F7"/>
    <w:rsid w:val="00BA3A34"/>
    <w:rsid w:val="00BB301E"/>
    <w:rsid w:val="00C41BA1"/>
    <w:rsid w:val="00C53863"/>
    <w:rsid w:val="00C9757C"/>
    <w:rsid w:val="00CC3451"/>
    <w:rsid w:val="00D62835"/>
    <w:rsid w:val="00DC6A92"/>
    <w:rsid w:val="00DE182E"/>
    <w:rsid w:val="00E363C4"/>
    <w:rsid w:val="00E60367"/>
    <w:rsid w:val="00E645EA"/>
    <w:rsid w:val="00EC3E69"/>
    <w:rsid w:val="00ED3AA3"/>
    <w:rsid w:val="00EE6097"/>
    <w:rsid w:val="00EE6BC5"/>
    <w:rsid w:val="00FA31A0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docId w15:val="{4C9F7C96-4AC9-4620-A72F-5E068EA3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CE9"/>
    <w:rPr>
      <w:rFonts w:ascii="Arial" w:hAnsi="Arial"/>
      <w:sz w:val="22"/>
      <w:lang w:val="en-GB" w:eastAsia="en-GB"/>
    </w:rPr>
  </w:style>
  <w:style w:type="paragraph" w:styleId="Heading1">
    <w:name w:val="heading 1"/>
    <w:basedOn w:val="Normal"/>
    <w:next w:val="Normal"/>
    <w:qFormat/>
    <w:rsid w:val="00724CE9"/>
    <w:pPr>
      <w:keepNext/>
      <w:spacing w:before="240" w:after="60"/>
      <w:jc w:val="both"/>
      <w:outlineLvl w:val="0"/>
    </w:pPr>
    <w:rPr>
      <w:b/>
      <w:kern w:val="28"/>
      <w:sz w:val="2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4CE9"/>
    <w:pPr>
      <w:tabs>
        <w:tab w:val="center" w:pos="4153"/>
        <w:tab w:val="right" w:pos="8306"/>
      </w:tabs>
      <w:jc w:val="both"/>
    </w:pPr>
    <w:rPr>
      <w:rFonts w:ascii="Times New Roman" w:hAnsi="Times New Roman"/>
      <w:lang w:val="en-NZ"/>
    </w:rPr>
  </w:style>
  <w:style w:type="character" w:styleId="PageNumber">
    <w:name w:val="page number"/>
    <w:basedOn w:val="DefaultParagraphFont"/>
    <w:rsid w:val="00724CE9"/>
  </w:style>
  <w:style w:type="paragraph" w:customStyle="1" w:styleId="Char1CharChar">
    <w:name w:val="Char1 Char Char"/>
    <w:basedOn w:val="Normal"/>
    <w:rsid w:val="00724CE9"/>
    <w:pPr>
      <w:spacing w:after="160" w:line="240" w:lineRule="exact"/>
    </w:pPr>
    <w:rPr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BA3A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49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35749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11763"/>
    <w:rPr>
      <w:rFonts w:ascii="Arial" w:hAnsi="Arial"/>
      <w:sz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BB301E"/>
    <w:rPr>
      <w:sz w:val="22"/>
      <w:lang w:eastAsia="en-GB"/>
    </w:rPr>
  </w:style>
  <w:style w:type="table" w:styleId="TableGrid">
    <w:name w:val="Table Grid"/>
    <w:basedOn w:val="TableNormal"/>
    <w:rsid w:val="007F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7F3A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3ACE"/>
    <w:rPr>
      <w:rFonts w:ascii="Arial" w:hAnsi="Arial"/>
      <w:lang w:val="en-GB" w:eastAsia="en-GB"/>
    </w:rPr>
  </w:style>
  <w:style w:type="character" w:styleId="FootnoteReference">
    <w:name w:val="footnote reference"/>
    <w:uiPriority w:val="99"/>
    <w:rsid w:val="007F3ACE"/>
    <w:rPr>
      <w:vertAlign w:val="superscript"/>
    </w:rPr>
  </w:style>
  <w:style w:type="paragraph" w:styleId="Revision">
    <w:name w:val="Revision"/>
    <w:hidden/>
    <w:uiPriority w:val="99"/>
    <w:semiHidden/>
    <w:rsid w:val="00924175"/>
    <w:rPr>
      <w:rFonts w:ascii="Arial" w:hAnsi="Arial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rformance_reporting@moh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fl.health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7664-CB6A-4723-B0A8-0C3744C0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1C8B1549</Template>
  <TotalTime>0</TotalTime>
  <Pages>5</Pages>
  <Words>1068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Vickie Turnbull</cp:lastModifiedBy>
  <cp:revision>2</cp:revision>
  <dcterms:created xsi:type="dcterms:W3CDTF">2017-08-02T02:01:00Z</dcterms:created>
  <dcterms:modified xsi:type="dcterms:W3CDTF">2017-08-02T02:01:00Z</dcterms:modified>
</cp:coreProperties>
</file>