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28"/>
        <w:gridCol w:w="2484"/>
        <w:gridCol w:w="2951"/>
      </w:tblGrid>
      <w:tr w:rsidR="00027868" w:rsidRPr="009D1520" w:rsidTr="00F13B9B">
        <w:trPr>
          <w:cantSplit/>
        </w:trPr>
        <w:tc>
          <w:tcPr>
            <w:tcW w:w="4428" w:type="dxa"/>
            <w:tcBorders>
              <w:top w:val="nil"/>
              <w:left w:val="nil"/>
              <w:bottom w:val="nil"/>
              <w:right w:val="nil"/>
            </w:tcBorders>
            <w:vAlign w:val="center"/>
          </w:tcPr>
          <w:p w:rsidR="00027868" w:rsidRPr="009D1520" w:rsidRDefault="00471498" w:rsidP="00027868">
            <w:pPr>
              <w:rPr>
                <w:rFonts w:cs="Arial"/>
                <w:bCs/>
                <w:sz w:val="34"/>
                <w:szCs w:val="34"/>
                <w:lang w:val="en-NZ"/>
              </w:rPr>
            </w:pPr>
            <w:r w:rsidRPr="009D1520">
              <w:rPr>
                <w:rFonts w:cs="Arial"/>
                <w:noProof/>
                <w:sz w:val="23"/>
                <w:szCs w:val="23"/>
                <w:lang w:val="en-NZ" w:eastAsia="en-NZ"/>
              </w:rPr>
              <w:drawing>
                <wp:inline distT="0" distB="0" distL="0" distR="0" wp14:anchorId="039ACBB1" wp14:editId="6484F926">
                  <wp:extent cx="2047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inline>
              </w:drawing>
            </w:r>
          </w:p>
        </w:tc>
        <w:tc>
          <w:tcPr>
            <w:tcW w:w="5435" w:type="dxa"/>
            <w:gridSpan w:val="2"/>
            <w:tcBorders>
              <w:top w:val="nil"/>
              <w:left w:val="nil"/>
              <w:bottom w:val="nil"/>
              <w:right w:val="nil"/>
            </w:tcBorders>
            <w:vAlign w:val="center"/>
          </w:tcPr>
          <w:p w:rsidR="00027868" w:rsidRPr="009D1520" w:rsidRDefault="001C6CA9" w:rsidP="001C6CA9">
            <w:pPr>
              <w:jc w:val="right"/>
              <w:rPr>
                <w:rFonts w:cs="Arial"/>
                <w:bCs/>
                <w:sz w:val="36"/>
                <w:szCs w:val="36"/>
                <w:lang w:val="en-NZ"/>
              </w:rPr>
            </w:pPr>
            <w:r w:rsidRPr="009D1520">
              <w:rPr>
                <w:rFonts w:cs="Arial"/>
                <w:b/>
                <w:sz w:val="36"/>
                <w:szCs w:val="36"/>
                <w:lang w:val="en-NZ"/>
              </w:rPr>
              <w:t>All District Health Boards</w:t>
            </w:r>
            <w:r w:rsidRPr="009D1520" w:rsidDel="001C6CA9">
              <w:rPr>
                <w:rFonts w:cs="Arial"/>
                <w:bCs/>
                <w:sz w:val="36"/>
                <w:szCs w:val="36"/>
                <w:lang w:val="en-NZ"/>
              </w:rPr>
              <w:t xml:space="preserve"> </w:t>
            </w:r>
          </w:p>
        </w:tc>
      </w:tr>
      <w:tr w:rsidR="00027868" w:rsidRPr="009D1520" w:rsidTr="00F13B9B">
        <w:tc>
          <w:tcPr>
            <w:tcW w:w="9863" w:type="dxa"/>
            <w:gridSpan w:val="3"/>
            <w:tcBorders>
              <w:top w:val="nil"/>
              <w:left w:val="nil"/>
              <w:bottom w:val="nil"/>
              <w:right w:val="nil"/>
            </w:tcBorders>
          </w:tcPr>
          <w:p w:rsidR="00460EC7" w:rsidRDefault="00460EC7" w:rsidP="00B06475">
            <w:pPr>
              <w:spacing w:before="2040" w:after="120"/>
              <w:jc w:val="center"/>
              <w:rPr>
                <w:rFonts w:cs="Arial"/>
                <w:b/>
                <w:bCs/>
                <w:sz w:val="36"/>
                <w:szCs w:val="36"/>
                <w:lang w:val="en-NZ"/>
              </w:rPr>
            </w:pPr>
            <w:bookmarkStart w:id="0" w:name="_Toc206389497"/>
            <w:bookmarkStart w:id="1" w:name="_Toc206401873"/>
            <w:bookmarkStart w:id="2" w:name="_Toc206403842"/>
            <w:bookmarkStart w:id="3" w:name="_Toc206404570"/>
            <w:bookmarkStart w:id="4" w:name="_Toc206405300"/>
            <w:bookmarkStart w:id="5" w:name="_Toc206405336"/>
            <w:bookmarkStart w:id="6" w:name="_Toc206406063"/>
            <w:bookmarkStart w:id="7" w:name="_Toc206406491"/>
            <w:bookmarkStart w:id="8" w:name="_Toc215319102"/>
            <w:r>
              <w:rPr>
                <w:rFonts w:cs="Arial"/>
                <w:b/>
                <w:bCs/>
                <w:sz w:val="36"/>
                <w:szCs w:val="36"/>
                <w:lang w:val="en-NZ"/>
              </w:rPr>
              <w:t>ADDICTION SERVICES -ALCOHOL AND OTH</w:t>
            </w:r>
            <w:bookmarkStart w:id="9" w:name="_GoBack"/>
            <w:bookmarkEnd w:id="9"/>
            <w:r>
              <w:rPr>
                <w:rFonts w:cs="Arial"/>
                <w:b/>
                <w:bCs/>
                <w:sz w:val="36"/>
                <w:szCs w:val="36"/>
                <w:lang w:val="en-NZ"/>
              </w:rPr>
              <w:t xml:space="preserve">ER DRUG </w:t>
            </w:r>
          </w:p>
          <w:p w:rsidR="00460EC7" w:rsidRDefault="00460EC7" w:rsidP="00027868">
            <w:pPr>
              <w:spacing w:before="120" w:after="120"/>
              <w:jc w:val="center"/>
              <w:rPr>
                <w:rFonts w:cs="Arial"/>
                <w:b/>
                <w:bCs/>
                <w:sz w:val="36"/>
                <w:szCs w:val="36"/>
                <w:lang w:val="en-NZ"/>
              </w:rPr>
            </w:pPr>
            <w:r>
              <w:rPr>
                <w:rFonts w:cs="Arial"/>
                <w:b/>
                <w:bCs/>
                <w:sz w:val="36"/>
                <w:szCs w:val="36"/>
                <w:lang w:val="en-NZ"/>
              </w:rPr>
              <w:t>ACUTE PACKAGE OF CARE</w:t>
            </w:r>
          </w:p>
          <w:p w:rsidR="008575D0" w:rsidRPr="009D1520" w:rsidRDefault="008575D0" w:rsidP="00027868">
            <w:pPr>
              <w:spacing w:before="120" w:after="120"/>
              <w:jc w:val="center"/>
              <w:rPr>
                <w:rFonts w:cs="Arial"/>
                <w:b/>
                <w:sz w:val="36"/>
                <w:szCs w:val="36"/>
              </w:rPr>
            </w:pPr>
            <w:r w:rsidRPr="009D1520">
              <w:rPr>
                <w:rFonts w:cs="Arial"/>
                <w:b/>
                <w:bCs/>
                <w:sz w:val="36"/>
                <w:szCs w:val="36"/>
                <w:lang w:val="en-NZ"/>
              </w:rPr>
              <w:t xml:space="preserve">MENTAL HEALTH AND ADDICTION SERVICES </w:t>
            </w:r>
          </w:p>
          <w:bookmarkEnd w:id="0"/>
          <w:bookmarkEnd w:id="1"/>
          <w:bookmarkEnd w:id="2"/>
          <w:bookmarkEnd w:id="3"/>
          <w:bookmarkEnd w:id="4"/>
          <w:bookmarkEnd w:id="5"/>
          <w:bookmarkEnd w:id="6"/>
          <w:bookmarkEnd w:id="7"/>
          <w:bookmarkEnd w:id="8"/>
          <w:p w:rsidR="00027868" w:rsidRPr="009D1520" w:rsidRDefault="00027868" w:rsidP="00027868">
            <w:pPr>
              <w:spacing w:after="120"/>
              <w:jc w:val="center"/>
              <w:rPr>
                <w:rFonts w:cs="Arial"/>
                <w:b/>
                <w:sz w:val="36"/>
                <w:szCs w:val="36"/>
              </w:rPr>
            </w:pPr>
            <w:r w:rsidRPr="009D1520">
              <w:rPr>
                <w:rFonts w:cs="Arial"/>
                <w:b/>
                <w:sz w:val="36"/>
                <w:szCs w:val="36"/>
              </w:rPr>
              <w:t xml:space="preserve">TIER </w:t>
            </w:r>
            <w:r w:rsidR="00665AA2" w:rsidRPr="009D1520">
              <w:rPr>
                <w:rFonts w:cs="Arial"/>
                <w:b/>
                <w:sz w:val="36"/>
                <w:szCs w:val="36"/>
              </w:rPr>
              <w:t>THREE</w:t>
            </w:r>
          </w:p>
          <w:p w:rsidR="0055154D" w:rsidRPr="009D1520" w:rsidRDefault="00027868" w:rsidP="00F13B9B">
            <w:pPr>
              <w:spacing w:before="120" w:after="840"/>
              <w:jc w:val="center"/>
              <w:rPr>
                <w:rFonts w:cs="Arial"/>
              </w:rPr>
            </w:pPr>
            <w:bookmarkStart w:id="10" w:name="_Toc206406492"/>
            <w:bookmarkStart w:id="11" w:name="_Toc215319103"/>
            <w:r w:rsidRPr="009D1520">
              <w:rPr>
                <w:rFonts w:cs="Arial"/>
                <w:b/>
                <w:sz w:val="36"/>
                <w:szCs w:val="36"/>
              </w:rPr>
              <w:t>SERVICE SPECIFICATION</w:t>
            </w:r>
            <w:bookmarkEnd w:id="10"/>
            <w:bookmarkEnd w:id="11"/>
          </w:p>
        </w:tc>
      </w:tr>
      <w:tr w:rsidR="00B06475" w:rsidRPr="009D1520" w:rsidTr="00FE33CA">
        <w:trPr>
          <w:trHeight w:val="1611"/>
        </w:trPr>
        <w:tc>
          <w:tcPr>
            <w:tcW w:w="6912" w:type="dxa"/>
            <w:gridSpan w:val="2"/>
          </w:tcPr>
          <w:p w:rsidR="00B06475" w:rsidRPr="0040076F" w:rsidRDefault="00B06475" w:rsidP="00B06475">
            <w:pPr>
              <w:spacing w:before="240"/>
              <w:ind w:left="360"/>
              <w:rPr>
                <w:rFonts w:cs="Arial"/>
                <w:b/>
                <w:sz w:val="36"/>
                <w:szCs w:val="36"/>
              </w:rPr>
            </w:pPr>
            <w:bookmarkStart w:id="12" w:name="_Toc206389498"/>
            <w:bookmarkStart w:id="13" w:name="_Toc206401874"/>
            <w:bookmarkStart w:id="14" w:name="_Toc206403843"/>
            <w:bookmarkStart w:id="15" w:name="_Toc206404571"/>
            <w:bookmarkStart w:id="16" w:name="_Toc206405301"/>
            <w:bookmarkStart w:id="17" w:name="_Toc206405337"/>
            <w:bookmarkStart w:id="18" w:name="_Toc206406064"/>
            <w:bookmarkStart w:id="19" w:name="_Toc215319104"/>
            <w:r w:rsidRPr="0040076F">
              <w:rPr>
                <w:b/>
                <w:sz w:val="32"/>
                <w:szCs w:val="32"/>
              </w:rPr>
              <w:t xml:space="preserve">STATUS: </w:t>
            </w:r>
            <w:r w:rsidRPr="0040076F">
              <w:rPr>
                <w:b/>
                <w:sz w:val="24"/>
                <w:szCs w:val="24"/>
              </w:rPr>
              <w:t>These service specifications may be amended to meet local agreement needs.</w:t>
            </w:r>
            <w:bookmarkEnd w:id="12"/>
            <w:bookmarkEnd w:id="13"/>
            <w:bookmarkEnd w:id="14"/>
            <w:bookmarkEnd w:id="15"/>
            <w:bookmarkEnd w:id="16"/>
            <w:bookmarkEnd w:id="17"/>
            <w:bookmarkEnd w:id="18"/>
            <w:bookmarkEnd w:id="19"/>
          </w:p>
        </w:tc>
        <w:tc>
          <w:tcPr>
            <w:tcW w:w="2951" w:type="dxa"/>
          </w:tcPr>
          <w:p w:rsidR="00B06475" w:rsidRPr="009D1520" w:rsidRDefault="00B06475" w:rsidP="00B06475">
            <w:pPr>
              <w:pStyle w:val="Heading1"/>
              <w:spacing w:after="240"/>
              <w:ind w:left="34"/>
              <w:jc w:val="left"/>
              <w:rPr>
                <w:rFonts w:cs="Arial"/>
                <w:sz w:val="36"/>
                <w:szCs w:val="36"/>
              </w:rPr>
            </w:pPr>
            <w:bookmarkStart w:id="20" w:name="_Toc206389499"/>
            <w:bookmarkStart w:id="21" w:name="_Toc215319108"/>
            <w:r w:rsidRPr="00167832">
              <w:rPr>
                <w:sz w:val="32"/>
                <w:szCs w:val="32"/>
              </w:rPr>
              <w:t>NON-MANDATORY</w:t>
            </w:r>
            <w:bookmarkEnd w:id="20"/>
            <w:bookmarkEnd w:id="21"/>
          </w:p>
        </w:tc>
      </w:tr>
      <w:tr w:rsidR="00027868" w:rsidRPr="009D1520" w:rsidTr="00F13B9B">
        <w:trPr>
          <w:trHeight w:val="297"/>
        </w:trPr>
        <w:tc>
          <w:tcPr>
            <w:tcW w:w="6912" w:type="dxa"/>
            <w:gridSpan w:val="2"/>
            <w:tcBorders>
              <w:top w:val="single" w:sz="4" w:space="0" w:color="auto"/>
              <w:left w:val="single" w:sz="4" w:space="0" w:color="auto"/>
              <w:bottom w:val="single" w:sz="4" w:space="0" w:color="auto"/>
              <w:right w:val="single" w:sz="4" w:space="0" w:color="auto"/>
            </w:tcBorders>
            <w:shd w:val="clear" w:color="auto" w:fill="CCCCCC"/>
          </w:tcPr>
          <w:p w:rsidR="00027868" w:rsidRPr="009D1520" w:rsidRDefault="00027868" w:rsidP="00027868">
            <w:pPr>
              <w:spacing w:before="120" w:after="120"/>
              <w:rPr>
                <w:rFonts w:cs="Arial"/>
                <w:b/>
                <w:sz w:val="32"/>
                <w:szCs w:val="32"/>
              </w:rPr>
            </w:pPr>
            <w:bookmarkStart w:id="22" w:name="_Toc206389500"/>
            <w:bookmarkStart w:id="23" w:name="_Toc206401875"/>
            <w:bookmarkStart w:id="24" w:name="_Toc206403844"/>
            <w:bookmarkStart w:id="25" w:name="_Toc206404572"/>
            <w:bookmarkStart w:id="26" w:name="_Toc206405302"/>
            <w:bookmarkStart w:id="27" w:name="_Toc206405338"/>
            <w:bookmarkStart w:id="28" w:name="_Toc206406065"/>
            <w:bookmarkStart w:id="29" w:name="_Toc215319110"/>
            <w:r w:rsidRPr="009D1520">
              <w:rPr>
                <w:rFonts w:cs="Arial"/>
                <w:b/>
                <w:sz w:val="32"/>
                <w:szCs w:val="32"/>
              </w:rPr>
              <w:t>Review History</w:t>
            </w:r>
            <w:bookmarkEnd w:id="22"/>
            <w:bookmarkEnd w:id="23"/>
            <w:bookmarkEnd w:id="24"/>
            <w:bookmarkEnd w:id="25"/>
            <w:bookmarkEnd w:id="26"/>
            <w:bookmarkEnd w:id="27"/>
            <w:bookmarkEnd w:id="28"/>
            <w:bookmarkEnd w:id="29"/>
          </w:p>
        </w:tc>
        <w:tc>
          <w:tcPr>
            <w:tcW w:w="2951" w:type="dxa"/>
            <w:tcBorders>
              <w:top w:val="single" w:sz="4" w:space="0" w:color="auto"/>
              <w:left w:val="single" w:sz="4" w:space="0" w:color="auto"/>
              <w:bottom w:val="single" w:sz="4" w:space="0" w:color="auto"/>
              <w:right w:val="single" w:sz="4" w:space="0" w:color="auto"/>
            </w:tcBorders>
            <w:shd w:val="clear" w:color="auto" w:fill="CCCCCC"/>
          </w:tcPr>
          <w:p w:rsidR="00027868" w:rsidRPr="009D1520" w:rsidRDefault="00027868" w:rsidP="00027868">
            <w:pPr>
              <w:spacing w:before="120" w:after="120"/>
              <w:rPr>
                <w:rFonts w:cs="Arial"/>
                <w:b/>
                <w:sz w:val="32"/>
                <w:szCs w:val="32"/>
              </w:rPr>
            </w:pPr>
            <w:bookmarkStart w:id="30" w:name="_Toc206389501"/>
            <w:bookmarkStart w:id="31" w:name="_Toc206401876"/>
            <w:bookmarkStart w:id="32" w:name="_Toc206403845"/>
            <w:bookmarkStart w:id="33" w:name="_Toc206404573"/>
            <w:bookmarkStart w:id="34" w:name="_Toc206405303"/>
            <w:bookmarkStart w:id="35" w:name="_Toc206405339"/>
            <w:bookmarkStart w:id="36" w:name="_Toc206406066"/>
            <w:bookmarkStart w:id="37" w:name="_Toc206406493"/>
            <w:bookmarkStart w:id="38" w:name="_Toc215319111"/>
            <w:r w:rsidRPr="009D1520">
              <w:rPr>
                <w:rFonts w:cs="Arial"/>
                <w:b/>
                <w:sz w:val="32"/>
                <w:szCs w:val="32"/>
              </w:rPr>
              <w:t>Date</w:t>
            </w:r>
            <w:bookmarkEnd w:id="30"/>
            <w:bookmarkEnd w:id="31"/>
            <w:bookmarkEnd w:id="32"/>
            <w:bookmarkEnd w:id="33"/>
            <w:bookmarkEnd w:id="34"/>
            <w:bookmarkEnd w:id="35"/>
            <w:bookmarkEnd w:id="36"/>
            <w:bookmarkEnd w:id="37"/>
            <w:bookmarkEnd w:id="38"/>
          </w:p>
        </w:tc>
      </w:tr>
      <w:tr w:rsidR="00027868" w:rsidRPr="009D1520" w:rsidTr="00F13B9B">
        <w:tc>
          <w:tcPr>
            <w:tcW w:w="6912" w:type="dxa"/>
            <w:gridSpan w:val="2"/>
            <w:vAlign w:val="center"/>
          </w:tcPr>
          <w:p w:rsidR="00027868" w:rsidRPr="00A40048" w:rsidRDefault="001C6CA9" w:rsidP="00027868">
            <w:pPr>
              <w:spacing w:before="120" w:after="120"/>
              <w:rPr>
                <w:rFonts w:cs="Arial"/>
                <w:sz w:val="28"/>
                <w:szCs w:val="28"/>
              </w:rPr>
            </w:pPr>
            <w:bookmarkStart w:id="39" w:name="_Toc215319113"/>
            <w:r w:rsidRPr="00A40048">
              <w:rPr>
                <w:rFonts w:cs="Arial"/>
                <w:sz w:val="28"/>
                <w:szCs w:val="28"/>
              </w:rPr>
              <w:t xml:space="preserve">First </w:t>
            </w:r>
            <w:r w:rsidR="00027868" w:rsidRPr="00A40048">
              <w:rPr>
                <w:rFonts w:cs="Arial"/>
                <w:sz w:val="28"/>
                <w:szCs w:val="28"/>
              </w:rPr>
              <w:t>Published on NSFL</w:t>
            </w:r>
            <w:bookmarkEnd w:id="39"/>
          </w:p>
        </w:tc>
        <w:tc>
          <w:tcPr>
            <w:tcW w:w="2951" w:type="dxa"/>
            <w:vAlign w:val="center"/>
          </w:tcPr>
          <w:p w:rsidR="00027868" w:rsidRPr="009D1520" w:rsidRDefault="0020634D" w:rsidP="00027868">
            <w:pPr>
              <w:spacing w:before="120" w:after="120"/>
              <w:rPr>
                <w:rFonts w:cs="Arial"/>
                <w:sz w:val="32"/>
                <w:szCs w:val="32"/>
              </w:rPr>
            </w:pPr>
            <w:r w:rsidRPr="009D1520">
              <w:rPr>
                <w:rFonts w:cs="Arial"/>
                <w:sz w:val="32"/>
                <w:szCs w:val="32"/>
              </w:rPr>
              <w:t>January 2010</w:t>
            </w:r>
          </w:p>
        </w:tc>
      </w:tr>
      <w:tr w:rsidR="001C6CA9" w:rsidRPr="009D1520" w:rsidTr="00733B37">
        <w:trPr>
          <w:trHeight w:val="945"/>
        </w:trPr>
        <w:tc>
          <w:tcPr>
            <w:tcW w:w="6912" w:type="dxa"/>
            <w:gridSpan w:val="2"/>
            <w:vAlign w:val="center"/>
          </w:tcPr>
          <w:p w:rsidR="001C6CA9" w:rsidRPr="00B85BAD" w:rsidRDefault="001C6CA9" w:rsidP="00027868">
            <w:pPr>
              <w:spacing w:before="120" w:after="120"/>
              <w:rPr>
                <w:rFonts w:cs="Arial"/>
                <w:sz w:val="24"/>
                <w:szCs w:val="24"/>
              </w:rPr>
            </w:pPr>
            <w:r w:rsidRPr="00B85BAD">
              <w:rPr>
                <w:rFonts w:cs="Arial"/>
                <w:b/>
                <w:sz w:val="24"/>
                <w:szCs w:val="24"/>
              </w:rPr>
              <w:t>Amended:</w:t>
            </w:r>
            <w:r w:rsidRPr="00B85BAD">
              <w:rPr>
                <w:rFonts w:cs="Arial"/>
                <w:sz w:val="24"/>
                <w:szCs w:val="24"/>
              </w:rPr>
              <w:t xml:space="preserve"> clarified reporting requirements</w:t>
            </w:r>
          </w:p>
        </w:tc>
        <w:tc>
          <w:tcPr>
            <w:tcW w:w="2951" w:type="dxa"/>
            <w:vAlign w:val="center"/>
          </w:tcPr>
          <w:p w:rsidR="001C6CA9" w:rsidRPr="009D1520" w:rsidRDefault="001C6CA9" w:rsidP="00027868">
            <w:pPr>
              <w:spacing w:before="120" w:after="120"/>
              <w:rPr>
                <w:rFonts w:cs="Arial"/>
                <w:sz w:val="32"/>
                <w:szCs w:val="32"/>
              </w:rPr>
            </w:pPr>
            <w:r w:rsidRPr="009D1520">
              <w:rPr>
                <w:rFonts w:cs="Arial"/>
                <w:sz w:val="32"/>
                <w:szCs w:val="32"/>
              </w:rPr>
              <w:t>February 2013</w:t>
            </w:r>
          </w:p>
        </w:tc>
      </w:tr>
      <w:tr w:rsidR="00F13B9B" w:rsidRPr="00063831" w:rsidTr="00F13B9B">
        <w:tc>
          <w:tcPr>
            <w:tcW w:w="6912" w:type="dxa"/>
            <w:gridSpan w:val="2"/>
            <w:tcBorders>
              <w:top w:val="single" w:sz="6" w:space="0" w:color="auto"/>
              <w:left w:val="single" w:sz="6" w:space="0" w:color="auto"/>
              <w:bottom w:val="single" w:sz="6" w:space="0" w:color="auto"/>
              <w:right w:val="single" w:sz="6" w:space="0" w:color="auto"/>
            </w:tcBorders>
            <w:vAlign w:val="center"/>
          </w:tcPr>
          <w:p w:rsidR="00F13B9B" w:rsidRPr="00B85BAD" w:rsidRDefault="00F13B9B" w:rsidP="00B06475">
            <w:pPr>
              <w:spacing w:before="120" w:after="120"/>
              <w:rPr>
                <w:rFonts w:cs="Arial"/>
                <w:b/>
                <w:sz w:val="24"/>
                <w:szCs w:val="24"/>
              </w:rPr>
            </w:pPr>
            <w:r w:rsidRPr="00B85BAD">
              <w:rPr>
                <w:rFonts w:cs="Arial"/>
                <w:b/>
                <w:sz w:val="24"/>
                <w:szCs w:val="24"/>
              </w:rPr>
              <w:t xml:space="preserve">Amended: </w:t>
            </w:r>
            <w:r w:rsidRPr="00B85BAD">
              <w:rPr>
                <w:rFonts w:cs="Arial"/>
                <w:sz w:val="24"/>
                <w:szCs w:val="24"/>
              </w:rPr>
              <w:t xml:space="preserve">added </w:t>
            </w:r>
            <w:r w:rsidR="00733B37" w:rsidRPr="00B85BAD">
              <w:rPr>
                <w:rFonts w:cs="Arial"/>
                <w:sz w:val="24"/>
                <w:szCs w:val="24"/>
              </w:rPr>
              <w:t>MHD79S purchase</w:t>
            </w:r>
            <w:r w:rsidRPr="00B85BAD">
              <w:rPr>
                <w:rFonts w:cs="Arial"/>
                <w:sz w:val="24"/>
                <w:szCs w:val="24"/>
              </w:rPr>
              <w:t xml:space="preserve"> unit code, removed standard provider monitoring reporting tables.</w:t>
            </w:r>
          </w:p>
        </w:tc>
        <w:tc>
          <w:tcPr>
            <w:tcW w:w="2951" w:type="dxa"/>
            <w:tcBorders>
              <w:top w:val="single" w:sz="6" w:space="0" w:color="auto"/>
              <w:left w:val="single" w:sz="6" w:space="0" w:color="auto"/>
              <w:bottom w:val="single" w:sz="6" w:space="0" w:color="auto"/>
              <w:right w:val="single" w:sz="6" w:space="0" w:color="auto"/>
            </w:tcBorders>
            <w:vAlign w:val="center"/>
          </w:tcPr>
          <w:p w:rsidR="00F13B9B" w:rsidRPr="00F13B9B" w:rsidRDefault="00B06475" w:rsidP="00F13B9B">
            <w:pPr>
              <w:spacing w:before="120" w:after="120"/>
              <w:rPr>
                <w:rFonts w:cs="Arial"/>
                <w:sz w:val="32"/>
                <w:szCs w:val="32"/>
              </w:rPr>
            </w:pPr>
            <w:r>
              <w:rPr>
                <w:rFonts w:cs="Arial"/>
                <w:sz w:val="32"/>
                <w:szCs w:val="32"/>
              </w:rPr>
              <w:t>April 2017</w:t>
            </w:r>
          </w:p>
        </w:tc>
      </w:tr>
      <w:tr w:rsidR="00027868" w:rsidRPr="009D1520" w:rsidTr="00F13B9B">
        <w:tc>
          <w:tcPr>
            <w:tcW w:w="6912" w:type="dxa"/>
            <w:gridSpan w:val="2"/>
            <w:vAlign w:val="center"/>
          </w:tcPr>
          <w:p w:rsidR="00027868" w:rsidRPr="009D1520" w:rsidRDefault="00027868" w:rsidP="00027868">
            <w:pPr>
              <w:spacing w:before="120" w:after="120"/>
              <w:rPr>
                <w:rFonts w:cs="Arial"/>
                <w:sz w:val="32"/>
                <w:szCs w:val="32"/>
              </w:rPr>
            </w:pPr>
            <w:bookmarkStart w:id="40" w:name="_Toc215319116"/>
            <w:r w:rsidRPr="009D1520">
              <w:rPr>
                <w:rFonts w:cs="Arial"/>
                <w:sz w:val="32"/>
                <w:szCs w:val="32"/>
              </w:rPr>
              <w:t>Consideration for next Service Specification Review</w:t>
            </w:r>
            <w:bookmarkEnd w:id="40"/>
          </w:p>
        </w:tc>
        <w:tc>
          <w:tcPr>
            <w:tcW w:w="2951" w:type="dxa"/>
            <w:vAlign w:val="center"/>
          </w:tcPr>
          <w:p w:rsidR="00027868" w:rsidRPr="009D1520" w:rsidRDefault="00027868" w:rsidP="001C6CA9">
            <w:pPr>
              <w:spacing w:before="120" w:after="120"/>
              <w:rPr>
                <w:rFonts w:cs="Arial"/>
                <w:sz w:val="32"/>
                <w:szCs w:val="32"/>
              </w:rPr>
            </w:pPr>
            <w:bookmarkStart w:id="41" w:name="_Toc215319117"/>
            <w:r w:rsidRPr="009D1520">
              <w:rPr>
                <w:rFonts w:cs="Arial"/>
                <w:sz w:val="32"/>
                <w:szCs w:val="32"/>
              </w:rPr>
              <w:t xml:space="preserve">Within </w:t>
            </w:r>
            <w:r w:rsidR="001C6CA9" w:rsidRPr="009D1520">
              <w:rPr>
                <w:rFonts w:cs="Arial"/>
                <w:sz w:val="32"/>
                <w:szCs w:val="32"/>
              </w:rPr>
              <w:t>five</w:t>
            </w:r>
            <w:r w:rsidRPr="009D1520">
              <w:rPr>
                <w:rFonts w:cs="Arial"/>
                <w:sz w:val="32"/>
                <w:szCs w:val="32"/>
              </w:rPr>
              <w:t xml:space="preserve"> years</w:t>
            </w:r>
            <w:bookmarkEnd w:id="41"/>
          </w:p>
        </w:tc>
      </w:tr>
    </w:tbl>
    <w:p w:rsidR="001C5EAC" w:rsidRDefault="001C6CA9" w:rsidP="001C6CA9">
      <w:pPr>
        <w:tabs>
          <w:tab w:val="left" w:pos="-1099"/>
          <w:tab w:val="left" w:pos="-720"/>
          <w:tab w:val="left" w:pos="0"/>
          <w:tab w:val="left" w:pos="567"/>
          <w:tab w:val="left" w:pos="709"/>
          <w:tab w:val="left" w:pos="1080"/>
          <w:tab w:val="left" w:pos="1440"/>
          <w:tab w:val="left" w:pos="1701"/>
          <w:tab w:val="left" w:pos="1800"/>
          <w:tab w:val="left" w:pos="2693"/>
        </w:tabs>
        <w:spacing w:before="120" w:line="240" w:lineRule="exact"/>
        <w:rPr>
          <w:rFonts w:cs="Arial"/>
          <w:sz w:val="24"/>
          <w:szCs w:val="24"/>
        </w:rPr>
      </w:pPr>
      <w:bookmarkStart w:id="42" w:name="_Toc215319119"/>
      <w:r w:rsidRPr="009D1520">
        <w:rPr>
          <w:rFonts w:cs="Arial"/>
          <w:b/>
          <w:sz w:val="24"/>
          <w:szCs w:val="24"/>
        </w:rPr>
        <w:t>Note:</w:t>
      </w:r>
      <w:r w:rsidRPr="009D1520">
        <w:rPr>
          <w:rFonts w:cs="Arial"/>
          <w:sz w:val="24"/>
          <w:szCs w:val="24"/>
        </w:rPr>
        <w:t xml:space="preserve"> Contact the Service Specification Programme Manager, </w:t>
      </w:r>
      <w:r w:rsidR="00F13B9B">
        <w:rPr>
          <w:rFonts w:cs="Arial"/>
          <w:sz w:val="24"/>
          <w:szCs w:val="24"/>
        </w:rPr>
        <w:t>Service Commissioning,</w:t>
      </w:r>
      <w:r w:rsidRPr="009D1520">
        <w:rPr>
          <w:rFonts w:cs="Arial"/>
          <w:sz w:val="24"/>
          <w:szCs w:val="24"/>
        </w:rPr>
        <w:t xml:space="preserve">, Ministry of Health to discuss proposed amendments to the service specifications and guidance in developing new or updating and revising existing service specifications. </w:t>
      </w:r>
    </w:p>
    <w:p w:rsidR="001C6CA9" w:rsidRPr="009D1520" w:rsidRDefault="001C6CA9" w:rsidP="001C6CA9">
      <w:pPr>
        <w:tabs>
          <w:tab w:val="left" w:pos="-1099"/>
          <w:tab w:val="left" w:pos="-720"/>
          <w:tab w:val="left" w:pos="0"/>
          <w:tab w:val="left" w:pos="567"/>
          <w:tab w:val="left" w:pos="709"/>
          <w:tab w:val="left" w:pos="1080"/>
          <w:tab w:val="left" w:pos="1440"/>
          <w:tab w:val="left" w:pos="1701"/>
          <w:tab w:val="left" w:pos="1800"/>
          <w:tab w:val="left" w:pos="2693"/>
        </w:tabs>
        <w:spacing w:before="120" w:line="240" w:lineRule="exact"/>
        <w:rPr>
          <w:rFonts w:cs="Arial"/>
          <w:sz w:val="24"/>
          <w:szCs w:val="24"/>
        </w:rPr>
      </w:pPr>
      <w:r w:rsidRPr="009D1520">
        <w:rPr>
          <w:rFonts w:cs="Arial"/>
          <w:sz w:val="24"/>
          <w:szCs w:val="24"/>
        </w:rPr>
        <w:t xml:space="preserve">Nationwide Service Framework Library web site </w:t>
      </w:r>
      <w:hyperlink r:id="rId9" w:history="1">
        <w:r w:rsidRPr="009D1520">
          <w:rPr>
            <w:rStyle w:val="Hyperlink"/>
            <w:rFonts w:cs="Arial"/>
            <w:sz w:val="24"/>
            <w:szCs w:val="24"/>
          </w:rPr>
          <w:t>http://www.nsfl.health.govt.nz</w:t>
        </w:r>
      </w:hyperlink>
    </w:p>
    <w:bookmarkEnd w:id="42"/>
    <w:p w:rsidR="00722043" w:rsidRPr="009D1520" w:rsidRDefault="00027868" w:rsidP="00FB6879">
      <w:pPr>
        <w:pBdr>
          <w:top w:val="single" w:sz="4" w:space="1" w:color="auto"/>
          <w:left w:val="single" w:sz="4" w:space="4" w:color="auto"/>
          <w:bottom w:val="single" w:sz="4" w:space="1" w:color="auto"/>
          <w:right w:val="single" w:sz="4" w:space="4" w:color="auto"/>
        </w:pBdr>
        <w:tabs>
          <w:tab w:val="left" w:pos="-1099"/>
          <w:tab w:val="left" w:pos="-720"/>
          <w:tab w:val="left" w:pos="0"/>
          <w:tab w:val="left" w:pos="567"/>
          <w:tab w:val="left" w:pos="709"/>
          <w:tab w:val="left" w:pos="1080"/>
          <w:tab w:val="left" w:pos="1440"/>
          <w:tab w:val="left" w:pos="1701"/>
          <w:tab w:val="left" w:pos="1800"/>
          <w:tab w:val="left" w:pos="2693"/>
        </w:tabs>
        <w:spacing w:line="240" w:lineRule="exact"/>
        <w:jc w:val="center"/>
        <w:rPr>
          <w:rFonts w:cs="Arial"/>
          <w:b/>
          <w:sz w:val="24"/>
          <w:lang w:val="en-NZ"/>
        </w:rPr>
      </w:pPr>
      <w:r w:rsidRPr="009D1520">
        <w:rPr>
          <w:rFonts w:cs="Arial"/>
          <w:sz w:val="20"/>
        </w:rPr>
        <w:br w:type="page"/>
      </w:r>
      <w:bookmarkStart w:id="43" w:name="_Toc215319122"/>
      <w:r w:rsidR="006A4103" w:rsidRPr="009D1520">
        <w:rPr>
          <w:rFonts w:cs="Arial"/>
          <w:b/>
          <w:sz w:val="24"/>
          <w:lang w:val="en-NZ"/>
        </w:rPr>
        <w:lastRenderedPageBreak/>
        <w:t>ADDICTION SERVICES-</w:t>
      </w:r>
      <w:r w:rsidR="006A4103" w:rsidRPr="009D1520">
        <w:rPr>
          <w:rFonts w:cs="Arial"/>
          <w:sz w:val="20"/>
        </w:rPr>
        <w:t xml:space="preserve"> </w:t>
      </w:r>
      <w:r w:rsidR="009E6F1A" w:rsidRPr="009D1520">
        <w:rPr>
          <w:rFonts w:cs="Arial"/>
          <w:b/>
          <w:sz w:val="24"/>
          <w:lang w:val="en-NZ"/>
        </w:rPr>
        <w:t>ALCOHOL AND OTHER DRUG ACUTE PACKAGE OF CARE</w:t>
      </w:r>
    </w:p>
    <w:p w:rsidR="006A4103" w:rsidRPr="009D1520" w:rsidRDefault="006A4103" w:rsidP="00FB6879">
      <w:pPr>
        <w:pBdr>
          <w:top w:val="single" w:sz="4" w:space="1" w:color="auto"/>
          <w:left w:val="single" w:sz="4" w:space="4" w:color="auto"/>
          <w:bottom w:val="single" w:sz="4" w:space="1" w:color="auto"/>
          <w:right w:val="single" w:sz="4" w:space="4" w:color="auto"/>
        </w:pBdr>
        <w:tabs>
          <w:tab w:val="left" w:pos="-1099"/>
          <w:tab w:val="left" w:pos="-720"/>
          <w:tab w:val="left" w:pos="0"/>
          <w:tab w:val="left" w:pos="567"/>
          <w:tab w:val="left" w:pos="709"/>
          <w:tab w:val="left" w:pos="1080"/>
          <w:tab w:val="left" w:pos="1440"/>
          <w:tab w:val="left" w:pos="1701"/>
          <w:tab w:val="left" w:pos="1800"/>
          <w:tab w:val="left" w:pos="2693"/>
        </w:tabs>
        <w:spacing w:line="240" w:lineRule="exact"/>
        <w:jc w:val="center"/>
        <w:rPr>
          <w:rFonts w:cs="Arial"/>
          <w:b/>
          <w:sz w:val="24"/>
          <w:lang w:val="en-NZ"/>
        </w:rPr>
      </w:pPr>
      <w:r w:rsidRPr="009D1520">
        <w:rPr>
          <w:rFonts w:cs="Arial"/>
          <w:b/>
          <w:sz w:val="24"/>
          <w:lang w:val="en-NZ"/>
        </w:rPr>
        <w:t>MENTAL HEALTH AND ADDICTION SERVICES</w:t>
      </w:r>
    </w:p>
    <w:p w:rsidR="00027868" w:rsidRPr="009D1520" w:rsidRDefault="00555D67" w:rsidP="00FB6879">
      <w:pPr>
        <w:pBdr>
          <w:top w:val="single" w:sz="4" w:space="1" w:color="auto"/>
          <w:left w:val="single" w:sz="4" w:space="4" w:color="auto"/>
          <w:bottom w:val="single" w:sz="4" w:space="1" w:color="auto"/>
          <w:right w:val="single" w:sz="4" w:space="4" w:color="auto"/>
        </w:pBdr>
        <w:jc w:val="center"/>
        <w:rPr>
          <w:rFonts w:cs="Arial"/>
        </w:rPr>
      </w:pPr>
      <w:r w:rsidRPr="009D1520">
        <w:rPr>
          <w:rFonts w:cs="Arial"/>
          <w:b/>
          <w:sz w:val="24"/>
          <w:szCs w:val="24"/>
        </w:rPr>
        <w:t>TIER THREE</w:t>
      </w:r>
      <w:r w:rsidR="00B85BAD">
        <w:rPr>
          <w:rFonts w:cs="Arial"/>
          <w:b/>
          <w:sz w:val="24"/>
          <w:szCs w:val="24"/>
        </w:rPr>
        <w:t xml:space="preserve"> </w:t>
      </w:r>
      <w:r w:rsidR="00027868" w:rsidRPr="009D1520">
        <w:rPr>
          <w:rFonts w:cs="Arial"/>
          <w:b/>
          <w:sz w:val="24"/>
          <w:lang w:val="en-NZ"/>
        </w:rPr>
        <w:t>SERVICE SPECIFICATION</w:t>
      </w:r>
    </w:p>
    <w:bookmarkEnd w:id="43"/>
    <w:p w:rsidR="005B4A5C" w:rsidRPr="009D1520" w:rsidRDefault="009E6F1A" w:rsidP="00A40048">
      <w:pPr>
        <w:pBdr>
          <w:top w:val="single" w:sz="4" w:space="1" w:color="auto"/>
          <w:left w:val="single" w:sz="4" w:space="4" w:color="auto"/>
          <w:bottom w:val="single" w:sz="4" w:space="1" w:color="auto"/>
          <w:right w:val="single" w:sz="4" w:space="4" w:color="auto"/>
        </w:pBdr>
        <w:spacing w:before="120"/>
        <w:jc w:val="center"/>
        <w:rPr>
          <w:rFonts w:cs="Arial"/>
          <w:b/>
          <w:sz w:val="24"/>
          <w:szCs w:val="24"/>
        </w:rPr>
      </w:pPr>
      <w:r w:rsidRPr="009D1520">
        <w:rPr>
          <w:rFonts w:cs="Arial"/>
          <w:b/>
          <w:sz w:val="24"/>
          <w:szCs w:val="24"/>
        </w:rPr>
        <w:t xml:space="preserve">MHD79, MHD79C, </w:t>
      </w:r>
      <w:r w:rsidRPr="009A2593">
        <w:rPr>
          <w:rFonts w:cs="Arial"/>
          <w:b/>
          <w:sz w:val="24"/>
          <w:szCs w:val="24"/>
        </w:rPr>
        <w:t>MHD79D</w:t>
      </w:r>
      <w:r w:rsidR="00B85BAD" w:rsidRPr="009A2593">
        <w:rPr>
          <w:rFonts w:cs="Arial"/>
          <w:b/>
          <w:sz w:val="24"/>
          <w:szCs w:val="24"/>
        </w:rPr>
        <w:t>,</w:t>
      </w:r>
      <w:r w:rsidR="00F13B9B" w:rsidRPr="009A2593">
        <w:rPr>
          <w:rFonts w:cs="Arial"/>
          <w:b/>
          <w:sz w:val="24"/>
          <w:szCs w:val="24"/>
        </w:rPr>
        <w:t xml:space="preserve"> </w:t>
      </w:r>
      <w:r w:rsidR="00FF7F4D" w:rsidRPr="009A2593">
        <w:rPr>
          <w:rFonts w:cs="Arial"/>
          <w:b/>
          <w:sz w:val="24"/>
          <w:szCs w:val="24"/>
        </w:rPr>
        <w:t xml:space="preserve">MHD79E </w:t>
      </w:r>
      <w:r w:rsidR="00F13B9B" w:rsidRPr="009A2593">
        <w:rPr>
          <w:rFonts w:cs="Arial"/>
          <w:b/>
          <w:sz w:val="24"/>
          <w:szCs w:val="24"/>
        </w:rPr>
        <w:t>MHD79S</w:t>
      </w:r>
    </w:p>
    <w:p w:rsidR="00B8429C" w:rsidRPr="009D1520" w:rsidRDefault="00027868" w:rsidP="00B8429C">
      <w:pPr>
        <w:spacing w:before="120"/>
        <w:rPr>
          <w:rFonts w:cs="Arial"/>
          <w:sz w:val="24"/>
          <w:szCs w:val="24"/>
        </w:rPr>
      </w:pPr>
      <w:bookmarkStart w:id="44" w:name="_Toc215319123"/>
      <w:r w:rsidRPr="009D1520">
        <w:rPr>
          <w:rFonts w:cs="Arial"/>
          <w:sz w:val="24"/>
          <w:szCs w:val="24"/>
        </w:rPr>
        <w:t xml:space="preserve">This tier </w:t>
      </w:r>
      <w:r w:rsidR="00934047" w:rsidRPr="009D1520">
        <w:rPr>
          <w:rFonts w:cs="Arial"/>
          <w:sz w:val="24"/>
          <w:szCs w:val="24"/>
        </w:rPr>
        <w:t>three</w:t>
      </w:r>
      <w:r w:rsidRPr="009D1520">
        <w:rPr>
          <w:rFonts w:cs="Arial"/>
          <w:sz w:val="24"/>
          <w:szCs w:val="24"/>
        </w:rPr>
        <w:t xml:space="preserve"> service specification for </w:t>
      </w:r>
      <w:r w:rsidR="009E6F1A" w:rsidRPr="009D1520">
        <w:rPr>
          <w:rFonts w:cs="Arial"/>
          <w:sz w:val="24"/>
          <w:szCs w:val="24"/>
        </w:rPr>
        <w:t>Alcohol and other Drug Acute Package of Care</w:t>
      </w:r>
      <w:r w:rsidR="003179C0" w:rsidRPr="009D1520">
        <w:rPr>
          <w:rFonts w:cs="Arial"/>
          <w:sz w:val="24"/>
          <w:szCs w:val="24"/>
        </w:rPr>
        <w:t xml:space="preserve"> </w:t>
      </w:r>
      <w:r w:rsidR="0055154D" w:rsidRPr="009D1520">
        <w:rPr>
          <w:rFonts w:cs="Arial"/>
          <w:sz w:val="24"/>
          <w:szCs w:val="24"/>
        </w:rPr>
        <w:t xml:space="preserve">(the Service) </w:t>
      </w:r>
      <w:r w:rsidR="009507D9" w:rsidRPr="009D1520">
        <w:rPr>
          <w:rFonts w:cs="Arial"/>
          <w:sz w:val="24"/>
          <w:szCs w:val="24"/>
        </w:rPr>
        <w:t xml:space="preserve">must be used in conjunction with tier one Mental Health and Addiction Services </w:t>
      </w:r>
      <w:r w:rsidR="005B4A5C" w:rsidRPr="009D1520">
        <w:rPr>
          <w:rFonts w:cs="Arial"/>
          <w:sz w:val="24"/>
          <w:szCs w:val="24"/>
        </w:rPr>
        <w:t>and</w:t>
      </w:r>
      <w:r w:rsidR="00B06475">
        <w:rPr>
          <w:rFonts w:cs="Arial"/>
          <w:sz w:val="24"/>
          <w:szCs w:val="24"/>
        </w:rPr>
        <w:t xml:space="preserve"> </w:t>
      </w:r>
      <w:bookmarkEnd w:id="44"/>
      <w:r w:rsidRPr="009D1520">
        <w:rPr>
          <w:rFonts w:cs="Arial"/>
          <w:sz w:val="24"/>
          <w:szCs w:val="24"/>
        </w:rPr>
        <w:t xml:space="preserve">tier </w:t>
      </w:r>
      <w:r w:rsidR="00934047" w:rsidRPr="009D1520">
        <w:rPr>
          <w:rFonts w:cs="Arial"/>
          <w:sz w:val="24"/>
          <w:szCs w:val="24"/>
        </w:rPr>
        <w:t>two</w:t>
      </w:r>
      <w:r w:rsidRPr="009D1520">
        <w:rPr>
          <w:rFonts w:cs="Arial"/>
          <w:sz w:val="24"/>
          <w:szCs w:val="24"/>
        </w:rPr>
        <w:t xml:space="preserve"> </w:t>
      </w:r>
      <w:r w:rsidR="00D2041C" w:rsidRPr="009D1520">
        <w:rPr>
          <w:rFonts w:cs="Arial"/>
          <w:sz w:val="24"/>
          <w:szCs w:val="24"/>
        </w:rPr>
        <w:t>Addiction</w:t>
      </w:r>
      <w:r w:rsidRPr="009D1520">
        <w:rPr>
          <w:rFonts w:cs="Arial"/>
          <w:sz w:val="24"/>
          <w:szCs w:val="24"/>
        </w:rPr>
        <w:t xml:space="preserve"> </w:t>
      </w:r>
      <w:r w:rsidR="00C34732" w:rsidRPr="009D1520">
        <w:rPr>
          <w:rFonts w:cs="Arial"/>
          <w:sz w:val="24"/>
          <w:szCs w:val="24"/>
        </w:rPr>
        <w:t xml:space="preserve">Services </w:t>
      </w:r>
      <w:r w:rsidRPr="009D1520">
        <w:rPr>
          <w:rFonts w:cs="Arial"/>
          <w:sz w:val="24"/>
          <w:szCs w:val="24"/>
        </w:rPr>
        <w:t>service specification</w:t>
      </w:r>
      <w:r w:rsidR="00B06475">
        <w:rPr>
          <w:rFonts w:cs="Arial"/>
          <w:sz w:val="24"/>
          <w:szCs w:val="24"/>
        </w:rPr>
        <w:t>s</w:t>
      </w:r>
      <w:r w:rsidR="00934047" w:rsidRPr="009D1520">
        <w:rPr>
          <w:rFonts w:cs="Arial"/>
          <w:sz w:val="24"/>
          <w:szCs w:val="24"/>
        </w:rPr>
        <w:t>.</w:t>
      </w:r>
      <w:r w:rsidRPr="009D1520">
        <w:rPr>
          <w:rFonts w:cs="Arial"/>
          <w:sz w:val="24"/>
          <w:szCs w:val="24"/>
        </w:rPr>
        <w:t xml:space="preserve"> </w:t>
      </w:r>
    </w:p>
    <w:p w:rsidR="00027868" w:rsidRPr="009D1520" w:rsidRDefault="00027868" w:rsidP="006330EC">
      <w:pPr>
        <w:numPr>
          <w:ilvl w:val="0"/>
          <w:numId w:val="1"/>
        </w:numPr>
        <w:tabs>
          <w:tab w:val="clear" w:pos="1080"/>
          <w:tab w:val="num" w:pos="540"/>
          <w:tab w:val="left" w:pos="570"/>
        </w:tabs>
        <w:spacing w:before="240" w:after="120"/>
        <w:ind w:left="0" w:firstLine="0"/>
        <w:rPr>
          <w:rFonts w:cs="Arial"/>
          <w:b/>
          <w:sz w:val="24"/>
          <w:szCs w:val="24"/>
        </w:rPr>
      </w:pPr>
      <w:bookmarkStart w:id="45" w:name="_Toc215319135"/>
      <w:r w:rsidRPr="009D1520">
        <w:rPr>
          <w:rFonts w:cs="Arial"/>
          <w:b/>
          <w:sz w:val="24"/>
          <w:szCs w:val="24"/>
        </w:rPr>
        <w:t>Service Definition</w:t>
      </w:r>
      <w:bookmarkEnd w:id="45"/>
    </w:p>
    <w:p w:rsidR="00813B81" w:rsidRPr="009D1520" w:rsidRDefault="00813B81" w:rsidP="00551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sz w:val="24"/>
          <w:szCs w:val="24"/>
        </w:rPr>
      </w:pPr>
      <w:r w:rsidRPr="009D1520">
        <w:rPr>
          <w:rFonts w:cs="Arial"/>
          <w:sz w:val="24"/>
          <w:szCs w:val="24"/>
        </w:rPr>
        <w:t xml:space="preserve">The </w:t>
      </w:r>
      <w:r w:rsidR="0055154D" w:rsidRPr="009D1520">
        <w:rPr>
          <w:rFonts w:cs="Arial"/>
          <w:sz w:val="24"/>
          <w:szCs w:val="24"/>
        </w:rPr>
        <w:t>S</w:t>
      </w:r>
      <w:r w:rsidRPr="009D1520">
        <w:rPr>
          <w:rFonts w:cs="Arial"/>
          <w:sz w:val="24"/>
          <w:szCs w:val="24"/>
        </w:rPr>
        <w:t xml:space="preserve">ervice will include acute packages of care that are: </w:t>
      </w:r>
    </w:p>
    <w:p w:rsidR="00813B81" w:rsidRPr="009D1520" w:rsidRDefault="00813B81" w:rsidP="006330EC">
      <w:pPr>
        <w:numPr>
          <w:ilvl w:val="0"/>
          <w:numId w:val="6"/>
        </w:numPr>
        <w:tabs>
          <w:tab w:val="clear" w:pos="720"/>
          <w:tab w:val="num" w:pos="540"/>
        </w:tabs>
        <w:spacing w:before="120"/>
        <w:ind w:left="540" w:hanging="540"/>
        <w:rPr>
          <w:rFonts w:cs="Arial"/>
          <w:sz w:val="24"/>
          <w:szCs w:val="24"/>
        </w:rPr>
      </w:pPr>
      <w:r w:rsidRPr="009D1520">
        <w:rPr>
          <w:rFonts w:cs="Arial"/>
          <w:sz w:val="24"/>
          <w:szCs w:val="24"/>
        </w:rPr>
        <w:t>well integrated with other specialist alcohol and other drug services</w:t>
      </w:r>
    </w:p>
    <w:p w:rsidR="00813B81" w:rsidRPr="009D1520" w:rsidRDefault="00813B81" w:rsidP="006330EC">
      <w:pPr>
        <w:numPr>
          <w:ilvl w:val="0"/>
          <w:numId w:val="6"/>
        </w:numPr>
        <w:tabs>
          <w:tab w:val="clear" w:pos="720"/>
          <w:tab w:val="num" w:pos="540"/>
        </w:tabs>
        <w:spacing w:before="120"/>
        <w:ind w:left="540" w:hanging="540"/>
        <w:rPr>
          <w:rFonts w:cs="Arial"/>
          <w:sz w:val="24"/>
          <w:szCs w:val="24"/>
        </w:rPr>
      </w:pPr>
      <w:r w:rsidRPr="009D1520">
        <w:rPr>
          <w:rFonts w:cs="Arial"/>
          <w:sz w:val="24"/>
          <w:szCs w:val="24"/>
        </w:rPr>
        <w:t xml:space="preserve">focused to ensure active treatment, crisis intervention and prevention of the escalation of development of the </w:t>
      </w:r>
      <w:r w:rsidR="001C6CA9" w:rsidRPr="009D1520">
        <w:rPr>
          <w:rFonts w:cs="Arial"/>
          <w:sz w:val="24"/>
          <w:szCs w:val="24"/>
        </w:rPr>
        <w:t>Service User</w:t>
      </w:r>
      <w:r w:rsidR="00023F0F" w:rsidRPr="009D1520">
        <w:rPr>
          <w:rFonts w:cs="Arial"/>
          <w:sz w:val="24"/>
          <w:szCs w:val="24"/>
        </w:rPr>
        <w:t>’s</w:t>
      </w:r>
      <w:r w:rsidRPr="009D1520">
        <w:rPr>
          <w:rFonts w:cs="Arial"/>
          <w:sz w:val="24"/>
          <w:szCs w:val="24"/>
        </w:rPr>
        <w:t xml:space="preserve"> illness, prevention of disability, and the prevention of the development of dependency</w:t>
      </w:r>
    </w:p>
    <w:p w:rsidR="00813B81" w:rsidRPr="009D1520" w:rsidRDefault="00813B81" w:rsidP="006330EC">
      <w:pPr>
        <w:numPr>
          <w:ilvl w:val="0"/>
          <w:numId w:val="6"/>
        </w:numPr>
        <w:tabs>
          <w:tab w:val="clear" w:pos="720"/>
          <w:tab w:val="num" w:pos="540"/>
        </w:tabs>
        <w:spacing w:before="120"/>
        <w:ind w:left="540" w:hanging="540"/>
        <w:rPr>
          <w:rFonts w:cs="Arial"/>
          <w:sz w:val="24"/>
          <w:szCs w:val="24"/>
        </w:rPr>
      </w:pPr>
      <w:r w:rsidRPr="009D1520">
        <w:rPr>
          <w:rFonts w:cs="Arial"/>
          <w:sz w:val="24"/>
          <w:szCs w:val="24"/>
        </w:rPr>
        <w:t xml:space="preserve">conscious of the safety needs of the </w:t>
      </w:r>
      <w:r w:rsidR="001C6CA9" w:rsidRPr="009D1520">
        <w:rPr>
          <w:rFonts w:cs="Arial"/>
          <w:sz w:val="24"/>
          <w:szCs w:val="24"/>
        </w:rPr>
        <w:t>Service User</w:t>
      </w:r>
      <w:r w:rsidRPr="009D1520">
        <w:rPr>
          <w:rFonts w:cs="Arial"/>
          <w:sz w:val="24"/>
          <w:szCs w:val="24"/>
        </w:rPr>
        <w:t xml:space="preserve"> and the community, including staff, reflecting that some </w:t>
      </w:r>
      <w:r w:rsidR="001C6CA9" w:rsidRPr="009D1520">
        <w:rPr>
          <w:rFonts w:cs="Arial"/>
          <w:sz w:val="24"/>
          <w:szCs w:val="24"/>
        </w:rPr>
        <w:t>Service User</w:t>
      </w:r>
      <w:r w:rsidRPr="009D1520">
        <w:rPr>
          <w:rFonts w:cs="Arial"/>
          <w:sz w:val="24"/>
          <w:szCs w:val="24"/>
        </w:rPr>
        <w:t>s may present a risk of suicide, self-harm or danger to others</w:t>
      </w:r>
    </w:p>
    <w:p w:rsidR="00813B81" w:rsidRPr="009D1520" w:rsidRDefault="00813B81" w:rsidP="006330EC">
      <w:pPr>
        <w:numPr>
          <w:ilvl w:val="0"/>
          <w:numId w:val="6"/>
        </w:numPr>
        <w:tabs>
          <w:tab w:val="clear" w:pos="720"/>
          <w:tab w:val="num" w:pos="540"/>
        </w:tabs>
        <w:spacing w:before="120"/>
        <w:ind w:left="540" w:hanging="540"/>
        <w:rPr>
          <w:rFonts w:cs="Arial"/>
          <w:sz w:val="24"/>
          <w:szCs w:val="24"/>
        </w:rPr>
      </w:pPr>
      <w:r w:rsidRPr="009D1520">
        <w:rPr>
          <w:rFonts w:cs="Arial"/>
          <w:sz w:val="24"/>
          <w:szCs w:val="24"/>
        </w:rPr>
        <w:t>delivered in accordance with a comprehensive system of risk management within which least restrictive intervention strategies will be determined</w:t>
      </w:r>
      <w:r w:rsidR="00001750" w:rsidRPr="009D1520">
        <w:rPr>
          <w:rFonts w:cs="Arial"/>
          <w:sz w:val="24"/>
          <w:szCs w:val="24"/>
        </w:rPr>
        <w:t>,</w:t>
      </w:r>
      <w:r w:rsidR="0019774D" w:rsidRPr="009D1520">
        <w:rPr>
          <w:rFonts w:cs="Arial"/>
          <w:sz w:val="24"/>
          <w:szCs w:val="24"/>
        </w:rPr>
        <w:t xml:space="preserve"> </w:t>
      </w:r>
      <w:r w:rsidR="00001750" w:rsidRPr="009D1520">
        <w:rPr>
          <w:rFonts w:cs="Arial"/>
          <w:sz w:val="24"/>
          <w:szCs w:val="24"/>
        </w:rPr>
        <w:t xml:space="preserve">and </w:t>
      </w:r>
      <w:r w:rsidR="009614B0" w:rsidRPr="009D1520">
        <w:rPr>
          <w:rFonts w:cs="Arial"/>
          <w:sz w:val="24"/>
          <w:szCs w:val="24"/>
        </w:rPr>
        <w:t>may include an accommodation component</w:t>
      </w:r>
      <w:r w:rsidR="00C072FB" w:rsidRPr="009D1520">
        <w:rPr>
          <w:rFonts w:cs="Arial"/>
          <w:sz w:val="24"/>
          <w:szCs w:val="24"/>
        </w:rPr>
        <w:t xml:space="preserve"> (where this is part of the local arrangements detailed in the agreement)</w:t>
      </w:r>
      <w:r w:rsidR="009614B0" w:rsidRPr="009D1520">
        <w:rPr>
          <w:rFonts w:cs="Arial"/>
          <w:sz w:val="24"/>
          <w:szCs w:val="24"/>
        </w:rPr>
        <w:t>.</w:t>
      </w:r>
      <w:r w:rsidRPr="009D1520">
        <w:rPr>
          <w:rFonts w:cs="Arial"/>
          <w:sz w:val="24"/>
          <w:szCs w:val="24"/>
        </w:rPr>
        <w:t xml:space="preserve"> </w:t>
      </w:r>
    </w:p>
    <w:p w:rsidR="00813B81" w:rsidRPr="009D1520" w:rsidRDefault="00813B81" w:rsidP="00DC39A1">
      <w:pPr>
        <w:spacing w:before="120"/>
        <w:rPr>
          <w:rFonts w:cs="Arial"/>
          <w:sz w:val="24"/>
          <w:szCs w:val="24"/>
        </w:rPr>
      </w:pPr>
      <w:r w:rsidRPr="009D1520">
        <w:rPr>
          <w:rFonts w:cs="Arial"/>
          <w:sz w:val="24"/>
          <w:szCs w:val="24"/>
        </w:rPr>
        <w:t xml:space="preserve">Individualised treatment plans and relapse prevention plans are developed for each person using the </w:t>
      </w:r>
      <w:r w:rsidR="0055154D" w:rsidRPr="009D1520">
        <w:rPr>
          <w:rFonts w:cs="Arial"/>
          <w:sz w:val="24"/>
          <w:szCs w:val="24"/>
        </w:rPr>
        <w:t>S</w:t>
      </w:r>
      <w:r w:rsidRPr="009D1520">
        <w:rPr>
          <w:rFonts w:cs="Arial"/>
          <w:sz w:val="24"/>
          <w:szCs w:val="24"/>
        </w:rPr>
        <w:t xml:space="preserve">ervice. </w:t>
      </w:r>
      <w:r w:rsidR="0055154D" w:rsidRPr="009D1520">
        <w:rPr>
          <w:rFonts w:cs="Arial"/>
          <w:sz w:val="24"/>
          <w:szCs w:val="24"/>
        </w:rPr>
        <w:t xml:space="preserve"> </w:t>
      </w:r>
      <w:r w:rsidRPr="009D1520">
        <w:rPr>
          <w:rFonts w:cs="Arial"/>
          <w:sz w:val="24"/>
          <w:szCs w:val="24"/>
        </w:rPr>
        <w:t>These plans are comprehensive, based on assessed needs, and include identified goals for the period of treatment</w:t>
      </w:r>
      <w:r w:rsidR="00AE2E4F" w:rsidRPr="009D1520">
        <w:rPr>
          <w:rFonts w:cs="Arial"/>
          <w:sz w:val="24"/>
          <w:szCs w:val="24"/>
        </w:rPr>
        <w:t xml:space="preserve"> and or </w:t>
      </w:r>
      <w:r w:rsidRPr="009D1520">
        <w:rPr>
          <w:rFonts w:cs="Arial"/>
          <w:sz w:val="24"/>
          <w:szCs w:val="24"/>
        </w:rPr>
        <w:t>care.</w:t>
      </w:r>
      <w:r w:rsidR="0055154D" w:rsidRPr="009D1520">
        <w:rPr>
          <w:rFonts w:cs="Arial"/>
          <w:sz w:val="24"/>
          <w:szCs w:val="24"/>
        </w:rPr>
        <w:t xml:space="preserve"> </w:t>
      </w:r>
      <w:r w:rsidRPr="009D1520">
        <w:rPr>
          <w:rFonts w:cs="Arial"/>
          <w:sz w:val="24"/>
          <w:szCs w:val="24"/>
        </w:rPr>
        <w:t xml:space="preserve"> Plans are developed in conjunction with the </w:t>
      </w:r>
      <w:r w:rsidR="001C6CA9" w:rsidRPr="009D1520">
        <w:rPr>
          <w:rFonts w:cs="Arial"/>
          <w:sz w:val="24"/>
          <w:szCs w:val="24"/>
        </w:rPr>
        <w:t>Service User</w:t>
      </w:r>
      <w:r w:rsidRPr="009D1520">
        <w:rPr>
          <w:rFonts w:cs="Arial"/>
          <w:sz w:val="24"/>
          <w:szCs w:val="24"/>
        </w:rPr>
        <w:t xml:space="preserve"> and their family</w:t>
      </w:r>
      <w:r w:rsidR="00AE2E4F" w:rsidRPr="009D1520">
        <w:rPr>
          <w:rFonts w:cs="Arial"/>
          <w:sz w:val="24"/>
          <w:szCs w:val="24"/>
        </w:rPr>
        <w:t xml:space="preserve"> and </w:t>
      </w:r>
      <w:r w:rsidRPr="009D1520">
        <w:rPr>
          <w:rFonts w:cs="Arial"/>
          <w:sz w:val="24"/>
          <w:szCs w:val="24"/>
        </w:rPr>
        <w:t>whānau, and carers, and with relevant community service involvement.</w:t>
      </w:r>
    </w:p>
    <w:p w:rsidR="00813B81" w:rsidRPr="009D1520" w:rsidRDefault="00813B81" w:rsidP="00551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sz w:val="24"/>
          <w:szCs w:val="24"/>
        </w:rPr>
      </w:pPr>
      <w:r w:rsidRPr="009D1520">
        <w:rPr>
          <w:rFonts w:cs="Arial"/>
          <w:sz w:val="24"/>
          <w:szCs w:val="24"/>
        </w:rPr>
        <w:t>The provider will be responsible for:</w:t>
      </w:r>
    </w:p>
    <w:p w:rsidR="00813B81" w:rsidRPr="009D1520" w:rsidRDefault="00813B81" w:rsidP="006330EC">
      <w:pPr>
        <w:numPr>
          <w:ilvl w:val="0"/>
          <w:numId w:val="4"/>
        </w:numPr>
        <w:tabs>
          <w:tab w:val="clear" w:pos="360"/>
          <w:tab w:val="left" w:pos="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540" w:hanging="540"/>
        <w:rPr>
          <w:rFonts w:cs="Arial"/>
          <w:sz w:val="24"/>
          <w:szCs w:val="24"/>
        </w:rPr>
      </w:pPr>
      <w:r w:rsidRPr="009D1520">
        <w:rPr>
          <w:rFonts w:cs="Arial"/>
          <w:sz w:val="24"/>
          <w:szCs w:val="24"/>
        </w:rPr>
        <w:t>the development and funding of individualised packages of treatment</w:t>
      </w:r>
      <w:r w:rsidR="00AE2E4F" w:rsidRPr="009D1520">
        <w:rPr>
          <w:rFonts w:cs="Arial"/>
          <w:sz w:val="24"/>
          <w:szCs w:val="24"/>
        </w:rPr>
        <w:t xml:space="preserve"> and or </w:t>
      </w:r>
      <w:r w:rsidRPr="009D1520">
        <w:rPr>
          <w:rFonts w:cs="Arial"/>
          <w:sz w:val="24"/>
          <w:szCs w:val="24"/>
        </w:rPr>
        <w:t xml:space="preserve">care aimed at meeting the specific needs of each </w:t>
      </w:r>
      <w:r w:rsidR="001C6CA9" w:rsidRPr="009D1520">
        <w:rPr>
          <w:rFonts w:cs="Arial"/>
          <w:sz w:val="24"/>
          <w:szCs w:val="24"/>
        </w:rPr>
        <w:t>Service User</w:t>
      </w:r>
      <w:r w:rsidR="001E77DF" w:rsidRPr="009D1520">
        <w:rPr>
          <w:rFonts w:cs="Arial"/>
          <w:sz w:val="24"/>
          <w:szCs w:val="24"/>
        </w:rPr>
        <w:t xml:space="preserve"> </w:t>
      </w:r>
      <w:r w:rsidRPr="009D1520">
        <w:rPr>
          <w:rFonts w:cs="Arial"/>
          <w:sz w:val="24"/>
          <w:szCs w:val="24"/>
        </w:rPr>
        <w:t>and their family and whānau</w:t>
      </w:r>
    </w:p>
    <w:p w:rsidR="00813B81"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540" w:hanging="540"/>
        <w:rPr>
          <w:rFonts w:cs="Arial"/>
          <w:sz w:val="24"/>
          <w:szCs w:val="24"/>
        </w:rPr>
      </w:pPr>
      <w:r w:rsidRPr="009D1520">
        <w:rPr>
          <w:rFonts w:cs="Arial"/>
          <w:sz w:val="24"/>
          <w:szCs w:val="24"/>
        </w:rPr>
        <w:t>reviewing and monitoring the safety and appropriateness of each acute care package, modifying according to need, and the assessment of ongoing requirements</w:t>
      </w:r>
    </w:p>
    <w:p w:rsidR="00813B81"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47"/>
        <w:ind w:left="539" w:hanging="539"/>
        <w:rPr>
          <w:rFonts w:cs="Arial"/>
          <w:sz w:val="24"/>
          <w:szCs w:val="24"/>
        </w:rPr>
      </w:pPr>
      <w:r w:rsidRPr="009D1520">
        <w:rPr>
          <w:rFonts w:cs="Arial"/>
          <w:sz w:val="24"/>
          <w:szCs w:val="24"/>
        </w:rPr>
        <w:t xml:space="preserve">ensuring an emphasis is placed on the provision of treatment and support in an environment and context that is safe and familiar for </w:t>
      </w:r>
      <w:r w:rsidR="001C6CA9" w:rsidRPr="009D1520">
        <w:rPr>
          <w:rFonts w:cs="Arial"/>
          <w:sz w:val="24"/>
          <w:szCs w:val="24"/>
        </w:rPr>
        <w:t>Service User</w:t>
      </w:r>
      <w:r w:rsidR="001E77DF" w:rsidRPr="009D1520" w:rsidDel="001E77DF">
        <w:rPr>
          <w:rFonts w:cs="Arial"/>
          <w:sz w:val="24"/>
          <w:szCs w:val="24"/>
        </w:rPr>
        <w:t xml:space="preserve"> </w:t>
      </w:r>
    </w:p>
    <w:p w:rsidR="00813B81"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47"/>
        <w:ind w:left="540" w:hanging="540"/>
        <w:rPr>
          <w:rFonts w:cs="Arial"/>
          <w:sz w:val="24"/>
          <w:szCs w:val="24"/>
        </w:rPr>
      </w:pPr>
      <w:r w:rsidRPr="009D1520">
        <w:rPr>
          <w:rFonts w:cs="Arial"/>
          <w:sz w:val="24"/>
          <w:szCs w:val="24"/>
        </w:rPr>
        <w:t>ensuring that acute care packages are culturally appropriate and safe for each individual and their family and whānau</w:t>
      </w:r>
    </w:p>
    <w:p w:rsidR="00813B81"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47"/>
        <w:ind w:left="540" w:hanging="540"/>
        <w:rPr>
          <w:rFonts w:cs="Arial"/>
          <w:sz w:val="24"/>
          <w:szCs w:val="24"/>
        </w:rPr>
      </w:pPr>
      <w:r w:rsidRPr="009D1520">
        <w:rPr>
          <w:rFonts w:cs="Arial"/>
          <w:sz w:val="24"/>
          <w:szCs w:val="24"/>
        </w:rPr>
        <w:t>ensuring that criteria and guidelines are in place to manage entry to and exit from the service, including criteria for prioritisation of referrals</w:t>
      </w:r>
    </w:p>
    <w:p w:rsidR="0055154D"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47"/>
        <w:ind w:left="540" w:hanging="540"/>
        <w:rPr>
          <w:rFonts w:cs="Arial"/>
          <w:sz w:val="24"/>
          <w:szCs w:val="24"/>
        </w:rPr>
      </w:pPr>
      <w:r w:rsidRPr="009D1520">
        <w:rPr>
          <w:rFonts w:cs="Arial"/>
          <w:sz w:val="24"/>
          <w:szCs w:val="24"/>
        </w:rPr>
        <w:t>ensuring that acute care funding is not used to duplicate existing services but it is used to provide supports in addition to those provided by existing health, welfare and support agencies and to those services provided by other specialist mental health services</w:t>
      </w:r>
    </w:p>
    <w:p w:rsidR="00813B81" w:rsidRPr="009D1520" w:rsidRDefault="00813B81" w:rsidP="006330EC">
      <w:pPr>
        <w:numPr>
          <w:ilvl w:val="0"/>
          <w:numId w:val="4"/>
        </w:numPr>
        <w:tabs>
          <w:tab w:val="clear" w:pos="360"/>
          <w:tab w:val="left" w:pos="0"/>
          <w:tab w:val="num"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47"/>
        <w:ind w:left="540" w:hanging="540"/>
        <w:rPr>
          <w:rFonts w:cs="Arial"/>
          <w:sz w:val="24"/>
          <w:szCs w:val="24"/>
        </w:rPr>
      </w:pPr>
      <w:r w:rsidRPr="009D1520">
        <w:rPr>
          <w:rFonts w:cs="Arial"/>
          <w:sz w:val="24"/>
          <w:szCs w:val="24"/>
        </w:rPr>
        <w:lastRenderedPageBreak/>
        <w:t>management of the acute package of care funding (including flexi-fund budgets) within the annual budget and ensuring that the available funding is used efficiently and effectively.</w:t>
      </w:r>
    </w:p>
    <w:p w:rsidR="00813B81" w:rsidRPr="009D1520" w:rsidRDefault="00813B81" w:rsidP="0055154D">
      <w:pPr>
        <w:spacing w:before="120"/>
        <w:rPr>
          <w:rFonts w:cs="Arial"/>
          <w:sz w:val="24"/>
          <w:szCs w:val="24"/>
        </w:rPr>
      </w:pPr>
      <w:r w:rsidRPr="009D1520">
        <w:rPr>
          <w:rFonts w:cs="Arial"/>
          <w:sz w:val="24"/>
          <w:szCs w:val="24"/>
        </w:rPr>
        <w:t>The provider may enter into subcontracting arrangements with other organisations for the delivery of components of the package but will be accountable for the total package deliverables.</w:t>
      </w:r>
    </w:p>
    <w:p w:rsidR="00813B81" w:rsidRPr="009D1520" w:rsidRDefault="00813B81" w:rsidP="0055154D">
      <w:pPr>
        <w:spacing w:before="120"/>
        <w:rPr>
          <w:rFonts w:cs="Arial"/>
        </w:rPr>
      </w:pPr>
      <w:r w:rsidRPr="009D1520">
        <w:rPr>
          <w:rFonts w:cs="Arial"/>
          <w:sz w:val="24"/>
          <w:szCs w:val="24"/>
        </w:rPr>
        <w:t xml:space="preserve">Acute packages of care are expected to have a duration of less than four weeks at any one time. </w:t>
      </w:r>
      <w:r w:rsidR="00BF5A57" w:rsidRPr="009D1520">
        <w:rPr>
          <w:rFonts w:cs="Arial"/>
          <w:sz w:val="24"/>
          <w:szCs w:val="24"/>
        </w:rPr>
        <w:t xml:space="preserve"> </w:t>
      </w:r>
      <w:r w:rsidRPr="009D1520">
        <w:rPr>
          <w:rFonts w:cs="Arial"/>
          <w:sz w:val="24"/>
          <w:szCs w:val="24"/>
        </w:rPr>
        <w:t>Any extension to this timeframe will be rare and expected to comply with locally agreed protocols</w:t>
      </w:r>
      <w:r w:rsidRPr="009D1520">
        <w:rPr>
          <w:rFonts w:cs="Arial"/>
        </w:rPr>
        <w:t>.</w:t>
      </w:r>
    </w:p>
    <w:p w:rsidR="00027868" w:rsidRPr="009D1520" w:rsidRDefault="00027868" w:rsidP="006330EC">
      <w:pPr>
        <w:numPr>
          <w:ilvl w:val="0"/>
          <w:numId w:val="1"/>
        </w:numPr>
        <w:tabs>
          <w:tab w:val="clear" w:pos="1080"/>
          <w:tab w:val="num" w:pos="570"/>
        </w:tabs>
        <w:spacing w:before="240" w:after="120"/>
        <w:ind w:left="0" w:firstLine="0"/>
        <w:rPr>
          <w:rFonts w:cs="Arial"/>
          <w:b/>
          <w:sz w:val="24"/>
          <w:szCs w:val="24"/>
        </w:rPr>
      </w:pPr>
      <w:bookmarkStart w:id="46" w:name="_Toc215319136"/>
      <w:r w:rsidRPr="009D1520">
        <w:rPr>
          <w:rFonts w:cs="Arial"/>
          <w:b/>
          <w:sz w:val="24"/>
          <w:szCs w:val="24"/>
        </w:rPr>
        <w:t>Service Objectives</w:t>
      </w:r>
      <w:bookmarkEnd w:id="46"/>
    </w:p>
    <w:p w:rsidR="00813B81" w:rsidRPr="009D1520" w:rsidRDefault="00813B81" w:rsidP="00813B81">
      <w:pPr>
        <w:rPr>
          <w:rFonts w:cs="Arial"/>
          <w:sz w:val="24"/>
          <w:szCs w:val="24"/>
        </w:rPr>
      </w:pPr>
      <w:r w:rsidRPr="009D1520">
        <w:rPr>
          <w:rFonts w:cs="Arial"/>
          <w:sz w:val="24"/>
          <w:szCs w:val="24"/>
        </w:rPr>
        <w:t>To provide individually tailored packages of care</w:t>
      </w:r>
      <w:r w:rsidR="00AE2E4F" w:rsidRPr="009D1520">
        <w:rPr>
          <w:rFonts w:cs="Arial"/>
          <w:sz w:val="24"/>
          <w:szCs w:val="24"/>
        </w:rPr>
        <w:t xml:space="preserve"> and or </w:t>
      </w:r>
      <w:r w:rsidRPr="009D1520">
        <w:rPr>
          <w:rFonts w:cs="Arial"/>
          <w:sz w:val="24"/>
          <w:szCs w:val="24"/>
        </w:rPr>
        <w:t>treatment for adults who are experiencing an acute episode of alcohol and other drug abuse.</w:t>
      </w:r>
    </w:p>
    <w:p w:rsidR="00027868" w:rsidRPr="009D1520" w:rsidRDefault="00F36267" w:rsidP="00F36267">
      <w:pPr>
        <w:spacing w:before="120"/>
        <w:rPr>
          <w:rFonts w:cs="Arial"/>
          <w:b/>
          <w:sz w:val="24"/>
          <w:szCs w:val="24"/>
        </w:rPr>
      </w:pPr>
      <w:bookmarkStart w:id="47" w:name="_Toc215319138"/>
      <w:r w:rsidRPr="009D1520">
        <w:rPr>
          <w:rFonts w:cs="Arial"/>
          <w:b/>
          <w:sz w:val="24"/>
          <w:szCs w:val="24"/>
        </w:rPr>
        <w:t>2.1</w:t>
      </w:r>
      <w:r w:rsidRPr="009D1520">
        <w:rPr>
          <w:rFonts w:cs="Arial"/>
          <w:b/>
          <w:sz w:val="24"/>
          <w:szCs w:val="24"/>
        </w:rPr>
        <w:tab/>
      </w:r>
      <w:r w:rsidR="00027868" w:rsidRPr="009D1520">
        <w:rPr>
          <w:rFonts w:cs="Arial"/>
          <w:b/>
          <w:sz w:val="24"/>
          <w:szCs w:val="24"/>
        </w:rPr>
        <w:t>M</w:t>
      </w:r>
      <w:r w:rsidR="00027868" w:rsidRPr="009D1520">
        <w:rPr>
          <w:rFonts w:cs="Arial"/>
          <w:b/>
          <w:bCs/>
        </w:rPr>
        <w:t>ā</w:t>
      </w:r>
      <w:r w:rsidR="00027868" w:rsidRPr="009D1520">
        <w:rPr>
          <w:rFonts w:cs="Arial"/>
          <w:b/>
          <w:sz w:val="24"/>
          <w:szCs w:val="24"/>
        </w:rPr>
        <w:t>ori Health</w:t>
      </w:r>
      <w:bookmarkEnd w:id="47"/>
    </w:p>
    <w:p w:rsidR="00555D67" w:rsidRPr="009D1520" w:rsidRDefault="00555D67" w:rsidP="00555D67">
      <w:pPr>
        <w:spacing w:before="120"/>
        <w:rPr>
          <w:rFonts w:cs="Arial"/>
          <w:sz w:val="24"/>
          <w:szCs w:val="24"/>
          <w:lang w:val="en-AU"/>
        </w:rPr>
      </w:pPr>
      <w:r w:rsidRPr="009D1520">
        <w:rPr>
          <w:rFonts w:cs="Arial"/>
          <w:sz w:val="24"/>
          <w:szCs w:val="24"/>
        </w:rPr>
        <w:t xml:space="preserve">Refer to the tier one Mental Health and Addiction </w:t>
      </w:r>
      <w:r w:rsidR="00CE43EF" w:rsidRPr="009D1520">
        <w:rPr>
          <w:rFonts w:cs="Arial"/>
          <w:sz w:val="24"/>
          <w:szCs w:val="24"/>
        </w:rPr>
        <w:t xml:space="preserve">Services </w:t>
      </w:r>
      <w:r w:rsidRPr="009D1520">
        <w:rPr>
          <w:rFonts w:cs="Arial"/>
          <w:sz w:val="24"/>
          <w:szCs w:val="24"/>
        </w:rPr>
        <w:t>service specification.</w:t>
      </w:r>
    </w:p>
    <w:p w:rsidR="00027868" w:rsidRPr="009D1520" w:rsidRDefault="00027868" w:rsidP="00555D67">
      <w:pPr>
        <w:tabs>
          <w:tab w:val="left" w:pos="570"/>
        </w:tabs>
        <w:spacing w:before="240" w:after="120"/>
        <w:rPr>
          <w:rFonts w:cs="Arial"/>
          <w:b/>
          <w:sz w:val="24"/>
          <w:szCs w:val="24"/>
        </w:rPr>
      </w:pPr>
      <w:bookmarkStart w:id="48" w:name="_Toc215319140"/>
      <w:r w:rsidRPr="009D1520">
        <w:rPr>
          <w:rFonts w:cs="Arial"/>
          <w:b/>
          <w:sz w:val="24"/>
          <w:szCs w:val="24"/>
        </w:rPr>
        <w:t>3.</w:t>
      </w:r>
      <w:r w:rsidRPr="009D1520">
        <w:rPr>
          <w:rFonts w:cs="Arial"/>
          <w:b/>
          <w:sz w:val="24"/>
          <w:szCs w:val="24"/>
        </w:rPr>
        <w:tab/>
        <w:t>Service Users</w:t>
      </w:r>
      <w:bookmarkEnd w:id="48"/>
    </w:p>
    <w:p w:rsidR="00555D67" w:rsidRPr="009D1520" w:rsidRDefault="00555D67" w:rsidP="00555D67">
      <w:pPr>
        <w:spacing w:before="120"/>
        <w:rPr>
          <w:rFonts w:cs="Arial"/>
          <w:sz w:val="24"/>
          <w:szCs w:val="24"/>
          <w:lang w:val="en-AU"/>
        </w:rPr>
      </w:pPr>
      <w:r w:rsidRPr="009D1520">
        <w:rPr>
          <w:rFonts w:cs="Arial"/>
          <w:sz w:val="24"/>
          <w:szCs w:val="24"/>
        </w:rPr>
        <w:t xml:space="preserve">Refer to the tier one Mental Health and Addiction </w:t>
      </w:r>
      <w:r w:rsidR="00CE43EF" w:rsidRPr="009D1520">
        <w:rPr>
          <w:rFonts w:cs="Arial"/>
          <w:sz w:val="24"/>
          <w:szCs w:val="24"/>
        </w:rPr>
        <w:t xml:space="preserve">Services </w:t>
      </w:r>
      <w:r w:rsidRPr="009D1520">
        <w:rPr>
          <w:rFonts w:cs="Arial"/>
          <w:sz w:val="24"/>
          <w:szCs w:val="24"/>
        </w:rPr>
        <w:t>service specification.</w:t>
      </w:r>
    </w:p>
    <w:p w:rsidR="00027868" w:rsidRPr="009D1520" w:rsidRDefault="00027868" w:rsidP="00555D67">
      <w:pPr>
        <w:tabs>
          <w:tab w:val="left" w:pos="540"/>
        </w:tabs>
        <w:spacing w:before="240" w:after="120"/>
        <w:rPr>
          <w:rFonts w:cs="Arial"/>
          <w:b/>
          <w:sz w:val="24"/>
          <w:szCs w:val="24"/>
        </w:rPr>
      </w:pPr>
      <w:bookmarkStart w:id="49" w:name="_Toc215319141"/>
      <w:r w:rsidRPr="009D1520">
        <w:rPr>
          <w:rFonts w:cs="Arial"/>
          <w:b/>
          <w:sz w:val="24"/>
          <w:szCs w:val="24"/>
        </w:rPr>
        <w:t>4.</w:t>
      </w:r>
      <w:r w:rsidRPr="009D1520">
        <w:rPr>
          <w:rFonts w:cs="Arial"/>
          <w:b/>
          <w:sz w:val="24"/>
          <w:szCs w:val="24"/>
        </w:rPr>
        <w:tab/>
        <w:t>Access</w:t>
      </w:r>
      <w:bookmarkEnd w:id="49"/>
    </w:p>
    <w:p w:rsidR="00027868" w:rsidRPr="009D1520" w:rsidRDefault="00027868" w:rsidP="00555D67">
      <w:pPr>
        <w:tabs>
          <w:tab w:val="left" w:pos="570"/>
        </w:tabs>
        <w:spacing w:after="60"/>
        <w:rPr>
          <w:rFonts w:cs="Arial"/>
          <w:b/>
          <w:sz w:val="24"/>
          <w:szCs w:val="24"/>
        </w:rPr>
      </w:pPr>
      <w:bookmarkStart w:id="50" w:name="_Toc215319142"/>
      <w:r w:rsidRPr="009D1520">
        <w:rPr>
          <w:rFonts w:cs="Arial"/>
          <w:b/>
          <w:sz w:val="24"/>
          <w:szCs w:val="24"/>
        </w:rPr>
        <w:t>4.1</w:t>
      </w:r>
      <w:r w:rsidRPr="009D1520">
        <w:rPr>
          <w:rFonts w:cs="Arial"/>
          <w:b/>
          <w:sz w:val="24"/>
          <w:szCs w:val="24"/>
        </w:rPr>
        <w:tab/>
        <w:t>Entry Criteria</w:t>
      </w:r>
      <w:bookmarkEnd w:id="50"/>
      <w:r w:rsidRPr="009D1520">
        <w:rPr>
          <w:rFonts w:cs="Arial"/>
          <w:b/>
          <w:sz w:val="24"/>
          <w:szCs w:val="24"/>
        </w:rPr>
        <w:t xml:space="preserve"> </w:t>
      </w:r>
    </w:p>
    <w:p w:rsidR="00813B81" w:rsidRPr="009D1520" w:rsidRDefault="00813B81" w:rsidP="0055154D">
      <w:pPr>
        <w:tabs>
          <w:tab w:val="left" w:pos="-1099"/>
          <w:tab w:val="left" w:pos="-720"/>
          <w:tab w:val="left" w:pos="0"/>
          <w:tab w:val="left" w:pos="567"/>
          <w:tab w:val="left" w:pos="709"/>
          <w:tab w:val="left" w:pos="1080"/>
          <w:tab w:val="left" w:pos="1440"/>
          <w:tab w:val="left" w:pos="1701"/>
          <w:tab w:val="left" w:pos="1800"/>
          <w:tab w:val="left" w:pos="2693"/>
        </w:tabs>
        <w:spacing w:before="120"/>
        <w:rPr>
          <w:rFonts w:cs="Arial"/>
          <w:sz w:val="18"/>
        </w:rPr>
      </w:pPr>
      <w:r w:rsidRPr="009D1520">
        <w:rPr>
          <w:rFonts w:cs="Arial"/>
          <w:sz w:val="24"/>
          <w:szCs w:val="24"/>
        </w:rPr>
        <w:t>Access to these services will be via the community alcohol and drug service or NASC</w:t>
      </w:r>
      <w:r w:rsidRPr="009D1520">
        <w:rPr>
          <w:rFonts w:cs="Arial"/>
          <w:sz w:val="18"/>
        </w:rPr>
        <w:t>.</w:t>
      </w:r>
    </w:p>
    <w:p w:rsidR="009614B0" w:rsidRPr="009D1520" w:rsidRDefault="009614B0" w:rsidP="0055154D">
      <w:pPr>
        <w:tabs>
          <w:tab w:val="left" w:pos="-1099"/>
          <w:tab w:val="left" w:pos="-720"/>
          <w:tab w:val="left" w:pos="0"/>
          <w:tab w:val="left" w:pos="567"/>
          <w:tab w:val="left" w:pos="709"/>
          <w:tab w:val="left" w:pos="1080"/>
          <w:tab w:val="left" w:pos="1440"/>
          <w:tab w:val="left" w:pos="1701"/>
          <w:tab w:val="left" w:pos="1800"/>
          <w:tab w:val="left" w:pos="2693"/>
        </w:tabs>
        <w:spacing w:before="120"/>
        <w:rPr>
          <w:rFonts w:cs="Arial"/>
          <w:sz w:val="24"/>
          <w:szCs w:val="24"/>
        </w:rPr>
      </w:pPr>
      <w:r w:rsidRPr="009D1520">
        <w:rPr>
          <w:rFonts w:cs="Arial"/>
          <w:sz w:val="24"/>
          <w:szCs w:val="24"/>
        </w:rPr>
        <w:t>DHBs will prioritise this resource and this will be reflected in local access criteria.</w:t>
      </w:r>
    </w:p>
    <w:p w:rsidR="00027868" w:rsidRPr="009D1520" w:rsidRDefault="00027868" w:rsidP="00555D67">
      <w:pPr>
        <w:tabs>
          <w:tab w:val="left" w:pos="570"/>
        </w:tabs>
        <w:spacing w:before="240"/>
        <w:rPr>
          <w:rFonts w:cs="Arial"/>
          <w:b/>
          <w:sz w:val="24"/>
          <w:szCs w:val="24"/>
        </w:rPr>
      </w:pPr>
      <w:bookmarkStart w:id="51" w:name="_Toc215319145"/>
      <w:r w:rsidRPr="009D1520">
        <w:rPr>
          <w:rFonts w:cs="Arial"/>
          <w:b/>
          <w:sz w:val="24"/>
          <w:szCs w:val="24"/>
        </w:rPr>
        <w:t>5.</w:t>
      </w:r>
      <w:r w:rsidRPr="009D1520">
        <w:rPr>
          <w:rFonts w:cs="Arial"/>
          <w:b/>
          <w:sz w:val="24"/>
          <w:szCs w:val="24"/>
        </w:rPr>
        <w:tab/>
        <w:t>Service Components</w:t>
      </w:r>
      <w:bookmarkEnd w:id="51"/>
    </w:p>
    <w:p w:rsidR="00027868" w:rsidRPr="009D1520" w:rsidRDefault="00027868" w:rsidP="00555D67">
      <w:pPr>
        <w:tabs>
          <w:tab w:val="left" w:pos="570"/>
        </w:tabs>
        <w:spacing w:before="120" w:after="60"/>
        <w:rPr>
          <w:rFonts w:cs="Arial"/>
          <w:b/>
          <w:sz w:val="24"/>
          <w:szCs w:val="24"/>
        </w:rPr>
      </w:pPr>
      <w:bookmarkStart w:id="52" w:name="_Toc215319146"/>
      <w:r w:rsidRPr="009D1520">
        <w:rPr>
          <w:rFonts w:cs="Arial"/>
          <w:b/>
          <w:sz w:val="24"/>
          <w:szCs w:val="24"/>
        </w:rPr>
        <w:t>5.1</w:t>
      </w:r>
      <w:r w:rsidRPr="009D1520">
        <w:rPr>
          <w:rFonts w:cs="Arial"/>
          <w:b/>
          <w:sz w:val="24"/>
          <w:szCs w:val="24"/>
        </w:rPr>
        <w:tab/>
        <w:t>Processes</w:t>
      </w:r>
      <w:bookmarkEnd w:id="52"/>
    </w:p>
    <w:p w:rsidR="005B4A5C" w:rsidRPr="009D1520" w:rsidRDefault="005B4A5C" w:rsidP="005B4A5C">
      <w:pPr>
        <w:spacing w:after="60"/>
        <w:rPr>
          <w:rFonts w:cs="Arial"/>
          <w:sz w:val="24"/>
          <w:szCs w:val="24"/>
        </w:rPr>
      </w:pPr>
      <w:r w:rsidRPr="009D1520">
        <w:rPr>
          <w:rFonts w:cs="Arial"/>
          <w:sz w:val="24"/>
          <w:szCs w:val="24"/>
        </w:rPr>
        <w:t xml:space="preserve">The processes include but are not limited to the following: engagement; assessment, information provision, </w:t>
      </w:r>
      <w:r w:rsidR="0083463D" w:rsidRPr="009D1520">
        <w:rPr>
          <w:rFonts w:cs="Arial"/>
          <w:sz w:val="24"/>
          <w:szCs w:val="24"/>
        </w:rPr>
        <w:t xml:space="preserve">treatment, </w:t>
      </w:r>
      <w:r w:rsidR="003179C0" w:rsidRPr="009D1520">
        <w:rPr>
          <w:rFonts w:cs="Arial"/>
          <w:sz w:val="24"/>
          <w:szCs w:val="24"/>
        </w:rPr>
        <w:t xml:space="preserve">medication management; </w:t>
      </w:r>
      <w:r w:rsidRPr="009D1520">
        <w:rPr>
          <w:rFonts w:cs="Arial"/>
          <w:sz w:val="24"/>
          <w:szCs w:val="24"/>
        </w:rPr>
        <w:t xml:space="preserve">consultation, liaison, advocacy, support, review process </w:t>
      </w:r>
      <w:r w:rsidR="00AE2E4F" w:rsidRPr="009D1520">
        <w:rPr>
          <w:rFonts w:cs="Arial"/>
          <w:sz w:val="24"/>
          <w:szCs w:val="24"/>
        </w:rPr>
        <w:t xml:space="preserve">and </w:t>
      </w:r>
      <w:r w:rsidRPr="009D1520">
        <w:rPr>
          <w:rFonts w:cs="Arial"/>
          <w:sz w:val="24"/>
          <w:szCs w:val="24"/>
        </w:rPr>
        <w:t>discharge</w:t>
      </w:r>
      <w:r w:rsidR="0055154D" w:rsidRPr="009D1520">
        <w:rPr>
          <w:rFonts w:cs="Arial"/>
          <w:sz w:val="24"/>
          <w:szCs w:val="24"/>
        </w:rPr>
        <w:t>.</w:t>
      </w:r>
    </w:p>
    <w:p w:rsidR="00027868" w:rsidRPr="009D1520" w:rsidRDefault="00027868" w:rsidP="00027868">
      <w:pPr>
        <w:tabs>
          <w:tab w:val="left" w:pos="570"/>
        </w:tabs>
        <w:spacing w:before="120" w:after="60"/>
        <w:rPr>
          <w:rFonts w:cs="Arial"/>
          <w:b/>
          <w:sz w:val="24"/>
          <w:szCs w:val="24"/>
        </w:rPr>
      </w:pPr>
      <w:bookmarkStart w:id="53" w:name="_Toc215319147"/>
      <w:r w:rsidRPr="009D1520">
        <w:rPr>
          <w:rFonts w:cs="Arial"/>
          <w:b/>
          <w:sz w:val="24"/>
          <w:szCs w:val="24"/>
        </w:rPr>
        <w:t>5.2</w:t>
      </w:r>
      <w:r w:rsidRPr="009D1520">
        <w:rPr>
          <w:rFonts w:cs="Arial"/>
          <w:b/>
          <w:sz w:val="24"/>
          <w:szCs w:val="24"/>
        </w:rPr>
        <w:tab/>
        <w:t>Settings</w:t>
      </w:r>
      <w:bookmarkEnd w:id="53"/>
    </w:p>
    <w:p w:rsidR="00330968" w:rsidRPr="009D1520" w:rsidRDefault="0055154D" w:rsidP="00330968">
      <w:pPr>
        <w:tabs>
          <w:tab w:val="left" w:pos="-1099"/>
          <w:tab w:val="left" w:pos="-720"/>
          <w:tab w:val="left" w:pos="0"/>
          <w:tab w:val="left" w:pos="567"/>
          <w:tab w:val="left" w:pos="720"/>
          <w:tab w:val="left" w:pos="1080"/>
          <w:tab w:val="left" w:pos="1134"/>
          <w:tab w:val="left" w:pos="1440"/>
          <w:tab w:val="left" w:pos="1800"/>
        </w:tabs>
        <w:rPr>
          <w:rFonts w:cs="Arial"/>
          <w:sz w:val="24"/>
          <w:szCs w:val="24"/>
        </w:rPr>
      </w:pPr>
      <w:r w:rsidRPr="009D1520">
        <w:rPr>
          <w:rFonts w:cs="Arial"/>
          <w:sz w:val="24"/>
          <w:szCs w:val="24"/>
        </w:rPr>
        <w:t>The S</w:t>
      </w:r>
      <w:r w:rsidR="00330968" w:rsidRPr="009D1520">
        <w:rPr>
          <w:rFonts w:cs="Arial"/>
          <w:sz w:val="24"/>
          <w:szCs w:val="24"/>
        </w:rPr>
        <w:t xml:space="preserve">ervice may be provided in the home </w:t>
      </w:r>
      <w:r w:rsidR="00813B81" w:rsidRPr="009D1520">
        <w:rPr>
          <w:rFonts w:cs="Arial"/>
          <w:sz w:val="24"/>
          <w:szCs w:val="24"/>
        </w:rPr>
        <w:t xml:space="preserve">or </w:t>
      </w:r>
      <w:r w:rsidR="00733B37">
        <w:rPr>
          <w:rFonts w:cs="Arial"/>
          <w:sz w:val="24"/>
          <w:szCs w:val="24"/>
        </w:rPr>
        <w:t xml:space="preserve">in a </w:t>
      </w:r>
      <w:r w:rsidR="00813B81" w:rsidRPr="009D1520">
        <w:rPr>
          <w:rFonts w:cs="Arial"/>
          <w:sz w:val="24"/>
          <w:szCs w:val="24"/>
        </w:rPr>
        <w:t>community based setting</w:t>
      </w:r>
      <w:r w:rsidRPr="009D1520">
        <w:rPr>
          <w:rFonts w:cs="Arial"/>
          <w:sz w:val="24"/>
          <w:szCs w:val="24"/>
        </w:rPr>
        <w:t>.</w:t>
      </w:r>
      <w:r w:rsidR="00813B81" w:rsidRPr="009D1520">
        <w:rPr>
          <w:rFonts w:cs="Arial"/>
          <w:sz w:val="24"/>
          <w:szCs w:val="24"/>
        </w:rPr>
        <w:t xml:space="preserve"> </w:t>
      </w:r>
    </w:p>
    <w:p w:rsidR="00027868" w:rsidRPr="009D1520" w:rsidRDefault="00027868" w:rsidP="00027868">
      <w:pPr>
        <w:tabs>
          <w:tab w:val="left" w:pos="570"/>
        </w:tabs>
        <w:spacing w:before="120" w:after="60"/>
        <w:rPr>
          <w:rFonts w:cs="Arial"/>
          <w:b/>
          <w:sz w:val="24"/>
          <w:szCs w:val="24"/>
        </w:rPr>
      </w:pPr>
      <w:bookmarkStart w:id="54" w:name="_Toc215319151"/>
      <w:r w:rsidRPr="009D1520">
        <w:rPr>
          <w:rFonts w:cs="Arial"/>
          <w:b/>
          <w:sz w:val="24"/>
          <w:szCs w:val="24"/>
        </w:rPr>
        <w:t>5.3</w:t>
      </w:r>
      <w:r w:rsidRPr="009D1520">
        <w:rPr>
          <w:rFonts w:cs="Arial"/>
          <w:b/>
          <w:sz w:val="24"/>
          <w:szCs w:val="24"/>
        </w:rPr>
        <w:tab/>
        <w:t xml:space="preserve">Key Inputs </w:t>
      </w:r>
      <w:bookmarkStart w:id="55" w:name="_Toc215319152"/>
      <w:bookmarkEnd w:id="54"/>
    </w:p>
    <w:p w:rsidR="00813B81" w:rsidRPr="009D1520" w:rsidRDefault="00813B81" w:rsidP="00813B81">
      <w:pPr>
        <w:autoSpaceDE w:val="0"/>
        <w:autoSpaceDN w:val="0"/>
        <w:adjustRightInd w:val="0"/>
        <w:spacing w:line="240" w:lineRule="atLeast"/>
        <w:rPr>
          <w:rFonts w:cs="Arial"/>
          <w:sz w:val="24"/>
          <w:szCs w:val="24"/>
        </w:rPr>
      </w:pPr>
      <w:r w:rsidRPr="009D1520">
        <w:rPr>
          <w:rFonts w:cs="Arial"/>
          <w:sz w:val="24"/>
          <w:szCs w:val="24"/>
        </w:rPr>
        <w:t xml:space="preserve">A multi-disciplinary team of people with </w:t>
      </w:r>
      <w:r w:rsidRPr="009D1520">
        <w:rPr>
          <w:rFonts w:cs="Arial"/>
          <w:bCs/>
          <w:sz w:val="24"/>
          <w:szCs w:val="24"/>
        </w:rPr>
        <w:t xml:space="preserve">skills and experience in mental health and alcohol and other drug intervention, treatment and support, who belong in one of the following categories: </w:t>
      </w:r>
    </w:p>
    <w:p w:rsidR="00813B81" w:rsidRPr="009D1520" w:rsidRDefault="00813B81" w:rsidP="006330EC">
      <w:pPr>
        <w:pStyle w:val="Header"/>
        <w:numPr>
          <w:ilvl w:val="0"/>
          <w:numId w:val="3"/>
        </w:numPr>
        <w:tabs>
          <w:tab w:val="clear" w:pos="360"/>
          <w:tab w:val="clear" w:pos="4153"/>
          <w:tab w:val="clear" w:pos="8306"/>
          <w:tab w:val="num" w:pos="540"/>
        </w:tabs>
        <w:spacing w:before="120"/>
        <w:ind w:left="539" w:hanging="539"/>
        <w:rPr>
          <w:rFonts w:cs="Arial"/>
          <w:sz w:val="24"/>
          <w:szCs w:val="24"/>
        </w:rPr>
      </w:pPr>
      <w:r w:rsidRPr="009D1520">
        <w:rPr>
          <w:rFonts w:cs="Arial"/>
          <w:sz w:val="24"/>
          <w:szCs w:val="24"/>
        </w:rPr>
        <w:t>health professionals regulated by the Health Practitioners Competence Assurance Act 2003</w:t>
      </w:r>
    </w:p>
    <w:p w:rsidR="00813B81" w:rsidRPr="009D1520" w:rsidRDefault="00813B81" w:rsidP="006330EC">
      <w:pPr>
        <w:pStyle w:val="Header"/>
        <w:numPr>
          <w:ilvl w:val="0"/>
          <w:numId w:val="3"/>
        </w:numPr>
        <w:tabs>
          <w:tab w:val="clear" w:pos="360"/>
          <w:tab w:val="clear" w:pos="4153"/>
          <w:tab w:val="clear" w:pos="8306"/>
          <w:tab w:val="num" w:pos="540"/>
        </w:tabs>
        <w:spacing w:before="120"/>
        <w:ind w:left="540" w:hanging="540"/>
        <w:rPr>
          <w:rFonts w:cs="Arial"/>
          <w:sz w:val="24"/>
          <w:szCs w:val="24"/>
        </w:rPr>
      </w:pPr>
      <w:r w:rsidRPr="009D1520">
        <w:rPr>
          <w:rFonts w:cs="Arial"/>
          <w:sz w:val="24"/>
          <w:szCs w:val="24"/>
        </w:rPr>
        <w:t xml:space="preserve">people regulated by </w:t>
      </w:r>
      <w:r w:rsidR="00AF61FB" w:rsidRPr="009D1520">
        <w:rPr>
          <w:rFonts w:cs="Arial"/>
          <w:sz w:val="24"/>
          <w:szCs w:val="24"/>
        </w:rPr>
        <w:t>the Drug and Alcohol Practitioners Association Aotearoa New Zealand</w:t>
      </w:r>
      <w:r w:rsidR="00AF61FB" w:rsidRPr="009D1520">
        <w:rPr>
          <w:rFonts w:cs="Arial"/>
        </w:rPr>
        <w:t xml:space="preserve"> (</w:t>
      </w:r>
      <w:r w:rsidR="00AF61FB" w:rsidRPr="009D1520">
        <w:rPr>
          <w:rFonts w:cs="Arial"/>
          <w:sz w:val="24"/>
          <w:szCs w:val="24"/>
        </w:rPr>
        <w:t xml:space="preserve">DAPAANZ) </w:t>
      </w:r>
      <w:r w:rsidRPr="009D1520">
        <w:rPr>
          <w:rFonts w:cs="Arial"/>
          <w:sz w:val="24"/>
          <w:szCs w:val="24"/>
        </w:rPr>
        <w:t>or another health or social service professional body</w:t>
      </w:r>
    </w:p>
    <w:p w:rsidR="00813B81" w:rsidRPr="009D1520" w:rsidRDefault="00813B81" w:rsidP="006330EC">
      <w:pPr>
        <w:pStyle w:val="Header"/>
        <w:numPr>
          <w:ilvl w:val="0"/>
          <w:numId w:val="3"/>
        </w:numPr>
        <w:tabs>
          <w:tab w:val="clear" w:pos="360"/>
          <w:tab w:val="clear" w:pos="4153"/>
          <w:tab w:val="clear" w:pos="8306"/>
          <w:tab w:val="num" w:pos="540"/>
        </w:tabs>
        <w:spacing w:before="120"/>
        <w:ind w:left="540" w:hanging="540"/>
        <w:rPr>
          <w:rFonts w:cs="Arial"/>
          <w:sz w:val="24"/>
          <w:szCs w:val="24"/>
        </w:rPr>
      </w:pPr>
      <w:r w:rsidRPr="009D1520">
        <w:rPr>
          <w:rFonts w:cs="Arial"/>
          <w:sz w:val="24"/>
          <w:szCs w:val="24"/>
        </w:rPr>
        <w:t xml:space="preserve">people who interact with </w:t>
      </w:r>
      <w:r w:rsidR="001C6CA9" w:rsidRPr="009D1520">
        <w:rPr>
          <w:rFonts w:cs="Arial"/>
          <w:sz w:val="24"/>
          <w:szCs w:val="24"/>
        </w:rPr>
        <w:t>Service User</w:t>
      </w:r>
      <w:r w:rsidRPr="009D1520">
        <w:rPr>
          <w:rFonts w:cs="Arial"/>
          <w:sz w:val="24"/>
          <w:szCs w:val="24"/>
        </w:rPr>
        <w:t xml:space="preserve">s and who are not subjected to regulatory requirements under legislation or by any other means. </w:t>
      </w:r>
    </w:p>
    <w:p w:rsidR="00027868" w:rsidRPr="009D1520" w:rsidRDefault="00C34732" w:rsidP="003502E7">
      <w:pPr>
        <w:tabs>
          <w:tab w:val="left" w:pos="570"/>
        </w:tabs>
        <w:spacing w:after="120"/>
        <w:rPr>
          <w:rFonts w:cs="Arial"/>
          <w:b/>
          <w:sz w:val="24"/>
          <w:szCs w:val="24"/>
        </w:rPr>
      </w:pPr>
      <w:bookmarkStart w:id="56" w:name="_Toc215319155"/>
      <w:bookmarkEnd w:id="55"/>
      <w:r w:rsidRPr="009D1520">
        <w:rPr>
          <w:rFonts w:cs="Arial"/>
          <w:b/>
          <w:sz w:val="24"/>
          <w:szCs w:val="24"/>
        </w:rPr>
        <w:br w:type="page"/>
      </w:r>
      <w:r w:rsidR="00027868" w:rsidRPr="009D1520">
        <w:rPr>
          <w:rFonts w:cs="Arial"/>
          <w:b/>
          <w:sz w:val="24"/>
          <w:szCs w:val="24"/>
        </w:rPr>
        <w:lastRenderedPageBreak/>
        <w:t>6.</w:t>
      </w:r>
      <w:r w:rsidR="00027868" w:rsidRPr="009D1520">
        <w:rPr>
          <w:rFonts w:cs="Arial"/>
          <w:b/>
          <w:sz w:val="24"/>
          <w:szCs w:val="24"/>
        </w:rPr>
        <w:tab/>
        <w:t>Service Linkages</w:t>
      </w:r>
      <w:bookmarkEnd w:id="56"/>
    </w:p>
    <w:p w:rsidR="005B4A5C" w:rsidRPr="009D1520" w:rsidRDefault="005B4A5C" w:rsidP="00BA2D85">
      <w:pPr>
        <w:tabs>
          <w:tab w:val="left" w:pos="567"/>
        </w:tabs>
        <w:spacing w:before="120" w:after="120"/>
        <w:rPr>
          <w:rFonts w:cs="Arial"/>
          <w:sz w:val="24"/>
          <w:szCs w:val="24"/>
        </w:rPr>
      </w:pPr>
      <w:bookmarkStart w:id="57" w:name="_Toc215319158"/>
      <w:bookmarkStart w:id="58" w:name="_Toc215319164"/>
      <w:r w:rsidRPr="009D1520">
        <w:rPr>
          <w:rFonts w:cs="Arial"/>
          <w:sz w:val="24"/>
          <w:szCs w:val="24"/>
        </w:rPr>
        <w:t xml:space="preserve">Linkages </w:t>
      </w:r>
      <w:bookmarkEnd w:id="57"/>
      <w:r w:rsidRPr="009D1520">
        <w:rPr>
          <w:rFonts w:cs="Arial"/>
          <w:sz w:val="24"/>
          <w:szCs w:val="24"/>
        </w:rPr>
        <w:t xml:space="preserve">are as described in Mental Health and Addiction Services tier one and </w:t>
      </w:r>
      <w:r w:rsidR="003C1A63" w:rsidRPr="009D1520">
        <w:rPr>
          <w:rFonts w:cs="Arial"/>
          <w:sz w:val="24"/>
          <w:szCs w:val="24"/>
        </w:rPr>
        <w:t>Addiction</w:t>
      </w:r>
      <w:r w:rsidRPr="009D1520">
        <w:rPr>
          <w:rFonts w:cs="Arial"/>
          <w:sz w:val="24"/>
          <w:szCs w:val="24"/>
        </w:rPr>
        <w:t xml:space="preserve"> tier two service specifications</w:t>
      </w:r>
      <w:r w:rsidR="00C34732" w:rsidRPr="009D1520">
        <w:rPr>
          <w:rFonts w:cs="Arial"/>
          <w:sz w:val="24"/>
          <w:szCs w:val="24"/>
        </w:rPr>
        <w:t>.</w:t>
      </w:r>
    </w:p>
    <w:p w:rsidR="00027868" w:rsidRPr="009D1520" w:rsidRDefault="00027868" w:rsidP="00BA2D85">
      <w:pPr>
        <w:tabs>
          <w:tab w:val="left" w:pos="570"/>
        </w:tabs>
        <w:spacing w:before="240" w:after="120"/>
        <w:rPr>
          <w:rFonts w:cs="Arial"/>
          <w:b/>
          <w:sz w:val="24"/>
          <w:szCs w:val="24"/>
        </w:rPr>
      </w:pPr>
      <w:r w:rsidRPr="009D1520">
        <w:rPr>
          <w:rFonts w:cs="Arial"/>
          <w:b/>
          <w:sz w:val="24"/>
          <w:szCs w:val="24"/>
        </w:rPr>
        <w:t>7.</w:t>
      </w:r>
      <w:r w:rsidRPr="009D1520">
        <w:rPr>
          <w:rFonts w:cs="Arial"/>
          <w:b/>
          <w:sz w:val="24"/>
          <w:szCs w:val="24"/>
        </w:rPr>
        <w:tab/>
      </w:r>
      <w:bookmarkStart w:id="59" w:name="_Toc215319172"/>
      <w:bookmarkEnd w:id="58"/>
      <w:r w:rsidRPr="009D1520">
        <w:rPr>
          <w:rFonts w:cs="Arial"/>
          <w:b/>
          <w:sz w:val="24"/>
          <w:szCs w:val="24"/>
        </w:rPr>
        <w:t>Purchase Units and Reporting Requirements</w:t>
      </w:r>
      <w:bookmarkEnd w:id="59"/>
    </w:p>
    <w:p w:rsidR="005B4A5C" w:rsidRPr="009D1520" w:rsidRDefault="001443EA" w:rsidP="001C5EAC">
      <w:pPr>
        <w:tabs>
          <w:tab w:val="left" w:pos="567"/>
          <w:tab w:val="left" w:pos="709"/>
          <w:tab w:val="left" w:pos="1701"/>
          <w:tab w:val="left" w:pos="2693"/>
        </w:tabs>
        <w:spacing w:after="120"/>
        <w:rPr>
          <w:rFonts w:cs="Arial"/>
          <w:sz w:val="24"/>
          <w:szCs w:val="24"/>
        </w:rPr>
      </w:pPr>
      <w:bookmarkStart w:id="60" w:name="_Toc215319173"/>
      <w:r>
        <w:rPr>
          <w:rFonts w:cs="Arial"/>
          <w:b/>
          <w:sz w:val="24"/>
          <w:szCs w:val="24"/>
        </w:rPr>
        <w:t>7.1</w:t>
      </w:r>
      <w:r>
        <w:rPr>
          <w:rFonts w:cs="Arial"/>
          <w:b/>
          <w:sz w:val="24"/>
          <w:szCs w:val="24"/>
        </w:rPr>
        <w:tab/>
      </w:r>
      <w:r w:rsidR="00027868" w:rsidRPr="009D1520">
        <w:rPr>
          <w:rFonts w:cs="Arial"/>
          <w:sz w:val="24"/>
          <w:szCs w:val="24"/>
        </w:rPr>
        <w:t>Purchase Unit</w:t>
      </w:r>
      <w:r w:rsidR="008B76B2">
        <w:rPr>
          <w:rFonts w:cs="Arial"/>
          <w:sz w:val="24"/>
          <w:szCs w:val="24"/>
        </w:rPr>
        <w:t xml:space="preserve"> (PU) </w:t>
      </w:r>
      <w:r w:rsidR="008568E0">
        <w:rPr>
          <w:rFonts w:cs="Arial"/>
          <w:sz w:val="24"/>
          <w:szCs w:val="24"/>
        </w:rPr>
        <w:t xml:space="preserve">Codes </w:t>
      </w:r>
      <w:r w:rsidR="00027868" w:rsidRPr="009D1520">
        <w:rPr>
          <w:rFonts w:cs="Arial"/>
          <w:sz w:val="24"/>
          <w:szCs w:val="24"/>
        </w:rPr>
        <w:t xml:space="preserve">are defined in the DHB and Ministry’s Nationwide Service Framework Purchase Unit Data Dictionary.  </w:t>
      </w:r>
      <w:bookmarkEnd w:id="60"/>
      <w:r w:rsidR="00AE2E4F" w:rsidRPr="009D1520">
        <w:rPr>
          <w:rFonts w:cs="Arial"/>
          <w:sz w:val="24"/>
          <w:szCs w:val="24"/>
        </w:rPr>
        <w:t xml:space="preserve">The following </w:t>
      </w:r>
      <w:r>
        <w:rPr>
          <w:rFonts w:cs="Arial"/>
          <w:sz w:val="24"/>
          <w:szCs w:val="24"/>
        </w:rPr>
        <w:t>codes</w:t>
      </w:r>
      <w:r w:rsidR="00AE2E4F" w:rsidRPr="009D1520">
        <w:rPr>
          <w:rFonts w:cs="Arial"/>
          <w:sz w:val="24"/>
          <w:szCs w:val="24"/>
        </w:rPr>
        <w:t xml:space="preserve"> apply to this Service.</w:t>
      </w:r>
      <w:r w:rsidR="001C5EAC" w:rsidRPr="009D1520" w:rsidDel="001C5EAC">
        <w:rPr>
          <w:rFonts w:cs="Arial"/>
          <w:sz w:val="24"/>
          <w:szCs w:val="24"/>
        </w:rPr>
        <w:t xml:space="preserve"> </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1939"/>
        <w:gridCol w:w="5316"/>
        <w:gridCol w:w="1109"/>
      </w:tblGrid>
      <w:tr w:rsidR="00BA2D85" w:rsidRPr="009D1520" w:rsidTr="00A40048">
        <w:trPr>
          <w:cantSplit/>
          <w:trHeight w:val="447"/>
          <w:tblHeader/>
        </w:trPr>
        <w:tc>
          <w:tcPr>
            <w:tcW w:w="609" w:type="pct"/>
            <w:shd w:val="clear" w:color="auto" w:fill="D9D9D9"/>
          </w:tcPr>
          <w:p w:rsidR="00BA2D85" w:rsidRPr="009D1520" w:rsidRDefault="00BA2D85" w:rsidP="00A40048">
            <w:pPr>
              <w:tabs>
                <w:tab w:val="left" w:pos="567"/>
                <w:tab w:val="left" w:pos="709"/>
                <w:tab w:val="left" w:pos="1701"/>
                <w:tab w:val="left" w:pos="2693"/>
              </w:tabs>
              <w:spacing w:before="120"/>
              <w:rPr>
                <w:rFonts w:cs="Arial"/>
                <w:b/>
                <w:sz w:val="20"/>
              </w:rPr>
            </w:pPr>
            <w:bookmarkStart w:id="61" w:name="_Toc215319174"/>
            <w:r w:rsidRPr="009D1520">
              <w:rPr>
                <w:rFonts w:cs="Arial"/>
                <w:b/>
                <w:sz w:val="20"/>
              </w:rPr>
              <w:t>PU Code</w:t>
            </w:r>
            <w:bookmarkEnd w:id="61"/>
          </w:p>
        </w:tc>
        <w:tc>
          <w:tcPr>
            <w:tcW w:w="1018" w:type="pct"/>
            <w:shd w:val="clear" w:color="auto" w:fill="D9D9D9"/>
          </w:tcPr>
          <w:p w:rsidR="00BA2D85" w:rsidRPr="009D1520" w:rsidRDefault="00BA2D85" w:rsidP="00A40048">
            <w:pPr>
              <w:spacing w:before="120"/>
              <w:rPr>
                <w:rFonts w:cs="Arial"/>
                <w:b/>
                <w:sz w:val="20"/>
              </w:rPr>
            </w:pPr>
            <w:bookmarkStart w:id="62" w:name="_Toc215319175"/>
            <w:r w:rsidRPr="009D1520">
              <w:rPr>
                <w:rFonts w:cs="Arial"/>
                <w:b/>
                <w:sz w:val="20"/>
              </w:rPr>
              <w:t>PU Description</w:t>
            </w:r>
            <w:bookmarkEnd w:id="62"/>
          </w:p>
        </w:tc>
        <w:tc>
          <w:tcPr>
            <w:tcW w:w="2791" w:type="pct"/>
            <w:shd w:val="clear" w:color="auto" w:fill="D9D9D9"/>
          </w:tcPr>
          <w:p w:rsidR="00BA2D85" w:rsidRPr="009D1520" w:rsidRDefault="00BA2D85" w:rsidP="00A40048">
            <w:pPr>
              <w:spacing w:before="120"/>
              <w:rPr>
                <w:rFonts w:cs="Arial"/>
                <w:b/>
                <w:sz w:val="20"/>
              </w:rPr>
            </w:pPr>
            <w:r w:rsidRPr="009D1520">
              <w:rPr>
                <w:rFonts w:cs="Arial"/>
                <w:b/>
                <w:sz w:val="20"/>
              </w:rPr>
              <w:t>PU Definition</w:t>
            </w:r>
          </w:p>
        </w:tc>
        <w:tc>
          <w:tcPr>
            <w:tcW w:w="582" w:type="pct"/>
            <w:shd w:val="clear" w:color="auto" w:fill="D9D9D9"/>
          </w:tcPr>
          <w:p w:rsidR="00BA2D85" w:rsidRPr="009D1520" w:rsidRDefault="00B85BAD" w:rsidP="00A40048">
            <w:pPr>
              <w:spacing w:before="120"/>
              <w:rPr>
                <w:rFonts w:cs="Arial"/>
                <w:b/>
                <w:sz w:val="20"/>
              </w:rPr>
            </w:pPr>
            <w:bookmarkStart w:id="63" w:name="_Toc215319176"/>
            <w:r>
              <w:rPr>
                <w:rFonts w:cs="Arial"/>
                <w:b/>
                <w:sz w:val="20"/>
              </w:rPr>
              <w:t xml:space="preserve">Unit of </w:t>
            </w:r>
            <w:r w:rsidR="00BA2D85" w:rsidRPr="009D1520">
              <w:rPr>
                <w:rFonts w:cs="Arial"/>
                <w:b/>
                <w:sz w:val="20"/>
              </w:rPr>
              <w:t>Measure</w:t>
            </w:r>
            <w:bookmarkEnd w:id="63"/>
          </w:p>
        </w:tc>
      </w:tr>
      <w:tr w:rsidR="00BA2D85" w:rsidRPr="009D1520" w:rsidTr="00B06475">
        <w:trPr>
          <w:cantSplit/>
        </w:trPr>
        <w:tc>
          <w:tcPr>
            <w:tcW w:w="609" w:type="pct"/>
            <w:tcBorders>
              <w:top w:val="single" w:sz="4" w:space="0" w:color="auto"/>
              <w:left w:val="single" w:sz="4" w:space="0" w:color="auto"/>
              <w:bottom w:val="single" w:sz="4" w:space="0" w:color="auto"/>
              <w:right w:val="single" w:sz="4" w:space="0" w:color="auto"/>
            </w:tcBorders>
          </w:tcPr>
          <w:p w:rsidR="00BA2D85" w:rsidRPr="009D1520" w:rsidRDefault="00BA2D85" w:rsidP="00B06475">
            <w:pPr>
              <w:rPr>
                <w:rFonts w:cs="Arial"/>
                <w:sz w:val="20"/>
              </w:rPr>
            </w:pPr>
            <w:r w:rsidRPr="009D1520">
              <w:rPr>
                <w:rFonts w:cs="Arial"/>
                <w:sz w:val="20"/>
              </w:rPr>
              <w:t>MHD79</w:t>
            </w:r>
          </w:p>
        </w:tc>
        <w:tc>
          <w:tcPr>
            <w:tcW w:w="1018"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Alcohol and other drug acute package of care</w:t>
            </w:r>
          </w:p>
        </w:tc>
        <w:tc>
          <w:tcPr>
            <w:tcW w:w="2791"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Service to provide individually tailored packages of care/treatment for adults who are experiencing an acute episode of alcohol and other drug abuse.</w:t>
            </w:r>
          </w:p>
        </w:tc>
        <w:tc>
          <w:tcPr>
            <w:tcW w:w="582" w:type="pct"/>
            <w:tcBorders>
              <w:top w:val="single" w:sz="4" w:space="0" w:color="auto"/>
              <w:left w:val="single" w:sz="4" w:space="0" w:color="auto"/>
              <w:bottom w:val="single" w:sz="4" w:space="0" w:color="auto"/>
              <w:right w:val="single" w:sz="4" w:space="0" w:color="auto"/>
            </w:tcBorders>
          </w:tcPr>
          <w:p w:rsidR="00BA2D85" w:rsidRPr="009D1520" w:rsidRDefault="00BA2D85" w:rsidP="00B06475">
            <w:pPr>
              <w:rPr>
                <w:rFonts w:cs="Arial"/>
                <w:sz w:val="20"/>
              </w:rPr>
            </w:pPr>
            <w:r w:rsidRPr="009D1520">
              <w:rPr>
                <w:rFonts w:cs="Arial"/>
                <w:sz w:val="20"/>
              </w:rPr>
              <w:t>Client</w:t>
            </w:r>
          </w:p>
        </w:tc>
      </w:tr>
      <w:tr w:rsidR="00BA2D85" w:rsidRPr="009D1520" w:rsidTr="00B06475">
        <w:trPr>
          <w:cantSplit/>
        </w:trPr>
        <w:tc>
          <w:tcPr>
            <w:tcW w:w="609" w:type="pct"/>
            <w:tcBorders>
              <w:top w:val="single" w:sz="4" w:space="0" w:color="auto"/>
              <w:left w:val="single" w:sz="4" w:space="0" w:color="auto"/>
              <w:bottom w:val="single" w:sz="4" w:space="0" w:color="auto"/>
              <w:right w:val="single" w:sz="4" w:space="0" w:color="auto"/>
            </w:tcBorders>
          </w:tcPr>
          <w:p w:rsidR="00BA2D85" w:rsidRPr="009D1520" w:rsidRDefault="00BA2D85" w:rsidP="00B85BAD">
            <w:pPr>
              <w:rPr>
                <w:rFonts w:cs="Arial"/>
                <w:sz w:val="20"/>
              </w:rPr>
            </w:pPr>
            <w:r w:rsidRPr="009D1520">
              <w:rPr>
                <w:rFonts w:cs="Arial"/>
                <w:sz w:val="20"/>
              </w:rPr>
              <w:t>MHD79C</w:t>
            </w:r>
          </w:p>
        </w:tc>
        <w:tc>
          <w:tcPr>
            <w:tcW w:w="1018"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Alcohol and other drug acute package of care – Nursing and allied health staff</w:t>
            </w:r>
          </w:p>
        </w:tc>
        <w:tc>
          <w:tcPr>
            <w:tcW w:w="2791"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Service to provide individually tailored packages of care/treatment for adults who are experiencing an acute episode of alcohol and other drug abuse. The service is provided by nursing and allied health staff.</w:t>
            </w:r>
          </w:p>
        </w:tc>
        <w:tc>
          <w:tcPr>
            <w:tcW w:w="582"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FTE</w:t>
            </w:r>
          </w:p>
        </w:tc>
      </w:tr>
      <w:tr w:rsidR="00BA2D85" w:rsidRPr="009D1520" w:rsidTr="00B06475">
        <w:trPr>
          <w:cantSplit/>
        </w:trPr>
        <w:tc>
          <w:tcPr>
            <w:tcW w:w="609"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MHD79D</w:t>
            </w:r>
          </w:p>
        </w:tc>
        <w:tc>
          <w:tcPr>
            <w:tcW w:w="1018"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Alcohol and other drug acute package of care – Non-clinical staff</w:t>
            </w:r>
          </w:p>
        </w:tc>
        <w:tc>
          <w:tcPr>
            <w:tcW w:w="2791"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Service to provide individually tailored packages of care/treatment for adults who are experiencing an acute episode of alcohol and other drug abuse. The service is provided by non-clinical staff.</w:t>
            </w:r>
          </w:p>
        </w:tc>
        <w:tc>
          <w:tcPr>
            <w:tcW w:w="582" w:type="pct"/>
            <w:tcBorders>
              <w:top w:val="single" w:sz="4" w:space="0" w:color="auto"/>
              <w:left w:val="single" w:sz="4" w:space="0" w:color="auto"/>
              <w:bottom w:val="single" w:sz="4" w:space="0" w:color="auto"/>
              <w:right w:val="single" w:sz="4" w:space="0" w:color="auto"/>
            </w:tcBorders>
          </w:tcPr>
          <w:p w:rsidR="00BA2D85" w:rsidRPr="009D1520" w:rsidRDefault="00BA2D85" w:rsidP="00B06475">
            <w:pPr>
              <w:rPr>
                <w:rFonts w:cs="Arial"/>
                <w:sz w:val="20"/>
              </w:rPr>
            </w:pPr>
            <w:r w:rsidRPr="009D1520">
              <w:rPr>
                <w:rFonts w:cs="Arial"/>
                <w:sz w:val="20"/>
              </w:rPr>
              <w:t>FTE</w:t>
            </w:r>
          </w:p>
        </w:tc>
      </w:tr>
      <w:tr w:rsidR="00BA2D85" w:rsidRPr="009D1520" w:rsidTr="00B06475">
        <w:trPr>
          <w:cantSplit/>
        </w:trPr>
        <w:tc>
          <w:tcPr>
            <w:tcW w:w="609"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MHD79E</w:t>
            </w:r>
          </w:p>
        </w:tc>
        <w:tc>
          <w:tcPr>
            <w:tcW w:w="1018"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Alcohol and other drug acute package of care – Cultural staff</w:t>
            </w:r>
          </w:p>
        </w:tc>
        <w:tc>
          <w:tcPr>
            <w:tcW w:w="2791" w:type="pct"/>
            <w:tcBorders>
              <w:top w:val="single" w:sz="4" w:space="0" w:color="auto"/>
              <w:left w:val="single" w:sz="4" w:space="0" w:color="auto"/>
              <w:bottom w:val="single" w:sz="4" w:space="0" w:color="auto"/>
              <w:right w:val="single" w:sz="4" w:space="0" w:color="auto"/>
            </w:tcBorders>
          </w:tcPr>
          <w:p w:rsidR="00BA2D85" w:rsidRPr="009D1520" w:rsidRDefault="00BA2D85" w:rsidP="001E77DF">
            <w:pPr>
              <w:rPr>
                <w:rFonts w:cs="Arial"/>
                <w:sz w:val="20"/>
              </w:rPr>
            </w:pPr>
            <w:r w:rsidRPr="009D1520">
              <w:rPr>
                <w:rFonts w:cs="Arial"/>
                <w:sz w:val="20"/>
              </w:rPr>
              <w:t>Service to provide individually tailored packages of care/treatment for adults who are experiencing an acute episode of alcohol and other drug abuse. The service is provided by cultural staff.</w:t>
            </w:r>
          </w:p>
        </w:tc>
        <w:tc>
          <w:tcPr>
            <w:tcW w:w="582" w:type="pct"/>
            <w:tcBorders>
              <w:top w:val="single" w:sz="4" w:space="0" w:color="auto"/>
              <w:left w:val="single" w:sz="4" w:space="0" w:color="auto"/>
              <w:bottom w:val="single" w:sz="4" w:space="0" w:color="auto"/>
              <w:right w:val="single" w:sz="4" w:space="0" w:color="auto"/>
            </w:tcBorders>
          </w:tcPr>
          <w:p w:rsidR="00BA2D85" w:rsidRPr="009D1520" w:rsidRDefault="00BA2D85" w:rsidP="00B06475">
            <w:pPr>
              <w:rPr>
                <w:rFonts w:cs="Arial"/>
                <w:sz w:val="20"/>
              </w:rPr>
            </w:pPr>
            <w:r w:rsidRPr="009D1520">
              <w:rPr>
                <w:rFonts w:cs="Arial"/>
                <w:sz w:val="20"/>
              </w:rPr>
              <w:t>FTE</w:t>
            </w:r>
          </w:p>
        </w:tc>
      </w:tr>
      <w:tr w:rsidR="00BA2D85" w:rsidRPr="009D1520" w:rsidTr="00B06475">
        <w:trPr>
          <w:cantSplit/>
        </w:trPr>
        <w:tc>
          <w:tcPr>
            <w:tcW w:w="609" w:type="pct"/>
            <w:tcBorders>
              <w:top w:val="single" w:sz="4" w:space="0" w:color="auto"/>
              <w:left w:val="single" w:sz="4" w:space="0" w:color="auto"/>
              <w:bottom w:val="single" w:sz="4" w:space="0" w:color="auto"/>
              <w:right w:val="single" w:sz="4" w:space="0" w:color="auto"/>
            </w:tcBorders>
          </w:tcPr>
          <w:p w:rsidR="00BA2D85" w:rsidRPr="009D1520" w:rsidRDefault="00BA2D85" w:rsidP="00FF7CE9">
            <w:pPr>
              <w:rPr>
                <w:rFonts w:cs="Arial"/>
                <w:sz w:val="20"/>
              </w:rPr>
            </w:pPr>
            <w:r w:rsidRPr="009D1520">
              <w:rPr>
                <w:rFonts w:cs="Arial"/>
                <w:sz w:val="20"/>
              </w:rPr>
              <w:t>MHD79</w:t>
            </w:r>
            <w:r>
              <w:rPr>
                <w:rFonts w:cs="Arial"/>
                <w:sz w:val="20"/>
              </w:rPr>
              <w:t>S</w:t>
            </w:r>
          </w:p>
        </w:tc>
        <w:tc>
          <w:tcPr>
            <w:tcW w:w="1018" w:type="pct"/>
            <w:tcBorders>
              <w:top w:val="single" w:sz="4" w:space="0" w:color="auto"/>
              <w:left w:val="single" w:sz="4" w:space="0" w:color="auto"/>
              <w:bottom w:val="single" w:sz="4" w:space="0" w:color="auto"/>
              <w:right w:val="single" w:sz="4" w:space="0" w:color="auto"/>
            </w:tcBorders>
          </w:tcPr>
          <w:p w:rsidR="00BA2D85" w:rsidRPr="009D1520" w:rsidRDefault="00BA2D85" w:rsidP="006B16DD">
            <w:pPr>
              <w:rPr>
                <w:rFonts w:cs="Arial"/>
                <w:sz w:val="20"/>
              </w:rPr>
            </w:pPr>
            <w:r w:rsidRPr="009D1520">
              <w:rPr>
                <w:rFonts w:cs="Arial"/>
                <w:sz w:val="20"/>
              </w:rPr>
              <w:t xml:space="preserve">Alcohol and other drug acute package of care </w:t>
            </w:r>
          </w:p>
        </w:tc>
        <w:tc>
          <w:tcPr>
            <w:tcW w:w="2791" w:type="pct"/>
            <w:tcBorders>
              <w:top w:val="single" w:sz="4" w:space="0" w:color="auto"/>
              <w:left w:val="single" w:sz="4" w:space="0" w:color="auto"/>
              <w:bottom w:val="single" w:sz="4" w:space="0" w:color="auto"/>
              <w:right w:val="single" w:sz="4" w:space="0" w:color="auto"/>
            </w:tcBorders>
          </w:tcPr>
          <w:p w:rsidR="00BA2D85" w:rsidRPr="009D1520" w:rsidRDefault="00BA2D85" w:rsidP="006B16DD">
            <w:pPr>
              <w:rPr>
                <w:rFonts w:cs="Arial"/>
                <w:sz w:val="20"/>
              </w:rPr>
            </w:pPr>
            <w:r w:rsidRPr="009D1520">
              <w:rPr>
                <w:rFonts w:cs="Arial"/>
                <w:sz w:val="20"/>
              </w:rPr>
              <w:t xml:space="preserve">Service to provide individually tailored packages of care/treatment for adults who are experiencing an acute episode of alcohol and other drug abuse. </w:t>
            </w:r>
          </w:p>
        </w:tc>
        <w:tc>
          <w:tcPr>
            <w:tcW w:w="582" w:type="pct"/>
            <w:tcBorders>
              <w:top w:val="single" w:sz="4" w:space="0" w:color="auto"/>
              <w:left w:val="single" w:sz="4" w:space="0" w:color="auto"/>
              <w:bottom w:val="single" w:sz="4" w:space="0" w:color="auto"/>
              <w:right w:val="single" w:sz="4" w:space="0" w:color="auto"/>
            </w:tcBorders>
          </w:tcPr>
          <w:p w:rsidR="00BA2D85" w:rsidRPr="009D1520" w:rsidRDefault="00BA2D85" w:rsidP="00FE33CA">
            <w:pPr>
              <w:rPr>
                <w:rFonts w:cs="Arial"/>
                <w:sz w:val="20"/>
              </w:rPr>
            </w:pPr>
            <w:r>
              <w:rPr>
                <w:rFonts w:cs="Arial"/>
                <w:sz w:val="20"/>
              </w:rPr>
              <w:t>Service</w:t>
            </w:r>
          </w:p>
        </w:tc>
      </w:tr>
    </w:tbl>
    <w:p w:rsidR="00733B37" w:rsidRDefault="00733B37" w:rsidP="001C6CA9">
      <w:pPr>
        <w:spacing w:before="120"/>
        <w:jc w:val="both"/>
        <w:rPr>
          <w:rFonts w:cs="Arial"/>
          <w:b/>
          <w:sz w:val="24"/>
          <w:szCs w:val="24"/>
        </w:rPr>
      </w:pPr>
    </w:p>
    <w:tbl>
      <w:tblPr>
        <w:tblStyle w:val="TableGrid"/>
        <w:tblW w:w="0" w:type="auto"/>
        <w:tblLook w:val="04A0" w:firstRow="1" w:lastRow="0" w:firstColumn="1" w:lastColumn="0" w:noHBand="0" w:noVBand="1"/>
      </w:tblPr>
      <w:tblGrid>
        <w:gridCol w:w="1378"/>
        <w:gridCol w:w="8250"/>
      </w:tblGrid>
      <w:tr w:rsidR="00733B37" w:rsidRPr="00733B37" w:rsidTr="00A40048">
        <w:tc>
          <w:tcPr>
            <w:tcW w:w="1384" w:type="dxa"/>
            <w:shd w:val="clear" w:color="auto" w:fill="D9D9D9" w:themeFill="background1" w:themeFillShade="D9"/>
          </w:tcPr>
          <w:p w:rsidR="00733B37" w:rsidRPr="00B06475" w:rsidRDefault="00733B37" w:rsidP="00733B37">
            <w:pPr>
              <w:spacing w:before="120"/>
              <w:rPr>
                <w:rFonts w:cs="Arial"/>
                <w:b/>
                <w:sz w:val="20"/>
              </w:rPr>
            </w:pPr>
            <w:r w:rsidRPr="00B06475">
              <w:rPr>
                <w:rFonts w:cs="Arial"/>
                <w:b/>
                <w:sz w:val="20"/>
              </w:rPr>
              <w:t>Unit of Measure</w:t>
            </w:r>
          </w:p>
        </w:tc>
        <w:tc>
          <w:tcPr>
            <w:tcW w:w="8363" w:type="dxa"/>
            <w:shd w:val="clear" w:color="auto" w:fill="D9D9D9" w:themeFill="background1" w:themeFillShade="D9"/>
          </w:tcPr>
          <w:p w:rsidR="00733B37" w:rsidRPr="00B06475" w:rsidRDefault="00733B37" w:rsidP="00733B37">
            <w:pPr>
              <w:spacing w:before="120"/>
              <w:rPr>
                <w:rFonts w:cs="Arial"/>
                <w:b/>
                <w:sz w:val="20"/>
              </w:rPr>
            </w:pPr>
            <w:r w:rsidRPr="00B06475">
              <w:rPr>
                <w:rFonts w:cs="Arial"/>
                <w:b/>
                <w:sz w:val="20"/>
              </w:rPr>
              <w:t>Unit of Measure Definition</w:t>
            </w:r>
          </w:p>
        </w:tc>
      </w:tr>
      <w:tr w:rsidR="001443EA" w:rsidRPr="009D1520" w:rsidTr="00B85BAD">
        <w:tc>
          <w:tcPr>
            <w:tcW w:w="1384" w:type="dxa"/>
          </w:tcPr>
          <w:p w:rsidR="001443EA" w:rsidRPr="009D1520" w:rsidRDefault="001443EA" w:rsidP="00B06475">
            <w:pPr>
              <w:spacing w:before="120"/>
              <w:rPr>
                <w:rFonts w:cs="Arial"/>
                <w:sz w:val="20"/>
              </w:rPr>
            </w:pPr>
            <w:r w:rsidRPr="009D1520">
              <w:rPr>
                <w:rFonts w:cs="Arial"/>
                <w:sz w:val="20"/>
              </w:rPr>
              <w:t>Client</w:t>
            </w:r>
          </w:p>
        </w:tc>
        <w:tc>
          <w:tcPr>
            <w:tcW w:w="8363" w:type="dxa"/>
          </w:tcPr>
          <w:p w:rsidR="001443EA" w:rsidRPr="009D1520" w:rsidRDefault="001443EA" w:rsidP="00B85BAD">
            <w:pPr>
              <w:spacing w:before="120"/>
              <w:rPr>
                <w:rFonts w:cs="Arial"/>
                <w:sz w:val="20"/>
              </w:rPr>
            </w:pPr>
            <w:r w:rsidRPr="009D1520">
              <w:rPr>
                <w:rFonts w:cs="Arial"/>
                <w:sz w:val="20"/>
                <w:lang w:val="en-NZ"/>
              </w:rPr>
              <w:t>Number of clients managed by the service in the reporting period (period is annual 1st July - 30th June) i.e. caseload at the beginning of the period plus all new cases in the period 'Client' and 'Service user' are interchangeable.</w:t>
            </w:r>
          </w:p>
        </w:tc>
      </w:tr>
      <w:tr w:rsidR="00733B37" w:rsidRPr="00733B37" w:rsidTr="00B85BAD">
        <w:tc>
          <w:tcPr>
            <w:tcW w:w="1384" w:type="dxa"/>
          </w:tcPr>
          <w:p w:rsidR="00733B37" w:rsidRPr="00733B37" w:rsidRDefault="00733B37" w:rsidP="00B85BAD">
            <w:pPr>
              <w:spacing w:before="120"/>
              <w:jc w:val="both"/>
              <w:rPr>
                <w:rFonts w:cs="Arial"/>
                <w:sz w:val="20"/>
              </w:rPr>
            </w:pPr>
            <w:r w:rsidRPr="00733B37">
              <w:rPr>
                <w:rFonts w:cs="Arial"/>
                <w:sz w:val="20"/>
              </w:rPr>
              <w:t>FTE</w:t>
            </w:r>
          </w:p>
        </w:tc>
        <w:tc>
          <w:tcPr>
            <w:tcW w:w="8363" w:type="dxa"/>
          </w:tcPr>
          <w:p w:rsidR="00733B37" w:rsidRPr="00733B37" w:rsidRDefault="00733B37" w:rsidP="00B85BAD">
            <w:pPr>
              <w:spacing w:before="120"/>
              <w:jc w:val="both"/>
              <w:rPr>
                <w:rFonts w:cs="Arial"/>
                <w:sz w:val="20"/>
              </w:rPr>
            </w:pPr>
            <w:r w:rsidRPr="00733B37">
              <w:rPr>
                <w:rFonts w:cs="Arial"/>
                <w:sz w:val="20"/>
              </w:rPr>
              <w:t>Full-time equivalent staff member (clinical or non-clinical) involved in direct delivery of services to consumers.  Exclude time that is formally devoted to administrative or management functions e.g. half-time coordination of a community team.</w:t>
            </w:r>
          </w:p>
        </w:tc>
      </w:tr>
      <w:tr w:rsidR="00733B37" w:rsidRPr="00733B37" w:rsidTr="00B85BAD">
        <w:tc>
          <w:tcPr>
            <w:tcW w:w="1384" w:type="dxa"/>
          </w:tcPr>
          <w:p w:rsidR="00733B37" w:rsidRPr="00733B37" w:rsidRDefault="00733B37" w:rsidP="00B85BAD">
            <w:pPr>
              <w:spacing w:before="120"/>
              <w:jc w:val="both"/>
              <w:rPr>
                <w:rFonts w:cs="Arial"/>
                <w:sz w:val="20"/>
              </w:rPr>
            </w:pPr>
            <w:r w:rsidRPr="00733B37">
              <w:rPr>
                <w:rFonts w:cs="Arial"/>
                <w:sz w:val="20"/>
              </w:rPr>
              <w:t>Service</w:t>
            </w:r>
          </w:p>
        </w:tc>
        <w:tc>
          <w:tcPr>
            <w:tcW w:w="8363" w:type="dxa"/>
          </w:tcPr>
          <w:p w:rsidR="00733B37" w:rsidRPr="00733B37" w:rsidRDefault="00733B37" w:rsidP="00B85BAD">
            <w:pPr>
              <w:spacing w:before="120"/>
              <w:jc w:val="both"/>
              <w:rPr>
                <w:rFonts w:cs="Arial"/>
                <w:sz w:val="20"/>
              </w:rPr>
            </w:pPr>
            <w:r w:rsidRPr="00733B37">
              <w:rPr>
                <w:rFonts w:cs="Arial"/>
                <w:sz w:val="20"/>
              </w:rPr>
              <w:t>Service purchased in a block arrangement uniquely agreed between the parties to the agreement</w:t>
            </w:r>
          </w:p>
        </w:tc>
      </w:tr>
    </w:tbl>
    <w:p w:rsidR="001C6CA9" w:rsidRPr="009D1520" w:rsidRDefault="001443EA" w:rsidP="00BA2D85">
      <w:pPr>
        <w:tabs>
          <w:tab w:val="left" w:pos="426"/>
        </w:tabs>
        <w:spacing w:before="120"/>
        <w:jc w:val="both"/>
        <w:rPr>
          <w:rFonts w:cs="Arial"/>
          <w:b/>
          <w:sz w:val="24"/>
          <w:szCs w:val="24"/>
        </w:rPr>
      </w:pPr>
      <w:r>
        <w:rPr>
          <w:rFonts w:cs="Arial"/>
          <w:b/>
          <w:sz w:val="24"/>
          <w:szCs w:val="24"/>
        </w:rPr>
        <w:t>7.2</w:t>
      </w:r>
      <w:r w:rsidR="00BA2D85">
        <w:rPr>
          <w:rFonts w:cs="Arial"/>
          <w:b/>
          <w:sz w:val="24"/>
          <w:szCs w:val="24"/>
        </w:rPr>
        <w:tab/>
      </w:r>
      <w:r w:rsidR="001C6CA9" w:rsidRPr="009D1520">
        <w:rPr>
          <w:rFonts w:cs="Arial"/>
          <w:b/>
          <w:sz w:val="24"/>
          <w:szCs w:val="24"/>
        </w:rPr>
        <w:t>Reporting</w:t>
      </w:r>
    </w:p>
    <w:p w:rsidR="00B06475" w:rsidRPr="00291C5E" w:rsidRDefault="00B06475" w:rsidP="00B06475">
      <w:pPr>
        <w:spacing w:before="120"/>
        <w:rPr>
          <w:rFonts w:cs="Arial"/>
          <w:sz w:val="24"/>
          <w:szCs w:val="24"/>
        </w:rPr>
      </w:pPr>
      <w:r w:rsidRPr="00291C5E">
        <w:rPr>
          <w:rFonts w:cs="Arial"/>
          <w:sz w:val="24"/>
          <w:szCs w:val="24"/>
        </w:rPr>
        <w:t>The Provider must comply with the requirements of national data collections: PRIMHD.</w:t>
      </w:r>
    </w:p>
    <w:p w:rsidR="00B06475" w:rsidRPr="00291C5E" w:rsidRDefault="00B06475" w:rsidP="00B06475">
      <w:pPr>
        <w:spacing w:before="120" w:after="120"/>
        <w:rPr>
          <w:rFonts w:cs="Arial"/>
          <w:sz w:val="24"/>
          <w:szCs w:val="24"/>
        </w:rPr>
      </w:pPr>
      <w:r w:rsidRPr="00291C5E">
        <w:rPr>
          <w:rFonts w:cs="Arial"/>
          <w:sz w:val="24"/>
          <w:szCs w:val="24"/>
        </w:rPr>
        <w:t xml:space="preserve">Additional information to be reported and the frequency of collection are specified by the Funder in the Provider Specific Terms and Conditions as agreed with the Service Provider. </w:t>
      </w:r>
    </w:p>
    <w:p w:rsidR="00BA1190" w:rsidRDefault="00BA1190">
      <w:pPr>
        <w:rPr>
          <w:rFonts w:cs="Arial"/>
          <w:sz w:val="24"/>
          <w:szCs w:val="24"/>
        </w:rPr>
      </w:pPr>
      <w:r>
        <w:rPr>
          <w:rFonts w:cs="Arial"/>
          <w:sz w:val="24"/>
          <w:szCs w:val="24"/>
        </w:rPr>
        <w:br w:type="page"/>
      </w:r>
    </w:p>
    <w:p w:rsidR="00B06475" w:rsidRPr="00291C5E" w:rsidRDefault="00B06475" w:rsidP="00B06475">
      <w:pPr>
        <w:spacing w:before="120"/>
        <w:rPr>
          <w:rFonts w:cs="Arial"/>
          <w:sz w:val="24"/>
          <w:szCs w:val="24"/>
        </w:rPr>
      </w:pPr>
      <w:r w:rsidRPr="00291C5E">
        <w:rPr>
          <w:rFonts w:cs="Arial"/>
          <w:sz w:val="24"/>
          <w:szCs w:val="24"/>
        </w:rPr>
        <w:lastRenderedPageBreak/>
        <w:t>The information required by the Funder will be sent to:</w:t>
      </w:r>
    </w:p>
    <w:p w:rsidR="00B06475" w:rsidRPr="00291C5E" w:rsidRDefault="00B06475" w:rsidP="00B06475">
      <w:pPr>
        <w:spacing w:before="120"/>
        <w:ind w:left="720"/>
        <w:rPr>
          <w:sz w:val="24"/>
        </w:rPr>
      </w:pPr>
      <w:r w:rsidRPr="00291C5E">
        <w:rPr>
          <w:sz w:val="24"/>
        </w:rPr>
        <w:t>Performance Reporting</w:t>
      </w:r>
    </w:p>
    <w:p w:rsidR="00B06475" w:rsidRPr="00291C5E" w:rsidRDefault="00B06475" w:rsidP="00B06475">
      <w:pPr>
        <w:spacing w:before="120"/>
        <w:ind w:left="720"/>
        <w:rPr>
          <w:sz w:val="24"/>
        </w:rPr>
      </w:pPr>
      <w:r w:rsidRPr="00291C5E">
        <w:rPr>
          <w:sz w:val="24"/>
        </w:rPr>
        <w:t>Sector Operations</w:t>
      </w:r>
    </w:p>
    <w:p w:rsidR="00B06475" w:rsidRPr="00291C5E" w:rsidRDefault="00B06475" w:rsidP="00B06475">
      <w:pPr>
        <w:spacing w:before="120"/>
        <w:ind w:left="720"/>
        <w:rPr>
          <w:sz w:val="24"/>
        </w:rPr>
      </w:pPr>
      <w:r w:rsidRPr="00291C5E">
        <w:rPr>
          <w:sz w:val="24"/>
        </w:rPr>
        <w:t>Ministry of Health</w:t>
      </w:r>
    </w:p>
    <w:p w:rsidR="00B06475" w:rsidRPr="00291C5E" w:rsidRDefault="00B06475" w:rsidP="00B06475">
      <w:pPr>
        <w:spacing w:before="120"/>
        <w:ind w:left="720"/>
        <w:rPr>
          <w:sz w:val="24"/>
        </w:rPr>
      </w:pPr>
      <w:r w:rsidRPr="00291C5E">
        <w:rPr>
          <w:sz w:val="24"/>
        </w:rPr>
        <w:t>Private Bag 1942</w:t>
      </w:r>
    </w:p>
    <w:p w:rsidR="00B06475" w:rsidRPr="00291C5E" w:rsidRDefault="00B06475" w:rsidP="00B06475">
      <w:pPr>
        <w:spacing w:before="120"/>
        <w:ind w:left="720"/>
        <w:rPr>
          <w:sz w:val="24"/>
        </w:rPr>
      </w:pPr>
      <w:r w:rsidRPr="00291C5E">
        <w:rPr>
          <w:sz w:val="24"/>
        </w:rPr>
        <w:t>Dunedin 9054</w:t>
      </w:r>
    </w:p>
    <w:p w:rsidR="00B06475" w:rsidRPr="00291C5E" w:rsidRDefault="00B06475" w:rsidP="00B06475">
      <w:pPr>
        <w:spacing w:before="120"/>
        <w:rPr>
          <w:rFonts w:cs="Arial"/>
          <w:sz w:val="24"/>
          <w:szCs w:val="24"/>
        </w:rPr>
      </w:pPr>
      <w:r w:rsidRPr="00291C5E">
        <w:rPr>
          <w:rFonts w:cs="Arial"/>
          <w:sz w:val="24"/>
          <w:szCs w:val="24"/>
        </w:rPr>
        <w:t xml:space="preserve">Email </w:t>
      </w:r>
      <w:hyperlink r:id="rId10" w:history="1">
        <w:r w:rsidRPr="00291C5E">
          <w:rPr>
            <w:rFonts w:cs="Arial"/>
            <w:color w:val="0000FF"/>
            <w:sz w:val="24"/>
            <w:szCs w:val="24"/>
            <w:u w:val="single"/>
          </w:rPr>
          <w:t>performance_reporting@moh.govt.nz</w:t>
        </w:r>
      </w:hyperlink>
    </w:p>
    <w:p w:rsidR="00AE16BB" w:rsidRPr="009D1520" w:rsidRDefault="00B06475" w:rsidP="003502E7">
      <w:pPr>
        <w:rPr>
          <w:rFonts w:cs="Arial"/>
        </w:rPr>
      </w:pPr>
      <w:r w:rsidRPr="00291C5E">
        <w:rPr>
          <w:rFonts w:cs="Arial"/>
          <w:color w:val="000000"/>
          <w:sz w:val="24"/>
          <w:szCs w:val="24"/>
          <w:lang w:val="en-NZ" w:eastAsia="en-NZ"/>
        </w:rPr>
        <w:t xml:space="preserve">The Performance Monitoring </w:t>
      </w:r>
      <w:r w:rsidRPr="00291C5E">
        <w:rPr>
          <w:rFonts w:cs="Arial"/>
          <w:sz w:val="24"/>
          <w:szCs w:val="24"/>
          <w:lang w:val="en-AU" w:eastAsia="en-US"/>
        </w:rPr>
        <w:t>Reporting tables for the Mental Health and Addiction Service Specifications</w:t>
      </w:r>
      <w:r w:rsidRPr="00291C5E">
        <w:rPr>
          <w:rFonts w:cs="Arial"/>
          <w:sz w:val="24"/>
          <w:szCs w:val="24"/>
          <w:vertAlign w:val="superscript"/>
        </w:rPr>
        <w:footnoteReference w:id="1"/>
      </w:r>
      <w:r w:rsidRPr="00291C5E">
        <w:rPr>
          <w:rFonts w:cs="Arial"/>
          <w:sz w:val="24"/>
          <w:szCs w:val="24"/>
        </w:rPr>
        <w:t xml:space="preserve"> may be used for performance monitoring if specified as agreed with the Funder.</w:t>
      </w:r>
    </w:p>
    <w:sectPr w:rsidR="00AE16BB" w:rsidRPr="009D1520" w:rsidSect="0055154D">
      <w:headerReference w:type="even" r:id="rId11"/>
      <w:footerReference w:type="even" r:id="rId12"/>
      <w:footerReference w:type="default" r:id="rId13"/>
      <w:pgSz w:w="11906" w:h="16838" w:code="9"/>
      <w:pgMar w:top="1440" w:right="1134" w:bottom="144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C7" w:rsidRDefault="00D575C7">
      <w:r>
        <w:separator/>
      </w:r>
    </w:p>
  </w:endnote>
  <w:endnote w:type="continuationSeparator" w:id="0">
    <w:p w:rsidR="00D575C7" w:rsidRDefault="00D5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5B" w:rsidRDefault="0092515B" w:rsidP="00027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15B" w:rsidRDefault="0092515B" w:rsidP="00027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5B" w:rsidRDefault="0092515B" w:rsidP="00027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203">
      <w:rPr>
        <w:rStyle w:val="PageNumber"/>
        <w:noProof/>
      </w:rPr>
      <w:t>2</w:t>
    </w:r>
    <w:r>
      <w:rPr>
        <w:rStyle w:val="PageNumber"/>
      </w:rPr>
      <w:fldChar w:fldCharType="end"/>
    </w:r>
  </w:p>
  <w:p w:rsidR="0092515B" w:rsidRPr="00A82DC4" w:rsidRDefault="0092515B" w:rsidP="006A4103">
    <w:pPr>
      <w:pStyle w:val="Footer"/>
      <w:pBdr>
        <w:top w:val="single" w:sz="4" w:space="1" w:color="auto"/>
      </w:pBdr>
      <w:tabs>
        <w:tab w:val="center" w:pos="4536"/>
      </w:tabs>
      <w:ind w:right="360"/>
      <w:jc w:val="left"/>
      <w:rPr>
        <w:rFonts w:ascii="Arial" w:hAnsi="Arial" w:cs="Arial"/>
        <w:sz w:val="20"/>
      </w:rPr>
    </w:pPr>
    <w:r>
      <w:rPr>
        <w:rFonts w:ascii="Arial" w:hAnsi="Arial" w:cs="Arial"/>
        <w:sz w:val="20"/>
      </w:rPr>
      <w:t>Mental Health and Addiction Services, Addiction Services, Alcohol and Other Drug Acute Package of Care t</w:t>
    </w:r>
    <w:r w:rsidRPr="00A82DC4">
      <w:rPr>
        <w:rFonts w:ascii="Arial" w:hAnsi="Arial" w:cs="Arial"/>
        <w:sz w:val="20"/>
      </w:rPr>
      <w:t xml:space="preserve">ier </w:t>
    </w:r>
    <w:r>
      <w:rPr>
        <w:rFonts w:ascii="Arial" w:hAnsi="Arial" w:cs="Arial"/>
        <w:sz w:val="20"/>
      </w:rPr>
      <w:t>three service s</w:t>
    </w:r>
    <w:r w:rsidRPr="00A82DC4">
      <w:rPr>
        <w:rFonts w:ascii="Arial" w:hAnsi="Arial" w:cs="Arial"/>
        <w:sz w:val="20"/>
      </w:rPr>
      <w:t xml:space="preserve">pecification </w:t>
    </w:r>
    <w:r w:rsidR="00B06475">
      <w:rPr>
        <w:rFonts w:ascii="Arial" w:hAnsi="Arial" w:cs="Arial"/>
        <w:sz w:val="20"/>
      </w:rPr>
      <w:t>April 2017</w:t>
    </w:r>
    <w:r w:rsidRPr="00A82DC4">
      <w:rPr>
        <w:rFonts w:ascii="Arial" w:hAnsi="Arial" w:cs="Arial"/>
        <w:sz w:val="20"/>
      </w:rPr>
      <w:t>.</w:t>
    </w:r>
  </w:p>
  <w:p w:rsidR="0092515B" w:rsidRDefault="0092515B" w:rsidP="00027868">
    <w:pPr>
      <w:pStyle w:val="Footer"/>
      <w:tabs>
        <w:tab w:val="center" w:pos="4536"/>
      </w:tabs>
      <w:jc w:val="left"/>
      <w:rPr>
        <w:rStyle w:val="PageNumber"/>
        <w:rFonts w:ascii="Arial" w:hAnsi="Arial"/>
        <w:sz w:val="20"/>
      </w:rPr>
    </w:pPr>
    <w:r w:rsidRPr="00A82DC4">
      <w:rPr>
        <w:rFonts w:ascii="Arial" w:hAnsi="Arial" w:cs="Arial"/>
        <w:sz w:val="20"/>
      </w:rPr>
      <w:t>Nationwide Service Framework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C7" w:rsidRDefault="00D575C7">
      <w:r>
        <w:separator/>
      </w:r>
    </w:p>
  </w:footnote>
  <w:footnote w:type="continuationSeparator" w:id="0">
    <w:p w:rsidR="00D575C7" w:rsidRDefault="00D575C7">
      <w:r>
        <w:continuationSeparator/>
      </w:r>
    </w:p>
  </w:footnote>
  <w:footnote w:id="1">
    <w:p w:rsidR="00B06475" w:rsidRPr="006F249C" w:rsidRDefault="00B06475" w:rsidP="00B06475">
      <w:pPr>
        <w:pStyle w:val="FootnoteText"/>
        <w:rPr>
          <w:lang w:val="en-NZ"/>
        </w:rPr>
      </w:pPr>
      <w:r>
        <w:rPr>
          <w:rStyle w:val="FootnoteReference"/>
        </w:rPr>
        <w:footnoteRef/>
      </w:r>
      <w:r>
        <w:t xml:space="preserve"> </w:t>
      </w:r>
      <w:r w:rsidRPr="006F249C">
        <w:t>Performance Monitoring Reporting</w:t>
      </w:r>
      <w:r w:rsidRPr="006F249C">
        <w:rPr>
          <w:rFonts w:cs="Arial"/>
        </w:rPr>
        <w:t xml:space="preserve"> cluster tables for Mental Health and Addiction Services are published on the Nationwide Service Framework Library, Mental Health and Addiction Service specifications page, Downloads section www.</w:t>
      </w:r>
      <w:r w:rsidRPr="006F249C">
        <w:t>nsfl.health.govt.nz/service-specifications/current-service-specifications/mental-health-and-addiction-services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5B" w:rsidRDefault="00D57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4.5pt;height:181.8pt;rotation:315;z-index:-251658752;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757876"/>
    <w:multiLevelType w:val="singleLevel"/>
    <w:tmpl w:val="675EFEF6"/>
    <w:lvl w:ilvl="0">
      <w:start w:val="1"/>
      <w:numFmt w:val="bullet"/>
      <w:lvlText w:val=""/>
      <w:lvlJc w:val="left"/>
      <w:pPr>
        <w:tabs>
          <w:tab w:val="num" w:pos="454"/>
        </w:tabs>
        <w:ind w:left="454" w:hanging="397"/>
      </w:pPr>
      <w:rPr>
        <w:rFonts w:ascii="Symbol" w:hAnsi="Symbol" w:hint="default"/>
      </w:rPr>
    </w:lvl>
  </w:abstractNum>
  <w:abstractNum w:abstractNumId="2">
    <w:nsid w:val="106114F7"/>
    <w:multiLevelType w:val="hybridMultilevel"/>
    <w:tmpl w:val="FB76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AD1120"/>
    <w:multiLevelType w:val="multilevel"/>
    <w:tmpl w:val="2242B43A"/>
    <w:lvl w:ilvl="0">
      <w:start w:val="1"/>
      <w:numFmt w:val="decimal"/>
      <w:pStyle w:val="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D5D7414"/>
    <w:multiLevelType w:val="singleLevel"/>
    <w:tmpl w:val="CEDEBB9A"/>
    <w:lvl w:ilvl="0">
      <w:start w:val="1"/>
      <w:numFmt w:val="bullet"/>
      <w:lvlText w:val="·"/>
      <w:legacy w:legacy="1" w:legacySpace="0" w:legacyIndent="567"/>
      <w:lvlJc w:val="left"/>
      <w:pPr>
        <w:ind w:left="567" w:hanging="567"/>
      </w:pPr>
      <w:rPr>
        <w:rFonts w:ascii="Symbol" w:hAnsi="Symbol" w:hint="default"/>
      </w:rPr>
    </w:lvl>
  </w:abstractNum>
  <w:abstractNum w:abstractNumId="5">
    <w:nsid w:val="682A66E1"/>
    <w:multiLevelType w:val="hybridMultilevel"/>
    <w:tmpl w:val="3DFEB83E"/>
    <w:lvl w:ilvl="0" w:tplc="FB7A22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91135E"/>
    <w:multiLevelType w:val="hybridMultilevel"/>
    <w:tmpl w:val="F49468BE"/>
    <w:lvl w:ilvl="0" w:tplc="854AFED6">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9A3447"/>
    <w:multiLevelType w:val="singleLevel"/>
    <w:tmpl w:val="A55E75E0"/>
    <w:lvl w:ilvl="0">
      <w:start w:val="1"/>
      <w:numFmt w:val="bullet"/>
      <w:lvlText w:val="·"/>
      <w:legacy w:legacy="1" w:legacySpace="0" w:legacyIndent="567"/>
      <w:lvlJc w:val="left"/>
      <w:pPr>
        <w:ind w:left="567" w:hanging="567"/>
      </w:pPr>
      <w:rPr>
        <w:rFonts w:ascii="Symbol" w:hAnsi="Symbol" w:hint="default"/>
      </w:rPr>
    </w:lvl>
  </w:abstractNum>
  <w:abstractNum w:abstractNumId="8">
    <w:nsid w:val="7FC32DEE"/>
    <w:multiLevelType w:val="hybridMultilevel"/>
    <w:tmpl w:val="43A6835C"/>
    <w:lvl w:ilvl="0" w:tplc="B1849D84">
      <w:start w:val="2"/>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B0"/>
    <w:rsid w:val="00001750"/>
    <w:rsid w:val="00017406"/>
    <w:rsid w:val="00023F0F"/>
    <w:rsid w:val="00027868"/>
    <w:rsid w:val="00035ED2"/>
    <w:rsid w:val="0003608E"/>
    <w:rsid w:val="00037657"/>
    <w:rsid w:val="0007225F"/>
    <w:rsid w:val="00085665"/>
    <w:rsid w:val="000A783C"/>
    <w:rsid w:val="000C26A6"/>
    <w:rsid w:val="000E0456"/>
    <w:rsid w:val="000E7172"/>
    <w:rsid w:val="00124119"/>
    <w:rsid w:val="00127DF5"/>
    <w:rsid w:val="001443EA"/>
    <w:rsid w:val="00184963"/>
    <w:rsid w:val="0019774D"/>
    <w:rsid w:val="001C5EAC"/>
    <w:rsid w:val="001C6CA9"/>
    <w:rsid w:val="001E278E"/>
    <w:rsid w:val="001E40C1"/>
    <w:rsid w:val="001E77DF"/>
    <w:rsid w:val="0020634D"/>
    <w:rsid w:val="00207743"/>
    <w:rsid w:val="002143EE"/>
    <w:rsid w:val="002601EE"/>
    <w:rsid w:val="002971A6"/>
    <w:rsid w:val="0031550D"/>
    <w:rsid w:val="003179C0"/>
    <w:rsid w:val="00330968"/>
    <w:rsid w:val="003502E7"/>
    <w:rsid w:val="00355301"/>
    <w:rsid w:val="00366341"/>
    <w:rsid w:val="0038435A"/>
    <w:rsid w:val="003A4A4F"/>
    <w:rsid w:val="003C0660"/>
    <w:rsid w:val="003C1A63"/>
    <w:rsid w:val="003F6F41"/>
    <w:rsid w:val="0040076F"/>
    <w:rsid w:val="004135A8"/>
    <w:rsid w:val="0044771A"/>
    <w:rsid w:val="00451EDE"/>
    <w:rsid w:val="00460EC7"/>
    <w:rsid w:val="00462BE5"/>
    <w:rsid w:val="00471498"/>
    <w:rsid w:val="004852B1"/>
    <w:rsid w:val="004A16CE"/>
    <w:rsid w:val="004C4A01"/>
    <w:rsid w:val="004E7416"/>
    <w:rsid w:val="0050383A"/>
    <w:rsid w:val="00513F2E"/>
    <w:rsid w:val="00521499"/>
    <w:rsid w:val="0055154D"/>
    <w:rsid w:val="00555D67"/>
    <w:rsid w:val="005668C9"/>
    <w:rsid w:val="00571C1F"/>
    <w:rsid w:val="00572E04"/>
    <w:rsid w:val="005832F5"/>
    <w:rsid w:val="005A07DA"/>
    <w:rsid w:val="005A5A95"/>
    <w:rsid w:val="005B4A5C"/>
    <w:rsid w:val="005F0083"/>
    <w:rsid w:val="0060781E"/>
    <w:rsid w:val="006330EC"/>
    <w:rsid w:val="006659F2"/>
    <w:rsid w:val="00665AA2"/>
    <w:rsid w:val="00674E72"/>
    <w:rsid w:val="0068786A"/>
    <w:rsid w:val="006A4103"/>
    <w:rsid w:val="006A5CFD"/>
    <w:rsid w:val="006B16DD"/>
    <w:rsid w:val="006B7790"/>
    <w:rsid w:val="006D1DE6"/>
    <w:rsid w:val="00714D42"/>
    <w:rsid w:val="007151C1"/>
    <w:rsid w:val="00722043"/>
    <w:rsid w:val="00733B37"/>
    <w:rsid w:val="00740450"/>
    <w:rsid w:val="00745C53"/>
    <w:rsid w:val="00774C30"/>
    <w:rsid w:val="007801E0"/>
    <w:rsid w:val="007A38B4"/>
    <w:rsid w:val="007C6E5B"/>
    <w:rsid w:val="007F2A55"/>
    <w:rsid w:val="008023F4"/>
    <w:rsid w:val="00813B81"/>
    <w:rsid w:val="00816BC3"/>
    <w:rsid w:val="00831CB0"/>
    <w:rsid w:val="0083463D"/>
    <w:rsid w:val="008350AB"/>
    <w:rsid w:val="008568E0"/>
    <w:rsid w:val="008575D0"/>
    <w:rsid w:val="008A74F4"/>
    <w:rsid w:val="008B76B2"/>
    <w:rsid w:val="0092515B"/>
    <w:rsid w:val="00933712"/>
    <w:rsid w:val="00934047"/>
    <w:rsid w:val="00944AAB"/>
    <w:rsid w:val="009507D9"/>
    <w:rsid w:val="009614B0"/>
    <w:rsid w:val="009A2593"/>
    <w:rsid w:val="009B046A"/>
    <w:rsid w:val="009B2BBA"/>
    <w:rsid w:val="009C5CF4"/>
    <w:rsid w:val="009D1520"/>
    <w:rsid w:val="009E6F1A"/>
    <w:rsid w:val="009F2AD4"/>
    <w:rsid w:val="009F78A5"/>
    <w:rsid w:val="00A351A6"/>
    <w:rsid w:val="00A3633F"/>
    <w:rsid w:val="00A40048"/>
    <w:rsid w:val="00A82DC4"/>
    <w:rsid w:val="00AA0B0D"/>
    <w:rsid w:val="00AA4081"/>
    <w:rsid w:val="00AB266D"/>
    <w:rsid w:val="00AB2793"/>
    <w:rsid w:val="00AE16BB"/>
    <w:rsid w:val="00AE2E4F"/>
    <w:rsid w:val="00AE6B73"/>
    <w:rsid w:val="00AF5D64"/>
    <w:rsid w:val="00AF61FB"/>
    <w:rsid w:val="00B04303"/>
    <w:rsid w:val="00B06475"/>
    <w:rsid w:val="00B06719"/>
    <w:rsid w:val="00B52435"/>
    <w:rsid w:val="00B52E67"/>
    <w:rsid w:val="00B8429C"/>
    <w:rsid w:val="00B85BAD"/>
    <w:rsid w:val="00BA1190"/>
    <w:rsid w:val="00BA2D85"/>
    <w:rsid w:val="00BF5A57"/>
    <w:rsid w:val="00BF6D55"/>
    <w:rsid w:val="00C072FB"/>
    <w:rsid w:val="00C1022F"/>
    <w:rsid w:val="00C1033A"/>
    <w:rsid w:val="00C34732"/>
    <w:rsid w:val="00C75947"/>
    <w:rsid w:val="00C775F8"/>
    <w:rsid w:val="00CC41C6"/>
    <w:rsid w:val="00CE43EF"/>
    <w:rsid w:val="00D06B3C"/>
    <w:rsid w:val="00D2041C"/>
    <w:rsid w:val="00D2418D"/>
    <w:rsid w:val="00D505CF"/>
    <w:rsid w:val="00D57203"/>
    <w:rsid w:val="00D575C7"/>
    <w:rsid w:val="00D62D40"/>
    <w:rsid w:val="00D719C6"/>
    <w:rsid w:val="00D877DB"/>
    <w:rsid w:val="00DC39A1"/>
    <w:rsid w:val="00DD7388"/>
    <w:rsid w:val="00DE4858"/>
    <w:rsid w:val="00DE74FC"/>
    <w:rsid w:val="00E00380"/>
    <w:rsid w:val="00E02283"/>
    <w:rsid w:val="00E17DA7"/>
    <w:rsid w:val="00E33E82"/>
    <w:rsid w:val="00E36DEF"/>
    <w:rsid w:val="00E72050"/>
    <w:rsid w:val="00E728B0"/>
    <w:rsid w:val="00E83DEE"/>
    <w:rsid w:val="00EA4D17"/>
    <w:rsid w:val="00ED0972"/>
    <w:rsid w:val="00EE482E"/>
    <w:rsid w:val="00F13B9B"/>
    <w:rsid w:val="00F36267"/>
    <w:rsid w:val="00F62149"/>
    <w:rsid w:val="00F95342"/>
    <w:rsid w:val="00FB6879"/>
    <w:rsid w:val="00FD4FE3"/>
    <w:rsid w:val="00FE33CA"/>
    <w:rsid w:val="00FF7CE9"/>
    <w:rsid w:val="00FF7F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97C2880-0EDA-4EFD-ABFD-FE610396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868"/>
    <w:rPr>
      <w:rFonts w:ascii="Arial" w:hAnsi="Arial"/>
      <w:sz w:val="22"/>
      <w:lang w:val="en-GB" w:eastAsia="en-GB"/>
    </w:rPr>
  </w:style>
  <w:style w:type="paragraph" w:styleId="Heading1">
    <w:name w:val="heading 1"/>
    <w:basedOn w:val="Normal"/>
    <w:next w:val="Normal"/>
    <w:qFormat/>
    <w:rsid w:val="00027868"/>
    <w:pPr>
      <w:keepNext/>
      <w:spacing w:before="240" w:after="60"/>
      <w:jc w:val="both"/>
      <w:outlineLvl w:val="0"/>
    </w:pPr>
    <w:rPr>
      <w:b/>
      <w:kern w:val="28"/>
      <w:sz w:val="28"/>
      <w:lang w:val="en-NZ"/>
    </w:rPr>
  </w:style>
  <w:style w:type="paragraph" w:styleId="Heading3">
    <w:name w:val="heading 3"/>
    <w:basedOn w:val="Normal"/>
    <w:next w:val="Normal"/>
    <w:qFormat/>
    <w:rsid w:val="00E83DE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868"/>
    <w:pPr>
      <w:jc w:val="center"/>
    </w:pPr>
    <w:rPr>
      <w:b/>
      <w:sz w:val="32"/>
      <w:lang w:val="en-NZ"/>
    </w:rPr>
  </w:style>
  <w:style w:type="paragraph" w:customStyle="1" w:styleId="MoHHeading2">
    <w:name w:val="MoH Heading2"/>
    <w:basedOn w:val="Normal"/>
    <w:rsid w:val="00027868"/>
    <w:rPr>
      <w:rFonts w:ascii="Arial Mäori" w:hAnsi="Arial Mäori"/>
      <w:b/>
    </w:rPr>
  </w:style>
  <w:style w:type="paragraph" w:styleId="Footer">
    <w:name w:val="footer"/>
    <w:basedOn w:val="Normal"/>
    <w:rsid w:val="00027868"/>
    <w:pPr>
      <w:tabs>
        <w:tab w:val="center" w:pos="4153"/>
        <w:tab w:val="right" w:pos="8306"/>
      </w:tabs>
      <w:jc w:val="both"/>
    </w:pPr>
    <w:rPr>
      <w:rFonts w:ascii="Times New Roman" w:hAnsi="Times New Roman"/>
      <w:lang w:val="en-NZ"/>
    </w:rPr>
  </w:style>
  <w:style w:type="character" w:styleId="PageNumber">
    <w:name w:val="page number"/>
    <w:basedOn w:val="DefaultParagraphFont"/>
    <w:rsid w:val="00027868"/>
  </w:style>
  <w:style w:type="paragraph" w:customStyle="1" w:styleId="Char1CharChar">
    <w:name w:val="Char1 Char Char"/>
    <w:basedOn w:val="Normal"/>
    <w:rsid w:val="00027868"/>
    <w:pPr>
      <w:spacing w:after="160" w:line="240" w:lineRule="exact"/>
    </w:pPr>
    <w:rPr>
      <w:sz w:val="20"/>
      <w:lang w:val="en-US" w:eastAsia="en-US"/>
    </w:rPr>
  </w:style>
  <w:style w:type="table" w:styleId="TableGrid">
    <w:name w:val="Table Grid"/>
    <w:basedOn w:val="TableNormal"/>
    <w:rsid w:val="00027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83DEE"/>
    <w:pPr>
      <w:tabs>
        <w:tab w:val="center" w:pos="4153"/>
        <w:tab w:val="right" w:pos="8306"/>
      </w:tabs>
    </w:pPr>
  </w:style>
  <w:style w:type="paragraph" w:customStyle="1" w:styleId="CharCharCharCharChar">
    <w:name w:val="Char Char Char Char Char"/>
    <w:basedOn w:val="Normal"/>
    <w:next w:val="Normal"/>
    <w:semiHidden/>
    <w:rsid w:val="00E83DEE"/>
    <w:pPr>
      <w:spacing w:after="160" w:line="240" w:lineRule="exact"/>
    </w:pPr>
    <w:rPr>
      <w:rFonts w:cs="Verdana"/>
      <w:sz w:val="24"/>
      <w:szCs w:val="24"/>
      <w:lang w:val="en-NZ" w:eastAsia="en-US"/>
    </w:rPr>
  </w:style>
  <w:style w:type="paragraph" w:customStyle="1" w:styleId="1">
    <w:name w:val="1."/>
    <w:basedOn w:val="Normal"/>
    <w:rsid w:val="00E83DEE"/>
    <w:pPr>
      <w:numPr>
        <w:numId w:val="2"/>
      </w:numPr>
      <w:tabs>
        <w:tab w:val="clear" w:pos="432"/>
        <w:tab w:val="left" w:pos="567"/>
      </w:tabs>
      <w:ind w:left="567" w:hanging="567"/>
    </w:pPr>
    <w:rPr>
      <w:rFonts w:ascii="Arial Mäori" w:hAnsi="Arial Mäori"/>
      <w:b/>
      <w:bCs/>
      <w:sz w:val="20"/>
      <w:lang w:eastAsia="en-US"/>
    </w:rPr>
  </w:style>
  <w:style w:type="paragraph" w:customStyle="1" w:styleId="11">
    <w:name w:val="1.1"/>
    <w:basedOn w:val="Normal"/>
    <w:rsid w:val="00E83DEE"/>
    <w:pPr>
      <w:numPr>
        <w:ilvl w:val="1"/>
        <w:numId w:val="2"/>
      </w:numPr>
      <w:spacing w:before="120" w:after="60"/>
    </w:pPr>
    <w:rPr>
      <w:rFonts w:ascii="Arial Mäori" w:hAnsi="Arial Mäori"/>
      <w:b/>
      <w:bCs/>
      <w:i/>
      <w:iCs/>
      <w:sz w:val="20"/>
      <w:lang w:eastAsia="en-US"/>
    </w:rPr>
  </w:style>
  <w:style w:type="paragraph" w:customStyle="1" w:styleId="111">
    <w:name w:val="1.1.1"/>
    <w:basedOn w:val="Normal"/>
    <w:rsid w:val="00E83DEE"/>
    <w:pPr>
      <w:numPr>
        <w:ilvl w:val="2"/>
        <w:numId w:val="2"/>
      </w:numPr>
      <w:tabs>
        <w:tab w:val="left" w:pos="567"/>
      </w:tabs>
      <w:spacing w:before="60" w:after="120"/>
    </w:pPr>
    <w:rPr>
      <w:rFonts w:ascii="Arial Mäori" w:hAnsi="Arial Mäori"/>
      <w:sz w:val="20"/>
      <w:u w:val="single"/>
      <w:lang w:eastAsia="en-US"/>
    </w:rPr>
  </w:style>
  <w:style w:type="paragraph" w:customStyle="1" w:styleId="Style">
    <w:name w:val="Style"/>
    <w:basedOn w:val="Normal"/>
    <w:next w:val="Normal"/>
    <w:semiHidden/>
    <w:rsid w:val="00B8429C"/>
    <w:pPr>
      <w:spacing w:after="160" w:line="240" w:lineRule="exact"/>
    </w:pPr>
    <w:rPr>
      <w:rFonts w:cs="Verdana"/>
      <w:sz w:val="24"/>
      <w:szCs w:val="24"/>
      <w:lang w:val="en-NZ" w:eastAsia="en-US"/>
    </w:rPr>
  </w:style>
  <w:style w:type="paragraph" w:styleId="BodyText">
    <w:name w:val="Body Text"/>
    <w:basedOn w:val="Normal"/>
    <w:rsid w:val="00816BC3"/>
    <w:pPr>
      <w:spacing w:after="120"/>
    </w:pPr>
    <w:rPr>
      <w:sz w:val="24"/>
    </w:rPr>
  </w:style>
  <w:style w:type="paragraph" w:styleId="BodyText3">
    <w:name w:val="Body Text 3"/>
    <w:basedOn w:val="Normal"/>
    <w:rsid w:val="00816BC3"/>
    <w:pPr>
      <w:spacing w:after="120"/>
    </w:pPr>
    <w:rPr>
      <w:sz w:val="16"/>
      <w:szCs w:val="16"/>
    </w:rPr>
  </w:style>
  <w:style w:type="paragraph" w:styleId="BodyTextIndent3">
    <w:name w:val="Body Text Indent 3"/>
    <w:basedOn w:val="Normal"/>
    <w:rsid w:val="004C4A01"/>
    <w:pPr>
      <w:spacing w:after="120"/>
      <w:ind w:left="283"/>
    </w:pPr>
    <w:rPr>
      <w:rFonts w:ascii="Times New Roman" w:hAnsi="Times New Roman"/>
      <w:sz w:val="16"/>
      <w:szCs w:val="16"/>
    </w:rPr>
  </w:style>
  <w:style w:type="paragraph" w:styleId="BalloonText">
    <w:name w:val="Balloon Text"/>
    <w:basedOn w:val="Normal"/>
    <w:semiHidden/>
    <w:rsid w:val="00555D67"/>
    <w:rPr>
      <w:rFonts w:ascii="Tahoma" w:hAnsi="Tahoma" w:cs="Tahoma"/>
      <w:sz w:val="16"/>
      <w:szCs w:val="16"/>
    </w:rPr>
  </w:style>
  <w:style w:type="character" w:styleId="CommentReference">
    <w:name w:val="annotation reference"/>
    <w:semiHidden/>
    <w:rsid w:val="00FD4FE3"/>
    <w:rPr>
      <w:sz w:val="16"/>
      <w:szCs w:val="16"/>
    </w:rPr>
  </w:style>
  <w:style w:type="paragraph" w:styleId="CommentText">
    <w:name w:val="annotation text"/>
    <w:basedOn w:val="Normal"/>
    <w:semiHidden/>
    <w:rsid w:val="00FD4FE3"/>
    <w:rPr>
      <w:sz w:val="20"/>
    </w:rPr>
  </w:style>
  <w:style w:type="paragraph" w:styleId="CommentSubject">
    <w:name w:val="annotation subject"/>
    <w:basedOn w:val="CommentText"/>
    <w:next w:val="CommentText"/>
    <w:semiHidden/>
    <w:rsid w:val="00FD4FE3"/>
    <w:rPr>
      <w:b/>
      <w:bCs/>
    </w:rPr>
  </w:style>
  <w:style w:type="paragraph" w:customStyle="1" w:styleId="CharChar">
    <w:name w:val="Char Char"/>
    <w:basedOn w:val="Normal"/>
    <w:rsid w:val="004135A8"/>
    <w:pPr>
      <w:spacing w:after="160" w:line="240" w:lineRule="exact"/>
    </w:pPr>
    <w:rPr>
      <w:sz w:val="20"/>
      <w:lang w:val="en-US" w:eastAsia="en-US"/>
    </w:rPr>
  </w:style>
  <w:style w:type="character" w:styleId="Hyperlink">
    <w:name w:val="Hyperlink"/>
    <w:basedOn w:val="DefaultParagraphFont"/>
    <w:uiPriority w:val="99"/>
    <w:unhideWhenUsed/>
    <w:rsid w:val="001C6CA9"/>
    <w:rPr>
      <w:color w:val="0000FF" w:themeColor="hyperlink"/>
      <w:u w:val="single"/>
    </w:rPr>
  </w:style>
  <w:style w:type="paragraph" w:styleId="FootnoteText">
    <w:name w:val="footnote text"/>
    <w:basedOn w:val="Normal"/>
    <w:link w:val="FootnoteTextChar"/>
    <w:uiPriority w:val="99"/>
    <w:rsid w:val="008568E0"/>
    <w:rPr>
      <w:sz w:val="20"/>
    </w:rPr>
  </w:style>
  <w:style w:type="character" w:customStyle="1" w:styleId="FootnoteTextChar">
    <w:name w:val="Footnote Text Char"/>
    <w:basedOn w:val="DefaultParagraphFont"/>
    <w:link w:val="FootnoteText"/>
    <w:uiPriority w:val="99"/>
    <w:rsid w:val="008568E0"/>
    <w:rPr>
      <w:rFonts w:ascii="Arial" w:hAnsi="Arial"/>
      <w:lang w:val="en-GB" w:eastAsia="en-GB"/>
    </w:rPr>
  </w:style>
  <w:style w:type="character" w:styleId="FootnoteReference">
    <w:name w:val="footnote reference"/>
    <w:uiPriority w:val="99"/>
    <w:rsid w:val="008568E0"/>
    <w:rPr>
      <w:vertAlign w:val="superscript"/>
    </w:rPr>
  </w:style>
  <w:style w:type="paragraph" w:styleId="Revision">
    <w:name w:val="Revision"/>
    <w:hidden/>
    <w:uiPriority w:val="99"/>
    <w:semiHidden/>
    <w:rsid w:val="00B06475"/>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46294">
      <w:bodyDiv w:val="1"/>
      <w:marLeft w:val="0"/>
      <w:marRight w:val="0"/>
      <w:marTop w:val="0"/>
      <w:marBottom w:val="0"/>
      <w:divBdr>
        <w:top w:val="none" w:sz="0" w:space="0" w:color="auto"/>
        <w:left w:val="none" w:sz="0" w:space="0" w:color="auto"/>
        <w:bottom w:val="none" w:sz="0" w:space="0" w:color="auto"/>
        <w:right w:val="none" w:sz="0" w:space="0" w:color="auto"/>
      </w:divBdr>
    </w:div>
    <w:div w:id="474219653">
      <w:bodyDiv w:val="1"/>
      <w:marLeft w:val="0"/>
      <w:marRight w:val="0"/>
      <w:marTop w:val="0"/>
      <w:marBottom w:val="0"/>
      <w:divBdr>
        <w:top w:val="none" w:sz="0" w:space="0" w:color="auto"/>
        <w:left w:val="none" w:sz="0" w:space="0" w:color="auto"/>
        <w:bottom w:val="none" w:sz="0" w:space="0" w:color="auto"/>
        <w:right w:val="none" w:sz="0" w:space="0" w:color="auto"/>
      </w:divBdr>
    </w:div>
    <w:div w:id="1276526266">
      <w:bodyDiv w:val="1"/>
      <w:marLeft w:val="0"/>
      <w:marRight w:val="0"/>
      <w:marTop w:val="0"/>
      <w:marBottom w:val="0"/>
      <w:divBdr>
        <w:top w:val="none" w:sz="0" w:space="0" w:color="auto"/>
        <w:left w:val="none" w:sz="0" w:space="0" w:color="auto"/>
        <w:bottom w:val="none" w:sz="0" w:space="0" w:color="auto"/>
        <w:right w:val="none" w:sz="0" w:space="0" w:color="auto"/>
      </w:divBdr>
    </w:div>
    <w:div w:id="1280145302">
      <w:bodyDiv w:val="1"/>
      <w:marLeft w:val="0"/>
      <w:marRight w:val="0"/>
      <w:marTop w:val="0"/>
      <w:marBottom w:val="0"/>
      <w:divBdr>
        <w:top w:val="none" w:sz="0" w:space="0" w:color="auto"/>
        <w:left w:val="none" w:sz="0" w:space="0" w:color="auto"/>
        <w:bottom w:val="none" w:sz="0" w:space="0" w:color="auto"/>
        <w:right w:val="none" w:sz="0" w:space="0" w:color="auto"/>
      </w:divBdr>
    </w:div>
    <w:div w:id="21361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rformance_reporting@moh.govt.nz" TargetMode="External"/><Relationship Id="rId4" Type="http://schemas.openxmlformats.org/officeDocument/2006/relationships/settings" Target="settings.xml"/><Relationship Id="rId9" Type="http://schemas.openxmlformats.org/officeDocument/2006/relationships/hyperlink" Target="http://www.nsfl.health.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FB8C-BAFB-489D-A22D-D9BE0B51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1C8B1549</Template>
  <TotalTime>0</TotalTime>
  <Pages>5</Pages>
  <Words>1267</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Vickie Turnbull</cp:lastModifiedBy>
  <cp:revision>2</cp:revision>
  <cp:lastPrinted>2016-07-04T21:02:00Z</cp:lastPrinted>
  <dcterms:created xsi:type="dcterms:W3CDTF">2017-08-02T01:38:00Z</dcterms:created>
  <dcterms:modified xsi:type="dcterms:W3CDTF">2017-08-02T01:38:00Z</dcterms:modified>
</cp:coreProperties>
</file>