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Look w:val="0200" w:firstRow="0" w:lastRow="0" w:firstColumn="0" w:lastColumn="0" w:noHBand="1" w:noVBand="0"/>
      </w:tblPr>
      <w:tblGrid>
        <w:gridCol w:w="4742"/>
        <w:gridCol w:w="2346"/>
        <w:gridCol w:w="2551"/>
      </w:tblGrid>
      <w:tr w:rsidR="00483388" w:rsidRPr="00660ADA" w:rsidTr="00461813">
        <w:trPr>
          <w:cantSplit/>
          <w:trHeight w:val="1409"/>
        </w:trPr>
        <w:tc>
          <w:tcPr>
            <w:tcW w:w="4742" w:type="dxa"/>
            <w:vAlign w:val="center"/>
          </w:tcPr>
          <w:p w:rsidR="00483388" w:rsidRPr="00660ADA" w:rsidRDefault="00483388" w:rsidP="009D1F08">
            <w:pPr>
              <w:spacing w:before="120"/>
              <w:rPr>
                <w:rFonts w:cs="Arial"/>
              </w:rPr>
            </w:pPr>
            <w:bookmarkStart w:id="0" w:name="_Toc521560491"/>
            <w:r>
              <w:rPr>
                <w:rFonts w:cs="Arial"/>
                <w:noProof/>
                <w:lang w:eastAsia="en-NZ"/>
              </w:rPr>
              <w:drawing>
                <wp:inline distT="0" distB="0" distL="0" distR="0" wp14:anchorId="292789D8" wp14:editId="6CDFDE36">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bookmarkStart w:id="1" w:name="_GoBack"/>
            <w:bookmarkEnd w:id="1"/>
          </w:p>
        </w:tc>
        <w:tc>
          <w:tcPr>
            <w:tcW w:w="4897" w:type="dxa"/>
            <w:gridSpan w:val="2"/>
            <w:vAlign w:val="center"/>
          </w:tcPr>
          <w:p w:rsidR="00483388" w:rsidRPr="00660ADA" w:rsidRDefault="00483388" w:rsidP="009D1F08">
            <w:pPr>
              <w:spacing w:before="120"/>
              <w:ind w:right="-108"/>
              <w:jc w:val="right"/>
              <w:rPr>
                <w:rFonts w:cs="Arial"/>
              </w:rPr>
            </w:pPr>
          </w:p>
          <w:p w:rsidR="00483388" w:rsidRPr="001B18CE" w:rsidRDefault="00BA284A" w:rsidP="009D1F08">
            <w:pPr>
              <w:spacing w:before="120"/>
              <w:jc w:val="right"/>
              <w:rPr>
                <w:rFonts w:cs="Arial"/>
                <w:sz w:val="32"/>
                <w:szCs w:val="32"/>
              </w:rPr>
            </w:pPr>
            <w:bookmarkStart w:id="2" w:name="_Toc215319100"/>
            <w:r>
              <w:rPr>
                <w:rFonts w:cs="Arial"/>
                <w:sz w:val="32"/>
                <w:szCs w:val="32"/>
              </w:rPr>
              <w:t>All</w:t>
            </w:r>
            <w:r w:rsidRPr="001B18CE">
              <w:rPr>
                <w:rFonts w:cs="Arial"/>
                <w:sz w:val="32"/>
                <w:szCs w:val="32"/>
              </w:rPr>
              <w:t xml:space="preserve"> </w:t>
            </w:r>
            <w:r w:rsidR="00483388" w:rsidRPr="001B18CE">
              <w:rPr>
                <w:rFonts w:cs="Arial"/>
                <w:sz w:val="32"/>
                <w:szCs w:val="32"/>
              </w:rPr>
              <w:t>District Health Boards</w:t>
            </w:r>
            <w:bookmarkEnd w:id="2"/>
          </w:p>
        </w:tc>
      </w:tr>
      <w:tr w:rsidR="00483388" w:rsidRPr="00660ADA" w:rsidTr="00461813">
        <w:trPr>
          <w:trHeight w:val="3672"/>
        </w:trPr>
        <w:tc>
          <w:tcPr>
            <w:tcW w:w="9639" w:type="dxa"/>
            <w:gridSpan w:val="3"/>
          </w:tcPr>
          <w:p w:rsidR="00E747B1" w:rsidRDefault="00780B04" w:rsidP="00461813">
            <w:pPr>
              <w:pStyle w:val="Heading1"/>
              <w:spacing w:before="600" w:after="120"/>
              <w:jc w:val="center"/>
              <w:rPr>
                <w:rFonts w:ascii="Arial" w:hAnsi="Arial" w:cs="Arial"/>
                <w:caps/>
                <w:sz w:val="36"/>
              </w:rPr>
            </w:pPr>
            <w:bookmarkStart w:id="3" w:name="_Toc206389496"/>
            <w:bookmarkStart w:id="4" w:name="_Toc206401872"/>
            <w:bookmarkStart w:id="5" w:name="_Toc206403841"/>
            <w:bookmarkStart w:id="6" w:name="_Toc206404569"/>
            <w:bookmarkStart w:id="7" w:name="_Toc206405299"/>
            <w:bookmarkStart w:id="8" w:name="_Toc206405335"/>
            <w:bookmarkStart w:id="9" w:name="_Toc206406062"/>
            <w:bookmarkStart w:id="10" w:name="_Toc215319101"/>
            <w:r>
              <w:rPr>
                <w:rFonts w:ascii="Arial" w:hAnsi="Arial" w:cs="Arial"/>
                <w:caps/>
                <w:sz w:val="36"/>
              </w:rPr>
              <w:t xml:space="preserve">MATERNITY SERVICES - </w:t>
            </w:r>
            <w:r w:rsidR="00E747B1">
              <w:rPr>
                <w:rFonts w:ascii="Arial" w:hAnsi="Arial" w:cs="Arial"/>
                <w:caps/>
                <w:sz w:val="36"/>
              </w:rPr>
              <w:t>DHB FUNDED</w:t>
            </w:r>
            <w:r w:rsidR="00461813">
              <w:rPr>
                <w:rFonts w:ascii="Arial" w:hAnsi="Arial" w:cs="Arial"/>
                <w:caps/>
                <w:sz w:val="36"/>
              </w:rPr>
              <w:t xml:space="preserve"> -</w:t>
            </w:r>
            <w:r w:rsidR="00BA284A">
              <w:rPr>
                <w:rFonts w:ascii="Arial" w:hAnsi="Arial" w:cs="Arial"/>
                <w:caps/>
                <w:sz w:val="36"/>
              </w:rPr>
              <w:t xml:space="preserve"> </w:t>
            </w:r>
          </w:p>
          <w:p w:rsidR="00BA284A" w:rsidRDefault="00483388" w:rsidP="00E747B1">
            <w:pPr>
              <w:pStyle w:val="Heading1"/>
              <w:spacing w:before="120" w:after="120"/>
              <w:jc w:val="center"/>
              <w:rPr>
                <w:rFonts w:ascii="Arial" w:hAnsi="Arial" w:cs="Arial"/>
                <w:caps/>
                <w:sz w:val="36"/>
              </w:rPr>
            </w:pPr>
            <w:r>
              <w:rPr>
                <w:rFonts w:ascii="Arial" w:hAnsi="Arial" w:cs="Arial"/>
                <w:caps/>
                <w:sz w:val="36"/>
              </w:rPr>
              <w:t xml:space="preserve">Pregnancy and parenting INFORMATION </w:t>
            </w:r>
          </w:p>
          <w:p w:rsidR="00483388" w:rsidRDefault="00483388" w:rsidP="00E747B1">
            <w:pPr>
              <w:pStyle w:val="Heading1"/>
              <w:spacing w:before="120" w:after="120"/>
              <w:jc w:val="center"/>
              <w:rPr>
                <w:rFonts w:ascii="Arial" w:hAnsi="Arial" w:cs="Arial"/>
                <w:caps/>
                <w:sz w:val="36"/>
              </w:rPr>
            </w:pPr>
            <w:r>
              <w:rPr>
                <w:rFonts w:ascii="Arial" w:hAnsi="Arial" w:cs="Arial"/>
                <w:caps/>
                <w:sz w:val="36"/>
              </w:rPr>
              <w:t>AND education</w:t>
            </w:r>
          </w:p>
          <w:p w:rsidR="00E747B1" w:rsidRDefault="00E747B1" w:rsidP="00E747B1">
            <w:pPr>
              <w:spacing w:before="120" w:after="120"/>
              <w:ind w:right="-289"/>
              <w:jc w:val="center"/>
              <w:rPr>
                <w:rFonts w:cs="Arial"/>
                <w:b/>
                <w:sz w:val="36"/>
                <w:szCs w:val="36"/>
              </w:rPr>
            </w:pPr>
            <w:r>
              <w:rPr>
                <w:rFonts w:cs="Arial"/>
                <w:b/>
                <w:sz w:val="36"/>
                <w:szCs w:val="36"/>
              </w:rPr>
              <w:t>TIER LEVEL TWO</w:t>
            </w:r>
          </w:p>
          <w:p w:rsidR="00E747B1" w:rsidRPr="00660ADA" w:rsidRDefault="00483388" w:rsidP="00461813">
            <w:pPr>
              <w:spacing w:before="120" w:after="120"/>
              <w:ind w:right="-289"/>
              <w:jc w:val="center"/>
              <w:rPr>
                <w:rFonts w:cs="Arial"/>
                <w:b/>
              </w:rPr>
            </w:pPr>
            <w:r w:rsidRPr="00660ADA">
              <w:rPr>
                <w:rFonts w:cs="Arial"/>
                <w:b/>
                <w:sz w:val="36"/>
                <w:szCs w:val="36"/>
              </w:rPr>
              <w:t>SERVICE SPECIFICATION</w:t>
            </w:r>
            <w:bookmarkEnd w:id="3"/>
            <w:bookmarkEnd w:id="4"/>
            <w:bookmarkEnd w:id="5"/>
            <w:bookmarkEnd w:id="6"/>
            <w:bookmarkEnd w:id="7"/>
            <w:bookmarkEnd w:id="8"/>
            <w:bookmarkEnd w:id="9"/>
            <w:bookmarkEnd w:id="10"/>
          </w:p>
        </w:tc>
      </w:tr>
      <w:tr w:rsidR="00483388" w:rsidRPr="00461813" w:rsidTr="00461813">
        <w:trPr>
          <w:trHeight w:val="2323"/>
        </w:trPr>
        <w:tc>
          <w:tcPr>
            <w:tcW w:w="7088" w:type="dxa"/>
            <w:gridSpan w:val="2"/>
          </w:tcPr>
          <w:p w:rsidR="00483388" w:rsidRPr="00461813" w:rsidRDefault="00483388" w:rsidP="00461813">
            <w:pPr>
              <w:spacing w:before="120"/>
              <w:ind w:right="-288"/>
              <w:rPr>
                <w:rFonts w:cs="Arial"/>
                <w:sz w:val="36"/>
                <w:szCs w:val="36"/>
              </w:rPr>
            </w:pPr>
            <w:bookmarkStart w:id="11" w:name="_Toc206389498"/>
            <w:bookmarkStart w:id="12" w:name="_Toc206401874"/>
            <w:bookmarkStart w:id="13" w:name="_Toc206403843"/>
            <w:bookmarkStart w:id="14" w:name="_Toc206404571"/>
            <w:bookmarkStart w:id="15" w:name="_Toc206405301"/>
            <w:bookmarkStart w:id="16" w:name="_Toc206405337"/>
            <w:bookmarkStart w:id="17" w:name="_Toc206406064"/>
            <w:bookmarkStart w:id="18" w:name="_Toc215319104"/>
            <w:r w:rsidRPr="00461813">
              <w:rPr>
                <w:rFonts w:cs="Arial"/>
                <w:b/>
                <w:sz w:val="36"/>
                <w:szCs w:val="36"/>
              </w:rPr>
              <w:t>STATUS:</w:t>
            </w:r>
            <w:bookmarkEnd w:id="11"/>
            <w:bookmarkEnd w:id="12"/>
            <w:bookmarkEnd w:id="13"/>
            <w:bookmarkEnd w:id="14"/>
            <w:bookmarkEnd w:id="15"/>
            <w:bookmarkEnd w:id="16"/>
            <w:bookmarkEnd w:id="17"/>
            <w:bookmarkEnd w:id="18"/>
            <w:r w:rsidR="00E53F99" w:rsidRPr="00461813">
              <w:rPr>
                <w:sz w:val="36"/>
                <w:szCs w:val="36"/>
              </w:rPr>
              <w:t xml:space="preserve"> </w:t>
            </w:r>
            <w:r w:rsidR="00E53F99" w:rsidRPr="00461813">
              <w:rPr>
                <w:rFonts w:cs="Arial"/>
                <w:sz w:val="36"/>
                <w:szCs w:val="36"/>
              </w:rPr>
              <w:t>It is compulsory to use this nationwide service specification when purchasing this service.</w:t>
            </w:r>
          </w:p>
        </w:tc>
        <w:tc>
          <w:tcPr>
            <w:tcW w:w="2551" w:type="dxa"/>
          </w:tcPr>
          <w:p w:rsidR="00483388" w:rsidRPr="00461813" w:rsidRDefault="00483388" w:rsidP="00C805C1">
            <w:pPr>
              <w:spacing w:before="120" w:after="120"/>
              <w:ind w:right="-288"/>
              <w:rPr>
                <w:rFonts w:cs="Arial"/>
                <w:sz w:val="36"/>
                <w:szCs w:val="36"/>
              </w:rPr>
            </w:pPr>
            <w:bookmarkStart w:id="19" w:name="_Toc206389499"/>
            <w:bookmarkStart w:id="20" w:name="_Toc215319108"/>
            <w:r w:rsidRPr="00461813">
              <w:rPr>
                <w:rFonts w:cs="Arial"/>
                <w:b/>
                <w:sz w:val="36"/>
                <w:szCs w:val="36"/>
              </w:rPr>
              <w:t>MANDATORY</w:t>
            </w:r>
            <w:bookmarkEnd w:id="19"/>
            <w:bookmarkEnd w:id="20"/>
          </w:p>
        </w:tc>
      </w:tr>
      <w:tr w:rsidR="00483388" w:rsidRPr="00461813" w:rsidTr="00461813">
        <w:trPr>
          <w:trHeight w:val="297"/>
        </w:trPr>
        <w:tc>
          <w:tcPr>
            <w:tcW w:w="7088" w:type="dxa"/>
            <w:gridSpan w:val="2"/>
            <w:tcBorders>
              <w:top w:val="single" w:sz="4" w:space="0" w:color="auto"/>
              <w:left w:val="single" w:sz="6" w:space="0" w:color="auto"/>
              <w:bottom w:val="single" w:sz="6" w:space="0" w:color="auto"/>
              <w:right w:val="single" w:sz="6" w:space="0" w:color="auto"/>
            </w:tcBorders>
            <w:shd w:val="clear" w:color="auto" w:fill="CCCCCC"/>
          </w:tcPr>
          <w:p w:rsidR="00483388" w:rsidRPr="00461813" w:rsidRDefault="00483388" w:rsidP="00461813">
            <w:pPr>
              <w:rPr>
                <w:b/>
                <w:sz w:val="28"/>
                <w:szCs w:val="28"/>
              </w:rPr>
            </w:pPr>
            <w:bookmarkStart w:id="21" w:name="_Toc206389500"/>
            <w:bookmarkStart w:id="22" w:name="_Toc206401875"/>
            <w:bookmarkStart w:id="23" w:name="_Toc206403844"/>
            <w:bookmarkStart w:id="24" w:name="_Toc206404572"/>
            <w:bookmarkStart w:id="25" w:name="_Toc206405302"/>
            <w:bookmarkStart w:id="26" w:name="_Toc206405338"/>
            <w:bookmarkStart w:id="27" w:name="_Toc206406065"/>
            <w:bookmarkStart w:id="28" w:name="_Toc215319110"/>
            <w:r w:rsidRPr="00461813">
              <w:rPr>
                <w:b/>
                <w:sz w:val="28"/>
                <w:szCs w:val="28"/>
              </w:rPr>
              <w:t>Review History</w:t>
            </w:r>
            <w:bookmarkEnd w:id="21"/>
            <w:bookmarkEnd w:id="22"/>
            <w:bookmarkEnd w:id="23"/>
            <w:bookmarkEnd w:id="24"/>
            <w:bookmarkEnd w:id="25"/>
            <w:bookmarkEnd w:id="26"/>
            <w:bookmarkEnd w:id="27"/>
            <w:bookmarkEnd w:id="28"/>
          </w:p>
        </w:tc>
        <w:tc>
          <w:tcPr>
            <w:tcW w:w="2551" w:type="dxa"/>
            <w:tcBorders>
              <w:top w:val="single" w:sz="4" w:space="0" w:color="auto"/>
              <w:left w:val="single" w:sz="6" w:space="0" w:color="auto"/>
              <w:bottom w:val="single" w:sz="6" w:space="0" w:color="auto"/>
              <w:right w:val="single" w:sz="6" w:space="0" w:color="auto"/>
            </w:tcBorders>
            <w:shd w:val="clear" w:color="auto" w:fill="CCCCCC"/>
          </w:tcPr>
          <w:p w:rsidR="00483388" w:rsidRPr="00461813" w:rsidRDefault="00483388" w:rsidP="00461813">
            <w:pPr>
              <w:rPr>
                <w:b/>
                <w:sz w:val="28"/>
                <w:szCs w:val="28"/>
              </w:rPr>
            </w:pPr>
            <w:bookmarkStart w:id="29" w:name="_Toc206389501"/>
            <w:bookmarkStart w:id="30" w:name="_Toc206401876"/>
            <w:bookmarkStart w:id="31" w:name="_Toc206403845"/>
            <w:bookmarkStart w:id="32" w:name="_Toc206404573"/>
            <w:bookmarkStart w:id="33" w:name="_Toc206405303"/>
            <w:bookmarkStart w:id="34" w:name="_Toc206405339"/>
            <w:bookmarkStart w:id="35" w:name="_Toc206406066"/>
            <w:bookmarkStart w:id="36" w:name="_Toc206406493"/>
            <w:bookmarkStart w:id="37" w:name="_Toc215319111"/>
            <w:r w:rsidRPr="00461813">
              <w:rPr>
                <w:b/>
                <w:sz w:val="28"/>
                <w:szCs w:val="28"/>
              </w:rPr>
              <w:t>Date</w:t>
            </w:r>
            <w:bookmarkEnd w:id="29"/>
            <w:bookmarkEnd w:id="30"/>
            <w:bookmarkEnd w:id="31"/>
            <w:bookmarkEnd w:id="32"/>
            <w:bookmarkEnd w:id="33"/>
            <w:bookmarkEnd w:id="34"/>
            <w:bookmarkEnd w:id="35"/>
            <w:bookmarkEnd w:id="36"/>
            <w:bookmarkEnd w:id="37"/>
          </w:p>
        </w:tc>
      </w:tr>
      <w:tr w:rsidR="00483388" w:rsidRPr="00461813" w:rsidTr="00461813">
        <w:trPr>
          <w:trHeight w:val="614"/>
        </w:trPr>
        <w:tc>
          <w:tcPr>
            <w:tcW w:w="7088" w:type="dxa"/>
            <w:gridSpan w:val="2"/>
            <w:tcBorders>
              <w:top w:val="single" w:sz="6" w:space="0" w:color="auto"/>
              <w:left w:val="single" w:sz="6" w:space="0" w:color="auto"/>
              <w:bottom w:val="single" w:sz="6" w:space="0" w:color="auto"/>
              <w:right w:val="single" w:sz="6" w:space="0" w:color="auto"/>
            </w:tcBorders>
            <w:vAlign w:val="center"/>
          </w:tcPr>
          <w:p w:rsidR="00483388" w:rsidRPr="00461813" w:rsidRDefault="00483388" w:rsidP="00461813">
            <w:bookmarkStart w:id="38" w:name="_Toc215319113"/>
            <w:r w:rsidRPr="00461813">
              <w:t>Published on NSFL</w:t>
            </w:r>
            <w:bookmarkEnd w:id="38"/>
          </w:p>
        </w:tc>
        <w:tc>
          <w:tcPr>
            <w:tcW w:w="2551" w:type="dxa"/>
            <w:tcBorders>
              <w:top w:val="single" w:sz="6" w:space="0" w:color="auto"/>
              <w:left w:val="single" w:sz="6" w:space="0" w:color="auto"/>
              <w:bottom w:val="single" w:sz="6" w:space="0" w:color="auto"/>
              <w:right w:val="single" w:sz="6" w:space="0" w:color="auto"/>
            </w:tcBorders>
            <w:vAlign w:val="center"/>
          </w:tcPr>
          <w:p w:rsidR="00483388" w:rsidRPr="00461813" w:rsidRDefault="00B021BD" w:rsidP="00461813">
            <w:r w:rsidRPr="00461813">
              <w:t>May 2014</w:t>
            </w:r>
          </w:p>
        </w:tc>
      </w:tr>
      <w:tr w:rsidR="00483388" w:rsidRPr="00461813" w:rsidTr="00461813">
        <w:trPr>
          <w:trHeight w:val="1392"/>
        </w:trPr>
        <w:tc>
          <w:tcPr>
            <w:tcW w:w="7088" w:type="dxa"/>
            <w:gridSpan w:val="2"/>
            <w:tcBorders>
              <w:top w:val="single" w:sz="6" w:space="0" w:color="auto"/>
              <w:left w:val="single" w:sz="6" w:space="0" w:color="auto"/>
              <w:bottom w:val="single" w:sz="6" w:space="0" w:color="auto"/>
              <w:right w:val="single" w:sz="6" w:space="0" w:color="auto"/>
            </w:tcBorders>
            <w:vAlign w:val="center"/>
          </w:tcPr>
          <w:p w:rsidR="00483388" w:rsidRPr="00461813" w:rsidRDefault="00483388" w:rsidP="00461813">
            <w:r w:rsidRPr="00461813">
              <w:t>Review of Pregnancy and Parenting Education service specification</w:t>
            </w:r>
            <w:r w:rsidR="00E53F99" w:rsidRPr="00461813">
              <w:t xml:space="preserve"> (July 2002)</w:t>
            </w:r>
          </w:p>
          <w:p w:rsidR="00483388" w:rsidRPr="00461813" w:rsidRDefault="00483388" w:rsidP="00461813">
            <w:r w:rsidRPr="00461813">
              <w:t xml:space="preserve">Amendments: </w:t>
            </w:r>
            <w:r w:rsidR="00E53F99" w:rsidRPr="00461813">
              <w:t xml:space="preserve">updated, edited </w:t>
            </w:r>
            <w:r w:rsidR="00A72DC0" w:rsidRPr="00461813">
              <w:t>and two new purchase units created</w:t>
            </w:r>
            <w:r w:rsidR="00E53F99" w:rsidRPr="00461813">
              <w:t xml:space="preserve"> to replace W01002</w:t>
            </w:r>
            <w:r w:rsidR="003B34F8" w:rsidRPr="00461813">
              <w:t>, reporting clarified</w:t>
            </w:r>
            <w:r w:rsidR="00E53F99" w:rsidRPr="00461813">
              <w:t>.</w:t>
            </w:r>
            <w:r w:rsidR="00A72DC0" w:rsidRPr="00461813">
              <w:t xml:space="preserve"> </w:t>
            </w:r>
          </w:p>
        </w:tc>
        <w:tc>
          <w:tcPr>
            <w:tcW w:w="2551" w:type="dxa"/>
            <w:tcBorders>
              <w:top w:val="single" w:sz="6" w:space="0" w:color="auto"/>
              <w:left w:val="single" w:sz="6" w:space="0" w:color="auto"/>
              <w:bottom w:val="single" w:sz="6" w:space="0" w:color="auto"/>
              <w:right w:val="single" w:sz="6" w:space="0" w:color="auto"/>
            </w:tcBorders>
            <w:vAlign w:val="center"/>
          </w:tcPr>
          <w:p w:rsidR="00483388" w:rsidRPr="00461813" w:rsidRDefault="00DB71E6" w:rsidP="00461813">
            <w:r w:rsidRPr="00461813">
              <w:t>1 July</w:t>
            </w:r>
            <w:r w:rsidR="00907F50" w:rsidRPr="00461813">
              <w:t xml:space="preserve"> 2014</w:t>
            </w:r>
          </w:p>
        </w:tc>
      </w:tr>
      <w:tr w:rsidR="00461813" w:rsidRPr="00461813" w:rsidTr="00461813">
        <w:trPr>
          <w:trHeight w:val="1115"/>
        </w:trPr>
        <w:tc>
          <w:tcPr>
            <w:tcW w:w="7088" w:type="dxa"/>
            <w:gridSpan w:val="2"/>
            <w:tcBorders>
              <w:top w:val="single" w:sz="6" w:space="0" w:color="auto"/>
              <w:left w:val="single" w:sz="6" w:space="0" w:color="auto"/>
              <w:bottom w:val="single" w:sz="6" w:space="0" w:color="auto"/>
              <w:right w:val="single" w:sz="6" w:space="0" w:color="auto"/>
            </w:tcBorders>
            <w:vAlign w:val="center"/>
          </w:tcPr>
          <w:p w:rsidR="00461813" w:rsidRPr="00461813" w:rsidRDefault="00461813" w:rsidP="00461813">
            <w:r w:rsidRPr="00461813">
              <w:rPr>
                <w:b/>
              </w:rPr>
              <w:t>Amendment:</w:t>
            </w:r>
            <w:r w:rsidRPr="00461813">
              <w:t xml:space="preserve"> </w:t>
            </w:r>
            <w:r>
              <w:t>updated name from ‘</w:t>
            </w:r>
            <w:r w:rsidRPr="00461813">
              <w:t>National Information and Resources</w:t>
            </w:r>
            <w:r>
              <w:t>’</w:t>
            </w:r>
            <w:r w:rsidRPr="00461813">
              <w:t xml:space="preserve"> to the new website under Your Health entitled </w:t>
            </w:r>
            <w:r>
              <w:t>‘</w:t>
            </w:r>
            <w:r w:rsidRPr="00461813">
              <w:t>Pregnancy &amp; Kids</w:t>
            </w:r>
            <w:r>
              <w:t>’.</w:t>
            </w:r>
          </w:p>
        </w:tc>
        <w:tc>
          <w:tcPr>
            <w:tcW w:w="2551" w:type="dxa"/>
            <w:tcBorders>
              <w:top w:val="single" w:sz="6" w:space="0" w:color="auto"/>
              <w:left w:val="single" w:sz="6" w:space="0" w:color="auto"/>
              <w:bottom w:val="single" w:sz="6" w:space="0" w:color="auto"/>
              <w:right w:val="single" w:sz="6" w:space="0" w:color="auto"/>
            </w:tcBorders>
            <w:vAlign w:val="center"/>
          </w:tcPr>
          <w:p w:rsidR="00461813" w:rsidRPr="00461813" w:rsidRDefault="00461813" w:rsidP="00461813">
            <w:r w:rsidRPr="00461813">
              <w:t>December 201</w:t>
            </w:r>
            <w:r>
              <w:t>5</w:t>
            </w:r>
          </w:p>
        </w:tc>
      </w:tr>
      <w:tr w:rsidR="00483388" w:rsidRPr="00461813" w:rsidTr="00461813">
        <w:trPr>
          <w:trHeight w:val="884"/>
        </w:trPr>
        <w:tc>
          <w:tcPr>
            <w:tcW w:w="7088" w:type="dxa"/>
            <w:gridSpan w:val="2"/>
            <w:tcBorders>
              <w:top w:val="single" w:sz="6" w:space="0" w:color="auto"/>
              <w:left w:val="single" w:sz="6" w:space="0" w:color="auto"/>
              <w:bottom w:val="single" w:sz="6" w:space="0" w:color="auto"/>
              <w:right w:val="single" w:sz="6" w:space="0" w:color="auto"/>
            </w:tcBorders>
            <w:vAlign w:val="center"/>
          </w:tcPr>
          <w:p w:rsidR="00483388" w:rsidRPr="00461813" w:rsidRDefault="00483388" w:rsidP="00461813">
            <w:bookmarkStart w:id="39" w:name="_Toc215319116"/>
            <w:r w:rsidRPr="00461813">
              <w:t>Consideration for next Service Specification Review</w:t>
            </w:r>
            <w:bookmarkEnd w:id="39"/>
          </w:p>
        </w:tc>
        <w:tc>
          <w:tcPr>
            <w:tcW w:w="2551" w:type="dxa"/>
            <w:tcBorders>
              <w:top w:val="single" w:sz="6" w:space="0" w:color="auto"/>
              <w:left w:val="single" w:sz="6" w:space="0" w:color="auto"/>
              <w:bottom w:val="single" w:sz="6" w:space="0" w:color="auto"/>
              <w:right w:val="single" w:sz="6" w:space="0" w:color="auto"/>
            </w:tcBorders>
            <w:vAlign w:val="center"/>
          </w:tcPr>
          <w:p w:rsidR="00483388" w:rsidRPr="00461813" w:rsidRDefault="00483388" w:rsidP="00461813">
            <w:r w:rsidRPr="00461813">
              <w:t>Within five years</w:t>
            </w:r>
          </w:p>
        </w:tc>
      </w:tr>
    </w:tbl>
    <w:p w:rsidR="00483388" w:rsidRPr="00660ADA" w:rsidRDefault="00483388" w:rsidP="00483388">
      <w:pPr>
        <w:spacing w:before="120"/>
        <w:rPr>
          <w:rFonts w:cs="Arial"/>
        </w:rPr>
      </w:pPr>
      <w:bookmarkStart w:id="40" w:name="_Toc215319119"/>
      <w:r w:rsidRPr="00461813">
        <w:rPr>
          <w:rFonts w:cs="Arial"/>
          <w:b/>
          <w:szCs w:val="24"/>
        </w:rPr>
        <w:t>Note:</w:t>
      </w:r>
      <w:r w:rsidRPr="00461813">
        <w:rPr>
          <w:rFonts w:cs="Arial"/>
          <w:szCs w:val="24"/>
        </w:rPr>
        <w:t xml:space="preserve"> Contact the Service Specification Programme Manager, Ministry of Health to</w:t>
      </w:r>
      <w:r w:rsidRPr="00660ADA">
        <w:rPr>
          <w:rFonts w:cs="Arial"/>
        </w:rPr>
        <w:t xml:space="preserve"> discuss the process and guidance available in developing new or updating and revising existing service specifications.  Web site address of the Nationwide Service Framework Library: </w:t>
      </w:r>
      <w:hyperlink r:id="rId9" w:history="1">
        <w:r w:rsidRPr="00C248A8">
          <w:rPr>
            <w:rStyle w:val="Hyperlink"/>
            <w:rFonts w:cs="Arial"/>
          </w:rPr>
          <w:t>http://www.nsfl.health.govt.nz/</w:t>
        </w:r>
        <w:bookmarkEnd w:id="40"/>
      </w:hyperlink>
    </w:p>
    <w:p w:rsidR="00E747B1" w:rsidRDefault="00483388" w:rsidP="00483388">
      <w:pPr>
        <w:pBdr>
          <w:top w:val="single" w:sz="4" w:space="1" w:color="auto"/>
          <w:left w:val="single" w:sz="4" w:space="1" w:color="auto"/>
          <w:bottom w:val="single" w:sz="4" w:space="1" w:color="auto"/>
          <w:right w:val="single" w:sz="4" w:space="1" w:color="auto"/>
        </w:pBdr>
        <w:jc w:val="center"/>
        <w:rPr>
          <w:rFonts w:cs="Arial"/>
        </w:rPr>
      </w:pPr>
      <w:r w:rsidRPr="00660ADA">
        <w:rPr>
          <w:rFonts w:cs="Arial"/>
        </w:rPr>
        <w:br w:type="page"/>
      </w:r>
      <w:bookmarkEnd w:id="0"/>
    </w:p>
    <w:p w:rsidR="00E747B1" w:rsidRDefault="00E747B1" w:rsidP="00483388">
      <w:pPr>
        <w:pBdr>
          <w:top w:val="single" w:sz="4" w:space="1" w:color="auto"/>
          <w:left w:val="single" w:sz="4" w:space="1" w:color="auto"/>
          <w:bottom w:val="single" w:sz="4" w:space="1" w:color="auto"/>
          <w:right w:val="single" w:sz="4" w:space="1" w:color="auto"/>
        </w:pBdr>
        <w:jc w:val="center"/>
        <w:rPr>
          <w:rFonts w:cs="Arial"/>
          <w:b/>
        </w:rPr>
      </w:pPr>
      <w:r>
        <w:rPr>
          <w:rFonts w:cs="Arial"/>
          <w:b/>
        </w:rPr>
        <w:lastRenderedPageBreak/>
        <w:t xml:space="preserve">MATERNITY SERVICES – </w:t>
      </w:r>
      <w:r w:rsidR="00AB5EDD">
        <w:rPr>
          <w:rFonts w:cs="Arial"/>
          <w:b/>
        </w:rPr>
        <w:t>DHB FUNDED</w:t>
      </w:r>
    </w:p>
    <w:p w:rsidR="00483388" w:rsidRPr="00660ADA" w:rsidRDefault="00483388" w:rsidP="00483388">
      <w:pPr>
        <w:pBdr>
          <w:top w:val="single" w:sz="4" w:space="1" w:color="auto"/>
          <w:left w:val="single" w:sz="4" w:space="1" w:color="auto"/>
          <w:bottom w:val="single" w:sz="4" w:space="1" w:color="auto"/>
          <w:right w:val="single" w:sz="4" w:space="1" w:color="auto"/>
        </w:pBdr>
        <w:jc w:val="center"/>
        <w:rPr>
          <w:rFonts w:cs="Arial"/>
          <w:b/>
        </w:rPr>
      </w:pPr>
      <w:r>
        <w:rPr>
          <w:rFonts w:cs="Arial"/>
          <w:b/>
        </w:rPr>
        <w:t>PREGNANCY AND PARENTING INFORMATION AND EDUCATION</w:t>
      </w:r>
    </w:p>
    <w:p w:rsidR="00E747B1" w:rsidRDefault="00E747B1" w:rsidP="00483388">
      <w:pPr>
        <w:pBdr>
          <w:top w:val="single" w:sz="4" w:space="1" w:color="auto"/>
          <w:left w:val="single" w:sz="4" w:space="1" w:color="auto"/>
          <w:bottom w:val="single" w:sz="4" w:space="1" w:color="auto"/>
          <w:right w:val="single" w:sz="4" w:space="1" w:color="auto"/>
        </w:pBdr>
        <w:jc w:val="center"/>
        <w:rPr>
          <w:rFonts w:cs="Arial"/>
          <w:b/>
        </w:rPr>
      </w:pPr>
      <w:r>
        <w:rPr>
          <w:rFonts w:cs="Arial"/>
          <w:b/>
        </w:rPr>
        <w:t>TIER LEVEL TWO</w:t>
      </w:r>
    </w:p>
    <w:p w:rsidR="00483388" w:rsidRPr="00660ADA" w:rsidRDefault="00483388" w:rsidP="00483388">
      <w:pPr>
        <w:pBdr>
          <w:top w:val="single" w:sz="4" w:space="1" w:color="auto"/>
          <w:left w:val="single" w:sz="4" w:space="1" w:color="auto"/>
          <w:bottom w:val="single" w:sz="4" w:space="1" w:color="auto"/>
          <w:right w:val="single" w:sz="4" w:space="1" w:color="auto"/>
        </w:pBdr>
        <w:jc w:val="center"/>
        <w:rPr>
          <w:rFonts w:cs="Arial"/>
          <w:b/>
        </w:rPr>
      </w:pPr>
      <w:r w:rsidRPr="00660ADA">
        <w:rPr>
          <w:rFonts w:cs="Arial"/>
          <w:b/>
        </w:rPr>
        <w:t>SERVICE SPECIFICATION</w:t>
      </w:r>
    </w:p>
    <w:p w:rsidR="00483388" w:rsidRPr="00660ADA" w:rsidRDefault="00E747B1" w:rsidP="00483388">
      <w:pPr>
        <w:pBdr>
          <w:top w:val="single" w:sz="4" w:space="1" w:color="auto"/>
          <w:left w:val="single" w:sz="4" w:space="1" w:color="auto"/>
          <w:bottom w:val="single" w:sz="4" w:space="1" w:color="auto"/>
          <w:right w:val="single" w:sz="4" w:space="1" w:color="auto"/>
        </w:pBdr>
        <w:jc w:val="center"/>
        <w:rPr>
          <w:rFonts w:cs="Arial"/>
          <w:b/>
          <w:szCs w:val="24"/>
        </w:rPr>
      </w:pPr>
      <w:r>
        <w:rPr>
          <w:rFonts w:cs="Arial"/>
          <w:b/>
          <w:szCs w:val="24"/>
        </w:rPr>
        <w:t>W01</w:t>
      </w:r>
      <w:r w:rsidR="00F4483D">
        <w:rPr>
          <w:rFonts w:cs="Arial"/>
          <w:b/>
          <w:szCs w:val="24"/>
        </w:rPr>
        <w:t xml:space="preserve">010, </w:t>
      </w:r>
      <w:r>
        <w:rPr>
          <w:rFonts w:cs="Arial"/>
          <w:b/>
          <w:szCs w:val="24"/>
        </w:rPr>
        <w:t>W01</w:t>
      </w:r>
      <w:r w:rsidR="00F4483D">
        <w:rPr>
          <w:rFonts w:cs="Arial"/>
          <w:b/>
          <w:szCs w:val="24"/>
        </w:rPr>
        <w:t>011</w:t>
      </w:r>
    </w:p>
    <w:p w:rsidR="00483388" w:rsidRDefault="00483388" w:rsidP="00483388">
      <w:pPr>
        <w:pStyle w:val="text"/>
        <w:spacing w:before="120"/>
        <w:ind w:left="0"/>
        <w:jc w:val="left"/>
        <w:rPr>
          <w:sz w:val="22"/>
          <w:szCs w:val="22"/>
        </w:rPr>
      </w:pPr>
      <w:r w:rsidRPr="00177BBA">
        <w:rPr>
          <w:sz w:val="22"/>
          <w:szCs w:val="22"/>
        </w:rPr>
        <w:t xml:space="preserve">This </w:t>
      </w:r>
      <w:r w:rsidR="00E747B1">
        <w:rPr>
          <w:sz w:val="22"/>
          <w:szCs w:val="22"/>
        </w:rPr>
        <w:t xml:space="preserve">tier two </w:t>
      </w:r>
      <w:r w:rsidRPr="00177BBA">
        <w:rPr>
          <w:sz w:val="22"/>
          <w:szCs w:val="22"/>
        </w:rPr>
        <w:t xml:space="preserve">service specification </w:t>
      </w:r>
      <w:r>
        <w:rPr>
          <w:sz w:val="22"/>
          <w:szCs w:val="22"/>
        </w:rPr>
        <w:t>for Pregnancy and Parenting Information and Education</w:t>
      </w:r>
      <w:r w:rsidRPr="00177BBA">
        <w:rPr>
          <w:sz w:val="22"/>
          <w:szCs w:val="22"/>
        </w:rPr>
        <w:t xml:space="preserve"> (the Service) must be </w:t>
      </w:r>
      <w:r>
        <w:rPr>
          <w:sz w:val="22"/>
          <w:szCs w:val="22"/>
        </w:rPr>
        <w:t>used</w:t>
      </w:r>
      <w:r w:rsidRPr="00177BBA">
        <w:rPr>
          <w:sz w:val="22"/>
          <w:szCs w:val="22"/>
        </w:rPr>
        <w:t xml:space="preserve"> in conjunction with the </w:t>
      </w:r>
      <w:r w:rsidRPr="00177BBA">
        <w:rPr>
          <w:rFonts w:cs="Arial"/>
          <w:sz w:val="22"/>
          <w:szCs w:val="22"/>
        </w:rPr>
        <w:t xml:space="preserve">tier </w:t>
      </w:r>
      <w:r w:rsidRPr="00177BBA">
        <w:rPr>
          <w:sz w:val="22"/>
          <w:szCs w:val="22"/>
        </w:rPr>
        <w:t xml:space="preserve">one </w:t>
      </w:r>
      <w:r w:rsidR="00E747B1">
        <w:rPr>
          <w:sz w:val="22"/>
          <w:szCs w:val="22"/>
        </w:rPr>
        <w:t xml:space="preserve">Maternity </w:t>
      </w:r>
      <w:r>
        <w:rPr>
          <w:sz w:val="22"/>
          <w:szCs w:val="22"/>
        </w:rPr>
        <w:t xml:space="preserve">Services </w:t>
      </w:r>
      <w:r w:rsidR="00E747B1">
        <w:rPr>
          <w:sz w:val="22"/>
          <w:szCs w:val="22"/>
        </w:rPr>
        <w:t xml:space="preserve">– DHB Funded </w:t>
      </w:r>
      <w:r w:rsidR="00265D47">
        <w:rPr>
          <w:sz w:val="22"/>
          <w:szCs w:val="22"/>
        </w:rPr>
        <w:t xml:space="preserve">and, as appropriate, </w:t>
      </w:r>
      <w:r>
        <w:rPr>
          <w:sz w:val="22"/>
          <w:szCs w:val="22"/>
        </w:rPr>
        <w:t xml:space="preserve">the tier one </w:t>
      </w:r>
      <w:r w:rsidRPr="00177BBA">
        <w:rPr>
          <w:sz w:val="22"/>
          <w:szCs w:val="22"/>
        </w:rPr>
        <w:t xml:space="preserve">Services for Children and Young People service </w:t>
      </w:r>
      <w:r w:rsidR="00265D47">
        <w:rPr>
          <w:sz w:val="22"/>
          <w:szCs w:val="22"/>
        </w:rPr>
        <w:t>specification</w:t>
      </w:r>
      <w:r w:rsidR="00873092">
        <w:rPr>
          <w:sz w:val="22"/>
          <w:szCs w:val="22"/>
        </w:rPr>
        <w:t>s</w:t>
      </w:r>
      <w:r w:rsidR="00265D47">
        <w:rPr>
          <w:sz w:val="22"/>
          <w:szCs w:val="22"/>
        </w:rPr>
        <w:t>.</w:t>
      </w:r>
    </w:p>
    <w:p w:rsidR="00483388" w:rsidRDefault="00873092" w:rsidP="00483388">
      <w:pPr>
        <w:pStyle w:val="text"/>
        <w:spacing w:before="120"/>
        <w:ind w:left="0"/>
        <w:jc w:val="left"/>
        <w:rPr>
          <w:sz w:val="22"/>
          <w:szCs w:val="22"/>
        </w:rPr>
      </w:pPr>
      <w:r>
        <w:rPr>
          <w:sz w:val="22"/>
          <w:szCs w:val="22"/>
        </w:rPr>
        <w:t xml:space="preserve">This </w:t>
      </w:r>
      <w:r w:rsidRPr="00873092">
        <w:rPr>
          <w:sz w:val="22"/>
          <w:szCs w:val="22"/>
        </w:rPr>
        <w:t xml:space="preserve">Pregnancy and Parenting Information and Education </w:t>
      </w:r>
      <w:r w:rsidR="00483388" w:rsidRPr="00177BBA">
        <w:rPr>
          <w:sz w:val="22"/>
          <w:szCs w:val="22"/>
        </w:rPr>
        <w:t xml:space="preserve">service specification is also linked </w:t>
      </w:r>
      <w:r w:rsidR="00483388">
        <w:rPr>
          <w:sz w:val="22"/>
          <w:szCs w:val="22"/>
        </w:rPr>
        <w:t>to the</w:t>
      </w:r>
      <w:r w:rsidR="00483388" w:rsidRPr="00177BBA">
        <w:rPr>
          <w:sz w:val="22"/>
          <w:szCs w:val="22"/>
        </w:rPr>
        <w:t xml:space="preserve"> </w:t>
      </w:r>
      <w:r w:rsidR="00B21D07">
        <w:rPr>
          <w:sz w:val="22"/>
          <w:szCs w:val="22"/>
        </w:rPr>
        <w:t>information/</w:t>
      </w:r>
      <w:r w:rsidR="00483388">
        <w:rPr>
          <w:sz w:val="22"/>
          <w:szCs w:val="22"/>
        </w:rPr>
        <w:t>documents</w:t>
      </w:r>
      <w:r w:rsidR="00483388" w:rsidRPr="00177BBA">
        <w:rPr>
          <w:sz w:val="22"/>
          <w:szCs w:val="22"/>
        </w:rPr>
        <w:t xml:space="preserve"> </w:t>
      </w:r>
      <w:r w:rsidR="00483388">
        <w:rPr>
          <w:sz w:val="22"/>
          <w:szCs w:val="22"/>
        </w:rPr>
        <w:t>listed below</w:t>
      </w:r>
      <w:r w:rsidR="00483388" w:rsidRPr="00177BBA">
        <w:rPr>
          <w:sz w:val="22"/>
          <w:szCs w:val="22"/>
        </w:rPr>
        <w:t>:</w:t>
      </w:r>
    </w:p>
    <w:p w:rsidR="00B21D07" w:rsidRDefault="00483388" w:rsidP="00B9224A">
      <w:pPr>
        <w:pStyle w:val="text"/>
        <w:numPr>
          <w:ilvl w:val="0"/>
          <w:numId w:val="2"/>
        </w:numPr>
        <w:tabs>
          <w:tab w:val="clear" w:pos="720"/>
        </w:tabs>
        <w:spacing w:before="120"/>
        <w:ind w:left="426" w:hanging="426"/>
        <w:jc w:val="left"/>
        <w:rPr>
          <w:rFonts w:cs="Arial"/>
          <w:sz w:val="22"/>
          <w:szCs w:val="22"/>
        </w:rPr>
      </w:pPr>
      <w:r w:rsidRPr="00B21D07">
        <w:rPr>
          <w:rFonts w:cs="Arial"/>
          <w:sz w:val="22"/>
          <w:szCs w:val="22"/>
        </w:rPr>
        <w:t>Ministry of Health’s</w:t>
      </w:r>
      <w:r w:rsidR="00760FC8" w:rsidRPr="00B21D07">
        <w:rPr>
          <w:rFonts w:cs="Arial"/>
          <w:sz w:val="22"/>
          <w:szCs w:val="22"/>
        </w:rPr>
        <w:t xml:space="preserve"> </w:t>
      </w:r>
      <w:r w:rsidR="00B21D07" w:rsidRPr="00B21D07">
        <w:rPr>
          <w:rFonts w:cs="Arial"/>
          <w:sz w:val="22"/>
          <w:szCs w:val="22"/>
        </w:rPr>
        <w:t>website</w:t>
      </w:r>
      <w:r w:rsidR="00B21D07">
        <w:rPr>
          <w:rFonts w:cs="Arial"/>
          <w:sz w:val="22"/>
          <w:szCs w:val="22"/>
        </w:rPr>
        <w:t>:</w:t>
      </w:r>
      <w:r w:rsidR="00B21D07" w:rsidRPr="00B21D07">
        <w:rPr>
          <w:rFonts w:cs="Arial"/>
          <w:sz w:val="22"/>
          <w:szCs w:val="22"/>
        </w:rPr>
        <w:t xml:space="preserve"> </w:t>
      </w:r>
      <w:r w:rsidR="00B21D07">
        <w:rPr>
          <w:rFonts w:cs="Arial"/>
          <w:sz w:val="22"/>
          <w:szCs w:val="22"/>
        </w:rPr>
        <w:t>Your Health/</w:t>
      </w:r>
      <w:r w:rsidR="00265D47" w:rsidRPr="00B21D07">
        <w:rPr>
          <w:rFonts w:cs="Arial"/>
          <w:sz w:val="22"/>
          <w:szCs w:val="22"/>
        </w:rPr>
        <w:t xml:space="preserve">Pregnancy and </w:t>
      </w:r>
      <w:r w:rsidR="00B21D07" w:rsidRPr="00B21D07">
        <w:rPr>
          <w:rFonts w:cs="Arial"/>
          <w:sz w:val="22"/>
          <w:szCs w:val="22"/>
        </w:rPr>
        <w:t>Kids</w:t>
      </w:r>
      <w:r w:rsidR="00B21D07">
        <w:rPr>
          <w:rStyle w:val="FootnoteReference"/>
          <w:rFonts w:cs="Arial"/>
          <w:sz w:val="22"/>
          <w:szCs w:val="22"/>
        </w:rPr>
        <w:footnoteReference w:id="1"/>
      </w:r>
    </w:p>
    <w:p w:rsidR="00483388" w:rsidRPr="00B21D07" w:rsidRDefault="00483388" w:rsidP="00B21D07">
      <w:pPr>
        <w:pStyle w:val="text"/>
        <w:numPr>
          <w:ilvl w:val="0"/>
          <w:numId w:val="2"/>
        </w:numPr>
        <w:tabs>
          <w:tab w:val="clear" w:pos="720"/>
        </w:tabs>
        <w:ind w:left="426" w:hanging="426"/>
        <w:jc w:val="left"/>
        <w:rPr>
          <w:rFonts w:cs="Arial"/>
          <w:sz w:val="22"/>
          <w:szCs w:val="22"/>
        </w:rPr>
      </w:pPr>
      <w:r w:rsidRPr="00B21D07">
        <w:rPr>
          <w:rFonts w:cs="Arial"/>
          <w:sz w:val="22"/>
          <w:szCs w:val="22"/>
        </w:rPr>
        <w:t>Section 88 Primary Maternity Service Notice 2007</w:t>
      </w:r>
      <w:r w:rsidR="00E747B1" w:rsidRPr="00B21D07">
        <w:rPr>
          <w:rFonts w:cs="Arial"/>
          <w:sz w:val="22"/>
          <w:szCs w:val="22"/>
        </w:rPr>
        <w:t xml:space="preserve"> </w:t>
      </w:r>
      <w:r w:rsidR="008979F5">
        <w:rPr>
          <w:rStyle w:val="FootnoteReference"/>
          <w:rFonts w:cs="Arial"/>
          <w:sz w:val="22"/>
          <w:szCs w:val="22"/>
        </w:rPr>
        <w:footnoteReference w:id="2"/>
      </w:r>
    </w:p>
    <w:p w:rsidR="008979F5" w:rsidRDefault="00483388" w:rsidP="00C86AE3">
      <w:pPr>
        <w:pStyle w:val="text"/>
        <w:numPr>
          <w:ilvl w:val="0"/>
          <w:numId w:val="2"/>
        </w:numPr>
        <w:tabs>
          <w:tab w:val="clear" w:pos="720"/>
        </w:tabs>
        <w:ind w:left="426" w:hanging="426"/>
        <w:jc w:val="left"/>
        <w:rPr>
          <w:rFonts w:cs="Arial"/>
          <w:sz w:val="22"/>
          <w:szCs w:val="22"/>
        </w:rPr>
      </w:pPr>
      <w:r>
        <w:rPr>
          <w:rFonts w:cs="Arial"/>
          <w:sz w:val="22"/>
          <w:szCs w:val="22"/>
        </w:rPr>
        <w:t xml:space="preserve">Well Child Tamariki Ora National Schedule </w:t>
      </w:r>
      <w:r w:rsidR="008979F5">
        <w:rPr>
          <w:rStyle w:val="FootnoteReference"/>
          <w:rFonts w:cs="Arial"/>
          <w:sz w:val="22"/>
          <w:szCs w:val="22"/>
        </w:rPr>
        <w:footnoteReference w:id="3"/>
      </w:r>
    </w:p>
    <w:p w:rsidR="00483388" w:rsidRPr="0059253D" w:rsidRDefault="003C486A" w:rsidP="00C86AE3">
      <w:pPr>
        <w:pStyle w:val="text"/>
        <w:numPr>
          <w:ilvl w:val="0"/>
          <w:numId w:val="2"/>
        </w:numPr>
        <w:tabs>
          <w:tab w:val="clear" w:pos="720"/>
        </w:tabs>
        <w:ind w:left="426" w:hanging="426"/>
        <w:jc w:val="left"/>
        <w:rPr>
          <w:rFonts w:cs="Arial"/>
          <w:sz w:val="22"/>
          <w:szCs w:val="22"/>
        </w:rPr>
      </w:pPr>
      <w:r>
        <w:rPr>
          <w:rFonts w:cs="Arial"/>
          <w:sz w:val="22"/>
          <w:szCs w:val="22"/>
        </w:rPr>
        <w:t xml:space="preserve">Tier </w:t>
      </w:r>
      <w:r w:rsidR="00483388">
        <w:rPr>
          <w:rFonts w:cs="Arial"/>
          <w:sz w:val="22"/>
          <w:szCs w:val="22"/>
        </w:rPr>
        <w:t xml:space="preserve">two </w:t>
      </w:r>
      <w:r w:rsidR="008979F5" w:rsidRPr="008979F5">
        <w:rPr>
          <w:rFonts w:cs="Arial"/>
          <w:sz w:val="22"/>
          <w:szCs w:val="22"/>
        </w:rPr>
        <w:t xml:space="preserve">Well Child </w:t>
      </w:r>
      <w:r w:rsidR="008979F5">
        <w:rPr>
          <w:rFonts w:cs="Arial"/>
          <w:sz w:val="22"/>
          <w:szCs w:val="22"/>
        </w:rPr>
        <w:t xml:space="preserve">/ </w:t>
      </w:r>
      <w:r w:rsidR="008979F5" w:rsidRPr="008979F5">
        <w:rPr>
          <w:rFonts w:cs="Arial"/>
          <w:sz w:val="22"/>
          <w:szCs w:val="22"/>
        </w:rPr>
        <w:t xml:space="preserve">Tamariki Ora </w:t>
      </w:r>
      <w:r w:rsidR="00483388">
        <w:rPr>
          <w:rFonts w:cs="Arial"/>
          <w:sz w:val="22"/>
          <w:szCs w:val="22"/>
        </w:rPr>
        <w:t>service specification</w:t>
      </w:r>
    </w:p>
    <w:p w:rsidR="008979F5" w:rsidRDefault="000F5F01" w:rsidP="00C86AE3">
      <w:pPr>
        <w:pStyle w:val="text"/>
        <w:numPr>
          <w:ilvl w:val="0"/>
          <w:numId w:val="2"/>
        </w:numPr>
        <w:ind w:left="426" w:hanging="426"/>
        <w:jc w:val="left"/>
        <w:rPr>
          <w:rFonts w:cs="Arial"/>
          <w:sz w:val="22"/>
          <w:szCs w:val="22"/>
        </w:rPr>
      </w:pPr>
      <w:r>
        <w:rPr>
          <w:rFonts w:cs="Arial"/>
          <w:sz w:val="22"/>
          <w:szCs w:val="22"/>
        </w:rPr>
        <w:t xml:space="preserve">National </w:t>
      </w:r>
      <w:r w:rsidR="00483388">
        <w:rPr>
          <w:rFonts w:cs="Arial"/>
          <w:sz w:val="22"/>
          <w:szCs w:val="22"/>
        </w:rPr>
        <w:t>Immunisation Schedule</w:t>
      </w:r>
      <w:r w:rsidR="00E747B1">
        <w:rPr>
          <w:rFonts w:cs="Arial"/>
          <w:sz w:val="22"/>
          <w:szCs w:val="22"/>
        </w:rPr>
        <w:t xml:space="preserve"> </w:t>
      </w:r>
      <w:r w:rsidR="008979F5">
        <w:rPr>
          <w:rStyle w:val="FootnoteReference"/>
          <w:rFonts w:cs="Arial"/>
          <w:sz w:val="22"/>
          <w:szCs w:val="22"/>
        </w:rPr>
        <w:footnoteReference w:id="4"/>
      </w:r>
      <w:r w:rsidR="008979F5">
        <w:rPr>
          <w:rFonts w:cs="Arial"/>
          <w:sz w:val="22"/>
          <w:szCs w:val="22"/>
        </w:rPr>
        <w:t xml:space="preserve"> </w:t>
      </w:r>
    </w:p>
    <w:p w:rsidR="008979F5" w:rsidRDefault="003C486A" w:rsidP="00C86AE3">
      <w:pPr>
        <w:pStyle w:val="text"/>
        <w:numPr>
          <w:ilvl w:val="0"/>
          <w:numId w:val="2"/>
        </w:numPr>
        <w:autoSpaceDE w:val="0"/>
        <w:autoSpaceDN w:val="0"/>
        <w:adjustRightInd w:val="0"/>
        <w:spacing w:after="120"/>
        <w:ind w:left="426" w:hanging="426"/>
        <w:jc w:val="left"/>
        <w:rPr>
          <w:rFonts w:cs="Arial"/>
          <w:sz w:val="22"/>
          <w:szCs w:val="22"/>
        </w:rPr>
      </w:pPr>
      <w:r>
        <w:rPr>
          <w:rFonts w:cs="Arial"/>
          <w:sz w:val="22"/>
          <w:szCs w:val="22"/>
        </w:rPr>
        <w:t>C</w:t>
      </w:r>
      <w:r w:rsidRPr="008979F5">
        <w:rPr>
          <w:rFonts w:cs="Arial"/>
          <w:sz w:val="22"/>
          <w:szCs w:val="22"/>
        </w:rPr>
        <w:t xml:space="preserve">urrent </w:t>
      </w:r>
      <w:r w:rsidR="000F5F01" w:rsidRPr="008979F5">
        <w:rPr>
          <w:rFonts w:cs="Arial"/>
          <w:sz w:val="22"/>
          <w:szCs w:val="22"/>
        </w:rPr>
        <w:t xml:space="preserve">Immunisation </w:t>
      </w:r>
      <w:r w:rsidR="00483388" w:rsidRPr="008979F5">
        <w:rPr>
          <w:rFonts w:cs="Arial"/>
          <w:sz w:val="22"/>
          <w:szCs w:val="22"/>
        </w:rPr>
        <w:t>Handbook</w:t>
      </w:r>
      <w:r w:rsidR="008979F5">
        <w:rPr>
          <w:rStyle w:val="FootnoteReference"/>
          <w:rFonts w:cs="Arial"/>
          <w:sz w:val="22"/>
          <w:szCs w:val="22"/>
        </w:rPr>
        <w:footnoteReference w:id="5"/>
      </w:r>
      <w:r w:rsidR="008979F5" w:rsidRPr="008979F5">
        <w:rPr>
          <w:rFonts w:cs="Arial"/>
          <w:sz w:val="22"/>
          <w:szCs w:val="22"/>
        </w:rPr>
        <w:t xml:space="preserve"> </w:t>
      </w:r>
    </w:p>
    <w:p w:rsidR="008979F5" w:rsidRDefault="008979F5" w:rsidP="0024104B">
      <w:pPr>
        <w:pStyle w:val="Heading4"/>
        <w:spacing w:after="120"/>
      </w:pPr>
      <w:r>
        <w:t>Background</w:t>
      </w:r>
    </w:p>
    <w:p w:rsidR="00873092" w:rsidRDefault="00873092" w:rsidP="00841E3F">
      <w:pPr>
        <w:spacing w:before="120"/>
        <w:rPr>
          <w:sz w:val="22"/>
          <w:szCs w:val="22"/>
        </w:rPr>
      </w:pPr>
      <w:r>
        <w:rPr>
          <w:sz w:val="22"/>
          <w:szCs w:val="22"/>
        </w:rPr>
        <w:t>T</w:t>
      </w:r>
      <w:r w:rsidR="00841E3F">
        <w:rPr>
          <w:sz w:val="22"/>
          <w:szCs w:val="22"/>
        </w:rPr>
        <w:t xml:space="preserve">he </w:t>
      </w:r>
      <w:r w:rsidR="008979F5" w:rsidRPr="00841E3F">
        <w:rPr>
          <w:sz w:val="22"/>
          <w:szCs w:val="22"/>
        </w:rPr>
        <w:t xml:space="preserve">transitional phase between life before children and becoming a parent is a period when pregnant women and expectant fathers are particularly responsive to and proactive in seeking health information.  </w:t>
      </w:r>
      <w:r>
        <w:rPr>
          <w:sz w:val="22"/>
          <w:szCs w:val="22"/>
        </w:rPr>
        <w:t>Depending on their circumstances, p</w:t>
      </w:r>
      <w:r w:rsidR="00841E3F" w:rsidRPr="008979F5">
        <w:rPr>
          <w:sz w:val="22"/>
          <w:szCs w:val="22"/>
        </w:rPr>
        <w:t>arents will have different information and education needs</w:t>
      </w:r>
      <w:r w:rsidR="008979F5" w:rsidRPr="00841E3F">
        <w:rPr>
          <w:sz w:val="22"/>
          <w:szCs w:val="22"/>
        </w:rPr>
        <w:t xml:space="preserve"> </w:t>
      </w:r>
      <w:r>
        <w:rPr>
          <w:sz w:val="22"/>
          <w:szCs w:val="22"/>
        </w:rPr>
        <w:t xml:space="preserve">and will seek </w:t>
      </w:r>
      <w:r w:rsidR="008979F5" w:rsidRPr="00841E3F">
        <w:rPr>
          <w:sz w:val="22"/>
          <w:szCs w:val="22"/>
        </w:rPr>
        <w:t>cha</w:t>
      </w:r>
      <w:r w:rsidR="00C805C1">
        <w:rPr>
          <w:sz w:val="22"/>
          <w:szCs w:val="22"/>
        </w:rPr>
        <w:t xml:space="preserve">nges in their social networks. </w:t>
      </w:r>
    </w:p>
    <w:p w:rsidR="008979F5" w:rsidRPr="00841E3F" w:rsidRDefault="008979F5" w:rsidP="00841E3F">
      <w:pPr>
        <w:spacing w:before="120"/>
        <w:rPr>
          <w:sz w:val="22"/>
          <w:szCs w:val="22"/>
        </w:rPr>
      </w:pPr>
      <w:r w:rsidRPr="008979F5">
        <w:rPr>
          <w:sz w:val="22"/>
          <w:szCs w:val="22"/>
        </w:rPr>
        <w:t xml:space="preserve">First-time parents in particular will benefit from receiving information and education with groups of other new parents with whom they may form ongoing friendships and </w:t>
      </w:r>
      <w:r w:rsidR="00A8038C">
        <w:rPr>
          <w:sz w:val="22"/>
          <w:szCs w:val="22"/>
        </w:rPr>
        <w:t xml:space="preserve">social </w:t>
      </w:r>
      <w:r w:rsidRPr="008979F5">
        <w:rPr>
          <w:sz w:val="22"/>
          <w:szCs w:val="22"/>
        </w:rPr>
        <w:t xml:space="preserve">networks.  Other parents may have different needs, </w:t>
      </w:r>
      <w:r>
        <w:rPr>
          <w:sz w:val="22"/>
          <w:szCs w:val="22"/>
        </w:rPr>
        <w:t>eg</w:t>
      </w:r>
      <w:r w:rsidRPr="008979F5">
        <w:rPr>
          <w:sz w:val="22"/>
          <w:szCs w:val="22"/>
        </w:rPr>
        <w:t xml:space="preserve">, subsequent pregnancies, long periods between pregnancies, new relationships, </w:t>
      </w:r>
      <w:r w:rsidR="00465AF9">
        <w:rPr>
          <w:sz w:val="22"/>
          <w:szCs w:val="22"/>
        </w:rPr>
        <w:t xml:space="preserve">or are </w:t>
      </w:r>
      <w:r w:rsidRPr="008979F5">
        <w:rPr>
          <w:sz w:val="22"/>
          <w:szCs w:val="22"/>
        </w:rPr>
        <w:t>new to the area.</w:t>
      </w:r>
    </w:p>
    <w:p w:rsidR="003C486A" w:rsidRDefault="00483388" w:rsidP="0024104B">
      <w:pPr>
        <w:pStyle w:val="Heading4"/>
        <w:spacing w:after="120"/>
      </w:pPr>
      <w:r w:rsidRPr="00177BBA">
        <w:t>1.</w:t>
      </w:r>
      <w:r w:rsidRPr="00177BBA">
        <w:tab/>
        <w:t>Service Definition</w:t>
      </w:r>
    </w:p>
    <w:p w:rsidR="00553588" w:rsidRDefault="00A107FB" w:rsidP="00BC4147">
      <w:pPr>
        <w:pStyle w:val="BodyTextIndent3"/>
        <w:spacing w:before="120"/>
        <w:ind w:left="0"/>
        <w:rPr>
          <w:rFonts w:cs="Arial"/>
          <w:sz w:val="22"/>
          <w:szCs w:val="22"/>
        </w:rPr>
      </w:pPr>
      <w:r>
        <w:rPr>
          <w:rFonts w:cs="Arial"/>
          <w:sz w:val="22"/>
          <w:szCs w:val="24"/>
        </w:rPr>
        <w:t>T</w:t>
      </w:r>
      <w:r w:rsidR="00302D8D">
        <w:rPr>
          <w:rFonts w:cs="Arial"/>
          <w:sz w:val="22"/>
          <w:szCs w:val="24"/>
        </w:rPr>
        <w:t>he Service provide</w:t>
      </w:r>
      <w:r w:rsidR="001424AA">
        <w:rPr>
          <w:rFonts w:cs="Arial"/>
          <w:sz w:val="22"/>
          <w:szCs w:val="24"/>
        </w:rPr>
        <w:t>s</w:t>
      </w:r>
      <w:r w:rsidR="00302D8D" w:rsidRPr="0018403C">
        <w:rPr>
          <w:rFonts w:cs="Arial"/>
          <w:sz w:val="22"/>
          <w:szCs w:val="24"/>
        </w:rPr>
        <w:t xml:space="preserve"> </w:t>
      </w:r>
      <w:r w:rsidR="00302D8D">
        <w:rPr>
          <w:rFonts w:cs="Arial"/>
          <w:sz w:val="22"/>
          <w:szCs w:val="24"/>
        </w:rPr>
        <w:t xml:space="preserve">free </w:t>
      </w:r>
      <w:r w:rsidR="00302D8D" w:rsidRPr="0018403C">
        <w:rPr>
          <w:rFonts w:cs="Arial"/>
          <w:sz w:val="22"/>
          <w:szCs w:val="24"/>
        </w:rPr>
        <w:t>information, education</w:t>
      </w:r>
      <w:r w:rsidR="00302D8D">
        <w:rPr>
          <w:rFonts w:cs="Arial"/>
          <w:sz w:val="22"/>
          <w:szCs w:val="24"/>
        </w:rPr>
        <w:t xml:space="preserve"> and support</w:t>
      </w:r>
      <w:r w:rsidR="00302D8D" w:rsidRPr="0018403C">
        <w:rPr>
          <w:rFonts w:cs="Arial"/>
          <w:sz w:val="22"/>
          <w:szCs w:val="24"/>
        </w:rPr>
        <w:t xml:space="preserve"> to </w:t>
      </w:r>
      <w:r w:rsidR="00302D8D">
        <w:rPr>
          <w:rFonts w:cs="Arial"/>
          <w:sz w:val="22"/>
          <w:szCs w:val="24"/>
        </w:rPr>
        <w:t>pregnant women and expectant fathers</w:t>
      </w:r>
      <w:r w:rsidR="009836C6">
        <w:rPr>
          <w:rFonts w:cs="Arial"/>
          <w:sz w:val="22"/>
          <w:szCs w:val="24"/>
        </w:rPr>
        <w:t xml:space="preserve"> </w:t>
      </w:r>
      <w:r w:rsidR="00302D8D">
        <w:rPr>
          <w:rFonts w:cs="Arial"/>
          <w:sz w:val="22"/>
          <w:szCs w:val="24"/>
        </w:rPr>
        <w:t>/</w:t>
      </w:r>
      <w:r w:rsidR="009836C6">
        <w:rPr>
          <w:rFonts w:cs="Arial"/>
          <w:sz w:val="22"/>
          <w:szCs w:val="24"/>
        </w:rPr>
        <w:t xml:space="preserve"> </w:t>
      </w:r>
      <w:r w:rsidR="00302D8D">
        <w:rPr>
          <w:rFonts w:cs="Arial"/>
          <w:sz w:val="22"/>
          <w:szCs w:val="24"/>
        </w:rPr>
        <w:t xml:space="preserve">partners, </w:t>
      </w:r>
      <w:r w:rsidR="00210A0F" w:rsidRPr="00210A0F">
        <w:rPr>
          <w:rFonts w:cs="Arial"/>
          <w:sz w:val="22"/>
          <w:szCs w:val="24"/>
        </w:rPr>
        <w:t xml:space="preserve">parents of new babies including adoptive parents </w:t>
      </w:r>
      <w:r w:rsidR="00302D8D">
        <w:rPr>
          <w:rFonts w:cs="Arial"/>
          <w:sz w:val="22"/>
          <w:szCs w:val="24"/>
        </w:rPr>
        <w:t>and their</w:t>
      </w:r>
      <w:r w:rsidR="00302D8D" w:rsidRPr="0018403C">
        <w:rPr>
          <w:rFonts w:cs="Arial"/>
          <w:sz w:val="22"/>
          <w:szCs w:val="24"/>
        </w:rPr>
        <w:t xml:space="preserve"> </w:t>
      </w:r>
      <w:r w:rsidR="00210A0F" w:rsidRPr="00210A0F">
        <w:rPr>
          <w:rFonts w:cs="Arial"/>
          <w:sz w:val="22"/>
          <w:szCs w:val="24"/>
        </w:rPr>
        <w:t>and, where appropriate, their whānau</w:t>
      </w:r>
      <w:r w:rsidR="00964DBD">
        <w:rPr>
          <w:rFonts w:cs="Arial"/>
          <w:sz w:val="22"/>
          <w:szCs w:val="24"/>
        </w:rPr>
        <w:t xml:space="preserve"> </w:t>
      </w:r>
      <w:r w:rsidR="009836C6" w:rsidRPr="00841E3F">
        <w:rPr>
          <w:rFonts w:cs="Arial"/>
          <w:sz w:val="22"/>
          <w:szCs w:val="22"/>
        </w:rPr>
        <w:t>to meet the</w:t>
      </w:r>
      <w:r w:rsidR="00210A0F">
        <w:rPr>
          <w:rFonts w:cs="Arial"/>
          <w:sz w:val="22"/>
          <w:szCs w:val="22"/>
        </w:rPr>
        <w:t>ir</w:t>
      </w:r>
      <w:r w:rsidR="009836C6" w:rsidRPr="00841E3F">
        <w:rPr>
          <w:rFonts w:cs="Arial"/>
          <w:sz w:val="22"/>
          <w:szCs w:val="22"/>
        </w:rPr>
        <w:t xml:space="preserve"> </w:t>
      </w:r>
      <w:r w:rsidR="00210A0F">
        <w:rPr>
          <w:rFonts w:cs="Arial"/>
          <w:sz w:val="22"/>
          <w:szCs w:val="22"/>
        </w:rPr>
        <w:t xml:space="preserve">pregnancy and early parenting </w:t>
      </w:r>
      <w:r w:rsidR="009836C6" w:rsidRPr="00841E3F">
        <w:rPr>
          <w:rFonts w:cs="Arial"/>
          <w:sz w:val="22"/>
          <w:szCs w:val="22"/>
        </w:rPr>
        <w:t>information</w:t>
      </w:r>
      <w:r w:rsidR="00841E3F">
        <w:rPr>
          <w:rFonts w:cs="Arial"/>
          <w:sz w:val="22"/>
          <w:szCs w:val="22"/>
        </w:rPr>
        <w:t xml:space="preserve">, </w:t>
      </w:r>
      <w:r w:rsidR="009836C6" w:rsidRPr="00841E3F">
        <w:rPr>
          <w:rFonts w:cs="Arial"/>
          <w:sz w:val="22"/>
          <w:szCs w:val="22"/>
        </w:rPr>
        <w:t>education</w:t>
      </w:r>
      <w:r w:rsidR="00A8038C">
        <w:rPr>
          <w:rFonts w:cs="Arial"/>
          <w:sz w:val="22"/>
          <w:szCs w:val="22"/>
        </w:rPr>
        <w:t xml:space="preserve"> and social support</w:t>
      </w:r>
      <w:r w:rsidR="009836C6" w:rsidRPr="00841E3F">
        <w:rPr>
          <w:rFonts w:cs="Arial"/>
          <w:sz w:val="22"/>
          <w:szCs w:val="22"/>
        </w:rPr>
        <w:t xml:space="preserve"> needs</w:t>
      </w:r>
      <w:r w:rsidR="00210A0F" w:rsidRPr="00210A0F">
        <w:rPr>
          <w:rFonts w:cs="Arial"/>
          <w:sz w:val="22"/>
          <w:szCs w:val="22"/>
        </w:rPr>
        <w:t xml:space="preserve"> </w:t>
      </w:r>
    </w:p>
    <w:p w:rsidR="00553588" w:rsidRDefault="001424AA" w:rsidP="00553588">
      <w:pPr>
        <w:pStyle w:val="BodyTextIndent3"/>
        <w:ind w:left="0"/>
        <w:rPr>
          <w:rFonts w:cs="Arial"/>
          <w:sz w:val="22"/>
          <w:szCs w:val="22"/>
        </w:rPr>
      </w:pPr>
      <w:r w:rsidRPr="00841E3F">
        <w:rPr>
          <w:rFonts w:cs="Arial"/>
          <w:sz w:val="22"/>
          <w:szCs w:val="22"/>
        </w:rPr>
        <w:t>The Ser</w:t>
      </w:r>
      <w:r>
        <w:rPr>
          <w:rFonts w:cs="Arial"/>
          <w:sz w:val="22"/>
          <w:szCs w:val="22"/>
        </w:rPr>
        <w:t>vice has two service components</w:t>
      </w:r>
      <w:r w:rsidR="00553588">
        <w:rPr>
          <w:rFonts w:cs="Arial"/>
          <w:sz w:val="22"/>
          <w:szCs w:val="22"/>
        </w:rPr>
        <w:t>:</w:t>
      </w:r>
    </w:p>
    <w:p w:rsidR="00AC4A42" w:rsidRPr="001424AA" w:rsidRDefault="00553588" w:rsidP="00E0222E">
      <w:pPr>
        <w:pStyle w:val="BodyTextIndent3"/>
        <w:numPr>
          <w:ilvl w:val="0"/>
          <w:numId w:val="21"/>
        </w:numPr>
        <w:ind w:left="567" w:hanging="567"/>
        <w:rPr>
          <w:rFonts w:cs="Arial"/>
          <w:sz w:val="22"/>
          <w:szCs w:val="22"/>
        </w:rPr>
      </w:pPr>
      <w:r>
        <w:rPr>
          <w:rFonts w:cs="Arial"/>
          <w:sz w:val="22"/>
          <w:szCs w:val="22"/>
        </w:rPr>
        <w:t>t</w:t>
      </w:r>
      <w:r w:rsidR="00EF0414" w:rsidRPr="001424AA">
        <w:rPr>
          <w:rFonts w:cs="Arial"/>
          <w:sz w:val="22"/>
          <w:szCs w:val="22"/>
        </w:rPr>
        <w:t>he Information Component provides all expectant and new parents with information and resources about key pregnancy and parenting topics</w:t>
      </w:r>
    </w:p>
    <w:p w:rsidR="002D426D" w:rsidRPr="00465AF9" w:rsidRDefault="00761E59" w:rsidP="00D335B8">
      <w:pPr>
        <w:pStyle w:val="ListParagraph"/>
        <w:numPr>
          <w:ilvl w:val="0"/>
          <w:numId w:val="21"/>
        </w:numPr>
        <w:autoSpaceDE w:val="0"/>
        <w:autoSpaceDN w:val="0"/>
        <w:adjustRightInd w:val="0"/>
        <w:spacing w:before="120"/>
        <w:ind w:left="567" w:hanging="567"/>
        <w:rPr>
          <w:rFonts w:cs="Arial"/>
          <w:color w:val="000000"/>
          <w:szCs w:val="24"/>
          <w:lang w:val="en-GB"/>
        </w:rPr>
      </w:pPr>
      <w:r w:rsidRPr="00465AF9">
        <w:rPr>
          <w:rFonts w:cs="Arial"/>
          <w:color w:val="000000"/>
          <w:szCs w:val="24"/>
          <w:lang w:val="en-GB"/>
        </w:rPr>
        <w:t>the Education Service Component</w:t>
      </w:r>
      <w:r w:rsidR="00E025F0" w:rsidRPr="00E025F0">
        <w:rPr>
          <w:rFonts w:cs="Arial"/>
          <w:color w:val="000000"/>
          <w:szCs w:val="24"/>
          <w:lang w:val="en-GB"/>
        </w:rPr>
        <w:t xml:space="preserve"> </w:t>
      </w:r>
      <w:r w:rsidR="00E025F0" w:rsidRPr="00465AF9">
        <w:rPr>
          <w:rFonts w:cs="Arial"/>
          <w:color w:val="000000"/>
          <w:szCs w:val="24"/>
          <w:lang w:val="en-GB"/>
        </w:rPr>
        <w:t xml:space="preserve">is primarily focused on additional support / education for first-time expectant parents </w:t>
      </w:r>
      <w:r w:rsidR="00E025F0">
        <w:rPr>
          <w:rFonts w:cs="Arial"/>
          <w:color w:val="000000"/>
          <w:szCs w:val="24"/>
          <w:lang w:val="en-GB"/>
        </w:rPr>
        <w:t>and populations with</w:t>
      </w:r>
      <w:r w:rsidR="00E025F0" w:rsidRPr="00465AF9">
        <w:rPr>
          <w:rFonts w:cs="Arial"/>
          <w:color w:val="000000"/>
          <w:szCs w:val="24"/>
          <w:lang w:val="en-GB"/>
        </w:rPr>
        <w:t xml:space="preserve"> high </w:t>
      </w:r>
      <w:r w:rsidR="00E025F0">
        <w:rPr>
          <w:rFonts w:cs="Arial"/>
          <w:color w:val="000000"/>
          <w:szCs w:val="24"/>
          <w:lang w:val="en-GB"/>
        </w:rPr>
        <w:t>needs</w:t>
      </w:r>
      <w:r w:rsidR="00E025F0" w:rsidRPr="00465AF9">
        <w:rPr>
          <w:rFonts w:cs="Arial"/>
          <w:color w:val="000000"/>
          <w:szCs w:val="24"/>
          <w:lang w:val="en-GB"/>
        </w:rPr>
        <w:t xml:space="preserve"> </w:t>
      </w:r>
      <w:r w:rsidR="00E025F0">
        <w:rPr>
          <w:rFonts w:cs="Arial"/>
          <w:color w:val="000000"/>
          <w:szCs w:val="24"/>
          <w:lang w:val="en-GB"/>
        </w:rPr>
        <w:t xml:space="preserve">as noted in section 4 of this Service Specification </w:t>
      </w:r>
      <w:r w:rsidR="00E025F0" w:rsidRPr="00465AF9">
        <w:rPr>
          <w:rFonts w:cs="Arial"/>
          <w:color w:val="000000"/>
          <w:szCs w:val="24"/>
          <w:lang w:val="en-GB"/>
        </w:rPr>
        <w:t xml:space="preserve">within each DHB region.  </w:t>
      </w:r>
      <w:r w:rsidR="00E025F0" w:rsidRPr="00465AF9">
        <w:rPr>
          <w:rFonts w:cs="Arial"/>
          <w:lang w:val="en-GB"/>
        </w:rPr>
        <w:t xml:space="preserve">Key to achieving this will be improving access and acceptability to these groups. </w:t>
      </w:r>
      <w:r w:rsidR="00D335B8">
        <w:rPr>
          <w:rFonts w:cs="Arial"/>
          <w:color w:val="000000"/>
          <w:szCs w:val="24"/>
          <w:lang w:val="en-GB"/>
        </w:rPr>
        <w:t xml:space="preserve"> </w:t>
      </w:r>
      <w:r w:rsidR="00EF0414" w:rsidRPr="00465AF9">
        <w:rPr>
          <w:rFonts w:cs="Arial"/>
          <w:lang w:val="en-GB"/>
        </w:rPr>
        <w:t xml:space="preserve">The coverage rate </w:t>
      </w:r>
      <w:r w:rsidR="00465AF9">
        <w:rPr>
          <w:rFonts w:cs="Arial"/>
          <w:lang w:val="en-GB"/>
        </w:rPr>
        <w:t xml:space="preserve">for </w:t>
      </w:r>
      <w:r w:rsidR="00EF0414" w:rsidRPr="00465AF9">
        <w:rPr>
          <w:rFonts w:cs="Arial"/>
          <w:lang w:val="en-GB"/>
        </w:rPr>
        <w:lastRenderedPageBreak/>
        <w:t>Education Services reflects this focus and is detailed in the Service Coverage Schedule</w:t>
      </w:r>
      <w:r w:rsidR="001424AA">
        <w:rPr>
          <w:rStyle w:val="FootnoteReference"/>
          <w:rFonts w:cs="Arial"/>
          <w:color w:val="000000"/>
          <w:szCs w:val="24"/>
          <w:lang w:val="en-GB"/>
        </w:rPr>
        <w:footnoteReference w:id="6"/>
      </w:r>
      <w:r w:rsidR="00EF0414" w:rsidRPr="00465AF9">
        <w:rPr>
          <w:rFonts w:cs="Arial"/>
          <w:color w:val="000000"/>
          <w:szCs w:val="24"/>
          <w:lang w:val="en-GB"/>
        </w:rPr>
        <w:t>.</w:t>
      </w:r>
    </w:p>
    <w:p w:rsidR="00A873B7" w:rsidRPr="00B84AC2" w:rsidRDefault="009E5EEF" w:rsidP="00A873B7">
      <w:pPr>
        <w:autoSpaceDE w:val="0"/>
        <w:autoSpaceDN w:val="0"/>
        <w:adjustRightInd w:val="0"/>
        <w:spacing w:before="120"/>
        <w:rPr>
          <w:sz w:val="22"/>
          <w:szCs w:val="22"/>
        </w:rPr>
      </w:pPr>
      <w:r>
        <w:rPr>
          <w:rFonts w:cs="Arial"/>
          <w:sz w:val="22"/>
          <w:szCs w:val="22"/>
          <w:lang w:val="en-GB"/>
        </w:rPr>
        <w:t>A</w:t>
      </w:r>
      <w:r w:rsidR="00A873B7" w:rsidRPr="00B84AC2">
        <w:rPr>
          <w:rFonts w:cs="Arial"/>
          <w:sz w:val="22"/>
          <w:szCs w:val="22"/>
          <w:lang w:val="en-GB"/>
        </w:rPr>
        <w:t xml:space="preserve"> group based education programme session may include </w:t>
      </w:r>
      <w:r w:rsidR="001E245E" w:rsidRPr="00B84AC2">
        <w:rPr>
          <w:sz w:val="22"/>
          <w:szCs w:val="22"/>
        </w:rPr>
        <w:t>first</w:t>
      </w:r>
      <w:r w:rsidR="00A873B7" w:rsidRPr="00B84AC2">
        <w:rPr>
          <w:sz w:val="22"/>
          <w:szCs w:val="22"/>
        </w:rPr>
        <w:t>-time</w:t>
      </w:r>
      <w:r w:rsidR="00E53F99" w:rsidRPr="00B84AC2">
        <w:rPr>
          <w:sz w:val="22"/>
          <w:szCs w:val="22"/>
        </w:rPr>
        <w:t xml:space="preserve"> parents</w:t>
      </w:r>
      <w:r w:rsidR="00A873B7" w:rsidRPr="00B84AC2">
        <w:rPr>
          <w:sz w:val="22"/>
          <w:szCs w:val="22"/>
        </w:rPr>
        <w:t xml:space="preserve">, </w:t>
      </w:r>
      <w:r w:rsidR="00D335B8">
        <w:rPr>
          <w:sz w:val="22"/>
          <w:szCs w:val="22"/>
        </w:rPr>
        <w:t>adoptive</w:t>
      </w:r>
      <w:r w:rsidR="00D335B8" w:rsidRPr="00B84AC2">
        <w:rPr>
          <w:sz w:val="22"/>
          <w:szCs w:val="22"/>
        </w:rPr>
        <w:t xml:space="preserve"> </w:t>
      </w:r>
      <w:r w:rsidR="00A873B7" w:rsidRPr="00B84AC2">
        <w:rPr>
          <w:sz w:val="22"/>
          <w:szCs w:val="22"/>
        </w:rPr>
        <w:t>parents</w:t>
      </w:r>
      <w:r w:rsidR="00D335B8">
        <w:rPr>
          <w:sz w:val="22"/>
          <w:szCs w:val="22"/>
        </w:rPr>
        <w:t>,</w:t>
      </w:r>
      <w:r w:rsidR="00A873B7" w:rsidRPr="00B84AC2">
        <w:rPr>
          <w:sz w:val="22"/>
          <w:szCs w:val="22"/>
        </w:rPr>
        <w:t xml:space="preserve"> and their wh</w:t>
      </w:r>
      <w:r w:rsidR="00D335B8">
        <w:rPr>
          <w:sz w:val="22"/>
          <w:szCs w:val="22"/>
        </w:rPr>
        <w:t>ā</w:t>
      </w:r>
      <w:r w:rsidR="00A873B7" w:rsidRPr="00B84AC2">
        <w:rPr>
          <w:sz w:val="22"/>
          <w:szCs w:val="22"/>
        </w:rPr>
        <w:t>nau</w:t>
      </w:r>
      <w:r w:rsidR="00B80375" w:rsidRPr="00B84AC2">
        <w:rPr>
          <w:sz w:val="22"/>
          <w:szCs w:val="22"/>
        </w:rPr>
        <w:t>,</w:t>
      </w:r>
      <w:r w:rsidR="00A873B7" w:rsidRPr="00B84AC2">
        <w:rPr>
          <w:sz w:val="22"/>
          <w:szCs w:val="22"/>
        </w:rPr>
        <w:t xml:space="preserve"> as appropriate.</w:t>
      </w:r>
    </w:p>
    <w:p w:rsidR="00483388" w:rsidRPr="00177BBA" w:rsidRDefault="00483388" w:rsidP="0024104B">
      <w:pPr>
        <w:pStyle w:val="Heading4"/>
        <w:spacing w:after="120"/>
        <w:rPr>
          <w:lang w:val="en-US"/>
        </w:rPr>
      </w:pPr>
      <w:r>
        <w:rPr>
          <w:lang w:val="en-US"/>
        </w:rPr>
        <w:t>2.</w:t>
      </w:r>
      <w:r w:rsidRPr="00177BBA">
        <w:rPr>
          <w:lang w:val="en-US"/>
        </w:rPr>
        <w:tab/>
        <w:t>Exclusions</w:t>
      </w:r>
    </w:p>
    <w:p w:rsidR="001E245E" w:rsidRDefault="00265D47" w:rsidP="007C5A8F">
      <w:pPr>
        <w:spacing w:before="120" w:after="120"/>
        <w:rPr>
          <w:rFonts w:cs="Arial"/>
          <w:sz w:val="22"/>
        </w:rPr>
      </w:pPr>
      <w:r w:rsidRPr="00265D47">
        <w:rPr>
          <w:rFonts w:cs="Arial"/>
          <w:sz w:val="22"/>
        </w:rPr>
        <w:t xml:space="preserve">The Service excludes </w:t>
      </w:r>
      <w:r w:rsidR="008D61B2">
        <w:rPr>
          <w:rFonts w:cs="Arial"/>
          <w:sz w:val="22"/>
        </w:rPr>
        <w:t>p</w:t>
      </w:r>
      <w:r w:rsidR="008D61B2" w:rsidRPr="008D61B2">
        <w:rPr>
          <w:rFonts w:cs="Arial"/>
          <w:sz w:val="22"/>
        </w:rPr>
        <w:t xml:space="preserve">regnancy and </w:t>
      </w:r>
      <w:r w:rsidR="008D61B2">
        <w:rPr>
          <w:rFonts w:cs="Arial"/>
          <w:sz w:val="22"/>
        </w:rPr>
        <w:t>p</w:t>
      </w:r>
      <w:r w:rsidR="008D61B2" w:rsidRPr="008D61B2">
        <w:rPr>
          <w:rFonts w:cs="Arial"/>
          <w:sz w:val="22"/>
        </w:rPr>
        <w:t xml:space="preserve">arenting </w:t>
      </w:r>
      <w:r w:rsidR="008D61B2">
        <w:rPr>
          <w:rFonts w:cs="Arial"/>
          <w:sz w:val="22"/>
        </w:rPr>
        <w:t xml:space="preserve">education and information </w:t>
      </w:r>
      <w:r w:rsidRPr="00265D47">
        <w:rPr>
          <w:rFonts w:cs="Arial"/>
          <w:sz w:val="22"/>
        </w:rPr>
        <w:t xml:space="preserve">services that are </w:t>
      </w:r>
      <w:r w:rsidR="00841E3F">
        <w:rPr>
          <w:rFonts w:cs="Arial"/>
          <w:sz w:val="22"/>
        </w:rPr>
        <w:t xml:space="preserve">either </w:t>
      </w:r>
      <w:r w:rsidRPr="00265D47">
        <w:rPr>
          <w:rFonts w:cs="Arial"/>
          <w:sz w:val="22"/>
        </w:rPr>
        <w:t xml:space="preserve">privately funded, </w:t>
      </w:r>
      <w:r w:rsidR="00841E3F">
        <w:rPr>
          <w:rFonts w:cs="Arial"/>
          <w:sz w:val="22"/>
        </w:rPr>
        <w:t>or</w:t>
      </w:r>
      <w:r w:rsidRPr="00265D47">
        <w:rPr>
          <w:rFonts w:cs="Arial"/>
          <w:sz w:val="22"/>
        </w:rPr>
        <w:t xml:space="preserve"> already funded </w:t>
      </w:r>
      <w:r w:rsidR="009E5EEF">
        <w:rPr>
          <w:rFonts w:cs="Arial"/>
          <w:sz w:val="22"/>
        </w:rPr>
        <w:t xml:space="preserve">as part of another service </w:t>
      </w:r>
      <w:r w:rsidRPr="00265D47">
        <w:rPr>
          <w:rFonts w:cs="Arial"/>
          <w:sz w:val="22"/>
        </w:rPr>
        <w:t>such as the Section 88 Primary Maternity Service Notice 2007</w:t>
      </w:r>
      <w:r w:rsidR="001E245E">
        <w:rPr>
          <w:rFonts w:cs="Arial"/>
          <w:sz w:val="22"/>
        </w:rPr>
        <w:t>.</w:t>
      </w:r>
      <w:r w:rsidRPr="00265D47">
        <w:rPr>
          <w:rFonts w:cs="Arial"/>
          <w:sz w:val="22"/>
        </w:rPr>
        <w:t xml:space="preserve"> </w:t>
      </w:r>
    </w:p>
    <w:p w:rsidR="00265D47" w:rsidRDefault="001E245E" w:rsidP="007C5A8F">
      <w:pPr>
        <w:spacing w:before="120" w:after="120"/>
        <w:rPr>
          <w:rFonts w:cs="Arial"/>
          <w:sz w:val="22"/>
        </w:rPr>
      </w:pPr>
      <w:r>
        <w:rPr>
          <w:rFonts w:cs="Arial"/>
          <w:sz w:val="22"/>
        </w:rPr>
        <w:t xml:space="preserve">Note: Services provided under </w:t>
      </w:r>
      <w:r w:rsidR="00265D47" w:rsidRPr="00265D47">
        <w:rPr>
          <w:rFonts w:cs="Arial"/>
          <w:sz w:val="22"/>
        </w:rPr>
        <w:t>Family Start</w:t>
      </w:r>
      <w:r w:rsidR="009836C6">
        <w:rPr>
          <w:rFonts w:cs="Arial"/>
          <w:sz w:val="22"/>
        </w:rPr>
        <w:t xml:space="preserve"> </w:t>
      </w:r>
      <w:r w:rsidR="00265D47" w:rsidRPr="00265D47">
        <w:rPr>
          <w:rFonts w:cs="Arial"/>
          <w:sz w:val="22"/>
        </w:rPr>
        <w:t>/</w:t>
      </w:r>
      <w:r w:rsidR="009836C6">
        <w:rPr>
          <w:rFonts w:cs="Arial"/>
          <w:sz w:val="22"/>
        </w:rPr>
        <w:t xml:space="preserve"> </w:t>
      </w:r>
      <w:r w:rsidR="00265D47" w:rsidRPr="00265D47">
        <w:rPr>
          <w:rFonts w:cs="Arial"/>
          <w:sz w:val="22"/>
        </w:rPr>
        <w:t>Early Start, We</w:t>
      </w:r>
      <w:r w:rsidR="00903458">
        <w:rPr>
          <w:rFonts w:cs="Arial"/>
          <w:sz w:val="22"/>
        </w:rPr>
        <w:t>ll</w:t>
      </w:r>
      <w:r w:rsidR="009836C6">
        <w:rPr>
          <w:rFonts w:cs="Arial"/>
          <w:sz w:val="22"/>
        </w:rPr>
        <w:t xml:space="preserve"> </w:t>
      </w:r>
      <w:r w:rsidR="00903458">
        <w:rPr>
          <w:rFonts w:cs="Arial"/>
          <w:sz w:val="22"/>
        </w:rPr>
        <w:t>Child</w:t>
      </w:r>
      <w:r w:rsidR="009836C6">
        <w:rPr>
          <w:rFonts w:cs="Arial"/>
          <w:sz w:val="22"/>
        </w:rPr>
        <w:t xml:space="preserve"> </w:t>
      </w:r>
      <w:r w:rsidR="00903458">
        <w:rPr>
          <w:rFonts w:cs="Arial"/>
          <w:sz w:val="22"/>
        </w:rPr>
        <w:t>/</w:t>
      </w:r>
      <w:r w:rsidR="009836C6">
        <w:rPr>
          <w:rFonts w:cs="Arial"/>
          <w:sz w:val="22"/>
        </w:rPr>
        <w:t xml:space="preserve"> </w:t>
      </w:r>
      <w:r w:rsidR="00903458">
        <w:rPr>
          <w:rFonts w:cs="Arial"/>
          <w:sz w:val="22"/>
        </w:rPr>
        <w:t xml:space="preserve">Tamariki Ora Services </w:t>
      </w:r>
      <w:r w:rsidR="00265D47" w:rsidRPr="00265D47">
        <w:rPr>
          <w:rFonts w:cs="Arial"/>
          <w:sz w:val="22"/>
        </w:rPr>
        <w:t xml:space="preserve">and </w:t>
      </w:r>
      <w:r w:rsidR="00046EB1">
        <w:rPr>
          <w:rFonts w:cs="Arial"/>
          <w:sz w:val="22"/>
        </w:rPr>
        <w:t xml:space="preserve">under the </w:t>
      </w:r>
      <w:r w:rsidR="00265D47" w:rsidRPr="00265D47">
        <w:rPr>
          <w:rFonts w:cs="Arial"/>
          <w:sz w:val="22"/>
        </w:rPr>
        <w:t>Support Services for Mothers and their Infants</w:t>
      </w:r>
      <w:r w:rsidR="009836C6">
        <w:rPr>
          <w:rFonts w:cs="Arial"/>
          <w:sz w:val="22"/>
        </w:rPr>
        <w:t xml:space="preserve"> </w:t>
      </w:r>
      <w:r w:rsidR="00265D47" w:rsidRPr="00265D47">
        <w:rPr>
          <w:rFonts w:cs="Arial"/>
          <w:sz w:val="22"/>
        </w:rPr>
        <w:t>/</w:t>
      </w:r>
      <w:r w:rsidR="009836C6">
        <w:rPr>
          <w:rFonts w:cs="Arial"/>
          <w:sz w:val="22"/>
        </w:rPr>
        <w:t xml:space="preserve"> </w:t>
      </w:r>
      <w:r w:rsidR="00265D47" w:rsidRPr="00265D47">
        <w:rPr>
          <w:rFonts w:cs="Arial"/>
          <w:sz w:val="22"/>
        </w:rPr>
        <w:t>Pepi</w:t>
      </w:r>
      <w:r w:rsidR="00046EB1">
        <w:rPr>
          <w:rFonts w:cs="Arial"/>
          <w:sz w:val="22"/>
        </w:rPr>
        <w:t xml:space="preserve"> service specification</w:t>
      </w:r>
      <w:r>
        <w:rPr>
          <w:rFonts w:cs="Arial"/>
          <w:sz w:val="22"/>
        </w:rPr>
        <w:t xml:space="preserve">s overlap with this </w:t>
      </w:r>
      <w:r w:rsidR="00DF7EC8">
        <w:rPr>
          <w:rFonts w:cs="Arial"/>
          <w:sz w:val="22"/>
        </w:rPr>
        <w:t xml:space="preserve">tier two </w:t>
      </w:r>
      <w:r w:rsidRPr="001E245E">
        <w:rPr>
          <w:rFonts w:cs="Arial"/>
          <w:sz w:val="22"/>
        </w:rPr>
        <w:t xml:space="preserve">Pregnancy and Parenting Information and Education Services </w:t>
      </w:r>
      <w:r>
        <w:rPr>
          <w:rFonts w:cs="Arial"/>
          <w:sz w:val="22"/>
        </w:rPr>
        <w:t>service specification.</w:t>
      </w:r>
    </w:p>
    <w:p w:rsidR="00964DBD" w:rsidRPr="00B84AC2" w:rsidRDefault="00964DBD" w:rsidP="00964DBD">
      <w:pPr>
        <w:autoSpaceDE w:val="0"/>
        <w:autoSpaceDN w:val="0"/>
        <w:adjustRightInd w:val="0"/>
        <w:spacing w:before="120" w:after="120"/>
        <w:rPr>
          <w:rFonts w:cs="Arial"/>
          <w:sz w:val="22"/>
          <w:szCs w:val="22"/>
          <w:lang w:val="en-GB"/>
        </w:rPr>
      </w:pPr>
      <w:r w:rsidRPr="00B84AC2">
        <w:rPr>
          <w:rFonts w:cs="Arial"/>
          <w:sz w:val="22"/>
          <w:szCs w:val="22"/>
          <w:lang w:val="en-GB"/>
        </w:rPr>
        <w:t xml:space="preserve">Refer to the table below for overlap </w:t>
      </w:r>
      <w:r>
        <w:rPr>
          <w:rFonts w:cs="Arial"/>
          <w:sz w:val="22"/>
          <w:szCs w:val="22"/>
          <w:lang w:val="en-GB"/>
        </w:rPr>
        <w:t xml:space="preserve">of </w:t>
      </w:r>
      <w:r w:rsidRPr="00B84AC2">
        <w:rPr>
          <w:rFonts w:cs="Arial"/>
          <w:sz w:val="22"/>
          <w:szCs w:val="22"/>
          <w:lang w:val="en-GB"/>
        </w:rPr>
        <w:t>coverage periods</w:t>
      </w:r>
      <w:r w:rsidRPr="00B84AC2">
        <w:rPr>
          <w:rFonts w:cs="Arial"/>
          <w:color w:val="000000"/>
          <w:sz w:val="22"/>
          <w:szCs w:val="22"/>
          <w:lang w:val="en-GB" w:eastAsia="en-GB"/>
        </w:rPr>
        <w:t xml:space="preserve"> with </w:t>
      </w:r>
      <w:r w:rsidRPr="00B80375">
        <w:rPr>
          <w:rFonts w:cs="Arial"/>
          <w:sz w:val="22"/>
          <w:szCs w:val="22"/>
          <w:lang w:val="en-GB"/>
        </w:rPr>
        <w:t>Lead Maternity Carers</w:t>
      </w:r>
      <w:r>
        <w:rPr>
          <w:rFonts w:cs="Arial"/>
          <w:color w:val="000000"/>
          <w:sz w:val="22"/>
          <w:szCs w:val="22"/>
          <w:lang w:val="en-GB" w:eastAsia="en-GB"/>
        </w:rPr>
        <w:t xml:space="preserve"> (LMC) and </w:t>
      </w:r>
      <w:r w:rsidRPr="00B84AC2">
        <w:rPr>
          <w:rFonts w:cs="Arial"/>
          <w:color w:val="000000"/>
          <w:sz w:val="22"/>
          <w:szCs w:val="22"/>
          <w:lang w:val="en-GB" w:eastAsia="en-GB"/>
        </w:rPr>
        <w:t>Ministry of Social Development services</w:t>
      </w:r>
      <w:r w:rsidRPr="00B84AC2">
        <w:rPr>
          <w:rFonts w:cs="Arial"/>
          <w:sz w:val="22"/>
          <w:szCs w:val="22"/>
          <w:lang w:val="en-GB"/>
        </w:rPr>
        <w:t>:</w:t>
      </w:r>
    </w:p>
    <w:tbl>
      <w:tblPr>
        <w:tblW w:w="9200" w:type="dxa"/>
        <w:tblInd w:w="93" w:type="dxa"/>
        <w:tblLook w:val="0000" w:firstRow="0" w:lastRow="0" w:firstColumn="0" w:lastColumn="0" w:noHBand="0" w:noVBand="0"/>
      </w:tblPr>
      <w:tblGrid>
        <w:gridCol w:w="4835"/>
        <w:gridCol w:w="4365"/>
      </w:tblGrid>
      <w:tr w:rsidR="00964DBD" w:rsidRPr="00B80375" w:rsidTr="000A76CF">
        <w:trPr>
          <w:trHeight w:val="270"/>
        </w:trPr>
        <w:tc>
          <w:tcPr>
            <w:tcW w:w="4835" w:type="dxa"/>
            <w:tcBorders>
              <w:top w:val="single" w:sz="8" w:space="0" w:color="auto"/>
              <w:left w:val="single" w:sz="8" w:space="0" w:color="auto"/>
              <w:bottom w:val="single" w:sz="8" w:space="0" w:color="auto"/>
              <w:right w:val="single" w:sz="8" w:space="0" w:color="auto"/>
            </w:tcBorders>
            <w:shd w:val="pct12" w:color="auto" w:fill="auto"/>
          </w:tcPr>
          <w:p w:rsidR="00964DBD" w:rsidRPr="00B80375" w:rsidRDefault="00964DBD" w:rsidP="00964DBD">
            <w:pPr>
              <w:autoSpaceDE w:val="0"/>
              <w:autoSpaceDN w:val="0"/>
              <w:adjustRightInd w:val="0"/>
              <w:spacing w:before="120"/>
              <w:rPr>
                <w:rFonts w:cs="Arial"/>
                <w:b/>
                <w:bCs/>
                <w:sz w:val="22"/>
                <w:szCs w:val="22"/>
                <w:lang w:val="en-GB"/>
              </w:rPr>
            </w:pPr>
            <w:r w:rsidRPr="00B80375">
              <w:rPr>
                <w:rFonts w:cs="Arial"/>
                <w:b/>
                <w:bCs/>
                <w:sz w:val="22"/>
                <w:szCs w:val="22"/>
                <w:lang w:val="en-GB"/>
              </w:rPr>
              <w:t>Service</w:t>
            </w:r>
          </w:p>
        </w:tc>
        <w:tc>
          <w:tcPr>
            <w:tcW w:w="4365" w:type="dxa"/>
            <w:tcBorders>
              <w:top w:val="single" w:sz="8" w:space="0" w:color="auto"/>
              <w:left w:val="nil"/>
              <w:bottom w:val="single" w:sz="8" w:space="0" w:color="auto"/>
              <w:right w:val="single" w:sz="8" w:space="0" w:color="auto"/>
            </w:tcBorders>
            <w:shd w:val="pct12" w:color="auto" w:fill="auto"/>
          </w:tcPr>
          <w:p w:rsidR="00964DBD" w:rsidRPr="00B80375" w:rsidRDefault="00964DBD" w:rsidP="00964DBD">
            <w:pPr>
              <w:autoSpaceDE w:val="0"/>
              <w:autoSpaceDN w:val="0"/>
              <w:adjustRightInd w:val="0"/>
              <w:spacing w:before="120"/>
              <w:rPr>
                <w:rFonts w:cs="Arial"/>
                <w:b/>
                <w:bCs/>
                <w:sz w:val="22"/>
                <w:szCs w:val="22"/>
                <w:lang w:val="en-GB"/>
              </w:rPr>
            </w:pPr>
            <w:r w:rsidRPr="00B80375">
              <w:rPr>
                <w:rFonts w:cs="Arial"/>
                <w:b/>
                <w:bCs/>
                <w:sz w:val="22"/>
                <w:szCs w:val="22"/>
                <w:lang w:val="en-GB"/>
              </w:rPr>
              <w:t>Coverage period</w:t>
            </w:r>
          </w:p>
        </w:tc>
      </w:tr>
      <w:tr w:rsidR="00964DBD" w:rsidRPr="00B80375" w:rsidTr="00964DBD">
        <w:trPr>
          <w:trHeight w:val="270"/>
        </w:trPr>
        <w:tc>
          <w:tcPr>
            <w:tcW w:w="4835" w:type="dxa"/>
            <w:tcBorders>
              <w:top w:val="nil"/>
              <w:left w:val="single" w:sz="8" w:space="0" w:color="auto"/>
              <w:bottom w:val="single" w:sz="8" w:space="0" w:color="auto"/>
              <w:right w:val="single" w:sz="8" w:space="0" w:color="auto"/>
            </w:tcBorders>
            <w:shd w:val="clear" w:color="auto" w:fill="auto"/>
          </w:tcPr>
          <w:p w:rsidR="00964DBD" w:rsidRPr="00B80375" w:rsidRDefault="00964DBD" w:rsidP="00964DBD">
            <w:pPr>
              <w:autoSpaceDE w:val="0"/>
              <w:autoSpaceDN w:val="0"/>
              <w:adjustRightInd w:val="0"/>
              <w:spacing w:before="120"/>
              <w:rPr>
                <w:rFonts w:cs="Arial"/>
                <w:sz w:val="22"/>
                <w:szCs w:val="22"/>
                <w:lang w:val="en-GB"/>
              </w:rPr>
            </w:pPr>
            <w:r w:rsidRPr="00B80375">
              <w:rPr>
                <w:rFonts w:cs="Arial"/>
                <w:sz w:val="22"/>
                <w:szCs w:val="22"/>
                <w:lang w:val="en-GB"/>
              </w:rPr>
              <w:t>Lead Maternity Carers</w:t>
            </w:r>
          </w:p>
        </w:tc>
        <w:tc>
          <w:tcPr>
            <w:tcW w:w="4365" w:type="dxa"/>
            <w:tcBorders>
              <w:top w:val="nil"/>
              <w:left w:val="nil"/>
              <w:bottom w:val="single" w:sz="8" w:space="0" w:color="auto"/>
              <w:right w:val="single" w:sz="8" w:space="0" w:color="auto"/>
            </w:tcBorders>
            <w:shd w:val="clear" w:color="auto" w:fill="auto"/>
          </w:tcPr>
          <w:p w:rsidR="00964DBD" w:rsidRPr="00B80375" w:rsidRDefault="00964DBD" w:rsidP="00964DBD">
            <w:pPr>
              <w:autoSpaceDE w:val="0"/>
              <w:autoSpaceDN w:val="0"/>
              <w:adjustRightInd w:val="0"/>
              <w:spacing w:before="120"/>
              <w:rPr>
                <w:rFonts w:cs="Arial"/>
                <w:sz w:val="22"/>
                <w:szCs w:val="22"/>
                <w:lang w:val="en-GB"/>
              </w:rPr>
            </w:pPr>
            <w:r w:rsidRPr="00B80375">
              <w:rPr>
                <w:rFonts w:cs="Arial"/>
                <w:sz w:val="22"/>
                <w:szCs w:val="22"/>
                <w:lang w:val="en-GB"/>
              </w:rPr>
              <w:t>Preconception, pregnancy to 4-6 weeks following birth</w:t>
            </w:r>
          </w:p>
        </w:tc>
      </w:tr>
      <w:tr w:rsidR="00964DBD" w:rsidRPr="00B80375" w:rsidTr="00964DBD">
        <w:trPr>
          <w:trHeight w:val="270"/>
        </w:trPr>
        <w:tc>
          <w:tcPr>
            <w:tcW w:w="4835" w:type="dxa"/>
            <w:tcBorders>
              <w:top w:val="nil"/>
              <w:left w:val="single" w:sz="8" w:space="0" w:color="auto"/>
              <w:bottom w:val="single" w:sz="8" w:space="0" w:color="auto"/>
              <w:right w:val="single" w:sz="8" w:space="0" w:color="auto"/>
            </w:tcBorders>
            <w:shd w:val="clear" w:color="auto" w:fill="auto"/>
          </w:tcPr>
          <w:p w:rsidR="00964DBD" w:rsidRPr="00B80375" w:rsidRDefault="00964DBD" w:rsidP="00964DBD">
            <w:pPr>
              <w:autoSpaceDE w:val="0"/>
              <w:autoSpaceDN w:val="0"/>
              <w:adjustRightInd w:val="0"/>
              <w:spacing w:before="120"/>
              <w:rPr>
                <w:rFonts w:cs="Arial"/>
                <w:sz w:val="22"/>
                <w:szCs w:val="22"/>
                <w:lang w:val="en-GB"/>
              </w:rPr>
            </w:pPr>
            <w:r w:rsidRPr="00B80375">
              <w:rPr>
                <w:rFonts w:cs="Arial"/>
                <w:sz w:val="22"/>
                <w:szCs w:val="22"/>
                <w:lang w:val="en-GB"/>
              </w:rPr>
              <w:t>Support Services for Mothers and Their Infants/P</w:t>
            </w:r>
            <w:r w:rsidRPr="00B80375">
              <w:rPr>
                <w:rFonts w:cs="Arial"/>
                <w:sz w:val="22"/>
                <w:szCs w:val="22"/>
              </w:rPr>
              <w:t>ēpi</w:t>
            </w:r>
          </w:p>
        </w:tc>
        <w:tc>
          <w:tcPr>
            <w:tcW w:w="4365" w:type="dxa"/>
            <w:tcBorders>
              <w:top w:val="nil"/>
              <w:left w:val="nil"/>
              <w:bottom w:val="single" w:sz="8" w:space="0" w:color="auto"/>
              <w:right w:val="single" w:sz="8" w:space="0" w:color="auto"/>
            </w:tcBorders>
            <w:shd w:val="clear" w:color="auto" w:fill="auto"/>
          </w:tcPr>
          <w:p w:rsidR="00964DBD" w:rsidRPr="00B80375" w:rsidRDefault="00964DBD" w:rsidP="00964DBD">
            <w:pPr>
              <w:autoSpaceDE w:val="0"/>
              <w:autoSpaceDN w:val="0"/>
              <w:adjustRightInd w:val="0"/>
              <w:spacing w:before="120"/>
              <w:rPr>
                <w:rFonts w:cs="Arial"/>
                <w:sz w:val="22"/>
                <w:szCs w:val="22"/>
                <w:lang w:val="en-GB"/>
              </w:rPr>
            </w:pPr>
            <w:r w:rsidRPr="00B80375">
              <w:rPr>
                <w:rFonts w:cs="Arial"/>
                <w:sz w:val="22"/>
                <w:szCs w:val="22"/>
                <w:lang w:val="en-GB"/>
              </w:rPr>
              <w:t>Pregnancy and following the birth up until the child is at least 24 months old</w:t>
            </w:r>
          </w:p>
        </w:tc>
      </w:tr>
      <w:tr w:rsidR="00964DBD" w:rsidRPr="00B80375" w:rsidTr="00964DBD">
        <w:trPr>
          <w:trHeight w:val="270"/>
        </w:trPr>
        <w:tc>
          <w:tcPr>
            <w:tcW w:w="4835" w:type="dxa"/>
            <w:tcBorders>
              <w:top w:val="nil"/>
              <w:left w:val="single" w:sz="8" w:space="0" w:color="auto"/>
              <w:bottom w:val="single" w:sz="8" w:space="0" w:color="auto"/>
              <w:right w:val="single" w:sz="8" w:space="0" w:color="auto"/>
            </w:tcBorders>
            <w:shd w:val="clear" w:color="auto" w:fill="auto"/>
          </w:tcPr>
          <w:p w:rsidR="00964DBD" w:rsidRPr="00B80375" w:rsidRDefault="00964DBD" w:rsidP="00964DBD">
            <w:pPr>
              <w:autoSpaceDE w:val="0"/>
              <w:autoSpaceDN w:val="0"/>
              <w:adjustRightInd w:val="0"/>
              <w:spacing w:before="120"/>
              <w:rPr>
                <w:rFonts w:cs="Arial"/>
                <w:sz w:val="22"/>
                <w:szCs w:val="22"/>
                <w:lang w:val="en-GB"/>
              </w:rPr>
            </w:pPr>
            <w:r w:rsidRPr="00B80375">
              <w:rPr>
                <w:rFonts w:cs="Arial"/>
                <w:sz w:val="22"/>
                <w:szCs w:val="22"/>
                <w:lang w:val="en-GB"/>
              </w:rPr>
              <w:t>Well Child /Tamariki Ora (Core services and additional support according to assessed need)</w:t>
            </w:r>
          </w:p>
        </w:tc>
        <w:tc>
          <w:tcPr>
            <w:tcW w:w="4365" w:type="dxa"/>
            <w:tcBorders>
              <w:top w:val="nil"/>
              <w:left w:val="nil"/>
              <w:bottom w:val="single" w:sz="8" w:space="0" w:color="auto"/>
              <w:right w:val="single" w:sz="8" w:space="0" w:color="auto"/>
            </w:tcBorders>
            <w:shd w:val="clear" w:color="auto" w:fill="auto"/>
          </w:tcPr>
          <w:p w:rsidR="00964DBD" w:rsidRPr="00B80375" w:rsidRDefault="00964DBD" w:rsidP="00964DBD">
            <w:pPr>
              <w:autoSpaceDE w:val="0"/>
              <w:autoSpaceDN w:val="0"/>
              <w:adjustRightInd w:val="0"/>
              <w:spacing w:before="120"/>
              <w:rPr>
                <w:rFonts w:cs="Arial"/>
                <w:sz w:val="22"/>
                <w:szCs w:val="22"/>
                <w:lang w:val="en-GB"/>
              </w:rPr>
            </w:pPr>
            <w:r w:rsidRPr="00B80375">
              <w:rPr>
                <w:rFonts w:cs="Arial"/>
                <w:sz w:val="22"/>
                <w:szCs w:val="22"/>
                <w:lang w:val="en-GB"/>
              </w:rPr>
              <w:t>4-6 weeks following birth to 4 years of age (some areas may deliver services antenatally)</w:t>
            </w:r>
          </w:p>
        </w:tc>
      </w:tr>
      <w:tr w:rsidR="00964DBD" w:rsidRPr="00B80375" w:rsidTr="00964DBD">
        <w:trPr>
          <w:trHeight w:val="525"/>
        </w:trPr>
        <w:tc>
          <w:tcPr>
            <w:tcW w:w="4835" w:type="dxa"/>
            <w:tcBorders>
              <w:top w:val="nil"/>
              <w:left w:val="single" w:sz="8" w:space="0" w:color="auto"/>
              <w:bottom w:val="single" w:sz="8" w:space="0" w:color="auto"/>
              <w:right w:val="single" w:sz="8" w:space="0" w:color="auto"/>
            </w:tcBorders>
            <w:shd w:val="clear" w:color="auto" w:fill="auto"/>
          </w:tcPr>
          <w:p w:rsidR="00964DBD" w:rsidRPr="00B80375" w:rsidRDefault="00964DBD" w:rsidP="00964DBD">
            <w:pPr>
              <w:autoSpaceDE w:val="0"/>
              <w:autoSpaceDN w:val="0"/>
              <w:adjustRightInd w:val="0"/>
              <w:spacing w:before="120"/>
              <w:rPr>
                <w:rFonts w:cs="Arial"/>
                <w:sz w:val="22"/>
                <w:szCs w:val="22"/>
                <w:lang w:val="en-GB"/>
              </w:rPr>
            </w:pPr>
            <w:r w:rsidRPr="00B80375">
              <w:rPr>
                <w:rFonts w:cs="Arial"/>
                <w:sz w:val="22"/>
                <w:szCs w:val="22"/>
                <w:lang w:val="en-GB"/>
              </w:rPr>
              <w:t xml:space="preserve">Ministry of Social Development </w:t>
            </w:r>
            <w:r>
              <w:rPr>
                <w:rFonts w:cs="Arial"/>
                <w:sz w:val="22"/>
                <w:szCs w:val="22"/>
                <w:lang w:val="en-GB"/>
              </w:rPr>
              <w:t xml:space="preserve">funded </w:t>
            </w:r>
            <w:r w:rsidRPr="00B80375">
              <w:rPr>
                <w:rFonts w:cs="Arial"/>
                <w:sz w:val="22"/>
                <w:szCs w:val="22"/>
                <w:lang w:val="en-GB"/>
              </w:rPr>
              <w:t xml:space="preserve">Family Start / Early Start Service. </w:t>
            </w:r>
            <w:r w:rsidRPr="00B80375">
              <w:rPr>
                <w:rFonts w:cs="Arial"/>
                <w:sz w:val="22"/>
                <w:szCs w:val="22"/>
                <w:vertAlign w:val="superscript"/>
                <w:lang w:val="en-GB"/>
              </w:rPr>
              <w:footnoteReference w:id="7"/>
            </w:r>
          </w:p>
        </w:tc>
        <w:tc>
          <w:tcPr>
            <w:tcW w:w="4365" w:type="dxa"/>
            <w:tcBorders>
              <w:top w:val="nil"/>
              <w:left w:val="nil"/>
              <w:bottom w:val="single" w:sz="8" w:space="0" w:color="auto"/>
              <w:right w:val="single" w:sz="8" w:space="0" w:color="auto"/>
            </w:tcBorders>
            <w:shd w:val="clear" w:color="auto" w:fill="auto"/>
          </w:tcPr>
          <w:p w:rsidR="00964DBD" w:rsidRPr="00B80375" w:rsidRDefault="00964DBD" w:rsidP="00964DBD">
            <w:pPr>
              <w:autoSpaceDE w:val="0"/>
              <w:autoSpaceDN w:val="0"/>
              <w:adjustRightInd w:val="0"/>
              <w:spacing w:before="120"/>
              <w:rPr>
                <w:rFonts w:cs="Arial"/>
                <w:sz w:val="22"/>
                <w:szCs w:val="22"/>
                <w:lang w:val="en-GB"/>
              </w:rPr>
            </w:pPr>
            <w:r w:rsidRPr="00B80375">
              <w:rPr>
                <w:rFonts w:cs="Arial"/>
                <w:sz w:val="22"/>
                <w:szCs w:val="22"/>
                <w:lang w:val="en-GB"/>
              </w:rPr>
              <w:t>6 months before the birth of the child up to the age of six years.</w:t>
            </w:r>
          </w:p>
        </w:tc>
      </w:tr>
      <w:tr w:rsidR="00964DBD" w:rsidRPr="00B80375" w:rsidTr="00964DBD">
        <w:trPr>
          <w:trHeight w:val="525"/>
        </w:trPr>
        <w:tc>
          <w:tcPr>
            <w:tcW w:w="4835" w:type="dxa"/>
            <w:tcBorders>
              <w:top w:val="single" w:sz="8" w:space="0" w:color="auto"/>
              <w:left w:val="single" w:sz="8" w:space="0" w:color="auto"/>
              <w:bottom w:val="single" w:sz="8" w:space="0" w:color="auto"/>
              <w:right w:val="single" w:sz="8" w:space="0" w:color="auto"/>
            </w:tcBorders>
            <w:shd w:val="clear" w:color="auto" w:fill="auto"/>
          </w:tcPr>
          <w:p w:rsidR="00964DBD" w:rsidRPr="00B80375" w:rsidRDefault="00964DBD" w:rsidP="00964DBD">
            <w:pPr>
              <w:autoSpaceDE w:val="0"/>
              <w:autoSpaceDN w:val="0"/>
              <w:adjustRightInd w:val="0"/>
              <w:spacing w:before="120"/>
              <w:rPr>
                <w:rFonts w:cs="Arial"/>
                <w:sz w:val="22"/>
                <w:szCs w:val="22"/>
                <w:lang w:val="en-GB"/>
              </w:rPr>
            </w:pPr>
            <w:r w:rsidRPr="00B80375">
              <w:rPr>
                <w:rFonts w:cs="Arial"/>
                <w:sz w:val="22"/>
                <w:szCs w:val="22"/>
                <w:lang w:val="en-GB"/>
              </w:rPr>
              <w:t>Parents as First Teachers (PAFT)</w:t>
            </w:r>
          </w:p>
        </w:tc>
        <w:tc>
          <w:tcPr>
            <w:tcW w:w="4365" w:type="dxa"/>
            <w:tcBorders>
              <w:top w:val="single" w:sz="8" w:space="0" w:color="auto"/>
              <w:left w:val="nil"/>
              <w:bottom w:val="single" w:sz="8" w:space="0" w:color="auto"/>
              <w:right w:val="single" w:sz="8" w:space="0" w:color="auto"/>
            </w:tcBorders>
            <w:shd w:val="clear" w:color="auto" w:fill="auto"/>
          </w:tcPr>
          <w:p w:rsidR="00964DBD" w:rsidRPr="00B80375" w:rsidRDefault="00964DBD" w:rsidP="00964DBD">
            <w:pPr>
              <w:autoSpaceDE w:val="0"/>
              <w:autoSpaceDN w:val="0"/>
              <w:adjustRightInd w:val="0"/>
              <w:spacing w:before="120"/>
              <w:rPr>
                <w:rFonts w:cs="Arial"/>
                <w:sz w:val="22"/>
                <w:szCs w:val="22"/>
                <w:lang w:val="en-GB"/>
              </w:rPr>
            </w:pPr>
            <w:r w:rsidRPr="00B80375">
              <w:rPr>
                <w:rFonts w:cs="Arial"/>
                <w:sz w:val="22"/>
                <w:szCs w:val="22"/>
                <w:lang w:val="en-GB"/>
              </w:rPr>
              <w:t>Birth to three years of age</w:t>
            </w:r>
          </w:p>
        </w:tc>
      </w:tr>
    </w:tbl>
    <w:p w:rsidR="00483388" w:rsidRPr="00177BBA" w:rsidRDefault="00483388" w:rsidP="0024104B">
      <w:pPr>
        <w:pStyle w:val="Heading4"/>
        <w:spacing w:after="120"/>
      </w:pPr>
      <w:r>
        <w:t>3</w:t>
      </w:r>
      <w:r w:rsidRPr="00177BBA">
        <w:t>.</w:t>
      </w:r>
      <w:r w:rsidRPr="00177BBA">
        <w:tab/>
        <w:t>Service Objectives</w:t>
      </w:r>
    </w:p>
    <w:p w:rsidR="00483388" w:rsidRPr="00177BBA" w:rsidRDefault="00483388" w:rsidP="00483388">
      <w:pPr>
        <w:pStyle w:val="Heading3"/>
        <w:spacing w:before="120" w:after="0"/>
        <w:rPr>
          <w:rFonts w:ascii="Arial" w:hAnsi="Arial" w:cs="Arial"/>
          <w:sz w:val="22"/>
          <w:szCs w:val="22"/>
        </w:rPr>
      </w:pPr>
      <w:r>
        <w:rPr>
          <w:rFonts w:ascii="Arial" w:hAnsi="Arial" w:cs="Arial"/>
          <w:sz w:val="22"/>
          <w:szCs w:val="22"/>
        </w:rPr>
        <w:t>3</w:t>
      </w:r>
      <w:r w:rsidRPr="00177BBA">
        <w:rPr>
          <w:rFonts w:ascii="Arial" w:hAnsi="Arial" w:cs="Arial"/>
          <w:sz w:val="22"/>
          <w:szCs w:val="22"/>
        </w:rPr>
        <w:t>.1.</w:t>
      </w:r>
      <w:r w:rsidRPr="00177BBA">
        <w:rPr>
          <w:rFonts w:ascii="Arial" w:hAnsi="Arial" w:cs="Arial"/>
          <w:sz w:val="22"/>
          <w:szCs w:val="22"/>
        </w:rPr>
        <w:tab/>
        <w:t>General</w:t>
      </w:r>
    </w:p>
    <w:p w:rsidR="005007A8" w:rsidRDefault="00B161A5" w:rsidP="00483388">
      <w:pPr>
        <w:spacing w:before="120"/>
        <w:rPr>
          <w:rFonts w:cs="Arial"/>
          <w:sz w:val="22"/>
          <w:szCs w:val="22"/>
        </w:rPr>
      </w:pPr>
      <w:r>
        <w:rPr>
          <w:rFonts w:cs="Arial"/>
          <w:sz w:val="22"/>
          <w:szCs w:val="22"/>
        </w:rPr>
        <w:t>T</w:t>
      </w:r>
      <w:r w:rsidR="00483388">
        <w:rPr>
          <w:rFonts w:cs="Arial"/>
          <w:sz w:val="22"/>
          <w:szCs w:val="22"/>
        </w:rPr>
        <w:t>he</w:t>
      </w:r>
      <w:r>
        <w:rPr>
          <w:rFonts w:cs="Arial"/>
          <w:sz w:val="22"/>
          <w:szCs w:val="22"/>
        </w:rPr>
        <w:t xml:space="preserve"> </w:t>
      </w:r>
      <w:r w:rsidR="00492C1E">
        <w:rPr>
          <w:rFonts w:cs="Arial"/>
          <w:sz w:val="22"/>
          <w:szCs w:val="22"/>
        </w:rPr>
        <w:t xml:space="preserve">Service </w:t>
      </w:r>
      <w:r w:rsidR="005007A8">
        <w:rPr>
          <w:rFonts w:cs="Arial"/>
          <w:sz w:val="22"/>
          <w:szCs w:val="22"/>
        </w:rPr>
        <w:t>objectives are</w:t>
      </w:r>
      <w:r w:rsidR="00483388" w:rsidRPr="00177BBA">
        <w:rPr>
          <w:rFonts w:cs="Arial"/>
          <w:sz w:val="22"/>
          <w:szCs w:val="22"/>
        </w:rPr>
        <w:t xml:space="preserve"> </w:t>
      </w:r>
      <w:r w:rsidR="00483388">
        <w:rPr>
          <w:rFonts w:cs="Arial"/>
          <w:sz w:val="22"/>
          <w:szCs w:val="22"/>
        </w:rPr>
        <w:t>to</w:t>
      </w:r>
      <w:r w:rsidR="005007A8">
        <w:rPr>
          <w:rFonts w:cs="Arial"/>
          <w:sz w:val="22"/>
          <w:szCs w:val="22"/>
        </w:rPr>
        <w:t>:</w:t>
      </w:r>
      <w:r w:rsidR="00483388">
        <w:rPr>
          <w:rFonts w:cs="Arial"/>
          <w:sz w:val="22"/>
          <w:szCs w:val="22"/>
        </w:rPr>
        <w:t xml:space="preserve"> </w:t>
      </w:r>
    </w:p>
    <w:p w:rsidR="009836C6" w:rsidRPr="00473283" w:rsidRDefault="009E5EEF" w:rsidP="00E0222E">
      <w:pPr>
        <w:pStyle w:val="ListParagraph"/>
        <w:numPr>
          <w:ilvl w:val="0"/>
          <w:numId w:val="22"/>
        </w:numPr>
        <w:spacing w:before="120"/>
        <w:ind w:left="567" w:hanging="567"/>
        <w:rPr>
          <w:rFonts w:cs="Arial"/>
        </w:rPr>
      </w:pPr>
      <w:r w:rsidRPr="005007A8">
        <w:rPr>
          <w:rFonts w:cs="Arial"/>
        </w:rPr>
        <w:t>provide</w:t>
      </w:r>
      <w:r w:rsidR="008C197B" w:rsidRPr="005007A8">
        <w:rPr>
          <w:rFonts w:cs="Arial"/>
        </w:rPr>
        <w:t xml:space="preserve"> </w:t>
      </w:r>
      <w:r w:rsidR="00265D47" w:rsidRPr="005007A8">
        <w:rPr>
          <w:rFonts w:cs="Arial"/>
        </w:rPr>
        <w:t>parents</w:t>
      </w:r>
      <w:r w:rsidR="00483388" w:rsidRPr="005007A8">
        <w:rPr>
          <w:rFonts w:cs="Arial"/>
        </w:rPr>
        <w:t xml:space="preserve"> with </w:t>
      </w:r>
      <w:r w:rsidRPr="005007A8">
        <w:rPr>
          <w:rFonts w:cs="Arial"/>
        </w:rPr>
        <w:t xml:space="preserve">pregnancy and </w:t>
      </w:r>
      <w:r w:rsidR="00210A0F">
        <w:rPr>
          <w:rFonts w:cs="Arial"/>
        </w:rPr>
        <w:t xml:space="preserve">early </w:t>
      </w:r>
      <w:r w:rsidRPr="005007A8">
        <w:rPr>
          <w:rFonts w:cs="Arial"/>
        </w:rPr>
        <w:t>parenting information, education</w:t>
      </w:r>
      <w:r w:rsidR="00B161A5" w:rsidRPr="005007A8">
        <w:rPr>
          <w:rFonts w:cs="Arial"/>
        </w:rPr>
        <w:t xml:space="preserve"> </w:t>
      </w:r>
      <w:r w:rsidRPr="005007A8">
        <w:rPr>
          <w:rFonts w:cs="Arial"/>
        </w:rPr>
        <w:t xml:space="preserve">and support </w:t>
      </w:r>
      <w:r w:rsidR="00B161A5" w:rsidRPr="00473283">
        <w:rPr>
          <w:rFonts w:cs="Arial"/>
        </w:rPr>
        <w:t xml:space="preserve">to </w:t>
      </w:r>
      <w:r w:rsidR="005007A8" w:rsidRPr="00473283">
        <w:rPr>
          <w:rFonts w:cs="Arial"/>
        </w:rPr>
        <w:t xml:space="preserve">help </w:t>
      </w:r>
      <w:r w:rsidR="00B161A5" w:rsidRPr="00473283">
        <w:rPr>
          <w:rFonts w:cs="Arial"/>
        </w:rPr>
        <w:t xml:space="preserve">prepare </w:t>
      </w:r>
      <w:r w:rsidRPr="00473283">
        <w:rPr>
          <w:rFonts w:cs="Arial"/>
        </w:rPr>
        <w:t xml:space="preserve">them </w:t>
      </w:r>
      <w:r w:rsidR="00B161A5" w:rsidRPr="00473283">
        <w:rPr>
          <w:rFonts w:cs="Arial"/>
        </w:rPr>
        <w:t>for pregnancy, childbirth and parent</w:t>
      </w:r>
      <w:r w:rsidRPr="00473283">
        <w:rPr>
          <w:rFonts w:cs="Arial"/>
        </w:rPr>
        <w:t>hood</w:t>
      </w:r>
      <w:r w:rsidR="005007A8" w:rsidRPr="00473283">
        <w:rPr>
          <w:rFonts w:cs="Arial"/>
        </w:rPr>
        <w:t xml:space="preserve"> and making informed choices</w:t>
      </w:r>
      <w:r w:rsidR="009836C6" w:rsidRPr="00473283">
        <w:rPr>
          <w:rFonts w:cs="Arial"/>
        </w:rPr>
        <w:t xml:space="preserve">, and </w:t>
      </w:r>
    </w:p>
    <w:p w:rsidR="00473283" w:rsidRPr="00473283" w:rsidRDefault="009836C6" w:rsidP="00473283">
      <w:pPr>
        <w:pStyle w:val="ListParagraph"/>
        <w:numPr>
          <w:ilvl w:val="0"/>
          <w:numId w:val="22"/>
        </w:numPr>
        <w:spacing w:before="120" w:after="200" w:line="276" w:lineRule="auto"/>
        <w:ind w:left="567" w:hanging="567"/>
        <w:rPr>
          <w:rFonts w:cs="Arial"/>
        </w:rPr>
      </w:pPr>
      <w:r w:rsidRPr="00473283">
        <w:rPr>
          <w:rFonts w:cs="Arial"/>
        </w:rPr>
        <w:t>provid</w:t>
      </w:r>
      <w:r w:rsidR="005007A8" w:rsidRPr="00473283">
        <w:rPr>
          <w:rFonts w:cs="Arial"/>
        </w:rPr>
        <w:t>e</w:t>
      </w:r>
      <w:r w:rsidRPr="00473283">
        <w:rPr>
          <w:rFonts w:cs="Arial"/>
        </w:rPr>
        <w:t xml:space="preserve"> opportunit</w:t>
      </w:r>
      <w:r w:rsidR="005007A8" w:rsidRPr="00473283">
        <w:rPr>
          <w:rFonts w:cs="Arial"/>
        </w:rPr>
        <w:t>ies</w:t>
      </w:r>
      <w:r w:rsidRPr="00473283">
        <w:rPr>
          <w:rFonts w:cs="Arial"/>
        </w:rPr>
        <w:t xml:space="preserve"> to share the</w:t>
      </w:r>
      <w:r w:rsidR="005007A8" w:rsidRPr="00473283">
        <w:rPr>
          <w:rFonts w:cs="Arial"/>
        </w:rPr>
        <w:t>ir</w:t>
      </w:r>
      <w:r w:rsidRPr="00473283">
        <w:rPr>
          <w:rFonts w:cs="Arial"/>
        </w:rPr>
        <w:t xml:space="preserve"> experience</w:t>
      </w:r>
      <w:r w:rsidR="005007A8" w:rsidRPr="00473283">
        <w:rPr>
          <w:rFonts w:cs="Arial"/>
        </w:rPr>
        <w:t>s</w:t>
      </w:r>
      <w:r w:rsidRPr="00473283">
        <w:rPr>
          <w:rFonts w:cs="Arial"/>
        </w:rPr>
        <w:t xml:space="preserve"> and form new social networks with other expectant parents.</w:t>
      </w:r>
    </w:p>
    <w:p w:rsidR="00473283" w:rsidRDefault="00473283">
      <w:pPr>
        <w:spacing w:after="200" w:line="276" w:lineRule="auto"/>
        <w:rPr>
          <w:rFonts w:cs="Arial"/>
          <w:sz w:val="22"/>
          <w:szCs w:val="22"/>
          <w:lang w:eastAsia="en-GB"/>
        </w:rPr>
      </w:pPr>
      <w:r>
        <w:rPr>
          <w:rFonts w:cs="Arial"/>
        </w:rPr>
        <w:br w:type="page"/>
      </w:r>
    </w:p>
    <w:p w:rsidR="00483388" w:rsidRPr="00177BBA" w:rsidRDefault="00483388" w:rsidP="00267D02">
      <w:pPr>
        <w:pStyle w:val="Heading3"/>
        <w:spacing w:before="120" w:after="0"/>
        <w:rPr>
          <w:rFonts w:ascii="Arial" w:hAnsi="Arial" w:cs="Arial"/>
          <w:sz w:val="22"/>
          <w:szCs w:val="22"/>
        </w:rPr>
      </w:pPr>
      <w:r>
        <w:rPr>
          <w:rFonts w:ascii="Arial" w:hAnsi="Arial" w:cs="Arial"/>
          <w:sz w:val="22"/>
          <w:szCs w:val="22"/>
        </w:rPr>
        <w:lastRenderedPageBreak/>
        <w:t>3</w:t>
      </w:r>
      <w:r w:rsidRPr="00177BBA">
        <w:rPr>
          <w:rFonts w:ascii="Arial" w:hAnsi="Arial" w:cs="Arial"/>
          <w:sz w:val="22"/>
          <w:szCs w:val="22"/>
        </w:rPr>
        <w:t>.2.</w:t>
      </w:r>
      <w:r w:rsidRPr="00177BBA">
        <w:rPr>
          <w:rFonts w:ascii="Arial" w:hAnsi="Arial" w:cs="Arial"/>
          <w:sz w:val="22"/>
          <w:szCs w:val="22"/>
        </w:rPr>
        <w:tab/>
        <w:t>M</w:t>
      </w:r>
      <w:r w:rsidR="00AB5EDD">
        <w:rPr>
          <w:rFonts w:ascii="Arial" w:hAnsi="Arial" w:cs="Arial"/>
          <w:sz w:val="22"/>
          <w:szCs w:val="22"/>
        </w:rPr>
        <w:t>ā</w:t>
      </w:r>
      <w:r w:rsidRPr="00177BBA">
        <w:rPr>
          <w:rFonts w:ascii="Arial" w:hAnsi="Arial" w:cs="Arial"/>
          <w:sz w:val="22"/>
          <w:szCs w:val="22"/>
        </w:rPr>
        <w:t>ori Health</w:t>
      </w:r>
    </w:p>
    <w:p w:rsidR="00EE7EEC" w:rsidRDefault="00EE7EEC" w:rsidP="00EE7EEC">
      <w:pPr>
        <w:autoSpaceDE w:val="0"/>
        <w:autoSpaceDN w:val="0"/>
        <w:adjustRightInd w:val="0"/>
        <w:spacing w:before="120"/>
        <w:rPr>
          <w:rFonts w:cs="Arial"/>
          <w:sz w:val="22"/>
          <w:szCs w:val="22"/>
          <w:lang w:val="en-GB" w:eastAsia="en-GB"/>
        </w:rPr>
      </w:pPr>
      <w:r w:rsidRPr="009570FB">
        <w:rPr>
          <w:rFonts w:cs="Arial"/>
          <w:sz w:val="22"/>
          <w:szCs w:val="22"/>
          <w:lang w:val="en-GB" w:eastAsia="en-GB"/>
        </w:rPr>
        <w:t>In</w:t>
      </w:r>
      <w:r>
        <w:rPr>
          <w:rFonts w:cs="Arial"/>
          <w:sz w:val="22"/>
          <w:szCs w:val="22"/>
          <w:lang w:val="en-GB" w:eastAsia="en-GB"/>
        </w:rPr>
        <w:t xml:space="preserve"> addition to the M</w:t>
      </w:r>
      <w:r w:rsidR="00AB5EDD">
        <w:rPr>
          <w:rFonts w:cs="Arial"/>
          <w:sz w:val="22"/>
          <w:szCs w:val="22"/>
          <w:lang w:val="en-GB" w:eastAsia="en-GB"/>
        </w:rPr>
        <w:t>ā</w:t>
      </w:r>
      <w:r>
        <w:rPr>
          <w:rFonts w:cs="Arial"/>
          <w:sz w:val="22"/>
          <w:szCs w:val="22"/>
          <w:lang w:val="en-GB" w:eastAsia="en-GB"/>
        </w:rPr>
        <w:t xml:space="preserve">ori Health </w:t>
      </w:r>
      <w:r w:rsidR="00397BF4">
        <w:rPr>
          <w:rFonts w:cs="Arial"/>
          <w:sz w:val="22"/>
          <w:szCs w:val="22"/>
          <w:lang w:val="en-GB" w:eastAsia="en-GB"/>
        </w:rPr>
        <w:t xml:space="preserve">generic </w:t>
      </w:r>
      <w:r>
        <w:rPr>
          <w:rFonts w:cs="Arial"/>
          <w:sz w:val="22"/>
          <w:szCs w:val="22"/>
          <w:lang w:val="en-GB" w:eastAsia="en-GB"/>
        </w:rPr>
        <w:t xml:space="preserve">objectives in the </w:t>
      </w:r>
      <w:r w:rsidR="00AB5EDD">
        <w:rPr>
          <w:rFonts w:cs="Arial"/>
          <w:sz w:val="22"/>
          <w:szCs w:val="22"/>
          <w:lang w:val="en-GB" w:eastAsia="en-GB"/>
        </w:rPr>
        <w:t>t</w:t>
      </w:r>
      <w:r>
        <w:rPr>
          <w:rFonts w:cs="Arial"/>
          <w:sz w:val="22"/>
          <w:szCs w:val="22"/>
          <w:lang w:val="en-GB" w:eastAsia="en-GB"/>
        </w:rPr>
        <w:t xml:space="preserve">ier </w:t>
      </w:r>
      <w:r w:rsidR="00AB5EDD">
        <w:rPr>
          <w:rFonts w:cs="Arial"/>
          <w:sz w:val="22"/>
          <w:szCs w:val="22"/>
          <w:lang w:val="en-GB" w:eastAsia="en-GB"/>
        </w:rPr>
        <w:t>o</w:t>
      </w:r>
      <w:r>
        <w:rPr>
          <w:rFonts w:cs="Arial"/>
          <w:sz w:val="22"/>
          <w:szCs w:val="22"/>
          <w:lang w:val="en-GB" w:eastAsia="en-GB"/>
        </w:rPr>
        <w:t xml:space="preserve">ne Maternity Services </w:t>
      </w:r>
      <w:r w:rsidR="00046EB1">
        <w:rPr>
          <w:rFonts w:cs="Arial"/>
          <w:sz w:val="22"/>
          <w:szCs w:val="22"/>
          <w:lang w:val="en-GB" w:eastAsia="en-GB"/>
        </w:rPr>
        <w:t xml:space="preserve">- </w:t>
      </w:r>
      <w:r w:rsidR="00AB5EDD" w:rsidRPr="00AB5EDD">
        <w:rPr>
          <w:rFonts w:cs="Arial"/>
          <w:sz w:val="22"/>
          <w:szCs w:val="22"/>
          <w:lang w:val="en-GB" w:eastAsia="en-GB"/>
        </w:rPr>
        <w:t xml:space="preserve">DHB Funded </w:t>
      </w:r>
      <w:r w:rsidR="00AB5EDD">
        <w:rPr>
          <w:rFonts w:cs="Arial"/>
          <w:sz w:val="22"/>
          <w:szCs w:val="22"/>
          <w:lang w:val="en-GB" w:eastAsia="en-GB"/>
        </w:rPr>
        <w:t xml:space="preserve">service </w:t>
      </w:r>
      <w:r>
        <w:rPr>
          <w:rFonts w:cs="Arial"/>
          <w:sz w:val="22"/>
          <w:szCs w:val="22"/>
          <w:lang w:val="en-GB" w:eastAsia="en-GB"/>
        </w:rPr>
        <w:t>specification,</w:t>
      </w:r>
      <w:r w:rsidR="00F159D4">
        <w:rPr>
          <w:rFonts w:cs="Arial"/>
          <w:sz w:val="22"/>
          <w:szCs w:val="22"/>
          <w:lang w:val="en-GB" w:eastAsia="en-GB"/>
        </w:rPr>
        <w:t xml:space="preserve"> the Service will:</w:t>
      </w:r>
    </w:p>
    <w:p w:rsidR="00F159D4" w:rsidRDefault="00F159D4" w:rsidP="00E0222E">
      <w:pPr>
        <w:pStyle w:val="ListParagraph"/>
        <w:numPr>
          <w:ilvl w:val="0"/>
          <w:numId w:val="5"/>
        </w:numPr>
        <w:autoSpaceDE w:val="0"/>
        <w:autoSpaceDN w:val="0"/>
        <w:adjustRightInd w:val="0"/>
        <w:spacing w:before="120"/>
        <w:ind w:left="426" w:hanging="426"/>
        <w:rPr>
          <w:rFonts w:cs="Arial"/>
          <w:lang w:val="en-GB"/>
        </w:rPr>
      </w:pPr>
      <w:r>
        <w:rPr>
          <w:rFonts w:cs="Arial"/>
          <w:lang w:val="en-GB"/>
        </w:rPr>
        <w:t>consider and provide advice and support around pregnancy and parenting issues of specific cultural significance for M</w:t>
      </w:r>
      <w:r w:rsidR="008D61B2">
        <w:rPr>
          <w:rFonts w:cs="Arial"/>
          <w:lang w:val="en-GB"/>
        </w:rPr>
        <w:t>ā</w:t>
      </w:r>
      <w:r>
        <w:rPr>
          <w:rFonts w:cs="Arial"/>
          <w:lang w:val="en-GB"/>
        </w:rPr>
        <w:t>ori</w:t>
      </w:r>
    </w:p>
    <w:p w:rsidR="00F159D4" w:rsidRDefault="006C2A18" w:rsidP="00E0222E">
      <w:pPr>
        <w:pStyle w:val="ListParagraph"/>
        <w:numPr>
          <w:ilvl w:val="0"/>
          <w:numId w:val="5"/>
        </w:numPr>
        <w:autoSpaceDE w:val="0"/>
        <w:autoSpaceDN w:val="0"/>
        <w:adjustRightInd w:val="0"/>
        <w:spacing w:before="120"/>
        <w:ind w:left="426" w:hanging="426"/>
        <w:rPr>
          <w:rFonts w:cs="Arial"/>
          <w:lang w:val="en-GB"/>
        </w:rPr>
      </w:pPr>
      <w:r>
        <w:rPr>
          <w:rFonts w:cs="Arial"/>
          <w:lang w:val="en-GB"/>
        </w:rPr>
        <w:t>ensure that information resources and education sessions are culturally appropriate and delivered in a manner that takes account of M</w:t>
      </w:r>
      <w:r w:rsidR="008D61B2">
        <w:rPr>
          <w:rFonts w:cs="Arial"/>
          <w:lang w:val="en-GB"/>
        </w:rPr>
        <w:t>ā</w:t>
      </w:r>
      <w:r>
        <w:rPr>
          <w:rFonts w:cs="Arial"/>
          <w:lang w:val="en-GB"/>
        </w:rPr>
        <w:t>ori cultural values and beliefs, and</w:t>
      </w:r>
    </w:p>
    <w:p w:rsidR="006C2A18" w:rsidRPr="00F159D4" w:rsidRDefault="006C2A18" w:rsidP="00E0222E">
      <w:pPr>
        <w:pStyle w:val="ListParagraph"/>
        <w:numPr>
          <w:ilvl w:val="0"/>
          <w:numId w:val="5"/>
        </w:numPr>
        <w:autoSpaceDE w:val="0"/>
        <w:autoSpaceDN w:val="0"/>
        <w:adjustRightInd w:val="0"/>
        <w:spacing w:before="120"/>
        <w:ind w:left="426" w:hanging="426"/>
        <w:rPr>
          <w:rFonts w:cs="Arial"/>
          <w:lang w:val="en-GB"/>
        </w:rPr>
      </w:pPr>
      <w:r>
        <w:rPr>
          <w:rFonts w:cs="Arial"/>
          <w:lang w:val="en-GB"/>
        </w:rPr>
        <w:t>consult and include M</w:t>
      </w:r>
      <w:r w:rsidR="008D61B2">
        <w:rPr>
          <w:rFonts w:cs="Arial"/>
          <w:lang w:val="en-GB"/>
        </w:rPr>
        <w:t>ā</w:t>
      </w:r>
      <w:r>
        <w:rPr>
          <w:rFonts w:cs="Arial"/>
          <w:lang w:val="en-GB"/>
        </w:rPr>
        <w:t xml:space="preserve">ori in </w:t>
      </w:r>
      <w:r w:rsidR="008D61B2">
        <w:rPr>
          <w:rFonts w:cs="Arial"/>
          <w:lang w:val="en-GB"/>
        </w:rPr>
        <w:t xml:space="preserve">the </w:t>
      </w:r>
      <w:r>
        <w:rPr>
          <w:rFonts w:cs="Arial"/>
          <w:lang w:val="en-GB"/>
        </w:rPr>
        <w:t>Service</w:t>
      </w:r>
      <w:r w:rsidR="008D61B2">
        <w:rPr>
          <w:rFonts w:cs="Arial"/>
          <w:lang w:val="en-GB"/>
        </w:rPr>
        <w:t>’s</w:t>
      </w:r>
      <w:r>
        <w:rPr>
          <w:rFonts w:cs="Arial"/>
          <w:lang w:val="en-GB"/>
        </w:rPr>
        <w:t xml:space="preserve"> planning and delivery</w:t>
      </w:r>
      <w:r w:rsidR="007D40D2">
        <w:rPr>
          <w:rFonts w:cs="Arial"/>
          <w:lang w:val="en-GB"/>
        </w:rPr>
        <w:t>.</w:t>
      </w:r>
    </w:p>
    <w:p w:rsidR="00483388" w:rsidRPr="00177BBA" w:rsidRDefault="00483388" w:rsidP="007D40D2">
      <w:pPr>
        <w:pStyle w:val="Heading4"/>
        <w:spacing w:after="120"/>
        <w:rPr>
          <w:rFonts w:ascii="Arial" w:hAnsi="Arial" w:cs="Arial"/>
          <w:sz w:val="22"/>
          <w:szCs w:val="22"/>
        </w:rPr>
      </w:pPr>
      <w:r>
        <w:rPr>
          <w:rFonts w:ascii="Arial" w:hAnsi="Arial" w:cs="Arial"/>
          <w:sz w:val="22"/>
          <w:szCs w:val="22"/>
        </w:rPr>
        <w:t>4</w:t>
      </w:r>
      <w:r w:rsidRPr="00177BBA">
        <w:rPr>
          <w:rFonts w:ascii="Arial" w:hAnsi="Arial" w:cs="Arial"/>
          <w:sz w:val="22"/>
          <w:szCs w:val="22"/>
        </w:rPr>
        <w:t>.</w:t>
      </w:r>
      <w:r w:rsidRPr="00177BBA">
        <w:rPr>
          <w:rFonts w:ascii="Arial" w:hAnsi="Arial" w:cs="Arial"/>
          <w:sz w:val="22"/>
          <w:szCs w:val="22"/>
        </w:rPr>
        <w:tab/>
      </w:r>
      <w:r w:rsidRPr="000923A7">
        <w:t>Service Users</w:t>
      </w:r>
    </w:p>
    <w:p w:rsidR="00ED7FE3" w:rsidRDefault="00527260" w:rsidP="000923A7">
      <w:pPr>
        <w:rPr>
          <w:sz w:val="22"/>
          <w:szCs w:val="22"/>
          <w:lang w:val="en-GB" w:eastAsia="en-GB"/>
        </w:rPr>
      </w:pPr>
      <w:r w:rsidRPr="000923A7">
        <w:rPr>
          <w:sz w:val="22"/>
          <w:szCs w:val="22"/>
          <w:lang w:val="en-GB" w:eastAsia="en-GB"/>
        </w:rPr>
        <w:t>The Service Users are</w:t>
      </w:r>
      <w:r w:rsidR="00ED7FE3">
        <w:rPr>
          <w:sz w:val="22"/>
          <w:szCs w:val="22"/>
          <w:lang w:val="en-GB" w:eastAsia="en-GB"/>
        </w:rPr>
        <w:t>:</w:t>
      </w:r>
    </w:p>
    <w:p w:rsidR="006A3AFE" w:rsidRPr="00C108C5" w:rsidRDefault="00F746DC" w:rsidP="005007A8">
      <w:pPr>
        <w:pStyle w:val="ListParagraph"/>
        <w:numPr>
          <w:ilvl w:val="0"/>
          <w:numId w:val="28"/>
        </w:numPr>
        <w:spacing w:before="120"/>
        <w:rPr>
          <w:lang w:val="en-GB"/>
        </w:rPr>
      </w:pPr>
      <w:r w:rsidRPr="00C108C5">
        <w:rPr>
          <w:lang w:val="en-GB"/>
        </w:rPr>
        <w:t>p</w:t>
      </w:r>
      <w:r w:rsidR="00483388" w:rsidRPr="00C108C5">
        <w:rPr>
          <w:lang w:val="en-GB"/>
        </w:rPr>
        <w:t xml:space="preserve">regnant women, </w:t>
      </w:r>
      <w:r w:rsidR="008C197B" w:rsidRPr="00C108C5">
        <w:rPr>
          <w:lang w:val="en-GB"/>
        </w:rPr>
        <w:t xml:space="preserve">expectant </w:t>
      </w:r>
      <w:r w:rsidR="00483388" w:rsidRPr="00C108C5">
        <w:rPr>
          <w:lang w:val="en-GB"/>
        </w:rPr>
        <w:t>fathers</w:t>
      </w:r>
      <w:r w:rsidR="000923A7" w:rsidRPr="00C108C5">
        <w:rPr>
          <w:lang w:val="en-GB"/>
        </w:rPr>
        <w:t xml:space="preserve"> </w:t>
      </w:r>
      <w:r w:rsidR="00483388" w:rsidRPr="00C108C5">
        <w:rPr>
          <w:lang w:val="en-GB"/>
        </w:rPr>
        <w:t>/</w:t>
      </w:r>
      <w:r w:rsidR="000923A7" w:rsidRPr="00C108C5">
        <w:rPr>
          <w:lang w:val="en-GB"/>
        </w:rPr>
        <w:t xml:space="preserve"> </w:t>
      </w:r>
      <w:r w:rsidR="00483388" w:rsidRPr="00C108C5">
        <w:rPr>
          <w:lang w:val="en-GB"/>
        </w:rPr>
        <w:t>partners</w:t>
      </w:r>
      <w:r w:rsidR="008C197B" w:rsidRPr="00C108C5">
        <w:rPr>
          <w:lang w:val="en-GB"/>
        </w:rPr>
        <w:t>, parents of new babies</w:t>
      </w:r>
      <w:r w:rsidR="00483388" w:rsidRPr="00C108C5">
        <w:rPr>
          <w:lang w:val="en-GB"/>
        </w:rPr>
        <w:t xml:space="preserve"> </w:t>
      </w:r>
      <w:r w:rsidR="00940ED4" w:rsidRPr="00C108C5">
        <w:rPr>
          <w:lang w:val="en-GB"/>
        </w:rPr>
        <w:t xml:space="preserve">including adoptive parents </w:t>
      </w:r>
      <w:r w:rsidR="00483388" w:rsidRPr="00C108C5">
        <w:rPr>
          <w:lang w:val="en-GB"/>
        </w:rPr>
        <w:t>and</w:t>
      </w:r>
      <w:r w:rsidR="006C46E8" w:rsidRPr="00C108C5">
        <w:rPr>
          <w:lang w:val="en-GB"/>
        </w:rPr>
        <w:t>, where appropriate,</w:t>
      </w:r>
      <w:r w:rsidR="00483388" w:rsidRPr="00C108C5">
        <w:rPr>
          <w:lang w:val="en-GB"/>
        </w:rPr>
        <w:t xml:space="preserve"> their whānau</w:t>
      </w:r>
    </w:p>
    <w:p w:rsidR="00ED7FE3" w:rsidRDefault="00ED7FE3" w:rsidP="00C108C5">
      <w:pPr>
        <w:pStyle w:val="ListParagraph"/>
        <w:numPr>
          <w:ilvl w:val="0"/>
          <w:numId w:val="28"/>
        </w:numPr>
        <w:rPr>
          <w:lang w:val="en-GB"/>
        </w:rPr>
      </w:pPr>
      <w:r w:rsidRPr="00C108C5">
        <w:rPr>
          <w:lang w:val="en-GB"/>
        </w:rPr>
        <w:t xml:space="preserve">relevant health, education and social service providers </w:t>
      </w:r>
      <w:r w:rsidR="00C108C5">
        <w:rPr>
          <w:lang w:val="en-GB"/>
        </w:rPr>
        <w:t xml:space="preserve">who </w:t>
      </w:r>
      <w:r w:rsidRPr="00C108C5">
        <w:rPr>
          <w:lang w:val="en-GB"/>
        </w:rPr>
        <w:t>access the Information Component of the Service.</w:t>
      </w:r>
    </w:p>
    <w:p w:rsidR="00CB2E7E" w:rsidRDefault="00CB2E7E" w:rsidP="00D16B3B">
      <w:pPr>
        <w:spacing w:before="120"/>
        <w:rPr>
          <w:rFonts w:cs="Arial"/>
          <w:sz w:val="22"/>
          <w:szCs w:val="22"/>
          <w:lang w:val="en-GB" w:eastAsia="en-GB"/>
        </w:rPr>
      </w:pPr>
      <w:r w:rsidRPr="00CB2E7E">
        <w:rPr>
          <w:rFonts w:cs="Arial"/>
          <w:sz w:val="22"/>
          <w:szCs w:val="22"/>
          <w:lang w:val="en-GB" w:eastAsia="en-GB"/>
        </w:rPr>
        <w:t>Education Services are available for all parents</w:t>
      </w:r>
      <w:r w:rsidR="00D335B8">
        <w:rPr>
          <w:rFonts w:cs="Arial"/>
          <w:sz w:val="22"/>
          <w:szCs w:val="22"/>
          <w:lang w:val="en-GB" w:eastAsia="en-GB"/>
        </w:rPr>
        <w:t xml:space="preserve">, but </w:t>
      </w:r>
      <w:r w:rsidRPr="00CB2E7E">
        <w:rPr>
          <w:rFonts w:cs="Arial"/>
          <w:sz w:val="22"/>
          <w:szCs w:val="22"/>
          <w:lang w:val="en-GB" w:eastAsia="en-GB"/>
        </w:rPr>
        <w:t xml:space="preserve">focus on meet the needs of </w:t>
      </w:r>
      <w:r w:rsidR="00D335B8" w:rsidRPr="00D335B8">
        <w:rPr>
          <w:rFonts w:cs="Arial"/>
          <w:sz w:val="22"/>
          <w:szCs w:val="22"/>
          <w:lang w:val="en-GB" w:eastAsia="en-GB"/>
        </w:rPr>
        <w:t xml:space="preserve">first time parents and </w:t>
      </w:r>
      <w:r w:rsidRPr="00CB2E7E">
        <w:rPr>
          <w:rFonts w:cs="Arial"/>
          <w:sz w:val="22"/>
          <w:szCs w:val="22"/>
          <w:lang w:val="en-GB" w:eastAsia="en-GB"/>
        </w:rPr>
        <w:t xml:space="preserve">groups with high needs, such as: young / teenage parents, Māori, Pacific Peoples, Asian and parents with limited </w:t>
      </w:r>
      <w:r w:rsidR="000C018C" w:rsidRPr="000C018C">
        <w:rPr>
          <w:rFonts w:cs="Arial"/>
          <w:sz w:val="22"/>
          <w:szCs w:val="22"/>
          <w:lang w:val="en-GB" w:eastAsia="en-GB"/>
        </w:rPr>
        <w:t>comprehension of the English language</w:t>
      </w:r>
      <w:r w:rsidRPr="00CB2E7E">
        <w:rPr>
          <w:rFonts w:cs="Arial"/>
          <w:sz w:val="22"/>
          <w:szCs w:val="22"/>
          <w:lang w:val="en-GB" w:eastAsia="en-GB"/>
        </w:rPr>
        <w:t>.</w:t>
      </w:r>
    </w:p>
    <w:p w:rsidR="007D40D2" w:rsidRPr="00177BBA" w:rsidRDefault="007D40D2" w:rsidP="0024104B">
      <w:pPr>
        <w:pStyle w:val="Heading4"/>
        <w:spacing w:after="120"/>
      </w:pPr>
      <w:r>
        <w:t>5.</w:t>
      </w:r>
      <w:r w:rsidRPr="00177BBA">
        <w:tab/>
      </w:r>
      <w:r>
        <w:t>Access</w:t>
      </w:r>
    </w:p>
    <w:p w:rsidR="00483388" w:rsidRPr="006E6A74" w:rsidRDefault="00483388" w:rsidP="00483388">
      <w:pPr>
        <w:rPr>
          <w:b/>
          <w:sz w:val="22"/>
          <w:szCs w:val="22"/>
        </w:rPr>
      </w:pPr>
      <w:r w:rsidRPr="006E6A74">
        <w:rPr>
          <w:b/>
          <w:sz w:val="22"/>
          <w:szCs w:val="22"/>
        </w:rPr>
        <w:t>5.1</w:t>
      </w:r>
      <w:r>
        <w:rPr>
          <w:b/>
          <w:sz w:val="22"/>
          <w:szCs w:val="22"/>
        </w:rPr>
        <w:tab/>
      </w:r>
      <w:r w:rsidR="000A76CF">
        <w:rPr>
          <w:b/>
          <w:sz w:val="22"/>
          <w:szCs w:val="22"/>
        </w:rPr>
        <w:t>General</w:t>
      </w:r>
    </w:p>
    <w:p w:rsidR="00ED7FE3" w:rsidRDefault="00411A26" w:rsidP="009836C6">
      <w:pPr>
        <w:spacing w:before="120"/>
        <w:rPr>
          <w:sz w:val="22"/>
          <w:szCs w:val="22"/>
        </w:rPr>
      </w:pPr>
      <w:r w:rsidRPr="00411A26">
        <w:rPr>
          <w:sz w:val="22"/>
          <w:szCs w:val="22"/>
        </w:rPr>
        <w:t xml:space="preserve">Access to the </w:t>
      </w:r>
      <w:r>
        <w:rPr>
          <w:sz w:val="22"/>
          <w:szCs w:val="22"/>
        </w:rPr>
        <w:t xml:space="preserve">Education </w:t>
      </w:r>
      <w:r w:rsidRPr="00411A26">
        <w:rPr>
          <w:sz w:val="22"/>
          <w:szCs w:val="22"/>
        </w:rPr>
        <w:t>Service is via self-referral or referral from a registered health professional or from other health, education or social services or from community groups.</w:t>
      </w:r>
      <w:r>
        <w:rPr>
          <w:sz w:val="22"/>
          <w:szCs w:val="22"/>
        </w:rPr>
        <w:t xml:space="preserve"> </w:t>
      </w:r>
    </w:p>
    <w:p w:rsidR="00C86AE3" w:rsidRDefault="005007A8" w:rsidP="009836C6">
      <w:pPr>
        <w:spacing w:before="120"/>
        <w:rPr>
          <w:sz w:val="22"/>
          <w:szCs w:val="22"/>
        </w:rPr>
      </w:pPr>
      <w:r w:rsidRPr="005007A8">
        <w:rPr>
          <w:sz w:val="22"/>
          <w:szCs w:val="22"/>
        </w:rPr>
        <w:t xml:space="preserve">The Education Service will be provided at times and duration that meet the needs of the </w:t>
      </w:r>
      <w:r w:rsidR="00C86AE3" w:rsidRPr="00C86AE3">
        <w:rPr>
          <w:sz w:val="22"/>
          <w:szCs w:val="22"/>
        </w:rPr>
        <w:t xml:space="preserve">Service Users </w:t>
      </w:r>
      <w:r w:rsidRPr="005007A8">
        <w:rPr>
          <w:sz w:val="22"/>
          <w:szCs w:val="22"/>
        </w:rPr>
        <w:t xml:space="preserve">as agreed between the funder and Education Service provider, and may include weeknights and weekends. </w:t>
      </w:r>
    </w:p>
    <w:p w:rsidR="00444182" w:rsidRPr="00444182" w:rsidRDefault="008D61B2" w:rsidP="00E0222E">
      <w:pPr>
        <w:pStyle w:val="Bullet"/>
        <w:numPr>
          <w:ilvl w:val="1"/>
          <w:numId w:val="6"/>
        </w:numPr>
        <w:ind w:left="709" w:hanging="709"/>
        <w:jc w:val="left"/>
        <w:rPr>
          <w:rFonts w:ascii="Arial" w:hAnsi="Arial"/>
          <w:szCs w:val="22"/>
        </w:rPr>
      </w:pPr>
      <w:r>
        <w:rPr>
          <w:rFonts w:ascii="Arial" w:hAnsi="Arial"/>
          <w:b/>
          <w:szCs w:val="22"/>
        </w:rPr>
        <w:t xml:space="preserve">Education </w:t>
      </w:r>
      <w:r w:rsidRPr="008D61B2">
        <w:rPr>
          <w:rFonts w:ascii="Arial" w:hAnsi="Arial"/>
          <w:b/>
          <w:szCs w:val="22"/>
        </w:rPr>
        <w:t>S</w:t>
      </w:r>
      <w:r w:rsidR="00444182" w:rsidRPr="008D61B2">
        <w:rPr>
          <w:rFonts w:ascii="Arial" w:hAnsi="Arial"/>
          <w:b/>
          <w:szCs w:val="22"/>
        </w:rPr>
        <w:t>ervice</w:t>
      </w:r>
      <w:r w:rsidRPr="008D61B2">
        <w:t xml:space="preserve"> </w:t>
      </w:r>
      <w:r w:rsidRPr="008D61B2">
        <w:rPr>
          <w:rFonts w:ascii="Arial" w:hAnsi="Arial"/>
          <w:b/>
          <w:szCs w:val="22"/>
        </w:rPr>
        <w:t xml:space="preserve">Referral </w:t>
      </w:r>
      <w:r>
        <w:rPr>
          <w:rFonts w:ascii="Arial" w:hAnsi="Arial"/>
          <w:b/>
          <w:szCs w:val="22"/>
        </w:rPr>
        <w:t>Process</w:t>
      </w:r>
    </w:p>
    <w:p w:rsidR="008D61B2" w:rsidRDefault="00F746DC" w:rsidP="00F746DC">
      <w:pPr>
        <w:pStyle w:val="Bullet"/>
        <w:numPr>
          <w:ilvl w:val="0"/>
          <w:numId w:val="0"/>
        </w:numPr>
        <w:jc w:val="left"/>
        <w:rPr>
          <w:rFonts w:ascii="Arial" w:hAnsi="Arial"/>
          <w:szCs w:val="22"/>
        </w:rPr>
      </w:pPr>
      <w:r>
        <w:rPr>
          <w:rFonts w:ascii="Arial" w:hAnsi="Arial"/>
          <w:szCs w:val="22"/>
        </w:rPr>
        <w:t>The Education Service provider will</w:t>
      </w:r>
      <w:r w:rsidR="008D61B2">
        <w:rPr>
          <w:rFonts w:ascii="Arial" w:hAnsi="Arial"/>
          <w:szCs w:val="22"/>
        </w:rPr>
        <w:t>:</w:t>
      </w:r>
    </w:p>
    <w:p w:rsidR="00E168EB" w:rsidRDefault="00E168EB" w:rsidP="00C86AE3">
      <w:pPr>
        <w:pStyle w:val="ListParagraph"/>
        <w:numPr>
          <w:ilvl w:val="0"/>
          <w:numId w:val="26"/>
        </w:numPr>
        <w:spacing w:before="120"/>
        <w:ind w:left="567" w:hanging="567"/>
        <w:rPr>
          <w:lang w:eastAsia="en-US"/>
        </w:rPr>
      </w:pPr>
      <w:r w:rsidRPr="00E168EB">
        <w:t>provide</w:t>
      </w:r>
      <w:r w:rsidR="007D5A50" w:rsidRPr="00E168EB">
        <w:t xml:space="preserve"> a</w:t>
      </w:r>
      <w:r w:rsidR="00D16B3B">
        <w:t>n</w:t>
      </w:r>
      <w:r w:rsidRPr="00E168EB">
        <w:t xml:space="preserve"> </w:t>
      </w:r>
      <w:r>
        <w:t xml:space="preserve">electronic </w:t>
      </w:r>
      <w:r w:rsidR="007D5A50" w:rsidRPr="00E168EB">
        <w:t xml:space="preserve">registration </w:t>
      </w:r>
      <w:r w:rsidR="00D16B3B">
        <w:t xml:space="preserve">process </w:t>
      </w:r>
      <w:r w:rsidR="00D16B3B" w:rsidRPr="00D16B3B">
        <w:t xml:space="preserve">to the appropriate Education Service </w:t>
      </w:r>
      <w:r w:rsidR="00C108C5">
        <w:t xml:space="preserve">for </w:t>
      </w:r>
      <w:r w:rsidR="00D16B3B">
        <w:t xml:space="preserve">referrals from both </w:t>
      </w:r>
      <w:r w:rsidR="00527260" w:rsidRPr="00E168EB">
        <w:t>other service provider</w:t>
      </w:r>
      <w:r w:rsidR="007D5A50" w:rsidRPr="00E168EB">
        <w:t>s</w:t>
      </w:r>
      <w:r w:rsidR="008D61B2" w:rsidRPr="00E168EB">
        <w:t xml:space="preserve"> </w:t>
      </w:r>
      <w:r w:rsidR="007D5A50" w:rsidRPr="00E168EB">
        <w:t>/</w:t>
      </w:r>
      <w:r w:rsidR="008D61B2" w:rsidRPr="00E168EB">
        <w:t xml:space="preserve"> </w:t>
      </w:r>
      <w:r w:rsidR="007D5A50" w:rsidRPr="00E168EB">
        <w:t>agencie</w:t>
      </w:r>
      <w:r w:rsidR="007D40D2" w:rsidRPr="00E168EB">
        <w:t xml:space="preserve">s </w:t>
      </w:r>
      <w:r w:rsidR="008D61B2" w:rsidRPr="00E168EB">
        <w:t>and</w:t>
      </w:r>
      <w:r w:rsidR="007D40D2" w:rsidRPr="00E168EB">
        <w:t xml:space="preserve"> self-referral</w:t>
      </w:r>
      <w:r w:rsidR="00D16B3B">
        <w:t>s</w:t>
      </w:r>
      <w:r w:rsidR="007D40D2" w:rsidRPr="00E168EB">
        <w:t xml:space="preserve"> </w:t>
      </w:r>
    </w:p>
    <w:p w:rsidR="00C108C5" w:rsidRDefault="00E168EB" w:rsidP="00D16B3B">
      <w:pPr>
        <w:pStyle w:val="ListParagraph"/>
        <w:numPr>
          <w:ilvl w:val="0"/>
          <w:numId w:val="26"/>
        </w:numPr>
        <w:ind w:left="567" w:hanging="567"/>
        <w:rPr>
          <w:lang w:eastAsia="en-US"/>
        </w:rPr>
      </w:pPr>
      <w:r w:rsidRPr="00E168EB">
        <w:rPr>
          <w:lang w:eastAsia="en-US"/>
        </w:rPr>
        <w:t>regist</w:t>
      </w:r>
      <w:r w:rsidR="00C108C5">
        <w:rPr>
          <w:lang w:eastAsia="en-US"/>
        </w:rPr>
        <w:t>er</w:t>
      </w:r>
      <w:r w:rsidRPr="00E168EB">
        <w:rPr>
          <w:lang w:eastAsia="en-US"/>
        </w:rPr>
        <w:t xml:space="preserve"> parents</w:t>
      </w:r>
      <w:r w:rsidR="00411A26">
        <w:rPr>
          <w:lang w:eastAsia="en-US"/>
        </w:rPr>
        <w:t>,</w:t>
      </w:r>
      <w:r w:rsidRPr="00E168EB">
        <w:rPr>
          <w:lang w:eastAsia="en-US"/>
        </w:rPr>
        <w:t xml:space="preserve"> and</w:t>
      </w:r>
      <w:r w:rsidR="00C108C5">
        <w:rPr>
          <w:lang w:eastAsia="en-US"/>
        </w:rPr>
        <w:t xml:space="preserve"> </w:t>
      </w:r>
      <w:r w:rsidR="00C108C5" w:rsidRPr="00C108C5">
        <w:rPr>
          <w:lang w:eastAsia="en-US"/>
        </w:rPr>
        <w:t>ensure the parent is registered with an appropriate Education Service or provided with details of how to access the Information Component of the Service and other pregnancy and parenting related services</w:t>
      </w:r>
    </w:p>
    <w:p w:rsidR="00E168EB" w:rsidRPr="00E168EB" w:rsidRDefault="00C108C5" w:rsidP="0080741D">
      <w:pPr>
        <w:pStyle w:val="ListParagraph"/>
        <w:numPr>
          <w:ilvl w:val="0"/>
          <w:numId w:val="26"/>
        </w:numPr>
        <w:ind w:left="567" w:hanging="567"/>
        <w:rPr>
          <w:lang w:eastAsia="en-US"/>
        </w:rPr>
      </w:pPr>
      <w:r>
        <w:rPr>
          <w:lang w:eastAsia="en-US"/>
        </w:rPr>
        <w:t xml:space="preserve">provide </w:t>
      </w:r>
      <w:r w:rsidR="00E168EB" w:rsidRPr="00E168EB">
        <w:rPr>
          <w:lang w:eastAsia="en-US"/>
        </w:rPr>
        <w:t xml:space="preserve">effective two way communication </w:t>
      </w:r>
      <w:r w:rsidR="0080741D" w:rsidRPr="0080741D">
        <w:rPr>
          <w:lang w:eastAsia="en-US"/>
        </w:rPr>
        <w:t xml:space="preserve">(including text messaging) </w:t>
      </w:r>
      <w:r w:rsidR="00E168EB" w:rsidRPr="00E168EB">
        <w:rPr>
          <w:lang w:eastAsia="en-US"/>
        </w:rPr>
        <w:t>and</w:t>
      </w:r>
      <w:r>
        <w:rPr>
          <w:lang w:eastAsia="en-US"/>
        </w:rPr>
        <w:t xml:space="preserve"> </w:t>
      </w:r>
      <w:r w:rsidRPr="00C108C5">
        <w:rPr>
          <w:lang w:eastAsia="en-US"/>
        </w:rPr>
        <w:t>follow up all referrals received</w:t>
      </w:r>
    </w:p>
    <w:p w:rsidR="00483388" w:rsidRPr="00C108C5" w:rsidRDefault="008D61B2" w:rsidP="00B21D07">
      <w:pPr>
        <w:pStyle w:val="Bullet"/>
        <w:numPr>
          <w:ilvl w:val="0"/>
          <w:numId w:val="26"/>
        </w:numPr>
        <w:spacing w:before="0"/>
        <w:ind w:left="567" w:hanging="567"/>
        <w:jc w:val="left"/>
        <w:rPr>
          <w:rFonts w:ascii="Arial" w:hAnsi="Arial"/>
          <w:szCs w:val="22"/>
        </w:rPr>
      </w:pPr>
      <w:r w:rsidRPr="00C108C5">
        <w:rPr>
          <w:rFonts w:ascii="Arial" w:hAnsi="Arial"/>
          <w:szCs w:val="22"/>
        </w:rPr>
        <w:t>include an outreach recruitment approach in communities to improve access to the Service</w:t>
      </w:r>
      <w:r w:rsidR="00411A26" w:rsidRPr="00C108C5">
        <w:rPr>
          <w:rFonts w:ascii="Arial" w:hAnsi="Arial"/>
          <w:szCs w:val="22"/>
        </w:rPr>
        <w:t xml:space="preserve"> as needed</w:t>
      </w:r>
      <w:r w:rsidR="0080741D">
        <w:rPr>
          <w:rFonts w:ascii="Arial" w:hAnsi="Arial"/>
          <w:szCs w:val="22"/>
        </w:rPr>
        <w:t>.</w:t>
      </w:r>
    </w:p>
    <w:p w:rsidR="00483388" w:rsidRDefault="00483388" w:rsidP="00483388">
      <w:pPr>
        <w:pStyle w:val="Bullet"/>
        <w:numPr>
          <w:ilvl w:val="0"/>
          <w:numId w:val="0"/>
        </w:numPr>
        <w:jc w:val="left"/>
        <w:rPr>
          <w:rFonts w:ascii="Arial" w:hAnsi="Arial"/>
          <w:b/>
          <w:szCs w:val="22"/>
        </w:rPr>
      </w:pPr>
      <w:r>
        <w:rPr>
          <w:rFonts w:ascii="Arial" w:hAnsi="Arial"/>
          <w:b/>
          <w:szCs w:val="22"/>
        </w:rPr>
        <w:t>5.3</w:t>
      </w:r>
      <w:r>
        <w:rPr>
          <w:rFonts w:ascii="Arial" w:hAnsi="Arial"/>
          <w:b/>
          <w:szCs w:val="22"/>
        </w:rPr>
        <w:tab/>
        <w:t xml:space="preserve">Exit </w:t>
      </w:r>
      <w:r w:rsidR="008D61B2">
        <w:rPr>
          <w:rFonts w:ascii="Arial" w:hAnsi="Arial"/>
          <w:b/>
          <w:szCs w:val="22"/>
        </w:rPr>
        <w:t>C</w:t>
      </w:r>
      <w:r>
        <w:rPr>
          <w:rFonts w:ascii="Arial" w:hAnsi="Arial"/>
          <w:b/>
          <w:szCs w:val="22"/>
        </w:rPr>
        <w:t>riteria</w:t>
      </w:r>
    </w:p>
    <w:p w:rsidR="0080741D" w:rsidRDefault="00483388" w:rsidP="0080741D">
      <w:pPr>
        <w:spacing w:before="120"/>
        <w:rPr>
          <w:sz w:val="22"/>
          <w:szCs w:val="22"/>
        </w:rPr>
      </w:pPr>
      <w:r w:rsidRPr="00EF0414">
        <w:rPr>
          <w:sz w:val="22"/>
          <w:szCs w:val="22"/>
        </w:rPr>
        <w:t xml:space="preserve">The </w:t>
      </w:r>
      <w:r w:rsidR="00553588" w:rsidRPr="00553588">
        <w:rPr>
          <w:sz w:val="22"/>
          <w:szCs w:val="22"/>
        </w:rPr>
        <w:t xml:space="preserve">Education </w:t>
      </w:r>
      <w:r w:rsidRPr="00EF0414">
        <w:rPr>
          <w:sz w:val="22"/>
          <w:szCs w:val="22"/>
        </w:rPr>
        <w:t>Se</w:t>
      </w:r>
      <w:r w:rsidR="007D40D2" w:rsidRPr="00EF0414">
        <w:rPr>
          <w:sz w:val="22"/>
          <w:szCs w:val="22"/>
        </w:rPr>
        <w:t xml:space="preserve">rvice will provide information and education </w:t>
      </w:r>
      <w:r w:rsidRPr="00EF0414">
        <w:rPr>
          <w:sz w:val="22"/>
          <w:szCs w:val="22"/>
        </w:rPr>
        <w:t>to</w:t>
      </w:r>
      <w:r w:rsidR="007D40D2" w:rsidRPr="00EF0414">
        <w:rPr>
          <w:sz w:val="22"/>
          <w:szCs w:val="22"/>
        </w:rPr>
        <w:t xml:space="preserve"> parents</w:t>
      </w:r>
      <w:r w:rsidRPr="00EF0414">
        <w:rPr>
          <w:sz w:val="22"/>
          <w:szCs w:val="22"/>
        </w:rPr>
        <w:t xml:space="preserve"> throughout pregnancy</w:t>
      </w:r>
      <w:r w:rsidR="00F746DC" w:rsidRPr="00EF0414">
        <w:rPr>
          <w:sz w:val="22"/>
          <w:szCs w:val="22"/>
        </w:rPr>
        <w:t xml:space="preserve"> and following birth</w:t>
      </w:r>
      <w:r w:rsidR="007D40D2" w:rsidRPr="00EF0414">
        <w:rPr>
          <w:sz w:val="22"/>
          <w:szCs w:val="22"/>
        </w:rPr>
        <w:t xml:space="preserve"> until </w:t>
      </w:r>
      <w:r w:rsidR="00527260" w:rsidRPr="00EF0414">
        <w:rPr>
          <w:sz w:val="22"/>
          <w:szCs w:val="22"/>
        </w:rPr>
        <w:t xml:space="preserve">the newborn </w:t>
      </w:r>
      <w:r w:rsidR="0080741D">
        <w:rPr>
          <w:sz w:val="22"/>
          <w:szCs w:val="22"/>
        </w:rPr>
        <w:t xml:space="preserve">child </w:t>
      </w:r>
      <w:r w:rsidR="00527260" w:rsidRPr="00EF0414">
        <w:rPr>
          <w:sz w:val="22"/>
          <w:szCs w:val="22"/>
        </w:rPr>
        <w:t>is</w:t>
      </w:r>
      <w:r w:rsidR="00F746DC" w:rsidRPr="00EF0414">
        <w:rPr>
          <w:sz w:val="22"/>
          <w:szCs w:val="22"/>
        </w:rPr>
        <w:t xml:space="preserve"> six</w:t>
      </w:r>
      <w:r w:rsidR="00527260" w:rsidRPr="00EF0414">
        <w:rPr>
          <w:sz w:val="22"/>
          <w:szCs w:val="22"/>
        </w:rPr>
        <w:t xml:space="preserve"> weeks old.  Prior to </w:t>
      </w:r>
      <w:r w:rsidR="001B5CE2" w:rsidRPr="00EF0414">
        <w:rPr>
          <w:sz w:val="22"/>
          <w:szCs w:val="22"/>
        </w:rPr>
        <w:t>the birth and exiting the Service</w:t>
      </w:r>
      <w:r w:rsidR="00527260" w:rsidRPr="00EF0414">
        <w:rPr>
          <w:sz w:val="22"/>
          <w:szCs w:val="22"/>
        </w:rPr>
        <w:t>, p</w:t>
      </w:r>
      <w:r w:rsidR="00F746DC" w:rsidRPr="00EF0414">
        <w:rPr>
          <w:sz w:val="22"/>
          <w:szCs w:val="22"/>
        </w:rPr>
        <w:t xml:space="preserve">arents will be provided with information on how to enrol and access ongoing child health and parenting services in their area. </w:t>
      </w:r>
    </w:p>
    <w:p w:rsidR="0080741D" w:rsidRDefault="0080741D">
      <w:pPr>
        <w:spacing w:after="200" w:line="276" w:lineRule="auto"/>
        <w:rPr>
          <w:sz w:val="22"/>
          <w:szCs w:val="22"/>
        </w:rPr>
      </w:pPr>
      <w:r>
        <w:rPr>
          <w:sz w:val="22"/>
          <w:szCs w:val="22"/>
        </w:rPr>
        <w:br w:type="page"/>
      </w:r>
    </w:p>
    <w:p w:rsidR="00483388" w:rsidRPr="00841E3F" w:rsidRDefault="00483388" w:rsidP="0024104B">
      <w:pPr>
        <w:pStyle w:val="Heading4"/>
        <w:spacing w:before="0" w:after="120"/>
      </w:pPr>
      <w:r w:rsidRPr="00841E3F">
        <w:lastRenderedPageBreak/>
        <w:t>6.</w:t>
      </w:r>
      <w:r w:rsidRPr="00841E3F">
        <w:tab/>
        <w:t>Service Components</w:t>
      </w:r>
    </w:p>
    <w:p w:rsidR="007A2FA4" w:rsidRPr="003C486A" w:rsidDel="00251017" w:rsidRDefault="00BE2F74" w:rsidP="00087892">
      <w:pPr>
        <w:rPr>
          <w:rFonts w:cs="Arial"/>
          <w:sz w:val="22"/>
          <w:szCs w:val="22"/>
          <w:lang w:val="en-US"/>
        </w:rPr>
      </w:pPr>
      <w:r w:rsidRPr="00963306">
        <w:rPr>
          <w:rFonts w:cs="Arial"/>
          <w:b/>
          <w:sz w:val="22"/>
          <w:szCs w:val="22"/>
        </w:rPr>
        <w:t>6.1</w:t>
      </w:r>
      <w:r w:rsidRPr="00963306">
        <w:rPr>
          <w:rFonts w:cs="Arial"/>
          <w:b/>
          <w:sz w:val="22"/>
          <w:szCs w:val="22"/>
        </w:rPr>
        <w:tab/>
      </w:r>
      <w:r w:rsidR="00156624" w:rsidRPr="00963306">
        <w:rPr>
          <w:rFonts w:cs="Arial"/>
          <w:b/>
          <w:sz w:val="22"/>
          <w:szCs w:val="22"/>
        </w:rPr>
        <w:t>Information Component</w:t>
      </w:r>
    </w:p>
    <w:p w:rsidR="00065FC0" w:rsidRDefault="00D16B3B" w:rsidP="00065FC0">
      <w:pPr>
        <w:spacing w:before="120"/>
        <w:rPr>
          <w:rFonts w:cs="Arial"/>
          <w:sz w:val="22"/>
          <w:szCs w:val="24"/>
          <w:lang w:val="en-US"/>
        </w:rPr>
      </w:pPr>
      <w:r>
        <w:rPr>
          <w:rFonts w:cs="Arial"/>
          <w:sz w:val="22"/>
          <w:szCs w:val="24"/>
          <w:lang w:val="en-US"/>
        </w:rPr>
        <w:t>T</w:t>
      </w:r>
      <w:r w:rsidR="00065FC0">
        <w:rPr>
          <w:rFonts w:cs="Arial"/>
          <w:sz w:val="22"/>
          <w:szCs w:val="24"/>
          <w:lang w:val="en-US"/>
        </w:rPr>
        <w:t xml:space="preserve">he Information Component </w:t>
      </w:r>
      <w:r w:rsidR="00CC73CF">
        <w:rPr>
          <w:rFonts w:cs="Arial"/>
          <w:sz w:val="22"/>
          <w:szCs w:val="24"/>
          <w:lang w:val="en-US"/>
        </w:rPr>
        <w:t xml:space="preserve">provides </w:t>
      </w:r>
      <w:r w:rsidR="00065FC0">
        <w:rPr>
          <w:rFonts w:cs="Arial"/>
          <w:sz w:val="22"/>
          <w:szCs w:val="24"/>
          <w:lang w:val="en-US"/>
        </w:rPr>
        <w:t xml:space="preserve">a directory of pregnancy and parenting related services within each DHB or </w:t>
      </w:r>
      <w:r w:rsidR="000B0EA5">
        <w:rPr>
          <w:rFonts w:cs="Arial"/>
          <w:sz w:val="22"/>
          <w:szCs w:val="24"/>
          <w:lang w:val="en-US"/>
        </w:rPr>
        <w:t>r</w:t>
      </w:r>
      <w:r w:rsidR="00065FC0">
        <w:rPr>
          <w:rFonts w:cs="Arial"/>
          <w:sz w:val="22"/>
          <w:szCs w:val="24"/>
          <w:lang w:val="en-US"/>
        </w:rPr>
        <w:t xml:space="preserve">egion </w:t>
      </w:r>
      <w:r w:rsidR="000B0EA5">
        <w:rPr>
          <w:rFonts w:cs="Arial"/>
          <w:sz w:val="22"/>
          <w:szCs w:val="24"/>
          <w:lang w:val="en-US"/>
        </w:rPr>
        <w:t xml:space="preserve">and is </w:t>
      </w:r>
      <w:r w:rsidR="00065FC0">
        <w:rPr>
          <w:rFonts w:cs="Arial"/>
          <w:sz w:val="22"/>
          <w:szCs w:val="24"/>
          <w:lang w:val="en-US"/>
        </w:rPr>
        <w:t xml:space="preserve">linked to the </w:t>
      </w:r>
      <w:r w:rsidR="00461813">
        <w:rPr>
          <w:rFonts w:cs="Arial"/>
          <w:sz w:val="22"/>
          <w:szCs w:val="24"/>
          <w:lang w:val="en-US"/>
        </w:rPr>
        <w:t xml:space="preserve">website under </w:t>
      </w:r>
      <w:r w:rsidR="00461813" w:rsidRPr="00461813">
        <w:rPr>
          <w:rFonts w:cs="Arial"/>
          <w:sz w:val="22"/>
          <w:szCs w:val="24"/>
          <w:lang w:val="en-US"/>
        </w:rPr>
        <w:t>Your Health entitled Pregnancy &amp; Kids</w:t>
      </w:r>
      <w:r w:rsidR="00065FC0">
        <w:rPr>
          <w:rStyle w:val="FootnoteReference"/>
          <w:rFonts w:cs="Arial"/>
          <w:sz w:val="22"/>
          <w:szCs w:val="24"/>
          <w:lang w:val="en-US"/>
        </w:rPr>
        <w:footnoteReference w:id="8"/>
      </w:r>
      <w:r w:rsidR="00065FC0">
        <w:rPr>
          <w:rFonts w:cs="Arial"/>
          <w:sz w:val="22"/>
          <w:szCs w:val="24"/>
          <w:lang w:val="en-US"/>
        </w:rPr>
        <w:t xml:space="preserve">. </w:t>
      </w:r>
    </w:p>
    <w:p w:rsidR="000E6392" w:rsidRDefault="00065FC0" w:rsidP="0080766F">
      <w:pPr>
        <w:spacing w:before="120"/>
        <w:rPr>
          <w:sz w:val="22"/>
        </w:rPr>
      </w:pPr>
      <w:r>
        <w:rPr>
          <w:sz w:val="22"/>
        </w:rPr>
        <w:t xml:space="preserve">The Information Component </w:t>
      </w:r>
      <w:r w:rsidR="00D16B3B">
        <w:rPr>
          <w:sz w:val="22"/>
        </w:rPr>
        <w:t xml:space="preserve">Service provider </w:t>
      </w:r>
      <w:r>
        <w:rPr>
          <w:sz w:val="22"/>
        </w:rPr>
        <w:t>will:</w:t>
      </w:r>
    </w:p>
    <w:p w:rsidR="00D16B3B" w:rsidRPr="00D16B3B" w:rsidRDefault="00BE2F74" w:rsidP="000C018C">
      <w:pPr>
        <w:pStyle w:val="ListParagraph"/>
        <w:numPr>
          <w:ilvl w:val="0"/>
          <w:numId w:val="9"/>
        </w:numPr>
        <w:spacing w:before="120"/>
        <w:ind w:left="567" w:hanging="567"/>
        <w:rPr>
          <w:rFonts w:cs="Arial"/>
          <w:szCs w:val="24"/>
          <w:lang w:val="en-US"/>
        </w:rPr>
      </w:pPr>
      <w:r w:rsidRPr="00D16B3B">
        <w:rPr>
          <w:rFonts w:cs="Arial"/>
          <w:szCs w:val="24"/>
          <w:lang w:val="en-US"/>
        </w:rPr>
        <w:t>use</w:t>
      </w:r>
      <w:r w:rsidR="004530A0" w:rsidRPr="00D16B3B">
        <w:rPr>
          <w:rFonts w:cs="Arial"/>
          <w:szCs w:val="24"/>
          <w:lang w:val="en-US"/>
        </w:rPr>
        <w:t xml:space="preserve"> existing community maternity or child health service structures as the condui</w:t>
      </w:r>
      <w:r w:rsidR="00065FC0" w:rsidRPr="00D16B3B">
        <w:rPr>
          <w:rFonts w:cs="Arial"/>
          <w:szCs w:val="24"/>
          <w:lang w:val="en-US"/>
        </w:rPr>
        <w:t>t for the pregnancy and parenting information and resources, and/or</w:t>
      </w:r>
      <w:r w:rsidR="00D16B3B" w:rsidRPr="00D16B3B">
        <w:t xml:space="preserve"> </w:t>
      </w:r>
      <w:r w:rsidR="00D16B3B" w:rsidRPr="00D16B3B">
        <w:rPr>
          <w:rFonts w:cs="Arial"/>
          <w:szCs w:val="24"/>
          <w:lang w:val="en-US"/>
        </w:rPr>
        <w:t>advise other health, education and social service providers in their area about the Information Component and how to access it for their clients.</w:t>
      </w:r>
    </w:p>
    <w:p w:rsidR="004530A0" w:rsidRDefault="000E6392" w:rsidP="00E0222E">
      <w:pPr>
        <w:pStyle w:val="ListParagraph"/>
        <w:numPr>
          <w:ilvl w:val="0"/>
          <w:numId w:val="9"/>
        </w:numPr>
        <w:spacing w:before="120"/>
        <w:ind w:left="567" w:hanging="567"/>
        <w:rPr>
          <w:rFonts w:cs="Arial"/>
          <w:szCs w:val="24"/>
          <w:lang w:val="en-US"/>
        </w:rPr>
      </w:pPr>
      <w:r w:rsidRPr="000E6392">
        <w:rPr>
          <w:rFonts w:cs="Arial"/>
          <w:szCs w:val="24"/>
          <w:lang w:val="en-US"/>
        </w:rPr>
        <w:t>integrate</w:t>
      </w:r>
      <w:r w:rsidR="006F4F6E" w:rsidRPr="000E6392">
        <w:rPr>
          <w:rFonts w:cs="Arial"/>
          <w:szCs w:val="24"/>
          <w:lang w:val="en-US"/>
        </w:rPr>
        <w:t xml:space="preserve"> </w:t>
      </w:r>
      <w:r w:rsidR="00162C17">
        <w:rPr>
          <w:rFonts w:cs="Arial"/>
          <w:szCs w:val="24"/>
          <w:lang w:val="en-US"/>
        </w:rPr>
        <w:t>information</w:t>
      </w:r>
      <w:r w:rsidR="004530A0" w:rsidRPr="000E6392">
        <w:rPr>
          <w:rFonts w:cs="Arial"/>
          <w:szCs w:val="24"/>
          <w:lang w:val="en-US"/>
        </w:rPr>
        <w:t xml:space="preserve"> with </w:t>
      </w:r>
      <w:r w:rsidR="00162C17">
        <w:rPr>
          <w:rFonts w:cs="Arial"/>
          <w:szCs w:val="24"/>
          <w:lang w:val="en-US"/>
        </w:rPr>
        <w:t xml:space="preserve">other </w:t>
      </w:r>
      <w:r w:rsidR="00162C17" w:rsidRPr="000E6392">
        <w:rPr>
          <w:rFonts w:cs="Arial"/>
          <w:szCs w:val="24"/>
          <w:lang w:val="en-US"/>
        </w:rPr>
        <w:t>services</w:t>
      </w:r>
      <w:r w:rsidR="004530A0" w:rsidRPr="000E6392">
        <w:rPr>
          <w:rFonts w:cs="Arial"/>
          <w:szCs w:val="24"/>
          <w:lang w:val="en-US"/>
        </w:rPr>
        <w:t xml:space="preserve"> being delivered in the community to ensure </w:t>
      </w:r>
      <w:r w:rsidR="00D16B3B">
        <w:rPr>
          <w:rFonts w:cs="Arial"/>
          <w:szCs w:val="24"/>
          <w:lang w:val="en-US"/>
        </w:rPr>
        <w:t xml:space="preserve">improved </w:t>
      </w:r>
      <w:r w:rsidR="004530A0" w:rsidRPr="000E6392">
        <w:rPr>
          <w:rFonts w:cs="Arial"/>
          <w:szCs w:val="24"/>
          <w:lang w:val="en-US"/>
        </w:rPr>
        <w:t>acc</w:t>
      </w:r>
      <w:r w:rsidR="003D6AE7">
        <w:rPr>
          <w:rFonts w:cs="Arial"/>
          <w:szCs w:val="24"/>
          <w:lang w:val="en-US"/>
        </w:rPr>
        <w:t xml:space="preserve">essibility for their </w:t>
      </w:r>
      <w:r w:rsidR="00D16B3B">
        <w:rPr>
          <w:rFonts w:cs="Arial"/>
          <w:szCs w:val="24"/>
          <w:lang w:val="en-US"/>
        </w:rPr>
        <w:t xml:space="preserve">contracted </w:t>
      </w:r>
      <w:r w:rsidR="003D6AE7">
        <w:rPr>
          <w:rFonts w:cs="Arial"/>
          <w:szCs w:val="24"/>
          <w:lang w:val="en-US"/>
        </w:rPr>
        <w:t>population</w:t>
      </w:r>
    </w:p>
    <w:p w:rsidR="00162C17" w:rsidRPr="00162C17" w:rsidRDefault="00065FC0" w:rsidP="00E0222E">
      <w:pPr>
        <w:pStyle w:val="ListParagraph"/>
        <w:numPr>
          <w:ilvl w:val="0"/>
          <w:numId w:val="10"/>
        </w:numPr>
        <w:spacing w:before="120"/>
        <w:ind w:left="567" w:hanging="567"/>
        <w:rPr>
          <w:rFonts w:cs="Arial"/>
          <w:szCs w:val="24"/>
          <w:lang w:val="en-US"/>
        </w:rPr>
      </w:pPr>
      <w:r>
        <w:rPr>
          <w:rFonts w:cs="Arial"/>
          <w:szCs w:val="24"/>
          <w:lang w:val="en-US"/>
        </w:rPr>
        <w:t>provid</w:t>
      </w:r>
      <w:r w:rsidR="00D16B3B">
        <w:rPr>
          <w:rFonts w:cs="Arial"/>
          <w:szCs w:val="24"/>
          <w:lang w:val="en-US"/>
        </w:rPr>
        <w:t>e</w:t>
      </w:r>
      <w:r>
        <w:rPr>
          <w:rFonts w:cs="Arial"/>
          <w:szCs w:val="24"/>
          <w:lang w:val="en-US"/>
        </w:rPr>
        <w:t xml:space="preserve"> access to and/or </w:t>
      </w:r>
      <w:r w:rsidR="006F4F6E" w:rsidRPr="00162C17">
        <w:rPr>
          <w:rFonts w:cs="Arial"/>
          <w:szCs w:val="24"/>
          <w:lang w:val="en-US"/>
        </w:rPr>
        <w:t>distri</w:t>
      </w:r>
      <w:r w:rsidR="0080766F" w:rsidRPr="00162C17">
        <w:rPr>
          <w:rFonts w:cs="Arial"/>
          <w:szCs w:val="24"/>
          <w:lang w:val="en-US"/>
        </w:rPr>
        <w:t>buting this information to all p</w:t>
      </w:r>
      <w:r>
        <w:rPr>
          <w:rFonts w:cs="Arial"/>
          <w:szCs w:val="24"/>
          <w:lang w:val="en-US"/>
        </w:rPr>
        <w:t>arents across their contracted population</w:t>
      </w:r>
    </w:p>
    <w:p w:rsidR="00065FC0" w:rsidRDefault="006F4F6E" w:rsidP="00E0222E">
      <w:pPr>
        <w:pStyle w:val="ListParagraph"/>
        <w:numPr>
          <w:ilvl w:val="0"/>
          <w:numId w:val="10"/>
        </w:numPr>
        <w:spacing w:before="120"/>
        <w:ind w:left="567" w:hanging="567"/>
        <w:rPr>
          <w:rFonts w:cs="Arial"/>
          <w:szCs w:val="24"/>
          <w:lang w:val="en-US"/>
        </w:rPr>
      </w:pPr>
      <w:r w:rsidRPr="00162C17">
        <w:rPr>
          <w:rFonts w:cs="Arial"/>
          <w:szCs w:val="24"/>
          <w:lang w:val="en-US"/>
        </w:rPr>
        <w:t xml:space="preserve">maintain the </w:t>
      </w:r>
      <w:r w:rsidR="00D16B3B">
        <w:rPr>
          <w:rFonts w:cs="Arial"/>
          <w:szCs w:val="24"/>
          <w:lang w:val="en-US"/>
        </w:rPr>
        <w:t xml:space="preserve">currency of </w:t>
      </w:r>
      <w:r w:rsidRPr="00162C17">
        <w:rPr>
          <w:rFonts w:cs="Arial"/>
          <w:szCs w:val="24"/>
          <w:lang w:val="en-US"/>
        </w:rPr>
        <w:t>DHB</w:t>
      </w:r>
      <w:r w:rsidR="00D16B3B">
        <w:rPr>
          <w:rFonts w:cs="Arial"/>
          <w:szCs w:val="24"/>
          <w:lang w:val="en-US"/>
        </w:rPr>
        <w:t xml:space="preserve"> </w:t>
      </w:r>
      <w:r w:rsidRPr="00162C17">
        <w:rPr>
          <w:rFonts w:cs="Arial"/>
          <w:szCs w:val="24"/>
          <w:lang w:val="en-US"/>
        </w:rPr>
        <w:t>/</w:t>
      </w:r>
      <w:r w:rsidR="00D16B3B">
        <w:rPr>
          <w:rFonts w:cs="Arial"/>
          <w:szCs w:val="24"/>
          <w:lang w:val="en-US"/>
        </w:rPr>
        <w:t xml:space="preserve"> </w:t>
      </w:r>
      <w:r w:rsidRPr="00162C17">
        <w:rPr>
          <w:rFonts w:cs="Arial"/>
          <w:szCs w:val="24"/>
          <w:lang w:val="en-US"/>
        </w:rPr>
        <w:t xml:space="preserve">Regional </w:t>
      </w:r>
      <w:r w:rsidR="00065FC0">
        <w:rPr>
          <w:rFonts w:cs="Arial"/>
          <w:szCs w:val="24"/>
          <w:lang w:val="en-US"/>
        </w:rPr>
        <w:t>information and resources</w:t>
      </w:r>
      <w:r w:rsidR="000C018C">
        <w:rPr>
          <w:rFonts w:cs="Arial"/>
          <w:szCs w:val="24"/>
          <w:lang w:val="en-US"/>
        </w:rPr>
        <w:t>.</w:t>
      </w:r>
    </w:p>
    <w:p w:rsidR="00483388" w:rsidRPr="0072720E" w:rsidRDefault="00483388" w:rsidP="0072720E">
      <w:pPr>
        <w:spacing w:before="120"/>
        <w:rPr>
          <w:b/>
          <w:sz w:val="22"/>
          <w:szCs w:val="22"/>
        </w:rPr>
      </w:pPr>
      <w:r w:rsidRPr="0072720E">
        <w:rPr>
          <w:b/>
          <w:sz w:val="22"/>
          <w:szCs w:val="22"/>
        </w:rPr>
        <w:t>6.</w:t>
      </w:r>
      <w:r w:rsidR="008A0BEA" w:rsidRPr="0072720E">
        <w:rPr>
          <w:b/>
          <w:sz w:val="22"/>
          <w:szCs w:val="22"/>
        </w:rPr>
        <w:t>2</w:t>
      </w:r>
      <w:r w:rsidRPr="0072720E">
        <w:rPr>
          <w:b/>
          <w:sz w:val="22"/>
          <w:szCs w:val="22"/>
        </w:rPr>
        <w:tab/>
      </w:r>
      <w:r w:rsidR="004530A0" w:rsidRPr="0072720E">
        <w:rPr>
          <w:b/>
          <w:sz w:val="22"/>
          <w:szCs w:val="22"/>
        </w:rPr>
        <w:t>Education Service Component</w:t>
      </w:r>
    </w:p>
    <w:p w:rsidR="00065FC0" w:rsidRPr="00065FC0" w:rsidRDefault="00065FC0" w:rsidP="00301B6E">
      <w:pPr>
        <w:autoSpaceDE w:val="0"/>
        <w:autoSpaceDN w:val="0"/>
        <w:adjustRightInd w:val="0"/>
        <w:spacing w:before="120"/>
        <w:jc w:val="both"/>
        <w:rPr>
          <w:b/>
          <w:i/>
          <w:sz w:val="22"/>
          <w:szCs w:val="22"/>
        </w:rPr>
      </w:pPr>
      <w:r>
        <w:rPr>
          <w:b/>
          <w:i/>
          <w:sz w:val="22"/>
          <w:szCs w:val="22"/>
        </w:rPr>
        <w:t>Group education programmes</w:t>
      </w:r>
    </w:p>
    <w:p w:rsidR="00BE2F74" w:rsidRDefault="00065FC0" w:rsidP="007C5A8F">
      <w:pPr>
        <w:autoSpaceDE w:val="0"/>
        <w:autoSpaceDN w:val="0"/>
        <w:adjustRightInd w:val="0"/>
        <w:spacing w:before="120"/>
        <w:rPr>
          <w:rFonts w:cs="Arial"/>
          <w:color w:val="000000"/>
          <w:sz w:val="22"/>
          <w:szCs w:val="24"/>
          <w:lang w:val="en-GB" w:eastAsia="en-GB"/>
        </w:rPr>
      </w:pPr>
      <w:r w:rsidRPr="00F5578F">
        <w:rPr>
          <w:sz w:val="22"/>
          <w:szCs w:val="22"/>
        </w:rPr>
        <w:t xml:space="preserve">The </w:t>
      </w:r>
      <w:r>
        <w:rPr>
          <w:sz w:val="22"/>
          <w:szCs w:val="22"/>
        </w:rPr>
        <w:t xml:space="preserve">Education </w:t>
      </w:r>
      <w:r w:rsidRPr="00F5578F">
        <w:rPr>
          <w:sz w:val="22"/>
          <w:szCs w:val="22"/>
        </w:rPr>
        <w:t xml:space="preserve">Service provider will </w:t>
      </w:r>
      <w:r w:rsidRPr="00F5578F">
        <w:rPr>
          <w:rFonts w:cs="Arial"/>
          <w:sz w:val="22"/>
          <w:szCs w:val="22"/>
          <w:lang w:val="en-US"/>
        </w:rPr>
        <w:t xml:space="preserve">deliver group-based education </w:t>
      </w:r>
      <w:r>
        <w:rPr>
          <w:rFonts w:cs="Arial"/>
          <w:sz w:val="22"/>
          <w:szCs w:val="22"/>
          <w:lang w:val="en-US"/>
        </w:rPr>
        <w:t>programmes</w:t>
      </w:r>
      <w:r w:rsidRPr="00F5578F">
        <w:rPr>
          <w:rFonts w:cs="Arial"/>
          <w:sz w:val="22"/>
          <w:szCs w:val="22"/>
          <w:lang w:val="en-US"/>
        </w:rPr>
        <w:t xml:space="preserve"> on pregnancy, </w:t>
      </w:r>
      <w:r>
        <w:rPr>
          <w:rFonts w:cs="Arial"/>
          <w:sz w:val="22"/>
          <w:szCs w:val="22"/>
          <w:lang w:val="en-US"/>
        </w:rPr>
        <w:t>childbirth and early</w:t>
      </w:r>
      <w:r w:rsidR="007326A1">
        <w:rPr>
          <w:rFonts w:cs="Arial"/>
          <w:sz w:val="22"/>
          <w:szCs w:val="22"/>
          <w:lang w:val="en-US"/>
        </w:rPr>
        <w:t xml:space="preserve"> parenting</w:t>
      </w:r>
      <w:r>
        <w:rPr>
          <w:rFonts w:cs="Arial"/>
          <w:sz w:val="22"/>
          <w:szCs w:val="22"/>
          <w:lang w:val="en-US"/>
        </w:rPr>
        <w:t xml:space="preserve">. </w:t>
      </w:r>
    </w:p>
    <w:p w:rsidR="00C86AE3" w:rsidRDefault="00C86AE3" w:rsidP="007C5A8F">
      <w:pPr>
        <w:autoSpaceDE w:val="0"/>
        <w:autoSpaceDN w:val="0"/>
        <w:adjustRightInd w:val="0"/>
        <w:spacing w:before="120"/>
        <w:rPr>
          <w:rFonts w:cs="Arial"/>
          <w:color w:val="000000"/>
          <w:sz w:val="22"/>
          <w:szCs w:val="24"/>
          <w:lang w:val="en-GB" w:eastAsia="en-GB"/>
        </w:rPr>
      </w:pPr>
      <w:r w:rsidRPr="00C86AE3">
        <w:rPr>
          <w:rFonts w:cs="Arial"/>
          <w:color w:val="000000"/>
          <w:sz w:val="22"/>
          <w:szCs w:val="24"/>
          <w:lang w:val="en-GB" w:eastAsia="en-GB"/>
        </w:rPr>
        <w:t xml:space="preserve">The needs of the Service Users in relation to timing </w:t>
      </w:r>
      <w:r>
        <w:rPr>
          <w:rFonts w:cs="Arial"/>
          <w:color w:val="000000"/>
          <w:sz w:val="22"/>
          <w:szCs w:val="24"/>
          <w:lang w:val="en-GB" w:eastAsia="en-GB"/>
        </w:rPr>
        <w:t xml:space="preserve">of services </w:t>
      </w:r>
      <w:r w:rsidRPr="00C86AE3">
        <w:rPr>
          <w:rFonts w:cs="Arial"/>
          <w:color w:val="000000"/>
          <w:sz w:val="22"/>
          <w:szCs w:val="24"/>
          <w:lang w:val="en-GB" w:eastAsia="en-GB"/>
        </w:rPr>
        <w:t>will be assessed locally and detailed by the Education Service provider in their Service Plan.</w:t>
      </w:r>
    </w:p>
    <w:p w:rsidR="00473F41" w:rsidRDefault="00065FC0" w:rsidP="00065FC0">
      <w:pPr>
        <w:spacing w:before="120"/>
        <w:rPr>
          <w:rFonts w:cs="Arial"/>
          <w:sz w:val="22"/>
          <w:szCs w:val="22"/>
          <w:lang w:val="en-US"/>
        </w:rPr>
      </w:pPr>
      <w:r>
        <w:rPr>
          <w:rFonts w:cs="Arial"/>
          <w:sz w:val="22"/>
          <w:szCs w:val="22"/>
          <w:lang w:val="en-US"/>
        </w:rPr>
        <w:t>Each education programme will</w:t>
      </w:r>
      <w:r w:rsidR="00473F41">
        <w:rPr>
          <w:rFonts w:cs="Arial"/>
          <w:sz w:val="22"/>
          <w:szCs w:val="22"/>
          <w:lang w:val="en-US"/>
        </w:rPr>
        <w:t>:</w:t>
      </w:r>
    </w:p>
    <w:p w:rsidR="00473F41" w:rsidRPr="000C018C" w:rsidRDefault="00065FC0" w:rsidP="000C018C">
      <w:pPr>
        <w:pStyle w:val="ListParagraph"/>
        <w:numPr>
          <w:ilvl w:val="0"/>
          <w:numId w:val="12"/>
        </w:numPr>
        <w:spacing w:before="120"/>
        <w:ind w:left="567" w:hanging="567"/>
        <w:rPr>
          <w:rFonts w:cs="Arial"/>
          <w:lang w:val="en-US"/>
        </w:rPr>
      </w:pPr>
      <w:r w:rsidRPr="000C018C">
        <w:rPr>
          <w:rFonts w:cs="Arial"/>
          <w:lang w:val="en-US"/>
        </w:rPr>
        <w:t xml:space="preserve">be </w:t>
      </w:r>
      <w:r w:rsidR="00046EB1" w:rsidRPr="000C018C">
        <w:rPr>
          <w:rFonts w:cs="Arial"/>
          <w:lang w:val="en-US"/>
        </w:rPr>
        <w:t xml:space="preserve">provided for </w:t>
      </w:r>
      <w:r w:rsidRPr="000C018C">
        <w:rPr>
          <w:rFonts w:cs="Arial"/>
          <w:lang w:val="en-US"/>
        </w:rPr>
        <w:t>a</w:t>
      </w:r>
      <w:r w:rsidR="000C018C" w:rsidRPr="000C018C">
        <w:rPr>
          <w:rFonts w:cs="Arial"/>
          <w:lang w:val="en-US"/>
        </w:rPr>
        <w:t xml:space="preserve"> minimum of </w:t>
      </w:r>
      <w:r w:rsidR="007326A1" w:rsidRPr="000C018C">
        <w:rPr>
          <w:rFonts w:cs="Arial"/>
          <w:lang w:val="en-US"/>
        </w:rPr>
        <w:t xml:space="preserve">a total of </w:t>
      </w:r>
      <w:r w:rsidR="00473F41" w:rsidRPr="000C018C">
        <w:rPr>
          <w:rFonts w:cs="Arial"/>
          <w:lang w:val="en-US"/>
        </w:rPr>
        <w:t>12 hours</w:t>
      </w:r>
      <w:r w:rsidR="000C018C" w:rsidRPr="000C018C">
        <w:rPr>
          <w:rFonts w:cs="Arial"/>
          <w:lang w:val="en-US"/>
        </w:rPr>
        <w:t>,</w:t>
      </w:r>
      <w:r w:rsidRPr="000C018C">
        <w:rPr>
          <w:rFonts w:cs="Arial"/>
          <w:lang w:val="en-US"/>
        </w:rPr>
        <w:t xml:space="preserve"> over a number of sessions throughout pregnancy and, as appropriate,</w:t>
      </w:r>
      <w:r w:rsidR="00046EB1" w:rsidRPr="000C018C">
        <w:rPr>
          <w:rFonts w:cs="Arial"/>
          <w:lang w:val="en-US"/>
        </w:rPr>
        <w:t xml:space="preserve"> </w:t>
      </w:r>
      <w:r w:rsidRPr="000C018C">
        <w:rPr>
          <w:rFonts w:cs="Arial"/>
          <w:lang w:val="en-US"/>
        </w:rPr>
        <w:t xml:space="preserve">until the newborn </w:t>
      </w:r>
      <w:r w:rsidR="00AD6C0E">
        <w:rPr>
          <w:rFonts w:cs="Arial"/>
          <w:lang w:val="en-US"/>
        </w:rPr>
        <w:t xml:space="preserve">child </w:t>
      </w:r>
      <w:r w:rsidRPr="000C018C">
        <w:rPr>
          <w:rFonts w:cs="Arial"/>
          <w:lang w:val="en-US"/>
        </w:rPr>
        <w:t>is six weeks old</w:t>
      </w:r>
    </w:p>
    <w:p w:rsidR="00065FC0" w:rsidRDefault="00473F41" w:rsidP="000C018C">
      <w:pPr>
        <w:pStyle w:val="ListParagraph"/>
        <w:numPr>
          <w:ilvl w:val="0"/>
          <w:numId w:val="12"/>
        </w:numPr>
        <w:spacing w:before="120"/>
        <w:ind w:left="567" w:hanging="567"/>
        <w:rPr>
          <w:rFonts w:cs="Arial"/>
          <w:lang w:val="en-US"/>
        </w:rPr>
      </w:pPr>
      <w:r>
        <w:rPr>
          <w:rFonts w:cs="Arial"/>
          <w:lang w:val="en-US"/>
        </w:rPr>
        <w:t xml:space="preserve">be </w:t>
      </w:r>
      <w:r w:rsidR="00C86AE3">
        <w:rPr>
          <w:rFonts w:cs="Arial"/>
          <w:color w:val="000000"/>
          <w:szCs w:val="24"/>
          <w:lang w:val="en-GB"/>
        </w:rPr>
        <w:t xml:space="preserve">developed with their community and </w:t>
      </w:r>
      <w:r>
        <w:rPr>
          <w:rFonts w:cs="Arial"/>
          <w:lang w:val="en-US"/>
        </w:rPr>
        <w:t xml:space="preserve">designed </w:t>
      </w:r>
      <w:r w:rsidR="00065FC0" w:rsidRPr="00473F41">
        <w:rPr>
          <w:rFonts w:cs="Arial"/>
          <w:lang w:val="en-US"/>
        </w:rPr>
        <w:t>to</w:t>
      </w:r>
      <w:r>
        <w:rPr>
          <w:rFonts w:cs="Arial"/>
          <w:lang w:val="en-US"/>
        </w:rPr>
        <w:t xml:space="preserve"> meet</w:t>
      </w:r>
      <w:r w:rsidR="00065FC0" w:rsidRPr="00473F41">
        <w:rPr>
          <w:rFonts w:cs="Arial"/>
          <w:lang w:val="en-US"/>
        </w:rPr>
        <w:t xml:space="preserve"> the needs of the individual parents</w:t>
      </w:r>
      <w:r>
        <w:rPr>
          <w:rFonts w:cs="Arial"/>
          <w:lang w:val="en-US"/>
        </w:rPr>
        <w:t xml:space="preserve">, including consideration of specific programmes for different groups of parents eg. </w:t>
      </w:r>
      <w:r w:rsidR="00046EB1">
        <w:rPr>
          <w:rFonts w:cs="Arial"/>
          <w:lang w:val="en-US"/>
        </w:rPr>
        <w:t>y</w:t>
      </w:r>
      <w:r>
        <w:rPr>
          <w:rFonts w:cs="Arial"/>
        </w:rPr>
        <w:t>oung</w:t>
      </w:r>
      <w:r w:rsidR="00046EB1">
        <w:rPr>
          <w:rFonts w:cs="Arial"/>
        </w:rPr>
        <w:t xml:space="preserve"> </w:t>
      </w:r>
      <w:r>
        <w:rPr>
          <w:rFonts w:cs="Arial"/>
        </w:rPr>
        <w:t>/</w:t>
      </w:r>
      <w:r w:rsidR="00046EB1">
        <w:rPr>
          <w:rFonts w:cs="Arial"/>
        </w:rPr>
        <w:t xml:space="preserve"> </w:t>
      </w:r>
      <w:r>
        <w:rPr>
          <w:rFonts w:cs="Arial"/>
        </w:rPr>
        <w:t>teenage parents, M</w:t>
      </w:r>
      <w:r w:rsidR="007326A1">
        <w:rPr>
          <w:rFonts w:cs="Arial"/>
        </w:rPr>
        <w:t>ā</w:t>
      </w:r>
      <w:r>
        <w:rPr>
          <w:rFonts w:cs="Arial"/>
        </w:rPr>
        <w:t>ori, Pacific,</w:t>
      </w:r>
      <w:r w:rsidR="00334CD5">
        <w:rPr>
          <w:rFonts w:cs="Arial"/>
        </w:rPr>
        <w:t xml:space="preserve"> Asian,</w:t>
      </w:r>
      <w:r>
        <w:rPr>
          <w:rFonts w:cs="Arial"/>
        </w:rPr>
        <w:t xml:space="preserve"> </w:t>
      </w:r>
      <w:r w:rsidR="00046EB1">
        <w:rPr>
          <w:rFonts w:cs="Arial"/>
        </w:rPr>
        <w:t xml:space="preserve">and </w:t>
      </w:r>
      <w:r w:rsidR="007326A1">
        <w:rPr>
          <w:rFonts w:cs="Arial"/>
        </w:rPr>
        <w:t xml:space="preserve">parents with </w:t>
      </w:r>
      <w:r>
        <w:rPr>
          <w:rFonts w:cs="Arial"/>
        </w:rPr>
        <w:t xml:space="preserve">limited comprehension of </w:t>
      </w:r>
      <w:r w:rsidR="007326A1">
        <w:rPr>
          <w:rFonts w:cs="Arial"/>
        </w:rPr>
        <w:t xml:space="preserve">the </w:t>
      </w:r>
      <w:r w:rsidRPr="003D6AE7">
        <w:rPr>
          <w:rFonts w:cs="Arial"/>
        </w:rPr>
        <w:t>Engli</w:t>
      </w:r>
      <w:r>
        <w:rPr>
          <w:rFonts w:cs="Arial"/>
        </w:rPr>
        <w:t>sh</w:t>
      </w:r>
      <w:r w:rsidR="007326A1">
        <w:rPr>
          <w:rFonts w:cs="Arial"/>
        </w:rPr>
        <w:t xml:space="preserve"> language</w:t>
      </w:r>
    </w:p>
    <w:p w:rsidR="00473F41" w:rsidRDefault="00473F41" w:rsidP="000C018C">
      <w:pPr>
        <w:pStyle w:val="ListParagraph"/>
        <w:numPr>
          <w:ilvl w:val="0"/>
          <w:numId w:val="12"/>
        </w:numPr>
        <w:spacing w:before="120"/>
        <w:ind w:left="567" w:hanging="567"/>
        <w:rPr>
          <w:rFonts w:cs="Arial"/>
          <w:lang w:val="en-US"/>
        </w:rPr>
      </w:pPr>
      <w:r>
        <w:rPr>
          <w:rFonts w:cs="Arial"/>
          <w:lang w:val="en-US"/>
        </w:rPr>
        <w:t>include participants at a similar stage in their pregnancy, where possible</w:t>
      </w:r>
    </w:p>
    <w:p w:rsidR="00473F41" w:rsidRDefault="00473F41" w:rsidP="000C018C">
      <w:pPr>
        <w:pStyle w:val="ListParagraph"/>
        <w:numPr>
          <w:ilvl w:val="0"/>
          <w:numId w:val="12"/>
        </w:numPr>
        <w:spacing w:before="120"/>
        <w:ind w:left="567" w:hanging="567"/>
        <w:rPr>
          <w:rFonts w:cs="Arial"/>
          <w:lang w:val="en-US"/>
        </w:rPr>
      </w:pPr>
      <w:r>
        <w:rPr>
          <w:rFonts w:cs="Arial"/>
          <w:lang w:val="en-US"/>
        </w:rPr>
        <w:t>use a health literacy approach that supports and enhances the parents’ confidence to make informed decisions throughout pregnancy, childbirth and parenting, and</w:t>
      </w:r>
    </w:p>
    <w:p w:rsidR="00473F41" w:rsidRPr="00473F41" w:rsidRDefault="00473F41" w:rsidP="000C018C">
      <w:pPr>
        <w:pStyle w:val="ListParagraph"/>
        <w:numPr>
          <w:ilvl w:val="0"/>
          <w:numId w:val="12"/>
        </w:numPr>
        <w:spacing w:before="120"/>
        <w:ind w:left="567" w:hanging="567"/>
        <w:rPr>
          <w:rFonts w:cs="Arial"/>
          <w:lang w:val="en-US"/>
        </w:rPr>
      </w:pPr>
      <w:r>
        <w:rPr>
          <w:rFonts w:cs="Arial"/>
          <w:lang w:val="en-US"/>
        </w:rPr>
        <w:t xml:space="preserve">reflect evidence-based best practice, </w:t>
      </w:r>
      <w:r w:rsidR="00C86AE3">
        <w:rPr>
          <w:rFonts w:cs="Arial"/>
          <w:lang w:val="en-US"/>
        </w:rPr>
        <w:t xml:space="preserve">apply </w:t>
      </w:r>
      <w:r>
        <w:rPr>
          <w:rFonts w:cs="Arial"/>
        </w:rPr>
        <w:t>principles of</w:t>
      </w:r>
      <w:r w:rsidRPr="00093D68">
        <w:rPr>
          <w:rFonts w:cs="Arial"/>
        </w:rPr>
        <w:t xml:space="preserve"> </w:t>
      </w:r>
      <w:r w:rsidRPr="00093D68">
        <w:t>respectful and non-blaming</w:t>
      </w:r>
      <w:r w:rsidR="00C86AE3">
        <w:t xml:space="preserve"> communication,</w:t>
      </w:r>
      <w:r w:rsidRPr="00093D68">
        <w:t xml:space="preserve"> </w:t>
      </w:r>
      <w:r w:rsidR="00C86AE3">
        <w:t xml:space="preserve">and be </w:t>
      </w:r>
      <w:r w:rsidRPr="00093D68">
        <w:t xml:space="preserve">delivered in a spirit of partnership between the facilitator and </w:t>
      </w:r>
      <w:r w:rsidR="00C86AE3">
        <w:t>Service Users</w:t>
      </w:r>
      <w:r w:rsidR="00AD43C8">
        <w:t>.</w:t>
      </w:r>
    </w:p>
    <w:p w:rsidR="00473F41" w:rsidRDefault="00065FC0" w:rsidP="00473F41">
      <w:pPr>
        <w:spacing w:before="120"/>
        <w:rPr>
          <w:sz w:val="22"/>
          <w:szCs w:val="22"/>
        </w:rPr>
      </w:pPr>
      <w:r w:rsidRPr="003D6AE7">
        <w:rPr>
          <w:rFonts w:cs="Arial"/>
          <w:sz w:val="22"/>
          <w:szCs w:val="22"/>
          <w:lang w:val="en-US"/>
        </w:rPr>
        <w:t>The</w:t>
      </w:r>
      <w:r w:rsidR="00473F41">
        <w:rPr>
          <w:rFonts w:cs="Arial"/>
          <w:sz w:val="22"/>
          <w:szCs w:val="22"/>
          <w:lang w:val="en-US"/>
        </w:rPr>
        <w:t xml:space="preserve"> Service provider will draw from the</w:t>
      </w:r>
      <w:r w:rsidRPr="003D6AE7">
        <w:rPr>
          <w:rFonts w:cs="Arial"/>
          <w:sz w:val="22"/>
          <w:szCs w:val="22"/>
          <w:lang w:val="en-US"/>
        </w:rPr>
        <w:t xml:space="preserve"> Key Messages outlined in </w:t>
      </w:r>
      <w:r>
        <w:rPr>
          <w:rFonts w:cs="Arial"/>
          <w:sz w:val="22"/>
          <w:szCs w:val="22"/>
          <w:lang w:val="en-US"/>
        </w:rPr>
        <w:t xml:space="preserve">Appendix 1 </w:t>
      </w:r>
      <w:r w:rsidR="00473F41">
        <w:rPr>
          <w:rFonts w:cs="Arial"/>
          <w:sz w:val="22"/>
          <w:szCs w:val="22"/>
          <w:lang w:val="en-US"/>
        </w:rPr>
        <w:t xml:space="preserve">when designing the content to be delivered in any education programme.  In addition to delivery of the education content, </w:t>
      </w:r>
      <w:r w:rsidR="00C86AE3">
        <w:rPr>
          <w:sz w:val="22"/>
          <w:szCs w:val="22"/>
        </w:rPr>
        <w:t>Service Users</w:t>
      </w:r>
      <w:r w:rsidR="00C86AE3" w:rsidRPr="003D6AE7">
        <w:rPr>
          <w:sz w:val="22"/>
          <w:szCs w:val="22"/>
        </w:rPr>
        <w:t xml:space="preserve"> </w:t>
      </w:r>
      <w:r w:rsidR="00473F41" w:rsidRPr="003D6AE7">
        <w:rPr>
          <w:sz w:val="22"/>
          <w:szCs w:val="22"/>
        </w:rPr>
        <w:t>accessing the Education Service will</w:t>
      </w:r>
      <w:r w:rsidR="00473F41">
        <w:rPr>
          <w:sz w:val="22"/>
          <w:szCs w:val="22"/>
        </w:rPr>
        <w:t xml:space="preserve"> be:</w:t>
      </w:r>
    </w:p>
    <w:p w:rsidR="00473F41" w:rsidRPr="00473F41" w:rsidRDefault="00473F41" w:rsidP="00E0222E">
      <w:pPr>
        <w:pStyle w:val="ListParagraph"/>
        <w:numPr>
          <w:ilvl w:val="0"/>
          <w:numId w:val="11"/>
        </w:numPr>
        <w:spacing w:before="120"/>
      </w:pPr>
      <w:r>
        <w:t>advised about the Information Component and how to access it, and</w:t>
      </w:r>
    </w:p>
    <w:p w:rsidR="00473F41" w:rsidRPr="00473F41" w:rsidRDefault="00473F41" w:rsidP="00E0222E">
      <w:pPr>
        <w:pStyle w:val="ListParagraph"/>
        <w:numPr>
          <w:ilvl w:val="0"/>
          <w:numId w:val="11"/>
        </w:numPr>
        <w:spacing w:before="120"/>
        <w:rPr>
          <w:rFonts w:cs="Arial"/>
          <w:lang w:val="en-US"/>
        </w:rPr>
      </w:pPr>
      <w:r>
        <w:t xml:space="preserve">encouraged to </w:t>
      </w:r>
      <w:r w:rsidRPr="00473F41">
        <w:t>exchange contact details and form ongoing informal postna</w:t>
      </w:r>
      <w:r>
        <w:t>tal support groups.</w:t>
      </w:r>
    </w:p>
    <w:p w:rsidR="00B21D07" w:rsidRDefault="00B21D07">
      <w:pPr>
        <w:spacing w:after="200" w:line="276" w:lineRule="auto"/>
        <w:rPr>
          <w:rFonts w:cs="Arial"/>
          <w:b/>
          <w:i/>
          <w:color w:val="000000"/>
          <w:sz w:val="22"/>
          <w:szCs w:val="24"/>
          <w:lang w:val="en-GB" w:eastAsia="en-GB"/>
        </w:rPr>
      </w:pPr>
      <w:r>
        <w:rPr>
          <w:rFonts w:cs="Arial"/>
          <w:b/>
          <w:i/>
          <w:color w:val="000000"/>
          <w:sz w:val="22"/>
          <w:szCs w:val="24"/>
          <w:lang w:val="en-GB" w:eastAsia="en-GB"/>
        </w:rPr>
        <w:br w:type="page"/>
      </w:r>
    </w:p>
    <w:p w:rsidR="00065FC0" w:rsidRPr="00065FC0" w:rsidRDefault="00BE2F74" w:rsidP="0072720E">
      <w:pPr>
        <w:spacing w:before="120" w:after="120" w:line="276" w:lineRule="auto"/>
        <w:rPr>
          <w:rFonts w:cs="Arial"/>
          <w:b/>
          <w:color w:val="000000"/>
          <w:sz w:val="22"/>
          <w:szCs w:val="24"/>
          <w:lang w:val="en-GB" w:eastAsia="en-GB"/>
        </w:rPr>
      </w:pPr>
      <w:r w:rsidRPr="00065FC0">
        <w:rPr>
          <w:rFonts w:cs="Arial"/>
          <w:b/>
          <w:i/>
          <w:color w:val="000000"/>
          <w:sz w:val="22"/>
          <w:szCs w:val="24"/>
          <w:lang w:val="en-GB" w:eastAsia="en-GB"/>
        </w:rPr>
        <w:lastRenderedPageBreak/>
        <w:t>B</w:t>
      </w:r>
      <w:r w:rsidR="00065FC0" w:rsidRPr="00065FC0">
        <w:rPr>
          <w:rFonts w:cs="Arial"/>
          <w:b/>
          <w:i/>
          <w:color w:val="000000"/>
          <w:sz w:val="22"/>
          <w:szCs w:val="24"/>
          <w:lang w:val="en-GB" w:eastAsia="en-GB"/>
        </w:rPr>
        <w:t>lock or one-off education sessions</w:t>
      </w:r>
    </w:p>
    <w:p w:rsidR="004C3D6B" w:rsidRPr="00A73CC5" w:rsidRDefault="00BE2F74" w:rsidP="0072720E">
      <w:pPr>
        <w:autoSpaceDE w:val="0"/>
        <w:autoSpaceDN w:val="0"/>
        <w:adjustRightInd w:val="0"/>
        <w:rPr>
          <w:sz w:val="22"/>
          <w:szCs w:val="22"/>
        </w:rPr>
      </w:pPr>
      <w:r w:rsidRPr="00BE2F74">
        <w:rPr>
          <w:rFonts w:cs="Arial"/>
          <w:color w:val="000000"/>
          <w:sz w:val="22"/>
          <w:szCs w:val="24"/>
          <w:lang w:val="en-GB" w:eastAsia="en-GB"/>
        </w:rPr>
        <w:t>As considered necessary</w:t>
      </w:r>
      <w:r w:rsidR="00473F41">
        <w:rPr>
          <w:rStyle w:val="FootnoteReference"/>
          <w:rFonts w:cs="Arial"/>
          <w:sz w:val="22"/>
          <w:szCs w:val="22"/>
          <w:lang w:val="en-US"/>
        </w:rPr>
        <w:footnoteReference w:id="9"/>
      </w:r>
      <w:r w:rsidRPr="00BE2F74">
        <w:rPr>
          <w:rFonts w:cs="Arial"/>
          <w:color w:val="000000"/>
          <w:sz w:val="22"/>
          <w:szCs w:val="24"/>
          <w:lang w:val="en-GB" w:eastAsia="en-GB"/>
        </w:rPr>
        <w:t xml:space="preserve">, </w:t>
      </w:r>
      <w:r w:rsidR="00065FC0">
        <w:rPr>
          <w:rFonts w:cs="Arial"/>
          <w:color w:val="000000"/>
          <w:sz w:val="22"/>
          <w:szCs w:val="24"/>
          <w:lang w:val="en-GB" w:eastAsia="en-GB"/>
        </w:rPr>
        <w:t>the Service provider may deliver</w:t>
      </w:r>
      <w:r w:rsidRPr="00BE2F74">
        <w:rPr>
          <w:rFonts w:cs="Arial"/>
          <w:color w:val="000000"/>
          <w:sz w:val="22"/>
          <w:szCs w:val="24"/>
          <w:lang w:val="en-GB" w:eastAsia="en-GB"/>
        </w:rPr>
        <w:t xml:space="preserve"> </w:t>
      </w:r>
      <w:r w:rsidR="00065FC0">
        <w:rPr>
          <w:rFonts w:cs="Arial"/>
          <w:color w:val="000000"/>
          <w:sz w:val="22"/>
          <w:szCs w:val="24"/>
          <w:lang w:val="en-GB" w:eastAsia="en-GB"/>
        </w:rPr>
        <w:t xml:space="preserve">block, </w:t>
      </w:r>
      <w:r w:rsidRPr="00BE2F74">
        <w:rPr>
          <w:rFonts w:cs="Arial"/>
          <w:color w:val="000000"/>
          <w:sz w:val="22"/>
          <w:szCs w:val="24"/>
          <w:lang w:val="en-GB" w:eastAsia="en-GB"/>
        </w:rPr>
        <w:t>one-off or drop-in education sessions on individua</w:t>
      </w:r>
      <w:r w:rsidR="00065FC0">
        <w:rPr>
          <w:rFonts w:cs="Arial"/>
          <w:color w:val="000000"/>
          <w:sz w:val="22"/>
          <w:szCs w:val="24"/>
          <w:lang w:val="en-GB" w:eastAsia="en-GB"/>
        </w:rPr>
        <w:t xml:space="preserve">l topics or modules for </w:t>
      </w:r>
      <w:r w:rsidR="00046EB1">
        <w:rPr>
          <w:rFonts w:cs="Arial"/>
          <w:color w:val="000000"/>
          <w:sz w:val="22"/>
          <w:szCs w:val="24"/>
          <w:lang w:val="en-GB" w:eastAsia="en-GB"/>
        </w:rPr>
        <w:t xml:space="preserve">Service Users </w:t>
      </w:r>
      <w:r w:rsidRPr="00BE2F74">
        <w:rPr>
          <w:rFonts w:cs="Arial"/>
          <w:color w:val="000000"/>
          <w:sz w:val="22"/>
          <w:szCs w:val="24"/>
          <w:lang w:val="en-GB" w:eastAsia="en-GB"/>
        </w:rPr>
        <w:t xml:space="preserve">who would otherwise not </w:t>
      </w:r>
      <w:r w:rsidR="000923A7">
        <w:rPr>
          <w:rFonts w:cs="Arial"/>
          <w:color w:val="000000"/>
          <w:sz w:val="22"/>
          <w:szCs w:val="24"/>
          <w:lang w:val="en-GB" w:eastAsia="en-GB"/>
        </w:rPr>
        <w:t>attend</w:t>
      </w:r>
      <w:r w:rsidR="000923A7" w:rsidRPr="00BE2F74">
        <w:rPr>
          <w:rFonts w:cs="Arial"/>
          <w:color w:val="000000"/>
          <w:sz w:val="22"/>
          <w:szCs w:val="24"/>
          <w:lang w:val="en-GB" w:eastAsia="en-GB"/>
        </w:rPr>
        <w:t xml:space="preserve"> </w:t>
      </w:r>
      <w:r w:rsidRPr="00BE2F74">
        <w:rPr>
          <w:rFonts w:cs="Arial"/>
          <w:color w:val="000000"/>
          <w:sz w:val="22"/>
          <w:szCs w:val="24"/>
          <w:lang w:val="en-GB" w:eastAsia="en-GB"/>
        </w:rPr>
        <w:t>the group education programmes.</w:t>
      </w:r>
      <w:r w:rsidR="00065FC0">
        <w:rPr>
          <w:rFonts w:cs="Arial"/>
          <w:color w:val="000000"/>
          <w:sz w:val="22"/>
          <w:szCs w:val="24"/>
          <w:lang w:val="en-GB" w:eastAsia="en-GB"/>
        </w:rPr>
        <w:t xml:space="preserve">  </w:t>
      </w:r>
      <w:r w:rsidR="004C3D6B">
        <w:rPr>
          <w:sz w:val="22"/>
          <w:szCs w:val="22"/>
        </w:rPr>
        <w:t xml:space="preserve">The </w:t>
      </w:r>
      <w:r w:rsidR="007A2FA4">
        <w:rPr>
          <w:sz w:val="22"/>
          <w:szCs w:val="22"/>
        </w:rPr>
        <w:t>nee</w:t>
      </w:r>
      <w:r w:rsidR="004C3D6B">
        <w:rPr>
          <w:sz w:val="22"/>
          <w:szCs w:val="22"/>
        </w:rPr>
        <w:t>d for</w:t>
      </w:r>
      <w:r w:rsidR="00407398">
        <w:rPr>
          <w:sz w:val="22"/>
          <w:szCs w:val="22"/>
        </w:rPr>
        <w:t xml:space="preserve"> </w:t>
      </w:r>
      <w:r w:rsidR="007326A1">
        <w:rPr>
          <w:sz w:val="22"/>
          <w:szCs w:val="22"/>
        </w:rPr>
        <w:t>these</w:t>
      </w:r>
      <w:r w:rsidR="00FD6DD0">
        <w:rPr>
          <w:sz w:val="22"/>
          <w:szCs w:val="22"/>
        </w:rPr>
        <w:t xml:space="preserve"> sessions</w:t>
      </w:r>
      <w:r w:rsidR="004C3D6B">
        <w:rPr>
          <w:sz w:val="22"/>
          <w:szCs w:val="22"/>
        </w:rPr>
        <w:t xml:space="preserve"> </w:t>
      </w:r>
      <w:r w:rsidR="00473F41">
        <w:rPr>
          <w:sz w:val="22"/>
          <w:szCs w:val="22"/>
        </w:rPr>
        <w:t>will be outlined in the Service Plan and agreed between the Education Service provider and funder</w:t>
      </w:r>
      <w:r w:rsidR="00065FC0">
        <w:rPr>
          <w:sz w:val="22"/>
          <w:szCs w:val="22"/>
        </w:rPr>
        <w:t>.</w:t>
      </w:r>
    </w:p>
    <w:p w:rsidR="003D6AE7" w:rsidRPr="00177BBA" w:rsidRDefault="003D6AE7" w:rsidP="00C60E79">
      <w:pPr>
        <w:pStyle w:val="Heading4"/>
        <w:spacing w:before="120" w:after="120"/>
        <w:rPr>
          <w:rFonts w:ascii="Arial" w:hAnsi="Arial" w:cs="Arial"/>
          <w:sz w:val="22"/>
          <w:szCs w:val="22"/>
        </w:rPr>
      </w:pPr>
      <w:r>
        <w:rPr>
          <w:rFonts w:cs="Arial"/>
          <w:sz w:val="22"/>
          <w:szCs w:val="22"/>
        </w:rPr>
        <w:t>6</w:t>
      </w:r>
      <w:r w:rsidRPr="00177BBA">
        <w:rPr>
          <w:rFonts w:ascii="Arial" w:hAnsi="Arial" w:cs="Arial"/>
          <w:sz w:val="22"/>
          <w:szCs w:val="22"/>
        </w:rPr>
        <w:t>.</w:t>
      </w:r>
      <w:r w:rsidR="00A8038C">
        <w:rPr>
          <w:rFonts w:ascii="Arial" w:hAnsi="Arial" w:cs="Arial"/>
          <w:sz w:val="22"/>
          <w:szCs w:val="22"/>
        </w:rPr>
        <w:t>3</w:t>
      </w:r>
      <w:r w:rsidRPr="00177BBA">
        <w:rPr>
          <w:rFonts w:ascii="Arial" w:hAnsi="Arial" w:cs="Arial"/>
          <w:sz w:val="22"/>
          <w:szCs w:val="22"/>
        </w:rPr>
        <w:tab/>
        <w:t>Settings</w:t>
      </w:r>
    </w:p>
    <w:p w:rsidR="003D6AE7" w:rsidRDefault="003D6AE7" w:rsidP="003D6AE7">
      <w:pPr>
        <w:spacing w:after="120"/>
        <w:rPr>
          <w:rFonts w:cs="Arial"/>
          <w:b/>
          <w:i/>
          <w:sz w:val="22"/>
          <w:szCs w:val="22"/>
        </w:rPr>
      </w:pPr>
      <w:r>
        <w:rPr>
          <w:rFonts w:cs="Arial"/>
          <w:b/>
          <w:i/>
          <w:sz w:val="22"/>
          <w:szCs w:val="22"/>
        </w:rPr>
        <w:t>Information Component</w:t>
      </w:r>
    </w:p>
    <w:p w:rsidR="003D6AE7" w:rsidRDefault="003D6AE7" w:rsidP="003D6AE7">
      <w:pPr>
        <w:rPr>
          <w:rFonts w:cs="Arial"/>
          <w:sz w:val="22"/>
          <w:szCs w:val="22"/>
        </w:rPr>
      </w:pPr>
      <w:r>
        <w:rPr>
          <w:rFonts w:cs="Arial"/>
          <w:sz w:val="22"/>
          <w:szCs w:val="22"/>
        </w:rPr>
        <w:t>The Information Components will be delivered through websites, social media applications, telephone and electronic/text message services and provision of information resources to parents through community hubs, family centres and other health, education or social service providers.</w:t>
      </w:r>
    </w:p>
    <w:p w:rsidR="003D6AE7" w:rsidRDefault="003D6AE7" w:rsidP="003D6AE7">
      <w:pPr>
        <w:spacing w:before="120"/>
        <w:rPr>
          <w:rFonts w:cs="Arial"/>
          <w:b/>
          <w:i/>
          <w:sz w:val="22"/>
          <w:szCs w:val="22"/>
        </w:rPr>
      </w:pPr>
      <w:r>
        <w:rPr>
          <w:rFonts w:cs="Arial"/>
          <w:b/>
          <w:i/>
          <w:sz w:val="22"/>
          <w:szCs w:val="22"/>
        </w:rPr>
        <w:t>Education Service</w:t>
      </w:r>
    </w:p>
    <w:p w:rsidR="00593230" w:rsidRDefault="003D6AE7" w:rsidP="003D6AE7">
      <w:pPr>
        <w:spacing w:before="120"/>
        <w:rPr>
          <w:rFonts w:cs="Arial"/>
          <w:sz w:val="22"/>
          <w:szCs w:val="22"/>
          <w:lang w:val="en-US"/>
        </w:rPr>
      </w:pPr>
      <w:r>
        <w:rPr>
          <w:rFonts w:cs="Arial"/>
          <w:sz w:val="22"/>
          <w:szCs w:val="22"/>
        </w:rPr>
        <w:t>The Education Service w</w:t>
      </w:r>
      <w:r w:rsidRPr="00177BBA">
        <w:rPr>
          <w:rFonts w:cs="Arial"/>
          <w:sz w:val="22"/>
          <w:szCs w:val="22"/>
        </w:rPr>
        <w:t xml:space="preserve">ill be delivered </w:t>
      </w:r>
      <w:r>
        <w:rPr>
          <w:rFonts w:cs="Arial"/>
          <w:sz w:val="22"/>
          <w:szCs w:val="22"/>
        </w:rPr>
        <w:t xml:space="preserve">to </w:t>
      </w:r>
      <w:r w:rsidR="00593230">
        <w:rPr>
          <w:rFonts w:cs="Arial"/>
          <w:sz w:val="22"/>
          <w:szCs w:val="22"/>
        </w:rPr>
        <w:t>Service Users</w:t>
      </w:r>
      <w:r>
        <w:rPr>
          <w:rFonts w:cs="Arial"/>
          <w:sz w:val="22"/>
          <w:szCs w:val="22"/>
        </w:rPr>
        <w:t xml:space="preserve"> from </w:t>
      </w:r>
      <w:r w:rsidR="00593230">
        <w:rPr>
          <w:rFonts w:cs="Arial"/>
          <w:sz w:val="22"/>
          <w:szCs w:val="22"/>
        </w:rPr>
        <w:t xml:space="preserve">appropriate </w:t>
      </w:r>
      <w:r>
        <w:rPr>
          <w:rFonts w:cs="Arial"/>
          <w:sz w:val="22"/>
          <w:szCs w:val="22"/>
        </w:rPr>
        <w:t>community-based</w:t>
      </w:r>
      <w:r w:rsidRPr="00177BBA">
        <w:rPr>
          <w:rFonts w:cs="Arial"/>
          <w:sz w:val="22"/>
          <w:szCs w:val="22"/>
        </w:rPr>
        <w:t xml:space="preserve"> </w:t>
      </w:r>
      <w:r>
        <w:rPr>
          <w:rFonts w:cs="Arial"/>
          <w:sz w:val="22"/>
          <w:szCs w:val="22"/>
        </w:rPr>
        <w:t>venues</w:t>
      </w:r>
      <w:r w:rsidR="00922F71">
        <w:rPr>
          <w:rFonts w:cs="Arial"/>
          <w:sz w:val="22"/>
          <w:szCs w:val="22"/>
        </w:rPr>
        <w:t xml:space="preserve">, </w:t>
      </w:r>
      <w:r w:rsidR="007326A1">
        <w:rPr>
          <w:rFonts w:cs="Arial"/>
          <w:sz w:val="22"/>
          <w:szCs w:val="22"/>
        </w:rPr>
        <w:t>such as</w:t>
      </w:r>
      <w:r w:rsidR="00922F71">
        <w:rPr>
          <w:rFonts w:cs="Arial"/>
          <w:sz w:val="22"/>
          <w:szCs w:val="22"/>
        </w:rPr>
        <w:t xml:space="preserve"> </w:t>
      </w:r>
      <w:r w:rsidRPr="00876D34">
        <w:rPr>
          <w:rFonts w:cs="Arial"/>
          <w:sz w:val="22"/>
          <w:szCs w:val="22"/>
          <w:lang w:val="en-US"/>
        </w:rPr>
        <w:t xml:space="preserve">youth hubs, </w:t>
      </w:r>
      <w:r>
        <w:rPr>
          <w:rFonts w:cs="Arial"/>
          <w:sz w:val="22"/>
          <w:szCs w:val="22"/>
          <w:lang w:val="en-US"/>
        </w:rPr>
        <w:t xml:space="preserve">teen parent units, </w:t>
      </w:r>
      <w:r w:rsidRPr="00876D34">
        <w:rPr>
          <w:rFonts w:cs="Arial"/>
          <w:sz w:val="22"/>
          <w:szCs w:val="22"/>
          <w:lang w:val="en-US"/>
        </w:rPr>
        <w:t>social service hubs, marae, churches, community clinics or halls etc.</w:t>
      </w:r>
      <w:r>
        <w:rPr>
          <w:rFonts w:cs="Arial"/>
          <w:sz w:val="22"/>
          <w:szCs w:val="22"/>
          <w:lang w:val="en-US"/>
        </w:rPr>
        <w:t xml:space="preserve">  </w:t>
      </w:r>
    </w:p>
    <w:p w:rsidR="003D6AE7" w:rsidRDefault="00593230" w:rsidP="003D6AE7">
      <w:pPr>
        <w:spacing w:before="120"/>
        <w:rPr>
          <w:rFonts w:cs="Arial"/>
          <w:sz w:val="22"/>
          <w:szCs w:val="22"/>
        </w:rPr>
      </w:pPr>
      <w:r>
        <w:rPr>
          <w:rFonts w:cs="Arial"/>
          <w:sz w:val="22"/>
          <w:szCs w:val="22"/>
        </w:rPr>
        <w:t>A</w:t>
      </w:r>
      <w:r w:rsidR="003D6AE7">
        <w:rPr>
          <w:rFonts w:cs="Arial"/>
          <w:sz w:val="22"/>
          <w:szCs w:val="22"/>
        </w:rPr>
        <w:t>ppropriate community-based venues</w:t>
      </w:r>
      <w:r>
        <w:rPr>
          <w:rFonts w:cs="Arial"/>
          <w:sz w:val="22"/>
          <w:szCs w:val="22"/>
        </w:rPr>
        <w:t xml:space="preserve"> are identified by</w:t>
      </w:r>
      <w:r w:rsidR="003D6AE7">
        <w:rPr>
          <w:rFonts w:cs="Arial"/>
          <w:sz w:val="22"/>
          <w:szCs w:val="22"/>
        </w:rPr>
        <w:t xml:space="preserve"> consideration of accessibility, co-location or linkages with other services beneficial for </w:t>
      </w:r>
      <w:r>
        <w:rPr>
          <w:rFonts w:cs="Arial"/>
          <w:sz w:val="22"/>
          <w:szCs w:val="22"/>
        </w:rPr>
        <w:t>current and potential Service Users</w:t>
      </w:r>
      <w:r w:rsidR="003D6AE7">
        <w:rPr>
          <w:rFonts w:cs="Arial"/>
          <w:sz w:val="22"/>
          <w:szCs w:val="22"/>
        </w:rPr>
        <w:t xml:space="preserve"> and consultation when developing the Service Plan.</w:t>
      </w:r>
    </w:p>
    <w:p w:rsidR="003D6AE7" w:rsidRPr="004B7F3C" w:rsidRDefault="003D6AE7" w:rsidP="00E0222E">
      <w:pPr>
        <w:pStyle w:val="Heading2"/>
        <w:numPr>
          <w:ilvl w:val="1"/>
          <w:numId w:val="13"/>
        </w:numPr>
        <w:tabs>
          <w:tab w:val="left" w:pos="570"/>
        </w:tabs>
        <w:spacing w:before="120" w:after="120"/>
        <w:ind w:left="567" w:hanging="567"/>
        <w:rPr>
          <w:rFonts w:ascii="Arial" w:hAnsi="Arial" w:cs="Arial"/>
          <w:bCs/>
          <w:sz w:val="22"/>
          <w:szCs w:val="22"/>
        </w:rPr>
      </w:pPr>
      <w:r w:rsidRPr="004B7F3C">
        <w:rPr>
          <w:rFonts w:ascii="Arial" w:hAnsi="Arial" w:cs="Arial"/>
          <w:bCs/>
          <w:sz w:val="22"/>
          <w:szCs w:val="22"/>
        </w:rPr>
        <w:t>Resources</w:t>
      </w:r>
    </w:p>
    <w:p w:rsidR="003D6AE7" w:rsidRDefault="003D6AE7" w:rsidP="003D6AE7">
      <w:pPr>
        <w:spacing w:after="120"/>
        <w:rPr>
          <w:b/>
          <w:i/>
          <w:sz w:val="22"/>
        </w:rPr>
      </w:pPr>
      <w:r>
        <w:rPr>
          <w:b/>
          <w:i/>
          <w:sz w:val="22"/>
        </w:rPr>
        <w:t>Information Component</w:t>
      </w:r>
    </w:p>
    <w:p w:rsidR="003D6AE7" w:rsidRDefault="00461813" w:rsidP="003D6AE7">
      <w:pPr>
        <w:rPr>
          <w:sz w:val="22"/>
        </w:rPr>
      </w:pPr>
      <w:r>
        <w:rPr>
          <w:sz w:val="22"/>
        </w:rPr>
        <w:t xml:space="preserve">The website </w:t>
      </w:r>
      <w:r w:rsidRPr="00461813">
        <w:rPr>
          <w:sz w:val="22"/>
        </w:rPr>
        <w:t>Your Health</w:t>
      </w:r>
      <w:r>
        <w:rPr>
          <w:sz w:val="22"/>
        </w:rPr>
        <w:t>,</w:t>
      </w:r>
      <w:r w:rsidRPr="00461813">
        <w:rPr>
          <w:sz w:val="22"/>
        </w:rPr>
        <w:t xml:space="preserve"> Pregnancy &amp; Kids</w:t>
      </w:r>
      <w:r>
        <w:rPr>
          <w:sz w:val="22"/>
        </w:rPr>
        <w:t xml:space="preserve"> is</w:t>
      </w:r>
      <w:r w:rsidR="003D6AE7" w:rsidRPr="00F36843">
        <w:rPr>
          <w:sz w:val="22"/>
        </w:rPr>
        <w:t xml:space="preserve"> maintained by the Ministry of Health.  </w:t>
      </w:r>
      <w:r w:rsidR="003D6AE7">
        <w:rPr>
          <w:sz w:val="22"/>
        </w:rPr>
        <w:t xml:space="preserve">DHB/Regional Information and Resources will be published and maintained by the DHB/Region and/or Information Component Service provider and linked to the </w:t>
      </w:r>
      <w:r w:rsidRPr="00461813">
        <w:rPr>
          <w:sz w:val="22"/>
        </w:rPr>
        <w:t>Pregnancy &amp; Kids</w:t>
      </w:r>
      <w:r>
        <w:rPr>
          <w:sz w:val="22"/>
        </w:rPr>
        <w:t xml:space="preserve"> component</w:t>
      </w:r>
      <w:r w:rsidR="003D6AE7">
        <w:rPr>
          <w:sz w:val="22"/>
        </w:rPr>
        <w:t>.</w:t>
      </w:r>
    </w:p>
    <w:p w:rsidR="003D6AE7" w:rsidRDefault="003D6AE7" w:rsidP="003D6AE7">
      <w:pPr>
        <w:spacing w:before="120"/>
        <w:rPr>
          <w:sz w:val="22"/>
        </w:rPr>
      </w:pPr>
      <w:r>
        <w:rPr>
          <w:sz w:val="22"/>
        </w:rPr>
        <w:t xml:space="preserve">These resources </w:t>
      </w:r>
      <w:r w:rsidR="00593230">
        <w:rPr>
          <w:sz w:val="22"/>
        </w:rPr>
        <w:t>must</w:t>
      </w:r>
      <w:r>
        <w:rPr>
          <w:sz w:val="22"/>
        </w:rPr>
        <w:t xml:space="preserve"> reflect current evidence and best-practice in relation to their topic.  </w:t>
      </w:r>
      <w:r w:rsidR="00593230">
        <w:rPr>
          <w:sz w:val="22"/>
        </w:rPr>
        <w:t xml:space="preserve">The range of resource types include </w:t>
      </w:r>
      <w:r>
        <w:rPr>
          <w:sz w:val="22"/>
        </w:rPr>
        <w:t>web information, brochures, telephone</w:t>
      </w:r>
      <w:r w:rsidR="0072720E">
        <w:rPr>
          <w:sz w:val="22"/>
        </w:rPr>
        <w:t xml:space="preserve"> </w:t>
      </w:r>
      <w:r>
        <w:rPr>
          <w:sz w:val="22"/>
        </w:rPr>
        <w:t>/ text message services, video clips etc.</w:t>
      </w:r>
    </w:p>
    <w:p w:rsidR="003D6AE7" w:rsidRPr="006C7104" w:rsidRDefault="003D6AE7" w:rsidP="003D6AE7">
      <w:pPr>
        <w:tabs>
          <w:tab w:val="left" w:pos="1276"/>
        </w:tabs>
        <w:spacing w:before="120" w:after="120"/>
        <w:rPr>
          <w:b/>
          <w:i/>
          <w:sz w:val="22"/>
        </w:rPr>
      </w:pPr>
      <w:r>
        <w:rPr>
          <w:b/>
          <w:i/>
          <w:sz w:val="22"/>
        </w:rPr>
        <w:t>Education Service</w:t>
      </w:r>
    </w:p>
    <w:p w:rsidR="003D6AE7" w:rsidRDefault="003D6AE7" w:rsidP="0024104B">
      <w:pPr>
        <w:tabs>
          <w:tab w:val="left" w:pos="1276"/>
        </w:tabs>
        <w:spacing w:before="240"/>
        <w:rPr>
          <w:sz w:val="22"/>
        </w:rPr>
      </w:pPr>
      <w:r>
        <w:rPr>
          <w:sz w:val="22"/>
        </w:rPr>
        <w:t xml:space="preserve">Education Service providers are required to compile resources from the Information Components and other sources </w:t>
      </w:r>
      <w:r w:rsidR="005F6046">
        <w:rPr>
          <w:sz w:val="22"/>
        </w:rPr>
        <w:t>to</w:t>
      </w:r>
      <w:r>
        <w:rPr>
          <w:sz w:val="22"/>
        </w:rPr>
        <w:t xml:space="preserve"> inform the content for the Education Service and/or be delivered to </w:t>
      </w:r>
      <w:r w:rsidR="005F6046">
        <w:rPr>
          <w:sz w:val="22"/>
        </w:rPr>
        <w:t>Service Users</w:t>
      </w:r>
      <w:r>
        <w:rPr>
          <w:sz w:val="22"/>
        </w:rPr>
        <w:t xml:space="preserve">.  Resources accessed from outside the Information Components must </w:t>
      </w:r>
      <w:r w:rsidR="005F6046">
        <w:rPr>
          <w:sz w:val="22"/>
        </w:rPr>
        <w:t xml:space="preserve">reflect </w:t>
      </w:r>
      <w:r w:rsidR="005F6046" w:rsidRPr="005F6046">
        <w:rPr>
          <w:sz w:val="22"/>
        </w:rPr>
        <w:t>current evidence and best practice</w:t>
      </w:r>
      <w:r w:rsidR="005F6046">
        <w:rPr>
          <w:sz w:val="22"/>
        </w:rPr>
        <w:t xml:space="preserve">, be </w:t>
      </w:r>
      <w:r>
        <w:rPr>
          <w:sz w:val="22"/>
        </w:rPr>
        <w:t>relevant for the situation and audience, and be consistent with the advice provided through the Information Components and other health providers</w:t>
      </w:r>
    </w:p>
    <w:p w:rsidR="005F6046" w:rsidRDefault="003D6AE7" w:rsidP="004E1D35">
      <w:pPr>
        <w:tabs>
          <w:tab w:val="left" w:pos="1276"/>
        </w:tabs>
        <w:spacing w:before="120"/>
        <w:rPr>
          <w:sz w:val="22"/>
        </w:rPr>
      </w:pPr>
      <w:r>
        <w:rPr>
          <w:sz w:val="22"/>
        </w:rPr>
        <w:t xml:space="preserve">The use of advertising, sample products and discount vouchers will be at the discretion of the Education Service provider in agreement with the DHB.  Such resources must not contradict any of the </w:t>
      </w:r>
      <w:r w:rsidR="00C86AE3">
        <w:rPr>
          <w:sz w:val="22"/>
        </w:rPr>
        <w:t>K</w:t>
      </w:r>
      <w:r>
        <w:rPr>
          <w:sz w:val="22"/>
        </w:rPr>
        <w:t xml:space="preserve">ey </w:t>
      </w:r>
      <w:r w:rsidR="00C86AE3">
        <w:rPr>
          <w:sz w:val="22"/>
        </w:rPr>
        <w:t>M</w:t>
      </w:r>
      <w:r>
        <w:rPr>
          <w:sz w:val="22"/>
        </w:rPr>
        <w:t xml:space="preserve">essages of the Service.  </w:t>
      </w:r>
    </w:p>
    <w:p w:rsidR="000923A7" w:rsidRDefault="003D6AE7" w:rsidP="004E1D35">
      <w:pPr>
        <w:tabs>
          <w:tab w:val="left" w:pos="1276"/>
        </w:tabs>
        <w:spacing w:before="120"/>
        <w:rPr>
          <w:sz w:val="22"/>
        </w:rPr>
      </w:pPr>
      <w:r>
        <w:rPr>
          <w:sz w:val="22"/>
        </w:rPr>
        <w:t xml:space="preserve">In accordance with the </w:t>
      </w:r>
      <w:r w:rsidR="00AD43C8">
        <w:rPr>
          <w:sz w:val="22"/>
        </w:rPr>
        <w:t>Baby Friendly Hospital Initiative (</w:t>
      </w:r>
      <w:r>
        <w:rPr>
          <w:sz w:val="22"/>
        </w:rPr>
        <w:t>BFHI</w:t>
      </w:r>
      <w:r w:rsidR="00AD43C8">
        <w:rPr>
          <w:sz w:val="22"/>
        </w:rPr>
        <w:t>)</w:t>
      </w:r>
      <w:r>
        <w:rPr>
          <w:sz w:val="22"/>
        </w:rPr>
        <w:t xml:space="preserve">, resources that advertise or promote infant formula will </w:t>
      </w:r>
      <w:r w:rsidR="005F6046">
        <w:rPr>
          <w:sz w:val="22"/>
        </w:rPr>
        <w:t xml:space="preserve">not </w:t>
      </w:r>
      <w:r>
        <w:rPr>
          <w:sz w:val="22"/>
        </w:rPr>
        <w:t xml:space="preserve">be given to </w:t>
      </w:r>
      <w:r w:rsidR="005F6046">
        <w:rPr>
          <w:sz w:val="22"/>
        </w:rPr>
        <w:t>Service Users</w:t>
      </w:r>
      <w:r>
        <w:rPr>
          <w:sz w:val="22"/>
        </w:rPr>
        <w:t>.</w:t>
      </w:r>
    </w:p>
    <w:p w:rsidR="00B21D07" w:rsidRDefault="00B21D07">
      <w:pPr>
        <w:spacing w:after="200" w:line="276" w:lineRule="auto"/>
        <w:rPr>
          <w:rFonts w:ascii="Univers (W1)" w:hAnsi="Univers (W1)"/>
          <w:b/>
        </w:rPr>
      </w:pPr>
      <w:r>
        <w:br w:type="page"/>
      </w:r>
    </w:p>
    <w:p w:rsidR="007100DA" w:rsidRPr="00177BBA" w:rsidRDefault="007100DA" w:rsidP="0024104B">
      <w:pPr>
        <w:pStyle w:val="Heading4"/>
        <w:spacing w:before="120" w:after="120"/>
      </w:pPr>
      <w:r>
        <w:lastRenderedPageBreak/>
        <w:t>7</w:t>
      </w:r>
      <w:r w:rsidRPr="00177BBA">
        <w:tab/>
      </w:r>
      <w:r w:rsidRPr="000923A7">
        <w:t>Service</w:t>
      </w:r>
      <w:r w:rsidRPr="00177BBA">
        <w:t xml:space="preserve"> Linkages</w:t>
      </w:r>
    </w:p>
    <w:p w:rsidR="007100DA" w:rsidRPr="00177BBA" w:rsidRDefault="007100DA" w:rsidP="007100DA">
      <w:pPr>
        <w:spacing w:before="120"/>
        <w:rPr>
          <w:rFonts w:cs="Arial"/>
          <w:sz w:val="22"/>
          <w:szCs w:val="22"/>
        </w:rPr>
      </w:pPr>
      <w:r w:rsidRPr="00177BBA">
        <w:rPr>
          <w:rFonts w:cs="Arial"/>
          <w:color w:val="000000"/>
          <w:sz w:val="22"/>
          <w:szCs w:val="22"/>
          <w:lang w:val="en-GB" w:eastAsia="en-GB"/>
        </w:rPr>
        <w:t xml:space="preserve">The </w:t>
      </w:r>
      <w:r w:rsidR="002D426D">
        <w:rPr>
          <w:rFonts w:cs="Arial"/>
          <w:color w:val="000000"/>
          <w:sz w:val="22"/>
          <w:szCs w:val="22"/>
          <w:lang w:val="en-GB" w:eastAsia="en-GB"/>
        </w:rPr>
        <w:t xml:space="preserve">Information and Education </w:t>
      </w:r>
      <w:r w:rsidRPr="00177BBA">
        <w:rPr>
          <w:rFonts w:cs="Arial"/>
          <w:color w:val="000000"/>
          <w:sz w:val="22"/>
          <w:szCs w:val="22"/>
          <w:lang w:val="en-GB" w:eastAsia="en-GB"/>
        </w:rPr>
        <w:t>Service provider</w:t>
      </w:r>
      <w:r w:rsidR="00F16E35">
        <w:rPr>
          <w:rFonts w:cs="Arial"/>
          <w:color w:val="000000"/>
          <w:sz w:val="22"/>
          <w:szCs w:val="22"/>
          <w:lang w:val="en-GB" w:eastAsia="en-GB"/>
        </w:rPr>
        <w:t>s</w:t>
      </w:r>
      <w:r w:rsidRPr="00177BBA">
        <w:rPr>
          <w:rFonts w:cs="Arial"/>
          <w:color w:val="000000"/>
          <w:sz w:val="22"/>
          <w:szCs w:val="22"/>
          <w:lang w:val="en-GB" w:eastAsia="en-GB"/>
        </w:rPr>
        <w:t xml:space="preserve"> </w:t>
      </w:r>
      <w:r w:rsidR="00793ABE">
        <w:rPr>
          <w:rFonts w:cs="Arial"/>
          <w:color w:val="000000"/>
          <w:sz w:val="22"/>
          <w:szCs w:val="22"/>
          <w:lang w:val="en-GB" w:eastAsia="en-GB"/>
        </w:rPr>
        <w:t>will be able to demonstrate knowledge of and appropriate relationships with the following service providers in their area:</w:t>
      </w:r>
    </w:p>
    <w:p w:rsidR="007100DA" w:rsidRPr="006E77AA" w:rsidRDefault="00730FB4" w:rsidP="00B21D07">
      <w:pPr>
        <w:pStyle w:val="Bullet"/>
        <w:tabs>
          <w:tab w:val="clear" w:pos="567"/>
        </w:tabs>
        <w:jc w:val="left"/>
        <w:rPr>
          <w:rFonts w:ascii="Arial" w:hAnsi="Arial" w:cs="Arial"/>
          <w:szCs w:val="22"/>
        </w:rPr>
      </w:pPr>
      <w:r>
        <w:rPr>
          <w:rFonts w:ascii="Arial" w:hAnsi="Arial" w:cs="Arial"/>
          <w:szCs w:val="22"/>
        </w:rPr>
        <w:t>L</w:t>
      </w:r>
      <w:r w:rsidR="00A35F03">
        <w:rPr>
          <w:rFonts w:ascii="Arial" w:hAnsi="Arial" w:cs="Arial"/>
          <w:szCs w:val="22"/>
        </w:rPr>
        <w:t>ead Maternity Carers (L</w:t>
      </w:r>
      <w:r>
        <w:rPr>
          <w:rFonts w:ascii="Arial" w:hAnsi="Arial" w:cs="Arial"/>
          <w:szCs w:val="22"/>
        </w:rPr>
        <w:t>MCs</w:t>
      </w:r>
      <w:r w:rsidR="00A35F03">
        <w:rPr>
          <w:rFonts w:ascii="Arial" w:hAnsi="Arial" w:cs="Arial"/>
          <w:szCs w:val="22"/>
        </w:rPr>
        <w:t>)</w:t>
      </w:r>
      <w:r w:rsidR="007100DA" w:rsidRPr="006E77AA">
        <w:rPr>
          <w:rFonts w:ascii="Arial" w:hAnsi="Arial" w:cs="Arial"/>
          <w:szCs w:val="22"/>
        </w:rPr>
        <w:t xml:space="preserve"> and other local healt</w:t>
      </w:r>
      <w:r>
        <w:rPr>
          <w:rFonts w:ascii="Arial" w:hAnsi="Arial" w:cs="Arial"/>
          <w:szCs w:val="22"/>
        </w:rPr>
        <w:t>h care providers including W</w:t>
      </w:r>
      <w:r w:rsidR="00AD43C8">
        <w:rPr>
          <w:rFonts w:ascii="Arial" w:hAnsi="Arial" w:cs="Arial"/>
          <w:szCs w:val="22"/>
        </w:rPr>
        <w:t>ell Child / Tamariki Ora (W</w:t>
      </w:r>
      <w:r>
        <w:rPr>
          <w:rFonts w:ascii="Arial" w:hAnsi="Arial" w:cs="Arial"/>
          <w:szCs w:val="22"/>
        </w:rPr>
        <w:t>C</w:t>
      </w:r>
      <w:r w:rsidR="007100DA" w:rsidRPr="006E77AA">
        <w:rPr>
          <w:rFonts w:ascii="Arial" w:hAnsi="Arial" w:cs="Arial"/>
          <w:szCs w:val="22"/>
        </w:rPr>
        <w:t>TO</w:t>
      </w:r>
      <w:r w:rsidR="00AD43C8">
        <w:rPr>
          <w:rFonts w:ascii="Arial" w:hAnsi="Arial" w:cs="Arial"/>
          <w:szCs w:val="22"/>
        </w:rPr>
        <w:t xml:space="preserve">) </w:t>
      </w:r>
      <w:r w:rsidR="007100DA" w:rsidRPr="006E77AA">
        <w:rPr>
          <w:rFonts w:ascii="Arial" w:hAnsi="Arial" w:cs="Arial"/>
          <w:szCs w:val="22"/>
        </w:rPr>
        <w:t xml:space="preserve">nurses, </w:t>
      </w:r>
      <w:r w:rsidR="00AD43C8">
        <w:rPr>
          <w:rFonts w:ascii="Arial" w:hAnsi="Arial" w:cs="Arial"/>
          <w:szCs w:val="22"/>
        </w:rPr>
        <w:t>General Practitioners (</w:t>
      </w:r>
      <w:r>
        <w:rPr>
          <w:rFonts w:ascii="Arial" w:hAnsi="Arial" w:cs="Arial"/>
          <w:szCs w:val="22"/>
        </w:rPr>
        <w:t>GPs</w:t>
      </w:r>
      <w:r w:rsidR="00AD43C8">
        <w:rPr>
          <w:rFonts w:ascii="Arial" w:hAnsi="Arial" w:cs="Arial"/>
          <w:szCs w:val="22"/>
        </w:rPr>
        <w:t>)</w:t>
      </w:r>
      <w:r w:rsidR="007100DA" w:rsidRPr="006E77AA">
        <w:rPr>
          <w:rFonts w:ascii="Arial" w:hAnsi="Arial" w:cs="Arial"/>
          <w:szCs w:val="22"/>
        </w:rPr>
        <w:t xml:space="preserve"> and practice nurses, Nurse Practitioners, P</w:t>
      </w:r>
      <w:r w:rsidR="00AD43C8">
        <w:rPr>
          <w:rFonts w:ascii="Arial" w:hAnsi="Arial" w:cs="Arial"/>
          <w:szCs w:val="22"/>
        </w:rPr>
        <w:t>rimary Health Organisations (P</w:t>
      </w:r>
      <w:r w:rsidR="007100DA" w:rsidRPr="006E77AA">
        <w:rPr>
          <w:rFonts w:ascii="Arial" w:hAnsi="Arial" w:cs="Arial"/>
          <w:szCs w:val="22"/>
        </w:rPr>
        <w:t>HOs</w:t>
      </w:r>
      <w:r w:rsidR="00AD43C8">
        <w:rPr>
          <w:rFonts w:ascii="Arial" w:hAnsi="Arial" w:cs="Arial"/>
          <w:szCs w:val="22"/>
        </w:rPr>
        <w:t>)</w:t>
      </w:r>
      <w:r w:rsidR="007100DA" w:rsidRPr="006E77AA">
        <w:rPr>
          <w:rFonts w:ascii="Arial" w:hAnsi="Arial" w:cs="Arial"/>
          <w:szCs w:val="22"/>
        </w:rPr>
        <w:t>,</w:t>
      </w:r>
      <w:r w:rsidR="007100DA">
        <w:rPr>
          <w:rFonts w:ascii="Arial" w:hAnsi="Arial" w:cs="Arial"/>
          <w:szCs w:val="22"/>
        </w:rPr>
        <w:t xml:space="preserve"> public health nurses</w:t>
      </w:r>
      <w:r w:rsidR="0074658B">
        <w:rPr>
          <w:rFonts w:ascii="Arial" w:hAnsi="Arial" w:cs="Arial"/>
          <w:szCs w:val="22"/>
        </w:rPr>
        <w:t>, Māori health providers</w:t>
      </w:r>
      <w:r w:rsidR="007568DD">
        <w:rPr>
          <w:rFonts w:ascii="Arial" w:hAnsi="Arial" w:cs="Arial"/>
          <w:szCs w:val="22"/>
        </w:rPr>
        <w:t>, Pacific Peoples health providers</w:t>
      </w:r>
    </w:p>
    <w:p w:rsidR="007100DA" w:rsidRPr="00177BBA" w:rsidRDefault="007100DA" w:rsidP="00B21D07">
      <w:pPr>
        <w:pStyle w:val="Bullet"/>
        <w:tabs>
          <w:tab w:val="clear" w:pos="567"/>
        </w:tabs>
        <w:spacing w:before="0"/>
        <w:jc w:val="left"/>
        <w:rPr>
          <w:rFonts w:ascii="Arial" w:hAnsi="Arial" w:cs="Arial"/>
          <w:szCs w:val="22"/>
        </w:rPr>
      </w:pPr>
      <w:r>
        <w:rPr>
          <w:rFonts w:ascii="Arial" w:hAnsi="Arial" w:cs="Arial"/>
          <w:szCs w:val="22"/>
        </w:rPr>
        <w:t>teen parent units, family centres eg. Plunket</w:t>
      </w:r>
    </w:p>
    <w:p w:rsidR="007100DA" w:rsidRPr="00177BBA" w:rsidRDefault="007100DA" w:rsidP="00B21D07">
      <w:pPr>
        <w:pStyle w:val="Bullet"/>
        <w:tabs>
          <w:tab w:val="clear" w:pos="567"/>
        </w:tabs>
        <w:spacing w:before="0"/>
        <w:jc w:val="left"/>
        <w:rPr>
          <w:rFonts w:ascii="Arial" w:hAnsi="Arial" w:cs="Arial"/>
          <w:szCs w:val="22"/>
        </w:rPr>
      </w:pPr>
      <w:r w:rsidRPr="00177BBA">
        <w:rPr>
          <w:rFonts w:ascii="Arial" w:hAnsi="Arial" w:cs="Arial"/>
          <w:szCs w:val="22"/>
        </w:rPr>
        <w:t>local providers of social and community services, eg</w:t>
      </w:r>
      <w:r w:rsidR="00730FB4">
        <w:rPr>
          <w:rFonts w:ascii="Arial" w:hAnsi="Arial" w:cs="Arial"/>
          <w:szCs w:val="22"/>
        </w:rPr>
        <w:t>.</w:t>
      </w:r>
      <w:r w:rsidRPr="00177BBA">
        <w:rPr>
          <w:rFonts w:ascii="Arial" w:hAnsi="Arial" w:cs="Arial"/>
          <w:szCs w:val="22"/>
        </w:rPr>
        <w:t xml:space="preserve"> local schools, </w:t>
      </w:r>
      <w:r w:rsidR="00AD43C8">
        <w:rPr>
          <w:rFonts w:ascii="Arial" w:hAnsi="Arial" w:cs="Arial"/>
          <w:szCs w:val="22"/>
        </w:rPr>
        <w:t>Non-Government Organisations (N</w:t>
      </w:r>
      <w:r w:rsidR="00A13DD9">
        <w:rPr>
          <w:rFonts w:ascii="Arial" w:hAnsi="Arial" w:cs="Arial"/>
          <w:szCs w:val="22"/>
        </w:rPr>
        <w:t>GO</w:t>
      </w:r>
      <w:r w:rsidR="00AD43C8">
        <w:rPr>
          <w:rFonts w:ascii="Arial" w:hAnsi="Arial" w:cs="Arial"/>
          <w:szCs w:val="22"/>
        </w:rPr>
        <w:t>s)</w:t>
      </w:r>
      <w:r w:rsidR="00A13DD9">
        <w:rPr>
          <w:rFonts w:ascii="Arial" w:hAnsi="Arial" w:cs="Arial"/>
          <w:szCs w:val="22"/>
        </w:rPr>
        <w:t xml:space="preserve"> social service providers </w:t>
      </w:r>
      <w:r w:rsidRPr="00177BBA">
        <w:rPr>
          <w:rFonts w:ascii="Arial" w:hAnsi="Arial" w:cs="Arial"/>
          <w:szCs w:val="22"/>
        </w:rPr>
        <w:t>and the Ministry of Social Development and Child and Youth and Family</w:t>
      </w:r>
    </w:p>
    <w:p w:rsidR="007100DA" w:rsidRDefault="006726B2" w:rsidP="00B21D07">
      <w:pPr>
        <w:pStyle w:val="Bullet"/>
        <w:tabs>
          <w:tab w:val="clear" w:pos="567"/>
        </w:tabs>
        <w:spacing w:before="0"/>
        <w:jc w:val="left"/>
        <w:rPr>
          <w:rFonts w:ascii="Arial" w:hAnsi="Arial" w:cs="Arial"/>
          <w:szCs w:val="22"/>
        </w:rPr>
      </w:pPr>
      <w:r>
        <w:rPr>
          <w:rFonts w:ascii="Arial" w:hAnsi="Arial" w:cs="Arial"/>
          <w:szCs w:val="22"/>
        </w:rPr>
        <w:t xml:space="preserve">local maternity </w:t>
      </w:r>
      <w:r w:rsidR="00AD43C8">
        <w:rPr>
          <w:rFonts w:ascii="Arial" w:hAnsi="Arial" w:cs="Arial"/>
          <w:szCs w:val="22"/>
        </w:rPr>
        <w:t>facilities</w:t>
      </w:r>
      <w:r>
        <w:rPr>
          <w:rFonts w:ascii="Arial" w:hAnsi="Arial" w:cs="Arial"/>
          <w:szCs w:val="22"/>
        </w:rPr>
        <w:t>, neo</w:t>
      </w:r>
      <w:r w:rsidR="007100DA" w:rsidRPr="00177BBA">
        <w:rPr>
          <w:rFonts w:ascii="Arial" w:hAnsi="Arial" w:cs="Arial"/>
          <w:szCs w:val="22"/>
        </w:rPr>
        <w:t>natal and paediatric units</w:t>
      </w:r>
    </w:p>
    <w:p w:rsidR="007326A1" w:rsidRPr="00177BBA" w:rsidRDefault="007326A1" w:rsidP="00B21D07">
      <w:pPr>
        <w:pStyle w:val="Bullet"/>
        <w:tabs>
          <w:tab w:val="clear" w:pos="567"/>
        </w:tabs>
        <w:spacing w:before="0"/>
        <w:jc w:val="left"/>
        <w:rPr>
          <w:rFonts w:ascii="Arial" w:hAnsi="Arial" w:cs="Arial"/>
          <w:szCs w:val="22"/>
        </w:rPr>
      </w:pPr>
      <w:r>
        <w:rPr>
          <w:rFonts w:ascii="Arial" w:hAnsi="Arial" w:cs="Arial"/>
          <w:szCs w:val="22"/>
        </w:rPr>
        <w:t>physiotherapists</w:t>
      </w:r>
    </w:p>
    <w:p w:rsidR="007100DA" w:rsidRPr="007C5A8F" w:rsidRDefault="007100DA" w:rsidP="00B21D07">
      <w:pPr>
        <w:pStyle w:val="Bullet"/>
        <w:spacing w:before="0"/>
        <w:jc w:val="left"/>
        <w:rPr>
          <w:rFonts w:ascii="Arial" w:hAnsi="Arial" w:cs="Arial"/>
        </w:rPr>
      </w:pPr>
      <w:r w:rsidRPr="007C5A8F">
        <w:rPr>
          <w:rFonts w:ascii="Arial" w:hAnsi="Arial" w:cs="Arial"/>
        </w:rPr>
        <w:t xml:space="preserve">Public Health Unit activities and other public health programmes for Well Child health, Māori health promotion, parenting, nutrition, immunisation, </w:t>
      </w:r>
      <w:r w:rsidR="00AD43C8" w:rsidRPr="00AD43C8">
        <w:rPr>
          <w:rFonts w:ascii="Arial" w:hAnsi="Arial" w:cs="Arial"/>
          <w:szCs w:val="22"/>
        </w:rPr>
        <w:t>Sudden Unexpected Death in Infancy (</w:t>
      </w:r>
      <w:r w:rsidRPr="007C5A8F">
        <w:rPr>
          <w:rFonts w:ascii="Arial" w:hAnsi="Arial" w:cs="Arial"/>
        </w:rPr>
        <w:t>SUDI</w:t>
      </w:r>
      <w:r w:rsidR="00AD43C8" w:rsidRPr="007C5A8F">
        <w:rPr>
          <w:rFonts w:ascii="Arial" w:hAnsi="Arial" w:cs="Arial"/>
        </w:rPr>
        <w:t>)</w:t>
      </w:r>
    </w:p>
    <w:p w:rsidR="007100DA" w:rsidRDefault="007100DA" w:rsidP="00B21D07">
      <w:pPr>
        <w:pStyle w:val="Bullet"/>
        <w:tabs>
          <w:tab w:val="clear" w:pos="567"/>
        </w:tabs>
        <w:spacing w:before="0"/>
        <w:jc w:val="left"/>
        <w:rPr>
          <w:rFonts w:ascii="Arial" w:hAnsi="Arial" w:cs="Arial"/>
          <w:szCs w:val="22"/>
        </w:rPr>
      </w:pPr>
      <w:r>
        <w:rPr>
          <w:rFonts w:ascii="Arial" w:hAnsi="Arial" w:cs="Arial"/>
          <w:szCs w:val="22"/>
        </w:rPr>
        <w:t>smoking cessation service providers</w:t>
      </w:r>
    </w:p>
    <w:p w:rsidR="00267D02" w:rsidRDefault="007100DA" w:rsidP="00B21D07">
      <w:pPr>
        <w:pStyle w:val="Bullet"/>
        <w:tabs>
          <w:tab w:val="clear" w:pos="567"/>
        </w:tabs>
        <w:spacing w:before="0"/>
        <w:jc w:val="left"/>
        <w:rPr>
          <w:rFonts w:ascii="Arial" w:hAnsi="Arial" w:cs="Arial"/>
          <w:szCs w:val="22"/>
        </w:rPr>
      </w:pPr>
      <w:r w:rsidRPr="00267D02">
        <w:rPr>
          <w:rFonts w:ascii="Arial" w:hAnsi="Arial" w:cs="Arial"/>
          <w:szCs w:val="22"/>
        </w:rPr>
        <w:t>prevention of family violence</w:t>
      </w:r>
      <w:r w:rsidR="00267D02">
        <w:rPr>
          <w:rFonts w:ascii="Arial" w:hAnsi="Arial" w:cs="Arial"/>
          <w:szCs w:val="22"/>
        </w:rPr>
        <w:t xml:space="preserve"> service providers and networks</w:t>
      </w:r>
    </w:p>
    <w:p w:rsidR="007100DA" w:rsidRPr="00267D02" w:rsidRDefault="00A13DD9" w:rsidP="00B21D07">
      <w:pPr>
        <w:pStyle w:val="Bullet"/>
        <w:tabs>
          <w:tab w:val="clear" w:pos="567"/>
        </w:tabs>
        <w:spacing w:before="0"/>
        <w:jc w:val="left"/>
        <w:rPr>
          <w:rFonts w:ascii="Arial" w:hAnsi="Arial" w:cs="Arial"/>
          <w:szCs w:val="22"/>
        </w:rPr>
      </w:pPr>
      <w:r w:rsidRPr="00267D02">
        <w:rPr>
          <w:rFonts w:ascii="Arial" w:hAnsi="Arial" w:cs="Arial"/>
          <w:szCs w:val="22"/>
        </w:rPr>
        <w:t>relationship service providers</w:t>
      </w:r>
    </w:p>
    <w:p w:rsidR="007100DA" w:rsidRDefault="007100DA" w:rsidP="00B21D07">
      <w:pPr>
        <w:pStyle w:val="Bullet"/>
        <w:tabs>
          <w:tab w:val="clear" w:pos="567"/>
        </w:tabs>
        <w:spacing w:before="0"/>
        <w:jc w:val="left"/>
        <w:rPr>
          <w:rFonts w:ascii="Arial" w:hAnsi="Arial" w:cs="Arial"/>
          <w:szCs w:val="22"/>
        </w:rPr>
      </w:pPr>
      <w:r>
        <w:rPr>
          <w:rFonts w:ascii="Arial" w:hAnsi="Arial" w:cs="Arial"/>
          <w:szCs w:val="22"/>
        </w:rPr>
        <w:t>housing and social serv</w:t>
      </w:r>
      <w:r w:rsidR="007208D8">
        <w:rPr>
          <w:rFonts w:ascii="Arial" w:hAnsi="Arial" w:cs="Arial"/>
          <w:szCs w:val="22"/>
        </w:rPr>
        <w:t>ices organisations and services, including Family Start</w:t>
      </w:r>
    </w:p>
    <w:p w:rsidR="007100DA" w:rsidRPr="00177BBA" w:rsidRDefault="00AD43C8" w:rsidP="00B21D07">
      <w:pPr>
        <w:pStyle w:val="Bullet"/>
        <w:tabs>
          <w:tab w:val="clear" w:pos="567"/>
        </w:tabs>
        <w:spacing w:before="0"/>
        <w:jc w:val="left"/>
        <w:rPr>
          <w:rFonts w:ascii="Arial" w:hAnsi="Arial" w:cs="Arial"/>
          <w:szCs w:val="22"/>
        </w:rPr>
      </w:pPr>
      <w:r>
        <w:rPr>
          <w:rFonts w:ascii="Arial" w:hAnsi="Arial" w:cs="Arial"/>
          <w:szCs w:val="22"/>
        </w:rPr>
        <w:t>specialist</w:t>
      </w:r>
      <w:r w:rsidRPr="00177BBA">
        <w:rPr>
          <w:rFonts w:ascii="Arial" w:hAnsi="Arial" w:cs="Arial"/>
          <w:szCs w:val="22"/>
        </w:rPr>
        <w:t xml:space="preserve"> </w:t>
      </w:r>
      <w:r w:rsidR="007100DA">
        <w:rPr>
          <w:rFonts w:ascii="Arial" w:hAnsi="Arial" w:cs="Arial"/>
          <w:szCs w:val="22"/>
        </w:rPr>
        <w:t xml:space="preserve">health and mental health </w:t>
      </w:r>
      <w:r w:rsidR="007100DA" w:rsidRPr="00177BBA">
        <w:rPr>
          <w:rFonts w:ascii="Arial" w:hAnsi="Arial" w:cs="Arial"/>
          <w:szCs w:val="22"/>
        </w:rPr>
        <w:t>services</w:t>
      </w:r>
      <w:r w:rsidR="00093D68">
        <w:rPr>
          <w:rFonts w:ascii="Arial" w:hAnsi="Arial" w:cs="Arial"/>
          <w:szCs w:val="22"/>
        </w:rPr>
        <w:t xml:space="preserve">, particularly </w:t>
      </w:r>
      <w:r>
        <w:rPr>
          <w:rFonts w:ascii="Arial" w:hAnsi="Arial" w:cs="Arial"/>
          <w:szCs w:val="22"/>
        </w:rPr>
        <w:t>perinatal</w:t>
      </w:r>
      <w:r w:rsidR="00093D68">
        <w:rPr>
          <w:rFonts w:ascii="Arial" w:hAnsi="Arial" w:cs="Arial"/>
          <w:szCs w:val="22"/>
        </w:rPr>
        <w:t xml:space="preserve"> mental health services</w:t>
      </w:r>
    </w:p>
    <w:p w:rsidR="007100DA" w:rsidRDefault="007100DA" w:rsidP="00B21D07">
      <w:pPr>
        <w:pStyle w:val="Bullet"/>
        <w:tabs>
          <w:tab w:val="clear" w:pos="567"/>
        </w:tabs>
        <w:spacing w:before="0"/>
        <w:jc w:val="left"/>
        <w:rPr>
          <w:rFonts w:ascii="Arial" w:hAnsi="Arial" w:cs="Arial"/>
          <w:szCs w:val="22"/>
        </w:rPr>
      </w:pPr>
      <w:r>
        <w:rPr>
          <w:rFonts w:ascii="Arial" w:hAnsi="Arial" w:cs="Arial"/>
          <w:szCs w:val="22"/>
        </w:rPr>
        <w:t>p</w:t>
      </w:r>
      <w:r w:rsidRPr="00177BBA">
        <w:rPr>
          <w:rFonts w:ascii="Arial" w:hAnsi="Arial" w:cs="Arial"/>
          <w:szCs w:val="22"/>
        </w:rPr>
        <w:t>rimary</w:t>
      </w:r>
      <w:r w:rsidR="007A2203">
        <w:rPr>
          <w:rFonts w:ascii="Arial" w:hAnsi="Arial" w:cs="Arial"/>
          <w:szCs w:val="22"/>
        </w:rPr>
        <w:t xml:space="preserve"> and community</w:t>
      </w:r>
      <w:r w:rsidRPr="00177BBA">
        <w:rPr>
          <w:rFonts w:ascii="Arial" w:hAnsi="Arial" w:cs="Arial"/>
          <w:szCs w:val="22"/>
        </w:rPr>
        <w:t xml:space="preserve"> mental health </w:t>
      </w:r>
      <w:r>
        <w:rPr>
          <w:rFonts w:ascii="Arial" w:hAnsi="Arial" w:cs="Arial"/>
          <w:szCs w:val="22"/>
        </w:rPr>
        <w:t xml:space="preserve">service </w:t>
      </w:r>
      <w:r w:rsidRPr="00177BBA">
        <w:rPr>
          <w:rFonts w:ascii="Arial" w:hAnsi="Arial" w:cs="Arial"/>
          <w:szCs w:val="22"/>
        </w:rPr>
        <w:t>providers</w:t>
      </w:r>
    </w:p>
    <w:p w:rsidR="00A27DE1" w:rsidRPr="00093D68" w:rsidRDefault="00A27DE1" w:rsidP="00B21D07">
      <w:pPr>
        <w:pStyle w:val="Bullet"/>
        <w:tabs>
          <w:tab w:val="clear" w:pos="567"/>
        </w:tabs>
        <w:spacing w:before="0"/>
        <w:jc w:val="left"/>
        <w:rPr>
          <w:rFonts w:ascii="Arial" w:hAnsi="Arial" w:cs="Arial"/>
        </w:rPr>
      </w:pPr>
      <w:r w:rsidRPr="00093D68">
        <w:rPr>
          <w:rFonts w:ascii="Arial" w:hAnsi="Arial" w:cs="Arial"/>
        </w:rPr>
        <w:t xml:space="preserve">providers of evidence based parenting education programmes for older children in the family </w:t>
      </w:r>
      <w:r>
        <w:rPr>
          <w:rFonts w:ascii="Arial" w:hAnsi="Arial" w:cs="Arial"/>
        </w:rPr>
        <w:t>(Triple P and Incredible Years)</w:t>
      </w:r>
    </w:p>
    <w:p w:rsidR="00A27DE1" w:rsidRPr="00177BBA" w:rsidRDefault="00A27DE1" w:rsidP="00B21D07">
      <w:pPr>
        <w:pStyle w:val="Bullet"/>
        <w:tabs>
          <w:tab w:val="clear" w:pos="567"/>
        </w:tabs>
        <w:spacing w:before="0"/>
        <w:jc w:val="left"/>
        <w:rPr>
          <w:rFonts w:ascii="Arial" w:hAnsi="Arial" w:cs="Arial"/>
          <w:szCs w:val="22"/>
        </w:rPr>
      </w:pPr>
      <w:r>
        <w:rPr>
          <w:rFonts w:ascii="Arial" w:hAnsi="Arial" w:cs="Arial"/>
          <w:szCs w:val="22"/>
        </w:rPr>
        <w:t>community oral health and dental outpatient services</w:t>
      </w:r>
    </w:p>
    <w:p w:rsidR="007100DA" w:rsidRPr="00177BBA" w:rsidRDefault="007100DA" w:rsidP="00B21D07">
      <w:pPr>
        <w:pStyle w:val="Bullet"/>
        <w:tabs>
          <w:tab w:val="clear" w:pos="567"/>
        </w:tabs>
        <w:spacing w:before="0"/>
        <w:jc w:val="left"/>
        <w:rPr>
          <w:rFonts w:ascii="Arial" w:hAnsi="Arial" w:cs="Arial"/>
          <w:szCs w:val="22"/>
        </w:rPr>
      </w:pPr>
      <w:r w:rsidRPr="00177BBA">
        <w:rPr>
          <w:rFonts w:ascii="Arial" w:hAnsi="Arial" w:cs="Arial"/>
          <w:szCs w:val="22"/>
        </w:rPr>
        <w:t xml:space="preserve">other relevant </w:t>
      </w:r>
      <w:r w:rsidR="00AD43C8">
        <w:rPr>
          <w:rFonts w:ascii="Arial" w:hAnsi="Arial" w:cs="Arial"/>
          <w:szCs w:val="22"/>
        </w:rPr>
        <w:t>NGO</w:t>
      </w:r>
      <w:r w:rsidRPr="00177BBA">
        <w:rPr>
          <w:rFonts w:ascii="Arial" w:hAnsi="Arial" w:cs="Arial"/>
          <w:szCs w:val="22"/>
        </w:rPr>
        <w:t>, Māori and Pacific service providers</w:t>
      </w:r>
    </w:p>
    <w:p w:rsidR="007100DA" w:rsidRDefault="007100DA" w:rsidP="00B21D07">
      <w:pPr>
        <w:pStyle w:val="Bullet"/>
        <w:tabs>
          <w:tab w:val="clear" w:pos="567"/>
        </w:tabs>
        <w:spacing w:before="0"/>
        <w:jc w:val="left"/>
        <w:rPr>
          <w:rFonts w:ascii="Arial" w:hAnsi="Arial" w:cs="Arial"/>
          <w:szCs w:val="22"/>
        </w:rPr>
      </w:pPr>
      <w:r>
        <w:rPr>
          <w:rFonts w:ascii="Arial" w:hAnsi="Arial" w:cs="Arial"/>
          <w:szCs w:val="22"/>
        </w:rPr>
        <w:t>other Whanau Ora programme providers</w:t>
      </w:r>
      <w:r w:rsidR="007568DD">
        <w:rPr>
          <w:rFonts w:ascii="Arial" w:hAnsi="Arial" w:cs="Arial"/>
          <w:szCs w:val="22"/>
        </w:rPr>
        <w:t>.</w:t>
      </w:r>
    </w:p>
    <w:p w:rsidR="007100DA" w:rsidRPr="00177BBA" w:rsidRDefault="007100DA" w:rsidP="007100DA">
      <w:pPr>
        <w:pStyle w:val="Heading3"/>
        <w:spacing w:after="120"/>
        <w:rPr>
          <w:rFonts w:ascii="Arial" w:hAnsi="Arial" w:cs="Arial"/>
          <w:sz w:val="22"/>
          <w:szCs w:val="22"/>
          <w:lang w:val="en-US"/>
        </w:rPr>
      </w:pPr>
      <w:r w:rsidRPr="00177BBA">
        <w:rPr>
          <w:rFonts w:ascii="Arial" w:hAnsi="Arial" w:cs="Arial"/>
          <w:sz w:val="22"/>
          <w:szCs w:val="22"/>
          <w:lang w:val="en-US"/>
        </w:rPr>
        <w:t>8.</w:t>
      </w:r>
      <w:r w:rsidRPr="00177BBA">
        <w:rPr>
          <w:rFonts w:ascii="Arial" w:hAnsi="Arial" w:cs="Arial"/>
          <w:sz w:val="22"/>
          <w:szCs w:val="22"/>
          <w:lang w:val="en-US"/>
        </w:rPr>
        <w:tab/>
        <w:t>Quality Requirements</w:t>
      </w:r>
    </w:p>
    <w:p w:rsidR="007100DA" w:rsidRPr="00177BBA" w:rsidRDefault="007100DA" w:rsidP="007100DA">
      <w:pPr>
        <w:tabs>
          <w:tab w:val="left" w:pos="540"/>
        </w:tabs>
        <w:rPr>
          <w:rFonts w:cs="Arial"/>
          <w:b/>
          <w:sz w:val="22"/>
          <w:szCs w:val="22"/>
          <w:lang w:val="en-US"/>
        </w:rPr>
      </w:pPr>
      <w:r w:rsidRPr="00177BBA">
        <w:rPr>
          <w:rFonts w:cs="Arial"/>
          <w:b/>
          <w:sz w:val="22"/>
          <w:szCs w:val="22"/>
          <w:lang w:val="en-US"/>
        </w:rPr>
        <w:t>8.1</w:t>
      </w:r>
      <w:r w:rsidRPr="00177BBA">
        <w:rPr>
          <w:rFonts w:cs="Arial"/>
          <w:b/>
          <w:sz w:val="22"/>
          <w:szCs w:val="22"/>
          <w:lang w:val="en-US"/>
        </w:rPr>
        <w:tab/>
        <w:t>General</w:t>
      </w:r>
    </w:p>
    <w:p w:rsidR="007100DA" w:rsidRPr="00177BBA" w:rsidRDefault="007100DA" w:rsidP="007100DA">
      <w:pPr>
        <w:spacing w:before="120"/>
        <w:rPr>
          <w:rFonts w:cs="Arial"/>
          <w:sz w:val="22"/>
          <w:szCs w:val="22"/>
          <w:lang w:val="en-US"/>
        </w:rPr>
      </w:pPr>
      <w:r w:rsidRPr="00177BBA">
        <w:rPr>
          <w:rFonts w:cs="Arial"/>
          <w:sz w:val="22"/>
          <w:szCs w:val="22"/>
          <w:lang w:val="en-US"/>
        </w:rPr>
        <w:t>The Service must comply with the Provider Quality Standards described in the Operational Policy Framework</w:t>
      </w:r>
      <w:r w:rsidR="00210A0F">
        <w:rPr>
          <w:rStyle w:val="FootnoteReference"/>
          <w:rFonts w:cs="Arial"/>
          <w:sz w:val="22"/>
          <w:szCs w:val="22"/>
          <w:lang w:val="en-US"/>
        </w:rPr>
        <w:footnoteReference w:id="10"/>
      </w:r>
      <w:r w:rsidRPr="00177BBA">
        <w:rPr>
          <w:rFonts w:cs="Arial"/>
          <w:sz w:val="22"/>
          <w:szCs w:val="22"/>
          <w:lang w:val="en-US"/>
        </w:rPr>
        <w:t xml:space="preserve"> or, as applicable, Crown Funding Agreement Variations, contracts or service level agreements.</w:t>
      </w:r>
    </w:p>
    <w:p w:rsidR="0074658B" w:rsidRDefault="0074658B" w:rsidP="0074658B">
      <w:pPr>
        <w:tabs>
          <w:tab w:val="left" w:pos="540"/>
        </w:tabs>
        <w:spacing w:before="120"/>
        <w:rPr>
          <w:rFonts w:cs="Arial"/>
          <w:b/>
          <w:sz w:val="22"/>
          <w:szCs w:val="22"/>
          <w:lang w:val="en-US"/>
        </w:rPr>
      </w:pPr>
      <w:r w:rsidRPr="00177BBA">
        <w:rPr>
          <w:rFonts w:cs="Arial"/>
          <w:b/>
          <w:sz w:val="22"/>
          <w:szCs w:val="22"/>
          <w:lang w:val="en-US"/>
        </w:rPr>
        <w:t>8.2</w:t>
      </w:r>
      <w:r w:rsidRPr="00177BBA">
        <w:rPr>
          <w:rFonts w:cs="Arial"/>
          <w:b/>
          <w:sz w:val="22"/>
          <w:szCs w:val="22"/>
          <w:lang w:val="en-US"/>
        </w:rPr>
        <w:tab/>
      </w:r>
      <w:r w:rsidR="00A8038C">
        <w:rPr>
          <w:rFonts w:cs="Arial"/>
          <w:b/>
          <w:sz w:val="22"/>
          <w:szCs w:val="22"/>
          <w:lang w:val="en-US"/>
        </w:rPr>
        <w:t>Information Component</w:t>
      </w:r>
    </w:p>
    <w:p w:rsidR="005007A8" w:rsidRPr="005007A8" w:rsidRDefault="005007A8" w:rsidP="0074658B">
      <w:pPr>
        <w:tabs>
          <w:tab w:val="left" w:pos="540"/>
        </w:tabs>
        <w:spacing w:before="120"/>
        <w:rPr>
          <w:rFonts w:cs="Arial"/>
          <w:sz w:val="22"/>
          <w:szCs w:val="22"/>
          <w:lang w:val="en-US"/>
        </w:rPr>
      </w:pPr>
      <w:r w:rsidRPr="005007A8">
        <w:rPr>
          <w:rFonts w:cs="Arial"/>
          <w:sz w:val="22"/>
          <w:szCs w:val="22"/>
          <w:lang w:val="en-US"/>
        </w:rPr>
        <w:t>The Information Service provider will work with relevant health, education and social service providers to facilitate how they and their Service Users may best access the Information Component of the Service.</w:t>
      </w:r>
    </w:p>
    <w:p w:rsidR="00EE7EEC" w:rsidRPr="00A8038C" w:rsidRDefault="0092568A" w:rsidP="0080766F">
      <w:pPr>
        <w:pStyle w:val="Bullet"/>
        <w:numPr>
          <w:ilvl w:val="0"/>
          <w:numId w:val="0"/>
        </w:numPr>
        <w:spacing w:after="120"/>
        <w:jc w:val="left"/>
        <w:rPr>
          <w:rFonts w:ascii="Arial" w:hAnsi="Arial" w:cs="Arial"/>
          <w:szCs w:val="22"/>
        </w:rPr>
      </w:pPr>
      <w:r w:rsidRPr="00A8038C">
        <w:rPr>
          <w:rFonts w:ascii="Arial" w:hAnsi="Arial" w:cs="Arial"/>
          <w:szCs w:val="22"/>
        </w:rPr>
        <w:t xml:space="preserve">The </w:t>
      </w:r>
      <w:r w:rsidR="00EE7EEC" w:rsidRPr="00A8038C">
        <w:rPr>
          <w:rFonts w:ascii="Arial" w:hAnsi="Arial" w:cs="Arial"/>
          <w:szCs w:val="22"/>
        </w:rPr>
        <w:t xml:space="preserve">following access </w:t>
      </w:r>
      <w:r w:rsidR="00A8038C" w:rsidRPr="00A8038C">
        <w:rPr>
          <w:rFonts w:ascii="Arial" w:hAnsi="Arial" w:cs="Arial"/>
          <w:szCs w:val="22"/>
        </w:rPr>
        <w:t xml:space="preserve">and acceptability </w:t>
      </w:r>
      <w:r w:rsidR="00EE7EEC" w:rsidRPr="00A8038C">
        <w:rPr>
          <w:rFonts w:ascii="Arial" w:hAnsi="Arial" w:cs="Arial"/>
          <w:szCs w:val="22"/>
        </w:rPr>
        <w:t>quality requirements apply</w:t>
      </w:r>
      <w:r w:rsidR="007326A1">
        <w:rPr>
          <w:rFonts w:ascii="Arial" w:hAnsi="Arial" w:cs="Arial"/>
          <w:szCs w:val="22"/>
        </w:rPr>
        <w:t>:</w:t>
      </w:r>
    </w:p>
    <w:p w:rsidR="00A8038C" w:rsidRPr="00A8038C" w:rsidRDefault="007326A1" w:rsidP="00E0222E">
      <w:pPr>
        <w:pStyle w:val="Bullet"/>
        <w:numPr>
          <w:ilvl w:val="0"/>
          <w:numId w:val="4"/>
        </w:numPr>
        <w:spacing w:before="60"/>
        <w:ind w:left="426" w:hanging="426"/>
        <w:jc w:val="left"/>
        <w:rPr>
          <w:rFonts w:ascii="Arial" w:hAnsi="Arial" w:cs="Arial"/>
          <w:szCs w:val="22"/>
        </w:rPr>
      </w:pPr>
      <w:r>
        <w:rPr>
          <w:rFonts w:ascii="Arial" w:hAnsi="Arial" w:cs="Arial"/>
          <w:szCs w:val="22"/>
        </w:rPr>
        <w:t>i</w:t>
      </w:r>
      <w:r w:rsidR="002D426D" w:rsidRPr="00A8038C">
        <w:rPr>
          <w:rFonts w:ascii="Arial" w:hAnsi="Arial" w:cs="Arial"/>
          <w:szCs w:val="22"/>
        </w:rPr>
        <w:t xml:space="preserve">nformation </w:t>
      </w:r>
      <w:r>
        <w:rPr>
          <w:rFonts w:ascii="Arial" w:hAnsi="Arial" w:cs="Arial"/>
          <w:szCs w:val="22"/>
        </w:rPr>
        <w:t>is</w:t>
      </w:r>
      <w:r w:rsidR="00235FB5" w:rsidRPr="00A8038C">
        <w:rPr>
          <w:rFonts w:ascii="Arial" w:hAnsi="Arial" w:cs="Arial"/>
          <w:szCs w:val="22"/>
        </w:rPr>
        <w:t xml:space="preserve"> </w:t>
      </w:r>
      <w:r w:rsidR="007C5A8F">
        <w:rPr>
          <w:rFonts w:ascii="Arial" w:hAnsi="Arial" w:cs="Arial"/>
          <w:szCs w:val="22"/>
        </w:rPr>
        <w:t xml:space="preserve">available to </w:t>
      </w:r>
      <w:r w:rsidR="00210A0F">
        <w:rPr>
          <w:rFonts w:ascii="Arial" w:hAnsi="Arial" w:cs="Arial"/>
          <w:szCs w:val="22"/>
        </w:rPr>
        <w:t xml:space="preserve">Service Users </w:t>
      </w:r>
      <w:r w:rsidR="007C5A8F">
        <w:rPr>
          <w:rFonts w:ascii="Arial" w:hAnsi="Arial" w:cs="Arial"/>
          <w:szCs w:val="22"/>
        </w:rPr>
        <w:t>at all times and written in language that is easily understood by the reader</w:t>
      </w:r>
      <w:r w:rsidR="007C5A8F">
        <w:rPr>
          <w:rStyle w:val="FootnoteReference"/>
          <w:rFonts w:ascii="Arial" w:hAnsi="Arial" w:cs="Arial"/>
          <w:szCs w:val="22"/>
        </w:rPr>
        <w:footnoteReference w:id="11"/>
      </w:r>
    </w:p>
    <w:p w:rsidR="00A8038C" w:rsidRPr="00A8038C" w:rsidRDefault="007326A1" w:rsidP="00E0222E">
      <w:pPr>
        <w:pStyle w:val="Bullet"/>
        <w:numPr>
          <w:ilvl w:val="0"/>
          <w:numId w:val="4"/>
        </w:numPr>
        <w:spacing w:before="60"/>
        <w:ind w:left="426" w:hanging="426"/>
        <w:jc w:val="left"/>
        <w:rPr>
          <w:rFonts w:ascii="Arial" w:hAnsi="Arial" w:cs="Arial"/>
          <w:szCs w:val="22"/>
        </w:rPr>
      </w:pPr>
      <w:r>
        <w:rPr>
          <w:rFonts w:ascii="Arial" w:hAnsi="Arial" w:cs="Arial"/>
        </w:rPr>
        <w:t>information is</w:t>
      </w:r>
      <w:r w:rsidR="00A8038C" w:rsidRPr="00A8038C">
        <w:rPr>
          <w:rFonts w:ascii="Arial" w:hAnsi="Arial" w:cs="Arial"/>
        </w:rPr>
        <w:t xml:space="preserve"> culturally appropriate for the varied groups of </w:t>
      </w:r>
      <w:r w:rsidR="00210A0F">
        <w:rPr>
          <w:rFonts w:ascii="Arial" w:hAnsi="Arial" w:cs="Arial"/>
        </w:rPr>
        <w:t>Service Users</w:t>
      </w:r>
      <w:r w:rsidR="00210A0F" w:rsidRPr="00A8038C">
        <w:rPr>
          <w:rFonts w:ascii="Arial" w:hAnsi="Arial" w:cs="Arial"/>
        </w:rPr>
        <w:t xml:space="preserve"> </w:t>
      </w:r>
      <w:r w:rsidR="00A8038C" w:rsidRPr="00A8038C">
        <w:rPr>
          <w:rFonts w:ascii="Arial" w:hAnsi="Arial" w:cs="Arial"/>
        </w:rPr>
        <w:t>and are available in a range of languages</w:t>
      </w:r>
    </w:p>
    <w:p w:rsidR="00A8038C" w:rsidRPr="00A8038C" w:rsidRDefault="007326A1" w:rsidP="00E0222E">
      <w:pPr>
        <w:pStyle w:val="Bullet"/>
        <w:numPr>
          <w:ilvl w:val="0"/>
          <w:numId w:val="4"/>
        </w:numPr>
        <w:spacing w:before="60"/>
        <w:ind w:left="426" w:hanging="426"/>
        <w:jc w:val="left"/>
        <w:rPr>
          <w:rFonts w:ascii="Arial" w:hAnsi="Arial" w:cs="Arial"/>
          <w:szCs w:val="22"/>
        </w:rPr>
      </w:pPr>
      <w:r>
        <w:rPr>
          <w:rFonts w:ascii="Arial" w:hAnsi="Arial" w:cs="Arial"/>
        </w:rPr>
        <w:t>r</w:t>
      </w:r>
      <w:r w:rsidR="00A8038C" w:rsidRPr="00A8038C">
        <w:rPr>
          <w:rFonts w:ascii="Arial" w:hAnsi="Arial" w:cs="Arial"/>
        </w:rPr>
        <w:t xml:space="preserve">esources are </w:t>
      </w:r>
      <w:r>
        <w:rPr>
          <w:rFonts w:ascii="Arial" w:hAnsi="Arial" w:cs="Arial"/>
        </w:rPr>
        <w:t>current</w:t>
      </w:r>
      <w:r w:rsidR="00A8038C" w:rsidRPr="00A8038C">
        <w:rPr>
          <w:rFonts w:ascii="Arial" w:hAnsi="Arial" w:cs="Arial"/>
        </w:rPr>
        <w:t xml:space="preserve">, </w:t>
      </w:r>
      <w:r>
        <w:rPr>
          <w:rFonts w:ascii="Arial" w:hAnsi="Arial" w:cs="Arial"/>
        </w:rPr>
        <w:t>and use</w:t>
      </w:r>
      <w:r w:rsidR="00A8038C" w:rsidRPr="00A8038C">
        <w:rPr>
          <w:rFonts w:ascii="Arial" w:hAnsi="Arial" w:cs="Arial"/>
        </w:rPr>
        <w:t xml:space="preserve"> communication methods and technology most appropriate to each audience</w:t>
      </w:r>
    </w:p>
    <w:p w:rsidR="00A30C20" w:rsidRPr="00A8038C" w:rsidRDefault="007326A1" w:rsidP="00E0222E">
      <w:pPr>
        <w:pStyle w:val="Bullet"/>
        <w:numPr>
          <w:ilvl w:val="0"/>
          <w:numId w:val="4"/>
        </w:numPr>
        <w:spacing w:before="60"/>
        <w:ind w:left="426" w:hanging="426"/>
        <w:jc w:val="left"/>
        <w:rPr>
          <w:rFonts w:ascii="Arial" w:hAnsi="Arial" w:cs="Arial"/>
          <w:szCs w:val="22"/>
        </w:rPr>
      </w:pPr>
      <w:r>
        <w:rPr>
          <w:rFonts w:ascii="Arial" w:hAnsi="Arial" w:cs="Arial"/>
          <w:color w:val="000000"/>
          <w:szCs w:val="22"/>
          <w:lang w:val="en-GB" w:eastAsia="en-GB"/>
        </w:rPr>
        <w:lastRenderedPageBreak/>
        <w:t>a</w:t>
      </w:r>
      <w:r w:rsidR="00A30C20" w:rsidRPr="00A8038C">
        <w:rPr>
          <w:rFonts w:ascii="Arial" w:hAnsi="Arial" w:cs="Arial"/>
          <w:color w:val="000000"/>
          <w:szCs w:val="22"/>
          <w:lang w:val="en-GB" w:eastAsia="en-GB"/>
        </w:rPr>
        <w:t xml:space="preserve">ssessment of the </w:t>
      </w:r>
      <w:r>
        <w:rPr>
          <w:rFonts w:ascii="Arial" w:hAnsi="Arial" w:cs="Arial"/>
          <w:color w:val="000000"/>
          <w:szCs w:val="22"/>
          <w:lang w:val="en-GB" w:eastAsia="en-GB"/>
        </w:rPr>
        <w:t xml:space="preserve">Service </w:t>
      </w:r>
      <w:r w:rsidR="00A30C20" w:rsidRPr="00A8038C">
        <w:rPr>
          <w:rFonts w:ascii="Arial" w:hAnsi="Arial" w:cs="Arial"/>
          <w:color w:val="000000"/>
          <w:szCs w:val="22"/>
          <w:lang w:val="en-GB" w:eastAsia="en-GB"/>
        </w:rPr>
        <w:t xml:space="preserve">accessibility </w:t>
      </w:r>
      <w:r w:rsidR="00A8038C" w:rsidRPr="00A8038C">
        <w:rPr>
          <w:rFonts w:ascii="Arial" w:hAnsi="Arial" w:cs="Arial"/>
          <w:color w:val="000000"/>
          <w:szCs w:val="22"/>
          <w:lang w:val="en-GB" w:eastAsia="en-GB"/>
        </w:rPr>
        <w:t>and acceptability</w:t>
      </w:r>
      <w:r w:rsidR="00A30C20" w:rsidRPr="00A8038C">
        <w:rPr>
          <w:rFonts w:ascii="Arial" w:hAnsi="Arial" w:cs="Arial"/>
          <w:color w:val="000000"/>
          <w:szCs w:val="22"/>
          <w:lang w:val="en-GB" w:eastAsia="en-GB"/>
        </w:rPr>
        <w:t xml:space="preserve"> </w:t>
      </w:r>
      <w:r w:rsidR="00730FB4" w:rsidRPr="00A8038C">
        <w:rPr>
          <w:rFonts w:ascii="Arial" w:hAnsi="Arial" w:cs="Arial"/>
          <w:color w:val="000000"/>
          <w:szCs w:val="22"/>
          <w:lang w:val="en-GB" w:eastAsia="en-GB"/>
        </w:rPr>
        <w:t>is</w:t>
      </w:r>
      <w:r w:rsidR="00A30C20" w:rsidRPr="00A8038C">
        <w:rPr>
          <w:rFonts w:ascii="Arial" w:hAnsi="Arial" w:cs="Arial"/>
          <w:color w:val="000000"/>
          <w:szCs w:val="22"/>
          <w:lang w:val="en-GB" w:eastAsia="en-GB"/>
        </w:rPr>
        <w:t xml:space="preserve"> routinely undertaken through surveys of </w:t>
      </w:r>
      <w:r>
        <w:rPr>
          <w:rFonts w:ascii="Arial" w:hAnsi="Arial" w:cs="Arial"/>
          <w:color w:val="000000"/>
          <w:szCs w:val="22"/>
          <w:lang w:val="en-GB" w:eastAsia="en-GB"/>
        </w:rPr>
        <w:t>Service Users</w:t>
      </w:r>
      <w:r w:rsidRPr="00A8038C">
        <w:rPr>
          <w:rFonts w:ascii="Arial" w:hAnsi="Arial" w:cs="Arial"/>
          <w:color w:val="000000"/>
          <w:szCs w:val="22"/>
          <w:lang w:val="en-GB" w:eastAsia="en-GB"/>
        </w:rPr>
        <w:t xml:space="preserve"> </w:t>
      </w:r>
      <w:r w:rsidR="00A30C20" w:rsidRPr="00A8038C">
        <w:rPr>
          <w:rFonts w:ascii="Arial" w:hAnsi="Arial" w:cs="Arial"/>
          <w:color w:val="000000"/>
          <w:szCs w:val="22"/>
          <w:lang w:val="en-GB" w:eastAsia="en-GB"/>
        </w:rPr>
        <w:t>and local maternity service providers</w:t>
      </w:r>
      <w:r w:rsidR="005465CA" w:rsidRPr="00A8038C">
        <w:rPr>
          <w:rFonts w:ascii="Arial" w:hAnsi="Arial" w:cs="Arial"/>
          <w:color w:val="000000"/>
          <w:szCs w:val="22"/>
          <w:lang w:val="en-GB" w:eastAsia="en-GB"/>
        </w:rPr>
        <w:t>, and measures taken to address barriers to access</w:t>
      </w:r>
      <w:r w:rsidR="00A30C20" w:rsidRPr="00A8038C">
        <w:rPr>
          <w:rFonts w:ascii="Arial" w:hAnsi="Arial" w:cs="Arial"/>
          <w:color w:val="000000"/>
          <w:szCs w:val="22"/>
          <w:lang w:val="en-GB" w:eastAsia="en-GB"/>
        </w:rPr>
        <w:t>.</w:t>
      </w:r>
    </w:p>
    <w:p w:rsidR="0074658B" w:rsidRPr="00177BBA" w:rsidRDefault="0074658B" w:rsidP="0074658B">
      <w:pPr>
        <w:spacing w:before="120"/>
        <w:jc w:val="both"/>
        <w:rPr>
          <w:rFonts w:cs="Arial"/>
          <w:b/>
          <w:sz w:val="22"/>
          <w:szCs w:val="22"/>
        </w:rPr>
      </w:pPr>
      <w:r w:rsidRPr="00177BBA">
        <w:rPr>
          <w:rFonts w:cs="Arial"/>
          <w:b/>
          <w:sz w:val="22"/>
          <w:szCs w:val="22"/>
        </w:rPr>
        <w:t>8.3</w:t>
      </w:r>
      <w:r w:rsidRPr="00177BBA">
        <w:rPr>
          <w:rFonts w:cs="Arial"/>
          <w:b/>
          <w:sz w:val="22"/>
          <w:szCs w:val="22"/>
        </w:rPr>
        <w:tab/>
      </w:r>
      <w:r w:rsidR="00A8038C">
        <w:rPr>
          <w:rFonts w:cs="Arial"/>
          <w:b/>
          <w:sz w:val="22"/>
          <w:szCs w:val="22"/>
        </w:rPr>
        <w:t>Education Service</w:t>
      </w:r>
    </w:p>
    <w:p w:rsidR="0092568A" w:rsidRDefault="0092568A" w:rsidP="0092568A">
      <w:pPr>
        <w:pStyle w:val="Bullet"/>
        <w:numPr>
          <w:ilvl w:val="0"/>
          <w:numId w:val="0"/>
        </w:numPr>
        <w:jc w:val="left"/>
        <w:rPr>
          <w:rFonts w:ascii="Arial" w:hAnsi="Arial" w:cs="Arial"/>
          <w:szCs w:val="22"/>
        </w:rPr>
      </w:pPr>
      <w:r>
        <w:rPr>
          <w:rFonts w:ascii="Arial" w:hAnsi="Arial" w:cs="Arial"/>
          <w:szCs w:val="22"/>
        </w:rPr>
        <w:t xml:space="preserve">The Service </w:t>
      </w:r>
      <w:r w:rsidR="007326A1">
        <w:rPr>
          <w:rFonts w:ascii="Arial" w:hAnsi="Arial" w:cs="Arial"/>
          <w:szCs w:val="22"/>
        </w:rPr>
        <w:t>will</w:t>
      </w:r>
      <w:r>
        <w:rPr>
          <w:rFonts w:ascii="Arial" w:hAnsi="Arial" w:cs="Arial"/>
          <w:szCs w:val="22"/>
        </w:rPr>
        <w:t xml:space="preserve"> improve its </w:t>
      </w:r>
      <w:r w:rsidR="00A8038C">
        <w:rPr>
          <w:rFonts w:ascii="Arial" w:hAnsi="Arial" w:cs="Arial"/>
          <w:szCs w:val="22"/>
        </w:rPr>
        <w:t xml:space="preserve">access and </w:t>
      </w:r>
      <w:r>
        <w:rPr>
          <w:rFonts w:ascii="Arial" w:hAnsi="Arial" w:cs="Arial"/>
          <w:szCs w:val="22"/>
        </w:rPr>
        <w:t>acceptability</w:t>
      </w:r>
      <w:r w:rsidR="00210A0F">
        <w:rPr>
          <w:rFonts w:ascii="Arial" w:hAnsi="Arial" w:cs="Arial"/>
          <w:szCs w:val="22"/>
        </w:rPr>
        <w:t xml:space="preserve"> for Service Users</w:t>
      </w:r>
      <w:r w:rsidR="007A2203">
        <w:rPr>
          <w:rFonts w:ascii="Arial" w:hAnsi="Arial" w:cs="Arial"/>
          <w:szCs w:val="22"/>
        </w:rPr>
        <w:t xml:space="preserve">, </w:t>
      </w:r>
      <w:r w:rsidR="006F0F92">
        <w:rPr>
          <w:rFonts w:ascii="Arial" w:hAnsi="Arial" w:cs="Arial"/>
          <w:szCs w:val="22"/>
        </w:rPr>
        <w:t>by</w:t>
      </w:r>
      <w:r w:rsidR="007C5A8F">
        <w:rPr>
          <w:rFonts w:ascii="Arial" w:hAnsi="Arial" w:cs="Arial"/>
          <w:szCs w:val="22"/>
        </w:rPr>
        <w:t>:</w:t>
      </w:r>
    </w:p>
    <w:p w:rsidR="0092568A" w:rsidRDefault="00A30C20" w:rsidP="00E0222E">
      <w:pPr>
        <w:pStyle w:val="ListParagraph"/>
        <w:numPr>
          <w:ilvl w:val="0"/>
          <w:numId w:val="14"/>
        </w:numPr>
        <w:tabs>
          <w:tab w:val="left" w:pos="567"/>
        </w:tabs>
        <w:spacing w:before="60"/>
        <w:ind w:left="567" w:hanging="567"/>
        <w:rPr>
          <w:rFonts w:cs="Arial"/>
        </w:rPr>
      </w:pPr>
      <w:r w:rsidRPr="0092568A">
        <w:rPr>
          <w:rFonts w:cs="Arial"/>
        </w:rPr>
        <w:t>respond</w:t>
      </w:r>
      <w:r w:rsidR="006F0F92">
        <w:rPr>
          <w:rFonts w:cs="Arial"/>
        </w:rPr>
        <w:t>ing</w:t>
      </w:r>
      <w:r w:rsidRPr="0092568A">
        <w:rPr>
          <w:rFonts w:cs="Arial"/>
        </w:rPr>
        <w:t xml:space="preserve"> to the individual needs of the </w:t>
      </w:r>
      <w:r w:rsidR="00210A0F">
        <w:rPr>
          <w:rFonts w:cs="Arial"/>
        </w:rPr>
        <w:t>Service Users</w:t>
      </w:r>
      <w:r w:rsidR="00210A0F" w:rsidRPr="0092568A">
        <w:rPr>
          <w:rFonts w:cs="Arial"/>
        </w:rPr>
        <w:t xml:space="preserve"> </w:t>
      </w:r>
      <w:r w:rsidRPr="0092568A">
        <w:rPr>
          <w:rFonts w:cs="Arial"/>
        </w:rPr>
        <w:t xml:space="preserve">while </w:t>
      </w:r>
      <w:r w:rsidR="00793ABE">
        <w:rPr>
          <w:rFonts w:cs="Arial"/>
        </w:rPr>
        <w:t>meeting the</w:t>
      </w:r>
      <w:r w:rsidRPr="0092568A">
        <w:rPr>
          <w:rFonts w:cs="Arial"/>
        </w:rPr>
        <w:t xml:space="preserve"> </w:t>
      </w:r>
      <w:r w:rsidR="00A8038C">
        <w:rPr>
          <w:rFonts w:cs="Arial"/>
        </w:rPr>
        <w:t>service component</w:t>
      </w:r>
      <w:r w:rsidRPr="0092568A">
        <w:rPr>
          <w:rFonts w:cs="Arial"/>
        </w:rPr>
        <w:t xml:space="preserve"> requirements in clause 6.2 above</w:t>
      </w:r>
    </w:p>
    <w:p w:rsidR="0092568A" w:rsidRDefault="00980C2B" w:rsidP="00210A0F">
      <w:pPr>
        <w:pStyle w:val="ListParagraph"/>
        <w:numPr>
          <w:ilvl w:val="0"/>
          <w:numId w:val="14"/>
        </w:numPr>
        <w:tabs>
          <w:tab w:val="left" w:pos="567"/>
        </w:tabs>
        <w:spacing w:before="60"/>
        <w:ind w:left="567" w:hanging="567"/>
        <w:rPr>
          <w:rFonts w:cs="Arial"/>
        </w:rPr>
      </w:pPr>
      <w:r w:rsidRPr="0092568A">
        <w:rPr>
          <w:rFonts w:cs="Arial"/>
        </w:rPr>
        <w:t>acknowledg</w:t>
      </w:r>
      <w:r w:rsidR="006F0F92">
        <w:rPr>
          <w:rFonts w:cs="Arial"/>
        </w:rPr>
        <w:t>ing</w:t>
      </w:r>
      <w:r w:rsidRPr="0092568A">
        <w:rPr>
          <w:rFonts w:cs="Arial"/>
        </w:rPr>
        <w:t xml:space="preserve"> different life situations and needs of </w:t>
      </w:r>
      <w:r w:rsidR="00210A0F" w:rsidRPr="00210A0F">
        <w:rPr>
          <w:rFonts w:cs="Arial"/>
        </w:rPr>
        <w:t>Service Users</w:t>
      </w:r>
      <w:r w:rsidRPr="0092568A">
        <w:rPr>
          <w:rFonts w:cs="Arial"/>
        </w:rPr>
        <w:t xml:space="preserve"> to encourage their participation and completion</w:t>
      </w:r>
      <w:r w:rsidR="00210A0F">
        <w:rPr>
          <w:rFonts w:cs="Arial"/>
        </w:rPr>
        <w:t xml:space="preserve"> of the programme</w:t>
      </w:r>
    </w:p>
    <w:p w:rsidR="007326A1" w:rsidRPr="007326A1" w:rsidRDefault="006F0F92" w:rsidP="00E0222E">
      <w:pPr>
        <w:pStyle w:val="ListParagraph"/>
        <w:numPr>
          <w:ilvl w:val="0"/>
          <w:numId w:val="14"/>
        </w:numPr>
        <w:tabs>
          <w:tab w:val="left" w:pos="567"/>
        </w:tabs>
        <w:ind w:left="0" w:firstLine="0"/>
        <w:rPr>
          <w:rFonts w:cs="Arial"/>
        </w:rPr>
      </w:pPr>
      <w:r>
        <w:rPr>
          <w:rFonts w:cs="Arial"/>
        </w:rPr>
        <w:t xml:space="preserve">considering </w:t>
      </w:r>
      <w:r w:rsidR="007326A1" w:rsidRPr="007326A1">
        <w:rPr>
          <w:rFonts w:cs="Arial"/>
        </w:rPr>
        <w:t>education needs of fathers</w:t>
      </w:r>
      <w:r w:rsidR="00F619A0">
        <w:rPr>
          <w:rFonts w:cs="Arial"/>
        </w:rPr>
        <w:t xml:space="preserve"> </w:t>
      </w:r>
      <w:r w:rsidR="007326A1" w:rsidRPr="007326A1">
        <w:rPr>
          <w:rFonts w:cs="Arial"/>
        </w:rPr>
        <w:t>/</w:t>
      </w:r>
      <w:r w:rsidR="00F619A0">
        <w:rPr>
          <w:rFonts w:cs="Arial"/>
        </w:rPr>
        <w:t xml:space="preserve"> </w:t>
      </w:r>
      <w:r w:rsidR="007326A1" w:rsidRPr="007326A1">
        <w:rPr>
          <w:rFonts w:cs="Arial"/>
        </w:rPr>
        <w:t>partners</w:t>
      </w:r>
    </w:p>
    <w:p w:rsidR="007568DD" w:rsidRDefault="006F0F92" w:rsidP="00E0222E">
      <w:pPr>
        <w:pStyle w:val="ListParagraph"/>
        <w:numPr>
          <w:ilvl w:val="0"/>
          <w:numId w:val="14"/>
        </w:numPr>
        <w:spacing w:before="60"/>
        <w:ind w:left="567" w:hanging="567"/>
        <w:rPr>
          <w:rFonts w:cs="Arial"/>
        </w:rPr>
      </w:pPr>
      <w:r>
        <w:rPr>
          <w:rFonts w:cs="Arial"/>
        </w:rPr>
        <w:t xml:space="preserve">ensuring the </w:t>
      </w:r>
      <w:r w:rsidR="00E37232" w:rsidRPr="007568DD">
        <w:rPr>
          <w:rFonts w:cs="Arial"/>
        </w:rPr>
        <w:t xml:space="preserve">Service </w:t>
      </w:r>
      <w:r w:rsidR="007568DD" w:rsidRPr="007568DD">
        <w:rPr>
          <w:rFonts w:cs="Arial"/>
        </w:rPr>
        <w:t xml:space="preserve">and information </w:t>
      </w:r>
      <w:r>
        <w:rPr>
          <w:rFonts w:cs="Arial"/>
        </w:rPr>
        <w:t>is</w:t>
      </w:r>
      <w:r w:rsidR="00E37232" w:rsidRPr="007568DD">
        <w:rPr>
          <w:rFonts w:cs="Arial"/>
        </w:rPr>
        <w:t xml:space="preserve"> culturally </w:t>
      </w:r>
      <w:r w:rsidR="007568DD" w:rsidRPr="007568DD">
        <w:rPr>
          <w:rFonts w:cs="Arial"/>
        </w:rPr>
        <w:t xml:space="preserve">appropriate, </w:t>
      </w:r>
      <w:r w:rsidR="00E37232" w:rsidRPr="007568DD">
        <w:rPr>
          <w:rFonts w:cs="Arial"/>
        </w:rPr>
        <w:t>safe and uphold</w:t>
      </w:r>
      <w:r>
        <w:rPr>
          <w:rFonts w:cs="Arial"/>
        </w:rPr>
        <w:t>s</w:t>
      </w:r>
      <w:r w:rsidR="00E37232" w:rsidRPr="007568DD">
        <w:rPr>
          <w:rFonts w:cs="Arial"/>
        </w:rPr>
        <w:t xml:space="preserve"> the principles of the Treaty of Waitangi</w:t>
      </w:r>
      <w:r w:rsidR="00F619A0">
        <w:rPr>
          <w:rFonts w:cs="Arial"/>
        </w:rPr>
        <w:t>.</w:t>
      </w:r>
    </w:p>
    <w:p w:rsidR="0074658B" w:rsidRPr="0090121F" w:rsidRDefault="0090121F" w:rsidP="0090121F">
      <w:pPr>
        <w:spacing w:before="120"/>
        <w:rPr>
          <w:sz w:val="22"/>
          <w:szCs w:val="22"/>
        </w:rPr>
      </w:pPr>
      <w:r w:rsidRPr="0090121F">
        <w:rPr>
          <w:rFonts w:cs="Arial"/>
          <w:sz w:val="22"/>
          <w:szCs w:val="22"/>
        </w:rPr>
        <w:t>A</w:t>
      </w:r>
      <w:r w:rsidR="00A30C20" w:rsidRPr="0090121F">
        <w:rPr>
          <w:sz w:val="22"/>
          <w:szCs w:val="22"/>
        </w:rPr>
        <w:t xml:space="preserve">cceptability </w:t>
      </w:r>
      <w:r w:rsidR="007A2203" w:rsidRPr="0090121F">
        <w:rPr>
          <w:sz w:val="22"/>
          <w:szCs w:val="22"/>
        </w:rPr>
        <w:t>is</w:t>
      </w:r>
      <w:r w:rsidR="0074658B" w:rsidRPr="0090121F">
        <w:rPr>
          <w:sz w:val="22"/>
          <w:szCs w:val="22"/>
        </w:rPr>
        <w:t xml:space="preserve"> </w:t>
      </w:r>
      <w:r w:rsidR="00A30C20" w:rsidRPr="0090121F">
        <w:rPr>
          <w:sz w:val="22"/>
          <w:szCs w:val="22"/>
        </w:rPr>
        <w:t xml:space="preserve">assessed </w:t>
      </w:r>
      <w:r w:rsidR="006F0F92" w:rsidRPr="0090121F">
        <w:rPr>
          <w:sz w:val="22"/>
          <w:szCs w:val="22"/>
        </w:rPr>
        <w:t>by</w:t>
      </w:r>
      <w:r w:rsidR="00A30C20" w:rsidRPr="0090121F">
        <w:rPr>
          <w:sz w:val="22"/>
          <w:szCs w:val="22"/>
        </w:rPr>
        <w:t xml:space="preserve"> </w:t>
      </w:r>
      <w:r w:rsidR="007326A1" w:rsidRPr="0090121F">
        <w:rPr>
          <w:sz w:val="22"/>
          <w:szCs w:val="22"/>
        </w:rPr>
        <w:t xml:space="preserve">Service User </w:t>
      </w:r>
      <w:r w:rsidR="0074658B" w:rsidRPr="0090121F">
        <w:rPr>
          <w:sz w:val="22"/>
          <w:szCs w:val="22"/>
        </w:rPr>
        <w:t>participation in on-going evaluation of the Service</w:t>
      </w:r>
      <w:r w:rsidR="007326A1" w:rsidRPr="0090121F">
        <w:rPr>
          <w:sz w:val="22"/>
          <w:szCs w:val="22"/>
        </w:rPr>
        <w:t>, and f</w:t>
      </w:r>
      <w:r w:rsidR="0074658B" w:rsidRPr="0090121F">
        <w:rPr>
          <w:sz w:val="22"/>
          <w:szCs w:val="22"/>
        </w:rPr>
        <w:t xml:space="preserve">eedback contained in annual surveys </w:t>
      </w:r>
      <w:r w:rsidR="006F0F92" w:rsidRPr="0090121F">
        <w:rPr>
          <w:sz w:val="22"/>
          <w:szCs w:val="22"/>
        </w:rPr>
        <w:t>to</w:t>
      </w:r>
      <w:r w:rsidR="0074658B" w:rsidRPr="0090121F">
        <w:rPr>
          <w:sz w:val="22"/>
          <w:szCs w:val="22"/>
        </w:rPr>
        <w:t xml:space="preserve"> assess </w:t>
      </w:r>
      <w:r w:rsidR="006F0F92" w:rsidRPr="0090121F">
        <w:rPr>
          <w:sz w:val="22"/>
          <w:szCs w:val="22"/>
        </w:rPr>
        <w:t>their</w:t>
      </w:r>
      <w:r w:rsidR="0074658B" w:rsidRPr="0090121F">
        <w:rPr>
          <w:sz w:val="22"/>
          <w:szCs w:val="22"/>
        </w:rPr>
        <w:t xml:space="preserve"> satisfaction with:</w:t>
      </w:r>
    </w:p>
    <w:p w:rsidR="0074658B" w:rsidRPr="00F10A99" w:rsidRDefault="0074658B" w:rsidP="00E0222E">
      <w:pPr>
        <w:pStyle w:val="List"/>
        <w:numPr>
          <w:ilvl w:val="0"/>
          <w:numId w:val="23"/>
        </w:numPr>
        <w:spacing w:before="120" w:after="0"/>
        <w:ind w:left="567" w:hanging="567"/>
        <w:rPr>
          <w:rFonts w:cs="Arial"/>
          <w:szCs w:val="22"/>
          <w:lang w:val="en-NZ"/>
        </w:rPr>
      </w:pPr>
      <w:r w:rsidRPr="00F10A99">
        <w:rPr>
          <w:rFonts w:cs="Arial"/>
          <w:szCs w:val="22"/>
          <w:lang w:val="en-NZ"/>
        </w:rPr>
        <w:t>the quality and outcome of services they received</w:t>
      </w:r>
    </w:p>
    <w:p w:rsidR="0074658B" w:rsidRPr="00F10A99" w:rsidRDefault="0074658B" w:rsidP="00E0222E">
      <w:pPr>
        <w:pStyle w:val="List"/>
        <w:numPr>
          <w:ilvl w:val="0"/>
          <w:numId w:val="23"/>
        </w:numPr>
        <w:spacing w:before="0" w:after="0"/>
        <w:ind w:left="567" w:hanging="567"/>
        <w:rPr>
          <w:rFonts w:cs="Arial"/>
          <w:szCs w:val="22"/>
          <w:lang w:val="en-NZ"/>
        </w:rPr>
      </w:pPr>
      <w:r w:rsidRPr="00F10A99">
        <w:rPr>
          <w:rFonts w:cs="Arial"/>
          <w:szCs w:val="22"/>
        </w:rPr>
        <w:t xml:space="preserve">the </w:t>
      </w:r>
      <w:r w:rsidR="0024006F">
        <w:rPr>
          <w:rFonts w:cs="Arial"/>
          <w:szCs w:val="22"/>
        </w:rPr>
        <w:t xml:space="preserve">appropriate </w:t>
      </w:r>
      <w:r w:rsidRPr="00F10A99">
        <w:rPr>
          <w:rFonts w:cs="Arial"/>
          <w:szCs w:val="22"/>
        </w:rPr>
        <w:t xml:space="preserve">level of information </w:t>
      </w:r>
      <w:r w:rsidR="0024006F">
        <w:rPr>
          <w:rFonts w:cs="Arial"/>
          <w:szCs w:val="22"/>
        </w:rPr>
        <w:t>provided</w:t>
      </w:r>
      <w:r w:rsidRPr="00F10A99">
        <w:rPr>
          <w:rFonts w:cs="Arial"/>
          <w:szCs w:val="22"/>
        </w:rPr>
        <w:t xml:space="preserve"> on their </w:t>
      </w:r>
      <w:r w:rsidR="00780B04">
        <w:rPr>
          <w:rFonts w:cs="Arial"/>
          <w:szCs w:val="22"/>
        </w:rPr>
        <w:t>care</w:t>
      </w:r>
      <w:r w:rsidRPr="00F10A99">
        <w:rPr>
          <w:rFonts w:cs="Arial"/>
          <w:szCs w:val="22"/>
        </w:rPr>
        <w:t xml:space="preserve"> or support service</w:t>
      </w:r>
    </w:p>
    <w:p w:rsidR="0074658B" w:rsidRPr="00F10A99" w:rsidRDefault="0074658B" w:rsidP="00E0222E">
      <w:pPr>
        <w:pStyle w:val="List"/>
        <w:numPr>
          <w:ilvl w:val="0"/>
          <w:numId w:val="23"/>
        </w:numPr>
        <w:spacing w:before="0" w:after="0"/>
        <w:ind w:left="567" w:hanging="567"/>
        <w:rPr>
          <w:rFonts w:cs="Arial"/>
          <w:szCs w:val="22"/>
        </w:rPr>
      </w:pPr>
      <w:r w:rsidRPr="00F10A99">
        <w:rPr>
          <w:rFonts w:cs="Arial"/>
          <w:szCs w:val="22"/>
          <w:lang w:val="en-NZ"/>
        </w:rPr>
        <w:t>their level of involvement in the planning and delivery of their care, including their transition into</w:t>
      </w:r>
      <w:r w:rsidR="007A2203">
        <w:rPr>
          <w:rFonts w:cs="Arial"/>
          <w:szCs w:val="22"/>
          <w:lang w:val="en-NZ"/>
        </w:rPr>
        <w:t xml:space="preserve"> and discharge from the service</w:t>
      </w:r>
    </w:p>
    <w:p w:rsidR="00A35F03" w:rsidRDefault="0074658B" w:rsidP="00E0222E">
      <w:pPr>
        <w:pStyle w:val="List"/>
        <w:numPr>
          <w:ilvl w:val="0"/>
          <w:numId w:val="23"/>
        </w:numPr>
        <w:tabs>
          <w:tab w:val="left" w:pos="0"/>
        </w:tabs>
        <w:spacing w:before="0" w:after="0"/>
        <w:ind w:left="567" w:hanging="567"/>
        <w:rPr>
          <w:rFonts w:cs="Arial"/>
          <w:szCs w:val="22"/>
          <w:lang w:val="en-NZ"/>
        </w:rPr>
      </w:pPr>
      <w:r w:rsidRPr="00F10A99">
        <w:rPr>
          <w:rFonts w:cs="Arial"/>
          <w:szCs w:val="22"/>
          <w:lang w:val="en-NZ"/>
        </w:rPr>
        <w:t>how well their cultural and linguistic needs were recognised and met</w:t>
      </w:r>
      <w:r w:rsidR="007C5A8F">
        <w:rPr>
          <w:rFonts w:cs="Arial"/>
          <w:szCs w:val="22"/>
          <w:lang w:val="en-NZ"/>
        </w:rPr>
        <w:t>, and</w:t>
      </w:r>
    </w:p>
    <w:p w:rsidR="007568DD" w:rsidRDefault="00A35F03" w:rsidP="00E0222E">
      <w:pPr>
        <w:pStyle w:val="List"/>
        <w:numPr>
          <w:ilvl w:val="0"/>
          <w:numId w:val="23"/>
        </w:numPr>
        <w:tabs>
          <w:tab w:val="left" w:pos="0"/>
        </w:tabs>
        <w:spacing w:before="0" w:after="0"/>
        <w:ind w:left="567" w:hanging="567"/>
        <w:rPr>
          <w:rFonts w:cs="Arial"/>
          <w:szCs w:val="22"/>
          <w:lang w:val="en-NZ"/>
        </w:rPr>
      </w:pPr>
      <w:r>
        <w:rPr>
          <w:rFonts w:cs="Arial"/>
          <w:szCs w:val="22"/>
          <w:lang w:val="en-NZ"/>
        </w:rPr>
        <w:t>timeliness of information</w:t>
      </w:r>
      <w:r w:rsidR="007C5A8F">
        <w:rPr>
          <w:rFonts w:cs="Arial"/>
          <w:szCs w:val="22"/>
          <w:lang w:val="en-NZ"/>
        </w:rPr>
        <w:t xml:space="preserve"> and education</w:t>
      </w:r>
      <w:r>
        <w:rPr>
          <w:rFonts w:cs="Arial"/>
          <w:szCs w:val="22"/>
          <w:lang w:val="en-NZ"/>
        </w:rPr>
        <w:t xml:space="preserve"> received</w:t>
      </w:r>
      <w:r w:rsidR="0074658B" w:rsidRPr="00F10A99">
        <w:rPr>
          <w:rFonts w:cs="Arial"/>
          <w:szCs w:val="22"/>
          <w:lang w:val="en-NZ"/>
        </w:rPr>
        <w:t xml:space="preserve">. </w:t>
      </w:r>
    </w:p>
    <w:p w:rsidR="00A30C20" w:rsidRDefault="00A30C20" w:rsidP="00A30C20">
      <w:pPr>
        <w:spacing w:before="120"/>
        <w:jc w:val="both"/>
        <w:rPr>
          <w:rFonts w:cs="Arial"/>
          <w:b/>
          <w:sz w:val="22"/>
          <w:szCs w:val="22"/>
        </w:rPr>
      </w:pPr>
      <w:r w:rsidRPr="00177BBA">
        <w:rPr>
          <w:rFonts w:cs="Arial"/>
          <w:b/>
          <w:sz w:val="22"/>
          <w:szCs w:val="22"/>
        </w:rPr>
        <w:t>8.</w:t>
      </w:r>
      <w:r w:rsidR="0096119A">
        <w:rPr>
          <w:rFonts w:cs="Arial"/>
          <w:b/>
          <w:sz w:val="22"/>
          <w:szCs w:val="22"/>
        </w:rPr>
        <w:t>4</w:t>
      </w:r>
      <w:r w:rsidRPr="00177BBA">
        <w:rPr>
          <w:rFonts w:cs="Arial"/>
          <w:b/>
          <w:sz w:val="22"/>
          <w:szCs w:val="22"/>
        </w:rPr>
        <w:tab/>
      </w:r>
      <w:r w:rsidR="00980C2B">
        <w:rPr>
          <w:rFonts w:cs="Arial"/>
          <w:b/>
          <w:sz w:val="22"/>
          <w:szCs w:val="22"/>
        </w:rPr>
        <w:t xml:space="preserve">Education </w:t>
      </w:r>
      <w:r w:rsidR="002D426D">
        <w:rPr>
          <w:rFonts w:cs="Arial"/>
          <w:b/>
          <w:sz w:val="22"/>
          <w:szCs w:val="22"/>
        </w:rPr>
        <w:t xml:space="preserve">Service </w:t>
      </w:r>
      <w:r w:rsidR="00980C2B">
        <w:rPr>
          <w:rFonts w:cs="Arial"/>
          <w:b/>
          <w:sz w:val="22"/>
          <w:szCs w:val="22"/>
        </w:rPr>
        <w:t>Facilitation</w:t>
      </w:r>
    </w:p>
    <w:p w:rsidR="00B80375" w:rsidRPr="00B80375" w:rsidRDefault="00B80375" w:rsidP="00B80375">
      <w:pPr>
        <w:pStyle w:val="Bullet"/>
        <w:numPr>
          <w:ilvl w:val="0"/>
          <w:numId w:val="0"/>
        </w:numPr>
        <w:ind w:left="567" w:hanging="567"/>
        <w:rPr>
          <w:rFonts w:ascii="Arial" w:hAnsi="Arial" w:cs="Arial"/>
          <w:szCs w:val="22"/>
        </w:rPr>
      </w:pPr>
      <w:r w:rsidRPr="00B80375">
        <w:rPr>
          <w:rFonts w:ascii="Arial" w:hAnsi="Arial" w:cs="Arial"/>
          <w:szCs w:val="22"/>
        </w:rPr>
        <w:t>The educators</w:t>
      </w:r>
      <w:r w:rsidR="0072720E">
        <w:rPr>
          <w:rFonts w:ascii="Arial" w:hAnsi="Arial" w:cs="Arial"/>
          <w:szCs w:val="22"/>
        </w:rPr>
        <w:t xml:space="preserve"> </w:t>
      </w:r>
      <w:r w:rsidRPr="00B80375">
        <w:rPr>
          <w:rFonts w:ascii="Arial" w:hAnsi="Arial" w:cs="Arial"/>
          <w:szCs w:val="22"/>
        </w:rPr>
        <w:t>/</w:t>
      </w:r>
      <w:r w:rsidR="0072720E">
        <w:rPr>
          <w:rFonts w:ascii="Arial" w:hAnsi="Arial" w:cs="Arial"/>
          <w:szCs w:val="22"/>
        </w:rPr>
        <w:t xml:space="preserve"> </w:t>
      </w:r>
      <w:r w:rsidRPr="00B80375">
        <w:rPr>
          <w:rFonts w:ascii="Arial" w:hAnsi="Arial" w:cs="Arial"/>
          <w:szCs w:val="22"/>
        </w:rPr>
        <w:t>course facilitators who run the group education programmes</w:t>
      </w:r>
      <w:r w:rsidR="0090121F">
        <w:rPr>
          <w:rFonts w:ascii="Arial" w:hAnsi="Arial" w:cs="Arial"/>
          <w:szCs w:val="22"/>
        </w:rPr>
        <w:t xml:space="preserve"> </w:t>
      </w:r>
      <w:r w:rsidRPr="00B80375">
        <w:rPr>
          <w:rFonts w:ascii="Arial" w:hAnsi="Arial" w:cs="Arial"/>
          <w:szCs w:val="22"/>
        </w:rPr>
        <w:t>/</w:t>
      </w:r>
      <w:r w:rsidR="0090121F">
        <w:rPr>
          <w:rFonts w:ascii="Arial" w:hAnsi="Arial" w:cs="Arial"/>
          <w:szCs w:val="22"/>
        </w:rPr>
        <w:t xml:space="preserve"> </w:t>
      </w:r>
      <w:r w:rsidRPr="00B80375">
        <w:rPr>
          <w:rFonts w:ascii="Arial" w:hAnsi="Arial" w:cs="Arial"/>
          <w:szCs w:val="22"/>
        </w:rPr>
        <w:t>sessions will:</w:t>
      </w:r>
    </w:p>
    <w:p w:rsidR="00B80375" w:rsidRPr="00B80375" w:rsidRDefault="00B80375" w:rsidP="000923A7">
      <w:pPr>
        <w:pStyle w:val="Bullet"/>
        <w:jc w:val="left"/>
        <w:rPr>
          <w:rFonts w:ascii="Arial" w:hAnsi="Arial" w:cs="Arial"/>
          <w:szCs w:val="22"/>
        </w:rPr>
      </w:pPr>
      <w:r w:rsidRPr="00B80375">
        <w:rPr>
          <w:rFonts w:ascii="Arial" w:hAnsi="Arial" w:cs="Arial"/>
          <w:szCs w:val="22"/>
        </w:rPr>
        <w:t>have knowledge, skills and experience in the mate</w:t>
      </w:r>
      <w:r>
        <w:rPr>
          <w:rFonts w:ascii="Arial" w:hAnsi="Arial" w:cs="Arial"/>
          <w:szCs w:val="22"/>
        </w:rPr>
        <w:t>rnity and early childhood areas</w:t>
      </w:r>
    </w:p>
    <w:p w:rsidR="00F619A0" w:rsidRPr="00F619A0" w:rsidRDefault="00313140" w:rsidP="000923A7">
      <w:pPr>
        <w:pStyle w:val="Bullet"/>
        <w:spacing w:before="0"/>
        <w:jc w:val="left"/>
        <w:rPr>
          <w:rFonts w:ascii="Arial" w:hAnsi="Arial" w:cs="Arial"/>
          <w:szCs w:val="22"/>
        </w:rPr>
      </w:pPr>
      <w:r w:rsidRPr="00F619A0">
        <w:rPr>
          <w:rFonts w:ascii="Arial" w:hAnsi="Arial" w:cs="Arial"/>
          <w:szCs w:val="22"/>
        </w:rPr>
        <w:t xml:space="preserve">have completed or be working towards a </w:t>
      </w:r>
      <w:r w:rsidR="00B80375" w:rsidRPr="00F619A0">
        <w:rPr>
          <w:rFonts w:ascii="Arial" w:hAnsi="Arial" w:cs="Arial"/>
          <w:szCs w:val="22"/>
        </w:rPr>
        <w:t>recognised qualification in Childbirth Education</w:t>
      </w:r>
    </w:p>
    <w:p w:rsidR="00B80375" w:rsidRPr="00F619A0" w:rsidRDefault="006957F7" w:rsidP="000923A7">
      <w:pPr>
        <w:pStyle w:val="Bullet"/>
        <w:spacing w:before="0"/>
        <w:jc w:val="left"/>
        <w:rPr>
          <w:rFonts w:ascii="Arial" w:hAnsi="Arial" w:cs="Arial"/>
          <w:szCs w:val="22"/>
        </w:rPr>
      </w:pPr>
      <w:r w:rsidRPr="00F619A0">
        <w:rPr>
          <w:rFonts w:ascii="Arial" w:hAnsi="Arial" w:cs="Arial"/>
          <w:szCs w:val="22"/>
        </w:rPr>
        <w:t xml:space="preserve">have completed or be working towards a recognised qualification in Adult </w:t>
      </w:r>
      <w:r w:rsidR="009B56BC" w:rsidRPr="00F619A0">
        <w:rPr>
          <w:rFonts w:ascii="Arial" w:hAnsi="Arial" w:cs="Arial"/>
          <w:szCs w:val="22"/>
        </w:rPr>
        <w:t>Education</w:t>
      </w:r>
      <w:r w:rsidRPr="00F619A0">
        <w:rPr>
          <w:rFonts w:ascii="Arial" w:hAnsi="Arial" w:cs="Arial"/>
          <w:szCs w:val="22"/>
        </w:rPr>
        <w:t xml:space="preserve"> </w:t>
      </w:r>
      <w:r w:rsidR="00F619A0" w:rsidRPr="00F619A0">
        <w:rPr>
          <w:rFonts w:ascii="Arial" w:hAnsi="Arial" w:cs="Arial"/>
          <w:szCs w:val="22"/>
        </w:rPr>
        <w:t xml:space="preserve">or Childbirth Education or </w:t>
      </w:r>
      <w:r w:rsidR="00313140" w:rsidRPr="00F619A0">
        <w:rPr>
          <w:rFonts w:ascii="Arial" w:hAnsi="Arial" w:cs="Arial"/>
          <w:szCs w:val="22"/>
        </w:rPr>
        <w:t>have a demonstrated ability to facilitate group education</w:t>
      </w:r>
    </w:p>
    <w:p w:rsidR="00B80375" w:rsidRPr="00B80375" w:rsidRDefault="00B80375" w:rsidP="000923A7">
      <w:pPr>
        <w:pStyle w:val="Bullet"/>
        <w:spacing w:before="0"/>
        <w:jc w:val="left"/>
        <w:rPr>
          <w:rFonts w:ascii="Arial" w:hAnsi="Arial" w:cs="Arial"/>
          <w:szCs w:val="22"/>
        </w:rPr>
      </w:pPr>
      <w:r w:rsidRPr="00B80375">
        <w:rPr>
          <w:rFonts w:ascii="Arial" w:hAnsi="Arial" w:cs="Arial"/>
          <w:szCs w:val="22"/>
        </w:rPr>
        <w:t>meet and maintain the required competencies (see Appendix 2)</w:t>
      </w:r>
    </w:p>
    <w:p w:rsidR="00B80375" w:rsidRPr="00B80375" w:rsidRDefault="00B80375" w:rsidP="000923A7">
      <w:pPr>
        <w:pStyle w:val="Bullet"/>
        <w:spacing w:before="0"/>
        <w:jc w:val="left"/>
        <w:rPr>
          <w:rFonts w:ascii="Arial" w:hAnsi="Arial" w:cs="Arial"/>
          <w:szCs w:val="22"/>
        </w:rPr>
      </w:pPr>
      <w:r w:rsidRPr="00B80375">
        <w:rPr>
          <w:rFonts w:ascii="Arial" w:hAnsi="Arial" w:cs="Arial"/>
          <w:szCs w:val="22"/>
        </w:rPr>
        <w:t>have strong links with the communities of the parents and other service providers wit</w:t>
      </w:r>
      <w:r w:rsidR="000923A7">
        <w:rPr>
          <w:rFonts w:ascii="Arial" w:hAnsi="Arial" w:cs="Arial"/>
          <w:szCs w:val="22"/>
        </w:rPr>
        <w:t>hin these communities</w:t>
      </w:r>
    </w:p>
    <w:p w:rsidR="00B80375" w:rsidRPr="00B80375" w:rsidRDefault="008E1004" w:rsidP="00F619A0">
      <w:pPr>
        <w:pStyle w:val="Bullet"/>
        <w:numPr>
          <w:ilvl w:val="0"/>
          <w:numId w:val="0"/>
        </w:numPr>
        <w:jc w:val="left"/>
        <w:rPr>
          <w:rFonts w:ascii="Arial" w:hAnsi="Arial" w:cs="Arial"/>
          <w:szCs w:val="22"/>
        </w:rPr>
      </w:pPr>
      <w:r>
        <w:rPr>
          <w:rFonts w:ascii="Arial" w:hAnsi="Arial" w:cs="Arial"/>
          <w:szCs w:val="22"/>
        </w:rPr>
        <w:t>T</w:t>
      </w:r>
      <w:r w:rsidR="00B80375" w:rsidRPr="00B80375">
        <w:rPr>
          <w:rFonts w:ascii="Arial" w:hAnsi="Arial" w:cs="Arial"/>
          <w:szCs w:val="22"/>
        </w:rPr>
        <w:t>raining and professional development must be provided to enable educators</w:t>
      </w:r>
      <w:r w:rsidR="000923A7">
        <w:rPr>
          <w:rFonts w:ascii="Arial" w:hAnsi="Arial" w:cs="Arial"/>
          <w:szCs w:val="22"/>
        </w:rPr>
        <w:t xml:space="preserve"> </w:t>
      </w:r>
      <w:r w:rsidR="00B80375" w:rsidRPr="00B80375">
        <w:rPr>
          <w:rFonts w:ascii="Arial" w:hAnsi="Arial" w:cs="Arial"/>
          <w:szCs w:val="22"/>
        </w:rPr>
        <w:t>/</w:t>
      </w:r>
      <w:r w:rsidR="000923A7">
        <w:rPr>
          <w:rFonts w:ascii="Arial" w:hAnsi="Arial" w:cs="Arial"/>
          <w:szCs w:val="22"/>
        </w:rPr>
        <w:t xml:space="preserve"> </w:t>
      </w:r>
      <w:r w:rsidR="00B80375" w:rsidRPr="00B80375">
        <w:rPr>
          <w:rFonts w:ascii="Arial" w:hAnsi="Arial" w:cs="Arial"/>
          <w:szCs w:val="22"/>
        </w:rPr>
        <w:t>facilitators to maintain the required competencies.</w:t>
      </w:r>
    </w:p>
    <w:p w:rsidR="0024104B" w:rsidRDefault="00B80375" w:rsidP="00B80375">
      <w:pPr>
        <w:pStyle w:val="Bullet"/>
        <w:numPr>
          <w:ilvl w:val="0"/>
          <w:numId w:val="0"/>
        </w:numPr>
        <w:jc w:val="left"/>
        <w:rPr>
          <w:rFonts w:ascii="Arial" w:hAnsi="Arial" w:cs="Arial"/>
          <w:szCs w:val="22"/>
        </w:rPr>
      </w:pPr>
      <w:r w:rsidRPr="00B80375">
        <w:rPr>
          <w:rFonts w:ascii="Arial" w:hAnsi="Arial" w:cs="Arial"/>
          <w:szCs w:val="22"/>
        </w:rPr>
        <w:t>Each Education Service group programme will ideally be co-ordinated by one person (the educator</w:t>
      </w:r>
      <w:r w:rsidR="0072720E">
        <w:rPr>
          <w:rFonts w:ascii="Arial" w:hAnsi="Arial" w:cs="Arial"/>
          <w:szCs w:val="22"/>
        </w:rPr>
        <w:t xml:space="preserve"> </w:t>
      </w:r>
      <w:r w:rsidRPr="00B80375">
        <w:rPr>
          <w:rFonts w:ascii="Arial" w:hAnsi="Arial" w:cs="Arial"/>
          <w:szCs w:val="22"/>
        </w:rPr>
        <w:t>/</w:t>
      </w:r>
      <w:r w:rsidR="0072720E">
        <w:rPr>
          <w:rFonts w:ascii="Arial" w:hAnsi="Arial" w:cs="Arial"/>
          <w:szCs w:val="22"/>
        </w:rPr>
        <w:t xml:space="preserve"> </w:t>
      </w:r>
      <w:r w:rsidRPr="00B80375">
        <w:rPr>
          <w:rFonts w:ascii="Arial" w:hAnsi="Arial" w:cs="Arial"/>
          <w:szCs w:val="22"/>
        </w:rPr>
        <w:t xml:space="preserve">facilitator). Guest speakers, other parents and pregnancy and parenting experts </w:t>
      </w:r>
      <w:r w:rsidR="00E45D70">
        <w:rPr>
          <w:rFonts w:ascii="Arial" w:hAnsi="Arial" w:cs="Arial"/>
          <w:szCs w:val="22"/>
        </w:rPr>
        <w:t>will also to contribute as appropriate</w:t>
      </w:r>
      <w:r w:rsidRPr="00B80375">
        <w:rPr>
          <w:rFonts w:ascii="Arial" w:hAnsi="Arial" w:cs="Arial"/>
          <w:szCs w:val="22"/>
        </w:rPr>
        <w:t>.</w:t>
      </w:r>
    </w:p>
    <w:p w:rsidR="0074658B" w:rsidRPr="00177BBA" w:rsidRDefault="0074658B" w:rsidP="000F1507">
      <w:pPr>
        <w:spacing w:before="240" w:after="120" w:line="276" w:lineRule="auto"/>
        <w:rPr>
          <w:b/>
          <w:bCs/>
          <w:sz w:val="22"/>
          <w:szCs w:val="22"/>
        </w:rPr>
      </w:pPr>
      <w:r w:rsidRPr="00177BBA">
        <w:rPr>
          <w:b/>
          <w:bCs/>
          <w:sz w:val="22"/>
          <w:szCs w:val="22"/>
        </w:rPr>
        <w:t>9.</w:t>
      </w:r>
      <w:r w:rsidRPr="00177BBA">
        <w:rPr>
          <w:b/>
          <w:bCs/>
          <w:sz w:val="22"/>
          <w:szCs w:val="22"/>
        </w:rPr>
        <w:tab/>
        <w:t>Purchase Units and Reporting Requirements</w:t>
      </w:r>
    </w:p>
    <w:p w:rsidR="00350D96" w:rsidRPr="00350D96" w:rsidRDefault="0074658B" w:rsidP="0074658B">
      <w:pPr>
        <w:spacing w:before="120" w:after="120"/>
        <w:rPr>
          <w:rFonts w:cs="Arial"/>
          <w:b/>
          <w:sz w:val="22"/>
          <w:szCs w:val="22"/>
          <w:shd w:val="clear" w:color="auto" w:fill="FFFFFF"/>
        </w:rPr>
      </w:pPr>
      <w:r w:rsidRPr="009C2F9D">
        <w:rPr>
          <w:rFonts w:cs="Arial"/>
          <w:b/>
          <w:sz w:val="22"/>
          <w:szCs w:val="22"/>
          <w:shd w:val="clear" w:color="auto" w:fill="FFFFFF"/>
        </w:rPr>
        <w:t>9.1</w:t>
      </w:r>
      <w:r w:rsidRPr="009C2F9D">
        <w:rPr>
          <w:rFonts w:cs="Arial"/>
          <w:b/>
          <w:sz w:val="22"/>
          <w:szCs w:val="22"/>
          <w:shd w:val="clear" w:color="auto" w:fill="FFFFFF"/>
        </w:rPr>
        <w:tab/>
      </w:r>
      <w:r w:rsidR="00350D96">
        <w:rPr>
          <w:rFonts w:cs="Arial"/>
          <w:b/>
          <w:sz w:val="22"/>
          <w:szCs w:val="22"/>
          <w:shd w:val="clear" w:color="auto" w:fill="FFFFFF"/>
        </w:rPr>
        <w:t>Purchase Units</w:t>
      </w:r>
    </w:p>
    <w:p w:rsidR="007A2203" w:rsidRDefault="0074658B" w:rsidP="0074658B">
      <w:pPr>
        <w:spacing w:before="120" w:after="120"/>
        <w:rPr>
          <w:rFonts w:cs="Arial"/>
          <w:sz w:val="22"/>
          <w:szCs w:val="22"/>
          <w:shd w:val="clear" w:color="auto" w:fill="FFFFFF"/>
        </w:rPr>
      </w:pPr>
      <w:r w:rsidRPr="00177BBA">
        <w:rPr>
          <w:rFonts w:cs="Arial"/>
          <w:sz w:val="22"/>
          <w:szCs w:val="22"/>
          <w:shd w:val="clear" w:color="auto" w:fill="FFFFFF"/>
        </w:rPr>
        <w:t>Purchase Units are defined in the joint DHB and Ministry’s Nationwide Service Framework Purchase Unit Data Dictionary.  The following Purchase</w:t>
      </w:r>
      <w:r w:rsidR="00EC4143">
        <w:rPr>
          <w:rFonts w:cs="Arial"/>
          <w:sz w:val="22"/>
          <w:szCs w:val="22"/>
          <w:shd w:val="clear" w:color="auto" w:fill="FFFFFF"/>
        </w:rPr>
        <w:t xml:space="preserve"> Units apply to this Service. </w:t>
      </w:r>
    </w:p>
    <w:tbl>
      <w:tblPr>
        <w:tblW w:w="5425" w:type="pct"/>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2267"/>
        <w:gridCol w:w="4823"/>
        <w:gridCol w:w="1416"/>
      </w:tblGrid>
      <w:tr w:rsidR="00EC4143" w:rsidRPr="00177BBA" w:rsidTr="00EC4143">
        <w:trPr>
          <w:cantSplit/>
          <w:tblHeader/>
        </w:trPr>
        <w:tc>
          <w:tcPr>
            <w:tcW w:w="652" w:type="pct"/>
            <w:tcBorders>
              <w:top w:val="single" w:sz="4" w:space="0" w:color="auto"/>
              <w:left w:val="single" w:sz="4" w:space="0" w:color="auto"/>
              <w:bottom w:val="single" w:sz="4" w:space="0" w:color="auto"/>
              <w:right w:val="single" w:sz="4" w:space="0" w:color="auto"/>
            </w:tcBorders>
            <w:shd w:val="clear" w:color="auto" w:fill="D9D9D9"/>
          </w:tcPr>
          <w:p w:rsidR="00EC4143" w:rsidRPr="00133347" w:rsidRDefault="00EC4143" w:rsidP="00A8038C">
            <w:pPr>
              <w:spacing w:before="120" w:after="120"/>
              <w:rPr>
                <w:rFonts w:cs="Arial"/>
                <w:sz w:val="20"/>
              </w:rPr>
            </w:pPr>
            <w:r w:rsidRPr="00133347">
              <w:rPr>
                <w:rFonts w:cs="Arial"/>
                <w:sz w:val="20"/>
                <w:shd w:val="clear" w:color="auto" w:fill="FFFFFF"/>
              </w:rPr>
              <w:br w:type="page"/>
            </w:r>
            <w:r w:rsidRPr="00133347">
              <w:rPr>
                <w:rFonts w:cs="Arial"/>
                <w:b/>
                <w:sz w:val="20"/>
              </w:rPr>
              <w:t>PU Code</w:t>
            </w:r>
          </w:p>
        </w:tc>
        <w:tc>
          <w:tcPr>
            <w:tcW w:w="1159" w:type="pct"/>
            <w:tcBorders>
              <w:top w:val="single" w:sz="4" w:space="0" w:color="auto"/>
              <w:left w:val="single" w:sz="4" w:space="0" w:color="auto"/>
              <w:bottom w:val="single" w:sz="4" w:space="0" w:color="auto"/>
              <w:right w:val="single" w:sz="4" w:space="0" w:color="auto"/>
            </w:tcBorders>
            <w:shd w:val="clear" w:color="auto" w:fill="D9D9D9"/>
          </w:tcPr>
          <w:p w:rsidR="00EC4143" w:rsidRPr="00133347" w:rsidRDefault="00EC4143" w:rsidP="00A8038C">
            <w:pPr>
              <w:spacing w:before="120" w:after="120"/>
              <w:rPr>
                <w:rFonts w:cs="Arial"/>
                <w:sz w:val="20"/>
              </w:rPr>
            </w:pPr>
            <w:r w:rsidRPr="00133347">
              <w:rPr>
                <w:rFonts w:cs="Arial"/>
                <w:b/>
                <w:sz w:val="20"/>
              </w:rPr>
              <w:t>PU Description</w:t>
            </w:r>
          </w:p>
        </w:tc>
        <w:tc>
          <w:tcPr>
            <w:tcW w:w="2465" w:type="pct"/>
            <w:tcBorders>
              <w:top w:val="single" w:sz="4" w:space="0" w:color="auto"/>
              <w:left w:val="single" w:sz="4" w:space="0" w:color="auto"/>
              <w:bottom w:val="single" w:sz="4" w:space="0" w:color="auto"/>
              <w:right w:val="single" w:sz="4" w:space="0" w:color="auto"/>
            </w:tcBorders>
            <w:shd w:val="clear" w:color="auto" w:fill="D9D9D9"/>
          </w:tcPr>
          <w:p w:rsidR="00EC4143" w:rsidRPr="00133347" w:rsidRDefault="00EC4143" w:rsidP="00A8038C">
            <w:pPr>
              <w:spacing w:before="120" w:after="120"/>
              <w:rPr>
                <w:rFonts w:cs="Arial"/>
                <w:b/>
                <w:sz w:val="20"/>
              </w:rPr>
            </w:pPr>
            <w:r w:rsidRPr="00133347">
              <w:rPr>
                <w:rFonts w:cs="Arial"/>
                <w:b/>
                <w:sz w:val="20"/>
              </w:rPr>
              <w:t>PU Definition</w:t>
            </w:r>
          </w:p>
        </w:tc>
        <w:tc>
          <w:tcPr>
            <w:tcW w:w="724" w:type="pct"/>
            <w:tcBorders>
              <w:top w:val="single" w:sz="4" w:space="0" w:color="auto"/>
              <w:left w:val="single" w:sz="4" w:space="0" w:color="auto"/>
              <w:bottom w:val="single" w:sz="4" w:space="0" w:color="auto"/>
              <w:right w:val="single" w:sz="4" w:space="0" w:color="auto"/>
            </w:tcBorders>
            <w:shd w:val="clear" w:color="auto" w:fill="D9D9D9"/>
          </w:tcPr>
          <w:p w:rsidR="00EC4143" w:rsidRPr="00133347" w:rsidRDefault="00EC4143" w:rsidP="00A8038C">
            <w:pPr>
              <w:spacing w:before="120" w:after="120"/>
              <w:rPr>
                <w:rFonts w:cs="Arial"/>
                <w:sz w:val="20"/>
              </w:rPr>
            </w:pPr>
            <w:r w:rsidRPr="00133347">
              <w:rPr>
                <w:rFonts w:cs="Arial"/>
                <w:b/>
                <w:sz w:val="20"/>
              </w:rPr>
              <w:t>PU Unit of Measure</w:t>
            </w:r>
          </w:p>
        </w:tc>
      </w:tr>
      <w:tr w:rsidR="00EC4143" w:rsidRPr="00177BBA" w:rsidTr="00EC4143">
        <w:trPr>
          <w:cantSplit/>
        </w:trPr>
        <w:tc>
          <w:tcPr>
            <w:tcW w:w="652" w:type="pct"/>
            <w:tcBorders>
              <w:top w:val="single" w:sz="4" w:space="0" w:color="auto"/>
              <w:left w:val="single" w:sz="4" w:space="0" w:color="auto"/>
              <w:bottom w:val="single" w:sz="4" w:space="0" w:color="auto"/>
              <w:right w:val="single" w:sz="4" w:space="0" w:color="auto"/>
            </w:tcBorders>
          </w:tcPr>
          <w:p w:rsidR="00EC4143" w:rsidRPr="00133347" w:rsidRDefault="00EC4143" w:rsidP="0024104B">
            <w:pPr>
              <w:rPr>
                <w:rFonts w:cs="Arial"/>
                <w:sz w:val="20"/>
              </w:rPr>
            </w:pPr>
            <w:r w:rsidRPr="00133347">
              <w:rPr>
                <w:rFonts w:cs="Arial"/>
                <w:sz w:val="20"/>
              </w:rPr>
              <w:t>W0</w:t>
            </w:r>
            <w:r>
              <w:rPr>
                <w:rFonts w:cs="Arial"/>
                <w:sz w:val="20"/>
              </w:rPr>
              <w:t>1010</w:t>
            </w:r>
          </w:p>
        </w:tc>
        <w:tc>
          <w:tcPr>
            <w:tcW w:w="1159" w:type="pct"/>
            <w:tcBorders>
              <w:top w:val="single" w:sz="4" w:space="0" w:color="auto"/>
              <w:left w:val="single" w:sz="4" w:space="0" w:color="auto"/>
              <w:bottom w:val="single" w:sz="4" w:space="0" w:color="auto"/>
              <w:right w:val="single" w:sz="4" w:space="0" w:color="auto"/>
            </w:tcBorders>
          </w:tcPr>
          <w:p w:rsidR="00EC4143" w:rsidRPr="00133347" w:rsidRDefault="00EC4143" w:rsidP="00940ED4">
            <w:pPr>
              <w:rPr>
                <w:rFonts w:cs="Arial"/>
                <w:sz w:val="20"/>
              </w:rPr>
            </w:pPr>
            <w:r w:rsidRPr="00133347">
              <w:rPr>
                <w:rFonts w:cs="Arial"/>
                <w:sz w:val="20"/>
              </w:rPr>
              <w:t xml:space="preserve">Pregnancy and Parenting - Information </w:t>
            </w:r>
          </w:p>
        </w:tc>
        <w:tc>
          <w:tcPr>
            <w:tcW w:w="2465" w:type="pct"/>
            <w:tcBorders>
              <w:top w:val="single" w:sz="4" w:space="0" w:color="auto"/>
              <w:left w:val="single" w:sz="4" w:space="0" w:color="auto"/>
              <w:bottom w:val="single" w:sz="4" w:space="0" w:color="auto"/>
              <w:right w:val="single" w:sz="4" w:space="0" w:color="auto"/>
            </w:tcBorders>
          </w:tcPr>
          <w:p w:rsidR="00EC4143" w:rsidRPr="00133347" w:rsidRDefault="00EC4143" w:rsidP="005E5A06">
            <w:pPr>
              <w:rPr>
                <w:rFonts w:cs="Arial"/>
                <w:sz w:val="20"/>
              </w:rPr>
            </w:pPr>
            <w:r w:rsidRPr="005E5A06">
              <w:rPr>
                <w:rFonts w:cs="Arial"/>
                <w:sz w:val="20"/>
              </w:rPr>
              <w:t xml:space="preserve">Pregnancy and parenting </w:t>
            </w:r>
            <w:r>
              <w:rPr>
                <w:rFonts w:cs="Arial"/>
                <w:sz w:val="20"/>
              </w:rPr>
              <w:t>i</w:t>
            </w:r>
            <w:r w:rsidRPr="00133347">
              <w:rPr>
                <w:rFonts w:cs="Arial"/>
                <w:sz w:val="20"/>
              </w:rPr>
              <w:t>nformation service and resources</w:t>
            </w:r>
          </w:p>
        </w:tc>
        <w:tc>
          <w:tcPr>
            <w:tcW w:w="724" w:type="pct"/>
            <w:tcBorders>
              <w:top w:val="single" w:sz="4" w:space="0" w:color="auto"/>
              <w:left w:val="single" w:sz="4" w:space="0" w:color="auto"/>
              <w:bottom w:val="single" w:sz="4" w:space="0" w:color="auto"/>
              <w:right w:val="single" w:sz="4" w:space="0" w:color="auto"/>
            </w:tcBorders>
          </w:tcPr>
          <w:p w:rsidR="00EC4143" w:rsidRPr="00133347" w:rsidRDefault="00EC4143" w:rsidP="00A8038C">
            <w:pPr>
              <w:rPr>
                <w:rFonts w:cs="Arial"/>
                <w:sz w:val="20"/>
              </w:rPr>
            </w:pPr>
            <w:r w:rsidRPr="00133347">
              <w:rPr>
                <w:rFonts w:cs="Arial"/>
                <w:sz w:val="20"/>
              </w:rPr>
              <w:t>Service</w:t>
            </w:r>
          </w:p>
        </w:tc>
      </w:tr>
      <w:tr w:rsidR="00EC4143" w:rsidRPr="00177BBA" w:rsidTr="00EC4143">
        <w:trPr>
          <w:cantSplit/>
        </w:trPr>
        <w:tc>
          <w:tcPr>
            <w:tcW w:w="652" w:type="pct"/>
            <w:tcBorders>
              <w:top w:val="single" w:sz="4" w:space="0" w:color="auto"/>
              <w:left w:val="single" w:sz="4" w:space="0" w:color="auto"/>
              <w:bottom w:val="single" w:sz="4" w:space="0" w:color="auto"/>
              <w:right w:val="single" w:sz="4" w:space="0" w:color="auto"/>
            </w:tcBorders>
          </w:tcPr>
          <w:p w:rsidR="00EC4143" w:rsidRPr="00133347" w:rsidRDefault="00EC4143" w:rsidP="0024104B">
            <w:pPr>
              <w:rPr>
                <w:rFonts w:cs="Arial"/>
                <w:sz w:val="20"/>
              </w:rPr>
            </w:pPr>
            <w:r w:rsidRPr="00133347">
              <w:rPr>
                <w:rFonts w:cs="Arial"/>
                <w:sz w:val="20"/>
              </w:rPr>
              <w:t>W0</w:t>
            </w:r>
            <w:r>
              <w:rPr>
                <w:rFonts w:cs="Arial"/>
                <w:sz w:val="20"/>
              </w:rPr>
              <w:t>1011</w:t>
            </w:r>
            <w:r w:rsidRPr="00133347">
              <w:rPr>
                <w:rFonts w:cs="Arial"/>
                <w:sz w:val="20"/>
              </w:rPr>
              <w:t xml:space="preserve"> </w:t>
            </w:r>
          </w:p>
        </w:tc>
        <w:tc>
          <w:tcPr>
            <w:tcW w:w="1159" w:type="pct"/>
            <w:tcBorders>
              <w:top w:val="single" w:sz="4" w:space="0" w:color="auto"/>
              <w:left w:val="single" w:sz="4" w:space="0" w:color="auto"/>
              <w:bottom w:val="single" w:sz="4" w:space="0" w:color="auto"/>
              <w:right w:val="single" w:sz="4" w:space="0" w:color="auto"/>
            </w:tcBorders>
          </w:tcPr>
          <w:p w:rsidR="00EC4143" w:rsidRPr="00133347" w:rsidRDefault="00EC4143" w:rsidP="00940ED4">
            <w:pPr>
              <w:rPr>
                <w:rFonts w:cs="Arial"/>
                <w:sz w:val="20"/>
              </w:rPr>
            </w:pPr>
            <w:r w:rsidRPr="00133347">
              <w:rPr>
                <w:rFonts w:cs="Arial"/>
                <w:sz w:val="20"/>
              </w:rPr>
              <w:t xml:space="preserve">Pregnancy and Parenting - Education </w:t>
            </w:r>
          </w:p>
        </w:tc>
        <w:tc>
          <w:tcPr>
            <w:tcW w:w="2465" w:type="pct"/>
            <w:tcBorders>
              <w:top w:val="single" w:sz="4" w:space="0" w:color="auto"/>
              <w:left w:val="single" w:sz="4" w:space="0" w:color="auto"/>
              <w:bottom w:val="single" w:sz="4" w:space="0" w:color="auto"/>
              <w:right w:val="single" w:sz="4" w:space="0" w:color="auto"/>
            </w:tcBorders>
          </w:tcPr>
          <w:p w:rsidR="00EC4143" w:rsidRPr="00133347" w:rsidRDefault="00EC4143" w:rsidP="00510DC0">
            <w:pPr>
              <w:rPr>
                <w:rFonts w:cs="Arial"/>
                <w:sz w:val="20"/>
              </w:rPr>
            </w:pPr>
            <w:r w:rsidRPr="005E5A06">
              <w:rPr>
                <w:rFonts w:eastAsiaTheme="minorHAnsi" w:cs="Arial"/>
                <w:color w:val="000000"/>
                <w:sz w:val="20"/>
              </w:rPr>
              <w:t xml:space="preserve">Pregnancy and parenting </w:t>
            </w:r>
            <w:r>
              <w:rPr>
                <w:rFonts w:eastAsiaTheme="minorHAnsi" w:cs="Arial"/>
                <w:color w:val="000000"/>
                <w:sz w:val="20"/>
              </w:rPr>
              <w:t>e</w:t>
            </w:r>
            <w:r w:rsidRPr="00133347">
              <w:rPr>
                <w:rFonts w:eastAsiaTheme="minorHAnsi" w:cs="Arial"/>
                <w:color w:val="000000"/>
                <w:sz w:val="20"/>
              </w:rPr>
              <w:t>ducation programme</w:t>
            </w:r>
            <w:r>
              <w:t xml:space="preserve"> </w:t>
            </w:r>
            <w:r w:rsidRPr="005422A7">
              <w:rPr>
                <w:sz w:val="20"/>
              </w:rPr>
              <w:t>f</w:t>
            </w:r>
            <w:r w:rsidRPr="005422A7">
              <w:rPr>
                <w:rFonts w:eastAsiaTheme="minorHAnsi" w:cs="Arial"/>
                <w:color w:val="000000"/>
                <w:sz w:val="20"/>
              </w:rPr>
              <w:t>or pregnant wom</w:t>
            </w:r>
            <w:r>
              <w:rPr>
                <w:rFonts w:eastAsiaTheme="minorHAnsi" w:cs="Arial"/>
                <w:color w:val="000000"/>
                <w:sz w:val="20"/>
              </w:rPr>
              <w:t>en</w:t>
            </w:r>
            <w:r w:rsidRPr="005422A7">
              <w:rPr>
                <w:rFonts w:eastAsiaTheme="minorHAnsi" w:cs="Arial"/>
                <w:color w:val="000000"/>
                <w:sz w:val="20"/>
              </w:rPr>
              <w:t xml:space="preserve"> </w:t>
            </w:r>
            <w:r>
              <w:rPr>
                <w:rFonts w:eastAsiaTheme="minorHAnsi" w:cs="Arial"/>
                <w:color w:val="000000"/>
                <w:sz w:val="20"/>
              </w:rPr>
              <w:t>and their partners, and</w:t>
            </w:r>
            <w:r w:rsidRPr="005422A7">
              <w:rPr>
                <w:rFonts w:eastAsiaTheme="minorHAnsi" w:cs="Arial"/>
                <w:color w:val="000000"/>
                <w:sz w:val="20"/>
              </w:rPr>
              <w:t xml:space="preserve"> adoptive parent</w:t>
            </w:r>
            <w:r>
              <w:rPr>
                <w:rFonts w:eastAsiaTheme="minorHAnsi" w:cs="Arial"/>
                <w:color w:val="000000"/>
                <w:sz w:val="20"/>
              </w:rPr>
              <w:t>s</w:t>
            </w:r>
            <w:r w:rsidRPr="005422A7">
              <w:rPr>
                <w:rFonts w:eastAsiaTheme="minorHAnsi" w:cs="Arial"/>
                <w:color w:val="000000"/>
                <w:sz w:val="20"/>
              </w:rPr>
              <w:t>.</w:t>
            </w:r>
          </w:p>
        </w:tc>
        <w:tc>
          <w:tcPr>
            <w:tcW w:w="724" w:type="pct"/>
            <w:tcBorders>
              <w:top w:val="single" w:sz="4" w:space="0" w:color="auto"/>
              <w:left w:val="single" w:sz="4" w:space="0" w:color="auto"/>
              <w:bottom w:val="single" w:sz="4" w:space="0" w:color="auto"/>
              <w:right w:val="single" w:sz="4" w:space="0" w:color="auto"/>
            </w:tcBorders>
          </w:tcPr>
          <w:p w:rsidR="00EC4143" w:rsidRPr="00133347" w:rsidRDefault="00EC4143" w:rsidP="00A8038C">
            <w:pPr>
              <w:rPr>
                <w:rFonts w:cs="Arial"/>
                <w:sz w:val="20"/>
              </w:rPr>
            </w:pPr>
            <w:r w:rsidRPr="00133347">
              <w:rPr>
                <w:rFonts w:cs="Arial"/>
                <w:sz w:val="20"/>
              </w:rPr>
              <w:t>Client</w:t>
            </w:r>
          </w:p>
        </w:tc>
      </w:tr>
    </w:tbl>
    <w:p w:rsidR="006F0F92" w:rsidRDefault="006F0F92" w:rsidP="006F0F92"/>
    <w:tbl>
      <w:tblPr>
        <w:tblStyle w:val="TableGrid"/>
        <w:tblW w:w="9668" w:type="dxa"/>
        <w:tblInd w:w="108" w:type="dxa"/>
        <w:tblLook w:val="04A0" w:firstRow="1" w:lastRow="0" w:firstColumn="1" w:lastColumn="0" w:noHBand="0" w:noVBand="1"/>
      </w:tblPr>
      <w:tblGrid>
        <w:gridCol w:w="1985"/>
        <w:gridCol w:w="7683"/>
      </w:tblGrid>
      <w:tr w:rsidR="006F0F92" w:rsidTr="00EC4143">
        <w:tc>
          <w:tcPr>
            <w:tcW w:w="1985" w:type="dxa"/>
            <w:shd w:val="pct12" w:color="auto" w:fill="auto"/>
          </w:tcPr>
          <w:p w:rsidR="006F0F92" w:rsidRPr="006F0F92" w:rsidRDefault="006F0F92" w:rsidP="006F0F92">
            <w:pPr>
              <w:rPr>
                <w:b/>
                <w:sz w:val="22"/>
                <w:szCs w:val="22"/>
              </w:rPr>
            </w:pPr>
            <w:r w:rsidRPr="006F0F92">
              <w:rPr>
                <w:b/>
                <w:sz w:val="22"/>
                <w:szCs w:val="22"/>
              </w:rPr>
              <w:lastRenderedPageBreak/>
              <w:t>Unit of Measure</w:t>
            </w:r>
          </w:p>
        </w:tc>
        <w:tc>
          <w:tcPr>
            <w:tcW w:w="7683" w:type="dxa"/>
            <w:shd w:val="pct12" w:color="auto" w:fill="auto"/>
          </w:tcPr>
          <w:p w:rsidR="006F0F92" w:rsidRPr="006F0F92" w:rsidRDefault="006F0F92" w:rsidP="00046EB1">
            <w:pPr>
              <w:rPr>
                <w:b/>
                <w:sz w:val="22"/>
                <w:szCs w:val="22"/>
              </w:rPr>
            </w:pPr>
            <w:r w:rsidRPr="006F0F92">
              <w:rPr>
                <w:b/>
                <w:sz w:val="22"/>
                <w:szCs w:val="22"/>
              </w:rPr>
              <w:t xml:space="preserve">Unit of Measure </w:t>
            </w:r>
            <w:r w:rsidR="00046EB1">
              <w:rPr>
                <w:b/>
                <w:sz w:val="22"/>
                <w:szCs w:val="22"/>
              </w:rPr>
              <w:t>D</w:t>
            </w:r>
            <w:r w:rsidRPr="006F0F92">
              <w:rPr>
                <w:b/>
                <w:sz w:val="22"/>
                <w:szCs w:val="22"/>
              </w:rPr>
              <w:t xml:space="preserve">efinition </w:t>
            </w:r>
          </w:p>
        </w:tc>
      </w:tr>
      <w:tr w:rsidR="006F0F92" w:rsidTr="00EC4143">
        <w:tc>
          <w:tcPr>
            <w:tcW w:w="1985" w:type="dxa"/>
          </w:tcPr>
          <w:p w:rsidR="006F0F92" w:rsidRPr="006F0F92" w:rsidRDefault="006F0F92" w:rsidP="006F0F92">
            <w:pPr>
              <w:rPr>
                <w:sz w:val="22"/>
                <w:szCs w:val="22"/>
              </w:rPr>
            </w:pPr>
            <w:r w:rsidRPr="006F0F92">
              <w:rPr>
                <w:sz w:val="22"/>
                <w:szCs w:val="22"/>
              </w:rPr>
              <w:t>Client</w:t>
            </w:r>
          </w:p>
        </w:tc>
        <w:tc>
          <w:tcPr>
            <w:tcW w:w="7683" w:type="dxa"/>
          </w:tcPr>
          <w:p w:rsidR="0007050C" w:rsidRPr="005F0CD2" w:rsidRDefault="0007050C" w:rsidP="00ED5BC4">
            <w:pPr>
              <w:rPr>
                <w:sz w:val="22"/>
                <w:szCs w:val="22"/>
              </w:rPr>
            </w:pPr>
            <w:r w:rsidRPr="005F0CD2">
              <w:rPr>
                <w:sz w:val="22"/>
                <w:szCs w:val="22"/>
              </w:rPr>
              <w:t xml:space="preserve">Number of clients managed by the service in the reporting period i.e. caseload at the beginning of the </w:t>
            </w:r>
            <w:r w:rsidR="007E58A1" w:rsidRPr="005F0CD2">
              <w:rPr>
                <w:sz w:val="22"/>
                <w:szCs w:val="22"/>
              </w:rPr>
              <w:t xml:space="preserve">six month reporting </w:t>
            </w:r>
            <w:r w:rsidRPr="005F0CD2">
              <w:rPr>
                <w:sz w:val="22"/>
                <w:szCs w:val="22"/>
              </w:rPr>
              <w:t>period plus all new cases in the period. 'Client' and 'Service user' are interchangeable.</w:t>
            </w:r>
          </w:p>
          <w:p w:rsidR="00965A1C" w:rsidRPr="006F0F92" w:rsidRDefault="0054607D" w:rsidP="00ED5BC4">
            <w:pPr>
              <w:rPr>
                <w:sz w:val="22"/>
                <w:szCs w:val="22"/>
              </w:rPr>
            </w:pPr>
            <w:r w:rsidRPr="0054607D">
              <w:rPr>
                <w:sz w:val="22"/>
                <w:szCs w:val="22"/>
              </w:rPr>
              <w:t>For the purposes of reporting</w:t>
            </w:r>
            <w:r>
              <w:rPr>
                <w:sz w:val="22"/>
                <w:szCs w:val="22"/>
              </w:rPr>
              <w:t xml:space="preserve"> for this service specification a</w:t>
            </w:r>
            <w:r w:rsidRPr="0054607D">
              <w:rPr>
                <w:sz w:val="22"/>
                <w:szCs w:val="22"/>
              </w:rPr>
              <w:t xml:space="preserve"> ‘Client’ is a pregnant woman or adoptive parent</w:t>
            </w:r>
            <w:r>
              <w:rPr>
                <w:sz w:val="22"/>
                <w:szCs w:val="22"/>
              </w:rPr>
              <w:t xml:space="preserve"> who has registered for the </w:t>
            </w:r>
            <w:r w:rsidR="0031252C">
              <w:rPr>
                <w:sz w:val="22"/>
                <w:szCs w:val="22"/>
              </w:rPr>
              <w:t xml:space="preserve">Education </w:t>
            </w:r>
            <w:r>
              <w:rPr>
                <w:sz w:val="22"/>
                <w:szCs w:val="22"/>
              </w:rPr>
              <w:t>Service</w:t>
            </w:r>
            <w:r w:rsidRPr="0054607D">
              <w:rPr>
                <w:sz w:val="22"/>
                <w:szCs w:val="22"/>
              </w:rPr>
              <w:t>.</w:t>
            </w:r>
          </w:p>
        </w:tc>
      </w:tr>
      <w:tr w:rsidR="006F0F92" w:rsidTr="00EC4143">
        <w:tc>
          <w:tcPr>
            <w:tcW w:w="1985" w:type="dxa"/>
          </w:tcPr>
          <w:p w:rsidR="006F0F92" w:rsidRPr="006F0F92" w:rsidRDefault="006F0F92" w:rsidP="006F0F92">
            <w:pPr>
              <w:rPr>
                <w:sz w:val="22"/>
                <w:szCs w:val="22"/>
              </w:rPr>
            </w:pPr>
            <w:r w:rsidRPr="006F0F92">
              <w:rPr>
                <w:sz w:val="22"/>
                <w:szCs w:val="22"/>
              </w:rPr>
              <w:t>Service</w:t>
            </w:r>
          </w:p>
        </w:tc>
        <w:tc>
          <w:tcPr>
            <w:tcW w:w="7683" w:type="dxa"/>
          </w:tcPr>
          <w:p w:rsidR="006F0F92" w:rsidRPr="006F0F92" w:rsidRDefault="006F0F92" w:rsidP="006F0F92">
            <w:pPr>
              <w:rPr>
                <w:sz w:val="22"/>
                <w:szCs w:val="22"/>
              </w:rPr>
            </w:pPr>
            <w:r w:rsidRPr="006F0F92">
              <w:rPr>
                <w:sz w:val="22"/>
                <w:szCs w:val="22"/>
              </w:rPr>
              <w:t>Service purchased in a block arrangement uniquely agreed between the parties to the agreement</w:t>
            </w:r>
          </w:p>
        </w:tc>
      </w:tr>
    </w:tbl>
    <w:p w:rsidR="00563328" w:rsidRPr="00563328" w:rsidRDefault="005132EA" w:rsidP="00563328">
      <w:pPr>
        <w:pStyle w:val="Heading5"/>
        <w:spacing w:after="120"/>
        <w:jc w:val="both"/>
        <w:rPr>
          <w:rFonts w:ascii="Arial" w:hAnsi="Arial" w:cs="Arial"/>
          <w:b/>
          <w:color w:val="auto"/>
          <w:sz w:val="22"/>
          <w:szCs w:val="22"/>
        </w:rPr>
      </w:pPr>
      <w:r>
        <w:rPr>
          <w:rFonts w:ascii="Arial" w:hAnsi="Arial" w:cs="Arial"/>
          <w:b/>
          <w:color w:val="auto"/>
          <w:sz w:val="22"/>
          <w:szCs w:val="22"/>
        </w:rPr>
        <w:t>9.2</w:t>
      </w:r>
      <w:r>
        <w:rPr>
          <w:rFonts w:ascii="Arial" w:hAnsi="Arial" w:cs="Arial"/>
          <w:b/>
          <w:color w:val="auto"/>
          <w:sz w:val="22"/>
          <w:szCs w:val="22"/>
        </w:rPr>
        <w:tab/>
        <w:t>Reporting Requirements</w:t>
      </w:r>
    </w:p>
    <w:p w:rsidR="0007050C" w:rsidRDefault="00ED5BC4" w:rsidP="0031252C">
      <w:pPr>
        <w:pStyle w:val="Bullet"/>
        <w:numPr>
          <w:ilvl w:val="0"/>
          <w:numId w:val="0"/>
        </w:numPr>
        <w:spacing w:after="120"/>
        <w:jc w:val="left"/>
        <w:rPr>
          <w:rFonts w:ascii="Arial" w:hAnsi="Arial" w:cs="Arial"/>
          <w:szCs w:val="22"/>
        </w:rPr>
      </w:pPr>
      <w:r>
        <w:rPr>
          <w:rFonts w:ascii="Arial" w:hAnsi="Arial" w:cs="Arial"/>
          <w:szCs w:val="22"/>
        </w:rPr>
        <w:t>The s</w:t>
      </w:r>
      <w:r w:rsidR="008876D8" w:rsidRPr="008876D8">
        <w:rPr>
          <w:rFonts w:ascii="Arial" w:hAnsi="Arial" w:cs="Arial"/>
          <w:szCs w:val="22"/>
        </w:rPr>
        <w:t xml:space="preserve">ix </w:t>
      </w:r>
      <w:r>
        <w:rPr>
          <w:rFonts w:ascii="Arial" w:hAnsi="Arial" w:cs="Arial"/>
          <w:szCs w:val="22"/>
        </w:rPr>
        <w:t>m</w:t>
      </w:r>
      <w:r w:rsidR="008876D8" w:rsidRPr="008876D8">
        <w:rPr>
          <w:rFonts w:ascii="Arial" w:hAnsi="Arial" w:cs="Arial"/>
          <w:szCs w:val="22"/>
        </w:rPr>
        <w:t>onthly reports</w:t>
      </w:r>
      <w:r w:rsidR="008876D8">
        <w:rPr>
          <w:rFonts w:ascii="Arial" w:hAnsi="Arial" w:cs="Arial"/>
          <w:szCs w:val="22"/>
        </w:rPr>
        <w:t xml:space="preserve"> </w:t>
      </w:r>
      <w:r w:rsidR="007E58A1" w:rsidRPr="00F46E55">
        <w:rPr>
          <w:rFonts w:ascii="Arial" w:hAnsi="Arial" w:cs="Arial"/>
          <w:szCs w:val="22"/>
        </w:rPr>
        <w:t xml:space="preserve">are </w:t>
      </w:r>
      <w:r w:rsidR="008876D8">
        <w:rPr>
          <w:rFonts w:ascii="Arial" w:hAnsi="Arial" w:cs="Arial"/>
          <w:szCs w:val="22"/>
        </w:rPr>
        <w:t xml:space="preserve">due by: </w:t>
      </w:r>
      <w:r w:rsidR="008820B5">
        <w:rPr>
          <w:rFonts w:ascii="Arial" w:hAnsi="Arial" w:cs="Arial"/>
          <w:szCs w:val="22"/>
        </w:rPr>
        <w:t xml:space="preserve">20 </w:t>
      </w:r>
      <w:r w:rsidR="008876D8">
        <w:rPr>
          <w:rFonts w:ascii="Arial" w:hAnsi="Arial" w:cs="Arial"/>
          <w:szCs w:val="22"/>
        </w:rPr>
        <w:t xml:space="preserve">January and </w:t>
      </w:r>
      <w:r w:rsidR="008820B5">
        <w:rPr>
          <w:rFonts w:ascii="Arial" w:hAnsi="Arial" w:cs="Arial"/>
          <w:szCs w:val="22"/>
        </w:rPr>
        <w:t xml:space="preserve">20 </w:t>
      </w:r>
      <w:r w:rsidR="008876D8">
        <w:rPr>
          <w:rFonts w:ascii="Arial" w:hAnsi="Arial" w:cs="Arial"/>
          <w:szCs w:val="22"/>
        </w:rPr>
        <w:t>July</w:t>
      </w:r>
      <w:r w:rsidR="007E58A1">
        <w:rPr>
          <w:rFonts w:ascii="Arial" w:hAnsi="Arial" w:cs="Arial"/>
          <w:szCs w:val="22"/>
        </w:rPr>
        <w:t xml:space="preserve">. </w:t>
      </w:r>
      <w:r w:rsidR="0007050C" w:rsidRPr="0007050C">
        <w:rPr>
          <w:rFonts w:ascii="Arial" w:hAnsi="Arial" w:cs="Arial"/>
          <w:szCs w:val="22"/>
        </w:rPr>
        <w:t>The information will be used for comparison and monitoring service performance.</w:t>
      </w:r>
    </w:p>
    <w:p w:rsidR="008876D8" w:rsidRPr="00F46E55" w:rsidRDefault="008820B5" w:rsidP="0031252C">
      <w:pPr>
        <w:pStyle w:val="Bullet"/>
        <w:numPr>
          <w:ilvl w:val="0"/>
          <w:numId w:val="0"/>
        </w:numPr>
        <w:spacing w:after="120"/>
        <w:jc w:val="left"/>
        <w:rPr>
          <w:rFonts w:ascii="Arial" w:hAnsi="Arial" w:cs="Arial"/>
          <w:szCs w:val="22"/>
        </w:rPr>
      </w:pPr>
      <w:r w:rsidRPr="008820B5">
        <w:rPr>
          <w:rFonts w:ascii="Arial" w:hAnsi="Arial" w:cs="Arial"/>
          <w:szCs w:val="22"/>
        </w:rPr>
        <w:t>The reporting requirements as detailed in the table below (except for NNPAC reporting) should be forwarded to</w:t>
      </w:r>
      <w:r w:rsidR="0007050C" w:rsidRPr="00F46E55">
        <w:rPr>
          <w:rFonts w:ascii="Arial" w:hAnsi="Arial" w:cs="Arial"/>
          <w:szCs w:val="22"/>
        </w:rPr>
        <w:t>:</w:t>
      </w:r>
    </w:p>
    <w:p w:rsidR="0007050C" w:rsidRPr="00F46E55" w:rsidRDefault="0007050C" w:rsidP="008820B5">
      <w:pPr>
        <w:pStyle w:val="Bullet"/>
        <w:numPr>
          <w:ilvl w:val="0"/>
          <w:numId w:val="0"/>
        </w:numPr>
        <w:spacing w:before="0"/>
        <w:ind w:left="567" w:hanging="567"/>
        <w:rPr>
          <w:rFonts w:ascii="Arial" w:hAnsi="Arial" w:cs="Arial"/>
          <w:szCs w:val="22"/>
        </w:rPr>
      </w:pPr>
      <w:r w:rsidRPr="00F46E55">
        <w:rPr>
          <w:rFonts w:ascii="Arial" w:hAnsi="Arial" w:cs="Arial"/>
          <w:szCs w:val="22"/>
        </w:rPr>
        <w:t>The Performance Reporting Team, Sector Operations</w:t>
      </w:r>
    </w:p>
    <w:p w:rsidR="0007050C" w:rsidRPr="00F46E55" w:rsidRDefault="0007050C" w:rsidP="008820B5">
      <w:pPr>
        <w:pStyle w:val="Bullet"/>
        <w:numPr>
          <w:ilvl w:val="0"/>
          <w:numId w:val="0"/>
        </w:numPr>
        <w:spacing w:before="0"/>
        <w:ind w:left="567" w:hanging="567"/>
        <w:rPr>
          <w:rFonts w:ascii="Arial" w:hAnsi="Arial" w:cs="Arial"/>
          <w:szCs w:val="22"/>
        </w:rPr>
      </w:pPr>
      <w:r w:rsidRPr="00F46E55">
        <w:rPr>
          <w:rFonts w:ascii="Arial" w:hAnsi="Arial" w:cs="Arial"/>
          <w:szCs w:val="22"/>
        </w:rPr>
        <w:t>Ministry of Health</w:t>
      </w:r>
    </w:p>
    <w:p w:rsidR="008820B5" w:rsidRDefault="0007050C" w:rsidP="008820B5">
      <w:pPr>
        <w:pStyle w:val="Bullet"/>
        <w:numPr>
          <w:ilvl w:val="0"/>
          <w:numId w:val="0"/>
        </w:numPr>
        <w:spacing w:before="0"/>
        <w:ind w:left="567" w:hanging="567"/>
        <w:rPr>
          <w:rFonts w:ascii="Arial" w:hAnsi="Arial" w:cs="Arial"/>
          <w:szCs w:val="22"/>
        </w:rPr>
      </w:pPr>
      <w:r w:rsidRPr="00F46E55">
        <w:rPr>
          <w:rFonts w:ascii="Arial" w:hAnsi="Arial" w:cs="Arial"/>
          <w:szCs w:val="22"/>
        </w:rPr>
        <w:t>Private Bag1942</w:t>
      </w:r>
    </w:p>
    <w:p w:rsidR="0007050C" w:rsidRPr="00F46E55" w:rsidRDefault="0007050C" w:rsidP="008820B5">
      <w:pPr>
        <w:pStyle w:val="Bullet"/>
        <w:numPr>
          <w:ilvl w:val="0"/>
          <w:numId w:val="0"/>
        </w:numPr>
        <w:spacing w:before="0"/>
        <w:ind w:left="567" w:hanging="567"/>
        <w:rPr>
          <w:rFonts w:ascii="Arial" w:hAnsi="Arial" w:cs="Arial"/>
          <w:szCs w:val="22"/>
        </w:rPr>
      </w:pPr>
      <w:r w:rsidRPr="00F46E55">
        <w:rPr>
          <w:rFonts w:ascii="Arial" w:hAnsi="Arial" w:cs="Arial"/>
          <w:szCs w:val="22"/>
        </w:rPr>
        <w:t>Dunedin 9054.</w:t>
      </w:r>
    </w:p>
    <w:p w:rsidR="0007050C" w:rsidRPr="00F46E55" w:rsidRDefault="0007050C" w:rsidP="008820B5">
      <w:pPr>
        <w:pStyle w:val="Bullet"/>
        <w:numPr>
          <w:ilvl w:val="0"/>
          <w:numId w:val="0"/>
        </w:numPr>
        <w:spacing w:before="0"/>
        <w:ind w:left="567" w:hanging="567"/>
        <w:rPr>
          <w:rFonts w:ascii="Arial" w:hAnsi="Arial" w:cs="Arial"/>
          <w:szCs w:val="22"/>
        </w:rPr>
      </w:pPr>
      <w:r w:rsidRPr="00F46E55">
        <w:rPr>
          <w:rFonts w:ascii="Arial" w:hAnsi="Arial" w:cs="Arial"/>
          <w:szCs w:val="22"/>
        </w:rPr>
        <w:t>Email performance_reporting@moh.govt.nz.</w:t>
      </w:r>
    </w:p>
    <w:p w:rsidR="0007050C" w:rsidRDefault="0007050C" w:rsidP="0007050C">
      <w:pPr>
        <w:pStyle w:val="Bullet"/>
        <w:numPr>
          <w:ilvl w:val="0"/>
          <w:numId w:val="0"/>
        </w:numPr>
        <w:spacing w:after="120"/>
        <w:jc w:val="left"/>
        <w:rPr>
          <w:rFonts w:ascii="Arial" w:hAnsi="Arial" w:cs="Arial"/>
          <w:szCs w:val="22"/>
        </w:rPr>
      </w:pPr>
      <w:r w:rsidRPr="0007050C">
        <w:rPr>
          <w:rFonts w:ascii="Arial" w:hAnsi="Arial" w:cs="Arial"/>
          <w:szCs w:val="22"/>
        </w:rPr>
        <w:t xml:space="preserve">Details of any additional information collected and frequency of reporting to Sector </w:t>
      </w:r>
      <w:r>
        <w:rPr>
          <w:rFonts w:ascii="Arial" w:hAnsi="Arial" w:cs="Arial"/>
          <w:szCs w:val="22"/>
        </w:rPr>
        <w:t>Operations</w:t>
      </w:r>
      <w:r w:rsidRPr="0007050C">
        <w:rPr>
          <w:rFonts w:ascii="Arial" w:hAnsi="Arial" w:cs="Arial"/>
          <w:szCs w:val="22"/>
        </w:rPr>
        <w:t xml:space="preserve"> are as specified by the Funder and documented in the Provider Specific Schedule of the contract.  </w:t>
      </w:r>
    </w:p>
    <w:p w:rsidR="00ED04BC" w:rsidRDefault="009F7B52" w:rsidP="0031252C">
      <w:pPr>
        <w:pStyle w:val="Bullet"/>
        <w:numPr>
          <w:ilvl w:val="0"/>
          <w:numId w:val="0"/>
        </w:numPr>
        <w:spacing w:after="120"/>
        <w:jc w:val="left"/>
        <w:rPr>
          <w:rFonts w:ascii="Arial" w:hAnsi="Arial" w:cs="Arial"/>
          <w:szCs w:val="22"/>
        </w:rPr>
      </w:pPr>
      <w:r w:rsidRPr="0024104B">
        <w:rPr>
          <w:rFonts w:ascii="Arial" w:hAnsi="Arial" w:cs="Arial"/>
          <w:i/>
          <w:szCs w:val="22"/>
        </w:rPr>
        <w:t xml:space="preserve">Note National Non- Admitted Patient Collection (NNPAC) reporting: </w:t>
      </w:r>
      <w:r w:rsidRPr="0024104B">
        <w:rPr>
          <w:rFonts w:ascii="Arial" w:hAnsi="Arial" w:cs="Arial"/>
          <w:szCs w:val="22"/>
        </w:rPr>
        <w:t>T</w:t>
      </w:r>
      <w:r w:rsidR="007B341A" w:rsidRPr="0024104B">
        <w:rPr>
          <w:rFonts w:ascii="Arial" w:hAnsi="Arial" w:cs="Arial"/>
          <w:szCs w:val="22"/>
        </w:rPr>
        <w:t xml:space="preserve">he DHB will report </w:t>
      </w:r>
      <w:r w:rsidR="00485D2E" w:rsidRPr="00485D2E">
        <w:rPr>
          <w:rFonts w:ascii="Arial" w:hAnsi="Arial" w:cs="Arial"/>
          <w:szCs w:val="22"/>
        </w:rPr>
        <w:t xml:space="preserve">W01011 </w:t>
      </w:r>
      <w:r w:rsidRPr="0024104B">
        <w:rPr>
          <w:rFonts w:ascii="Arial" w:hAnsi="Arial" w:cs="Arial"/>
          <w:szCs w:val="22"/>
        </w:rPr>
        <w:t xml:space="preserve">Pregnancy and Parenting Education purchase unit code to NNPAC (including </w:t>
      </w:r>
      <w:r w:rsidR="007B341A" w:rsidRPr="0024104B">
        <w:rPr>
          <w:rFonts w:ascii="Arial" w:hAnsi="Arial" w:cs="Arial"/>
          <w:szCs w:val="22"/>
        </w:rPr>
        <w:t xml:space="preserve">the </w:t>
      </w:r>
      <w:r w:rsidR="00F03E72" w:rsidRPr="0024104B">
        <w:rPr>
          <w:rFonts w:ascii="Arial" w:hAnsi="Arial" w:cs="Arial"/>
          <w:szCs w:val="22"/>
        </w:rPr>
        <w:t>Education Service User’s</w:t>
      </w:r>
      <w:r w:rsidR="007B341A" w:rsidRPr="0024104B">
        <w:rPr>
          <w:rFonts w:ascii="Arial" w:hAnsi="Arial" w:cs="Arial"/>
          <w:szCs w:val="22"/>
        </w:rPr>
        <w:t xml:space="preserve"> </w:t>
      </w:r>
      <w:r w:rsidR="00F03E72" w:rsidRPr="0024104B">
        <w:rPr>
          <w:rFonts w:ascii="Arial" w:hAnsi="Arial" w:cs="Arial"/>
          <w:szCs w:val="22"/>
        </w:rPr>
        <w:t>National Health Index (</w:t>
      </w:r>
      <w:r w:rsidR="007B341A" w:rsidRPr="0024104B">
        <w:rPr>
          <w:rFonts w:ascii="Arial" w:hAnsi="Arial" w:cs="Arial"/>
          <w:szCs w:val="22"/>
        </w:rPr>
        <w:t>NHI</w:t>
      </w:r>
      <w:r w:rsidR="00F03E72" w:rsidRPr="0024104B">
        <w:rPr>
          <w:rFonts w:ascii="Arial" w:hAnsi="Arial" w:cs="Arial"/>
          <w:szCs w:val="22"/>
        </w:rPr>
        <w:t>)</w:t>
      </w:r>
      <w:r w:rsidR="007B341A" w:rsidRPr="0024104B">
        <w:rPr>
          <w:rFonts w:ascii="Arial" w:hAnsi="Arial" w:cs="Arial"/>
          <w:szCs w:val="22"/>
        </w:rPr>
        <w:t xml:space="preserve"> </w:t>
      </w:r>
      <w:r w:rsidR="00492E1B" w:rsidRPr="0024104B">
        <w:rPr>
          <w:rFonts w:ascii="Arial" w:hAnsi="Arial" w:cs="Arial"/>
          <w:szCs w:val="22"/>
        </w:rPr>
        <w:t xml:space="preserve">number of each client (as defined in 9.1) </w:t>
      </w:r>
      <w:r w:rsidR="00F03E72" w:rsidRPr="0024104B">
        <w:rPr>
          <w:rFonts w:ascii="Arial" w:hAnsi="Arial" w:cs="Arial"/>
          <w:szCs w:val="22"/>
        </w:rPr>
        <w:t xml:space="preserve">and </w:t>
      </w:r>
      <w:r w:rsidR="007B341A" w:rsidRPr="0024104B">
        <w:rPr>
          <w:rFonts w:ascii="Arial" w:hAnsi="Arial" w:cs="Arial"/>
          <w:szCs w:val="22"/>
        </w:rPr>
        <w:t xml:space="preserve">the start date </w:t>
      </w:r>
      <w:r w:rsidR="005554E8" w:rsidRPr="0024104B">
        <w:rPr>
          <w:rFonts w:ascii="Arial" w:hAnsi="Arial" w:cs="Arial"/>
          <w:szCs w:val="22"/>
        </w:rPr>
        <w:t xml:space="preserve">and end date </w:t>
      </w:r>
      <w:r w:rsidR="007B341A" w:rsidRPr="0024104B">
        <w:rPr>
          <w:rFonts w:ascii="Arial" w:hAnsi="Arial" w:cs="Arial"/>
          <w:szCs w:val="22"/>
        </w:rPr>
        <w:t>of the</w:t>
      </w:r>
      <w:r w:rsidR="00F03E72" w:rsidRPr="0024104B">
        <w:rPr>
          <w:rFonts w:ascii="Arial" w:hAnsi="Arial" w:cs="Arial"/>
          <w:szCs w:val="22"/>
        </w:rPr>
        <w:t>ir</w:t>
      </w:r>
      <w:r w:rsidR="007B341A" w:rsidRPr="0024104B">
        <w:rPr>
          <w:rFonts w:ascii="Arial" w:hAnsi="Arial" w:cs="Arial"/>
          <w:szCs w:val="22"/>
        </w:rPr>
        <w:t xml:space="preserve"> </w:t>
      </w:r>
      <w:r w:rsidR="00F03E72" w:rsidRPr="0024104B">
        <w:rPr>
          <w:rFonts w:ascii="Arial" w:hAnsi="Arial" w:cs="Arial"/>
          <w:szCs w:val="22"/>
        </w:rPr>
        <w:t>Education programme</w:t>
      </w:r>
      <w:r w:rsidR="007B341A" w:rsidRPr="0024104B">
        <w:rPr>
          <w:rFonts w:ascii="Arial" w:hAnsi="Arial" w:cs="Arial"/>
          <w:szCs w:val="22"/>
        </w:rPr>
        <w:t xml:space="preserve"> </w:t>
      </w:r>
      <w:r w:rsidRPr="0024104B">
        <w:rPr>
          <w:rFonts w:ascii="Arial" w:hAnsi="Arial" w:cs="Arial"/>
          <w:szCs w:val="22"/>
        </w:rPr>
        <w:t xml:space="preserve">(as defined in 6.2) </w:t>
      </w:r>
      <w:r w:rsidR="009536E0" w:rsidRPr="0024104B">
        <w:rPr>
          <w:rFonts w:ascii="Arial" w:hAnsi="Arial" w:cs="Arial"/>
          <w:szCs w:val="22"/>
        </w:rPr>
        <w:t xml:space="preserve">one month after the end of each </w:t>
      </w:r>
      <w:r w:rsidR="00492E1B" w:rsidRPr="0024104B">
        <w:rPr>
          <w:rFonts w:ascii="Arial" w:hAnsi="Arial" w:cs="Arial"/>
          <w:szCs w:val="22"/>
        </w:rPr>
        <w:t xml:space="preserve">service providers’ </w:t>
      </w:r>
      <w:r w:rsidR="009536E0" w:rsidRPr="0024104B">
        <w:rPr>
          <w:rFonts w:ascii="Arial" w:hAnsi="Arial" w:cs="Arial"/>
          <w:szCs w:val="22"/>
        </w:rPr>
        <w:t>report</w:t>
      </w:r>
      <w:r w:rsidR="00492E1B" w:rsidRPr="0024104B">
        <w:rPr>
          <w:rFonts w:ascii="Arial" w:hAnsi="Arial" w:cs="Arial"/>
          <w:szCs w:val="22"/>
        </w:rPr>
        <w:t xml:space="preserve"> due date</w:t>
      </w:r>
      <w:r w:rsidR="009536E0" w:rsidRPr="0024104B">
        <w:rPr>
          <w:rFonts w:ascii="Arial" w:hAnsi="Arial" w:cs="Arial"/>
          <w:szCs w:val="22"/>
        </w:rPr>
        <w:t xml:space="preserve"> period</w:t>
      </w:r>
      <w:r w:rsidR="00F03E72" w:rsidRPr="0024104B">
        <w:rPr>
          <w:rFonts w:ascii="Arial" w:hAnsi="Arial" w:cs="Arial"/>
          <w:szCs w:val="22"/>
        </w:rPr>
        <w:t>.</w:t>
      </w:r>
    </w:p>
    <w:tbl>
      <w:tblPr>
        <w:tblW w:w="9606" w:type="dxa"/>
        <w:tblLayout w:type="fixed"/>
        <w:tblLook w:val="00A0" w:firstRow="1" w:lastRow="0" w:firstColumn="1" w:lastColumn="0" w:noHBand="0" w:noVBand="0"/>
      </w:tblPr>
      <w:tblGrid>
        <w:gridCol w:w="1693"/>
        <w:gridCol w:w="1445"/>
        <w:gridCol w:w="5785"/>
        <w:gridCol w:w="683"/>
      </w:tblGrid>
      <w:tr w:rsidR="00793952" w:rsidTr="00EC4143">
        <w:trPr>
          <w:tblHeader/>
        </w:trPr>
        <w:tc>
          <w:tcPr>
            <w:tcW w:w="1693" w:type="dxa"/>
            <w:tcBorders>
              <w:top w:val="single" w:sz="6" w:space="0" w:color="000000"/>
              <w:left w:val="single" w:sz="6" w:space="0" w:color="000000"/>
              <w:bottom w:val="single" w:sz="6" w:space="0" w:color="000000"/>
              <w:right w:val="single" w:sz="6" w:space="0" w:color="000000"/>
            </w:tcBorders>
            <w:shd w:val="pct12" w:color="auto" w:fill="auto"/>
          </w:tcPr>
          <w:p w:rsidR="00793952" w:rsidRDefault="00793952">
            <w:pPr>
              <w:autoSpaceDE w:val="0"/>
              <w:autoSpaceDN w:val="0"/>
              <w:adjustRightInd w:val="0"/>
              <w:spacing w:before="120" w:after="120"/>
              <w:rPr>
                <w:rFonts w:eastAsiaTheme="minorHAnsi" w:cs="Arial"/>
                <w:b/>
                <w:bCs/>
                <w:color w:val="000000"/>
                <w:sz w:val="22"/>
                <w:szCs w:val="22"/>
              </w:rPr>
            </w:pPr>
            <w:r>
              <w:rPr>
                <w:rFonts w:eastAsiaTheme="minorHAnsi" w:cs="Arial"/>
                <w:b/>
                <w:bCs/>
                <w:color w:val="000000"/>
                <w:sz w:val="22"/>
                <w:szCs w:val="22"/>
              </w:rPr>
              <w:t>Purchase Unit</w:t>
            </w:r>
          </w:p>
        </w:tc>
        <w:tc>
          <w:tcPr>
            <w:tcW w:w="1445" w:type="dxa"/>
            <w:tcBorders>
              <w:top w:val="single" w:sz="6" w:space="0" w:color="000000"/>
              <w:left w:val="single" w:sz="6" w:space="0" w:color="000000"/>
              <w:bottom w:val="single" w:sz="6" w:space="0" w:color="000000"/>
              <w:right w:val="single" w:sz="6" w:space="0" w:color="000000"/>
            </w:tcBorders>
            <w:shd w:val="pct12" w:color="auto" w:fill="auto"/>
          </w:tcPr>
          <w:p w:rsidR="00793952" w:rsidRDefault="00793952">
            <w:pPr>
              <w:autoSpaceDE w:val="0"/>
              <w:autoSpaceDN w:val="0"/>
              <w:adjustRightInd w:val="0"/>
              <w:spacing w:before="120" w:after="120"/>
              <w:rPr>
                <w:rFonts w:eastAsiaTheme="minorHAnsi" w:cs="Arial"/>
                <w:b/>
                <w:bCs/>
                <w:color w:val="000000"/>
                <w:sz w:val="22"/>
                <w:szCs w:val="22"/>
              </w:rPr>
            </w:pPr>
            <w:r>
              <w:rPr>
                <w:rFonts w:eastAsiaTheme="minorHAnsi" w:cs="Arial"/>
                <w:b/>
                <w:bCs/>
                <w:color w:val="000000"/>
                <w:sz w:val="22"/>
                <w:szCs w:val="22"/>
              </w:rPr>
              <w:t>Frequency</w:t>
            </w:r>
          </w:p>
        </w:tc>
        <w:tc>
          <w:tcPr>
            <w:tcW w:w="6468" w:type="dxa"/>
            <w:gridSpan w:val="2"/>
            <w:tcBorders>
              <w:top w:val="single" w:sz="6" w:space="0" w:color="000000"/>
              <w:left w:val="single" w:sz="6" w:space="0" w:color="000000"/>
              <w:bottom w:val="single" w:sz="6" w:space="0" w:color="000000"/>
              <w:right w:val="single" w:sz="6" w:space="0" w:color="000000"/>
            </w:tcBorders>
            <w:shd w:val="pct12" w:color="auto" w:fill="auto"/>
          </w:tcPr>
          <w:p w:rsidR="00793952" w:rsidRDefault="00793952">
            <w:pPr>
              <w:autoSpaceDE w:val="0"/>
              <w:autoSpaceDN w:val="0"/>
              <w:adjustRightInd w:val="0"/>
              <w:spacing w:before="120" w:after="120"/>
              <w:rPr>
                <w:rFonts w:eastAsiaTheme="minorHAnsi" w:cs="Arial"/>
                <w:b/>
                <w:bCs/>
                <w:color w:val="000000"/>
                <w:sz w:val="22"/>
                <w:szCs w:val="22"/>
              </w:rPr>
            </w:pPr>
            <w:r>
              <w:rPr>
                <w:rFonts w:eastAsiaTheme="minorHAnsi" w:cs="Arial"/>
                <w:b/>
                <w:bCs/>
                <w:color w:val="000000"/>
                <w:sz w:val="22"/>
                <w:szCs w:val="22"/>
              </w:rPr>
              <w:t>Reporting Requirement</w:t>
            </w:r>
          </w:p>
        </w:tc>
      </w:tr>
      <w:tr w:rsidR="00793952" w:rsidTr="00EC4143">
        <w:tc>
          <w:tcPr>
            <w:tcW w:w="1693" w:type="dxa"/>
            <w:vMerge w:val="restart"/>
            <w:tcBorders>
              <w:top w:val="single" w:sz="6" w:space="0" w:color="000000"/>
              <w:left w:val="single" w:sz="6" w:space="0" w:color="000000"/>
              <w:bottom w:val="single" w:sz="6" w:space="0" w:color="000000"/>
              <w:right w:val="single" w:sz="6" w:space="0" w:color="000000"/>
            </w:tcBorders>
          </w:tcPr>
          <w:p w:rsidR="00793952" w:rsidRDefault="00DB71E6">
            <w:pPr>
              <w:autoSpaceDE w:val="0"/>
              <w:autoSpaceDN w:val="0"/>
              <w:adjustRightInd w:val="0"/>
              <w:spacing w:before="120" w:after="120"/>
              <w:rPr>
                <w:rFonts w:eastAsiaTheme="minorHAnsi" w:cs="Arial"/>
                <w:color w:val="000000"/>
                <w:sz w:val="22"/>
                <w:szCs w:val="22"/>
              </w:rPr>
            </w:pPr>
            <w:r w:rsidRPr="00DB71E6">
              <w:rPr>
                <w:rFonts w:eastAsiaTheme="minorHAnsi" w:cs="Arial"/>
                <w:color w:val="000000"/>
                <w:sz w:val="22"/>
                <w:szCs w:val="22"/>
              </w:rPr>
              <w:t xml:space="preserve">W01011 </w:t>
            </w:r>
            <w:r w:rsidR="00793952">
              <w:rPr>
                <w:rFonts w:eastAsiaTheme="minorHAnsi" w:cs="Arial"/>
                <w:color w:val="000000"/>
                <w:sz w:val="22"/>
                <w:szCs w:val="22"/>
              </w:rPr>
              <w:t>Pregnancy and Parenting Education Service</w:t>
            </w:r>
          </w:p>
        </w:tc>
        <w:tc>
          <w:tcPr>
            <w:tcW w:w="1445" w:type="dxa"/>
            <w:vMerge w:val="restart"/>
            <w:tcBorders>
              <w:top w:val="single" w:sz="6" w:space="0" w:color="000000"/>
              <w:left w:val="single" w:sz="6" w:space="0" w:color="000000"/>
              <w:bottom w:val="single" w:sz="6" w:space="0" w:color="000000"/>
              <w:right w:val="single" w:sz="6" w:space="0" w:color="000000"/>
            </w:tcBorders>
          </w:tcPr>
          <w:p w:rsidR="00793952" w:rsidRDefault="00793952">
            <w:pPr>
              <w:autoSpaceDE w:val="0"/>
              <w:autoSpaceDN w:val="0"/>
              <w:adjustRightInd w:val="0"/>
              <w:spacing w:before="120" w:after="120"/>
              <w:rPr>
                <w:rFonts w:eastAsiaTheme="minorHAnsi" w:cs="Arial"/>
                <w:color w:val="000000"/>
                <w:sz w:val="22"/>
                <w:szCs w:val="22"/>
              </w:rPr>
            </w:pPr>
            <w:r>
              <w:rPr>
                <w:rFonts w:eastAsiaTheme="minorHAnsi" w:cs="Arial"/>
                <w:color w:val="000000"/>
                <w:sz w:val="22"/>
                <w:szCs w:val="22"/>
              </w:rPr>
              <w:t>6 Monthly</w:t>
            </w:r>
          </w:p>
        </w:tc>
        <w:tc>
          <w:tcPr>
            <w:tcW w:w="5785" w:type="dxa"/>
            <w:tcBorders>
              <w:top w:val="single" w:sz="6" w:space="0" w:color="000000"/>
              <w:left w:val="single" w:sz="6" w:space="0" w:color="000000"/>
              <w:bottom w:val="single" w:sz="6" w:space="0" w:color="000000"/>
              <w:right w:val="single" w:sz="6" w:space="0" w:color="000000"/>
            </w:tcBorders>
          </w:tcPr>
          <w:p w:rsidR="00793952" w:rsidRDefault="00793952" w:rsidP="00D4399D">
            <w:pPr>
              <w:autoSpaceDE w:val="0"/>
              <w:autoSpaceDN w:val="0"/>
              <w:adjustRightInd w:val="0"/>
              <w:rPr>
                <w:rFonts w:eastAsiaTheme="minorHAnsi" w:cs="Arial"/>
                <w:color w:val="000000"/>
                <w:sz w:val="22"/>
                <w:szCs w:val="22"/>
              </w:rPr>
            </w:pPr>
            <w:r>
              <w:rPr>
                <w:rFonts w:eastAsiaTheme="minorHAnsi" w:cs="Arial"/>
                <w:color w:val="000000"/>
                <w:sz w:val="22"/>
                <w:szCs w:val="22"/>
              </w:rPr>
              <w:t xml:space="preserve">Total number of Group Education </w:t>
            </w:r>
            <w:r w:rsidR="001F2573">
              <w:rPr>
                <w:rFonts w:eastAsiaTheme="minorHAnsi" w:cs="Arial"/>
                <w:color w:val="000000"/>
                <w:sz w:val="22"/>
                <w:szCs w:val="22"/>
              </w:rPr>
              <w:t xml:space="preserve">Programmes </w:t>
            </w:r>
            <w:r>
              <w:rPr>
                <w:rFonts w:eastAsiaTheme="minorHAnsi" w:cs="Arial"/>
                <w:color w:val="000000"/>
                <w:sz w:val="22"/>
                <w:szCs w:val="22"/>
              </w:rPr>
              <w:t>(as defined in 6.2) held in the reporting period.</w:t>
            </w:r>
          </w:p>
        </w:tc>
        <w:tc>
          <w:tcPr>
            <w:tcW w:w="683" w:type="dxa"/>
            <w:tcBorders>
              <w:top w:val="single" w:sz="6" w:space="0" w:color="000000"/>
              <w:left w:val="single" w:sz="6" w:space="0" w:color="000000"/>
              <w:bottom w:val="single" w:sz="6" w:space="0" w:color="000000"/>
              <w:right w:val="single" w:sz="6" w:space="0" w:color="000000"/>
            </w:tcBorders>
          </w:tcPr>
          <w:p w:rsidR="00793952" w:rsidRDefault="00793952">
            <w:pPr>
              <w:autoSpaceDE w:val="0"/>
              <w:autoSpaceDN w:val="0"/>
              <w:adjustRightInd w:val="0"/>
              <w:spacing w:after="240"/>
              <w:rPr>
                <w:rFonts w:eastAsiaTheme="minorHAnsi" w:cs="Arial"/>
                <w:color w:val="000000"/>
                <w:sz w:val="22"/>
                <w:szCs w:val="22"/>
              </w:rPr>
            </w:pPr>
          </w:p>
        </w:tc>
      </w:tr>
      <w:tr w:rsidR="00793952" w:rsidTr="00EC4143">
        <w:tc>
          <w:tcPr>
            <w:tcW w:w="1693" w:type="dxa"/>
            <w:vMerge/>
            <w:tcBorders>
              <w:top w:val="single" w:sz="6" w:space="0" w:color="000000"/>
              <w:left w:val="single" w:sz="6" w:space="0" w:color="000000"/>
              <w:bottom w:val="single" w:sz="6" w:space="0" w:color="000000"/>
              <w:right w:val="single" w:sz="6" w:space="0" w:color="000000"/>
            </w:tcBorders>
          </w:tcPr>
          <w:p w:rsidR="00793952" w:rsidRDefault="00793952">
            <w:pPr>
              <w:autoSpaceDE w:val="0"/>
              <w:autoSpaceDN w:val="0"/>
              <w:adjustRightInd w:val="0"/>
              <w:rPr>
                <w:rFonts w:eastAsiaTheme="minorHAnsi" w:cs="Arial"/>
                <w:color w:val="000000"/>
                <w:sz w:val="22"/>
                <w:szCs w:val="22"/>
              </w:rPr>
            </w:pPr>
          </w:p>
        </w:tc>
        <w:tc>
          <w:tcPr>
            <w:tcW w:w="1445" w:type="dxa"/>
            <w:vMerge/>
            <w:tcBorders>
              <w:top w:val="single" w:sz="6" w:space="0" w:color="000000"/>
              <w:left w:val="single" w:sz="6" w:space="0" w:color="000000"/>
              <w:bottom w:val="single" w:sz="6" w:space="0" w:color="000000"/>
              <w:right w:val="single" w:sz="6" w:space="0" w:color="000000"/>
            </w:tcBorders>
          </w:tcPr>
          <w:p w:rsidR="00793952" w:rsidRDefault="00793952">
            <w:pPr>
              <w:autoSpaceDE w:val="0"/>
              <w:autoSpaceDN w:val="0"/>
              <w:adjustRightInd w:val="0"/>
              <w:rPr>
                <w:rFonts w:eastAsiaTheme="minorHAnsi" w:cs="Arial"/>
                <w:color w:val="000000"/>
                <w:sz w:val="22"/>
                <w:szCs w:val="22"/>
              </w:rPr>
            </w:pPr>
          </w:p>
        </w:tc>
        <w:tc>
          <w:tcPr>
            <w:tcW w:w="5785" w:type="dxa"/>
            <w:tcBorders>
              <w:top w:val="single" w:sz="6" w:space="0" w:color="000000"/>
              <w:left w:val="single" w:sz="6" w:space="0" w:color="000000"/>
              <w:bottom w:val="single" w:sz="6" w:space="0" w:color="000000"/>
              <w:right w:val="single" w:sz="6" w:space="0" w:color="000000"/>
            </w:tcBorders>
          </w:tcPr>
          <w:p w:rsidR="00793952" w:rsidRDefault="00793952" w:rsidP="001F2573">
            <w:pPr>
              <w:autoSpaceDE w:val="0"/>
              <w:autoSpaceDN w:val="0"/>
              <w:adjustRightInd w:val="0"/>
              <w:spacing w:before="120" w:after="120"/>
              <w:rPr>
                <w:rFonts w:eastAsiaTheme="minorHAnsi" w:cs="Arial"/>
                <w:color w:val="000000"/>
                <w:sz w:val="22"/>
                <w:szCs w:val="22"/>
              </w:rPr>
            </w:pPr>
            <w:r>
              <w:rPr>
                <w:rFonts w:eastAsiaTheme="minorHAnsi" w:cs="Arial"/>
                <w:color w:val="000000"/>
                <w:sz w:val="22"/>
                <w:szCs w:val="22"/>
              </w:rPr>
              <w:t>Total number of</w:t>
            </w:r>
            <w:r w:rsidR="008876D8">
              <w:rPr>
                <w:rFonts w:eastAsiaTheme="minorHAnsi" w:cs="Arial"/>
                <w:color w:val="000000"/>
                <w:sz w:val="22"/>
                <w:szCs w:val="22"/>
              </w:rPr>
              <w:t xml:space="preserve"> completed </w:t>
            </w:r>
            <w:r>
              <w:rPr>
                <w:rFonts w:eastAsiaTheme="minorHAnsi" w:cs="Arial"/>
                <w:color w:val="000000"/>
                <w:sz w:val="22"/>
                <w:szCs w:val="22"/>
              </w:rPr>
              <w:t>Block/One Off Education Se</w:t>
            </w:r>
            <w:r w:rsidR="001F2573">
              <w:rPr>
                <w:rFonts w:eastAsiaTheme="minorHAnsi" w:cs="Arial"/>
                <w:color w:val="000000"/>
                <w:sz w:val="22"/>
                <w:szCs w:val="22"/>
              </w:rPr>
              <w:t>ssions</w:t>
            </w:r>
            <w:r>
              <w:rPr>
                <w:rFonts w:eastAsiaTheme="minorHAnsi" w:cs="Arial"/>
                <w:color w:val="000000"/>
                <w:sz w:val="22"/>
                <w:szCs w:val="22"/>
              </w:rPr>
              <w:t xml:space="preserve"> (as defined in 6.2) held in the reporting period</w:t>
            </w:r>
            <w:r w:rsidR="008876D8">
              <w:rPr>
                <w:rFonts w:eastAsiaTheme="minorHAnsi" w:cs="Arial"/>
                <w:color w:val="000000"/>
                <w:sz w:val="22"/>
                <w:szCs w:val="22"/>
              </w:rPr>
              <w:t xml:space="preserve"> ending </w:t>
            </w:r>
            <w:r w:rsidR="008876D8" w:rsidRPr="008876D8">
              <w:rPr>
                <w:rFonts w:eastAsiaTheme="minorHAnsi" w:cs="Arial"/>
                <w:color w:val="000000"/>
                <w:sz w:val="22"/>
                <w:szCs w:val="22"/>
              </w:rPr>
              <w:t>31 December</w:t>
            </w:r>
            <w:r w:rsidR="008876D8">
              <w:rPr>
                <w:rFonts w:eastAsiaTheme="minorHAnsi" w:cs="Arial"/>
                <w:color w:val="000000"/>
                <w:sz w:val="22"/>
                <w:szCs w:val="22"/>
              </w:rPr>
              <w:t xml:space="preserve">, </w:t>
            </w:r>
            <w:r w:rsidR="008876D8" w:rsidRPr="008876D8">
              <w:rPr>
                <w:rFonts w:eastAsiaTheme="minorHAnsi" w:cs="Arial"/>
                <w:color w:val="000000"/>
                <w:sz w:val="22"/>
                <w:szCs w:val="22"/>
              </w:rPr>
              <w:t>30 June</w:t>
            </w:r>
            <w:r w:rsidR="008876D8">
              <w:rPr>
                <w:rFonts w:eastAsiaTheme="minorHAnsi" w:cs="Arial"/>
                <w:color w:val="000000"/>
                <w:sz w:val="22"/>
                <w:szCs w:val="22"/>
              </w:rPr>
              <w:t>.</w:t>
            </w:r>
          </w:p>
        </w:tc>
        <w:tc>
          <w:tcPr>
            <w:tcW w:w="683" w:type="dxa"/>
            <w:tcBorders>
              <w:top w:val="single" w:sz="6" w:space="0" w:color="000000"/>
              <w:left w:val="single" w:sz="6" w:space="0" w:color="000000"/>
              <w:bottom w:val="single" w:sz="6" w:space="0" w:color="000000"/>
              <w:right w:val="single" w:sz="6" w:space="0" w:color="000000"/>
            </w:tcBorders>
          </w:tcPr>
          <w:p w:rsidR="00793952" w:rsidRDefault="00793952">
            <w:pPr>
              <w:autoSpaceDE w:val="0"/>
              <w:autoSpaceDN w:val="0"/>
              <w:adjustRightInd w:val="0"/>
              <w:spacing w:after="240"/>
              <w:rPr>
                <w:rFonts w:eastAsiaTheme="minorHAnsi" w:cs="Arial"/>
                <w:color w:val="000000"/>
                <w:sz w:val="22"/>
                <w:szCs w:val="22"/>
              </w:rPr>
            </w:pPr>
          </w:p>
        </w:tc>
      </w:tr>
      <w:tr w:rsidR="00793952" w:rsidTr="00EC4143">
        <w:tc>
          <w:tcPr>
            <w:tcW w:w="1693" w:type="dxa"/>
            <w:vMerge/>
            <w:tcBorders>
              <w:top w:val="single" w:sz="6" w:space="0" w:color="000000"/>
              <w:left w:val="single" w:sz="6" w:space="0" w:color="000000"/>
              <w:bottom w:val="single" w:sz="6" w:space="0" w:color="000000"/>
              <w:right w:val="single" w:sz="6" w:space="0" w:color="000000"/>
            </w:tcBorders>
          </w:tcPr>
          <w:p w:rsidR="00793952" w:rsidRDefault="00793952">
            <w:pPr>
              <w:autoSpaceDE w:val="0"/>
              <w:autoSpaceDN w:val="0"/>
              <w:adjustRightInd w:val="0"/>
              <w:rPr>
                <w:rFonts w:eastAsiaTheme="minorHAnsi" w:cs="Arial"/>
                <w:color w:val="000000"/>
                <w:sz w:val="22"/>
                <w:szCs w:val="22"/>
              </w:rPr>
            </w:pPr>
          </w:p>
        </w:tc>
        <w:tc>
          <w:tcPr>
            <w:tcW w:w="1445" w:type="dxa"/>
            <w:vMerge/>
            <w:tcBorders>
              <w:top w:val="single" w:sz="6" w:space="0" w:color="000000"/>
              <w:left w:val="single" w:sz="6" w:space="0" w:color="000000"/>
              <w:bottom w:val="single" w:sz="6" w:space="0" w:color="000000"/>
              <w:right w:val="single" w:sz="6" w:space="0" w:color="000000"/>
            </w:tcBorders>
          </w:tcPr>
          <w:p w:rsidR="00793952" w:rsidRDefault="00793952">
            <w:pPr>
              <w:autoSpaceDE w:val="0"/>
              <w:autoSpaceDN w:val="0"/>
              <w:adjustRightInd w:val="0"/>
              <w:rPr>
                <w:rFonts w:eastAsiaTheme="minorHAnsi" w:cs="Arial"/>
                <w:color w:val="000000"/>
                <w:sz w:val="22"/>
                <w:szCs w:val="22"/>
              </w:rPr>
            </w:pPr>
          </w:p>
        </w:tc>
        <w:tc>
          <w:tcPr>
            <w:tcW w:w="5785" w:type="dxa"/>
            <w:tcBorders>
              <w:top w:val="single" w:sz="6" w:space="0" w:color="000000"/>
              <w:left w:val="single" w:sz="6" w:space="0" w:color="000000"/>
              <w:bottom w:val="single" w:sz="6" w:space="0" w:color="000000"/>
              <w:right w:val="single" w:sz="6" w:space="0" w:color="000000"/>
            </w:tcBorders>
          </w:tcPr>
          <w:p w:rsidR="00793952" w:rsidRDefault="00793952" w:rsidP="00ED672A">
            <w:pPr>
              <w:autoSpaceDE w:val="0"/>
              <w:autoSpaceDN w:val="0"/>
              <w:adjustRightInd w:val="0"/>
              <w:spacing w:before="120"/>
              <w:rPr>
                <w:rFonts w:eastAsiaTheme="minorHAnsi" w:cs="Arial"/>
                <w:color w:val="000000"/>
                <w:sz w:val="22"/>
                <w:szCs w:val="22"/>
              </w:rPr>
            </w:pPr>
            <w:r>
              <w:rPr>
                <w:rFonts w:eastAsiaTheme="minorHAnsi" w:cs="Arial"/>
                <w:color w:val="000000"/>
                <w:sz w:val="22"/>
                <w:szCs w:val="22"/>
              </w:rPr>
              <w:t>Total number of clients (</w:t>
            </w:r>
            <w:r w:rsidR="00ED672A" w:rsidRPr="00ED672A">
              <w:rPr>
                <w:rFonts w:eastAsiaTheme="minorHAnsi" w:cs="Arial"/>
                <w:color w:val="000000"/>
                <w:sz w:val="22"/>
                <w:szCs w:val="22"/>
              </w:rPr>
              <w:t>existing clients</w:t>
            </w:r>
            <w:r w:rsidR="00ED672A">
              <w:rPr>
                <w:rFonts w:eastAsiaTheme="minorHAnsi" w:cs="Arial"/>
                <w:color w:val="000000"/>
                <w:sz w:val="22"/>
                <w:szCs w:val="22"/>
              </w:rPr>
              <w:t>,</w:t>
            </w:r>
            <w:r w:rsidR="00ED672A" w:rsidRPr="00ED672A">
              <w:rPr>
                <w:rFonts w:eastAsiaTheme="minorHAnsi" w:cs="Arial"/>
                <w:color w:val="000000"/>
                <w:sz w:val="22"/>
                <w:szCs w:val="22"/>
              </w:rPr>
              <w:t xml:space="preserve"> plus all new cases</w:t>
            </w:r>
            <w:r>
              <w:rPr>
                <w:rFonts w:eastAsiaTheme="minorHAnsi" w:cs="Arial"/>
                <w:color w:val="000000"/>
                <w:sz w:val="22"/>
                <w:szCs w:val="22"/>
              </w:rPr>
              <w:t xml:space="preserve">) </w:t>
            </w:r>
            <w:r w:rsidR="00DB71E6">
              <w:rPr>
                <w:rFonts w:eastAsiaTheme="minorHAnsi" w:cs="Arial"/>
                <w:color w:val="000000"/>
                <w:sz w:val="22"/>
                <w:szCs w:val="22"/>
              </w:rPr>
              <w:t xml:space="preserve">who were </w:t>
            </w:r>
            <w:r>
              <w:rPr>
                <w:rFonts w:eastAsiaTheme="minorHAnsi" w:cs="Arial"/>
                <w:color w:val="000000"/>
                <w:sz w:val="22"/>
                <w:szCs w:val="22"/>
              </w:rPr>
              <w:t xml:space="preserve">registered in the </w:t>
            </w:r>
            <w:r w:rsidR="00ED672A">
              <w:rPr>
                <w:rFonts w:eastAsiaTheme="minorHAnsi" w:cs="Arial"/>
                <w:color w:val="000000"/>
                <w:sz w:val="22"/>
                <w:szCs w:val="22"/>
              </w:rPr>
              <w:t xml:space="preserve">six monthly </w:t>
            </w:r>
            <w:r>
              <w:rPr>
                <w:rFonts w:eastAsiaTheme="minorHAnsi" w:cs="Arial"/>
                <w:color w:val="000000"/>
                <w:sz w:val="22"/>
                <w:szCs w:val="22"/>
              </w:rPr>
              <w:t>reporting period.</w:t>
            </w:r>
          </w:p>
        </w:tc>
        <w:tc>
          <w:tcPr>
            <w:tcW w:w="683" w:type="dxa"/>
            <w:tcBorders>
              <w:top w:val="single" w:sz="6" w:space="0" w:color="000000"/>
              <w:left w:val="single" w:sz="6" w:space="0" w:color="000000"/>
              <w:bottom w:val="single" w:sz="6" w:space="0" w:color="000000"/>
              <w:right w:val="single" w:sz="6" w:space="0" w:color="000000"/>
            </w:tcBorders>
          </w:tcPr>
          <w:p w:rsidR="00793952" w:rsidRDefault="00793952">
            <w:pPr>
              <w:autoSpaceDE w:val="0"/>
              <w:autoSpaceDN w:val="0"/>
              <w:adjustRightInd w:val="0"/>
              <w:spacing w:after="240"/>
              <w:rPr>
                <w:rFonts w:eastAsiaTheme="minorHAnsi" w:cs="Arial"/>
                <w:color w:val="000000"/>
                <w:sz w:val="22"/>
                <w:szCs w:val="22"/>
              </w:rPr>
            </w:pPr>
          </w:p>
        </w:tc>
      </w:tr>
      <w:tr w:rsidR="00793952" w:rsidTr="00EC4143">
        <w:tc>
          <w:tcPr>
            <w:tcW w:w="1693" w:type="dxa"/>
            <w:vMerge/>
            <w:tcBorders>
              <w:top w:val="single" w:sz="6" w:space="0" w:color="000000"/>
              <w:left w:val="single" w:sz="6" w:space="0" w:color="000000"/>
              <w:bottom w:val="single" w:sz="6" w:space="0" w:color="000000"/>
              <w:right w:val="single" w:sz="6" w:space="0" w:color="000000"/>
            </w:tcBorders>
          </w:tcPr>
          <w:p w:rsidR="00793952" w:rsidRDefault="00793952">
            <w:pPr>
              <w:autoSpaceDE w:val="0"/>
              <w:autoSpaceDN w:val="0"/>
              <w:adjustRightInd w:val="0"/>
              <w:rPr>
                <w:rFonts w:eastAsiaTheme="minorHAnsi" w:cs="Arial"/>
                <w:color w:val="000000"/>
                <w:sz w:val="22"/>
                <w:szCs w:val="22"/>
              </w:rPr>
            </w:pPr>
          </w:p>
        </w:tc>
        <w:tc>
          <w:tcPr>
            <w:tcW w:w="1445" w:type="dxa"/>
            <w:vMerge/>
            <w:tcBorders>
              <w:top w:val="single" w:sz="6" w:space="0" w:color="000000"/>
              <w:left w:val="single" w:sz="6" w:space="0" w:color="000000"/>
              <w:bottom w:val="single" w:sz="6" w:space="0" w:color="000000"/>
              <w:right w:val="single" w:sz="6" w:space="0" w:color="000000"/>
            </w:tcBorders>
          </w:tcPr>
          <w:p w:rsidR="00793952" w:rsidRDefault="00793952">
            <w:pPr>
              <w:autoSpaceDE w:val="0"/>
              <w:autoSpaceDN w:val="0"/>
              <w:adjustRightInd w:val="0"/>
              <w:rPr>
                <w:rFonts w:eastAsiaTheme="minorHAnsi" w:cs="Arial"/>
                <w:color w:val="000000"/>
                <w:sz w:val="22"/>
                <w:szCs w:val="22"/>
              </w:rPr>
            </w:pPr>
          </w:p>
        </w:tc>
        <w:tc>
          <w:tcPr>
            <w:tcW w:w="5785" w:type="dxa"/>
            <w:tcBorders>
              <w:top w:val="single" w:sz="6" w:space="0" w:color="000000"/>
              <w:left w:val="single" w:sz="6" w:space="0" w:color="000000"/>
              <w:bottom w:val="single" w:sz="6" w:space="0" w:color="000000"/>
              <w:right w:val="single" w:sz="6" w:space="0" w:color="000000"/>
            </w:tcBorders>
          </w:tcPr>
          <w:p w:rsidR="00793952" w:rsidRDefault="00793952" w:rsidP="00ED672A">
            <w:pPr>
              <w:tabs>
                <w:tab w:val="left" w:pos="-926"/>
              </w:tabs>
              <w:autoSpaceDE w:val="0"/>
              <w:autoSpaceDN w:val="0"/>
              <w:adjustRightInd w:val="0"/>
              <w:spacing w:before="120" w:after="120"/>
              <w:rPr>
                <w:rFonts w:eastAsiaTheme="minorHAnsi" w:cs="Arial"/>
                <w:color w:val="000000"/>
                <w:sz w:val="22"/>
                <w:szCs w:val="22"/>
              </w:rPr>
            </w:pPr>
            <w:r>
              <w:rPr>
                <w:rFonts w:eastAsiaTheme="minorHAnsi" w:cs="Arial"/>
                <w:color w:val="000000"/>
                <w:sz w:val="22"/>
                <w:szCs w:val="22"/>
              </w:rPr>
              <w:t xml:space="preserve">Total number of </w:t>
            </w:r>
            <w:r w:rsidR="00ED672A">
              <w:rPr>
                <w:rFonts w:eastAsiaTheme="minorHAnsi" w:cs="Arial"/>
                <w:color w:val="000000"/>
                <w:sz w:val="22"/>
                <w:szCs w:val="22"/>
              </w:rPr>
              <w:t>c</w:t>
            </w:r>
            <w:r>
              <w:rPr>
                <w:rFonts w:eastAsiaTheme="minorHAnsi" w:cs="Arial"/>
                <w:color w:val="000000"/>
                <w:sz w:val="22"/>
                <w:szCs w:val="22"/>
              </w:rPr>
              <w:t xml:space="preserve">lients </w:t>
            </w:r>
            <w:r w:rsidR="00ED672A" w:rsidRPr="00ED672A">
              <w:rPr>
                <w:rFonts w:eastAsiaTheme="minorHAnsi" w:cs="Arial"/>
                <w:color w:val="000000"/>
                <w:sz w:val="22"/>
                <w:szCs w:val="22"/>
              </w:rPr>
              <w:t>(existing clients, plus all new cases)</w:t>
            </w:r>
            <w:r w:rsidR="00ED672A">
              <w:rPr>
                <w:rFonts w:eastAsiaTheme="minorHAnsi" w:cs="Arial"/>
                <w:color w:val="000000"/>
                <w:sz w:val="22"/>
                <w:szCs w:val="22"/>
              </w:rPr>
              <w:t xml:space="preserve"> </w:t>
            </w:r>
            <w:r>
              <w:rPr>
                <w:rFonts w:eastAsiaTheme="minorHAnsi" w:cs="Arial"/>
                <w:color w:val="000000"/>
                <w:sz w:val="22"/>
                <w:szCs w:val="22"/>
              </w:rPr>
              <w:t xml:space="preserve">who were first time parents registered in the </w:t>
            </w:r>
            <w:r w:rsidR="00ED672A" w:rsidRPr="00ED672A">
              <w:rPr>
                <w:rFonts w:eastAsiaTheme="minorHAnsi" w:cs="Arial"/>
                <w:color w:val="000000"/>
                <w:sz w:val="22"/>
                <w:szCs w:val="22"/>
              </w:rPr>
              <w:t xml:space="preserve">six monthly </w:t>
            </w:r>
            <w:r>
              <w:rPr>
                <w:rFonts w:eastAsiaTheme="minorHAnsi" w:cs="Arial"/>
                <w:color w:val="000000"/>
                <w:sz w:val="22"/>
                <w:szCs w:val="22"/>
              </w:rPr>
              <w:t>reporting period.</w:t>
            </w:r>
          </w:p>
        </w:tc>
        <w:tc>
          <w:tcPr>
            <w:tcW w:w="683" w:type="dxa"/>
            <w:tcBorders>
              <w:top w:val="single" w:sz="6" w:space="0" w:color="000000"/>
              <w:left w:val="single" w:sz="6" w:space="0" w:color="000000"/>
              <w:bottom w:val="single" w:sz="6" w:space="0" w:color="000000"/>
              <w:right w:val="single" w:sz="6" w:space="0" w:color="000000"/>
            </w:tcBorders>
          </w:tcPr>
          <w:p w:rsidR="00793952" w:rsidRDefault="00793952">
            <w:pPr>
              <w:autoSpaceDE w:val="0"/>
              <w:autoSpaceDN w:val="0"/>
              <w:adjustRightInd w:val="0"/>
              <w:spacing w:after="240"/>
              <w:rPr>
                <w:rFonts w:eastAsiaTheme="minorHAnsi" w:cs="Arial"/>
                <w:color w:val="000000"/>
                <w:sz w:val="22"/>
                <w:szCs w:val="22"/>
              </w:rPr>
            </w:pPr>
          </w:p>
        </w:tc>
      </w:tr>
      <w:tr w:rsidR="00793952" w:rsidTr="00EC4143">
        <w:tc>
          <w:tcPr>
            <w:tcW w:w="1693" w:type="dxa"/>
            <w:vMerge/>
            <w:tcBorders>
              <w:top w:val="single" w:sz="6" w:space="0" w:color="000000"/>
              <w:left w:val="single" w:sz="6" w:space="0" w:color="000000"/>
              <w:bottom w:val="single" w:sz="6" w:space="0" w:color="000000"/>
              <w:right w:val="single" w:sz="6" w:space="0" w:color="000000"/>
            </w:tcBorders>
          </w:tcPr>
          <w:p w:rsidR="00793952" w:rsidRDefault="00793952">
            <w:pPr>
              <w:autoSpaceDE w:val="0"/>
              <w:autoSpaceDN w:val="0"/>
              <w:adjustRightInd w:val="0"/>
              <w:rPr>
                <w:rFonts w:eastAsiaTheme="minorHAnsi" w:cs="Arial"/>
                <w:color w:val="000000"/>
                <w:sz w:val="22"/>
                <w:szCs w:val="22"/>
              </w:rPr>
            </w:pPr>
          </w:p>
        </w:tc>
        <w:tc>
          <w:tcPr>
            <w:tcW w:w="1445" w:type="dxa"/>
            <w:vMerge/>
            <w:tcBorders>
              <w:top w:val="single" w:sz="6" w:space="0" w:color="000000"/>
              <w:left w:val="single" w:sz="6" w:space="0" w:color="000000"/>
              <w:bottom w:val="single" w:sz="6" w:space="0" w:color="000000"/>
              <w:right w:val="single" w:sz="6" w:space="0" w:color="000000"/>
            </w:tcBorders>
          </w:tcPr>
          <w:p w:rsidR="00793952" w:rsidRDefault="00793952">
            <w:pPr>
              <w:autoSpaceDE w:val="0"/>
              <w:autoSpaceDN w:val="0"/>
              <w:adjustRightInd w:val="0"/>
              <w:rPr>
                <w:rFonts w:eastAsiaTheme="minorHAnsi" w:cs="Arial"/>
                <w:color w:val="000000"/>
                <w:sz w:val="22"/>
                <w:szCs w:val="22"/>
              </w:rPr>
            </w:pPr>
          </w:p>
        </w:tc>
        <w:tc>
          <w:tcPr>
            <w:tcW w:w="5785" w:type="dxa"/>
            <w:tcBorders>
              <w:top w:val="single" w:sz="6" w:space="0" w:color="000000"/>
              <w:left w:val="single" w:sz="6" w:space="0" w:color="000000"/>
              <w:bottom w:val="single" w:sz="6" w:space="0" w:color="000000"/>
              <w:right w:val="single" w:sz="6" w:space="0" w:color="000000"/>
            </w:tcBorders>
          </w:tcPr>
          <w:p w:rsidR="00793952" w:rsidRDefault="00793952" w:rsidP="00B51AF2">
            <w:pPr>
              <w:autoSpaceDE w:val="0"/>
              <w:autoSpaceDN w:val="0"/>
              <w:adjustRightInd w:val="0"/>
              <w:rPr>
                <w:rFonts w:eastAsiaTheme="minorHAnsi" w:cs="Arial"/>
                <w:color w:val="000000"/>
                <w:sz w:val="22"/>
                <w:szCs w:val="22"/>
              </w:rPr>
            </w:pPr>
            <w:r>
              <w:rPr>
                <w:rFonts w:eastAsiaTheme="minorHAnsi" w:cs="Arial"/>
                <w:color w:val="000000"/>
                <w:sz w:val="22"/>
                <w:szCs w:val="22"/>
              </w:rPr>
              <w:t xml:space="preserve">Total number of clients aged 20 and under </w:t>
            </w:r>
            <w:r w:rsidR="00B51AF2" w:rsidRPr="00B51AF2">
              <w:rPr>
                <w:rFonts w:eastAsiaTheme="minorHAnsi" w:cs="Arial"/>
                <w:color w:val="000000"/>
                <w:sz w:val="22"/>
                <w:szCs w:val="22"/>
              </w:rPr>
              <w:t>(existing clients, plus all new cases)</w:t>
            </w:r>
            <w:r w:rsidR="00B51AF2">
              <w:rPr>
                <w:rFonts w:eastAsiaTheme="minorHAnsi" w:cs="Arial"/>
                <w:color w:val="000000"/>
                <w:sz w:val="22"/>
                <w:szCs w:val="22"/>
              </w:rPr>
              <w:t xml:space="preserve"> </w:t>
            </w:r>
            <w:r w:rsidR="00DB71E6" w:rsidRPr="00DB71E6">
              <w:rPr>
                <w:rFonts w:eastAsiaTheme="minorHAnsi" w:cs="Arial"/>
                <w:color w:val="000000"/>
                <w:sz w:val="22"/>
                <w:szCs w:val="22"/>
              </w:rPr>
              <w:t xml:space="preserve">who were </w:t>
            </w:r>
            <w:r>
              <w:rPr>
                <w:rFonts w:eastAsiaTheme="minorHAnsi" w:cs="Arial"/>
                <w:color w:val="000000"/>
                <w:sz w:val="22"/>
                <w:szCs w:val="22"/>
              </w:rPr>
              <w:t>registered in the reporting period.</w:t>
            </w:r>
          </w:p>
        </w:tc>
        <w:tc>
          <w:tcPr>
            <w:tcW w:w="683" w:type="dxa"/>
            <w:tcBorders>
              <w:top w:val="single" w:sz="6" w:space="0" w:color="000000"/>
              <w:left w:val="single" w:sz="6" w:space="0" w:color="000000"/>
              <w:bottom w:val="single" w:sz="6" w:space="0" w:color="000000"/>
              <w:right w:val="single" w:sz="6" w:space="0" w:color="000000"/>
            </w:tcBorders>
          </w:tcPr>
          <w:p w:rsidR="00793952" w:rsidRDefault="00793952">
            <w:pPr>
              <w:autoSpaceDE w:val="0"/>
              <w:autoSpaceDN w:val="0"/>
              <w:adjustRightInd w:val="0"/>
              <w:spacing w:after="240"/>
              <w:rPr>
                <w:rFonts w:eastAsiaTheme="minorHAnsi" w:cs="Arial"/>
                <w:color w:val="000000"/>
                <w:sz w:val="22"/>
                <w:szCs w:val="22"/>
              </w:rPr>
            </w:pPr>
          </w:p>
        </w:tc>
      </w:tr>
      <w:tr w:rsidR="00793952" w:rsidTr="00EC4143">
        <w:tc>
          <w:tcPr>
            <w:tcW w:w="1693" w:type="dxa"/>
            <w:vMerge/>
            <w:tcBorders>
              <w:top w:val="single" w:sz="6" w:space="0" w:color="000000"/>
              <w:left w:val="single" w:sz="6" w:space="0" w:color="000000"/>
              <w:bottom w:val="single" w:sz="6" w:space="0" w:color="000000"/>
              <w:right w:val="single" w:sz="6" w:space="0" w:color="000000"/>
            </w:tcBorders>
          </w:tcPr>
          <w:p w:rsidR="00793952" w:rsidRDefault="00793952">
            <w:pPr>
              <w:autoSpaceDE w:val="0"/>
              <w:autoSpaceDN w:val="0"/>
              <w:adjustRightInd w:val="0"/>
              <w:rPr>
                <w:rFonts w:eastAsiaTheme="minorHAnsi" w:cs="Arial"/>
                <w:color w:val="000000"/>
                <w:sz w:val="22"/>
                <w:szCs w:val="22"/>
              </w:rPr>
            </w:pPr>
          </w:p>
        </w:tc>
        <w:tc>
          <w:tcPr>
            <w:tcW w:w="1445" w:type="dxa"/>
            <w:vMerge/>
            <w:tcBorders>
              <w:top w:val="single" w:sz="6" w:space="0" w:color="000000"/>
              <w:left w:val="single" w:sz="6" w:space="0" w:color="000000"/>
              <w:bottom w:val="single" w:sz="6" w:space="0" w:color="000000"/>
              <w:right w:val="single" w:sz="6" w:space="0" w:color="000000"/>
            </w:tcBorders>
          </w:tcPr>
          <w:p w:rsidR="00793952" w:rsidRDefault="00793952">
            <w:pPr>
              <w:autoSpaceDE w:val="0"/>
              <w:autoSpaceDN w:val="0"/>
              <w:adjustRightInd w:val="0"/>
              <w:rPr>
                <w:rFonts w:eastAsiaTheme="minorHAnsi" w:cs="Arial"/>
                <w:color w:val="000000"/>
                <w:sz w:val="22"/>
                <w:szCs w:val="22"/>
              </w:rPr>
            </w:pPr>
          </w:p>
        </w:tc>
        <w:tc>
          <w:tcPr>
            <w:tcW w:w="5785" w:type="dxa"/>
            <w:tcBorders>
              <w:top w:val="single" w:sz="6" w:space="0" w:color="000000"/>
              <w:left w:val="single" w:sz="6" w:space="0" w:color="000000"/>
              <w:bottom w:val="single" w:sz="6" w:space="0" w:color="000000"/>
              <w:right w:val="single" w:sz="6" w:space="0" w:color="000000"/>
            </w:tcBorders>
          </w:tcPr>
          <w:p w:rsidR="00793952" w:rsidRDefault="00793952" w:rsidP="00B51AF2">
            <w:pPr>
              <w:autoSpaceDE w:val="0"/>
              <w:autoSpaceDN w:val="0"/>
              <w:adjustRightInd w:val="0"/>
              <w:rPr>
                <w:rFonts w:eastAsiaTheme="minorHAnsi" w:cs="Arial"/>
                <w:color w:val="000000"/>
                <w:sz w:val="22"/>
                <w:szCs w:val="22"/>
              </w:rPr>
            </w:pPr>
            <w:r>
              <w:rPr>
                <w:rFonts w:eastAsiaTheme="minorHAnsi" w:cs="Arial"/>
                <w:color w:val="000000"/>
                <w:sz w:val="22"/>
                <w:szCs w:val="22"/>
              </w:rPr>
              <w:t xml:space="preserve">Total number of clients </w:t>
            </w:r>
            <w:r w:rsidR="00B51AF2" w:rsidRPr="00B51AF2">
              <w:rPr>
                <w:rFonts w:eastAsiaTheme="minorHAnsi" w:cs="Arial"/>
                <w:color w:val="000000"/>
                <w:sz w:val="22"/>
                <w:szCs w:val="22"/>
              </w:rPr>
              <w:t>(existing clients, plus all new cases)</w:t>
            </w:r>
            <w:r w:rsidR="00B51AF2">
              <w:rPr>
                <w:rFonts w:eastAsiaTheme="minorHAnsi" w:cs="Arial"/>
                <w:color w:val="000000"/>
                <w:sz w:val="22"/>
                <w:szCs w:val="22"/>
              </w:rPr>
              <w:t xml:space="preserve"> </w:t>
            </w:r>
            <w:r>
              <w:rPr>
                <w:rFonts w:eastAsiaTheme="minorHAnsi" w:cs="Arial"/>
                <w:color w:val="000000"/>
                <w:sz w:val="22"/>
                <w:szCs w:val="22"/>
              </w:rPr>
              <w:t>who completed a</w:t>
            </w:r>
            <w:r w:rsidR="00DB71E6">
              <w:rPr>
                <w:rFonts w:eastAsiaTheme="minorHAnsi" w:cs="Arial"/>
                <w:color w:val="000000"/>
                <w:sz w:val="22"/>
                <w:szCs w:val="22"/>
              </w:rPr>
              <w:t>t</w:t>
            </w:r>
            <w:r>
              <w:rPr>
                <w:rFonts w:eastAsiaTheme="minorHAnsi" w:cs="Arial"/>
                <w:color w:val="000000"/>
                <w:sz w:val="22"/>
                <w:szCs w:val="22"/>
              </w:rPr>
              <w:t xml:space="preserve"> least 75 per cent of the programme in the reporting period.</w:t>
            </w:r>
          </w:p>
        </w:tc>
        <w:tc>
          <w:tcPr>
            <w:tcW w:w="683" w:type="dxa"/>
            <w:tcBorders>
              <w:top w:val="single" w:sz="6" w:space="0" w:color="000000"/>
              <w:left w:val="single" w:sz="6" w:space="0" w:color="000000"/>
              <w:bottom w:val="single" w:sz="6" w:space="0" w:color="000000"/>
              <w:right w:val="single" w:sz="6" w:space="0" w:color="000000"/>
            </w:tcBorders>
          </w:tcPr>
          <w:p w:rsidR="00793952" w:rsidRDefault="00793952">
            <w:pPr>
              <w:autoSpaceDE w:val="0"/>
              <w:autoSpaceDN w:val="0"/>
              <w:adjustRightInd w:val="0"/>
              <w:spacing w:after="240"/>
              <w:rPr>
                <w:rFonts w:eastAsiaTheme="minorHAnsi" w:cs="Arial"/>
                <w:color w:val="000000"/>
                <w:sz w:val="22"/>
                <w:szCs w:val="22"/>
              </w:rPr>
            </w:pPr>
          </w:p>
        </w:tc>
      </w:tr>
      <w:tr w:rsidR="00793952" w:rsidTr="00EC4143">
        <w:tc>
          <w:tcPr>
            <w:tcW w:w="1693" w:type="dxa"/>
            <w:tcBorders>
              <w:top w:val="single" w:sz="6" w:space="0" w:color="000000"/>
              <w:left w:val="single" w:sz="6" w:space="0" w:color="000000"/>
              <w:bottom w:val="single" w:sz="6" w:space="0" w:color="000000"/>
              <w:right w:val="single" w:sz="6" w:space="0" w:color="000000"/>
            </w:tcBorders>
          </w:tcPr>
          <w:p w:rsidR="00DB71E6" w:rsidRDefault="00DB71E6" w:rsidP="00DB71E6">
            <w:pPr>
              <w:autoSpaceDE w:val="0"/>
              <w:autoSpaceDN w:val="0"/>
              <w:adjustRightInd w:val="0"/>
              <w:spacing w:before="120" w:after="120"/>
              <w:rPr>
                <w:rFonts w:eastAsiaTheme="minorHAnsi" w:cs="Arial"/>
                <w:color w:val="000000"/>
                <w:sz w:val="22"/>
                <w:szCs w:val="22"/>
              </w:rPr>
            </w:pPr>
            <w:r w:rsidRPr="00DB71E6">
              <w:rPr>
                <w:rFonts w:eastAsiaTheme="minorHAnsi" w:cs="Arial"/>
                <w:color w:val="000000"/>
                <w:sz w:val="22"/>
                <w:szCs w:val="22"/>
              </w:rPr>
              <w:lastRenderedPageBreak/>
              <w:t>W01011</w:t>
            </w:r>
          </w:p>
        </w:tc>
        <w:tc>
          <w:tcPr>
            <w:tcW w:w="1445" w:type="dxa"/>
            <w:tcBorders>
              <w:top w:val="single" w:sz="6" w:space="0" w:color="000000"/>
              <w:left w:val="single" w:sz="6" w:space="0" w:color="000000"/>
              <w:bottom w:val="single" w:sz="6" w:space="0" w:color="000000"/>
              <w:right w:val="single" w:sz="6" w:space="0" w:color="000000"/>
            </w:tcBorders>
          </w:tcPr>
          <w:p w:rsidR="008876D8" w:rsidRDefault="00793952" w:rsidP="00EC4143">
            <w:pPr>
              <w:autoSpaceDE w:val="0"/>
              <w:autoSpaceDN w:val="0"/>
              <w:adjustRightInd w:val="0"/>
              <w:spacing w:before="120" w:after="120"/>
              <w:rPr>
                <w:rFonts w:eastAsiaTheme="minorHAnsi" w:cs="Arial"/>
                <w:color w:val="000000"/>
                <w:sz w:val="22"/>
                <w:szCs w:val="22"/>
              </w:rPr>
            </w:pPr>
            <w:r>
              <w:rPr>
                <w:rFonts w:eastAsiaTheme="minorHAnsi" w:cs="Arial"/>
                <w:color w:val="000000"/>
                <w:sz w:val="22"/>
                <w:szCs w:val="22"/>
              </w:rPr>
              <w:t>6 Monthly</w:t>
            </w:r>
          </w:p>
        </w:tc>
        <w:tc>
          <w:tcPr>
            <w:tcW w:w="6468" w:type="dxa"/>
            <w:gridSpan w:val="2"/>
            <w:tcBorders>
              <w:top w:val="single" w:sz="6" w:space="0" w:color="000000"/>
              <w:left w:val="single" w:sz="6" w:space="0" w:color="000000"/>
              <w:bottom w:val="single" w:sz="6" w:space="0" w:color="000000"/>
              <w:right w:val="single" w:sz="6" w:space="0" w:color="000000"/>
            </w:tcBorders>
          </w:tcPr>
          <w:p w:rsidR="00793952" w:rsidRDefault="00793952" w:rsidP="00ED5BC4">
            <w:pPr>
              <w:autoSpaceDE w:val="0"/>
              <w:autoSpaceDN w:val="0"/>
              <w:adjustRightInd w:val="0"/>
              <w:spacing w:before="120" w:after="120"/>
              <w:ind w:left="567"/>
              <w:rPr>
                <w:rFonts w:eastAsiaTheme="minorHAnsi" w:cs="Arial"/>
                <w:b/>
                <w:bCs/>
                <w:color w:val="000000"/>
                <w:sz w:val="22"/>
                <w:szCs w:val="22"/>
              </w:rPr>
            </w:pPr>
            <w:r>
              <w:rPr>
                <w:rFonts w:eastAsiaTheme="minorHAnsi" w:cs="Arial"/>
                <w:b/>
                <w:bCs/>
                <w:color w:val="000000"/>
                <w:sz w:val="22"/>
                <w:szCs w:val="22"/>
              </w:rPr>
              <w:t>Narrative Report</w:t>
            </w:r>
          </w:p>
          <w:p w:rsidR="00793952" w:rsidRDefault="00793952" w:rsidP="00ED5BC4">
            <w:pPr>
              <w:autoSpaceDE w:val="0"/>
              <w:autoSpaceDN w:val="0"/>
              <w:adjustRightInd w:val="0"/>
              <w:spacing w:before="120" w:after="120"/>
              <w:rPr>
                <w:rFonts w:eastAsiaTheme="minorHAnsi" w:cs="Arial"/>
                <w:color w:val="000000"/>
                <w:sz w:val="22"/>
                <w:szCs w:val="22"/>
              </w:rPr>
            </w:pPr>
            <w:r>
              <w:rPr>
                <w:rFonts w:eastAsiaTheme="minorHAnsi" w:cs="Arial"/>
                <w:color w:val="000000"/>
                <w:sz w:val="22"/>
                <w:szCs w:val="22"/>
              </w:rPr>
              <w:t>A brief narrative report outlining highlights, risks or issues identified during the reporting period against the services outlined in this service specification and agreed in the Service Plan.</w:t>
            </w:r>
          </w:p>
        </w:tc>
      </w:tr>
      <w:tr w:rsidR="00DB71E6" w:rsidTr="00EC4143">
        <w:tc>
          <w:tcPr>
            <w:tcW w:w="1693" w:type="dxa"/>
            <w:tcBorders>
              <w:top w:val="single" w:sz="6" w:space="0" w:color="000000"/>
              <w:left w:val="single" w:sz="6" w:space="0" w:color="000000"/>
              <w:bottom w:val="single" w:sz="6" w:space="0" w:color="000000"/>
              <w:right w:val="single" w:sz="6" w:space="0" w:color="000000"/>
            </w:tcBorders>
          </w:tcPr>
          <w:p w:rsidR="00DB71E6" w:rsidRDefault="00DB71E6">
            <w:pPr>
              <w:autoSpaceDE w:val="0"/>
              <w:autoSpaceDN w:val="0"/>
              <w:adjustRightInd w:val="0"/>
              <w:spacing w:before="120" w:after="120"/>
              <w:rPr>
                <w:rFonts w:eastAsiaTheme="minorHAnsi" w:cs="Arial"/>
                <w:color w:val="000000"/>
                <w:sz w:val="22"/>
                <w:szCs w:val="22"/>
              </w:rPr>
            </w:pPr>
            <w:r w:rsidRPr="00DB71E6">
              <w:rPr>
                <w:rFonts w:eastAsiaTheme="minorHAnsi" w:cs="Arial"/>
                <w:color w:val="000000"/>
                <w:sz w:val="22"/>
                <w:szCs w:val="22"/>
              </w:rPr>
              <w:t>W01010</w:t>
            </w:r>
          </w:p>
          <w:p w:rsidR="00DB71E6" w:rsidRDefault="00DB71E6">
            <w:pPr>
              <w:autoSpaceDE w:val="0"/>
              <w:autoSpaceDN w:val="0"/>
              <w:adjustRightInd w:val="0"/>
              <w:spacing w:before="120" w:after="120"/>
              <w:rPr>
                <w:rFonts w:eastAsiaTheme="minorHAnsi" w:cs="Arial"/>
                <w:color w:val="000000"/>
                <w:sz w:val="22"/>
                <w:szCs w:val="22"/>
              </w:rPr>
            </w:pPr>
            <w:r w:rsidRPr="00DB71E6">
              <w:rPr>
                <w:rFonts w:eastAsiaTheme="minorHAnsi" w:cs="Arial"/>
                <w:color w:val="000000"/>
                <w:sz w:val="22"/>
                <w:szCs w:val="22"/>
              </w:rPr>
              <w:t>Pregnancy and Parenting - Information</w:t>
            </w:r>
          </w:p>
        </w:tc>
        <w:tc>
          <w:tcPr>
            <w:tcW w:w="1445" w:type="dxa"/>
            <w:tcBorders>
              <w:top w:val="single" w:sz="6" w:space="0" w:color="000000"/>
              <w:left w:val="single" w:sz="6" w:space="0" w:color="000000"/>
              <w:bottom w:val="single" w:sz="6" w:space="0" w:color="000000"/>
              <w:right w:val="single" w:sz="6" w:space="0" w:color="000000"/>
            </w:tcBorders>
          </w:tcPr>
          <w:p w:rsidR="00DB71E6" w:rsidRDefault="00DB71E6">
            <w:pPr>
              <w:autoSpaceDE w:val="0"/>
              <w:autoSpaceDN w:val="0"/>
              <w:adjustRightInd w:val="0"/>
              <w:spacing w:before="120" w:after="120"/>
              <w:rPr>
                <w:rFonts w:eastAsiaTheme="minorHAnsi" w:cs="Arial"/>
                <w:color w:val="000000"/>
                <w:sz w:val="22"/>
                <w:szCs w:val="22"/>
              </w:rPr>
            </w:pPr>
            <w:r w:rsidRPr="00DB71E6">
              <w:rPr>
                <w:rFonts w:eastAsiaTheme="minorHAnsi" w:cs="Arial"/>
                <w:color w:val="000000"/>
                <w:sz w:val="22"/>
                <w:szCs w:val="22"/>
              </w:rPr>
              <w:t>6 Monthly</w:t>
            </w:r>
          </w:p>
        </w:tc>
        <w:tc>
          <w:tcPr>
            <w:tcW w:w="6468" w:type="dxa"/>
            <w:gridSpan w:val="2"/>
            <w:tcBorders>
              <w:top w:val="single" w:sz="6" w:space="0" w:color="000000"/>
              <w:left w:val="single" w:sz="6" w:space="0" w:color="000000"/>
              <w:bottom w:val="single" w:sz="6" w:space="0" w:color="000000"/>
              <w:right w:val="single" w:sz="6" w:space="0" w:color="000000"/>
            </w:tcBorders>
          </w:tcPr>
          <w:p w:rsidR="00DB71E6" w:rsidRDefault="00DB71E6" w:rsidP="00ED5BC4">
            <w:pPr>
              <w:autoSpaceDE w:val="0"/>
              <w:autoSpaceDN w:val="0"/>
              <w:adjustRightInd w:val="0"/>
              <w:spacing w:before="120" w:after="120"/>
              <w:ind w:left="567"/>
              <w:rPr>
                <w:rFonts w:eastAsiaTheme="minorHAnsi" w:cs="Arial"/>
                <w:b/>
                <w:bCs/>
                <w:color w:val="000000"/>
                <w:sz w:val="22"/>
                <w:szCs w:val="22"/>
              </w:rPr>
            </w:pPr>
            <w:r w:rsidRPr="00DB71E6">
              <w:rPr>
                <w:rFonts w:eastAsiaTheme="minorHAnsi" w:cs="Arial"/>
                <w:b/>
                <w:bCs/>
                <w:color w:val="000000"/>
                <w:sz w:val="22"/>
                <w:szCs w:val="22"/>
              </w:rPr>
              <w:t>Narrative Report</w:t>
            </w:r>
          </w:p>
          <w:p w:rsidR="00965A1C" w:rsidRDefault="00965A1C" w:rsidP="00ED5BC4">
            <w:pPr>
              <w:autoSpaceDE w:val="0"/>
              <w:autoSpaceDN w:val="0"/>
              <w:adjustRightInd w:val="0"/>
              <w:spacing w:before="120" w:after="120"/>
              <w:rPr>
                <w:rFonts w:eastAsiaTheme="minorHAnsi" w:cs="Arial"/>
                <w:b/>
                <w:bCs/>
                <w:color w:val="000000"/>
                <w:sz w:val="22"/>
                <w:szCs w:val="22"/>
              </w:rPr>
            </w:pPr>
            <w:r w:rsidRPr="00965A1C">
              <w:rPr>
                <w:rFonts w:eastAsiaTheme="minorHAnsi" w:cs="Arial"/>
                <w:color w:val="000000"/>
                <w:sz w:val="22"/>
                <w:szCs w:val="22"/>
              </w:rPr>
              <w:t>A brief narrative report outlining highlights, risks or issues identified during the reporting period against the services outlined in this service specification and agreed in the Service Plan.</w:t>
            </w:r>
          </w:p>
        </w:tc>
      </w:tr>
    </w:tbl>
    <w:p w:rsidR="003D6AE7" w:rsidRDefault="003D6AE7" w:rsidP="003D6AE7">
      <w:pPr>
        <w:spacing w:before="120" w:after="120"/>
        <w:rPr>
          <w:rFonts w:cs="Arial"/>
          <w:color w:val="000000"/>
          <w:sz w:val="22"/>
          <w:szCs w:val="22"/>
          <w:lang w:val="en-GB" w:eastAsia="en-GB"/>
        </w:rPr>
      </w:pPr>
      <w:r>
        <w:rPr>
          <w:rFonts w:cs="Arial"/>
          <w:color w:val="000000"/>
          <w:sz w:val="22"/>
          <w:szCs w:val="22"/>
          <w:lang w:val="en-GB" w:eastAsia="en-GB"/>
        </w:rPr>
        <w:t>Other service reporting requirements may be added as part of DHB-provider contracts.</w:t>
      </w:r>
    </w:p>
    <w:p w:rsidR="00563328" w:rsidRPr="00AC7CFB" w:rsidRDefault="00350D96" w:rsidP="00350D96">
      <w:pPr>
        <w:tabs>
          <w:tab w:val="left" w:pos="709"/>
          <w:tab w:val="left" w:pos="1521"/>
          <w:tab w:val="left" w:pos="2325"/>
          <w:tab w:val="left" w:pos="3681"/>
          <w:tab w:val="left" w:pos="4309"/>
          <w:tab w:val="left" w:pos="4876"/>
          <w:tab w:val="left" w:pos="6010"/>
          <w:tab w:val="left" w:pos="7824"/>
        </w:tabs>
        <w:spacing w:before="240" w:after="120"/>
        <w:jc w:val="both"/>
        <w:rPr>
          <w:rFonts w:cs="Arial"/>
          <w:b/>
          <w:i/>
          <w:sz w:val="22"/>
          <w:szCs w:val="22"/>
        </w:rPr>
      </w:pPr>
      <w:r>
        <w:rPr>
          <w:rFonts w:cs="Arial"/>
          <w:b/>
          <w:sz w:val="22"/>
          <w:szCs w:val="22"/>
        </w:rPr>
        <w:t>10.</w:t>
      </w:r>
      <w:r>
        <w:rPr>
          <w:rFonts w:cs="Arial"/>
          <w:b/>
          <w:sz w:val="22"/>
          <w:szCs w:val="22"/>
        </w:rPr>
        <w:tab/>
        <w:t>Service Planning</w:t>
      </w:r>
    </w:p>
    <w:p w:rsidR="00A35F03" w:rsidRDefault="00015563" w:rsidP="007C5A8F">
      <w:pPr>
        <w:tabs>
          <w:tab w:val="left" w:pos="1521"/>
          <w:tab w:val="left" w:pos="2325"/>
          <w:tab w:val="left" w:pos="3681"/>
          <w:tab w:val="left" w:pos="4309"/>
          <w:tab w:val="left" w:pos="4876"/>
          <w:tab w:val="left" w:pos="6010"/>
          <w:tab w:val="left" w:pos="7824"/>
        </w:tabs>
        <w:rPr>
          <w:rFonts w:cs="Arial"/>
          <w:sz w:val="22"/>
          <w:szCs w:val="22"/>
        </w:rPr>
      </w:pPr>
      <w:r>
        <w:rPr>
          <w:rFonts w:cs="Arial"/>
          <w:sz w:val="22"/>
          <w:szCs w:val="22"/>
        </w:rPr>
        <w:t xml:space="preserve">All Service providers will </w:t>
      </w:r>
      <w:r w:rsidR="00793ABE">
        <w:rPr>
          <w:rFonts w:cs="Arial"/>
          <w:sz w:val="22"/>
          <w:szCs w:val="22"/>
        </w:rPr>
        <w:t xml:space="preserve">participate in </w:t>
      </w:r>
      <w:r>
        <w:rPr>
          <w:rFonts w:cs="Arial"/>
          <w:sz w:val="22"/>
          <w:szCs w:val="22"/>
        </w:rPr>
        <w:t>a local are</w:t>
      </w:r>
      <w:r w:rsidR="00793ABE">
        <w:rPr>
          <w:rFonts w:cs="Arial"/>
          <w:sz w:val="22"/>
          <w:szCs w:val="22"/>
        </w:rPr>
        <w:t xml:space="preserve">a needs assessment of </w:t>
      </w:r>
      <w:r w:rsidR="002C799B">
        <w:rPr>
          <w:rFonts w:cs="Arial"/>
          <w:sz w:val="22"/>
          <w:szCs w:val="22"/>
        </w:rPr>
        <w:t xml:space="preserve">new </w:t>
      </w:r>
      <w:r w:rsidR="00793ABE">
        <w:rPr>
          <w:rFonts w:cs="Arial"/>
          <w:sz w:val="22"/>
          <w:szCs w:val="22"/>
        </w:rPr>
        <w:t xml:space="preserve">parents </w:t>
      </w:r>
      <w:r>
        <w:rPr>
          <w:rFonts w:cs="Arial"/>
          <w:sz w:val="22"/>
          <w:szCs w:val="22"/>
        </w:rPr>
        <w:t xml:space="preserve">and complete an annual Service Plan that addresses the identified needs of the </w:t>
      </w:r>
      <w:r w:rsidR="00046EB1">
        <w:rPr>
          <w:rFonts w:cs="Arial"/>
          <w:sz w:val="22"/>
          <w:szCs w:val="22"/>
        </w:rPr>
        <w:t>Service Users</w:t>
      </w:r>
      <w:r>
        <w:rPr>
          <w:rFonts w:cs="Arial"/>
          <w:sz w:val="22"/>
          <w:szCs w:val="22"/>
        </w:rPr>
        <w:t>.</w:t>
      </w:r>
    </w:p>
    <w:p w:rsidR="004B57B5" w:rsidRDefault="00015563" w:rsidP="007C5A8F">
      <w:pPr>
        <w:tabs>
          <w:tab w:val="left" w:pos="1521"/>
          <w:tab w:val="left" w:pos="2325"/>
          <w:tab w:val="left" w:pos="3681"/>
          <w:tab w:val="left" w:pos="4309"/>
          <w:tab w:val="left" w:pos="4876"/>
          <w:tab w:val="left" w:pos="6010"/>
          <w:tab w:val="left" w:pos="7824"/>
        </w:tabs>
        <w:spacing w:before="120"/>
        <w:rPr>
          <w:rFonts w:cs="Arial"/>
          <w:sz w:val="22"/>
          <w:szCs w:val="22"/>
        </w:rPr>
      </w:pPr>
      <w:r>
        <w:rPr>
          <w:rFonts w:cs="Arial"/>
          <w:sz w:val="22"/>
          <w:szCs w:val="22"/>
        </w:rPr>
        <w:t xml:space="preserve">The </w:t>
      </w:r>
      <w:r w:rsidR="00A35F03">
        <w:rPr>
          <w:rFonts w:cs="Arial"/>
          <w:sz w:val="22"/>
          <w:szCs w:val="22"/>
        </w:rPr>
        <w:t>Service P</w:t>
      </w:r>
      <w:r>
        <w:rPr>
          <w:rFonts w:cs="Arial"/>
          <w:sz w:val="22"/>
          <w:szCs w:val="22"/>
        </w:rPr>
        <w:t xml:space="preserve">lan will </w:t>
      </w:r>
      <w:r w:rsidR="00636E6C">
        <w:rPr>
          <w:rFonts w:cs="Arial"/>
          <w:sz w:val="22"/>
          <w:szCs w:val="22"/>
        </w:rPr>
        <w:t xml:space="preserve">outline the proposed </w:t>
      </w:r>
      <w:r w:rsidR="00C1752D">
        <w:rPr>
          <w:rFonts w:cs="Arial"/>
          <w:sz w:val="22"/>
          <w:szCs w:val="22"/>
        </w:rPr>
        <w:t>Information</w:t>
      </w:r>
      <w:r w:rsidR="00515930">
        <w:rPr>
          <w:rFonts w:cs="Arial"/>
          <w:sz w:val="22"/>
          <w:szCs w:val="22"/>
        </w:rPr>
        <w:t xml:space="preserve"> Components</w:t>
      </w:r>
      <w:r w:rsidR="00C1752D">
        <w:rPr>
          <w:rFonts w:cs="Arial"/>
          <w:sz w:val="22"/>
          <w:szCs w:val="22"/>
        </w:rPr>
        <w:t xml:space="preserve"> and</w:t>
      </w:r>
      <w:r w:rsidR="002C799B">
        <w:rPr>
          <w:rFonts w:cs="Arial"/>
          <w:sz w:val="22"/>
          <w:szCs w:val="22"/>
        </w:rPr>
        <w:t xml:space="preserve"> </w:t>
      </w:r>
      <w:r w:rsidR="00C1752D">
        <w:rPr>
          <w:rFonts w:cs="Arial"/>
          <w:sz w:val="22"/>
          <w:szCs w:val="22"/>
        </w:rPr>
        <w:t>/</w:t>
      </w:r>
      <w:r w:rsidR="002C799B">
        <w:rPr>
          <w:rFonts w:cs="Arial"/>
          <w:sz w:val="22"/>
          <w:szCs w:val="22"/>
        </w:rPr>
        <w:t xml:space="preserve"> </w:t>
      </w:r>
      <w:r w:rsidR="00C1752D">
        <w:rPr>
          <w:rFonts w:cs="Arial"/>
          <w:sz w:val="22"/>
          <w:szCs w:val="22"/>
        </w:rPr>
        <w:t xml:space="preserve">or </w:t>
      </w:r>
      <w:r w:rsidR="00636E6C">
        <w:rPr>
          <w:rFonts w:cs="Arial"/>
          <w:sz w:val="22"/>
          <w:szCs w:val="22"/>
        </w:rPr>
        <w:t>Education</w:t>
      </w:r>
      <w:r w:rsidR="00515930">
        <w:rPr>
          <w:rFonts w:cs="Arial"/>
          <w:sz w:val="22"/>
          <w:szCs w:val="22"/>
        </w:rPr>
        <w:t xml:space="preserve"> Services</w:t>
      </w:r>
      <w:r>
        <w:rPr>
          <w:rFonts w:cs="Arial"/>
          <w:sz w:val="22"/>
          <w:szCs w:val="22"/>
        </w:rPr>
        <w:t xml:space="preserve"> for consultation and agreement with the funder</w:t>
      </w:r>
      <w:r w:rsidR="004B57B5">
        <w:rPr>
          <w:rFonts w:cs="Arial"/>
          <w:sz w:val="22"/>
          <w:szCs w:val="22"/>
        </w:rPr>
        <w:t>,</w:t>
      </w:r>
      <w:r>
        <w:rPr>
          <w:rFonts w:cs="Arial"/>
          <w:sz w:val="22"/>
          <w:szCs w:val="22"/>
        </w:rPr>
        <w:t xml:space="preserve"> including:</w:t>
      </w:r>
    </w:p>
    <w:p w:rsidR="004B57B5" w:rsidRPr="00BE6526" w:rsidRDefault="001E245E" w:rsidP="0072720E">
      <w:pPr>
        <w:pStyle w:val="ListParagraph"/>
        <w:numPr>
          <w:ilvl w:val="0"/>
          <w:numId w:val="15"/>
        </w:numPr>
        <w:tabs>
          <w:tab w:val="left" w:pos="1521"/>
          <w:tab w:val="left" w:pos="2325"/>
          <w:tab w:val="left" w:pos="3681"/>
          <w:tab w:val="left" w:pos="4309"/>
          <w:tab w:val="left" w:pos="4876"/>
          <w:tab w:val="left" w:pos="6010"/>
          <w:tab w:val="left" w:pos="7824"/>
        </w:tabs>
        <w:spacing w:before="120"/>
        <w:ind w:left="567" w:hanging="567"/>
        <w:rPr>
          <w:rFonts w:cs="Arial"/>
        </w:rPr>
      </w:pPr>
      <w:r>
        <w:rPr>
          <w:rFonts w:cs="Arial"/>
        </w:rPr>
        <w:t>a</w:t>
      </w:r>
      <w:r w:rsidR="00C1752D" w:rsidRPr="00A35F03">
        <w:rPr>
          <w:rFonts w:cs="Arial"/>
        </w:rPr>
        <w:t xml:space="preserve">ccess and </w:t>
      </w:r>
      <w:r w:rsidR="004B57B5" w:rsidRPr="00A35F03">
        <w:rPr>
          <w:rFonts w:cs="Arial"/>
        </w:rPr>
        <w:t xml:space="preserve">Registration process – including ways to promote </w:t>
      </w:r>
      <w:r w:rsidR="002564B8" w:rsidRPr="00A35F03">
        <w:rPr>
          <w:rFonts w:cs="Arial"/>
        </w:rPr>
        <w:t xml:space="preserve">the </w:t>
      </w:r>
      <w:r w:rsidR="00A35F03">
        <w:rPr>
          <w:rFonts w:cs="Arial"/>
        </w:rPr>
        <w:t>S</w:t>
      </w:r>
      <w:r w:rsidR="004B57B5" w:rsidRPr="00A35F03">
        <w:rPr>
          <w:rFonts w:cs="Arial"/>
        </w:rPr>
        <w:t>ervice to</w:t>
      </w:r>
      <w:r w:rsidR="002C2902" w:rsidRPr="00A35F03">
        <w:rPr>
          <w:rFonts w:cs="Arial"/>
        </w:rPr>
        <w:t xml:space="preserve"> attract registration from</w:t>
      </w:r>
      <w:r w:rsidR="00793ABE" w:rsidRPr="00BE6526">
        <w:rPr>
          <w:rFonts w:cs="Arial"/>
        </w:rPr>
        <w:t xml:space="preserve"> priority groups of parents</w:t>
      </w:r>
    </w:p>
    <w:p w:rsidR="004B57B5" w:rsidRPr="007C5A8F" w:rsidRDefault="001E245E" w:rsidP="00E0222E">
      <w:pPr>
        <w:pStyle w:val="ListParagraph"/>
        <w:numPr>
          <w:ilvl w:val="0"/>
          <w:numId w:val="15"/>
        </w:numPr>
        <w:tabs>
          <w:tab w:val="left" w:pos="1521"/>
          <w:tab w:val="left" w:pos="2325"/>
          <w:tab w:val="left" w:pos="3681"/>
          <w:tab w:val="left" w:pos="4309"/>
          <w:tab w:val="left" w:pos="4876"/>
          <w:tab w:val="left" w:pos="6010"/>
          <w:tab w:val="left" w:pos="7824"/>
        </w:tabs>
        <w:ind w:left="567" w:hanging="567"/>
        <w:rPr>
          <w:rFonts w:cs="Arial"/>
        </w:rPr>
      </w:pPr>
      <w:r>
        <w:rPr>
          <w:rFonts w:cs="Arial"/>
        </w:rPr>
        <w:t>c</w:t>
      </w:r>
      <w:r w:rsidR="004B57B5" w:rsidRPr="00BE6526">
        <w:rPr>
          <w:rFonts w:cs="Arial"/>
        </w:rPr>
        <w:t>apacity of</w:t>
      </w:r>
      <w:r w:rsidR="00A35F03">
        <w:rPr>
          <w:rFonts w:cs="Arial"/>
        </w:rPr>
        <w:t xml:space="preserve"> the S</w:t>
      </w:r>
      <w:r w:rsidR="004B57B5" w:rsidRPr="00A35F03">
        <w:rPr>
          <w:rFonts w:cs="Arial"/>
        </w:rPr>
        <w:t xml:space="preserve">ervice – expected numbers of </w:t>
      </w:r>
      <w:r w:rsidR="00301B6E" w:rsidRPr="00A35F03">
        <w:rPr>
          <w:rFonts w:cs="Arial"/>
        </w:rPr>
        <w:t xml:space="preserve">first time parents </w:t>
      </w:r>
      <w:r w:rsidR="00793ABE" w:rsidRPr="00A35F03">
        <w:rPr>
          <w:rFonts w:cs="Arial"/>
        </w:rPr>
        <w:t xml:space="preserve">and those from high </w:t>
      </w:r>
      <w:r w:rsidR="0031252C">
        <w:rPr>
          <w:rFonts w:cs="Arial"/>
        </w:rPr>
        <w:t xml:space="preserve">needs </w:t>
      </w:r>
      <w:r w:rsidR="00793ABE" w:rsidRPr="00A35F03">
        <w:rPr>
          <w:rFonts w:cs="Arial"/>
        </w:rPr>
        <w:t>groups</w:t>
      </w:r>
      <w:r w:rsidR="004B57B5" w:rsidRPr="00BE6526">
        <w:rPr>
          <w:rFonts w:cs="Arial"/>
        </w:rPr>
        <w:t xml:space="preserve"> and projected number of </w:t>
      </w:r>
      <w:r w:rsidR="00C1752D" w:rsidRPr="00BE6526">
        <w:rPr>
          <w:rFonts w:cs="Arial"/>
        </w:rPr>
        <w:t xml:space="preserve">Education </w:t>
      </w:r>
      <w:r w:rsidR="00515930" w:rsidRPr="00053CFE">
        <w:rPr>
          <w:rFonts w:cs="Arial"/>
        </w:rPr>
        <w:t>Service</w:t>
      </w:r>
      <w:r w:rsidR="004B57B5" w:rsidRPr="007C5A8F">
        <w:rPr>
          <w:rFonts w:cs="Arial"/>
        </w:rPr>
        <w:t xml:space="preserve"> </w:t>
      </w:r>
      <w:r w:rsidR="00793ABE" w:rsidRPr="007C5A8F">
        <w:rPr>
          <w:rFonts w:cs="Arial"/>
        </w:rPr>
        <w:t>programmes and sessions required</w:t>
      </w:r>
    </w:p>
    <w:p w:rsidR="004B57B5" w:rsidRPr="00A35F03" w:rsidRDefault="001E245E" w:rsidP="0072720E">
      <w:pPr>
        <w:pStyle w:val="ListParagraph"/>
        <w:numPr>
          <w:ilvl w:val="0"/>
          <w:numId w:val="15"/>
        </w:numPr>
        <w:tabs>
          <w:tab w:val="left" w:pos="1521"/>
          <w:tab w:val="left" w:pos="2325"/>
          <w:tab w:val="left" w:pos="3681"/>
          <w:tab w:val="left" w:pos="4309"/>
          <w:tab w:val="left" w:pos="4876"/>
          <w:tab w:val="left" w:pos="6010"/>
          <w:tab w:val="left" w:pos="7824"/>
        </w:tabs>
        <w:spacing w:before="0"/>
        <w:ind w:left="567" w:hanging="567"/>
        <w:rPr>
          <w:rFonts w:cs="Arial"/>
        </w:rPr>
      </w:pPr>
      <w:r>
        <w:rPr>
          <w:rFonts w:cs="Arial"/>
        </w:rPr>
        <w:t>s</w:t>
      </w:r>
      <w:r w:rsidR="00EC55CB" w:rsidRPr="007C5A8F">
        <w:rPr>
          <w:rFonts w:cs="Arial"/>
        </w:rPr>
        <w:t xml:space="preserve">ervice streams/formats – </w:t>
      </w:r>
      <w:r w:rsidR="00A35F03">
        <w:rPr>
          <w:rFonts w:cs="Arial"/>
        </w:rPr>
        <w:t xml:space="preserve">eg. </w:t>
      </w:r>
      <w:r w:rsidR="00C1752D" w:rsidRPr="00A35F03">
        <w:rPr>
          <w:rFonts w:cs="Arial"/>
        </w:rPr>
        <w:t>web information, community hub</w:t>
      </w:r>
      <w:r w:rsidR="00046EB1">
        <w:rPr>
          <w:rFonts w:cs="Arial"/>
        </w:rPr>
        <w:t xml:space="preserve"> </w:t>
      </w:r>
      <w:r w:rsidR="00C1752D" w:rsidRPr="00A35F03">
        <w:rPr>
          <w:rFonts w:cs="Arial"/>
        </w:rPr>
        <w:t>/</w:t>
      </w:r>
      <w:r w:rsidR="00046EB1">
        <w:rPr>
          <w:rFonts w:cs="Arial"/>
        </w:rPr>
        <w:t xml:space="preserve"> </w:t>
      </w:r>
      <w:r w:rsidR="00C1752D" w:rsidRPr="00A35F03">
        <w:rPr>
          <w:rFonts w:cs="Arial"/>
        </w:rPr>
        <w:t xml:space="preserve">centre information, </w:t>
      </w:r>
      <w:r w:rsidR="00EC55CB" w:rsidRPr="00A35F03">
        <w:rPr>
          <w:rFonts w:cs="Arial"/>
        </w:rPr>
        <w:t xml:space="preserve">group programme, </w:t>
      </w:r>
      <w:r w:rsidR="00C1752D" w:rsidRPr="00A35F03">
        <w:rPr>
          <w:rFonts w:cs="Arial"/>
        </w:rPr>
        <w:t>one-off</w:t>
      </w:r>
      <w:r w:rsidR="00A35F03">
        <w:rPr>
          <w:rFonts w:cs="Arial"/>
        </w:rPr>
        <w:t xml:space="preserve"> </w:t>
      </w:r>
      <w:r w:rsidR="00EC55CB" w:rsidRPr="00A35F03">
        <w:rPr>
          <w:rFonts w:cs="Arial"/>
        </w:rPr>
        <w:t>/</w:t>
      </w:r>
      <w:r w:rsidR="00A35F03">
        <w:rPr>
          <w:rFonts w:cs="Arial"/>
        </w:rPr>
        <w:t xml:space="preserve"> </w:t>
      </w:r>
      <w:r w:rsidR="004B57B5" w:rsidRPr="00A35F03">
        <w:rPr>
          <w:rFonts w:cs="Arial"/>
        </w:rPr>
        <w:t xml:space="preserve">drop-in </w:t>
      </w:r>
      <w:r w:rsidR="00EC55CB" w:rsidRPr="00A35F03">
        <w:rPr>
          <w:rFonts w:cs="Arial"/>
        </w:rPr>
        <w:t xml:space="preserve">sessions </w:t>
      </w:r>
    </w:p>
    <w:p w:rsidR="004B57B5" w:rsidRPr="00A35F03" w:rsidRDefault="001E245E" w:rsidP="00E0222E">
      <w:pPr>
        <w:pStyle w:val="ListParagraph"/>
        <w:numPr>
          <w:ilvl w:val="0"/>
          <w:numId w:val="15"/>
        </w:numPr>
        <w:tabs>
          <w:tab w:val="left" w:pos="1521"/>
          <w:tab w:val="left" w:pos="2325"/>
          <w:tab w:val="left" w:pos="3681"/>
          <w:tab w:val="left" w:pos="4309"/>
          <w:tab w:val="left" w:pos="4876"/>
          <w:tab w:val="left" w:pos="6010"/>
          <w:tab w:val="left" w:pos="7824"/>
        </w:tabs>
        <w:ind w:left="567" w:hanging="567"/>
        <w:rPr>
          <w:rFonts w:cs="Arial"/>
        </w:rPr>
      </w:pPr>
      <w:r>
        <w:rPr>
          <w:rFonts w:cs="Arial"/>
        </w:rPr>
        <w:t>s</w:t>
      </w:r>
      <w:r w:rsidR="004B57B5" w:rsidRPr="00A35F03">
        <w:rPr>
          <w:rFonts w:cs="Arial"/>
        </w:rPr>
        <w:t xml:space="preserve">ervice types – outline specific service </w:t>
      </w:r>
      <w:r w:rsidR="00301B6E" w:rsidRPr="00A35F03">
        <w:rPr>
          <w:rFonts w:cs="Arial"/>
        </w:rPr>
        <w:t>designs</w:t>
      </w:r>
      <w:r w:rsidR="004B57B5" w:rsidRPr="00A35F03">
        <w:rPr>
          <w:rFonts w:cs="Arial"/>
        </w:rPr>
        <w:t xml:space="preserve"> for eg. </w:t>
      </w:r>
      <w:r w:rsidR="006F0F92">
        <w:rPr>
          <w:rFonts w:cs="Arial"/>
        </w:rPr>
        <w:t xml:space="preserve">young / </w:t>
      </w:r>
      <w:r w:rsidR="00301B6E" w:rsidRPr="00A35F03">
        <w:rPr>
          <w:rFonts w:cs="Arial"/>
        </w:rPr>
        <w:t>teenage</w:t>
      </w:r>
      <w:r w:rsidR="004B57B5" w:rsidRPr="00A35F03">
        <w:rPr>
          <w:rFonts w:cs="Arial"/>
        </w:rPr>
        <w:t xml:space="preserve"> parents, </w:t>
      </w:r>
      <w:r w:rsidR="008216D5">
        <w:rPr>
          <w:rFonts w:cs="Arial"/>
        </w:rPr>
        <w:t xml:space="preserve">new </w:t>
      </w:r>
      <w:r w:rsidR="004B57B5" w:rsidRPr="00A35F03">
        <w:rPr>
          <w:rFonts w:cs="Arial"/>
        </w:rPr>
        <w:t>fathers</w:t>
      </w:r>
      <w:r w:rsidR="00636E6C" w:rsidRPr="00A35F03">
        <w:rPr>
          <w:rFonts w:cs="Arial"/>
        </w:rPr>
        <w:t>,</w:t>
      </w:r>
      <w:r w:rsidR="00EC55CB" w:rsidRPr="00A35F03">
        <w:rPr>
          <w:rFonts w:cs="Arial"/>
        </w:rPr>
        <w:t xml:space="preserve"> M</w:t>
      </w:r>
      <w:r w:rsidR="00A35F03">
        <w:rPr>
          <w:rFonts w:cs="Arial"/>
        </w:rPr>
        <w:t>ā</w:t>
      </w:r>
      <w:r w:rsidR="00EC55CB" w:rsidRPr="00A35F03">
        <w:rPr>
          <w:rFonts w:cs="Arial"/>
        </w:rPr>
        <w:t>ori, Pacific</w:t>
      </w:r>
      <w:r w:rsidR="00A35F03">
        <w:rPr>
          <w:rFonts w:cs="Arial"/>
        </w:rPr>
        <w:t xml:space="preserve"> Peoples</w:t>
      </w:r>
      <w:r w:rsidR="00EC55CB" w:rsidRPr="00A35F03">
        <w:rPr>
          <w:rFonts w:cs="Arial"/>
        </w:rPr>
        <w:t>,</w:t>
      </w:r>
      <w:r w:rsidR="00636E6C" w:rsidRPr="00A35F03">
        <w:rPr>
          <w:rFonts w:cs="Arial"/>
        </w:rPr>
        <w:t xml:space="preserve"> </w:t>
      </w:r>
      <w:r w:rsidR="006F0F92">
        <w:rPr>
          <w:rFonts w:cs="Arial"/>
        </w:rPr>
        <w:t xml:space="preserve">parents with </w:t>
      </w:r>
      <w:r w:rsidR="00636E6C" w:rsidRPr="00A35F03">
        <w:rPr>
          <w:rFonts w:cs="Arial"/>
        </w:rPr>
        <w:t>limited English</w:t>
      </w:r>
    </w:p>
    <w:p w:rsidR="004B57B5" w:rsidRPr="007C5A8F" w:rsidRDefault="001E245E" w:rsidP="00E0222E">
      <w:pPr>
        <w:pStyle w:val="ListParagraph"/>
        <w:numPr>
          <w:ilvl w:val="0"/>
          <w:numId w:val="15"/>
        </w:numPr>
        <w:tabs>
          <w:tab w:val="left" w:pos="1521"/>
          <w:tab w:val="left" w:pos="2325"/>
          <w:tab w:val="left" w:pos="3681"/>
          <w:tab w:val="left" w:pos="4309"/>
          <w:tab w:val="left" w:pos="4876"/>
          <w:tab w:val="left" w:pos="6010"/>
          <w:tab w:val="left" w:pos="7824"/>
        </w:tabs>
        <w:ind w:left="567" w:hanging="567"/>
        <w:rPr>
          <w:rFonts w:cs="Arial"/>
        </w:rPr>
      </w:pPr>
      <w:r>
        <w:rPr>
          <w:rFonts w:cs="Arial"/>
        </w:rPr>
        <w:t>t</w:t>
      </w:r>
      <w:r w:rsidR="004B57B5" w:rsidRPr="00BE6526">
        <w:rPr>
          <w:rFonts w:cs="Arial"/>
        </w:rPr>
        <w:t>iming of service – proposed timi</w:t>
      </w:r>
      <w:r w:rsidR="002564B8" w:rsidRPr="00BE6526">
        <w:rPr>
          <w:rFonts w:cs="Arial"/>
        </w:rPr>
        <w:t xml:space="preserve">ng of services during pregnancy </w:t>
      </w:r>
      <w:r w:rsidR="004B57B5" w:rsidRPr="00BE6526">
        <w:rPr>
          <w:rFonts w:cs="Arial"/>
        </w:rPr>
        <w:t>and</w:t>
      </w:r>
      <w:r w:rsidR="008216D5">
        <w:rPr>
          <w:rFonts w:cs="Arial"/>
        </w:rPr>
        <w:t xml:space="preserve"> </w:t>
      </w:r>
      <w:r w:rsidR="004B57B5" w:rsidRPr="00BE6526">
        <w:rPr>
          <w:rFonts w:cs="Arial"/>
        </w:rPr>
        <w:t>/</w:t>
      </w:r>
      <w:r w:rsidR="008216D5">
        <w:rPr>
          <w:rFonts w:cs="Arial"/>
        </w:rPr>
        <w:t xml:space="preserve"> </w:t>
      </w:r>
      <w:r w:rsidR="004B57B5" w:rsidRPr="00BE6526">
        <w:rPr>
          <w:rFonts w:cs="Arial"/>
        </w:rPr>
        <w:t>or postnatally, length of sessions and time of day/week for delivery</w:t>
      </w:r>
    </w:p>
    <w:p w:rsidR="004B57B5" w:rsidRPr="00A35F03" w:rsidRDefault="001E245E" w:rsidP="00E0222E">
      <w:pPr>
        <w:pStyle w:val="ListParagraph"/>
        <w:numPr>
          <w:ilvl w:val="0"/>
          <w:numId w:val="15"/>
        </w:numPr>
        <w:tabs>
          <w:tab w:val="left" w:pos="1521"/>
          <w:tab w:val="left" w:pos="2325"/>
          <w:tab w:val="left" w:pos="3681"/>
          <w:tab w:val="left" w:pos="4309"/>
          <w:tab w:val="left" w:pos="4876"/>
          <w:tab w:val="left" w:pos="6010"/>
          <w:tab w:val="left" w:pos="7824"/>
        </w:tabs>
        <w:ind w:left="567" w:hanging="567"/>
        <w:rPr>
          <w:rFonts w:cs="Arial"/>
        </w:rPr>
      </w:pPr>
      <w:r>
        <w:rPr>
          <w:rFonts w:cs="Arial"/>
        </w:rPr>
        <w:t>s</w:t>
      </w:r>
      <w:r w:rsidR="004B57B5" w:rsidRPr="007C5A8F">
        <w:rPr>
          <w:rFonts w:cs="Arial"/>
        </w:rPr>
        <w:t xml:space="preserve">ettings for </w:t>
      </w:r>
      <w:r w:rsidR="00A35F03">
        <w:rPr>
          <w:rFonts w:cs="Arial"/>
        </w:rPr>
        <w:t>the S</w:t>
      </w:r>
      <w:r w:rsidR="004B57B5" w:rsidRPr="00A35F03">
        <w:rPr>
          <w:rFonts w:cs="Arial"/>
        </w:rPr>
        <w:t xml:space="preserve">ervice – proposed venues including linkages with other related services and familiarity </w:t>
      </w:r>
      <w:r w:rsidR="00EC55CB" w:rsidRPr="00A35F03">
        <w:rPr>
          <w:rFonts w:cs="Arial"/>
        </w:rPr>
        <w:t>for high priority parents</w:t>
      </w:r>
    </w:p>
    <w:p w:rsidR="00563328" w:rsidRPr="007C5A8F" w:rsidRDefault="001E245E" w:rsidP="0072720E">
      <w:pPr>
        <w:pStyle w:val="ListParagraph"/>
        <w:numPr>
          <w:ilvl w:val="0"/>
          <w:numId w:val="15"/>
        </w:numPr>
        <w:tabs>
          <w:tab w:val="left" w:pos="1521"/>
          <w:tab w:val="left" w:pos="2325"/>
          <w:tab w:val="left" w:pos="3681"/>
          <w:tab w:val="left" w:pos="4309"/>
          <w:tab w:val="left" w:pos="4876"/>
          <w:tab w:val="left" w:pos="6010"/>
          <w:tab w:val="left" w:pos="7824"/>
        </w:tabs>
        <w:spacing w:before="0"/>
        <w:ind w:left="567" w:hanging="567"/>
        <w:rPr>
          <w:rFonts w:cs="Arial"/>
        </w:rPr>
      </w:pPr>
      <w:r>
        <w:rPr>
          <w:rFonts w:cs="Arial"/>
        </w:rPr>
        <w:t>s</w:t>
      </w:r>
      <w:r w:rsidR="004B57B5" w:rsidRPr="00BE6526">
        <w:rPr>
          <w:rFonts w:cs="Arial"/>
        </w:rPr>
        <w:t xml:space="preserve">ervice linkages and referral pathways – with referring organisation providers and providers of ongoing health services and appropriate postnatal parenting </w:t>
      </w:r>
      <w:r w:rsidR="00C1752D" w:rsidRPr="00BE6526">
        <w:rPr>
          <w:rFonts w:cs="Arial"/>
        </w:rPr>
        <w:t xml:space="preserve">and peer </w:t>
      </w:r>
      <w:r w:rsidR="004B57B5" w:rsidRPr="007C5A8F">
        <w:rPr>
          <w:rFonts w:cs="Arial"/>
        </w:rPr>
        <w:t>support groups</w:t>
      </w:r>
    </w:p>
    <w:p w:rsidR="00A27FB9" w:rsidRPr="00133347" w:rsidRDefault="001E245E" w:rsidP="0072720E">
      <w:pPr>
        <w:pStyle w:val="ListParagraph"/>
        <w:numPr>
          <w:ilvl w:val="0"/>
          <w:numId w:val="15"/>
        </w:numPr>
        <w:tabs>
          <w:tab w:val="left" w:pos="1521"/>
          <w:tab w:val="left" w:pos="2325"/>
          <w:tab w:val="left" w:pos="3681"/>
          <w:tab w:val="left" w:pos="4309"/>
          <w:tab w:val="left" w:pos="4876"/>
          <w:tab w:val="left" w:pos="6010"/>
          <w:tab w:val="left" w:pos="7824"/>
        </w:tabs>
        <w:spacing w:before="0" w:after="200" w:line="276" w:lineRule="auto"/>
        <w:ind w:left="567" w:hanging="567"/>
        <w:rPr>
          <w:rFonts w:cs="Arial"/>
        </w:rPr>
      </w:pPr>
      <w:r>
        <w:rPr>
          <w:rFonts w:cs="Arial"/>
        </w:rPr>
        <w:t>p</w:t>
      </w:r>
      <w:r w:rsidR="002C2902" w:rsidRPr="00133347">
        <w:rPr>
          <w:rFonts w:cs="Arial"/>
        </w:rPr>
        <w:t>rofessional development and training for educators</w:t>
      </w:r>
      <w:r w:rsidR="00A35F03" w:rsidRPr="00133347">
        <w:rPr>
          <w:rFonts w:cs="Arial"/>
        </w:rPr>
        <w:t xml:space="preserve"> </w:t>
      </w:r>
      <w:r w:rsidR="002C2902" w:rsidRPr="00133347">
        <w:rPr>
          <w:rFonts w:cs="Arial"/>
        </w:rPr>
        <w:t>/</w:t>
      </w:r>
      <w:r w:rsidR="00A35F03" w:rsidRPr="00133347">
        <w:rPr>
          <w:rFonts w:cs="Arial"/>
        </w:rPr>
        <w:t xml:space="preserve"> </w:t>
      </w:r>
      <w:r w:rsidR="002C2902" w:rsidRPr="00133347">
        <w:rPr>
          <w:rFonts w:cs="Arial"/>
        </w:rPr>
        <w:t xml:space="preserve">facilitators – including core training, conferences, peer </w:t>
      </w:r>
      <w:r w:rsidR="00EC55CB" w:rsidRPr="00133347">
        <w:rPr>
          <w:rFonts w:cs="Arial"/>
        </w:rPr>
        <w:t>support and access to expertise</w:t>
      </w:r>
      <w:r w:rsidR="002C2902" w:rsidRPr="00133347">
        <w:rPr>
          <w:rFonts w:cs="Arial"/>
        </w:rPr>
        <w:t xml:space="preserve"> required to maintain required competencies and quality requirements in clause 8.3.</w:t>
      </w:r>
      <w:r w:rsidR="00A27FB9" w:rsidRPr="00133347">
        <w:rPr>
          <w:rFonts w:cs="Arial"/>
        </w:rPr>
        <w:br w:type="page"/>
      </w:r>
    </w:p>
    <w:p w:rsidR="00110126" w:rsidRDefault="00A27FB9" w:rsidP="00CD3CBA">
      <w:pPr>
        <w:pStyle w:val="Table"/>
        <w:spacing w:before="0" w:after="0"/>
        <w:jc w:val="left"/>
        <w:rPr>
          <w:sz w:val="22"/>
        </w:rPr>
      </w:pPr>
      <w:r>
        <w:rPr>
          <w:sz w:val="22"/>
        </w:rPr>
        <w:lastRenderedPageBreak/>
        <w:t>Appendix</w:t>
      </w:r>
      <w:r w:rsidR="003F51CA">
        <w:rPr>
          <w:sz w:val="22"/>
        </w:rPr>
        <w:t xml:space="preserve"> 1</w:t>
      </w:r>
    </w:p>
    <w:p w:rsidR="003D6AE7" w:rsidRPr="00D621AA" w:rsidRDefault="003D6AE7" w:rsidP="003D6AE7">
      <w:pPr>
        <w:pStyle w:val="Heading4"/>
        <w:spacing w:before="120" w:after="120"/>
        <w:ind w:left="709" w:hanging="709"/>
        <w:rPr>
          <w:rFonts w:ascii="Arial" w:hAnsi="Arial" w:cs="Arial"/>
          <w:sz w:val="22"/>
          <w:szCs w:val="22"/>
        </w:rPr>
      </w:pPr>
      <w:r>
        <w:rPr>
          <w:rFonts w:ascii="Arial" w:hAnsi="Arial" w:cs="Arial"/>
          <w:sz w:val="22"/>
          <w:szCs w:val="22"/>
        </w:rPr>
        <w:t xml:space="preserve">Key </w:t>
      </w:r>
      <w:r w:rsidR="00E45D70">
        <w:rPr>
          <w:rFonts w:ascii="Arial" w:hAnsi="Arial" w:cs="Arial"/>
          <w:sz w:val="22"/>
          <w:szCs w:val="22"/>
        </w:rPr>
        <w:t>M</w:t>
      </w:r>
      <w:r>
        <w:rPr>
          <w:rFonts w:ascii="Arial" w:hAnsi="Arial" w:cs="Arial"/>
          <w:sz w:val="22"/>
          <w:szCs w:val="22"/>
        </w:rPr>
        <w:t>essages</w:t>
      </w:r>
    </w:p>
    <w:p w:rsidR="00E45D70" w:rsidRDefault="003D6AE7" w:rsidP="003D6AE7">
      <w:pPr>
        <w:spacing w:before="120"/>
        <w:rPr>
          <w:rFonts w:cs="Arial"/>
          <w:sz w:val="22"/>
          <w:szCs w:val="22"/>
        </w:rPr>
      </w:pPr>
      <w:r>
        <w:rPr>
          <w:rFonts w:cs="Arial"/>
          <w:sz w:val="22"/>
          <w:szCs w:val="22"/>
        </w:rPr>
        <w:t xml:space="preserve">The following key messages form the minimum content that </w:t>
      </w:r>
      <w:r w:rsidR="00E45D70">
        <w:rPr>
          <w:rFonts w:cs="Arial"/>
          <w:sz w:val="22"/>
          <w:szCs w:val="22"/>
        </w:rPr>
        <w:t>must</w:t>
      </w:r>
      <w:r>
        <w:rPr>
          <w:rFonts w:cs="Arial"/>
          <w:sz w:val="22"/>
          <w:szCs w:val="22"/>
        </w:rPr>
        <w:t xml:space="preserve"> be available to </w:t>
      </w:r>
      <w:r w:rsidR="00E81FCF">
        <w:rPr>
          <w:rFonts w:cs="Arial"/>
          <w:sz w:val="22"/>
          <w:szCs w:val="22"/>
        </w:rPr>
        <w:t>Service U</w:t>
      </w:r>
      <w:r w:rsidR="00C86AE3">
        <w:rPr>
          <w:rFonts w:cs="Arial"/>
          <w:sz w:val="22"/>
          <w:szCs w:val="22"/>
        </w:rPr>
        <w:t xml:space="preserve">sers </w:t>
      </w:r>
      <w:r>
        <w:rPr>
          <w:rFonts w:cs="Arial"/>
          <w:sz w:val="22"/>
          <w:szCs w:val="22"/>
        </w:rPr>
        <w:t>via the Information Components and</w:t>
      </w:r>
      <w:r w:rsidR="000837A4">
        <w:rPr>
          <w:rFonts w:cs="Arial"/>
          <w:sz w:val="22"/>
          <w:szCs w:val="22"/>
        </w:rPr>
        <w:t xml:space="preserve"> </w:t>
      </w:r>
      <w:r>
        <w:rPr>
          <w:rFonts w:cs="Arial"/>
          <w:sz w:val="22"/>
          <w:szCs w:val="22"/>
        </w:rPr>
        <w:t>/</w:t>
      </w:r>
      <w:r w:rsidR="000837A4">
        <w:rPr>
          <w:rFonts w:cs="Arial"/>
          <w:sz w:val="22"/>
          <w:szCs w:val="22"/>
        </w:rPr>
        <w:t xml:space="preserve"> </w:t>
      </w:r>
      <w:r>
        <w:rPr>
          <w:rFonts w:cs="Arial"/>
          <w:sz w:val="22"/>
          <w:szCs w:val="22"/>
        </w:rPr>
        <w:t xml:space="preserve">or Education Service.  </w:t>
      </w:r>
    </w:p>
    <w:p w:rsidR="003D6AE7" w:rsidRPr="00D621AA" w:rsidRDefault="003D6AE7" w:rsidP="00CD3CBA">
      <w:pPr>
        <w:spacing w:before="120" w:after="120"/>
        <w:rPr>
          <w:rFonts w:cs="Arial"/>
          <w:sz w:val="22"/>
          <w:szCs w:val="22"/>
        </w:rPr>
      </w:pPr>
      <w:r>
        <w:rPr>
          <w:rFonts w:cs="Arial"/>
          <w:sz w:val="22"/>
          <w:szCs w:val="22"/>
        </w:rPr>
        <w:t>T</w:t>
      </w:r>
      <w:r w:rsidRPr="00D621AA">
        <w:rPr>
          <w:rFonts w:cs="Arial"/>
          <w:sz w:val="22"/>
          <w:szCs w:val="22"/>
        </w:rPr>
        <w:t xml:space="preserve">he </w:t>
      </w:r>
      <w:r>
        <w:rPr>
          <w:rFonts w:cs="Arial"/>
          <w:sz w:val="22"/>
          <w:szCs w:val="22"/>
        </w:rPr>
        <w:t xml:space="preserve">inclusion and </w:t>
      </w:r>
      <w:r w:rsidRPr="00D621AA">
        <w:rPr>
          <w:rFonts w:cs="Arial"/>
          <w:sz w:val="22"/>
          <w:szCs w:val="22"/>
        </w:rPr>
        <w:t>emphasis placed on each of the key messages and</w:t>
      </w:r>
      <w:r>
        <w:rPr>
          <w:rFonts w:cs="Arial"/>
          <w:sz w:val="22"/>
          <w:szCs w:val="22"/>
        </w:rPr>
        <w:t xml:space="preserve"> </w:t>
      </w:r>
      <w:r w:rsidRPr="00D621AA">
        <w:rPr>
          <w:rFonts w:cs="Arial"/>
          <w:sz w:val="22"/>
          <w:szCs w:val="22"/>
        </w:rPr>
        <w:t>any additional related content</w:t>
      </w:r>
      <w:r>
        <w:rPr>
          <w:rFonts w:cs="Arial"/>
          <w:sz w:val="22"/>
          <w:szCs w:val="22"/>
        </w:rPr>
        <w:t xml:space="preserve"> in the Education Service</w:t>
      </w:r>
      <w:r w:rsidRPr="00D621AA">
        <w:rPr>
          <w:rFonts w:cs="Arial"/>
          <w:sz w:val="22"/>
          <w:szCs w:val="22"/>
        </w:rPr>
        <w:t xml:space="preserve"> will be dete</w:t>
      </w:r>
      <w:r>
        <w:rPr>
          <w:rFonts w:cs="Arial"/>
          <w:sz w:val="22"/>
          <w:szCs w:val="22"/>
        </w:rPr>
        <w:t>rmined based on the needs of the different groups of parents</w:t>
      </w:r>
      <w:r w:rsidRPr="00D621AA">
        <w:rPr>
          <w:rFonts w:cs="Arial"/>
          <w:sz w:val="22"/>
          <w:szCs w:val="22"/>
        </w:rPr>
        <w:t>.</w:t>
      </w:r>
      <w:r w:rsidRPr="00251017">
        <w:rPr>
          <w:rFonts w:cs="Arial"/>
          <w:sz w:val="22"/>
          <w:szCs w:val="22"/>
          <w:lang w:val="en-US"/>
        </w:rPr>
        <w:t xml:space="preserve"> </w:t>
      </w:r>
    </w:p>
    <w:tbl>
      <w:tblPr>
        <w:tblStyle w:val="TableGrid"/>
        <w:tblW w:w="0" w:type="auto"/>
        <w:tblInd w:w="108" w:type="dxa"/>
        <w:tblLook w:val="04A0" w:firstRow="1" w:lastRow="0" w:firstColumn="1" w:lastColumn="0" w:noHBand="0" w:noVBand="1"/>
      </w:tblPr>
      <w:tblGrid>
        <w:gridCol w:w="2552"/>
        <w:gridCol w:w="6356"/>
      </w:tblGrid>
      <w:tr w:rsidR="003D6AE7" w:rsidRPr="000543CF" w:rsidTr="00A8038C">
        <w:tc>
          <w:tcPr>
            <w:tcW w:w="2593" w:type="dxa"/>
            <w:tcBorders>
              <w:bottom w:val="single" w:sz="4" w:space="0" w:color="auto"/>
            </w:tcBorders>
          </w:tcPr>
          <w:p w:rsidR="003D6AE7" w:rsidRPr="000543CF" w:rsidRDefault="003D6AE7" w:rsidP="00CD3CBA">
            <w:pPr>
              <w:spacing w:before="60" w:after="60"/>
              <w:rPr>
                <w:b/>
                <w:sz w:val="22"/>
              </w:rPr>
            </w:pPr>
            <w:r w:rsidRPr="000543CF">
              <w:rPr>
                <w:b/>
                <w:sz w:val="22"/>
              </w:rPr>
              <w:t>Topic</w:t>
            </w:r>
          </w:p>
        </w:tc>
        <w:tc>
          <w:tcPr>
            <w:tcW w:w="6541" w:type="dxa"/>
            <w:tcBorders>
              <w:bottom w:val="single" w:sz="4" w:space="0" w:color="auto"/>
            </w:tcBorders>
          </w:tcPr>
          <w:p w:rsidR="003D6AE7" w:rsidRPr="000543CF" w:rsidRDefault="003D6AE7" w:rsidP="00CD3CBA">
            <w:pPr>
              <w:spacing w:before="60" w:after="60"/>
              <w:rPr>
                <w:b/>
                <w:sz w:val="22"/>
              </w:rPr>
            </w:pPr>
            <w:r w:rsidRPr="000543CF">
              <w:rPr>
                <w:b/>
                <w:sz w:val="22"/>
              </w:rPr>
              <w:t>Key Messages</w:t>
            </w:r>
          </w:p>
        </w:tc>
      </w:tr>
      <w:tr w:rsidR="003D6AE7" w:rsidRPr="000543CF" w:rsidTr="00A8038C">
        <w:tc>
          <w:tcPr>
            <w:tcW w:w="9134" w:type="dxa"/>
            <w:gridSpan w:val="2"/>
            <w:shd w:val="pct12" w:color="auto" w:fill="auto"/>
          </w:tcPr>
          <w:p w:rsidR="003D6AE7" w:rsidRPr="00F153A0" w:rsidRDefault="003D6AE7" w:rsidP="00CD3CBA">
            <w:pPr>
              <w:spacing w:before="60" w:after="60"/>
              <w:rPr>
                <w:b/>
                <w:i/>
                <w:sz w:val="22"/>
              </w:rPr>
            </w:pPr>
            <w:r w:rsidRPr="00F153A0">
              <w:rPr>
                <w:b/>
                <w:i/>
                <w:sz w:val="22"/>
              </w:rPr>
              <w:t>Pregnancy</w:t>
            </w:r>
          </w:p>
        </w:tc>
      </w:tr>
      <w:tr w:rsidR="003D6AE7" w:rsidRPr="000543CF" w:rsidTr="00A8038C">
        <w:tc>
          <w:tcPr>
            <w:tcW w:w="2593" w:type="dxa"/>
          </w:tcPr>
          <w:p w:rsidR="003D6AE7" w:rsidRPr="000543CF" w:rsidRDefault="003D6AE7" w:rsidP="00CD3CBA">
            <w:pPr>
              <w:spacing w:before="60" w:after="60"/>
              <w:rPr>
                <w:sz w:val="22"/>
              </w:rPr>
            </w:pPr>
            <w:r>
              <w:rPr>
                <w:sz w:val="22"/>
              </w:rPr>
              <w:t>Access to maternity services</w:t>
            </w:r>
          </w:p>
        </w:tc>
        <w:tc>
          <w:tcPr>
            <w:tcW w:w="6541" w:type="dxa"/>
          </w:tcPr>
          <w:p w:rsidR="003D6AE7" w:rsidRPr="000543CF" w:rsidRDefault="003D6AE7" w:rsidP="00CD3CBA">
            <w:pPr>
              <w:spacing w:before="60" w:after="60"/>
              <w:rPr>
                <w:sz w:val="22"/>
              </w:rPr>
            </w:pPr>
            <w:r>
              <w:rPr>
                <w:sz w:val="22"/>
              </w:rPr>
              <w:t xml:space="preserve">Provide information on accessing </w:t>
            </w:r>
            <w:r w:rsidR="00A35F03">
              <w:rPr>
                <w:sz w:val="22"/>
              </w:rPr>
              <w:t>Lead Maternity Carers (</w:t>
            </w:r>
            <w:r>
              <w:rPr>
                <w:sz w:val="22"/>
              </w:rPr>
              <w:t>LMC</w:t>
            </w:r>
            <w:r w:rsidR="00A35F03">
              <w:rPr>
                <w:sz w:val="22"/>
              </w:rPr>
              <w:t xml:space="preserve">) </w:t>
            </w:r>
            <w:r>
              <w:rPr>
                <w:sz w:val="22"/>
              </w:rPr>
              <w:t>and other key maternity services throughout pregnancy including information on roles of different service providers, availability, location/timing, and eligibility criteria.</w:t>
            </w:r>
          </w:p>
        </w:tc>
      </w:tr>
      <w:tr w:rsidR="003D6AE7" w:rsidRPr="000543CF" w:rsidTr="00A8038C">
        <w:tc>
          <w:tcPr>
            <w:tcW w:w="2593" w:type="dxa"/>
          </w:tcPr>
          <w:p w:rsidR="003D6AE7" w:rsidRPr="000543CF" w:rsidRDefault="003D6AE7" w:rsidP="00CD3CBA">
            <w:pPr>
              <w:spacing w:before="60" w:after="60"/>
              <w:rPr>
                <w:sz w:val="22"/>
              </w:rPr>
            </w:pPr>
            <w:r>
              <w:rPr>
                <w:sz w:val="22"/>
              </w:rPr>
              <w:t>Lifestyle choices during pregnancy – alcohol, tobacco</w:t>
            </w:r>
          </w:p>
        </w:tc>
        <w:tc>
          <w:tcPr>
            <w:tcW w:w="6541" w:type="dxa"/>
          </w:tcPr>
          <w:p w:rsidR="003D6AE7" w:rsidRPr="000543CF" w:rsidRDefault="003D6AE7" w:rsidP="00CD3CBA">
            <w:pPr>
              <w:spacing w:before="60" w:after="60"/>
              <w:rPr>
                <w:sz w:val="22"/>
              </w:rPr>
            </w:pPr>
            <w:r>
              <w:rPr>
                <w:sz w:val="22"/>
              </w:rPr>
              <w:t xml:space="preserve">Refer to the Ministry of Health’s </w:t>
            </w:r>
            <w:r w:rsidR="00BE6526">
              <w:rPr>
                <w:sz w:val="22"/>
              </w:rPr>
              <w:t xml:space="preserve">(The Ministry’s) </w:t>
            </w:r>
            <w:r>
              <w:rPr>
                <w:sz w:val="22"/>
              </w:rPr>
              <w:t>advice on avoidance of alcohol, tobacco and other drugs for pregnant women and the Smoking Cessation Guidelines structured around the ABC (Ask, Brief Advice and Cessation Support) memory aid</w:t>
            </w:r>
            <w:r w:rsidR="008E3648">
              <w:rPr>
                <w:sz w:val="22"/>
              </w:rPr>
              <w:t>; and</w:t>
            </w:r>
            <w:r w:rsidR="00B14766">
              <w:rPr>
                <w:sz w:val="22"/>
              </w:rPr>
              <w:t xml:space="preserve"> immunisation during pregnancy</w:t>
            </w:r>
            <w:r w:rsidR="008E3648">
              <w:rPr>
                <w:sz w:val="22"/>
              </w:rPr>
              <w:t>.</w:t>
            </w:r>
          </w:p>
        </w:tc>
      </w:tr>
      <w:tr w:rsidR="003D6AE7" w:rsidRPr="000543CF" w:rsidTr="00A8038C">
        <w:tc>
          <w:tcPr>
            <w:tcW w:w="2593" w:type="dxa"/>
          </w:tcPr>
          <w:p w:rsidR="003D6AE7" w:rsidRPr="000543CF" w:rsidRDefault="003D6AE7" w:rsidP="00CD3CBA">
            <w:pPr>
              <w:spacing w:before="60" w:after="60"/>
              <w:rPr>
                <w:sz w:val="22"/>
              </w:rPr>
            </w:pPr>
            <w:r>
              <w:rPr>
                <w:sz w:val="22"/>
              </w:rPr>
              <w:t xml:space="preserve">Nutrition and physical activity through pregnancy </w:t>
            </w:r>
          </w:p>
        </w:tc>
        <w:tc>
          <w:tcPr>
            <w:tcW w:w="6541" w:type="dxa"/>
          </w:tcPr>
          <w:p w:rsidR="003D6AE7" w:rsidRPr="000543CF" w:rsidRDefault="003D6AE7" w:rsidP="00CD3CBA">
            <w:pPr>
              <w:spacing w:before="60" w:after="60"/>
              <w:rPr>
                <w:sz w:val="22"/>
              </w:rPr>
            </w:pPr>
            <w:r>
              <w:rPr>
                <w:sz w:val="22"/>
              </w:rPr>
              <w:t>Advice on healthy and safe nutrition during pregnancy including supplements, optimal weight gain and physical activity and on the importance of maintaining oral health during pregnancy.  Refer to the Ministry’s resources on supplements, food safety, healthy weight gain</w:t>
            </w:r>
            <w:r w:rsidR="00A35F03">
              <w:rPr>
                <w:sz w:val="22"/>
              </w:rPr>
              <w:t>,</w:t>
            </w:r>
            <w:r>
              <w:rPr>
                <w:sz w:val="22"/>
              </w:rPr>
              <w:t xml:space="preserve"> and food and nutrition guidelines for healthy pregnant and breastfeeding women.</w:t>
            </w:r>
          </w:p>
        </w:tc>
      </w:tr>
      <w:tr w:rsidR="003D6AE7" w:rsidRPr="000543CF" w:rsidTr="00A8038C">
        <w:tc>
          <w:tcPr>
            <w:tcW w:w="2593" w:type="dxa"/>
          </w:tcPr>
          <w:p w:rsidR="003D6AE7" w:rsidRDefault="003D6AE7" w:rsidP="00CD3CBA">
            <w:pPr>
              <w:spacing w:before="60" w:after="60"/>
              <w:rPr>
                <w:sz w:val="22"/>
              </w:rPr>
            </w:pPr>
            <w:r>
              <w:rPr>
                <w:sz w:val="22"/>
              </w:rPr>
              <w:t>Screening, scans and other services during pregnancy</w:t>
            </w:r>
          </w:p>
        </w:tc>
        <w:tc>
          <w:tcPr>
            <w:tcW w:w="6541" w:type="dxa"/>
          </w:tcPr>
          <w:p w:rsidR="003D6AE7" w:rsidRPr="000543CF" w:rsidRDefault="003D6AE7" w:rsidP="00CD3CBA">
            <w:pPr>
              <w:spacing w:before="60" w:after="60"/>
              <w:rPr>
                <w:sz w:val="22"/>
              </w:rPr>
            </w:pPr>
            <w:r>
              <w:rPr>
                <w:sz w:val="22"/>
              </w:rPr>
              <w:t>Provide information for parents to make informed choices about these services.  Refer to the National Screening Unit’s advice on antenatal screening.</w:t>
            </w:r>
          </w:p>
        </w:tc>
      </w:tr>
      <w:tr w:rsidR="003D6AE7" w:rsidRPr="000543CF" w:rsidTr="00A8038C">
        <w:tc>
          <w:tcPr>
            <w:tcW w:w="2593" w:type="dxa"/>
          </w:tcPr>
          <w:p w:rsidR="003D6AE7" w:rsidRDefault="003D6AE7" w:rsidP="00CD3CBA">
            <w:pPr>
              <w:spacing w:before="60" w:after="60"/>
              <w:rPr>
                <w:sz w:val="22"/>
              </w:rPr>
            </w:pPr>
            <w:r>
              <w:rPr>
                <w:sz w:val="22"/>
              </w:rPr>
              <w:t>Preparing for parenthood</w:t>
            </w:r>
          </w:p>
        </w:tc>
        <w:tc>
          <w:tcPr>
            <w:tcW w:w="6541" w:type="dxa"/>
          </w:tcPr>
          <w:p w:rsidR="003D6AE7" w:rsidRDefault="003D6AE7" w:rsidP="00CD3CBA">
            <w:pPr>
              <w:spacing w:before="60" w:after="60"/>
              <w:rPr>
                <w:sz w:val="22"/>
              </w:rPr>
            </w:pPr>
            <w:r>
              <w:rPr>
                <w:sz w:val="22"/>
              </w:rPr>
              <w:t>Acknowledging the relationship between parents</w:t>
            </w:r>
            <w:r w:rsidR="00CD3CBA">
              <w:rPr>
                <w:sz w:val="22"/>
              </w:rPr>
              <w:t xml:space="preserve"> </w:t>
            </w:r>
            <w:r>
              <w:rPr>
                <w:sz w:val="22"/>
              </w:rPr>
              <w:t>/</w:t>
            </w:r>
            <w:r w:rsidR="00CD3CBA">
              <w:rPr>
                <w:sz w:val="22"/>
              </w:rPr>
              <w:t xml:space="preserve"> </w:t>
            </w:r>
            <w:r>
              <w:rPr>
                <w:sz w:val="22"/>
              </w:rPr>
              <w:t>partners and the changes that may occur when the baby arrives.</w:t>
            </w:r>
          </w:p>
          <w:p w:rsidR="003D6AE7" w:rsidRDefault="003D6AE7" w:rsidP="00CD3CBA">
            <w:pPr>
              <w:spacing w:before="60" w:after="60"/>
              <w:rPr>
                <w:sz w:val="22"/>
              </w:rPr>
            </w:pPr>
            <w:r>
              <w:rPr>
                <w:sz w:val="22"/>
              </w:rPr>
              <w:t>Safety and key equipment considerations for baby including car seat, bassinette/cot, first aid including resuscitation, Sudden Unexpected Death in Infancy (SUDI) prevention</w:t>
            </w:r>
            <w:r w:rsidR="00CD3CBA">
              <w:rPr>
                <w:sz w:val="22"/>
              </w:rPr>
              <w:t xml:space="preserve"> and Safe Sleep messages.</w:t>
            </w:r>
          </w:p>
          <w:p w:rsidR="003D6AE7" w:rsidRDefault="003D6AE7" w:rsidP="00CD3CBA">
            <w:pPr>
              <w:spacing w:before="60" w:after="60"/>
              <w:rPr>
                <w:sz w:val="22"/>
              </w:rPr>
            </w:pPr>
            <w:r>
              <w:rPr>
                <w:sz w:val="22"/>
              </w:rPr>
              <w:t>Acknowledging maternal and paternal mental health including antenatal anxiety, stress, depression/lowered mood and who is available to help.</w:t>
            </w:r>
          </w:p>
          <w:p w:rsidR="003D6AE7" w:rsidRPr="00093D68" w:rsidRDefault="003D6AE7" w:rsidP="00CD3CBA">
            <w:pPr>
              <w:spacing w:before="60" w:after="60"/>
              <w:rPr>
                <w:sz w:val="22"/>
                <w:szCs w:val="22"/>
              </w:rPr>
            </w:pPr>
            <w:r w:rsidRPr="00093D68">
              <w:rPr>
                <w:sz w:val="22"/>
                <w:szCs w:val="22"/>
              </w:rPr>
              <w:t>Information on where to seek advice on pregnancy</w:t>
            </w:r>
            <w:r w:rsidR="00CD3CBA">
              <w:rPr>
                <w:sz w:val="22"/>
                <w:szCs w:val="22"/>
              </w:rPr>
              <w:t xml:space="preserve"> </w:t>
            </w:r>
            <w:r w:rsidRPr="00093D68">
              <w:rPr>
                <w:sz w:val="22"/>
                <w:szCs w:val="22"/>
              </w:rPr>
              <w:t>/</w:t>
            </w:r>
            <w:r w:rsidR="00CD3CBA">
              <w:rPr>
                <w:sz w:val="22"/>
                <w:szCs w:val="22"/>
              </w:rPr>
              <w:t xml:space="preserve"> </w:t>
            </w:r>
            <w:r w:rsidRPr="00093D68">
              <w:rPr>
                <w:sz w:val="22"/>
                <w:szCs w:val="22"/>
              </w:rPr>
              <w:t>breast feeding and medication for those on psychotropic medications including additional mental health support during the perinatal perio</w:t>
            </w:r>
            <w:r>
              <w:rPr>
                <w:sz w:val="22"/>
                <w:szCs w:val="22"/>
              </w:rPr>
              <w:t>d for women with pre-existing or historical mental health issues.</w:t>
            </w:r>
          </w:p>
          <w:p w:rsidR="003D6AE7" w:rsidRPr="000543CF" w:rsidRDefault="003D6AE7" w:rsidP="00CD3CBA">
            <w:pPr>
              <w:spacing w:before="60" w:after="60"/>
              <w:rPr>
                <w:sz w:val="22"/>
              </w:rPr>
            </w:pPr>
            <w:r>
              <w:rPr>
                <w:sz w:val="22"/>
              </w:rPr>
              <w:t xml:space="preserve">Financial and budgeting information including paid parental leave, </w:t>
            </w:r>
            <w:r w:rsidR="00A35F03">
              <w:rPr>
                <w:sz w:val="22"/>
              </w:rPr>
              <w:t>Inland Revenue Department</w:t>
            </w:r>
            <w:r w:rsidR="00CD3CBA">
              <w:rPr>
                <w:sz w:val="22"/>
              </w:rPr>
              <w:t xml:space="preserve"> </w:t>
            </w:r>
            <w:r>
              <w:rPr>
                <w:sz w:val="22"/>
              </w:rPr>
              <w:t>/</w:t>
            </w:r>
            <w:r w:rsidR="00CD3CBA">
              <w:rPr>
                <w:sz w:val="22"/>
              </w:rPr>
              <w:t xml:space="preserve"> </w:t>
            </w:r>
            <w:r>
              <w:rPr>
                <w:sz w:val="22"/>
              </w:rPr>
              <w:t>Working for Families entitlements and benefits.</w:t>
            </w:r>
          </w:p>
        </w:tc>
      </w:tr>
      <w:tr w:rsidR="003D6AE7" w:rsidRPr="000543CF" w:rsidTr="00A8038C">
        <w:tc>
          <w:tcPr>
            <w:tcW w:w="2593" w:type="dxa"/>
          </w:tcPr>
          <w:p w:rsidR="003D6AE7" w:rsidRDefault="003D6AE7" w:rsidP="00CD3CBA">
            <w:pPr>
              <w:spacing w:before="60" w:after="60"/>
              <w:rPr>
                <w:sz w:val="22"/>
              </w:rPr>
            </w:pPr>
            <w:r>
              <w:rPr>
                <w:sz w:val="22"/>
              </w:rPr>
              <w:t>Preparing for labour and birth</w:t>
            </w:r>
          </w:p>
        </w:tc>
        <w:tc>
          <w:tcPr>
            <w:tcW w:w="6541" w:type="dxa"/>
          </w:tcPr>
          <w:p w:rsidR="003D6AE7" w:rsidRPr="000543CF" w:rsidRDefault="003D6AE7" w:rsidP="00CD3CBA">
            <w:pPr>
              <w:spacing w:before="60" w:after="60"/>
              <w:rPr>
                <w:sz w:val="22"/>
              </w:rPr>
            </w:pPr>
            <w:r>
              <w:rPr>
                <w:sz w:val="22"/>
              </w:rPr>
              <w:t>Information to assist the pregnant women and father</w:t>
            </w:r>
            <w:r w:rsidR="00CD3CBA">
              <w:rPr>
                <w:sz w:val="22"/>
              </w:rPr>
              <w:t xml:space="preserve"> </w:t>
            </w:r>
            <w:r>
              <w:rPr>
                <w:sz w:val="22"/>
              </w:rPr>
              <w:t>/</w:t>
            </w:r>
            <w:r w:rsidR="00CD3CBA">
              <w:rPr>
                <w:sz w:val="22"/>
              </w:rPr>
              <w:t xml:space="preserve"> </w:t>
            </w:r>
            <w:r>
              <w:rPr>
                <w:sz w:val="22"/>
              </w:rPr>
              <w:t>partner to prepare for labour and birth including healthy exercise, warning signs during pregnancy and what to pack for a birthing unit/hospital birth or to prepare for a home birth.</w:t>
            </w:r>
          </w:p>
        </w:tc>
      </w:tr>
      <w:tr w:rsidR="007C5A8F" w:rsidRPr="000543CF" w:rsidTr="007C5A8F">
        <w:tc>
          <w:tcPr>
            <w:tcW w:w="2593" w:type="dxa"/>
            <w:tcBorders>
              <w:bottom w:val="single" w:sz="4" w:space="0" w:color="auto"/>
            </w:tcBorders>
          </w:tcPr>
          <w:p w:rsidR="007C5A8F" w:rsidRPr="000543CF" w:rsidRDefault="007C5A8F" w:rsidP="00CD3CBA">
            <w:pPr>
              <w:rPr>
                <w:b/>
                <w:sz w:val="22"/>
              </w:rPr>
            </w:pPr>
            <w:r w:rsidRPr="000543CF">
              <w:rPr>
                <w:b/>
                <w:sz w:val="22"/>
              </w:rPr>
              <w:lastRenderedPageBreak/>
              <w:t>Topic</w:t>
            </w:r>
          </w:p>
        </w:tc>
        <w:tc>
          <w:tcPr>
            <w:tcW w:w="6541" w:type="dxa"/>
            <w:tcBorders>
              <w:bottom w:val="single" w:sz="4" w:space="0" w:color="auto"/>
            </w:tcBorders>
          </w:tcPr>
          <w:p w:rsidR="007C5A8F" w:rsidRPr="000543CF" w:rsidRDefault="007C5A8F" w:rsidP="00CD3CBA">
            <w:pPr>
              <w:rPr>
                <w:b/>
                <w:sz w:val="22"/>
              </w:rPr>
            </w:pPr>
            <w:r w:rsidRPr="000543CF">
              <w:rPr>
                <w:b/>
                <w:sz w:val="22"/>
              </w:rPr>
              <w:t>Key Messages</w:t>
            </w:r>
          </w:p>
        </w:tc>
      </w:tr>
      <w:tr w:rsidR="003D6AE7" w:rsidRPr="000543CF" w:rsidTr="00A8038C">
        <w:tc>
          <w:tcPr>
            <w:tcW w:w="9134" w:type="dxa"/>
            <w:gridSpan w:val="2"/>
            <w:shd w:val="pct12" w:color="auto" w:fill="auto"/>
          </w:tcPr>
          <w:p w:rsidR="003D6AE7" w:rsidRPr="00F153A0" w:rsidRDefault="003D6AE7" w:rsidP="00CD3CBA">
            <w:pPr>
              <w:rPr>
                <w:b/>
                <w:i/>
                <w:sz w:val="22"/>
              </w:rPr>
            </w:pPr>
            <w:r>
              <w:rPr>
                <w:b/>
                <w:i/>
                <w:sz w:val="22"/>
              </w:rPr>
              <w:t>Labour and childbirth</w:t>
            </w:r>
          </w:p>
        </w:tc>
      </w:tr>
      <w:tr w:rsidR="003D6AE7" w:rsidRPr="000543CF" w:rsidTr="00A8038C">
        <w:tc>
          <w:tcPr>
            <w:tcW w:w="2593" w:type="dxa"/>
          </w:tcPr>
          <w:p w:rsidR="003D6AE7" w:rsidRPr="000543CF" w:rsidRDefault="003D6AE7" w:rsidP="00CD3CBA">
            <w:pPr>
              <w:spacing w:before="60" w:after="60"/>
              <w:rPr>
                <w:sz w:val="22"/>
              </w:rPr>
            </w:pPr>
            <w:r>
              <w:rPr>
                <w:sz w:val="22"/>
              </w:rPr>
              <w:t>Stages of labour, coping strategies and considerations and choices for pain management</w:t>
            </w:r>
          </w:p>
        </w:tc>
        <w:tc>
          <w:tcPr>
            <w:tcW w:w="6541" w:type="dxa"/>
          </w:tcPr>
          <w:p w:rsidR="003D6AE7" w:rsidRPr="000543CF" w:rsidRDefault="003D6AE7" w:rsidP="00CD3CBA">
            <w:pPr>
              <w:spacing w:before="60" w:after="60"/>
              <w:rPr>
                <w:sz w:val="22"/>
              </w:rPr>
            </w:pPr>
            <w:r>
              <w:rPr>
                <w:sz w:val="22"/>
              </w:rPr>
              <w:t>Including information on the signs and stages of labour, self-help measures and coping strategies before and during labour, pain management options for labour (non-pharmaceutical and pharmaceutical) and the role of the LMC, father</w:t>
            </w:r>
            <w:r w:rsidR="00BE6526">
              <w:rPr>
                <w:sz w:val="22"/>
              </w:rPr>
              <w:t xml:space="preserve"> </w:t>
            </w:r>
            <w:r>
              <w:rPr>
                <w:sz w:val="22"/>
              </w:rPr>
              <w:t>/</w:t>
            </w:r>
            <w:r w:rsidR="00BE6526">
              <w:rPr>
                <w:sz w:val="22"/>
              </w:rPr>
              <w:t xml:space="preserve"> </w:t>
            </w:r>
            <w:r>
              <w:rPr>
                <w:sz w:val="22"/>
              </w:rPr>
              <w:t>partner and support person</w:t>
            </w:r>
            <w:r w:rsidR="00BE6526">
              <w:rPr>
                <w:sz w:val="22"/>
              </w:rPr>
              <w:t xml:space="preserve"> </w:t>
            </w:r>
            <w:r>
              <w:rPr>
                <w:sz w:val="22"/>
              </w:rPr>
              <w:t>/</w:t>
            </w:r>
            <w:r w:rsidR="00BE6526">
              <w:rPr>
                <w:sz w:val="22"/>
              </w:rPr>
              <w:t xml:space="preserve"> </w:t>
            </w:r>
            <w:r>
              <w:rPr>
                <w:sz w:val="22"/>
              </w:rPr>
              <w:t>people.</w:t>
            </w:r>
          </w:p>
        </w:tc>
      </w:tr>
      <w:tr w:rsidR="003D6AE7" w:rsidRPr="000543CF" w:rsidTr="00A8038C">
        <w:tc>
          <w:tcPr>
            <w:tcW w:w="2593" w:type="dxa"/>
          </w:tcPr>
          <w:p w:rsidR="003D6AE7" w:rsidRPr="000543CF" w:rsidRDefault="003D6AE7" w:rsidP="00CD3CBA">
            <w:pPr>
              <w:spacing w:before="60" w:after="60"/>
              <w:rPr>
                <w:sz w:val="22"/>
              </w:rPr>
            </w:pPr>
            <w:r>
              <w:rPr>
                <w:sz w:val="22"/>
              </w:rPr>
              <w:t>The childbirth experience</w:t>
            </w:r>
          </w:p>
        </w:tc>
        <w:tc>
          <w:tcPr>
            <w:tcW w:w="6541" w:type="dxa"/>
          </w:tcPr>
          <w:p w:rsidR="003D6AE7" w:rsidRDefault="003D6AE7" w:rsidP="00CD3CBA">
            <w:pPr>
              <w:spacing w:before="60" w:after="60"/>
              <w:rPr>
                <w:sz w:val="22"/>
              </w:rPr>
            </w:pPr>
            <w:r>
              <w:rPr>
                <w:sz w:val="22"/>
              </w:rPr>
              <w:t>Acknowledging the parents’ desires for the childbirth experience, building confidence in approaching childbirth and their ability to make informed decisions about the labour and birth care they receive.</w:t>
            </w:r>
          </w:p>
          <w:p w:rsidR="003D6AE7" w:rsidRDefault="003D6AE7" w:rsidP="00CD3CBA">
            <w:pPr>
              <w:spacing w:before="60" w:after="60"/>
              <w:rPr>
                <w:sz w:val="22"/>
              </w:rPr>
            </w:pPr>
            <w:r>
              <w:rPr>
                <w:sz w:val="22"/>
              </w:rPr>
              <w:t>Options for location of the birth (home, primary birthing unit, hospital) including expectations before, during and after birth and a tour (physical or virtual) of the local DHB facilities.</w:t>
            </w:r>
          </w:p>
          <w:p w:rsidR="003D6AE7" w:rsidRDefault="003D6AE7" w:rsidP="00CD3CBA">
            <w:pPr>
              <w:spacing w:before="60" w:after="60"/>
              <w:rPr>
                <w:sz w:val="22"/>
              </w:rPr>
            </w:pPr>
            <w:r>
              <w:rPr>
                <w:sz w:val="22"/>
              </w:rPr>
              <w:t>Common complications that can be experienced during labour and childbirth and possible interventions options.</w:t>
            </w:r>
          </w:p>
          <w:p w:rsidR="003D6AE7" w:rsidRPr="000543CF" w:rsidRDefault="003D6AE7" w:rsidP="00CD3CBA">
            <w:pPr>
              <w:spacing w:before="60" w:after="60"/>
              <w:rPr>
                <w:sz w:val="22"/>
              </w:rPr>
            </w:pPr>
            <w:r>
              <w:rPr>
                <w:sz w:val="22"/>
              </w:rPr>
              <w:t>Sharing real-life experiences of labour and birth by parents who have recently had a baby.</w:t>
            </w:r>
          </w:p>
        </w:tc>
      </w:tr>
      <w:tr w:rsidR="003D6AE7" w:rsidRPr="000543CF" w:rsidTr="00A8038C">
        <w:tc>
          <w:tcPr>
            <w:tcW w:w="9134" w:type="dxa"/>
            <w:gridSpan w:val="2"/>
            <w:shd w:val="pct12" w:color="auto" w:fill="auto"/>
          </w:tcPr>
          <w:p w:rsidR="003D6AE7" w:rsidRPr="00F153A0" w:rsidRDefault="003D6AE7" w:rsidP="00CD3CBA">
            <w:pPr>
              <w:spacing w:before="60" w:after="60"/>
              <w:rPr>
                <w:b/>
                <w:i/>
                <w:sz w:val="22"/>
              </w:rPr>
            </w:pPr>
            <w:r>
              <w:rPr>
                <w:b/>
                <w:i/>
                <w:sz w:val="22"/>
              </w:rPr>
              <w:t>Early parenting and child health</w:t>
            </w:r>
          </w:p>
        </w:tc>
      </w:tr>
      <w:tr w:rsidR="003D6AE7" w:rsidRPr="000543CF" w:rsidTr="00A8038C">
        <w:tc>
          <w:tcPr>
            <w:tcW w:w="2593" w:type="dxa"/>
          </w:tcPr>
          <w:p w:rsidR="003D6AE7" w:rsidRDefault="003D6AE7" w:rsidP="00CD3CBA">
            <w:pPr>
              <w:spacing w:before="60" w:after="60"/>
              <w:rPr>
                <w:sz w:val="22"/>
              </w:rPr>
            </w:pPr>
            <w:r>
              <w:rPr>
                <w:sz w:val="22"/>
              </w:rPr>
              <w:t xml:space="preserve">Adjusting in the early postnatal period </w:t>
            </w:r>
          </w:p>
        </w:tc>
        <w:tc>
          <w:tcPr>
            <w:tcW w:w="6541" w:type="dxa"/>
          </w:tcPr>
          <w:p w:rsidR="003D6AE7" w:rsidRDefault="003D6AE7" w:rsidP="00CD3CBA">
            <w:pPr>
              <w:spacing w:before="60" w:after="60"/>
              <w:rPr>
                <w:sz w:val="22"/>
              </w:rPr>
            </w:pPr>
            <w:r>
              <w:rPr>
                <w:sz w:val="22"/>
              </w:rPr>
              <w:t>Provide information on physical and emotional changes, including postnatal depression for the mother and father, and self-care and support for the woman and father</w:t>
            </w:r>
            <w:r w:rsidR="00BE6526">
              <w:rPr>
                <w:sz w:val="22"/>
              </w:rPr>
              <w:t xml:space="preserve"> </w:t>
            </w:r>
            <w:r>
              <w:rPr>
                <w:sz w:val="22"/>
              </w:rPr>
              <w:t>/</w:t>
            </w:r>
            <w:r w:rsidR="00BE6526">
              <w:rPr>
                <w:sz w:val="22"/>
              </w:rPr>
              <w:t xml:space="preserve"> </w:t>
            </w:r>
            <w:r>
              <w:rPr>
                <w:sz w:val="22"/>
              </w:rPr>
              <w:t>partner postnatally.</w:t>
            </w:r>
          </w:p>
          <w:p w:rsidR="003D6AE7" w:rsidRPr="000543CF" w:rsidRDefault="003D6AE7" w:rsidP="00CD3CBA">
            <w:pPr>
              <w:spacing w:before="60" w:after="60"/>
              <w:rPr>
                <w:sz w:val="22"/>
              </w:rPr>
            </w:pPr>
            <w:r>
              <w:rPr>
                <w:sz w:val="22"/>
              </w:rPr>
              <w:t>Inclusion of real-life experiences from parents who have recently had babies to provide practical information on the days following the birth and with a baby.</w:t>
            </w:r>
          </w:p>
        </w:tc>
      </w:tr>
      <w:tr w:rsidR="003D6AE7" w:rsidRPr="000543CF" w:rsidTr="00A8038C">
        <w:tc>
          <w:tcPr>
            <w:tcW w:w="2593" w:type="dxa"/>
          </w:tcPr>
          <w:p w:rsidR="003D6AE7" w:rsidRDefault="003D6AE7" w:rsidP="00CD3CBA">
            <w:pPr>
              <w:spacing w:before="60" w:after="60"/>
              <w:rPr>
                <w:sz w:val="22"/>
              </w:rPr>
            </w:pPr>
            <w:r>
              <w:rPr>
                <w:sz w:val="22"/>
              </w:rPr>
              <w:t>Newborn services including screening and Vitamin K prophylaxis</w:t>
            </w:r>
          </w:p>
        </w:tc>
        <w:tc>
          <w:tcPr>
            <w:tcW w:w="6541" w:type="dxa"/>
          </w:tcPr>
          <w:p w:rsidR="003D6AE7" w:rsidRPr="000543CF" w:rsidRDefault="003D6AE7" w:rsidP="00CD3CBA">
            <w:pPr>
              <w:spacing w:before="60" w:after="60"/>
              <w:rPr>
                <w:sz w:val="22"/>
              </w:rPr>
            </w:pPr>
            <w:r>
              <w:rPr>
                <w:sz w:val="22"/>
              </w:rPr>
              <w:t>Provide information on services and assessments of newborns including Vitamin K prophylaxis, newborn metabolic and hearing screening.  Refer to the National Screening Unit’s website</w:t>
            </w:r>
            <w:r w:rsidR="00BE6526">
              <w:rPr>
                <w:rStyle w:val="FootnoteReference"/>
                <w:sz w:val="22"/>
              </w:rPr>
              <w:footnoteReference w:id="12"/>
            </w:r>
            <w:r>
              <w:rPr>
                <w:sz w:val="22"/>
              </w:rPr>
              <w:t xml:space="preserve"> for information on newborn screening.</w:t>
            </w:r>
          </w:p>
        </w:tc>
      </w:tr>
      <w:tr w:rsidR="003D6AE7" w:rsidRPr="000543CF" w:rsidTr="00A8038C">
        <w:tc>
          <w:tcPr>
            <w:tcW w:w="2593" w:type="dxa"/>
          </w:tcPr>
          <w:p w:rsidR="003D6AE7" w:rsidRDefault="003D6AE7" w:rsidP="00CD3CBA">
            <w:pPr>
              <w:spacing w:before="60" w:after="60"/>
              <w:rPr>
                <w:sz w:val="22"/>
              </w:rPr>
            </w:pPr>
            <w:r>
              <w:rPr>
                <w:sz w:val="22"/>
              </w:rPr>
              <w:t>Breastfeeding</w:t>
            </w:r>
          </w:p>
        </w:tc>
        <w:tc>
          <w:tcPr>
            <w:tcW w:w="6541" w:type="dxa"/>
          </w:tcPr>
          <w:p w:rsidR="003D6AE7" w:rsidRPr="000543CF" w:rsidRDefault="003D6AE7" w:rsidP="00CD3CBA">
            <w:pPr>
              <w:spacing w:before="60" w:after="360"/>
              <w:rPr>
                <w:sz w:val="22"/>
              </w:rPr>
            </w:pPr>
            <w:r>
              <w:rPr>
                <w:sz w:val="22"/>
              </w:rPr>
              <w:t>Provide information to support establishing and maintaining breastfeeding including breastfeeding benefits, skin to skin contact, rooming in, ways to improve latching and milk supply, (including recognising cluster feeding patterns by infants and growth spurts), management of complications, availability of breastfeeding support services</w:t>
            </w:r>
            <w:r w:rsidR="00CD3CBA">
              <w:rPr>
                <w:sz w:val="22"/>
              </w:rPr>
              <w:t xml:space="preserve"> </w:t>
            </w:r>
            <w:r>
              <w:rPr>
                <w:sz w:val="22"/>
              </w:rPr>
              <w:t>/</w:t>
            </w:r>
            <w:r w:rsidR="00CD3CBA">
              <w:rPr>
                <w:sz w:val="22"/>
              </w:rPr>
              <w:t xml:space="preserve"> </w:t>
            </w:r>
            <w:r>
              <w:rPr>
                <w:sz w:val="22"/>
              </w:rPr>
              <w:t>lactation consultants, roles for fathers</w:t>
            </w:r>
            <w:r w:rsidR="00CD3CBA">
              <w:rPr>
                <w:sz w:val="22"/>
              </w:rPr>
              <w:t xml:space="preserve"> </w:t>
            </w:r>
            <w:r>
              <w:rPr>
                <w:sz w:val="22"/>
              </w:rPr>
              <w:t>/</w:t>
            </w:r>
            <w:r w:rsidR="00CD3CBA">
              <w:rPr>
                <w:sz w:val="22"/>
              </w:rPr>
              <w:t xml:space="preserve"> </w:t>
            </w:r>
            <w:r>
              <w:rPr>
                <w:sz w:val="22"/>
              </w:rPr>
              <w:t>partners and the importance of exclusively breastfeeding for around the first six months</w:t>
            </w:r>
            <w:r>
              <w:rPr>
                <w:rStyle w:val="FootnoteReference"/>
                <w:sz w:val="22"/>
              </w:rPr>
              <w:footnoteReference w:id="13"/>
            </w:r>
            <w:r>
              <w:rPr>
                <w:sz w:val="22"/>
              </w:rPr>
              <w:t>.  Refer to the Ministry’s resources on breastfeeding and guidelines on healthy nutrition for breastfeeding women</w:t>
            </w:r>
            <w:r w:rsidR="00BE6526">
              <w:rPr>
                <w:rStyle w:val="FootnoteReference"/>
                <w:sz w:val="22"/>
              </w:rPr>
              <w:footnoteReference w:id="14"/>
            </w:r>
            <w:r>
              <w:rPr>
                <w:sz w:val="22"/>
              </w:rPr>
              <w:t>.</w:t>
            </w:r>
          </w:p>
        </w:tc>
      </w:tr>
      <w:tr w:rsidR="007C5A8F" w:rsidRPr="000543CF" w:rsidTr="007C5A8F">
        <w:tc>
          <w:tcPr>
            <w:tcW w:w="2593" w:type="dxa"/>
          </w:tcPr>
          <w:p w:rsidR="007C5A8F" w:rsidRPr="000543CF" w:rsidRDefault="007C5A8F" w:rsidP="00CD3CBA">
            <w:pPr>
              <w:rPr>
                <w:b/>
                <w:sz w:val="22"/>
              </w:rPr>
            </w:pPr>
            <w:r w:rsidRPr="000543CF">
              <w:rPr>
                <w:b/>
                <w:sz w:val="22"/>
              </w:rPr>
              <w:lastRenderedPageBreak/>
              <w:t>Topic</w:t>
            </w:r>
          </w:p>
        </w:tc>
        <w:tc>
          <w:tcPr>
            <w:tcW w:w="6541" w:type="dxa"/>
          </w:tcPr>
          <w:p w:rsidR="007C5A8F" w:rsidRPr="000543CF" w:rsidRDefault="007C5A8F" w:rsidP="00CD3CBA">
            <w:pPr>
              <w:rPr>
                <w:b/>
                <w:sz w:val="22"/>
              </w:rPr>
            </w:pPr>
            <w:r w:rsidRPr="000543CF">
              <w:rPr>
                <w:b/>
                <w:sz w:val="22"/>
              </w:rPr>
              <w:t>Key Messages</w:t>
            </w:r>
          </w:p>
        </w:tc>
      </w:tr>
      <w:tr w:rsidR="007C5A8F" w:rsidRPr="000543CF" w:rsidTr="007C5A8F">
        <w:tc>
          <w:tcPr>
            <w:tcW w:w="9134" w:type="dxa"/>
            <w:gridSpan w:val="2"/>
            <w:shd w:val="pct12" w:color="auto" w:fill="auto"/>
          </w:tcPr>
          <w:p w:rsidR="007C5A8F" w:rsidRPr="00F153A0" w:rsidRDefault="007C5A8F" w:rsidP="00CD3CBA">
            <w:pPr>
              <w:rPr>
                <w:b/>
                <w:i/>
                <w:sz w:val="22"/>
              </w:rPr>
            </w:pPr>
            <w:r>
              <w:rPr>
                <w:b/>
                <w:i/>
                <w:sz w:val="22"/>
              </w:rPr>
              <w:t>Early parenting and child health continued</w:t>
            </w:r>
          </w:p>
        </w:tc>
      </w:tr>
      <w:tr w:rsidR="003D6AE7" w:rsidRPr="000543CF" w:rsidTr="007C5A8F">
        <w:tc>
          <w:tcPr>
            <w:tcW w:w="2593" w:type="dxa"/>
          </w:tcPr>
          <w:p w:rsidR="003D6AE7" w:rsidRPr="000543CF" w:rsidRDefault="003D6AE7" w:rsidP="00CD3CBA">
            <w:pPr>
              <w:spacing w:before="60" w:after="60"/>
              <w:rPr>
                <w:sz w:val="22"/>
              </w:rPr>
            </w:pPr>
            <w:r>
              <w:rPr>
                <w:sz w:val="22"/>
              </w:rPr>
              <w:t>Early child bonding, development and parenting</w:t>
            </w:r>
          </w:p>
        </w:tc>
        <w:tc>
          <w:tcPr>
            <w:tcW w:w="6541" w:type="dxa"/>
          </w:tcPr>
          <w:p w:rsidR="003D6AE7" w:rsidRPr="00093D68" w:rsidRDefault="003D6AE7" w:rsidP="00CD3CBA">
            <w:pPr>
              <w:spacing w:before="60" w:after="60"/>
              <w:rPr>
                <w:sz w:val="22"/>
                <w:szCs w:val="22"/>
              </w:rPr>
            </w:pPr>
            <w:r>
              <w:rPr>
                <w:sz w:val="22"/>
              </w:rPr>
              <w:t>Provide information to support mums and dads to develop warm, sensitive bonding relationships with their baby including the importance of skin to skin contact, the interactive cues to develop bonding between parents and infants, the relationship between bonding and common infant concerns such as poor feeding, difficult to settle</w:t>
            </w:r>
            <w:r w:rsidR="00A35F03">
              <w:rPr>
                <w:sz w:val="22"/>
              </w:rPr>
              <w:t xml:space="preserve"> </w:t>
            </w:r>
            <w:r>
              <w:rPr>
                <w:sz w:val="22"/>
              </w:rPr>
              <w:t>/</w:t>
            </w:r>
            <w:r w:rsidR="00A35F03">
              <w:rPr>
                <w:sz w:val="22"/>
              </w:rPr>
              <w:t xml:space="preserve"> </w:t>
            </w:r>
            <w:r>
              <w:rPr>
                <w:sz w:val="22"/>
              </w:rPr>
              <w:t xml:space="preserve">poor sleeping or excessive crying and the availability of </w:t>
            </w:r>
            <w:r w:rsidRPr="00093D68">
              <w:rPr>
                <w:sz w:val="22"/>
                <w:szCs w:val="22"/>
              </w:rPr>
              <w:t>services to support new parents</w:t>
            </w:r>
            <w:r>
              <w:rPr>
                <w:sz w:val="22"/>
                <w:szCs w:val="22"/>
              </w:rPr>
              <w:t>.</w:t>
            </w:r>
          </w:p>
          <w:p w:rsidR="003D6AE7" w:rsidRDefault="003D6AE7" w:rsidP="00CD3CBA">
            <w:pPr>
              <w:spacing w:before="60" w:after="60"/>
              <w:rPr>
                <w:sz w:val="22"/>
              </w:rPr>
            </w:pPr>
            <w:r>
              <w:rPr>
                <w:sz w:val="22"/>
              </w:rPr>
              <w:t>Practical information on early baby care including settling to sleep, bathing, clothing, bedding including safety considerations.</w:t>
            </w:r>
          </w:p>
          <w:p w:rsidR="003D6AE7" w:rsidRPr="00093D68" w:rsidRDefault="003D6AE7" w:rsidP="00CD3CBA">
            <w:pPr>
              <w:pStyle w:val="CommentText"/>
              <w:spacing w:before="60" w:after="60"/>
              <w:rPr>
                <w:sz w:val="22"/>
                <w:szCs w:val="22"/>
              </w:rPr>
            </w:pPr>
            <w:r w:rsidRPr="00093D68">
              <w:rPr>
                <w:sz w:val="22"/>
                <w:szCs w:val="22"/>
              </w:rPr>
              <w:t>Information on normal infant development covering the range of milestones to support realistic</w:t>
            </w:r>
            <w:r w:rsidR="00A35F03">
              <w:rPr>
                <w:sz w:val="22"/>
                <w:szCs w:val="22"/>
              </w:rPr>
              <w:t xml:space="preserve"> </w:t>
            </w:r>
            <w:r w:rsidRPr="00093D68">
              <w:rPr>
                <w:sz w:val="22"/>
                <w:szCs w:val="22"/>
              </w:rPr>
              <w:t>/</w:t>
            </w:r>
            <w:r w:rsidR="00A35F03">
              <w:rPr>
                <w:sz w:val="22"/>
                <w:szCs w:val="22"/>
              </w:rPr>
              <w:t xml:space="preserve"> </w:t>
            </w:r>
            <w:r w:rsidRPr="00093D68">
              <w:rPr>
                <w:sz w:val="22"/>
                <w:szCs w:val="22"/>
              </w:rPr>
              <w:t>accurate developmental expectations</w:t>
            </w:r>
            <w:r>
              <w:rPr>
                <w:sz w:val="22"/>
                <w:szCs w:val="22"/>
              </w:rPr>
              <w:t>, including shaken baby prevention messages.</w:t>
            </w:r>
          </w:p>
          <w:p w:rsidR="003D6AE7" w:rsidRPr="000543CF" w:rsidRDefault="003D6AE7" w:rsidP="00CD3CBA">
            <w:pPr>
              <w:spacing w:before="60" w:after="60"/>
              <w:rPr>
                <w:sz w:val="22"/>
              </w:rPr>
            </w:pPr>
            <w:r>
              <w:rPr>
                <w:sz w:val="22"/>
              </w:rPr>
              <w:t>Provide information on accessing ongoing parent support services including Family Start, Support for Mothers and their Pepi and P</w:t>
            </w:r>
            <w:r w:rsidR="00A35F03">
              <w:rPr>
                <w:sz w:val="22"/>
              </w:rPr>
              <w:t>arents as First Teachers (P</w:t>
            </w:r>
            <w:r>
              <w:rPr>
                <w:sz w:val="22"/>
              </w:rPr>
              <w:t>AFT</w:t>
            </w:r>
            <w:r w:rsidR="00A35F03">
              <w:rPr>
                <w:sz w:val="22"/>
              </w:rPr>
              <w:t>)</w:t>
            </w:r>
            <w:r>
              <w:rPr>
                <w:sz w:val="22"/>
              </w:rPr>
              <w:t>.</w:t>
            </w:r>
          </w:p>
        </w:tc>
      </w:tr>
      <w:tr w:rsidR="003D6AE7" w:rsidRPr="000543CF" w:rsidTr="007C5A8F">
        <w:tc>
          <w:tcPr>
            <w:tcW w:w="2593" w:type="dxa"/>
          </w:tcPr>
          <w:p w:rsidR="003D6AE7" w:rsidRPr="000543CF" w:rsidRDefault="003D6AE7" w:rsidP="00CD3CBA">
            <w:pPr>
              <w:spacing w:before="60" w:after="60"/>
              <w:rPr>
                <w:sz w:val="22"/>
              </w:rPr>
            </w:pPr>
            <w:r>
              <w:rPr>
                <w:sz w:val="22"/>
              </w:rPr>
              <w:t>Newborn enrolment in GP and WCTO services and early enrolment to other early childhood services</w:t>
            </w:r>
          </w:p>
        </w:tc>
        <w:tc>
          <w:tcPr>
            <w:tcW w:w="6541" w:type="dxa"/>
          </w:tcPr>
          <w:p w:rsidR="003D6AE7" w:rsidRPr="000543CF" w:rsidRDefault="003D6AE7" w:rsidP="00CD3CBA">
            <w:pPr>
              <w:spacing w:before="60" w:after="60"/>
              <w:rPr>
                <w:sz w:val="22"/>
              </w:rPr>
            </w:pPr>
            <w:r>
              <w:rPr>
                <w:sz w:val="22"/>
              </w:rPr>
              <w:t>Provide information on the key universal health services available for children and families (G</w:t>
            </w:r>
            <w:r w:rsidR="00AD43C8">
              <w:rPr>
                <w:sz w:val="22"/>
              </w:rPr>
              <w:t>eneral Practitioner (G</w:t>
            </w:r>
            <w:r>
              <w:rPr>
                <w:sz w:val="22"/>
              </w:rPr>
              <w:t>P</w:t>
            </w:r>
            <w:r w:rsidR="00AD43C8">
              <w:rPr>
                <w:sz w:val="22"/>
              </w:rPr>
              <w:t>)</w:t>
            </w:r>
            <w:r w:rsidR="00BE6526">
              <w:rPr>
                <w:sz w:val="22"/>
              </w:rPr>
              <w:t xml:space="preserve"> </w:t>
            </w:r>
            <w:r>
              <w:rPr>
                <w:sz w:val="22"/>
              </w:rPr>
              <w:t>/</w:t>
            </w:r>
            <w:r w:rsidR="00BE6526">
              <w:rPr>
                <w:sz w:val="22"/>
              </w:rPr>
              <w:t xml:space="preserve"> </w:t>
            </w:r>
            <w:r>
              <w:rPr>
                <w:sz w:val="22"/>
              </w:rPr>
              <w:t>Primary Healthcare Organisation (PHO) and WCTO services) and the importance of enrolling in these services as soon as possible following the birth.  Refer to the Ministry’s information on the newborn multiple enrolment initiative.  Provide advice on other services available and the benefits to enrolling early including oral health services and early childhood education.</w:t>
            </w:r>
          </w:p>
        </w:tc>
      </w:tr>
      <w:tr w:rsidR="003D6AE7" w:rsidRPr="000543CF" w:rsidTr="007C5A8F">
        <w:tc>
          <w:tcPr>
            <w:tcW w:w="2593" w:type="dxa"/>
          </w:tcPr>
          <w:p w:rsidR="003D6AE7" w:rsidRDefault="003D6AE7" w:rsidP="00CD3CBA">
            <w:pPr>
              <w:spacing w:before="60" w:after="60"/>
              <w:rPr>
                <w:sz w:val="22"/>
              </w:rPr>
            </w:pPr>
            <w:r>
              <w:rPr>
                <w:sz w:val="22"/>
              </w:rPr>
              <w:t>Immunisation</w:t>
            </w:r>
          </w:p>
        </w:tc>
        <w:tc>
          <w:tcPr>
            <w:tcW w:w="6541" w:type="dxa"/>
          </w:tcPr>
          <w:p w:rsidR="003D6AE7" w:rsidRPr="000543CF" w:rsidRDefault="003D6AE7" w:rsidP="00CD3CBA">
            <w:pPr>
              <w:spacing w:before="60" w:after="60"/>
              <w:rPr>
                <w:sz w:val="22"/>
              </w:rPr>
            </w:pPr>
            <w:r>
              <w:rPr>
                <w:sz w:val="22"/>
              </w:rPr>
              <w:t>Provide information to support parents making informed decisions about immunising their baby including the immunisations on the current National Immunisation Schedule and the diseases they protect against, the importance of early and on-time immunisation for protecting young infants, and evidence-based and best-practice advice to address any concerns about immunisations or side-effects.  Refer to the Ministry’s information on Immunisations for the current Immunisation Schedule, and evidence and best-practice for providing immunisation information.</w:t>
            </w:r>
          </w:p>
        </w:tc>
      </w:tr>
      <w:tr w:rsidR="003D6AE7" w:rsidRPr="000543CF" w:rsidTr="007C5A8F">
        <w:tc>
          <w:tcPr>
            <w:tcW w:w="2593" w:type="dxa"/>
          </w:tcPr>
          <w:p w:rsidR="003D6AE7" w:rsidRDefault="003D6AE7" w:rsidP="00CD3CBA">
            <w:pPr>
              <w:spacing w:before="60" w:after="60"/>
              <w:rPr>
                <w:sz w:val="22"/>
              </w:rPr>
            </w:pPr>
            <w:r>
              <w:rPr>
                <w:sz w:val="22"/>
              </w:rPr>
              <w:t>National Immunisation Register (NIR)</w:t>
            </w:r>
          </w:p>
        </w:tc>
        <w:tc>
          <w:tcPr>
            <w:tcW w:w="6541" w:type="dxa"/>
          </w:tcPr>
          <w:p w:rsidR="00110E3E" w:rsidRDefault="003D6AE7" w:rsidP="00CD3CBA">
            <w:pPr>
              <w:spacing w:before="60" w:after="60"/>
              <w:rPr>
                <w:sz w:val="22"/>
              </w:rPr>
            </w:pPr>
            <w:r>
              <w:rPr>
                <w:sz w:val="22"/>
              </w:rPr>
              <w:t xml:space="preserve">Provide information about the NIR, </w:t>
            </w:r>
            <w:r w:rsidR="00110E3E">
              <w:rPr>
                <w:sz w:val="22"/>
              </w:rPr>
              <w:t>(</w:t>
            </w:r>
            <w:r>
              <w:rPr>
                <w:sz w:val="22"/>
              </w:rPr>
              <w:t xml:space="preserve">the </w:t>
            </w:r>
            <w:r w:rsidR="00110E3E">
              <w:rPr>
                <w:sz w:val="22"/>
              </w:rPr>
              <w:t xml:space="preserve">database </w:t>
            </w:r>
            <w:r>
              <w:rPr>
                <w:sz w:val="22"/>
              </w:rPr>
              <w:t>that holds the immunisation details of New Zealand children</w:t>
            </w:r>
            <w:r w:rsidR="00110E3E">
              <w:rPr>
                <w:sz w:val="22"/>
              </w:rPr>
              <w:t>)</w:t>
            </w:r>
            <w:r>
              <w:rPr>
                <w:sz w:val="22"/>
              </w:rPr>
              <w:t xml:space="preserve"> including</w:t>
            </w:r>
            <w:r w:rsidR="00110E3E">
              <w:rPr>
                <w:sz w:val="22"/>
              </w:rPr>
              <w:t>:</w:t>
            </w:r>
          </w:p>
          <w:p w:rsidR="00110E3E" w:rsidRPr="00110E3E" w:rsidRDefault="003D6AE7" w:rsidP="00CD3CBA">
            <w:pPr>
              <w:pStyle w:val="ListParagraph"/>
              <w:numPr>
                <w:ilvl w:val="0"/>
                <w:numId w:val="31"/>
              </w:numPr>
              <w:spacing w:before="60" w:after="60"/>
              <w:ind w:left="560" w:hanging="560"/>
              <w:rPr>
                <w:lang w:eastAsia="en-NZ"/>
              </w:rPr>
            </w:pPr>
            <w:r w:rsidRPr="00110E3E">
              <w:rPr>
                <w:lang w:eastAsia="en-NZ"/>
              </w:rPr>
              <w:t>what information is kept on the register</w:t>
            </w:r>
          </w:p>
          <w:p w:rsidR="00110E3E" w:rsidRPr="00110E3E" w:rsidRDefault="003D6AE7" w:rsidP="00CD3CBA">
            <w:pPr>
              <w:pStyle w:val="ListParagraph"/>
              <w:numPr>
                <w:ilvl w:val="0"/>
                <w:numId w:val="31"/>
              </w:numPr>
              <w:spacing w:before="60" w:after="60"/>
              <w:ind w:left="560" w:hanging="560"/>
              <w:rPr>
                <w:lang w:eastAsia="en-NZ"/>
              </w:rPr>
            </w:pPr>
            <w:r w:rsidRPr="00110E3E">
              <w:rPr>
                <w:lang w:eastAsia="en-NZ"/>
              </w:rPr>
              <w:t xml:space="preserve">who has access to the information, </w:t>
            </w:r>
            <w:r w:rsidR="00110E3E" w:rsidRPr="00110E3E">
              <w:rPr>
                <w:lang w:eastAsia="en-NZ"/>
              </w:rPr>
              <w:t>and</w:t>
            </w:r>
          </w:p>
          <w:p w:rsidR="003D6AE7" w:rsidRPr="00110E3E" w:rsidRDefault="003D6AE7" w:rsidP="00CD3CBA">
            <w:pPr>
              <w:pStyle w:val="ListParagraph"/>
              <w:numPr>
                <w:ilvl w:val="0"/>
                <w:numId w:val="31"/>
              </w:numPr>
              <w:spacing w:before="60" w:after="60"/>
              <w:ind w:left="560" w:hanging="560"/>
              <w:rPr>
                <w:lang w:eastAsia="en-NZ"/>
              </w:rPr>
            </w:pPr>
            <w:r w:rsidRPr="00110E3E">
              <w:rPr>
                <w:lang w:eastAsia="en-NZ"/>
              </w:rPr>
              <w:t>why it is important for authorised health professionals to have access to a child’s immunisation details and the opt-off system if parents choose not to have details of their child’s immunisations recorded on the register.</w:t>
            </w:r>
          </w:p>
        </w:tc>
      </w:tr>
    </w:tbl>
    <w:p w:rsidR="00CC4026" w:rsidRPr="00CD3CBA" w:rsidRDefault="00110126" w:rsidP="00CC4026">
      <w:pPr>
        <w:spacing w:after="120"/>
        <w:rPr>
          <w:rFonts w:cs="Arial"/>
          <w:b/>
          <w:sz w:val="22"/>
          <w:szCs w:val="22"/>
        </w:rPr>
      </w:pPr>
      <w:r>
        <w:br w:type="page"/>
      </w:r>
      <w:r w:rsidR="00CC4026" w:rsidRPr="00CD3CBA">
        <w:rPr>
          <w:b/>
          <w:sz w:val="22"/>
          <w:szCs w:val="22"/>
        </w:rPr>
        <w:lastRenderedPageBreak/>
        <w:t>Appendix 2 -</w:t>
      </w:r>
      <w:r w:rsidR="00CC4026" w:rsidRPr="00CD3CBA">
        <w:rPr>
          <w:sz w:val="22"/>
          <w:szCs w:val="22"/>
        </w:rPr>
        <w:t xml:space="preserve"> </w:t>
      </w:r>
      <w:r w:rsidR="00CC4026" w:rsidRPr="00CD3CBA">
        <w:rPr>
          <w:rFonts w:cs="Arial"/>
          <w:b/>
          <w:sz w:val="22"/>
          <w:szCs w:val="22"/>
        </w:rPr>
        <w:t>Competencies for Pregnancy &amp; Parenting Educators/Facilitators</w:t>
      </w:r>
    </w:p>
    <w:tbl>
      <w:tblPr>
        <w:tblStyle w:val="TableGrid"/>
        <w:tblW w:w="9645" w:type="dxa"/>
        <w:tblLayout w:type="fixed"/>
        <w:tblCellMar>
          <w:left w:w="85" w:type="dxa"/>
          <w:right w:w="85" w:type="dxa"/>
        </w:tblCellMar>
        <w:tblLook w:val="04A0" w:firstRow="1" w:lastRow="0" w:firstColumn="1" w:lastColumn="0" w:noHBand="0" w:noVBand="1"/>
      </w:tblPr>
      <w:tblGrid>
        <w:gridCol w:w="2495"/>
        <w:gridCol w:w="7150"/>
      </w:tblGrid>
      <w:tr w:rsidR="00CC4026" w:rsidRPr="004608F5" w:rsidTr="006957F7">
        <w:tc>
          <w:tcPr>
            <w:tcW w:w="2495" w:type="dxa"/>
            <w:tcBorders>
              <w:top w:val="single" w:sz="4" w:space="0" w:color="auto"/>
              <w:left w:val="single" w:sz="4" w:space="0" w:color="auto"/>
              <w:bottom w:val="single" w:sz="4" w:space="0" w:color="auto"/>
              <w:right w:val="single" w:sz="4" w:space="0" w:color="auto"/>
            </w:tcBorders>
            <w:shd w:val="pct12" w:color="auto" w:fill="auto"/>
            <w:hideMark/>
          </w:tcPr>
          <w:p w:rsidR="00CC4026" w:rsidRPr="00CD3CBA" w:rsidRDefault="00CC4026" w:rsidP="006957F7">
            <w:pPr>
              <w:spacing w:before="60" w:after="60"/>
              <w:rPr>
                <w:rFonts w:cs="Arial"/>
                <w:b/>
                <w:sz w:val="22"/>
                <w:szCs w:val="22"/>
              </w:rPr>
            </w:pPr>
            <w:r w:rsidRPr="00CD3CBA">
              <w:rPr>
                <w:rFonts w:cs="Arial"/>
                <w:b/>
                <w:sz w:val="22"/>
                <w:szCs w:val="22"/>
              </w:rPr>
              <w:t>Area of practice</w:t>
            </w:r>
          </w:p>
        </w:tc>
        <w:tc>
          <w:tcPr>
            <w:tcW w:w="7150" w:type="dxa"/>
            <w:tcBorders>
              <w:top w:val="single" w:sz="4" w:space="0" w:color="auto"/>
              <w:left w:val="single" w:sz="4" w:space="0" w:color="auto"/>
              <w:bottom w:val="single" w:sz="4" w:space="0" w:color="auto"/>
              <w:right w:val="single" w:sz="4" w:space="0" w:color="auto"/>
            </w:tcBorders>
            <w:shd w:val="pct12" w:color="auto" w:fill="auto"/>
            <w:hideMark/>
          </w:tcPr>
          <w:p w:rsidR="00CC4026" w:rsidRPr="00CD3CBA" w:rsidRDefault="00CC4026" w:rsidP="006957F7">
            <w:pPr>
              <w:spacing w:before="60" w:after="60"/>
              <w:ind w:hanging="28"/>
              <w:rPr>
                <w:rFonts w:cs="Arial"/>
                <w:b/>
                <w:sz w:val="22"/>
                <w:szCs w:val="22"/>
              </w:rPr>
            </w:pPr>
            <w:r w:rsidRPr="00CD3CBA">
              <w:rPr>
                <w:rFonts w:cs="Arial"/>
                <w:b/>
                <w:sz w:val="22"/>
                <w:szCs w:val="22"/>
              </w:rPr>
              <w:t>Recommended requirement/action</w:t>
            </w:r>
          </w:p>
        </w:tc>
      </w:tr>
      <w:tr w:rsidR="00CC4026" w:rsidRPr="00110E3E" w:rsidTr="006957F7">
        <w:tc>
          <w:tcPr>
            <w:tcW w:w="2495" w:type="dxa"/>
            <w:tcBorders>
              <w:top w:val="single" w:sz="4" w:space="0" w:color="auto"/>
              <w:left w:val="single" w:sz="4" w:space="0" w:color="auto"/>
              <w:bottom w:val="single" w:sz="4" w:space="0" w:color="auto"/>
              <w:right w:val="single" w:sz="4" w:space="0" w:color="auto"/>
            </w:tcBorders>
            <w:hideMark/>
          </w:tcPr>
          <w:p w:rsidR="00CC4026" w:rsidRPr="00110E3E" w:rsidRDefault="00CC4026" w:rsidP="006957F7">
            <w:pPr>
              <w:spacing w:before="60" w:after="60"/>
              <w:rPr>
                <w:rFonts w:cs="Arial"/>
                <w:sz w:val="22"/>
                <w:szCs w:val="22"/>
              </w:rPr>
            </w:pPr>
            <w:r w:rsidRPr="00110E3E">
              <w:rPr>
                <w:rFonts w:cs="Arial"/>
                <w:sz w:val="22"/>
                <w:szCs w:val="22"/>
              </w:rPr>
              <w:t>Facilitation style - promotes an acceptable environment for different groups of parents to engage</w:t>
            </w:r>
          </w:p>
        </w:tc>
        <w:tc>
          <w:tcPr>
            <w:tcW w:w="7150" w:type="dxa"/>
            <w:tcBorders>
              <w:top w:val="single" w:sz="4" w:space="0" w:color="auto"/>
              <w:left w:val="single" w:sz="4" w:space="0" w:color="auto"/>
              <w:bottom w:val="single" w:sz="4" w:space="0" w:color="auto"/>
              <w:right w:val="single" w:sz="4" w:space="0" w:color="auto"/>
            </w:tcBorders>
            <w:hideMark/>
          </w:tcPr>
          <w:p w:rsidR="00CC4026" w:rsidRPr="00110E3E" w:rsidRDefault="00CC4026" w:rsidP="006957F7">
            <w:pPr>
              <w:spacing w:before="60" w:after="60"/>
              <w:ind w:hanging="28"/>
              <w:rPr>
                <w:rFonts w:cs="Arial"/>
                <w:sz w:val="22"/>
                <w:szCs w:val="22"/>
              </w:rPr>
            </w:pPr>
            <w:r w:rsidRPr="00110E3E">
              <w:rPr>
                <w:rFonts w:cs="Arial"/>
                <w:sz w:val="22"/>
                <w:szCs w:val="22"/>
              </w:rPr>
              <w:t>Educators need to consider:</w:t>
            </w:r>
          </w:p>
          <w:p w:rsidR="00CC4026" w:rsidRPr="00110E3E" w:rsidRDefault="00110E3E" w:rsidP="00E0222E">
            <w:pPr>
              <w:pStyle w:val="ListParagraph"/>
              <w:numPr>
                <w:ilvl w:val="0"/>
                <w:numId w:val="16"/>
              </w:numPr>
              <w:spacing w:before="60" w:after="60"/>
              <w:rPr>
                <w:rFonts w:cs="Arial"/>
              </w:rPr>
            </w:pPr>
            <w:r>
              <w:rPr>
                <w:rFonts w:cs="Arial"/>
              </w:rPr>
              <w:t xml:space="preserve">their own </w:t>
            </w:r>
            <w:r w:rsidR="00CC4026" w:rsidRPr="00110E3E">
              <w:rPr>
                <w:rFonts w:cs="Arial"/>
              </w:rPr>
              <w:t xml:space="preserve">personal values, beliefs, culture, religion and biases, and their potential impact on </w:t>
            </w:r>
            <w:r>
              <w:rPr>
                <w:rFonts w:cs="Arial"/>
              </w:rPr>
              <w:t xml:space="preserve">their </w:t>
            </w:r>
            <w:r w:rsidR="00CC4026" w:rsidRPr="00110E3E">
              <w:rPr>
                <w:rFonts w:cs="Arial"/>
              </w:rPr>
              <w:t>practice</w:t>
            </w:r>
          </w:p>
          <w:p w:rsidR="00CC4026" w:rsidRPr="00110E3E" w:rsidRDefault="00110E3E" w:rsidP="00E0222E">
            <w:pPr>
              <w:pStyle w:val="ListParagraph"/>
              <w:numPr>
                <w:ilvl w:val="0"/>
                <w:numId w:val="16"/>
              </w:numPr>
              <w:spacing w:before="60" w:after="60"/>
              <w:rPr>
                <w:rFonts w:cs="Arial"/>
              </w:rPr>
            </w:pPr>
            <w:r>
              <w:rPr>
                <w:rFonts w:cs="Arial"/>
              </w:rPr>
              <w:t xml:space="preserve">different </w:t>
            </w:r>
            <w:r w:rsidR="00CC4026" w:rsidRPr="00110E3E">
              <w:rPr>
                <w:rFonts w:cs="Arial"/>
              </w:rPr>
              <w:t xml:space="preserve">strategies </w:t>
            </w:r>
            <w:r>
              <w:rPr>
                <w:rFonts w:cs="Arial"/>
              </w:rPr>
              <w:t>they can use to</w:t>
            </w:r>
            <w:r w:rsidR="00CC4026" w:rsidRPr="00110E3E">
              <w:rPr>
                <w:rFonts w:cs="Arial"/>
              </w:rPr>
              <w:t xml:space="preserve"> responding to sensitive issues in a respectful and appropriate way</w:t>
            </w:r>
          </w:p>
          <w:p w:rsidR="00CC4026" w:rsidRPr="00110E3E" w:rsidRDefault="00110E3E" w:rsidP="00E0222E">
            <w:pPr>
              <w:pStyle w:val="ListParagraph"/>
              <w:numPr>
                <w:ilvl w:val="0"/>
                <w:numId w:val="16"/>
              </w:numPr>
              <w:spacing w:before="60" w:after="60"/>
              <w:rPr>
                <w:rFonts w:cs="Arial"/>
              </w:rPr>
            </w:pPr>
            <w:r>
              <w:rPr>
                <w:rFonts w:cs="Arial"/>
              </w:rPr>
              <w:t xml:space="preserve">the </w:t>
            </w:r>
            <w:r w:rsidR="00CC4026" w:rsidRPr="00110E3E">
              <w:rPr>
                <w:rFonts w:cs="Arial"/>
              </w:rPr>
              <w:t>social, cultural, emotional, physiological, psychological needs of parents</w:t>
            </w:r>
          </w:p>
          <w:p w:rsidR="00CC4026" w:rsidRPr="00110E3E" w:rsidRDefault="00CC4026" w:rsidP="00E0222E">
            <w:pPr>
              <w:pStyle w:val="ListParagraph"/>
              <w:numPr>
                <w:ilvl w:val="0"/>
                <w:numId w:val="16"/>
              </w:numPr>
              <w:spacing w:before="60" w:after="60"/>
              <w:rPr>
                <w:rFonts w:cs="Arial"/>
              </w:rPr>
            </w:pPr>
            <w:r w:rsidRPr="00110E3E">
              <w:rPr>
                <w:rFonts w:cs="Arial"/>
              </w:rPr>
              <w:t>each individual’s experience and health is influenced by multiple social determinants</w:t>
            </w:r>
          </w:p>
          <w:p w:rsidR="00CC4026" w:rsidRPr="00110E3E" w:rsidRDefault="00CC4026" w:rsidP="006957F7">
            <w:pPr>
              <w:spacing w:before="120" w:after="60"/>
              <w:rPr>
                <w:rFonts w:cs="Arial"/>
                <w:sz w:val="22"/>
                <w:szCs w:val="22"/>
              </w:rPr>
            </w:pPr>
            <w:r w:rsidRPr="00110E3E">
              <w:rPr>
                <w:rFonts w:cs="Arial"/>
                <w:sz w:val="22"/>
                <w:szCs w:val="22"/>
              </w:rPr>
              <w:t>Educators need to demonstrate and/or provide evidence of:</w:t>
            </w:r>
          </w:p>
          <w:p w:rsidR="00EB12FE" w:rsidRPr="00110E3E" w:rsidRDefault="00EB12FE" w:rsidP="00EB12FE">
            <w:pPr>
              <w:pStyle w:val="ListParagraph"/>
              <w:numPr>
                <w:ilvl w:val="0"/>
                <w:numId w:val="16"/>
              </w:numPr>
              <w:spacing w:before="60" w:after="60"/>
              <w:rPr>
                <w:rFonts w:cs="Arial"/>
              </w:rPr>
            </w:pPr>
            <w:r w:rsidRPr="00110E3E">
              <w:rPr>
                <w:rFonts w:cs="Arial"/>
              </w:rPr>
              <w:t xml:space="preserve">verbal and non-verbal language </w:t>
            </w:r>
            <w:r>
              <w:rPr>
                <w:rFonts w:cs="Arial"/>
              </w:rPr>
              <w:t xml:space="preserve">that </w:t>
            </w:r>
            <w:r w:rsidRPr="00110E3E">
              <w:rPr>
                <w:rFonts w:cs="Arial"/>
              </w:rPr>
              <w:t>is consistent and appropriate</w:t>
            </w:r>
          </w:p>
          <w:p w:rsidR="00CC4026" w:rsidRPr="00110E3E" w:rsidRDefault="00CC4026" w:rsidP="00E0222E">
            <w:pPr>
              <w:pStyle w:val="ListParagraph"/>
              <w:numPr>
                <w:ilvl w:val="0"/>
                <w:numId w:val="16"/>
              </w:numPr>
              <w:spacing w:before="60" w:after="60"/>
              <w:rPr>
                <w:rFonts w:cs="Arial"/>
              </w:rPr>
            </w:pPr>
            <w:r w:rsidRPr="00110E3E">
              <w:rPr>
                <w:rFonts w:cs="Arial"/>
              </w:rPr>
              <w:t>identifying target group/populations in their community</w:t>
            </w:r>
          </w:p>
          <w:p w:rsidR="00CC4026" w:rsidRPr="00110E3E" w:rsidRDefault="00CC4026" w:rsidP="00E0222E">
            <w:pPr>
              <w:pStyle w:val="ListParagraph"/>
              <w:numPr>
                <w:ilvl w:val="0"/>
                <w:numId w:val="16"/>
              </w:numPr>
              <w:spacing w:before="60" w:after="60"/>
              <w:rPr>
                <w:rFonts w:cs="Arial"/>
              </w:rPr>
            </w:pPr>
            <w:r w:rsidRPr="00110E3E">
              <w:rPr>
                <w:rFonts w:cs="Arial"/>
              </w:rPr>
              <w:t>ongoing needs analysis to identify gaps in service delivery and/or content</w:t>
            </w:r>
          </w:p>
          <w:p w:rsidR="00CC4026" w:rsidRPr="00110E3E" w:rsidRDefault="00CC4026" w:rsidP="00E0222E">
            <w:pPr>
              <w:pStyle w:val="ListParagraph"/>
              <w:numPr>
                <w:ilvl w:val="0"/>
                <w:numId w:val="16"/>
              </w:numPr>
              <w:spacing w:before="60" w:after="60"/>
              <w:rPr>
                <w:rFonts w:cs="Arial"/>
              </w:rPr>
            </w:pPr>
            <w:r w:rsidRPr="00110E3E">
              <w:rPr>
                <w:rFonts w:cs="Arial"/>
              </w:rPr>
              <w:t>using sensitive responses to complex social issues and media influences</w:t>
            </w:r>
          </w:p>
          <w:p w:rsidR="00CC4026" w:rsidRPr="00110E3E" w:rsidRDefault="00CC4026" w:rsidP="00E0222E">
            <w:pPr>
              <w:pStyle w:val="ListParagraph"/>
              <w:numPr>
                <w:ilvl w:val="0"/>
                <w:numId w:val="16"/>
              </w:numPr>
              <w:spacing w:before="60" w:after="60"/>
              <w:rPr>
                <w:rFonts w:cs="Arial"/>
              </w:rPr>
            </w:pPr>
            <w:r w:rsidRPr="00110E3E">
              <w:rPr>
                <w:rFonts w:cs="Arial"/>
              </w:rPr>
              <w:t>building rapport and group safety with group agreements at beginning of programme (i.e. different ages, belief systems, decision-making)</w:t>
            </w:r>
          </w:p>
          <w:p w:rsidR="00CC4026" w:rsidRPr="00110E3E" w:rsidRDefault="00CC4026" w:rsidP="00E0222E">
            <w:pPr>
              <w:pStyle w:val="ListParagraph"/>
              <w:numPr>
                <w:ilvl w:val="0"/>
                <w:numId w:val="16"/>
              </w:numPr>
              <w:spacing w:before="60" w:after="60"/>
              <w:rPr>
                <w:rFonts w:cs="Arial"/>
              </w:rPr>
            </w:pPr>
            <w:r w:rsidRPr="00110E3E">
              <w:rPr>
                <w:rFonts w:cs="Arial"/>
              </w:rPr>
              <w:t>creating opportunities for group socialisation and networks between consumers after the formal sessions are complete</w:t>
            </w:r>
          </w:p>
          <w:p w:rsidR="00CC4026" w:rsidRPr="00110E3E" w:rsidRDefault="00CC4026" w:rsidP="00E0222E">
            <w:pPr>
              <w:pStyle w:val="ListParagraph"/>
              <w:numPr>
                <w:ilvl w:val="0"/>
                <w:numId w:val="16"/>
              </w:numPr>
              <w:spacing w:before="60" w:after="60"/>
              <w:rPr>
                <w:rFonts w:cs="Arial"/>
              </w:rPr>
            </w:pPr>
            <w:r w:rsidRPr="00110E3E">
              <w:rPr>
                <w:rFonts w:cs="Arial"/>
              </w:rPr>
              <w:t>promoting development of adaptive strategies and resources to participants in response to unexpected events</w:t>
            </w:r>
          </w:p>
        </w:tc>
      </w:tr>
      <w:tr w:rsidR="00CC4026" w:rsidRPr="00110E3E" w:rsidTr="006957F7">
        <w:tc>
          <w:tcPr>
            <w:tcW w:w="2495" w:type="dxa"/>
            <w:tcBorders>
              <w:top w:val="single" w:sz="4" w:space="0" w:color="auto"/>
              <w:left w:val="single" w:sz="4" w:space="0" w:color="auto"/>
              <w:bottom w:val="single" w:sz="4" w:space="0" w:color="auto"/>
              <w:right w:val="single" w:sz="4" w:space="0" w:color="auto"/>
            </w:tcBorders>
            <w:hideMark/>
          </w:tcPr>
          <w:p w:rsidR="00CC4026" w:rsidRPr="00110E3E" w:rsidRDefault="00CC4026" w:rsidP="006957F7">
            <w:pPr>
              <w:spacing w:before="60" w:after="60"/>
              <w:rPr>
                <w:rFonts w:cs="Arial"/>
                <w:sz w:val="22"/>
                <w:szCs w:val="22"/>
              </w:rPr>
            </w:pPr>
            <w:r w:rsidRPr="00110E3E">
              <w:rPr>
                <w:rFonts w:cs="Arial"/>
                <w:sz w:val="22"/>
                <w:szCs w:val="22"/>
              </w:rPr>
              <w:t xml:space="preserve">Facilitation style - reflects best-practice principles of adult education </w:t>
            </w:r>
          </w:p>
        </w:tc>
        <w:tc>
          <w:tcPr>
            <w:tcW w:w="7150" w:type="dxa"/>
            <w:tcBorders>
              <w:top w:val="single" w:sz="4" w:space="0" w:color="auto"/>
              <w:left w:val="single" w:sz="4" w:space="0" w:color="auto"/>
              <w:bottom w:val="single" w:sz="4" w:space="0" w:color="auto"/>
              <w:right w:val="single" w:sz="4" w:space="0" w:color="auto"/>
            </w:tcBorders>
            <w:hideMark/>
          </w:tcPr>
          <w:p w:rsidR="00CC4026" w:rsidRPr="00110E3E" w:rsidRDefault="00CC4026" w:rsidP="006957F7">
            <w:pPr>
              <w:spacing w:before="60" w:after="60"/>
              <w:ind w:hanging="28"/>
              <w:rPr>
                <w:rFonts w:cs="Arial"/>
                <w:sz w:val="22"/>
                <w:szCs w:val="22"/>
              </w:rPr>
            </w:pPr>
            <w:r w:rsidRPr="00110E3E">
              <w:rPr>
                <w:rFonts w:cs="Arial"/>
                <w:sz w:val="22"/>
                <w:szCs w:val="22"/>
              </w:rPr>
              <w:t>Educators need to consider:</w:t>
            </w:r>
          </w:p>
          <w:p w:rsidR="00CC4026" w:rsidRPr="00110E3E" w:rsidRDefault="00CC4026" w:rsidP="00E0222E">
            <w:pPr>
              <w:pStyle w:val="ListParagraph"/>
              <w:numPr>
                <w:ilvl w:val="0"/>
                <w:numId w:val="17"/>
              </w:numPr>
              <w:spacing w:before="60" w:after="60"/>
              <w:rPr>
                <w:rFonts w:cs="Arial"/>
              </w:rPr>
            </w:pPr>
            <w:r w:rsidRPr="00110E3E">
              <w:rPr>
                <w:rFonts w:cs="Arial"/>
              </w:rPr>
              <w:t>key principles of adult learning and group facilitation</w:t>
            </w:r>
          </w:p>
          <w:p w:rsidR="00CC4026" w:rsidRPr="00110E3E" w:rsidRDefault="00CC4026" w:rsidP="00E0222E">
            <w:pPr>
              <w:pStyle w:val="ListParagraph"/>
              <w:numPr>
                <w:ilvl w:val="0"/>
                <w:numId w:val="17"/>
              </w:numPr>
              <w:spacing w:before="60" w:after="60"/>
              <w:rPr>
                <w:rFonts w:cs="Arial"/>
              </w:rPr>
            </w:pPr>
            <w:r w:rsidRPr="00110E3E">
              <w:rPr>
                <w:rFonts w:cs="Arial"/>
              </w:rPr>
              <w:t>strengths and roles of group members to assist learning</w:t>
            </w:r>
          </w:p>
          <w:p w:rsidR="00CC4026" w:rsidRPr="00110E3E" w:rsidRDefault="00CC4026" w:rsidP="006957F7">
            <w:pPr>
              <w:spacing w:before="120" w:after="60"/>
              <w:rPr>
                <w:rFonts w:cs="Arial"/>
                <w:sz w:val="22"/>
                <w:szCs w:val="22"/>
              </w:rPr>
            </w:pPr>
            <w:r w:rsidRPr="00110E3E">
              <w:rPr>
                <w:rFonts w:cs="Arial"/>
                <w:sz w:val="22"/>
                <w:szCs w:val="22"/>
              </w:rPr>
              <w:t>Educators need to demonstrate and</w:t>
            </w:r>
            <w:r w:rsidR="00CD3CBA">
              <w:rPr>
                <w:rFonts w:cs="Arial"/>
                <w:sz w:val="22"/>
                <w:szCs w:val="22"/>
              </w:rPr>
              <w:t xml:space="preserve"> </w:t>
            </w:r>
            <w:r w:rsidRPr="00110E3E">
              <w:rPr>
                <w:rFonts w:cs="Arial"/>
                <w:sz w:val="22"/>
                <w:szCs w:val="22"/>
              </w:rPr>
              <w:t>/</w:t>
            </w:r>
            <w:r w:rsidR="00CD3CBA">
              <w:rPr>
                <w:rFonts w:cs="Arial"/>
                <w:sz w:val="22"/>
                <w:szCs w:val="22"/>
              </w:rPr>
              <w:t xml:space="preserve"> </w:t>
            </w:r>
            <w:r w:rsidRPr="00110E3E">
              <w:rPr>
                <w:rFonts w:cs="Arial"/>
                <w:sz w:val="22"/>
                <w:szCs w:val="22"/>
              </w:rPr>
              <w:t>or provide evidence of:</w:t>
            </w:r>
          </w:p>
          <w:p w:rsidR="00CC4026" w:rsidRPr="00110E3E" w:rsidRDefault="00CC4026" w:rsidP="00E0222E">
            <w:pPr>
              <w:pStyle w:val="ListParagraph"/>
              <w:numPr>
                <w:ilvl w:val="0"/>
                <w:numId w:val="17"/>
              </w:numPr>
              <w:spacing w:before="60" w:after="60"/>
              <w:rPr>
                <w:rFonts w:cs="Arial"/>
              </w:rPr>
            </w:pPr>
            <w:r w:rsidRPr="00110E3E">
              <w:rPr>
                <w:rFonts w:cs="Arial"/>
              </w:rPr>
              <w:t>completion or working towards a recognised qualification in Adult and/or Childbirth Education or the ability to provide group education</w:t>
            </w:r>
          </w:p>
          <w:p w:rsidR="00CC4026" w:rsidRPr="00110E3E" w:rsidRDefault="00CC4026" w:rsidP="00E0222E">
            <w:pPr>
              <w:pStyle w:val="ListParagraph"/>
              <w:numPr>
                <w:ilvl w:val="0"/>
                <w:numId w:val="17"/>
              </w:numPr>
              <w:spacing w:before="60" w:after="60"/>
              <w:rPr>
                <w:rFonts w:cs="Arial"/>
              </w:rPr>
            </w:pPr>
            <w:r w:rsidRPr="00110E3E">
              <w:rPr>
                <w:rFonts w:cs="Arial"/>
              </w:rPr>
              <w:t>how they have integrated key principles of adult education into their practice</w:t>
            </w:r>
          </w:p>
          <w:p w:rsidR="00CC4026" w:rsidRPr="00110E3E" w:rsidRDefault="00CC4026" w:rsidP="00E0222E">
            <w:pPr>
              <w:pStyle w:val="ListParagraph"/>
              <w:numPr>
                <w:ilvl w:val="0"/>
                <w:numId w:val="17"/>
              </w:numPr>
              <w:spacing w:before="60" w:after="60"/>
              <w:rPr>
                <w:rFonts w:cs="Arial"/>
              </w:rPr>
            </w:pPr>
            <w:r w:rsidRPr="00110E3E">
              <w:rPr>
                <w:rFonts w:cs="Arial"/>
              </w:rPr>
              <w:t>engaging consumers in a range of learning activities</w:t>
            </w:r>
          </w:p>
          <w:p w:rsidR="00CC4026" w:rsidRPr="00110E3E" w:rsidRDefault="00CC4026" w:rsidP="00E0222E">
            <w:pPr>
              <w:pStyle w:val="ListParagraph"/>
              <w:numPr>
                <w:ilvl w:val="0"/>
                <w:numId w:val="17"/>
              </w:numPr>
              <w:spacing w:before="60" w:after="60"/>
              <w:rPr>
                <w:rFonts w:cs="Arial"/>
              </w:rPr>
            </w:pPr>
            <w:r w:rsidRPr="00110E3E">
              <w:rPr>
                <w:rFonts w:cs="Arial"/>
              </w:rPr>
              <w:t>using innovative strategies to identify the specific learning needs of participants</w:t>
            </w:r>
          </w:p>
          <w:p w:rsidR="00CC4026" w:rsidRPr="00110E3E" w:rsidRDefault="00CC4026" w:rsidP="00E0222E">
            <w:pPr>
              <w:pStyle w:val="ListParagraph"/>
              <w:numPr>
                <w:ilvl w:val="0"/>
                <w:numId w:val="17"/>
              </w:numPr>
              <w:spacing w:before="60" w:after="60"/>
              <w:rPr>
                <w:rFonts w:cs="Arial"/>
              </w:rPr>
            </w:pPr>
            <w:r w:rsidRPr="00110E3E">
              <w:rPr>
                <w:rFonts w:cs="Arial"/>
              </w:rPr>
              <w:t>adapting practice to meet specific consumer needs and learner characteristics</w:t>
            </w:r>
          </w:p>
        </w:tc>
      </w:tr>
      <w:tr w:rsidR="00CC4026" w:rsidRPr="00110E3E" w:rsidTr="006957F7">
        <w:trPr>
          <w:trHeight w:val="1691"/>
        </w:trPr>
        <w:tc>
          <w:tcPr>
            <w:tcW w:w="2495" w:type="dxa"/>
            <w:tcBorders>
              <w:top w:val="single" w:sz="4" w:space="0" w:color="auto"/>
              <w:left w:val="single" w:sz="4" w:space="0" w:color="auto"/>
              <w:bottom w:val="single" w:sz="4" w:space="0" w:color="auto"/>
              <w:right w:val="single" w:sz="4" w:space="0" w:color="auto"/>
            </w:tcBorders>
            <w:hideMark/>
          </w:tcPr>
          <w:p w:rsidR="00CC4026" w:rsidRPr="00110E3E" w:rsidRDefault="00CC4026" w:rsidP="006957F7">
            <w:pPr>
              <w:spacing w:before="60" w:after="60"/>
              <w:rPr>
                <w:rFonts w:cs="Arial"/>
                <w:sz w:val="22"/>
                <w:szCs w:val="22"/>
              </w:rPr>
            </w:pPr>
            <w:r w:rsidRPr="00110E3E">
              <w:rPr>
                <w:rFonts w:cs="Arial"/>
                <w:sz w:val="22"/>
                <w:szCs w:val="22"/>
              </w:rPr>
              <w:t>Facilitation style - inclusive of all parents including fathers/partners/support person</w:t>
            </w:r>
          </w:p>
        </w:tc>
        <w:tc>
          <w:tcPr>
            <w:tcW w:w="7150" w:type="dxa"/>
            <w:tcBorders>
              <w:top w:val="single" w:sz="4" w:space="0" w:color="auto"/>
              <w:left w:val="single" w:sz="4" w:space="0" w:color="auto"/>
              <w:bottom w:val="single" w:sz="4" w:space="0" w:color="auto"/>
              <w:right w:val="single" w:sz="4" w:space="0" w:color="auto"/>
            </w:tcBorders>
            <w:hideMark/>
          </w:tcPr>
          <w:p w:rsidR="00CC4026" w:rsidRPr="00110E3E" w:rsidRDefault="00CC4026" w:rsidP="006957F7">
            <w:pPr>
              <w:spacing w:before="60" w:after="60"/>
              <w:ind w:hanging="28"/>
              <w:rPr>
                <w:rFonts w:cs="Arial"/>
                <w:sz w:val="22"/>
                <w:szCs w:val="22"/>
              </w:rPr>
            </w:pPr>
            <w:r w:rsidRPr="00110E3E">
              <w:rPr>
                <w:rFonts w:cs="Arial"/>
                <w:sz w:val="22"/>
                <w:szCs w:val="22"/>
              </w:rPr>
              <w:t>Educators need to consider:</w:t>
            </w:r>
          </w:p>
          <w:p w:rsidR="00CC4026" w:rsidRPr="00110E3E" w:rsidRDefault="00CC4026" w:rsidP="00E0222E">
            <w:pPr>
              <w:pStyle w:val="ListParagraph"/>
              <w:numPr>
                <w:ilvl w:val="0"/>
                <w:numId w:val="18"/>
              </w:numPr>
              <w:spacing w:before="60" w:after="60"/>
              <w:rPr>
                <w:rFonts w:cs="Arial"/>
              </w:rPr>
            </w:pPr>
            <w:r w:rsidRPr="00110E3E">
              <w:rPr>
                <w:rFonts w:cs="Arial"/>
              </w:rPr>
              <w:t>emphasising the important role that the parenting partnership and wider family/whānau plays in determining outcomes for parents and children, and</w:t>
            </w:r>
          </w:p>
          <w:p w:rsidR="00CC4026" w:rsidRPr="00110E3E" w:rsidRDefault="00CC4026" w:rsidP="00E0222E">
            <w:pPr>
              <w:pStyle w:val="ListParagraph"/>
              <w:numPr>
                <w:ilvl w:val="0"/>
                <w:numId w:val="18"/>
              </w:numPr>
              <w:spacing w:before="60" w:after="60"/>
              <w:rPr>
                <w:rFonts w:cs="Arial"/>
              </w:rPr>
            </w:pPr>
            <w:r w:rsidRPr="00110E3E">
              <w:rPr>
                <w:rFonts w:cs="Arial"/>
              </w:rPr>
              <w:t>using language that is sensitive and normalises the birth and early parenting experience for both mother and father/partner/support person</w:t>
            </w:r>
          </w:p>
          <w:p w:rsidR="00CC4026" w:rsidRPr="00110E3E" w:rsidRDefault="00CC4026" w:rsidP="006957F7">
            <w:pPr>
              <w:spacing w:before="120" w:after="60"/>
              <w:rPr>
                <w:rFonts w:cs="Arial"/>
                <w:sz w:val="22"/>
                <w:szCs w:val="22"/>
              </w:rPr>
            </w:pPr>
            <w:r w:rsidRPr="00110E3E">
              <w:rPr>
                <w:rFonts w:cs="Arial"/>
                <w:sz w:val="22"/>
                <w:szCs w:val="22"/>
              </w:rPr>
              <w:t>Educators need to demonstrate and/or provide evidence of:</w:t>
            </w:r>
          </w:p>
          <w:p w:rsidR="00CC4026" w:rsidRPr="00110E3E" w:rsidRDefault="00CC4026" w:rsidP="00E0222E">
            <w:pPr>
              <w:pStyle w:val="ListParagraph"/>
              <w:numPr>
                <w:ilvl w:val="0"/>
                <w:numId w:val="25"/>
              </w:numPr>
              <w:spacing w:before="60" w:after="60"/>
              <w:rPr>
                <w:rFonts w:cs="Arial"/>
              </w:rPr>
            </w:pPr>
            <w:r w:rsidRPr="00110E3E">
              <w:rPr>
                <w:rFonts w:cs="Arial"/>
              </w:rPr>
              <w:lastRenderedPageBreak/>
              <w:t>acknowledging the equal role of mother and partner as parents, and where educational needs are different (including content, style of delivery)</w:t>
            </w:r>
          </w:p>
          <w:p w:rsidR="00CC4026" w:rsidRPr="00110E3E" w:rsidRDefault="00CC4026" w:rsidP="00E0222E">
            <w:pPr>
              <w:pStyle w:val="ListParagraph"/>
              <w:numPr>
                <w:ilvl w:val="0"/>
                <w:numId w:val="18"/>
              </w:numPr>
              <w:spacing w:before="60" w:after="60"/>
              <w:rPr>
                <w:rFonts w:cs="Arial"/>
              </w:rPr>
            </w:pPr>
            <w:r w:rsidRPr="00110E3E">
              <w:rPr>
                <w:rFonts w:cs="Arial"/>
              </w:rPr>
              <w:t>discussing the central and important role that fathers play in supporting mothers during pregnancy, birth and the postnatal period</w:t>
            </w:r>
          </w:p>
          <w:p w:rsidR="00CC4026" w:rsidRPr="00110E3E" w:rsidRDefault="00CC4026" w:rsidP="00E0222E">
            <w:pPr>
              <w:pStyle w:val="ListParagraph"/>
              <w:numPr>
                <w:ilvl w:val="0"/>
                <w:numId w:val="18"/>
              </w:numPr>
              <w:spacing w:before="60" w:after="60"/>
              <w:rPr>
                <w:rFonts w:cs="Arial"/>
              </w:rPr>
            </w:pPr>
            <w:r w:rsidRPr="00110E3E">
              <w:rPr>
                <w:rFonts w:cs="Arial"/>
              </w:rPr>
              <w:t>emphasising positive benefits of fathers engaging in their children’s lives from birth onwards</w:t>
            </w:r>
          </w:p>
        </w:tc>
      </w:tr>
    </w:tbl>
    <w:p w:rsidR="00CC4026" w:rsidRPr="00110E3E" w:rsidRDefault="00CC4026" w:rsidP="00CC4026">
      <w:pPr>
        <w:rPr>
          <w:rFonts w:cs="Arial"/>
          <w:sz w:val="22"/>
          <w:szCs w:val="22"/>
        </w:rPr>
      </w:pPr>
    </w:p>
    <w:tbl>
      <w:tblPr>
        <w:tblStyle w:val="TableGrid"/>
        <w:tblW w:w="9645" w:type="dxa"/>
        <w:tblLayout w:type="fixed"/>
        <w:tblCellMar>
          <w:left w:w="85" w:type="dxa"/>
          <w:right w:w="85" w:type="dxa"/>
        </w:tblCellMar>
        <w:tblLook w:val="04A0" w:firstRow="1" w:lastRow="0" w:firstColumn="1" w:lastColumn="0" w:noHBand="0" w:noVBand="1"/>
      </w:tblPr>
      <w:tblGrid>
        <w:gridCol w:w="2495"/>
        <w:gridCol w:w="7150"/>
      </w:tblGrid>
      <w:tr w:rsidR="00CC4026" w:rsidRPr="004608F5" w:rsidTr="006957F7">
        <w:tc>
          <w:tcPr>
            <w:tcW w:w="2495" w:type="dxa"/>
            <w:tcBorders>
              <w:top w:val="single" w:sz="4" w:space="0" w:color="auto"/>
              <w:left w:val="single" w:sz="4" w:space="0" w:color="auto"/>
              <w:bottom w:val="single" w:sz="4" w:space="0" w:color="auto"/>
              <w:right w:val="single" w:sz="4" w:space="0" w:color="auto"/>
            </w:tcBorders>
            <w:shd w:val="pct12" w:color="auto" w:fill="auto"/>
            <w:hideMark/>
          </w:tcPr>
          <w:p w:rsidR="00CC4026" w:rsidRPr="00CD6238" w:rsidRDefault="00CC4026" w:rsidP="00CD6238">
            <w:pPr>
              <w:spacing w:after="60"/>
              <w:rPr>
                <w:rFonts w:cs="Arial"/>
                <w:b/>
                <w:sz w:val="22"/>
                <w:szCs w:val="22"/>
              </w:rPr>
            </w:pPr>
            <w:r w:rsidRPr="00CD6238">
              <w:rPr>
                <w:rFonts w:cs="Arial"/>
                <w:b/>
                <w:sz w:val="22"/>
                <w:szCs w:val="22"/>
              </w:rPr>
              <w:t>Area of practice</w:t>
            </w:r>
          </w:p>
        </w:tc>
        <w:tc>
          <w:tcPr>
            <w:tcW w:w="7150" w:type="dxa"/>
            <w:tcBorders>
              <w:top w:val="single" w:sz="4" w:space="0" w:color="auto"/>
              <w:left w:val="single" w:sz="4" w:space="0" w:color="auto"/>
              <w:bottom w:val="single" w:sz="4" w:space="0" w:color="auto"/>
              <w:right w:val="single" w:sz="4" w:space="0" w:color="auto"/>
            </w:tcBorders>
            <w:shd w:val="pct12" w:color="auto" w:fill="auto"/>
            <w:hideMark/>
          </w:tcPr>
          <w:p w:rsidR="00CC4026" w:rsidRPr="00CD6238" w:rsidRDefault="00CC4026" w:rsidP="00CD6238">
            <w:pPr>
              <w:spacing w:after="60"/>
              <w:ind w:hanging="28"/>
              <w:rPr>
                <w:rFonts w:cs="Arial"/>
                <w:b/>
                <w:sz w:val="22"/>
                <w:szCs w:val="22"/>
              </w:rPr>
            </w:pPr>
            <w:r w:rsidRPr="00CD6238">
              <w:rPr>
                <w:rFonts w:cs="Arial"/>
                <w:b/>
                <w:sz w:val="22"/>
                <w:szCs w:val="22"/>
              </w:rPr>
              <w:t>Recommended requirement/action</w:t>
            </w:r>
          </w:p>
        </w:tc>
      </w:tr>
      <w:tr w:rsidR="00CC4026" w:rsidRPr="004608F5" w:rsidTr="006957F7">
        <w:trPr>
          <w:trHeight w:val="3255"/>
          <w:tblHeader/>
        </w:trPr>
        <w:tc>
          <w:tcPr>
            <w:tcW w:w="2495" w:type="dxa"/>
            <w:tcBorders>
              <w:top w:val="single" w:sz="4" w:space="0" w:color="auto"/>
              <w:left w:val="single" w:sz="4" w:space="0" w:color="auto"/>
              <w:bottom w:val="single" w:sz="4" w:space="0" w:color="auto"/>
              <w:right w:val="single" w:sz="4" w:space="0" w:color="auto"/>
            </w:tcBorders>
            <w:hideMark/>
          </w:tcPr>
          <w:p w:rsidR="00CC4026" w:rsidRPr="00CD6238" w:rsidRDefault="00CC4026" w:rsidP="00CD6238">
            <w:pPr>
              <w:spacing w:after="60"/>
              <w:rPr>
                <w:rFonts w:cs="Arial"/>
                <w:sz w:val="22"/>
                <w:szCs w:val="22"/>
              </w:rPr>
            </w:pPr>
            <w:r w:rsidRPr="00CD6238">
              <w:rPr>
                <w:rFonts w:cs="Arial"/>
                <w:sz w:val="22"/>
                <w:szCs w:val="22"/>
              </w:rPr>
              <w:t>Course content is consistent with other maternity providers and evidence-based information that meets Ministry of Health standards</w:t>
            </w:r>
          </w:p>
          <w:p w:rsidR="00CC4026" w:rsidRPr="00CD6238" w:rsidRDefault="00CC4026" w:rsidP="00CD6238">
            <w:pPr>
              <w:spacing w:after="60"/>
              <w:rPr>
                <w:rFonts w:cs="Arial"/>
                <w:sz w:val="22"/>
                <w:szCs w:val="22"/>
              </w:rPr>
            </w:pPr>
          </w:p>
        </w:tc>
        <w:tc>
          <w:tcPr>
            <w:tcW w:w="7150" w:type="dxa"/>
            <w:tcBorders>
              <w:top w:val="single" w:sz="4" w:space="0" w:color="auto"/>
              <w:left w:val="single" w:sz="4" w:space="0" w:color="auto"/>
              <w:bottom w:val="single" w:sz="4" w:space="0" w:color="auto"/>
              <w:right w:val="single" w:sz="4" w:space="0" w:color="auto"/>
            </w:tcBorders>
            <w:hideMark/>
          </w:tcPr>
          <w:p w:rsidR="00CC4026" w:rsidRPr="00CD6238" w:rsidRDefault="00CC4026" w:rsidP="00CD6238">
            <w:pPr>
              <w:spacing w:after="60"/>
              <w:rPr>
                <w:rFonts w:cs="Arial"/>
                <w:sz w:val="22"/>
                <w:szCs w:val="22"/>
              </w:rPr>
            </w:pPr>
            <w:r w:rsidRPr="00CD6238">
              <w:rPr>
                <w:rFonts w:cs="Arial"/>
                <w:sz w:val="22"/>
                <w:szCs w:val="22"/>
              </w:rPr>
              <w:t>Educators need to consider:</w:t>
            </w:r>
          </w:p>
          <w:p w:rsidR="00CC4026" w:rsidRPr="00CD6238" w:rsidRDefault="00CC4026" w:rsidP="00CD6238">
            <w:pPr>
              <w:pStyle w:val="ListParagraph"/>
              <w:numPr>
                <w:ilvl w:val="0"/>
                <w:numId w:val="20"/>
              </w:numPr>
              <w:spacing w:before="0" w:after="60"/>
              <w:rPr>
                <w:rFonts w:cs="Arial"/>
              </w:rPr>
            </w:pPr>
            <w:r w:rsidRPr="00CD6238">
              <w:rPr>
                <w:rFonts w:cs="Arial"/>
              </w:rPr>
              <w:t>own knowledge base and scope of practice, and ability to recognise when evidence is insufficient to accurately inform practice</w:t>
            </w:r>
          </w:p>
          <w:p w:rsidR="00CC4026" w:rsidRPr="00CD6238" w:rsidRDefault="00CC4026" w:rsidP="00CD6238">
            <w:pPr>
              <w:pStyle w:val="ListParagraph"/>
              <w:numPr>
                <w:ilvl w:val="0"/>
                <w:numId w:val="20"/>
              </w:numPr>
              <w:spacing w:before="0" w:after="60"/>
              <w:rPr>
                <w:rFonts w:cs="Arial"/>
              </w:rPr>
            </w:pPr>
            <w:r w:rsidRPr="00CD6238">
              <w:rPr>
                <w:rFonts w:cs="Arial"/>
              </w:rPr>
              <w:t>transparency around personal biases and health sector priorities, and tools to deal with difficult questions and situations</w:t>
            </w:r>
          </w:p>
          <w:p w:rsidR="00CC4026" w:rsidRPr="00CD6238" w:rsidRDefault="00CC4026" w:rsidP="00CD6238">
            <w:pPr>
              <w:pStyle w:val="ListParagraph"/>
              <w:numPr>
                <w:ilvl w:val="0"/>
                <w:numId w:val="20"/>
              </w:numPr>
              <w:spacing w:before="0" w:after="60"/>
              <w:rPr>
                <w:rFonts w:cs="Arial"/>
              </w:rPr>
            </w:pPr>
            <w:r w:rsidRPr="00CD6238">
              <w:rPr>
                <w:rFonts w:cs="Arial"/>
              </w:rPr>
              <w:t>role as a resource person, referring to other sources of information</w:t>
            </w:r>
          </w:p>
          <w:p w:rsidR="00CC4026" w:rsidRPr="00CD6238" w:rsidRDefault="00CC4026" w:rsidP="00CD6238">
            <w:pPr>
              <w:spacing w:after="60"/>
              <w:rPr>
                <w:rFonts w:cs="Arial"/>
                <w:sz w:val="22"/>
                <w:szCs w:val="22"/>
              </w:rPr>
            </w:pPr>
            <w:r w:rsidRPr="00CD6238">
              <w:rPr>
                <w:rFonts w:cs="Arial"/>
                <w:sz w:val="22"/>
                <w:szCs w:val="22"/>
              </w:rPr>
              <w:t>Educators need to demonstrate and/or provide evidence of:</w:t>
            </w:r>
          </w:p>
          <w:p w:rsidR="00CC4026" w:rsidRPr="00CD6238" w:rsidRDefault="00CC4026" w:rsidP="00CD6238">
            <w:pPr>
              <w:pStyle w:val="ListParagraph"/>
              <w:numPr>
                <w:ilvl w:val="0"/>
                <w:numId w:val="20"/>
              </w:numPr>
              <w:spacing w:before="0" w:after="60"/>
              <w:rPr>
                <w:rFonts w:cs="Arial"/>
              </w:rPr>
            </w:pPr>
            <w:r w:rsidRPr="00CD6238">
              <w:rPr>
                <w:rFonts w:cs="Arial"/>
              </w:rPr>
              <w:t>skills in retrieving and understanding research, including evidence and different levels of enquiry</w:t>
            </w:r>
          </w:p>
          <w:p w:rsidR="00CC4026" w:rsidRPr="00CD6238" w:rsidRDefault="00CC4026" w:rsidP="00CD6238">
            <w:pPr>
              <w:pStyle w:val="ListParagraph"/>
              <w:numPr>
                <w:ilvl w:val="0"/>
                <w:numId w:val="20"/>
              </w:numPr>
              <w:spacing w:before="0" w:after="60"/>
              <w:rPr>
                <w:rFonts w:cs="Arial"/>
              </w:rPr>
            </w:pPr>
            <w:r w:rsidRPr="00CD6238">
              <w:rPr>
                <w:rFonts w:cs="Arial"/>
              </w:rPr>
              <w:t xml:space="preserve">application of evidence in education service, integrating research and/or different disciplines to meet the health and/or educational needs of consumers </w:t>
            </w:r>
          </w:p>
          <w:p w:rsidR="00CC4026" w:rsidRPr="00CD6238" w:rsidRDefault="00CC4026" w:rsidP="00CD6238">
            <w:pPr>
              <w:pStyle w:val="ListParagraph"/>
              <w:numPr>
                <w:ilvl w:val="0"/>
                <w:numId w:val="20"/>
              </w:numPr>
              <w:spacing w:before="0" w:after="60"/>
              <w:rPr>
                <w:rFonts w:cs="Arial"/>
              </w:rPr>
            </w:pPr>
            <w:r w:rsidRPr="00CD6238">
              <w:rPr>
                <w:rFonts w:cs="Arial"/>
              </w:rPr>
              <w:t>collaboration with other health care providers when service is outside their scope of practice</w:t>
            </w:r>
          </w:p>
          <w:p w:rsidR="00CC4026" w:rsidRPr="00CD6238" w:rsidRDefault="00CC4026" w:rsidP="00CD6238">
            <w:pPr>
              <w:pStyle w:val="ListParagraph"/>
              <w:numPr>
                <w:ilvl w:val="0"/>
                <w:numId w:val="20"/>
              </w:numPr>
              <w:spacing w:before="0" w:after="60"/>
              <w:rPr>
                <w:rFonts w:cs="Arial"/>
              </w:rPr>
            </w:pPr>
            <w:r w:rsidRPr="00CD6238">
              <w:rPr>
                <w:rFonts w:cs="Arial"/>
              </w:rPr>
              <w:t>using existing curriculum and policy directives where relevant</w:t>
            </w:r>
          </w:p>
          <w:p w:rsidR="00CC4026" w:rsidRPr="00CD6238" w:rsidRDefault="00CC4026" w:rsidP="00CD6238">
            <w:pPr>
              <w:pStyle w:val="ListParagraph"/>
              <w:numPr>
                <w:ilvl w:val="0"/>
                <w:numId w:val="20"/>
              </w:numPr>
              <w:spacing w:before="0" w:after="60"/>
              <w:rPr>
                <w:rFonts w:cs="Arial"/>
              </w:rPr>
            </w:pPr>
            <w:r w:rsidRPr="00CD6238">
              <w:rPr>
                <w:rFonts w:cs="Arial"/>
              </w:rPr>
              <w:t>adapting course content and curriculum to current priorities, programmes and parallel services in their community (ie. SUDI, safe sleep, timely delivery of immunisation information during outbreaks)</w:t>
            </w:r>
          </w:p>
        </w:tc>
      </w:tr>
      <w:tr w:rsidR="00CC4026" w:rsidRPr="004608F5" w:rsidTr="006957F7">
        <w:trPr>
          <w:tblHeader/>
        </w:trPr>
        <w:tc>
          <w:tcPr>
            <w:tcW w:w="2495" w:type="dxa"/>
            <w:tcBorders>
              <w:top w:val="single" w:sz="4" w:space="0" w:color="auto"/>
              <w:left w:val="single" w:sz="4" w:space="0" w:color="auto"/>
              <w:bottom w:val="single" w:sz="4" w:space="0" w:color="auto"/>
              <w:right w:val="single" w:sz="4" w:space="0" w:color="auto"/>
            </w:tcBorders>
            <w:hideMark/>
          </w:tcPr>
          <w:p w:rsidR="00CC4026" w:rsidRPr="00CD6238" w:rsidRDefault="00CC4026" w:rsidP="00CD6238">
            <w:pPr>
              <w:spacing w:after="60"/>
              <w:rPr>
                <w:rFonts w:cs="Arial"/>
                <w:sz w:val="22"/>
                <w:szCs w:val="22"/>
              </w:rPr>
            </w:pPr>
            <w:r w:rsidRPr="00CD6238">
              <w:rPr>
                <w:rFonts w:cs="Arial"/>
                <w:sz w:val="22"/>
                <w:szCs w:val="22"/>
              </w:rPr>
              <w:t>Course content is available via a range of media and is technologically up to date</w:t>
            </w:r>
          </w:p>
        </w:tc>
        <w:tc>
          <w:tcPr>
            <w:tcW w:w="7150" w:type="dxa"/>
            <w:tcBorders>
              <w:top w:val="single" w:sz="4" w:space="0" w:color="auto"/>
              <w:left w:val="single" w:sz="4" w:space="0" w:color="auto"/>
              <w:bottom w:val="single" w:sz="4" w:space="0" w:color="auto"/>
              <w:right w:val="single" w:sz="4" w:space="0" w:color="auto"/>
            </w:tcBorders>
            <w:hideMark/>
          </w:tcPr>
          <w:p w:rsidR="00CC4026" w:rsidRPr="00CD6238" w:rsidRDefault="00CC4026" w:rsidP="00CD6238">
            <w:pPr>
              <w:spacing w:after="60"/>
              <w:rPr>
                <w:rFonts w:cs="Arial"/>
                <w:sz w:val="22"/>
                <w:szCs w:val="22"/>
              </w:rPr>
            </w:pPr>
            <w:r w:rsidRPr="00CD6238">
              <w:rPr>
                <w:rFonts w:cs="Arial"/>
                <w:sz w:val="22"/>
                <w:szCs w:val="22"/>
              </w:rPr>
              <w:t>Educators need to consider:</w:t>
            </w:r>
          </w:p>
          <w:p w:rsidR="00CC4026" w:rsidRPr="00CD6238" w:rsidRDefault="00CC4026" w:rsidP="00CD6238">
            <w:pPr>
              <w:pStyle w:val="ListParagraph"/>
              <w:numPr>
                <w:ilvl w:val="0"/>
                <w:numId w:val="20"/>
              </w:numPr>
              <w:spacing w:before="0" w:after="60"/>
              <w:rPr>
                <w:rFonts w:cs="Arial"/>
              </w:rPr>
            </w:pPr>
            <w:r w:rsidRPr="00CD6238">
              <w:rPr>
                <w:rFonts w:cs="Arial"/>
              </w:rPr>
              <w:t>using a range of technology, teaching aids and learning activities to meet variable learning needs, learning styles and learner characteristics</w:t>
            </w:r>
          </w:p>
          <w:p w:rsidR="00CC4026" w:rsidRPr="00CD6238" w:rsidRDefault="00CC4026" w:rsidP="00CD6238">
            <w:pPr>
              <w:pStyle w:val="ListParagraph"/>
              <w:numPr>
                <w:ilvl w:val="0"/>
                <w:numId w:val="20"/>
              </w:numPr>
              <w:spacing w:before="0" w:after="60"/>
              <w:rPr>
                <w:rFonts w:cs="Arial"/>
              </w:rPr>
            </w:pPr>
            <w:r w:rsidRPr="00CD6238">
              <w:rPr>
                <w:rFonts w:cs="Arial"/>
              </w:rPr>
              <w:t>staying current with technology, especially where using video/DVD resources as educational tools</w:t>
            </w:r>
          </w:p>
        </w:tc>
      </w:tr>
      <w:tr w:rsidR="00CC4026" w:rsidRPr="004608F5" w:rsidTr="006957F7">
        <w:trPr>
          <w:tblHeader/>
        </w:trPr>
        <w:tc>
          <w:tcPr>
            <w:tcW w:w="2495" w:type="dxa"/>
            <w:tcBorders>
              <w:top w:val="single" w:sz="4" w:space="0" w:color="auto"/>
              <w:left w:val="single" w:sz="4" w:space="0" w:color="auto"/>
              <w:bottom w:val="single" w:sz="4" w:space="0" w:color="auto"/>
              <w:right w:val="single" w:sz="4" w:space="0" w:color="auto"/>
            </w:tcBorders>
            <w:hideMark/>
          </w:tcPr>
          <w:p w:rsidR="00CC4026" w:rsidRPr="00CD6238" w:rsidRDefault="00CC4026" w:rsidP="00CD6238">
            <w:pPr>
              <w:spacing w:after="60"/>
              <w:rPr>
                <w:rFonts w:cs="Arial"/>
                <w:sz w:val="22"/>
                <w:szCs w:val="22"/>
              </w:rPr>
            </w:pPr>
            <w:r w:rsidRPr="00CD6238">
              <w:rPr>
                <w:rFonts w:cs="Arial"/>
                <w:sz w:val="22"/>
                <w:szCs w:val="22"/>
              </w:rPr>
              <w:t>Linkage with other services and support</w:t>
            </w:r>
          </w:p>
        </w:tc>
        <w:tc>
          <w:tcPr>
            <w:tcW w:w="7150" w:type="dxa"/>
            <w:tcBorders>
              <w:top w:val="single" w:sz="4" w:space="0" w:color="auto"/>
              <w:left w:val="single" w:sz="4" w:space="0" w:color="auto"/>
              <w:bottom w:val="single" w:sz="4" w:space="0" w:color="auto"/>
              <w:right w:val="single" w:sz="4" w:space="0" w:color="auto"/>
            </w:tcBorders>
            <w:hideMark/>
          </w:tcPr>
          <w:p w:rsidR="00CC4026" w:rsidRPr="00CD6238" w:rsidRDefault="00CC4026" w:rsidP="00CD6238">
            <w:pPr>
              <w:spacing w:after="60"/>
              <w:rPr>
                <w:rFonts w:cs="Arial"/>
                <w:sz w:val="22"/>
                <w:szCs w:val="22"/>
              </w:rPr>
            </w:pPr>
            <w:r w:rsidRPr="00CD6238">
              <w:rPr>
                <w:rFonts w:cs="Arial"/>
                <w:sz w:val="22"/>
                <w:szCs w:val="22"/>
              </w:rPr>
              <w:t>Educators need to consider:</w:t>
            </w:r>
          </w:p>
          <w:p w:rsidR="00CC4026" w:rsidRPr="00CD6238" w:rsidRDefault="00CC4026" w:rsidP="00CD6238">
            <w:pPr>
              <w:pStyle w:val="ListParagraph"/>
              <w:numPr>
                <w:ilvl w:val="0"/>
                <w:numId w:val="20"/>
              </w:numPr>
              <w:spacing w:before="0" w:after="60"/>
              <w:rPr>
                <w:rFonts w:cs="Arial"/>
              </w:rPr>
            </w:pPr>
            <w:r w:rsidRPr="00CD6238">
              <w:rPr>
                <w:rFonts w:cs="Arial"/>
              </w:rPr>
              <w:t>the benefits of being an active and co-operative member of a multidisciplinary team</w:t>
            </w:r>
          </w:p>
          <w:p w:rsidR="00CC4026" w:rsidRPr="00CD6238" w:rsidRDefault="00CC4026" w:rsidP="00CD6238">
            <w:pPr>
              <w:pStyle w:val="ListParagraph"/>
              <w:numPr>
                <w:ilvl w:val="0"/>
                <w:numId w:val="20"/>
              </w:numPr>
              <w:spacing w:before="0" w:after="60"/>
              <w:rPr>
                <w:rFonts w:cs="Arial"/>
              </w:rPr>
            </w:pPr>
            <w:r w:rsidRPr="00CD6238">
              <w:rPr>
                <w:rFonts w:cs="Arial"/>
              </w:rPr>
              <w:t>initiating and maintaining effective liaison with other agencies/groups</w:t>
            </w:r>
          </w:p>
          <w:p w:rsidR="00CC4026" w:rsidRPr="00CD6238" w:rsidRDefault="00CC4026" w:rsidP="00CD6238">
            <w:pPr>
              <w:pStyle w:val="ListParagraph"/>
              <w:numPr>
                <w:ilvl w:val="0"/>
                <w:numId w:val="20"/>
              </w:numPr>
              <w:spacing w:before="0" w:after="60"/>
              <w:rPr>
                <w:rFonts w:cs="Arial"/>
              </w:rPr>
            </w:pPr>
            <w:r w:rsidRPr="00CD6238">
              <w:rPr>
                <w:rFonts w:cs="Arial"/>
              </w:rPr>
              <w:t>building rapport and trust in client-professional and inter-professional relationships</w:t>
            </w:r>
          </w:p>
          <w:p w:rsidR="00CC4026" w:rsidRPr="00CD6238" w:rsidRDefault="00CC4026" w:rsidP="00CD6238">
            <w:pPr>
              <w:spacing w:after="60"/>
              <w:rPr>
                <w:rFonts w:cs="Arial"/>
                <w:sz w:val="22"/>
                <w:szCs w:val="22"/>
              </w:rPr>
            </w:pPr>
            <w:r w:rsidRPr="00CD6238">
              <w:rPr>
                <w:rFonts w:cs="Arial"/>
                <w:sz w:val="22"/>
                <w:szCs w:val="22"/>
              </w:rPr>
              <w:t>Educators need to demonstrate and/or provide evidence of:</w:t>
            </w:r>
          </w:p>
          <w:p w:rsidR="00CC4026" w:rsidRPr="00CD6238" w:rsidRDefault="00CC4026" w:rsidP="00CD6238">
            <w:pPr>
              <w:pStyle w:val="ListParagraph"/>
              <w:numPr>
                <w:ilvl w:val="0"/>
                <w:numId w:val="20"/>
              </w:numPr>
              <w:spacing w:before="0" w:after="60"/>
              <w:rPr>
                <w:rFonts w:cs="Arial"/>
              </w:rPr>
            </w:pPr>
            <w:r w:rsidRPr="00CD6238">
              <w:rPr>
                <w:rFonts w:cs="Arial"/>
              </w:rPr>
              <w:t>formal networking activities with essential service linkages to promote awareness and access to the Service</w:t>
            </w:r>
          </w:p>
          <w:p w:rsidR="00CC4026" w:rsidRPr="00CD6238" w:rsidRDefault="00CC4026" w:rsidP="00CD6238">
            <w:pPr>
              <w:pStyle w:val="ListParagraph"/>
              <w:numPr>
                <w:ilvl w:val="0"/>
                <w:numId w:val="20"/>
              </w:numPr>
              <w:spacing w:before="0" w:after="60"/>
              <w:rPr>
                <w:rFonts w:cs="Arial"/>
              </w:rPr>
            </w:pPr>
            <w:r w:rsidRPr="00CD6238">
              <w:rPr>
                <w:rFonts w:cs="Arial"/>
              </w:rPr>
              <w:t>active referral pathways and information transfer protocols with essential service linkages</w:t>
            </w:r>
          </w:p>
        </w:tc>
      </w:tr>
      <w:tr w:rsidR="00CC4026" w:rsidRPr="004608F5" w:rsidTr="006957F7">
        <w:trPr>
          <w:tblHeader/>
        </w:trPr>
        <w:tc>
          <w:tcPr>
            <w:tcW w:w="2495" w:type="dxa"/>
            <w:tcBorders>
              <w:top w:val="single" w:sz="4" w:space="0" w:color="auto"/>
              <w:left w:val="single" w:sz="4" w:space="0" w:color="auto"/>
              <w:bottom w:val="single" w:sz="4" w:space="0" w:color="auto"/>
              <w:right w:val="single" w:sz="4" w:space="0" w:color="auto"/>
            </w:tcBorders>
            <w:hideMark/>
          </w:tcPr>
          <w:p w:rsidR="00CC4026" w:rsidRPr="00CD6238" w:rsidRDefault="00CC4026" w:rsidP="00CD6238">
            <w:pPr>
              <w:spacing w:after="60"/>
              <w:rPr>
                <w:rFonts w:cs="Arial"/>
                <w:sz w:val="22"/>
                <w:szCs w:val="22"/>
              </w:rPr>
            </w:pPr>
            <w:r w:rsidRPr="00CD6238">
              <w:rPr>
                <w:rFonts w:cs="Arial"/>
                <w:sz w:val="22"/>
                <w:szCs w:val="22"/>
              </w:rPr>
              <w:lastRenderedPageBreak/>
              <w:t>Regular peer review and quality improvement</w:t>
            </w:r>
          </w:p>
        </w:tc>
        <w:tc>
          <w:tcPr>
            <w:tcW w:w="7150" w:type="dxa"/>
            <w:tcBorders>
              <w:top w:val="single" w:sz="4" w:space="0" w:color="auto"/>
              <w:left w:val="single" w:sz="4" w:space="0" w:color="auto"/>
              <w:bottom w:val="single" w:sz="4" w:space="0" w:color="auto"/>
              <w:right w:val="single" w:sz="4" w:space="0" w:color="auto"/>
            </w:tcBorders>
            <w:hideMark/>
          </w:tcPr>
          <w:p w:rsidR="00CC4026" w:rsidRPr="00CD6238" w:rsidRDefault="00CC4026" w:rsidP="00CD6238">
            <w:pPr>
              <w:spacing w:after="60"/>
              <w:ind w:hanging="28"/>
              <w:rPr>
                <w:rFonts w:cs="Arial"/>
                <w:sz w:val="22"/>
                <w:szCs w:val="22"/>
              </w:rPr>
            </w:pPr>
            <w:r w:rsidRPr="00CD6238">
              <w:rPr>
                <w:rFonts w:cs="Arial"/>
                <w:sz w:val="22"/>
                <w:szCs w:val="22"/>
              </w:rPr>
              <w:t>Educators need to consider:</w:t>
            </w:r>
          </w:p>
          <w:p w:rsidR="00CC4026" w:rsidRPr="00CD6238" w:rsidRDefault="00CC4026" w:rsidP="00CD6238">
            <w:pPr>
              <w:pStyle w:val="ListParagraph"/>
              <w:numPr>
                <w:ilvl w:val="0"/>
                <w:numId w:val="19"/>
              </w:numPr>
              <w:spacing w:before="0" w:after="60"/>
              <w:rPr>
                <w:rFonts w:cs="Arial"/>
              </w:rPr>
            </w:pPr>
            <w:r w:rsidRPr="00CD6238">
              <w:rPr>
                <w:rFonts w:cs="Arial"/>
              </w:rPr>
              <w:t>own strengths and actively seek to inform gaps in knowledge base and facilitation skills</w:t>
            </w:r>
          </w:p>
          <w:p w:rsidR="00CC4026" w:rsidRPr="00CD6238" w:rsidRDefault="00CC4026" w:rsidP="00CD6238">
            <w:pPr>
              <w:pStyle w:val="ListParagraph"/>
              <w:numPr>
                <w:ilvl w:val="0"/>
                <w:numId w:val="19"/>
              </w:numPr>
              <w:spacing w:before="0" w:after="60"/>
              <w:rPr>
                <w:rFonts w:cs="Arial"/>
              </w:rPr>
            </w:pPr>
            <w:r w:rsidRPr="00CD6238">
              <w:rPr>
                <w:rFonts w:cs="Arial"/>
              </w:rPr>
              <w:t>staying in touch with emerging social trends and research</w:t>
            </w:r>
          </w:p>
          <w:p w:rsidR="00CC4026" w:rsidRPr="00CD6238" w:rsidRDefault="00CC4026" w:rsidP="00CD6238">
            <w:pPr>
              <w:spacing w:after="60"/>
              <w:rPr>
                <w:rFonts w:cs="Arial"/>
                <w:sz w:val="22"/>
                <w:szCs w:val="22"/>
              </w:rPr>
            </w:pPr>
            <w:r w:rsidRPr="00CD6238">
              <w:rPr>
                <w:rFonts w:cs="Arial"/>
                <w:sz w:val="22"/>
                <w:szCs w:val="22"/>
              </w:rPr>
              <w:t>Educators need to demonstrate and/or provide evidence of:</w:t>
            </w:r>
          </w:p>
          <w:p w:rsidR="00CC4026" w:rsidRPr="00CD6238" w:rsidRDefault="00CC4026" w:rsidP="00CD6238">
            <w:pPr>
              <w:pStyle w:val="ListParagraph"/>
              <w:numPr>
                <w:ilvl w:val="0"/>
                <w:numId w:val="19"/>
              </w:numPr>
              <w:spacing w:before="0" w:after="60"/>
              <w:rPr>
                <w:rFonts w:cs="Arial"/>
              </w:rPr>
            </w:pPr>
            <w:r w:rsidRPr="00CD6238">
              <w:rPr>
                <w:rFonts w:cs="Arial"/>
              </w:rPr>
              <w:t>active involvement in continuing professional development</w:t>
            </w:r>
          </w:p>
          <w:p w:rsidR="00CC4026" w:rsidRPr="00CD6238" w:rsidRDefault="00CC4026" w:rsidP="00CD6238">
            <w:pPr>
              <w:pStyle w:val="ListParagraph"/>
              <w:numPr>
                <w:ilvl w:val="0"/>
                <w:numId w:val="19"/>
              </w:numPr>
              <w:spacing w:before="0" w:after="60"/>
              <w:rPr>
                <w:rFonts w:cs="Arial"/>
              </w:rPr>
            </w:pPr>
            <w:r w:rsidRPr="00CD6238">
              <w:rPr>
                <w:rFonts w:cs="Arial"/>
              </w:rPr>
              <w:t>regular self-evaluation and reflective practice</w:t>
            </w:r>
          </w:p>
          <w:p w:rsidR="00CC4026" w:rsidRPr="00CD6238" w:rsidRDefault="00CC4026" w:rsidP="00CD6238">
            <w:pPr>
              <w:pStyle w:val="ListParagraph"/>
              <w:numPr>
                <w:ilvl w:val="0"/>
                <w:numId w:val="19"/>
              </w:numPr>
              <w:spacing w:before="0" w:after="60"/>
              <w:rPr>
                <w:rFonts w:cs="Arial"/>
              </w:rPr>
            </w:pPr>
            <w:r w:rsidRPr="00CD6238">
              <w:rPr>
                <w:rFonts w:cs="Arial"/>
              </w:rPr>
              <w:t>regular performance review for own and organisational practice</w:t>
            </w:r>
          </w:p>
          <w:p w:rsidR="00CC4026" w:rsidRPr="00CD6238" w:rsidRDefault="00CC4026" w:rsidP="00CD6238">
            <w:pPr>
              <w:pStyle w:val="ListParagraph"/>
              <w:numPr>
                <w:ilvl w:val="0"/>
                <w:numId w:val="19"/>
              </w:numPr>
              <w:spacing w:before="0" w:after="60"/>
              <w:rPr>
                <w:rFonts w:cs="Arial"/>
              </w:rPr>
            </w:pPr>
            <w:r w:rsidRPr="00CD6238">
              <w:rPr>
                <w:rFonts w:cs="Arial"/>
              </w:rPr>
              <w:t>taking action as a result of review, or a change in practice where appropriate,</w:t>
            </w:r>
          </w:p>
          <w:p w:rsidR="00CC4026" w:rsidRPr="00CD6238" w:rsidRDefault="00CC4026" w:rsidP="00CD6238">
            <w:pPr>
              <w:pStyle w:val="ListParagraph"/>
              <w:numPr>
                <w:ilvl w:val="0"/>
                <w:numId w:val="19"/>
              </w:numPr>
              <w:spacing w:before="0" w:after="60"/>
              <w:rPr>
                <w:rFonts w:cs="Arial"/>
              </w:rPr>
            </w:pPr>
            <w:r w:rsidRPr="00CD6238">
              <w:rPr>
                <w:rFonts w:cs="Arial"/>
              </w:rPr>
              <w:t>participating in regular mentoring, peer support and/or clinical supervision for quality improvement</w:t>
            </w:r>
          </w:p>
          <w:p w:rsidR="00CC4026" w:rsidRPr="00CD6238" w:rsidRDefault="00CC4026" w:rsidP="00CD6238">
            <w:pPr>
              <w:pStyle w:val="ListParagraph"/>
              <w:numPr>
                <w:ilvl w:val="0"/>
                <w:numId w:val="19"/>
              </w:numPr>
              <w:spacing w:before="0" w:after="60"/>
              <w:rPr>
                <w:rFonts w:cs="Arial"/>
              </w:rPr>
            </w:pPr>
            <w:r w:rsidRPr="00CD6238">
              <w:rPr>
                <w:rFonts w:cs="Arial"/>
              </w:rPr>
              <w:t>seek</w:t>
            </w:r>
            <w:r w:rsidR="00EB12FE">
              <w:rPr>
                <w:rFonts w:cs="Arial"/>
              </w:rPr>
              <w:t>ing</w:t>
            </w:r>
            <w:r w:rsidRPr="00CD6238">
              <w:rPr>
                <w:rFonts w:cs="Arial"/>
              </w:rPr>
              <w:t xml:space="preserve"> opportunities for multidisciplinary training and professional development with midwives, LMCs, Plunket, WCTO nurses, Family Start etc</w:t>
            </w:r>
          </w:p>
        </w:tc>
      </w:tr>
    </w:tbl>
    <w:p w:rsidR="00A27FB9" w:rsidRPr="00922F71" w:rsidRDefault="00A27FB9" w:rsidP="000837A4">
      <w:pPr>
        <w:spacing w:before="120" w:line="276" w:lineRule="auto"/>
        <w:rPr>
          <w:rFonts w:cs="Arial"/>
          <w:sz w:val="20"/>
          <w:szCs w:val="22"/>
        </w:rPr>
      </w:pPr>
    </w:p>
    <w:sectPr w:rsidR="00A27FB9" w:rsidRPr="00922F71" w:rsidSect="002142D7">
      <w:footerReference w:type="default" r:id="rId10"/>
      <w:pgSz w:w="11906" w:h="16838"/>
      <w:pgMar w:top="1134" w:right="1440" w:bottom="1276"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50F" w:rsidRDefault="0041250F" w:rsidP="00483388">
      <w:r>
        <w:separator/>
      </w:r>
    </w:p>
  </w:endnote>
  <w:endnote w:type="continuationSeparator" w:id="0">
    <w:p w:rsidR="0041250F" w:rsidRDefault="0041250F" w:rsidP="0048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272732"/>
      <w:docPartObj>
        <w:docPartGallery w:val="Page Numbers (Bottom of Page)"/>
        <w:docPartUnique/>
      </w:docPartObj>
    </w:sdtPr>
    <w:sdtEndPr>
      <w:rPr>
        <w:noProof/>
      </w:rPr>
    </w:sdtEndPr>
    <w:sdtContent>
      <w:p w:rsidR="00492E1B" w:rsidRDefault="00492E1B">
        <w:pPr>
          <w:pStyle w:val="Footer"/>
          <w:jc w:val="right"/>
        </w:pPr>
        <w:r>
          <w:fldChar w:fldCharType="begin"/>
        </w:r>
        <w:r>
          <w:instrText xml:space="preserve"> PAGE   \* MERGEFORMAT </w:instrText>
        </w:r>
        <w:r>
          <w:fldChar w:fldCharType="separate"/>
        </w:r>
        <w:r w:rsidR="00D33888">
          <w:rPr>
            <w:noProof/>
          </w:rPr>
          <w:t>2</w:t>
        </w:r>
        <w:r>
          <w:rPr>
            <w:noProof/>
          </w:rPr>
          <w:fldChar w:fldCharType="end"/>
        </w:r>
      </w:p>
    </w:sdtContent>
  </w:sdt>
  <w:p w:rsidR="00492E1B" w:rsidRDefault="00492E1B" w:rsidP="00BE2F74">
    <w:pPr>
      <w:pStyle w:val="Footer"/>
      <w:pBdr>
        <w:top w:val="single" w:sz="4" w:space="1" w:color="auto"/>
      </w:pBdr>
      <w:rPr>
        <w:sz w:val="20"/>
      </w:rPr>
    </w:pPr>
    <w:r>
      <w:rPr>
        <w:sz w:val="20"/>
      </w:rPr>
      <w:t xml:space="preserve">Maternity Services DHB Funded- Pregnancy and Parenting Information and Education Services Service </w:t>
    </w:r>
    <w:r w:rsidR="003F508A">
      <w:rPr>
        <w:sz w:val="20"/>
      </w:rPr>
      <w:t>Tier Two service specification</w:t>
    </w:r>
    <w:r w:rsidR="00461813">
      <w:rPr>
        <w:sz w:val="20"/>
      </w:rPr>
      <w:t xml:space="preserve"> December 2015</w:t>
    </w:r>
  </w:p>
  <w:p w:rsidR="00492E1B" w:rsidRPr="00BE2F74" w:rsidRDefault="00492E1B" w:rsidP="00E747B1">
    <w:pPr>
      <w:pStyle w:val="Footer"/>
      <w:rPr>
        <w:sz w:val="20"/>
      </w:rPr>
    </w:pPr>
    <w:r w:rsidRPr="00BE2F74">
      <w:rPr>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50F" w:rsidRDefault="0041250F" w:rsidP="00483388">
      <w:r>
        <w:separator/>
      </w:r>
    </w:p>
  </w:footnote>
  <w:footnote w:type="continuationSeparator" w:id="0">
    <w:p w:rsidR="0041250F" w:rsidRDefault="0041250F" w:rsidP="00483388">
      <w:r>
        <w:continuationSeparator/>
      </w:r>
    </w:p>
  </w:footnote>
  <w:footnote w:id="1">
    <w:p w:rsidR="00B21D07" w:rsidRDefault="00B21D07">
      <w:pPr>
        <w:pStyle w:val="FootnoteText"/>
      </w:pPr>
      <w:r>
        <w:rPr>
          <w:rStyle w:val="FootnoteReference"/>
        </w:rPr>
        <w:footnoteRef/>
      </w:r>
      <w:r>
        <w:t xml:space="preserve"> </w:t>
      </w:r>
      <w:r w:rsidRPr="00B21D07">
        <w:rPr>
          <w:rFonts w:ascii="Arial" w:hAnsi="Arial" w:cs="Arial"/>
        </w:rPr>
        <w:t>https://www.health.govt.nz/your-health/pregnancy-and-kids</w:t>
      </w:r>
    </w:p>
  </w:footnote>
  <w:footnote w:id="2">
    <w:p w:rsidR="00492E1B" w:rsidRPr="003C486A" w:rsidRDefault="00492E1B">
      <w:pPr>
        <w:pStyle w:val="FootnoteText"/>
        <w:rPr>
          <w:rFonts w:ascii="Arial" w:hAnsi="Arial" w:cs="Arial"/>
        </w:rPr>
      </w:pPr>
      <w:r w:rsidRPr="003C486A">
        <w:rPr>
          <w:rStyle w:val="FootnoteReference"/>
          <w:rFonts w:ascii="Arial" w:hAnsi="Arial" w:cs="Arial"/>
        </w:rPr>
        <w:footnoteRef/>
      </w:r>
      <w:r w:rsidRPr="003C486A">
        <w:rPr>
          <w:rFonts w:ascii="Arial" w:hAnsi="Arial" w:cs="Arial"/>
        </w:rPr>
        <w:t xml:space="preserve"> http://www.health.govt.nz/publication/section-88-primary-maternity-services-notice-2007</w:t>
      </w:r>
    </w:p>
  </w:footnote>
  <w:footnote w:id="3">
    <w:p w:rsidR="00492E1B" w:rsidRPr="003C486A" w:rsidRDefault="00492E1B">
      <w:pPr>
        <w:pStyle w:val="FootnoteText"/>
        <w:rPr>
          <w:rFonts w:ascii="Arial" w:hAnsi="Arial" w:cs="Arial"/>
        </w:rPr>
      </w:pPr>
      <w:r w:rsidRPr="003C486A">
        <w:rPr>
          <w:rStyle w:val="FootnoteReference"/>
          <w:rFonts w:ascii="Arial" w:hAnsi="Arial" w:cs="Arial"/>
        </w:rPr>
        <w:footnoteRef/>
      </w:r>
      <w:r w:rsidRPr="003C486A">
        <w:rPr>
          <w:rFonts w:ascii="Arial" w:hAnsi="Arial" w:cs="Arial"/>
        </w:rPr>
        <w:t xml:space="preserve"> http://www.health.govt.nz/our-work/life-stages/child-health/well-child-services/well-child-publications</w:t>
      </w:r>
    </w:p>
  </w:footnote>
  <w:footnote w:id="4">
    <w:p w:rsidR="00492E1B" w:rsidRPr="003C486A" w:rsidRDefault="00492E1B">
      <w:pPr>
        <w:pStyle w:val="FootnoteText"/>
        <w:rPr>
          <w:rFonts w:ascii="Arial" w:hAnsi="Arial" w:cs="Arial"/>
        </w:rPr>
      </w:pPr>
      <w:r w:rsidRPr="003C486A">
        <w:rPr>
          <w:rStyle w:val="FootnoteReference"/>
          <w:rFonts w:ascii="Arial" w:hAnsi="Arial" w:cs="Arial"/>
        </w:rPr>
        <w:footnoteRef/>
      </w:r>
      <w:r w:rsidRPr="003C486A">
        <w:rPr>
          <w:rFonts w:ascii="Arial" w:hAnsi="Arial" w:cs="Arial"/>
        </w:rPr>
        <w:t xml:space="preserve"> http://www.health.govt.nz/our-work/preventative-health-wellness/immunisation/new-zealand-immunisation-schedule</w:t>
      </w:r>
    </w:p>
  </w:footnote>
  <w:footnote w:id="5">
    <w:p w:rsidR="00492E1B" w:rsidRPr="003C486A" w:rsidRDefault="00492E1B">
      <w:pPr>
        <w:pStyle w:val="FootnoteText"/>
        <w:rPr>
          <w:rFonts w:ascii="Arial" w:hAnsi="Arial" w:cs="Arial"/>
        </w:rPr>
      </w:pPr>
      <w:r w:rsidRPr="003C486A">
        <w:rPr>
          <w:rStyle w:val="FootnoteReference"/>
          <w:rFonts w:ascii="Arial" w:hAnsi="Arial" w:cs="Arial"/>
        </w:rPr>
        <w:footnoteRef/>
      </w:r>
      <w:r w:rsidRPr="003C486A">
        <w:rPr>
          <w:rFonts w:ascii="Arial" w:hAnsi="Arial" w:cs="Arial"/>
        </w:rPr>
        <w:t xml:space="preserve"> http://www.health.govt.nz/publication/immunisation-handbook-2011</w:t>
      </w:r>
    </w:p>
  </w:footnote>
  <w:footnote w:id="6">
    <w:p w:rsidR="00492E1B" w:rsidRDefault="00492E1B" w:rsidP="001424AA">
      <w:pPr>
        <w:pStyle w:val="NormalWeb"/>
      </w:pPr>
      <w:r>
        <w:rPr>
          <w:rStyle w:val="FootnoteReference"/>
        </w:rPr>
        <w:footnoteRef/>
      </w:r>
      <w:r>
        <w:t xml:space="preserve"> </w:t>
      </w:r>
      <w:r w:rsidRPr="001424AA">
        <w:rPr>
          <w:lang w:val="en-GB" w:eastAsia="en-GB"/>
        </w:rPr>
        <w:t>Service Coverage Schedule</w:t>
      </w:r>
      <w:r w:rsidRPr="001424AA">
        <w:t xml:space="preserve"> describes the agreed level of service coverage for which the Ministry and DHBs are held accountable. It is updated annually and published on http://www.nsfl.health.govt.nz/apps/nsfl.nsf/menumh/Accountability+Documents</w:t>
      </w:r>
    </w:p>
  </w:footnote>
  <w:footnote w:id="7">
    <w:p w:rsidR="00492E1B" w:rsidRDefault="00492E1B" w:rsidP="00964DBD">
      <w:pPr>
        <w:spacing w:before="120"/>
      </w:pPr>
      <w:r>
        <w:rPr>
          <w:rStyle w:val="FootnoteReference"/>
        </w:rPr>
        <w:footnoteRef/>
      </w:r>
      <w:r>
        <w:t xml:space="preserve"> </w:t>
      </w:r>
      <w:r w:rsidRPr="00B84AC2">
        <w:rPr>
          <w:rFonts w:cs="Arial"/>
          <w:color w:val="000000"/>
          <w:sz w:val="20"/>
          <w:lang w:val="en-GB" w:eastAsia="en-GB"/>
        </w:rPr>
        <w:t>Family Start is an intensive support/co-ordination programme for high needs women and families run by the Ministry of Social Development MSD.  Family Start begins antenatally, targets high needs women, infants and their families in high need communities.</w:t>
      </w:r>
    </w:p>
  </w:footnote>
  <w:footnote w:id="8">
    <w:p w:rsidR="00492E1B" w:rsidRPr="00415445" w:rsidRDefault="00492E1B" w:rsidP="00065FC0">
      <w:pPr>
        <w:pStyle w:val="FootnoteText"/>
        <w:rPr>
          <w:rFonts w:ascii="Arial" w:hAnsi="Arial" w:cs="Arial"/>
        </w:rPr>
      </w:pPr>
      <w:r>
        <w:rPr>
          <w:rStyle w:val="FootnoteReference"/>
        </w:rPr>
        <w:footnoteRef/>
      </w:r>
      <w:r>
        <w:t xml:space="preserve"> </w:t>
      </w:r>
      <w:r w:rsidRPr="00415445">
        <w:rPr>
          <w:rFonts w:ascii="Arial" w:hAnsi="Arial" w:cs="Arial"/>
        </w:rPr>
        <w:t>National Information – The Ministry of Health (the Ministry) maintains a list of endorsed resources and web links for the Service provider to refer their clients</w:t>
      </w:r>
      <w:r>
        <w:rPr>
          <w:rFonts w:ascii="Arial" w:hAnsi="Arial" w:cs="Arial"/>
        </w:rPr>
        <w:t>.</w:t>
      </w:r>
      <w:r w:rsidR="00B21D07" w:rsidRPr="00B21D07">
        <w:t xml:space="preserve"> </w:t>
      </w:r>
      <w:r w:rsidR="00B21D07" w:rsidRPr="00B21D07">
        <w:rPr>
          <w:rFonts w:ascii="Arial" w:hAnsi="Arial" w:cs="Arial"/>
        </w:rPr>
        <w:t>https://www.health.govt.nz/your-health/pregnancy-and-kids</w:t>
      </w:r>
    </w:p>
  </w:footnote>
  <w:footnote w:id="9">
    <w:p w:rsidR="00492E1B" w:rsidRDefault="00492E1B" w:rsidP="00473F41">
      <w:pPr>
        <w:pStyle w:val="FootnoteText"/>
      </w:pPr>
      <w:r>
        <w:rPr>
          <w:rStyle w:val="FootnoteReference"/>
        </w:rPr>
        <w:footnoteRef/>
      </w:r>
      <w:r>
        <w:t xml:space="preserve"> </w:t>
      </w:r>
      <w:r w:rsidRPr="00415445">
        <w:rPr>
          <w:rFonts w:ascii="Arial" w:hAnsi="Arial" w:cs="Arial"/>
        </w:rPr>
        <w:t>While best practice in delivering adult education is to provide services through a programme of sessions, some parents may not require or be able to commit to a full education programme.</w:t>
      </w:r>
      <w:r w:rsidRPr="008A0BEA">
        <w:t xml:space="preserve">  </w:t>
      </w:r>
    </w:p>
  </w:footnote>
  <w:footnote w:id="10">
    <w:p w:rsidR="00492E1B" w:rsidRPr="00210A0F" w:rsidRDefault="00492E1B">
      <w:pPr>
        <w:pStyle w:val="FootnoteText"/>
        <w:rPr>
          <w:rFonts w:ascii="Arial" w:hAnsi="Arial" w:cs="Arial"/>
        </w:rPr>
      </w:pPr>
      <w:r w:rsidRPr="00210A0F">
        <w:rPr>
          <w:rStyle w:val="FootnoteReference"/>
          <w:rFonts w:ascii="Arial" w:hAnsi="Arial" w:cs="Arial"/>
        </w:rPr>
        <w:footnoteRef/>
      </w:r>
      <w:r w:rsidRPr="00210A0F">
        <w:rPr>
          <w:rFonts w:ascii="Arial" w:hAnsi="Arial" w:cs="Arial"/>
        </w:rPr>
        <w:t xml:space="preserve"> The Operational Policy Framework is updated annually and is published on the Nationwide Service Framework Library website http://www.nsfl.health.govt.nz/apps/nsfl.nsf/pagesmh/506</w:t>
      </w:r>
    </w:p>
  </w:footnote>
  <w:footnote w:id="11">
    <w:p w:rsidR="00492E1B" w:rsidRPr="007C5A8F" w:rsidRDefault="00492E1B">
      <w:pPr>
        <w:pStyle w:val="FootnoteText"/>
        <w:rPr>
          <w:rFonts w:ascii="Arial" w:hAnsi="Arial" w:cs="Arial"/>
          <w:lang w:val="en-US"/>
        </w:rPr>
      </w:pPr>
      <w:r w:rsidRPr="007C5A8F">
        <w:rPr>
          <w:rStyle w:val="FootnoteReference"/>
          <w:rFonts w:ascii="Arial" w:hAnsi="Arial" w:cs="Arial"/>
        </w:rPr>
        <w:footnoteRef/>
      </w:r>
      <w:r w:rsidRPr="007C5A8F">
        <w:rPr>
          <w:rFonts w:ascii="Arial" w:hAnsi="Arial" w:cs="Arial"/>
        </w:rPr>
        <w:t xml:space="preserve"> </w:t>
      </w:r>
      <w:r w:rsidRPr="007C5A8F">
        <w:rPr>
          <w:rFonts w:ascii="Arial" w:hAnsi="Arial" w:cs="Arial"/>
          <w:lang w:val="en-US"/>
        </w:rPr>
        <w:t>Refer to the Ministry of Health’s Parent Information Project Report for details on health literacy and reading levels appropriate for parents.</w:t>
      </w:r>
    </w:p>
  </w:footnote>
  <w:footnote w:id="12">
    <w:p w:rsidR="00492E1B" w:rsidRDefault="00492E1B">
      <w:pPr>
        <w:pStyle w:val="FootnoteText"/>
      </w:pPr>
      <w:r>
        <w:rPr>
          <w:rStyle w:val="FootnoteReference"/>
        </w:rPr>
        <w:footnoteRef/>
      </w:r>
      <w:r>
        <w:t xml:space="preserve"> </w:t>
      </w:r>
      <w:r w:rsidRPr="00922F71">
        <w:rPr>
          <w:rFonts w:ascii="Arial" w:hAnsi="Arial" w:cs="Arial"/>
        </w:rPr>
        <w:t>National Screening Unit website: https://www.nsu.govt.nz/</w:t>
      </w:r>
    </w:p>
  </w:footnote>
  <w:footnote w:id="13">
    <w:p w:rsidR="00492E1B" w:rsidRPr="009A0C2C" w:rsidRDefault="00492E1B" w:rsidP="003D6AE7">
      <w:pPr>
        <w:pStyle w:val="FootnoteText"/>
        <w:rPr>
          <w:rFonts w:ascii="Arial" w:hAnsi="Arial" w:cs="Arial"/>
          <w:lang w:val="en-US"/>
        </w:rPr>
      </w:pPr>
      <w:r w:rsidRPr="009A0C2C">
        <w:rPr>
          <w:rStyle w:val="FootnoteReference"/>
          <w:rFonts w:ascii="Arial" w:hAnsi="Arial" w:cs="Arial"/>
        </w:rPr>
        <w:footnoteRef/>
      </w:r>
      <w:r w:rsidRPr="009A0C2C">
        <w:rPr>
          <w:rFonts w:ascii="Arial" w:hAnsi="Arial" w:cs="Arial"/>
        </w:rPr>
        <w:t xml:space="preserve"> The course content must comply with the Baby Friendly Hospital </w:t>
      </w:r>
      <w:r w:rsidR="00EC4143" w:rsidRPr="009A0C2C">
        <w:rPr>
          <w:rFonts w:ascii="Arial" w:hAnsi="Arial" w:cs="Arial"/>
        </w:rPr>
        <w:t>Initiative</w:t>
      </w:r>
      <w:r w:rsidRPr="009A0C2C">
        <w:rPr>
          <w:rFonts w:ascii="Arial" w:hAnsi="Arial" w:cs="Arial"/>
        </w:rPr>
        <w:t xml:space="preserve"> (BFHI). The BFHI guidelines must be implemented with care and sensitivity from the educator, particularly those aspects relating to not providing group instruction </w:t>
      </w:r>
      <w:r w:rsidRPr="00646037">
        <w:rPr>
          <w:rFonts w:ascii="Arial" w:hAnsi="Arial" w:cs="Arial"/>
        </w:rPr>
        <w:t xml:space="preserve">about the use of infant formula.  This information may be provided at the request of </w:t>
      </w:r>
      <w:r>
        <w:rPr>
          <w:rFonts w:ascii="Arial" w:hAnsi="Arial" w:cs="Arial"/>
        </w:rPr>
        <w:t>parents</w:t>
      </w:r>
      <w:r w:rsidRPr="00646037">
        <w:rPr>
          <w:rFonts w:ascii="Arial" w:hAnsi="Arial" w:cs="Arial"/>
        </w:rPr>
        <w:t xml:space="preserve"> on an individual basis.  </w:t>
      </w:r>
      <w:r>
        <w:rPr>
          <w:rFonts w:ascii="Arial" w:hAnsi="Arial" w:cs="Arial"/>
        </w:rPr>
        <w:t>E</w:t>
      </w:r>
      <w:r w:rsidRPr="00646037">
        <w:rPr>
          <w:rFonts w:ascii="Arial" w:hAnsi="Arial" w:cs="Arial"/>
        </w:rPr>
        <w:t>ducators</w:t>
      </w:r>
      <w:r>
        <w:rPr>
          <w:rFonts w:ascii="Arial" w:hAnsi="Arial" w:cs="Arial"/>
        </w:rPr>
        <w:t>/facilitators</w:t>
      </w:r>
      <w:r w:rsidRPr="00646037">
        <w:rPr>
          <w:rFonts w:ascii="Arial" w:hAnsi="Arial" w:cs="Arial"/>
        </w:rPr>
        <w:t xml:space="preserve"> need to be aware of the Health Workers Code </w:t>
      </w:r>
      <w:hyperlink r:id="rId1" w:history="1">
        <w:r w:rsidRPr="00646037">
          <w:rPr>
            <w:rStyle w:val="Hyperlink"/>
            <w:rFonts w:ascii="Arial" w:hAnsi="Arial" w:cs="Arial"/>
          </w:rPr>
          <w:t>http://www.health.govt.nz/our-work/who-code-nz/code-practice-health-workers</w:t>
        </w:r>
      </w:hyperlink>
      <w:r w:rsidRPr="00646037">
        <w:rPr>
          <w:rFonts w:ascii="Arial" w:hAnsi="Arial" w:cs="Arial"/>
        </w:rPr>
        <w:t xml:space="preserve"> which is part of the ‘Code in New Zealand’ </w:t>
      </w:r>
      <w:hyperlink r:id="rId2" w:history="1">
        <w:r w:rsidRPr="00646037">
          <w:rPr>
            <w:rStyle w:val="Hyperlink"/>
            <w:rFonts w:ascii="Arial" w:hAnsi="Arial" w:cs="Arial"/>
          </w:rPr>
          <w:t>http://www.health.govt.nz/our-work/who-code-nz</w:t>
        </w:r>
      </w:hyperlink>
      <w:r w:rsidRPr="00646037">
        <w:rPr>
          <w:rFonts w:ascii="Arial" w:hAnsi="Arial" w:cs="Arial"/>
        </w:rPr>
        <w:t>.</w:t>
      </w:r>
    </w:p>
  </w:footnote>
  <w:footnote w:id="14">
    <w:p w:rsidR="00492E1B" w:rsidRDefault="00492E1B">
      <w:pPr>
        <w:pStyle w:val="FootnoteText"/>
      </w:pPr>
      <w:r>
        <w:rPr>
          <w:rStyle w:val="FootnoteReference"/>
        </w:rPr>
        <w:footnoteRef/>
      </w:r>
      <w:r>
        <w:t xml:space="preserve"> </w:t>
      </w:r>
      <w:r w:rsidRPr="00922F71">
        <w:rPr>
          <w:rFonts w:ascii="Arial" w:hAnsi="Arial" w:cs="Arial"/>
        </w:rPr>
        <w:t>http://www.health.govt.nz/your-health/healthy-living/babies-and-toddlers/breastfeeding-0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327"/>
    <w:multiLevelType w:val="hybridMultilevel"/>
    <w:tmpl w:val="33A0D8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1FD66D0"/>
    <w:multiLevelType w:val="hybridMultilevel"/>
    <w:tmpl w:val="08F4FD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034C23DB"/>
    <w:multiLevelType w:val="hybridMultilevel"/>
    <w:tmpl w:val="8188C3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5F07189"/>
    <w:multiLevelType w:val="hybridMultilevel"/>
    <w:tmpl w:val="D6BA49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1213F54"/>
    <w:multiLevelType w:val="hybridMultilevel"/>
    <w:tmpl w:val="5F78E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C2269C5"/>
    <w:multiLevelType w:val="hybridMultilevel"/>
    <w:tmpl w:val="082AA3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D3F2EC0"/>
    <w:multiLevelType w:val="hybridMultilevel"/>
    <w:tmpl w:val="819E1490"/>
    <w:lvl w:ilvl="0" w:tplc="B69AD60E">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F2872DD"/>
    <w:multiLevelType w:val="hybridMultilevel"/>
    <w:tmpl w:val="9FA402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36F2283"/>
    <w:multiLevelType w:val="hybridMultilevel"/>
    <w:tmpl w:val="85FA53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F116988"/>
    <w:multiLevelType w:val="multilevel"/>
    <w:tmpl w:val="F17833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666EA0"/>
    <w:multiLevelType w:val="hybridMultilevel"/>
    <w:tmpl w:val="9C2A6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1B81127"/>
    <w:multiLevelType w:val="hybridMultilevel"/>
    <w:tmpl w:val="6E6C89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1C752BD"/>
    <w:multiLevelType w:val="hybridMultilevel"/>
    <w:tmpl w:val="9C2234BE"/>
    <w:lvl w:ilvl="0" w:tplc="14090001">
      <w:start w:val="1"/>
      <w:numFmt w:val="bullet"/>
      <w:lvlText w:val=""/>
      <w:lvlJc w:val="left"/>
      <w:pPr>
        <w:ind w:left="720" w:hanging="360"/>
      </w:pPr>
      <w:rPr>
        <w:rFonts w:ascii="Symbol" w:hAnsi="Symbol" w:hint="default"/>
      </w:rPr>
    </w:lvl>
    <w:lvl w:ilvl="1" w:tplc="B8DA2B74">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8431CD5"/>
    <w:multiLevelType w:val="hybridMultilevel"/>
    <w:tmpl w:val="7AA69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9A9490F"/>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15">
    <w:nsid w:val="3A37145A"/>
    <w:multiLevelType w:val="hybridMultilevel"/>
    <w:tmpl w:val="C5361F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1687817"/>
    <w:multiLevelType w:val="hybridMultilevel"/>
    <w:tmpl w:val="C14E477E"/>
    <w:lvl w:ilvl="0" w:tplc="14090001">
      <w:start w:val="1"/>
      <w:numFmt w:val="bullet"/>
      <w:lvlText w:val=""/>
      <w:lvlJc w:val="left"/>
      <w:pPr>
        <w:ind w:left="360" w:hanging="360"/>
      </w:pPr>
      <w:rPr>
        <w:rFonts w:ascii="Symbol" w:hAnsi="Symbol" w:hint="default"/>
      </w:rPr>
    </w:lvl>
    <w:lvl w:ilvl="1" w:tplc="B69AD60E">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18C57A7"/>
    <w:multiLevelType w:val="hybridMultilevel"/>
    <w:tmpl w:val="E75AE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4B47EB1"/>
    <w:multiLevelType w:val="multilevel"/>
    <w:tmpl w:val="1CB0F6EA"/>
    <w:lvl w:ilvl="0">
      <w:start w:val="1"/>
      <w:numFmt w:val="bullet"/>
      <w:pStyle w:val="ListParagraph"/>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6864D76"/>
    <w:multiLevelType w:val="hybridMultilevel"/>
    <w:tmpl w:val="DB0C1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6D529E5"/>
    <w:multiLevelType w:val="multilevel"/>
    <w:tmpl w:val="0658976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E3422D"/>
    <w:multiLevelType w:val="hybridMultilevel"/>
    <w:tmpl w:val="D102F0C4"/>
    <w:lvl w:ilvl="0" w:tplc="B69AD60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8161672"/>
    <w:multiLevelType w:val="hybridMultilevel"/>
    <w:tmpl w:val="993E4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8AF7A7A"/>
    <w:multiLevelType w:val="hybridMultilevel"/>
    <w:tmpl w:val="CB8A09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5A301EB2"/>
    <w:multiLevelType w:val="hybridMultilevel"/>
    <w:tmpl w:val="A4EA58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5">
    <w:nsid w:val="5D880456"/>
    <w:multiLevelType w:val="singleLevel"/>
    <w:tmpl w:val="B6462E76"/>
    <w:lvl w:ilvl="0">
      <w:start w:val="1"/>
      <w:numFmt w:val="bullet"/>
      <w:pStyle w:val="List"/>
      <w:lvlText w:val=""/>
      <w:lvlJc w:val="left"/>
      <w:pPr>
        <w:tabs>
          <w:tab w:val="num" w:pos="357"/>
        </w:tabs>
        <w:ind w:left="357" w:hanging="357"/>
      </w:pPr>
      <w:rPr>
        <w:rFonts w:ascii="Symbol" w:hAnsi="Symbol" w:hint="default"/>
      </w:rPr>
    </w:lvl>
  </w:abstractNum>
  <w:abstractNum w:abstractNumId="26">
    <w:nsid w:val="63724820"/>
    <w:multiLevelType w:val="hybridMultilevel"/>
    <w:tmpl w:val="5BE4B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A2E3B58"/>
    <w:multiLevelType w:val="hybridMultilevel"/>
    <w:tmpl w:val="C2723E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784B15DB"/>
    <w:multiLevelType w:val="hybridMultilevel"/>
    <w:tmpl w:val="81087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DC67826"/>
    <w:multiLevelType w:val="hybridMultilevel"/>
    <w:tmpl w:val="2B3875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EAD0CE9"/>
    <w:multiLevelType w:val="hybridMultilevel"/>
    <w:tmpl w:val="63CE4C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5"/>
  </w:num>
  <w:num w:numId="4">
    <w:abstractNumId w:val="15"/>
  </w:num>
  <w:num w:numId="5">
    <w:abstractNumId w:val="5"/>
  </w:num>
  <w:num w:numId="6">
    <w:abstractNumId w:val="9"/>
  </w:num>
  <w:num w:numId="7">
    <w:abstractNumId w:val="18"/>
  </w:num>
  <w:num w:numId="8">
    <w:abstractNumId w:val="8"/>
  </w:num>
  <w:num w:numId="9">
    <w:abstractNumId w:val="27"/>
  </w:num>
  <w:num w:numId="10">
    <w:abstractNumId w:val="23"/>
  </w:num>
  <w:num w:numId="11">
    <w:abstractNumId w:val="10"/>
  </w:num>
  <w:num w:numId="12">
    <w:abstractNumId w:val="12"/>
  </w:num>
  <w:num w:numId="13">
    <w:abstractNumId w:val="20"/>
  </w:num>
  <w:num w:numId="14">
    <w:abstractNumId w:val="11"/>
  </w:num>
  <w:num w:numId="15">
    <w:abstractNumId w:val="1"/>
  </w:num>
  <w:num w:numId="16">
    <w:abstractNumId w:val="4"/>
  </w:num>
  <w:num w:numId="17">
    <w:abstractNumId w:val="26"/>
  </w:num>
  <w:num w:numId="18">
    <w:abstractNumId w:val="13"/>
  </w:num>
  <w:num w:numId="19">
    <w:abstractNumId w:val="19"/>
  </w:num>
  <w:num w:numId="20">
    <w:abstractNumId w:val="17"/>
  </w:num>
  <w:num w:numId="21">
    <w:abstractNumId w:val="30"/>
  </w:num>
  <w:num w:numId="22">
    <w:abstractNumId w:val="2"/>
  </w:num>
  <w:num w:numId="23">
    <w:abstractNumId w:val="0"/>
  </w:num>
  <w:num w:numId="24">
    <w:abstractNumId w:val="3"/>
  </w:num>
  <w:num w:numId="25">
    <w:abstractNumId w:val="22"/>
  </w:num>
  <w:num w:numId="26">
    <w:abstractNumId w:val="16"/>
  </w:num>
  <w:num w:numId="27">
    <w:abstractNumId w:val="6"/>
  </w:num>
  <w:num w:numId="28">
    <w:abstractNumId w:val="24"/>
  </w:num>
  <w:num w:numId="29">
    <w:abstractNumId w:val="29"/>
  </w:num>
  <w:num w:numId="30">
    <w:abstractNumId w:val="21"/>
  </w:num>
  <w:num w:numId="31">
    <w:abstractNumId w:val="7"/>
  </w:num>
  <w:num w:numId="32">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88"/>
    <w:rsid w:val="00005A67"/>
    <w:rsid w:val="000111F6"/>
    <w:rsid w:val="0001273C"/>
    <w:rsid w:val="00015563"/>
    <w:rsid w:val="00017A28"/>
    <w:rsid w:val="00025285"/>
    <w:rsid w:val="00034950"/>
    <w:rsid w:val="00036C12"/>
    <w:rsid w:val="00037089"/>
    <w:rsid w:val="00046EB1"/>
    <w:rsid w:val="00046F51"/>
    <w:rsid w:val="00053CFE"/>
    <w:rsid w:val="00064A73"/>
    <w:rsid w:val="00065FC0"/>
    <w:rsid w:val="0007050C"/>
    <w:rsid w:val="00074459"/>
    <w:rsid w:val="000745CC"/>
    <w:rsid w:val="00080326"/>
    <w:rsid w:val="0008133A"/>
    <w:rsid w:val="0008146F"/>
    <w:rsid w:val="000837A4"/>
    <w:rsid w:val="0008554C"/>
    <w:rsid w:val="000875B8"/>
    <w:rsid w:val="00087892"/>
    <w:rsid w:val="00091C18"/>
    <w:rsid w:val="000923A7"/>
    <w:rsid w:val="0009380B"/>
    <w:rsid w:val="0009382A"/>
    <w:rsid w:val="00093D68"/>
    <w:rsid w:val="000A4AF1"/>
    <w:rsid w:val="000A76A2"/>
    <w:rsid w:val="000A76CF"/>
    <w:rsid w:val="000A7EDB"/>
    <w:rsid w:val="000B0EA5"/>
    <w:rsid w:val="000B2789"/>
    <w:rsid w:val="000B35B2"/>
    <w:rsid w:val="000C018C"/>
    <w:rsid w:val="000C639D"/>
    <w:rsid w:val="000D1F31"/>
    <w:rsid w:val="000D50FC"/>
    <w:rsid w:val="000E4BC5"/>
    <w:rsid w:val="000E6392"/>
    <w:rsid w:val="000F1507"/>
    <w:rsid w:val="000F5F01"/>
    <w:rsid w:val="00105935"/>
    <w:rsid w:val="00107C1A"/>
    <w:rsid w:val="00107F5D"/>
    <w:rsid w:val="00110126"/>
    <w:rsid w:val="00110E3E"/>
    <w:rsid w:val="0011112A"/>
    <w:rsid w:val="00124A21"/>
    <w:rsid w:val="00125233"/>
    <w:rsid w:val="00133347"/>
    <w:rsid w:val="0013404F"/>
    <w:rsid w:val="001424AA"/>
    <w:rsid w:val="00155A9D"/>
    <w:rsid w:val="00155AF8"/>
    <w:rsid w:val="00156624"/>
    <w:rsid w:val="00162C17"/>
    <w:rsid w:val="0016369C"/>
    <w:rsid w:val="00177FE7"/>
    <w:rsid w:val="001A71C9"/>
    <w:rsid w:val="001B1185"/>
    <w:rsid w:val="001B4728"/>
    <w:rsid w:val="001B5CE2"/>
    <w:rsid w:val="001C05D7"/>
    <w:rsid w:val="001E10B8"/>
    <w:rsid w:val="001E245E"/>
    <w:rsid w:val="001E7973"/>
    <w:rsid w:val="001F23C6"/>
    <w:rsid w:val="001F2573"/>
    <w:rsid w:val="00210A0F"/>
    <w:rsid w:val="00211FBA"/>
    <w:rsid w:val="00213DB0"/>
    <w:rsid w:val="002142D7"/>
    <w:rsid w:val="00233C66"/>
    <w:rsid w:val="00235FB5"/>
    <w:rsid w:val="0024006F"/>
    <w:rsid w:val="0024104B"/>
    <w:rsid w:val="00242084"/>
    <w:rsid w:val="0024716F"/>
    <w:rsid w:val="00251017"/>
    <w:rsid w:val="002564B8"/>
    <w:rsid w:val="0026278D"/>
    <w:rsid w:val="00265D47"/>
    <w:rsid w:val="00267D02"/>
    <w:rsid w:val="00271CED"/>
    <w:rsid w:val="0027596E"/>
    <w:rsid w:val="002764D0"/>
    <w:rsid w:val="00287245"/>
    <w:rsid w:val="002A1E43"/>
    <w:rsid w:val="002B7648"/>
    <w:rsid w:val="002C28DD"/>
    <w:rsid w:val="002C2902"/>
    <w:rsid w:val="002C4993"/>
    <w:rsid w:val="002C799B"/>
    <w:rsid w:val="002D426D"/>
    <w:rsid w:val="002D6A03"/>
    <w:rsid w:val="002E2A2F"/>
    <w:rsid w:val="002F0D2C"/>
    <w:rsid w:val="002F28B0"/>
    <w:rsid w:val="002F35F5"/>
    <w:rsid w:val="003000D1"/>
    <w:rsid w:val="00301B6E"/>
    <w:rsid w:val="00302D8D"/>
    <w:rsid w:val="00307268"/>
    <w:rsid w:val="0031252C"/>
    <w:rsid w:val="00313140"/>
    <w:rsid w:val="00327536"/>
    <w:rsid w:val="00334CD5"/>
    <w:rsid w:val="003361E4"/>
    <w:rsid w:val="00350D96"/>
    <w:rsid w:val="00351656"/>
    <w:rsid w:val="003673BB"/>
    <w:rsid w:val="003709A5"/>
    <w:rsid w:val="00371047"/>
    <w:rsid w:val="00384B69"/>
    <w:rsid w:val="00397BF4"/>
    <w:rsid w:val="003A43EE"/>
    <w:rsid w:val="003B2773"/>
    <w:rsid w:val="003B3078"/>
    <w:rsid w:val="003B34F8"/>
    <w:rsid w:val="003B3A4C"/>
    <w:rsid w:val="003B4A98"/>
    <w:rsid w:val="003B58A6"/>
    <w:rsid w:val="003C486A"/>
    <w:rsid w:val="003D5370"/>
    <w:rsid w:val="003D6AE7"/>
    <w:rsid w:val="003E0545"/>
    <w:rsid w:val="003F2069"/>
    <w:rsid w:val="003F508A"/>
    <w:rsid w:val="003F51CA"/>
    <w:rsid w:val="003F7BEC"/>
    <w:rsid w:val="004045A8"/>
    <w:rsid w:val="00407398"/>
    <w:rsid w:val="00411A26"/>
    <w:rsid w:val="0041250F"/>
    <w:rsid w:val="00415445"/>
    <w:rsid w:val="0041652B"/>
    <w:rsid w:val="00442622"/>
    <w:rsid w:val="00444182"/>
    <w:rsid w:val="00447746"/>
    <w:rsid w:val="004530A0"/>
    <w:rsid w:val="00453FAB"/>
    <w:rsid w:val="00461813"/>
    <w:rsid w:val="00465AF9"/>
    <w:rsid w:val="0047304D"/>
    <w:rsid w:val="00473283"/>
    <w:rsid w:val="00473F41"/>
    <w:rsid w:val="00481F66"/>
    <w:rsid w:val="00483388"/>
    <w:rsid w:val="00485D2E"/>
    <w:rsid w:val="00492C1E"/>
    <w:rsid w:val="00492E1B"/>
    <w:rsid w:val="004941BA"/>
    <w:rsid w:val="004A2D75"/>
    <w:rsid w:val="004B3044"/>
    <w:rsid w:val="004B57B5"/>
    <w:rsid w:val="004B7F3C"/>
    <w:rsid w:val="004C2E1B"/>
    <w:rsid w:val="004C3D6B"/>
    <w:rsid w:val="004D23A5"/>
    <w:rsid w:val="004E059F"/>
    <w:rsid w:val="004E1D35"/>
    <w:rsid w:val="004F0C6C"/>
    <w:rsid w:val="004F2A92"/>
    <w:rsid w:val="004F3141"/>
    <w:rsid w:val="005007A8"/>
    <w:rsid w:val="00510DC0"/>
    <w:rsid w:val="005132EA"/>
    <w:rsid w:val="00515930"/>
    <w:rsid w:val="00523B0B"/>
    <w:rsid w:val="00527260"/>
    <w:rsid w:val="005422A7"/>
    <w:rsid w:val="0054607D"/>
    <w:rsid w:val="005465CA"/>
    <w:rsid w:val="00553588"/>
    <w:rsid w:val="005554E8"/>
    <w:rsid w:val="005567A7"/>
    <w:rsid w:val="00563328"/>
    <w:rsid w:val="00564B00"/>
    <w:rsid w:val="00566BDE"/>
    <w:rsid w:val="005712FE"/>
    <w:rsid w:val="00583B94"/>
    <w:rsid w:val="00586350"/>
    <w:rsid w:val="00591FA8"/>
    <w:rsid w:val="00592325"/>
    <w:rsid w:val="00593230"/>
    <w:rsid w:val="0059458A"/>
    <w:rsid w:val="005B352C"/>
    <w:rsid w:val="005B35D7"/>
    <w:rsid w:val="005E5A06"/>
    <w:rsid w:val="005F0CD2"/>
    <w:rsid w:val="005F6046"/>
    <w:rsid w:val="0060284F"/>
    <w:rsid w:val="00604A58"/>
    <w:rsid w:val="0060571D"/>
    <w:rsid w:val="0060578D"/>
    <w:rsid w:val="0061236B"/>
    <w:rsid w:val="00617340"/>
    <w:rsid w:val="00621C06"/>
    <w:rsid w:val="006233CB"/>
    <w:rsid w:val="00624877"/>
    <w:rsid w:val="00626C76"/>
    <w:rsid w:val="006309B6"/>
    <w:rsid w:val="006352FE"/>
    <w:rsid w:val="006365DC"/>
    <w:rsid w:val="00636E6C"/>
    <w:rsid w:val="00646037"/>
    <w:rsid w:val="006725EE"/>
    <w:rsid w:val="006726B2"/>
    <w:rsid w:val="00675452"/>
    <w:rsid w:val="006776C6"/>
    <w:rsid w:val="00681415"/>
    <w:rsid w:val="00693E87"/>
    <w:rsid w:val="006957F7"/>
    <w:rsid w:val="006A2CA9"/>
    <w:rsid w:val="006A3AFE"/>
    <w:rsid w:val="006A75F5"/>
    <w:rsid w:val="006B3E0C"/>
    <w:rsid w:val="006C2A18"/>
    <w:rsid w:val="006C46E8"/>
    <w:rsid w:val="006D188D"/>
    <w:rsid w:val="006D42D1"/>
    <w:rsid w:val="006D798E"/>
    <w:rsid w:val="006E1CE9"/>
    <w:rsid w:val="006F0F92"/>
    <w:rsid w:val="006F4F6E"/>
    <w:rsid w:val="006F6FC3"/>
    <w:rsid w:val="00701D01"/>
    <w:rsid w:val="00702AD3"/>
    <w:rsid w:val="00706C07"/>
    <w:rsid w:val="007100DA"/>
    <w:rsid w:val="007208D8"/>
    <w:rsid w:val="00722C92"/>
    <w:rsid w:val="00724A85"/>
    <w:rsid w:val="0072720E"/>
    <w:rsid w:val="00730FB4"/>
    <w:rsid w:val="007326A1"/>
    <w:rsid w:val="007451CB"/>
    <w:rsid w:val="00746362"/>
    <w:rsid w:val="0074658B"/>
    <w:rsid w:val="00753B32"/>
    <w:rsid w:val="007568DD"/>
    <w:rsid w:val="00760FC8"/>
    <w:rsid w:val="00761E59"/>
    <w:rsid w:val="00763761"/>
    <w:rsid w:val="00766653"/>
    <w:rsid w:val="007728AC"/>
    <w:rsid w:val="0077600B"/>
    <w:rsid w:val="007769DF"/>
    <w:rsid w:val="00780B04"/>
    <w:rsid w:val="00780C04"/>
    <w:rsid w:val="00781F86"/>
    <w:rsid w:val="00784D43"/>
    <w:rsid w:val="00785B5A"/>
    <w:rsid w:val="00785D52"/>
    <w:rsid w:val="00793952"/>
    <w:rsid w:val="00793ABE"/>
    <w:rsid w:val="007970E5"/>
    <w:rsid w:val="0079774F"/>
    <w:rsid w:val="007A2203"/>
    <w:rsid w:val="007A2FA4"/>
    <w:rsid w:val="007A6A62"/>
    <w:rsid w:val="007B341A"/>
    <w:rsid w:val="007B4A7D"/>
    <w:rsid w:val="007C5A8F"/>
    <w:rsid w:val="007D04D9"/>
    <w:rsid w:val="007D1B0D"/>
    <w:rsid w:val="007D40D2"/>
    <w:rsid w:val="007D5A50"/>
    <w:rsid w:val="007D64F0"/>
    <w:rsid w:val="007E161E"/>
    <w:rsid w:val="007E58A1"/>
    <w:rsid w:val="007F0EFF"/>
    <w:rsid w:val="0080371F"/>
    <w:rsid w:val="0080741D"/>
    <w:rsid w:val="0080766F"/>
    <w:rsid w:val="008204E4"/>
    <w:rsid w:val="008216D5"/>
    <w:rsid w:val="00841E3F"/>
    <w:rsid w:val="00853AE0"/>
    <w:rsid w:val="008612DD"/>
    <w:rsid w:val="008705A6"/>
    <w:rsid w:val="00872090"/>
    <w:rsid w:val="00873092"/>
    <w:rsid w:val="008820B5"/>
    <w:rsid w:val="008876D8"/>
    <w:rsid w:val="00890F22"/>
    <w:rsid w:val="008979F5"/>
    <w:rsid w:val="008A0BEA"/>
    <w:rsid w:val="008C197B"/>
    <w:rsid w:val="008C2AAE"/>
    <w:rsid w:val="008D2914"/>
    <w:rsid w:val="008D3820"/>
    <w:rsid w:val="008D61B2"/>
    <w:rsid w:val="008E1004"/>
    <w:rsid w:val="008E3648"/>
    <w:rsid w:val="008E7343"/>
    <w:rsid w:val="008F2D25"/>
    <w:rsid w:val="008F60F0"/>
    <w:rsid w:val="0090114D"/>
    <w:rsid w:val="0090121F"/>
    <w:rsid w:val="00903458"/>
    <w:rsid w:val="00907F50"/>
    <w:rsid w:val="009100AE"/>
    <w:rsid w:val="009107C6"/>
    <w:rsid w:val="00922F71"/>
    <w:rsid w:val="00924D4A"/>
    <w:rsid w:val="0092568A"/>
    <w:rsid w:val="00933993"/>
    <w:rsid w:val="00940ED4"/>
    <w:rsid w:val="00942772"/>
    <w:rsid w:val="009436C3"/>
    <w:rsid w:val="00947257"/>
    <w:rsid w:val="00950E99"/>
    <w:rsid w:val="009536E0"/>
    <w:rsid w:val="0095582D"/>
    <w:rsid w:val="0096119A"/>
    <w:rsid w:val="00963306"/>
    <w:rsid w:val="00963565"/>
    <w:rsid w:val="00964DBD"/>
    <w:rsid w:val="00965A1C"/>
    <w:rsid w:val="00971682"/>
    <w:rsid w:val="00971D85"/>
    <w:rsid w:val="009730D7"/>
    <w:rsid w:val="00980C2B"/>
    <w:rsid w:val="009836C6"/>
    <w:rsid w:val="009842BE"/>
    <w:rsid w:val="00985AD7"/>
    <w:rsid w:val="00987C6E"/>
    <w:rsid w:val="009A0C2C"/>
    <w:rsid w:val="009A22A7"/>
    <w:rsid w:val="009B56BC"/>
    <w:rsid w:val="009C08AC"/>
    <w:rsid w:val="009C658E"/>
    <w:rsid w:val="009C7ECA"/>
    <w:rsid w:val="009D1F08"/>
    <w:rsid w:val="009E2580"/>
    <w:rsid w:val="009E5EEF"/>
    <w:rsid w:val="009F7B52"/>
    <w:rsid w:val="00A00632"/>
    <w:rsid w:val="00A107FB"/>
    <w:rsid w:val="00A13B83"/>
    <w:rsid w:val="00A13DD9"/>
    <w:rsid w:val="00A2755A"/>
    <w:rsid w:val="00A2768D"/>
    <w:rsid w:val="00A27DE1"/>
    <w:rsid w:val="00A27FB9"/>
    <w:rsid w:val="00A3029F"/>
    <w:rsid w:val="00A30C20"/>
    <w:rsid w:val="00A35E7E"/>
    <w:rsid w:val="00A35F03"/>
    <w:rsid w:val="00A407D9"/>
    <w:rsid w:val="00A41F24"/>
    <w:rsid w:val="00A42998"/>
    <w:rsid w:val="00A44C2B"/>
    <w:rsid w:val="00A57E0B"/>
    <w:rsid w:val="00A679ED"/>
    <w:rsid w:val="00A71AE5"/>
    <w:rsid w:val="00A72DC0"/>
    <w:rsid w:val="00A73CC5"/>
    <w:rsid w:val="00A8038C"/>
    <w:rsid w:val="00A873B7"/>
    <w:rsid w:val="00AA08F7"/>
    <w:rsid w:val="00AB39BD"/>
    <w:rsid w:val="00AB5EDD"/>
    <w:rsid w:val="00AC2119"/>
    <w:rsid w:val="00AC4A42"/>
    <w:rsid w:val="00AC5453"/>
    <w:rsid w:val="00AC5898"/>
    <w:rsid w:val="00AD3DE7"/>
    <w:rsid w:val="00AD43C8"/>
    <w:rsid w:val="00AD6C0E"/>
    <w:rsid w:val="00AE3310"/>
    <w:rsid w:val="00AE5CD5"/>
    <w:rsid w:val="00AF6E2B"/>
    <w:rsid w:val="00B021BD"/>
    <w:rsid w:val="00B02A2D"/>
    <w:rsid w:val="00B07ED7"/>
    <w:rsid w:val="00B116BB"/>
    <w:rsid w:val="00B14766"/>
    <w:rsid w:val="00B161A5"/>
    <w:rsid w:val="00B16F14"/>
    <w:rsid w:val="00B171B2"/>
    <w:rsid w:val="00B21D07"/>
    <w:rsid w:val="00B22E99"/>
    <w:rsid w:val="00B23AF3"/>
    <w:rsid w:val="00B46716"/>
    <w:rsid w:val="00B47FC6"/>
    <w:rsid w:val="00B51AF2"/>
    <w:rsid w:val="00B57E19"/>
    <w:rsid w:val="00B60BBE"/>
    <w:rsid w:val="00B71EDE"/>
    <w:rsid w:val="00B77087"/>
    <w:rsid w:val="00B80375"/>
    <w:rsid w:val="00B83A52"/>
    <w:rsid w:val="00B83D0B"/>
    <w:rsid w:val="00B84AC2"/>
    <w:rsid w:val="00BA10F9"/>
    <w:rsid w:val="00BA284A"/>
    <w:rsid w:val="00BA3A18"/>
    <w:rsid w:val="00BA7085"/>
    <w:rsid w:val="00BA7FE8"/>
    <w:rsid w:val="00BB1270"/>
    <w:rsid w:val="00BB3441"/>
    <w:rsid w:val="00BC24E2"/>
    <w:rsid w:val="00BC4147"/>
    <w:rsid w:val="00BE0D5D"/>
    <w:rsid w:val="00BE2F74"/>
    <w:rsid w:val="00BE6526"/>
    <w:rsid w:val="00BF7D62"/>
    <w:rsid w:val="00C00DCA"/>
    <w:rsid w:val="00C00EB8"/>
    <w:rsid w:val="00C05DBD"/>
    <w:rsid w:val="00C108C5"/>
    <w:rsid w:val="00C11B39"/>
    <w:rsid w:val="00C1752D"/>
    <w:rsid w:val="00C21122"/>
    <w:rsid w:val="00C262D8"/>
    <w:rsid w:val="00C415F7"/>
    <w:rsid w:val="00C51D0A"/>
    <w:rsid w:val="00C524F2"/>
    <w:rsid w:val="00C60E79"/>
    <w:rsid w:val="00C74A1C"/>
    <w:rsid w:val="00C77328"/>
    <w:rsid w:val="00C805C1"/>
    <w:rsid w:val="00C86AE3"/>
    <w:rsid w:val="00C92F92"/>
    <w:rsid w:val="00CA10EB"/>
    <w:rsid w:val="00CA369F"/>
    <w:rsid w:val="00CA6948"/>
    <w:rsid w:val="00CB2E7E"/>
    <w:rsid w:val="00CB552A"/>
    <w:rsid w:val="00CC4026"/>
    <w:rsid w:val="00CC73CF"/>
    <w:rsid w:val="00CD3CBA"/>
    <w:rsid w:val="00CD6238"/>
    <w:rsid w:val="00CE2BAA"/>
    <w:rsid w:val="00CE3CE7"/>
    <w:rsid w:val="00CE5C8E"/>
    <w:rsid w:val="00CE5D27"/>
    <w:rsid w:val="00CF07BC"/>
    <w:rsid w:val="00D02BEA"/>
    <w:rsid w:val="00D07B93"/>
    <w:rsid w:val="00D16B3B"/>
    <w:rsid w:val="00D22AF5"/>
    <w:rsid w:val="00D25035"/>
    <w:rsid w:val="00D30E4B"/>
    <w:rsid w:val="00D335B8"/>
    <w:rsid w:val="00D33888"/>
    <w:rsid w:val="00D34D24"/>
    <w:rsid w:val="00D37193"/>
    <w:rsid w:val="00D40D8E"/>
    <w:rsid w:val="00D4399D"/>
    <w:rsid w:val="00D506E6"/>
    <w:rsid w:val="00D52F2E"/>
    <w:rsid w:val="00D621AA"/>
    <w:rsid w:val="00D655F5"/>
    <w:rsid w:val="00D66708"/>
    <w:rsid w:val="00D751AE"/>
    <w:rsid w:val="00D86555"/>
    <w:rsid w:val="00D8732A"/>
    <w:rsid w:val="00D90580"/>
    <w:rsid w:val="00D955A2"/>
    <w:rsid w:val="00DA4DDF"/>
    <w:rsid w:val="00DB71E6"/>
    <w:rsid w:val="00DC333D"/>
    <w:rsid w:val="00DD2C94"/>
    <w:rsid w:val="00DF2D44"/>
    <w:rsid w:val="00DF520E"/>
    <w:rsid w:val="00DF5A1E"/>
    <w:rsid w:val="00DF7EC8"/>
    <w:rsid w:val="00E011A3"/>
    <w:rsid w:val="00E0222E"/>
    <w:rsid w:val="00E025F0"/>
    <w:rsid w:val="00E07DCF"/>
    <w:rsid w:val="00E106DC"/>
    <w:rsid w:val="00E10A17"/>
    <w:rsid w:val="00E168EB"/>
    <w:rsid w:val="00E203B4"/>
    <w:rsid w:val="00E37232"/>
    <w:rsid w:val="00E42EC8"/>
    <w:rsid w:val="00E45D70"/>
    <w:rsid w:val="00E53F99"/>
    <w:rsid w:val="00E544DF"/>
    <w:rsid w:val="00E55A2F"/>
    <w:rsid w:val="00E56F03"/>
    <w:rsid w:val="00E57C45"/>
    <w:rsid w:val="00E64EF4"/>
    <w:rsid w:val="00E663F0"/>
    <w:rsid w:val="00E664E3"/>
    <w:rsid w:val="00E66E28"/>
    <w:rsid w:val="00E67520"/>
    <w:rsid w:val="00E707AA"/>
    <w:rsid w:val="00E745EE"/>
    <w:rsid w:val="00E747B1"/>
    <w:rsid w:val="00E81FCF"/>
    <w:rsid w:val="00E84832"/>
    <w:rsid w:val="00E85AF3"/>
    <w:rsid w:val="00E86762"/>
    <w:rsid w:val="00E94BB1"/>
    <w:rsid w:val="00EA4730"/>
    <w:rsid w:val="00EB12FE"/>
    <w:rsid w:val="00EB2B56"/>
    <w:rsid w:val="00EB42B2"/>
    <w:rsid w:val="00EB7481"/>
    <w:rsid w:val="00EC02DA"/>
    <w:rsid w:val="00EC4143"/>
    <w:rsid w:val="00EC424E"/>
    <w:rsid w:val="00EC55CB"/>
    <w:rsid w:val="00ED04BC"/>
    <w:rsid w:val="00ED39F6"/>
    <w:rsid w:val="00ED4673"/>
    <w:rsid w:val="00ED5BC4"/>
    <w:rsid w:val="00ED672A"/>
    <w:rsid w:val="00ED7FE3"/>
    <w:rsid w:val="00EE7EEC"/>
    <w:rsid w:val="00EF0414"/>
    <w:rsid w:val="00F03E72"/>
    <w:rsid w:val="00F06FA5"/>
    <w:rsid w:val="00F159D4"/>
    <w:rsid w:val="00F16E35"/>
    <w:rsid w:val="00F2112B"/>
    <w:rsid w:val="00F24A9B"/>
    <w:rsid w:val="00F33CCA"/>
    <w:rsid w:val="00F36843"/>
    <w:rsid w:val="00F368D5"/>
    <w:rsid w:val="00F4483D"/>
    <w:rsid w:val="00F46E55"/>
    <w:rsid w:val="00F47B78"/>
    <w:rsid w:val="00F50ED0"/>
    <w:rsid w:val="00F51727"/>
    <w:rsid w:val="00F51FAE"/>
    <w:rsid w:val="00F619A0"/>
    <w:rsid w:val="00F62916"/>
    <w:rsid w:val="00F746DC"/>
    <w:rsid w:val="00F75532"/>
    <w:rsid w:val="00F96852"/>
    <w:rsid w:val="00FC4D5A"/>
    <w:rsid w:val="00FD5E0B"/>
    <w:rsid w:val="00FD638A"/>
    <w:rsid w:val="00FD6DD0"/>
    <w:rsid w:val="00FD72AE"/>
    <w:rsid w:val="00FF4B82"/>
    <w:rsid w:val="00FF6043"/>
    <w:rsid w:val="00FF60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15E08-18F3-491A-B2C5-AFB9D616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72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83388"/>
    <w:pPr>
      <w:spacing w:after="480"/>
      <w:outlineLvl w:val="0"/>
    </w:pPr>
    <w:rPr>
      <w:rFonts w:ascii="Univers (W1)" w:hAnsi="Univers (W1)"/>
      <w:b/>
      <w:sz w:val="48"/>
    </w:rPr>
  </w:style>
  <w:style w:type="paragraph" w:styleId="Heading2">
    <w:name w:val="heading 2"/>
    <w:basedOn w:val="Normal"/>
    <w:next w:val="Normal"/>
    <w:link w:val="Heading2Char"/>
    <w:qFormat/>
    <w:rsid w:val="00483388"/>
    <w:pPr>
      <w:keepNext/>
      <w:spacing w:before="360" w:after="240"/>
      <w:ind w:left="851" w:hanging="851"/>
      <w:outlineLvl w:val="1"/>
    </w:pPr>
    <w:rPr>
      <w:rFonts w:ascii="Univers (W1)" w:hAnsi="Univers (W1)"/>
      <w:b/>
      <w:sz w:val="36"/>
    </w:rPr>
  </w:style>
  <w:style w:type="paragraph" w:styleId="Heading3">
    <w:name w:val="heading 3"/>
    <w:basedOn w:val="Normal"/>
    <w:next w:val="Normal"/>
    <w:link w:val="Heading3Char"/>
    <w:qFormat/>
    <w:rsid w:val="00483388"/>
    <w:pPr>
      <w:keepNext/>
      <w:spacing w:before="240" w:after="240"/>
      <w:ind w:left="567" w:hanging="567"/>
      <w:outlineLvl w:val="2"/>
    </w:pPr>
    <w:rPr>
      <w:rFonts w:ascii="Univers (W1)" w:hAnsi="Univers (W1)"/>
      <w:b/>
      <w:sz w:val="28"/>
    </w:rPr>
  </w:style>
  <w:style w:type="paragraph" w:styleId="Heading4">
    <w:name w:val="heading 4"/>
    <w:basedOn w:val="Normal"/>
    <w:next w:val="Normal"/>
    <w:link w:val="Heading4Char"/>
    <w:qFormat/>
    <w:rsid w:val="00483388"/>
    <w:pPr>
      <w:keepNext/>
      <w:spacing w:before="240" w:after="180"/>
      <w:ind w:left="567" w:hanging="567"/>
      <w:outlineLvl w:val="3"/>
    </w:pPr>
    <w:rPr>
      <w:rFonts w:ascii="Univers (W1)" w:hAnsi="Univers (W1)"/>
      <w:b/>
    </w:rPr>
  </w:style>
  <w:style w:type="paragraph" w:styleId="Heading5">
    <w:name w:val="heading 5"/>
    <w:basedOn w:val="Normal"/>
    <w:next w:val="Normal"/>
    <w:link w:val="Heading5Char"/>
    <w:uiPriority w:val="9"/>
    <w:semiHidden/>
    <w:unhideWhenUsed/>
    <w:qFormat/>
    <w:rsid w:val="0056332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388"/>
    <w:rPr>
      <w:rFonts w:ascii="Univers (W1)" w:eastAsia="Times New Roman" w:hAnsi="Univers (W1)" w:cs="Times New Roman"/>
      <w:b/>
      <w:sz w:val="48"/>
      <w:szCs w:val="20"/>
    </w:rPr>
  </w:style>
  <w:style w:type="character" w:customStyle="1" w:styleId="Heading2Char">
    <w:name w:val="Heading 2 Char"/>
    <w:basedOn w:val="DefaultParagraphFont"/>
    <w:link w:val="Heading2"/>
    <w:rsid w:val="00483388"/>
    <w:rPr>
      <w:rFonts w:ascii="Univers (W1)" w:eastAsia="Times New Roman" w:hAnsi="Univers (W1)" w:cs="Times New Roman"/>
      <w:b/>
      <w:sz w:val="36"/>
      <w:szCs w:val="20"/>
    </w:rPr>
  </w:style>
  <w:style w:type="character" w:customStyle="1" w:styleId="Heading3Char">
    <w:name w:val="Heading 3 Char"/>
    <w:basedOn w:val="DefaultParagraphFont"/>
    <w:link w:val="Heading3"/>
    <w:rsid w:val="00483388"/>
    <w:rPr>
      <w:rFonts w:ascii="Univers (W1)" w:eastAsia="Times New Roman" w:hAnsi="Univers (W1)" w:cs="Times New Roman"/>
      <w:b/>
      <w:sz w:val="28"/>
      <w:szCs w:val="20"/>
    </w:rPr>
  </w:style>
  <w:style w:type="character" w:customStyle="1" w:styleId="Heading4Char">
    <w:name w:val="Heading 4 Char"/>
    <w:basedOn w:val="DefaultParagraphFont"/>
    <w:link w:val="Heading4"/>
    <w:rsid w:val="00483388"/>
    <w:rPr>
      <w:rFonts w:ascii="Univers (W1)" w:eastAsia="Times New Roman" w:hAnsi="Univers (W1)" w:cs="Times New Roman"/>
      <w:b/>
      <w:sz w:val="24"/>
      <w:szCs w:val="20"/>
    </w:rPr>
  </w:style>
  <w:style w:type="paragraph" w:customStyle="1" w:styleId="Bullet">
    <w:name w:val="Bullet"/>
    <w:basedOn w:val="Normal"/>
    <w:rsid w:val="00483388"/>
    <w:pPr>
      <w:numPr>
        <w:numId w:val="1"/>
      </w:numPr>
      <w:spacing w:before="120"/>
      <w:jc w:val="both"/>
    </w:pPr>
    <w:rPr>
      <w:rFonts w:ascii="Times New Roman Mäori" w:hAnsi="Times New Roman Mäori"/>
      <w:sz w:val="22"/>
    </w:rPr>
  </w:style>
  <w:style w:type="paragraph" w:styleId="FootnoteText">
    <w:name w:val="footnote text"/>
    <w:basedOn w:val="Normal"/>
    <w:link w:val="FootnoteTextChar"/>
    <w:semiHidden/>
    <w:rsid w:val="00483388"/>
    <w:rPr>
      <w:rFonts w:ascii="Times New Roman" w:hAnsi="Times New Roman"/>
      <w:sz w:val="20"/>
    </w:rPr>
  </w:style>
  <w:style w:type="character" w:customStyle="1" w:styleId="FootnoteTextChar">
    <w:name w:val="Footnote Text Char"/>
    <w:basedOn w:val="DefaultParagraphFont"/>
    <w:link w:val="FootnoteText"/>
    <w:semiHidden/>
    <w:rsid w:val="00483388"/>
    <w:rPr>
      <w:rFonts w:ascii="Times New Roman" w:eastAsia="Times New Roman" w:hAnsi="Times New Roman" w:cs="Times New Roman"/>
      <w:sz w:val="20"/>
      <w:szCs w:val="20"/>
    </w:rPr>
  </w:style>
  <w:style w:type="character" w:styleId="FootnoteReference">
    <w:name w:val="footnote reference"/>
    <w:semiHidden/>
    <w:rsid w:val="00483388"/>
    <w:rPr>
      <w:vertAlign w:val="superscript"/>
    </w:rPr>
  </w:style>
  <w:style w:type="paragraph" w:customStyle="1" w:styleId="text">
    <w:name w:val="text"/>
    <w:basedOn w:val="Normal"/>
    <w:rsid w:val="00483388"/>
    <w:pPr>
      <w:ind w:left="900"/>
      <w:jc w:val="both"/>
    </w:pPr>
    <w:rPr>
      <w:sz w:val="20"/>
      <w:szCs w:val="24"/>
    </w:rPr>
  </w:style>
  <w:style w:type="character" w:styleId="Hyperlink">
    <w:name w:val="Hyperlink"/>
    <w:rsid w:val="00483388"/>
    <w:rPr>
      <w:color w:val="0000FF"/>
      <w:u w:val="single"/>
    </w:rPr>
  </w:style>
  <w:style w:type="paragraph" w:styleId="BodyTextIndent3">
    <w:name w:val="Body Text Indent 3"/>
    <w:basedOn w:val="Normal"/>
    <w:link w:val="BodyTextIndent3Char"/>
    <w:rsid w:val="00483388"/>
    <w:pPr>
      <w:spacing w:after="120"/>
      <w:ind w:left="283"/>
    </w:pPr>
    <w:rPr>
      <w:sz w:val="16"/>
      <w:szCs w:val="16"/>
    </w:rPr>
  </w:style>
  <w:style w:type="character" w:customStyle="1" w:styleId="BodyTextIndent3Char">
    <w:name w:val="Body Text Indent 3 Char"/>
    <w:basedOn w:val="DefaultParagraphFont"/>
    <w:link w:val="BodyTextIndent3"/>
    <w:rsid w:val="00483388"/>
    <w:rPr>
      <w:rFonts w:ascii="Arial" w:eastAsia="Times New Roman" w:hAnsi="Arial" w:cs="Times New Roman"/>
      <w:sz w:val="16"/>
      <w:szCs w:val="16"/>
    </w:rPr>
  </w:style>
  <w:style w:type="paragraph" w:styleId="ListParagraph">
    <w:name w:val="List Paragraph"/>
    <w:basedOn w:val="Normal"/>
    <w:uiPriority w:val="99"/>
    <w:qFormat/>
    <w:rsid w:val="00483388"/>
    <w:pPr>
      <w:numPr>
        <w:numId w:val="7"/>
      </w:numPr>
      <w:spacing w:before="240"/>
      <w:contextualSpacing/>
    </w:pPr>
    <w:rPr>
      <w:sz w:val="22"/>
      <w:szCs w:val="22"/>
      <w:lang w:eastAsia="en-GB"/>
    </w:rPr>
  </w:style>
  <w:style w:type="table" w:styleId="TableGrid">
    <w:name w:val="Table Grid"/>
    <w:basedOn w:val="TableNormal"/>
    <w:uiPriority w:val="59"/>
    <w:rsid w:val="0048338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388"/>
    <w:rPr>
      <w:rFonts w:ascii="Tahoma" w:hAnsi="Tahoma" w:cs="Tahoma"/>
      <w:sz w:val="16"/>
      <w:szCs w:val="16"/>
    </w:rPr>
  </w:style>
  <w:style w:type="character" w:customStyle="1" w:styleId="BalloonTextChar">
    <w:name w:val="Balloon Text Char"/>
    <w:basedOn w:val="DefaultParagraphFont"/>
    <w:link w:val="BalloonText"/>
    <w:uiPriority w:val="99"/>
    <w:semiHidden/>
    <w:rsid w:val="00483388"/>
    <w:rPr>
      <w:rFonts w:ascii="Tahoma" w:eastAsia="Times New Roman" w:hAnsi="Tahoma" w:cs="Tahoma"/>
      <w:sz w:val="16"/>
      <w:szCs w:val="16"/>
    </w:rPr>
  </w:style>
  <w:style w:type="paragraph" w:styleId="List">
    <w:name w:val="List"/>
    <w:basedOn w:val="Normal"/>
    <w:rsid w:val="0074658B"/>
    <w:pPr>
      <w:numPr>
        <w:numId w:val="3"/>
      </w:numPr>
      <w:spacing w:before="40" w:after="40"/>
    </w:pPr>
    <w:rPr>
      <w:sz w:val="22"/>
      <w:lang w:val="en-US" w:eastAsia="en-GB"/>
    </w:rPr>
  </w:style>
  <w:style w:type="character" w:customStyle="1" w:styleId="Heading5Char">
    <w:name w:val="Heading 5 Char"/>
    <w:basedOn w:val="DefaultParagraphFont"/>
    <w:link w:val="Heading5"/>
    <w:uiPriority w:val="9"/>
    <w:semiHidden/>
    <w:rsid w:val="00563328"/>
    <w:rPr>
      <w:rFonts w:asciiTheme="majorHAnsi" w:eastAsiaTheme="majorEastAsia" w:hAnsiTheme="majorHAnsi" w:cstheme="majorBidi"/>
      <w:color w:val="243F60" w:themeColor="accent1" w:themeShade="7F"/>
      <w:sz w:val="24"/>
      <w:szCs w:val="20"/>
    </w:rPr>
  </w:style>
  <w:style w:type="paragraph" w:customStyle="1" w:styleId="TableText">
    <w:name w:val="TableText"/>
    <w:basedOn w:val="Normal"/>
    <w:rsid w:val="00563328"/>
    <w:pPr>
      <w:spacing w:before="80" w:after="80"/>
    </w:pPr>
    <w:rPr>
      <w:rFonts w:ascii="Arial Mäori" w:hAnsi="Arial Mäori"/>
      <w:sz w:val="18"/>
    </w:rPr>
  </w:style>
  <w:style w:type="paragraph" w:styleId="EndnoteText">
    <w:name w:val="endnote text"/>
    <w:basedOn w:val="Normal"/>
    <w:link w:val="EndnoteTextChar"/>
    <w:uiPriority w:val="99"/>
    <w:semiHidden/>
    <w:unhideWhenUsed/>
    <w:rsid w:val="009A0C2C"/>
    <w:rPr>
      <w:sz w:val="20"/>
    </w:rPr>
  </w:style>
  <w:style w:type="character" w:customStyle="1" w:styleId="EndnoteTextChar">
    <w:name w:val="Endnote Text Char"/>
    <w:basedOn w:val="DefaultParagraphFont"/>
    <w:link w:val="EndnoteText"/>
    <w:uiPriority w:val="99"/>
    <w:semiHidden/>
    <w:rsid w:val="009A0C2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9A0C2C"/>
    <w:rPr>
      <w:vertAlign w:val="superscript"/>
    </w:rPr>
  </w:style>
  <w:style w:type="paragraph" w:customStyle="1" w:styleId="Table">
    <w:name w:val="Table"/>
    <w:basedOn w:val="Normal"/>
    <w:next w:val="Normal"/>
    <w:rsid w:val="00A27FB9"/>
    <w:pPr>
      <w:keepNext/>
      <w:spacing w:before="80" w:after="80"/>
      <w:jc w:val="center"/>
    </w:pPr>
    <w:rPr>
      <w:b/>
      <w:sz w:val="20"/>
      <w:szCs w:val="22"/>
      <w:lang w:eastAsia="en-GB"/>
    </w:rPr>
  </w:style>
  <w:style w:type="paragraph" w:styleId="CommentText">
    <w:name w:val="annotation text"/>
    <w:basedOn w:val="Normal"/>
    <w:link w:val="CommentTextChar"/>
    <w:uiPriority w:val="99"/>
    <w:semiHidden/>
    <w:unhideWhenUsed/>
    <w:rsid w:val="00093D68"/>
    <w:rPr>
      <w:sz w:val="20"/>
    </w:rPr>
  </w:style>
  <w:style w:type="character" w:customStyle="1" w:styleId="CommentTextChar">
    <w:name w:val="Comment Text Char"/>
    <w:basedOn w:val="DefaultParagraphFont"/>
    <w:link w:val="CommentText"/>
    <w:uiPriority w:val="99"/>
    <w:semiHidden/>
    <w:rsid w:val="00093D68"/>
    <w:rPr>
      <w:rFonts w:ascii="Arial" w:eastAsia="Times New Roman" w:hAnsi="Arial" w:cs="Times New Roman"/>
      <w:sz w:val="20"/>
      <w:szCs w:val="20"/>
    </w:rPr>
  </w:style>
  <w:style w:type="paragraph" w:styleId="Header">
    <w:name w:val="header"/>
    <w:basedOn w:val="Normal"/>
    <w:link w:val="HeaderChar"/>
    <w:uiPriority w:val="99"/>
    <w:unhideWhenUsed/>
    <w:rsid w:val="00E747B1"/>
    <w:pPr>
      <w:tabs>
        <w:tab w:val="center" w:pos="4513"/>
        <w:tab w:val="right" w:pos="9026"/>
      </w:tabs>
    </w:pPr>
  </w:style>
  <w:style w:type="character" w:customStyle="1" w:styleId="HeaderChar">
    <w:name w:val="Header Char"/>
    <w:basedOn w:val="DefaultParagraphFont"/>
    <w:link w:val="Header"/>
    <w:uiPriority w:val="99"/>
    <w:rsid w:val="00E747B1"/>
    <w:rPr>
      <w:rFonts w:ascii="Arial" w:eastAsia="Times New Roman" w:hAnsi="Arial" w:cs="Times New Roman"/>
      <w:sz w:val="24"/>
      <w:szCs w:val="20"/>
    </w:rPr>
  </w:style>
  <w:style w:type="paragraph" w:styleId="Footer">
    <w:name w:val="footer"/>
    <w:basedOn w:val="Normal"/>
    <w:link w:val="FooterChar"/>
    <w:uiPriority w:val="99"/>
    <w:unhideWhenUsed/>
    <w:rsid w:val="00E747B1"/>
    <w:pPr>
      <w:tabs>
        <w:tab w:val="center" w:pos="4513"/>
        <w:tab w:val="right" w:pos="9026"/>
      </w:tabs>
    </w:pPr>
  </w:style>
  <w:style w:type="character" w:customStyle="1" w:styleId="FooterChar">
    <w:name w:val="Footer Char"/>
    <w:basedOn w:val="DefaultParagraphFont"/>
    <w:link w:val="Footer"/>
    <w:uiPriority w:val="99"/>
    <w:rsid w:val="00E747B1"/>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E747B1"/>
    <w:rPr>
      <w:b/>
      <w:bCs/>
    </w:rPr>
  </w:style>
  <w:style w:type="character" w:customStyle="1" w:styleId="CommentSubjectChar">
    <w:name w:val="Comment Subject Char"/>
    <w:basedOn w:val="CommentTextChar"/>
    <w:link w:val="CommentSubject"/>
    <w:uiPriority w:val="99"/>
    <w:semiHidden/>
    <w:rsid w:val="00E747B1"/>
    <w:rPr>
      <w:rFonts w:ascii="Arial" w:eastAsia="Times New Roman" w:hAnsi="Arial" w:cs="Times New Roman"/>
      <w:b/>
      <w:bCs/>
      <w:sz w:val="20"/>
      <w:szCs w:val="20"/>
    </w:rPr>
  </w:style>
  <w:style w:type="character" w:styleId="CommentReference">
    <w:name w:val="annotation reference"/>
    <w:basedOn w:val="DefaultParagraphFont"/>
    <w:uiPriority w:val="99"/>
    <w:semiHidden/>
    <w:unhideWhenUsed/>
    <w:rsid w:val="00971D85"/>
    <w:rPr>
      <w:sz w:val="16"/>
      <w:szCs w:val="16"/>
    </w:rPr>
  </w:style>
  <w:style w:type="paragraph" w:styleId="Revision">
    <w:name w:val="Revision"/>
    <w:hidden/>
    <w:uiPriority w:val="99"/>
    <w:semiHidden/>
    <w:rsid w:val="003B3A4C"/>
    <w:pPr>
      <w:spacing w:after="0" w:line="240" w:lineRule="auto"/>
    </w:pPr>
    <w:rPr>
      <w:rFonts w:ascii="Arial" w:eastAsia="Times New Roman" w:hAnsi="Arial" w:cs="Times New Roman"/>
      <w:sz w:val="24"/>
      <w:szCs w:val="20"/>
    </w:rPr>
  </w:style>
  <w:style w:type="paragraph" w:styleId="NormalWeb">
    <w:name w:val="Normal (Web)"/>
    <w:basedOn w:val="Normal"/>
    <w:uiPriority w:val="99"/>
    <w:unhideWhenUsed/>
    <w:rsid w:val="001424AA"/>
    <w:rPr>
      <w:rFonts w:cs="Arial"/>
      <w:color w:val="000000"/>
      <w:sz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2720">
      <w:bodyDiv w:val="1"/>
      <w:marLeft w:val="0"/>
      <w:marRight w:val="0"/>
      <w:marTop w:val="0"/>
      <w:marBottom w:val="0"/>
      <w:divBdr>
        <w:top w:val="none" w:sz="0" w:space="0" w:color="auto"/>
        <w:left w:val="none" w:sz="0" w:space="0" w:color="auto"/>
        <w:bottom w:val="none" w:sz="0" w:space="0" w:color="auto"/>
        <w:right w:val="none" w:sz="0" w:space="0" w:color="auto"/>
      </w:divBdr>
    </w:div>
    <w:div w:id="877282740">
      <w:bodyDiv w:val="1"/>
      <w:marLeft w:val="0"/>
      <w:marRight w:val="0"/>
      <w:marTop w:val="0"/>
      <w:marBottom w:val="0"/>
      <w:divBdr>
        <w:top w:val="none" w:sz="0" w:space="0" w:color="auto"/>
        <w:left w:val="none" w:sz="0" w:space="0" w:color="auto"/>
        <w:bottom w:val="none" w:sz="0" w:space="0" w:color="auto"/>
        <w:right w:val="none" w:sz="0" w:space="0" w:color="auto"/>
      </w:divBdr>
    </w:div>
    <w:div w:id="1027830731">
      <w:bodyDiv w:val="1"/>
      <w:marLeft w:val="0"/>
      <w:marRight w:val="0"/>
      <w:marTop w:val="0"/>
      <w:marBottom w:val="0"/>
      <w:divBdr>
        <w:top w:val="none" w:sz="0" w:space="0" w:color="auto"/>
        <w:left w:val="none" w:sz="0" w:space="0" w:color="auto"/>
        <w:bottom w:val="none" w:sz="0" w:space="0" w:color="auto"/>
        <w:right w:val="none" w:sz="0" w:space="0" w:color="auto"/>
      </w:divBdr>
    </w:div>
    <w:div w:id="1640770413">
      <w:bodyDiv w:val="1"/>
      <w:marLeft w:val="0"/>
      <w:marRight w:val="0"/>
      <w:marTop w:val="0"/>
      <w:marBottom w:val="0"/>
      <w:divBdr>
        <w:top w:val="none" w:sz="0" w:space="0" w:color="auto"/>
        <w:left w:val="none" w:sz="0" w:space="0" w:color="auto"/>
        <w:bottom w:val="none" w:sz="0" w:space="0" w:color="auto"/>
        <w:right w:val="none" w:sz="0" w:space="0" w:color="auto"/>
      </w:divBdr>
    </w:div>
    <w:div w:id="1763263317">
      <w:bodyDiv w:val="1"/>
      <w:marLeft w:val="0"/>
      <w:marRight w:val="0"/>
      <w:marTop w:val="0"/>
      <w:marBottom w:val="0"/>
      <w:divBdr>
        <w:top w:val="none" w:sz="0" w:space="0" w:color="auto"/>
        <w:left w:val="none" w:sz="0" w:space="0" w:color="auto"/>
        <w:bottom w:val="none" w:sz="0" w:space="0" w:color="auto"/>
        <w:right w:val="none" w:sz="0" w:space="0" w:color="auto"/>
      </w:divBdr>
    </w:div>
    <w:div w:id="20887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l.health.govt.n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t.nz/our-work/who-code-nz" TargetMode="External"/><Relationship Id="rId1" Type="http://schemas.openxmlformats.org/officeDocument/2006/relationships/hyperlink" Target="http://www.health.govt.nz/our-work/who-code-nz/code-practice-health-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0EB3-67FA-4129-A83D-C9D15315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5414</Words>
  <Characters>30862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McCosh Family</dc:creator>
  <cp:lastModifiedBy>Jane Craven</cp:lastModifiedBy>
  <cp:revision>2</cp:revision>
  <cp:lastPrinted>2014-03-18T22:29:00Z</cp:lastPrinted>
  <dcterms:created xsi:type="dcterms:W3CDTF">2015-12-21T22:46:00Z</dcterms:created>
  <dcterms:modified xsi:type="dcterms:W3CDTF">2015-12-21T22:46:00Z</dcterms:modified>
</cp:coreProperties>
</file>