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503"/>
        <w:gridCol w:w="992"/>
        <w:gridCol w:w="4252"/>
      </w:tblGrid>
      <w:tr w:rsidR="00CC14E4" w:rsidRPr="00B97643" w:rsidTr="00481351">
        <w:tc>
          <w:tcPr>
            <w:tcW w:w="4503" w:type="dxa"/>
            <w:shd w:val="clear" w:color="auto" w:fill="auto"/>
          </w:tcPr>
          <w:p w:rsidR="00CC14E4" w:rsidRPr="00B97643" w:rsidRDefault="003F0E9B" w:rsidP="00B97643">
            <w:pPr>
              <w:jc w:val="both"/>
              <w:rPr>
                <w:rFonts w:ascii="Arial" w:hAnsi="Arial"/>
                <w:sz w:val="20"/>
              </w:rPr>
            </w:pPr>
            <w:r>
              <w:rPr>
                <w:rFonts w:ascii="Arial" w:hAnsi="Arial" w:cs="Arial"/>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64.5pt;visibility:visible">
                  <v:imagedata r:id="rId9" o:title=""/>
                </v:shape>
              </w:pict>
            </w:r>
          </w:p>
        </w:tc>
        <w:tc>
          <w:tcPr>
            <w:tcW w:w="5244" w:type="dxa"/>
            <w:gridSpan w:val="2"/>
            <w:shd w:val="clear" w:color="auto" w:fill="auto"/>
          </w:tcPr>
          <w:p w:rsidR="00CC14E4" w:rsidRPr="00B97643" w:rsidRDefault="007555A8" w:rsidP="00B97643">
            <w:pPr>
              <w:jc w:val="right"/>
              <w:rPr>
                <w:rFonts w:ascii="Arial" w:hAnsi="Arial"/>
                <w:sz w:val="20"/>
              </w:rPr>
            </w:pPr>
            <w:r>
              <w:rPr>
                <w:rFonts w:ascii="Arial" w:hAnsi="Arial" w:cs="Arial"/>
                <w:bCs/>
                <w:sz w:val="36"/>
              </w:rPr>
              <w:t>All</w:t>
            </w:r>
            <w:r w:rsidRPr="00B97643">
              <w:rPr>
                <w:rFonts w:ascii="Arial" w:hAnsi="Arial" w:cs="Arial"/>
                <w:bCs/>
                <w:sz w:val="36"/>
              </w:rPr>
              <w:t xml:space="preserve"> </w:t>
            </w:r>
            <w:r w:rsidR="00CC14E4" w:rsidRPr="00B97643">
              <w:rPr>
                <w:rFonts w:ascii="Arial" w:hAnsi="Arial" w:cs="Arial"/>
                <w:bCs/>
                <w:sz w:val="36"/>
              </w:rPr>
              <w:t>District Health Boards</w:t>
            </w:r>
          </w:p>
        </w:tc>
      </w:tr>
      <w:tr w:rsidR="00CC14E4" w:rsidRPr="00B97643" w:rsidTr="0048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3"/>
            <w:tcBorders>
              <w:top w:val="nil"/>
              <w:left w:val="nil"/>
              <w:bottom w:val="single" w:sz="4" w:space="0" w:color="auto"/>
              <w:right w:val="nil"/>
            </w:tcBorders>
            <w:shd w:val="clear" w:color="auto" w:fill="auto"/>
          </w:tcPr>
          <w:p w:rsidR="008F678D" w:rsidRDefault="008F678D" w:rsidP="001E3E94">
            <w:pPr>
              <w:spacing w:before="2160"/>
              <w:jc w:val="center"/>
              <w:rPr>
                <w:rFonts w:ascii="Arial" w:hAnsi="Arial" w:cs="Arial"/>
                <w:b/>
                <w:sz w:val="36"/>
                <w:szCs w:val="36"/>
              </w:rPr>
            </w:pPr>
            <w:r>
              <w:rPr>
                <w:rFonts w:ascii="Arial" w:hAnsi="Arial" w:cs="Arial"/>
                <w:b/>
                <w:sz w:val="36"/>
                <w:szCs w:val="36"/>
              </w:rPr>
              <w:t>SPECIALIST MEDICAL AND SURGICAL SERVICES-</w:t>
            </w:r>
          </w:p>
          <w:p w:rsidR="005B45FD" w:rsidRPr="00B97643" w:rsidRDefault="00CC14E4" w:rsidP="008F678D">
            <w:pPr>
              <w:spacing w:before="120"/>
              <w:jc w:val="center"/>
              <w:rPr>
                <w:rFonts w:ascii="Arial" w:hAnsi="Arial" w:cs="Arial"/>
                <w:b/>
                <w:sz w:val="36"/>
                <w:szCs w:val="36"/>
              </w:rPr>
            </w:pPr>
            <w:r w:rsidRPr="00B97643">
              <w:rPr>
                <w:rFonts w:ascii="Arial" w:hAnsi="Arial" w:cs="Arial"/>
                <w:b/>
                <w:sz w:val="36"/>
                <w:szCs w:val="36"/>
              </w:rPr>
              <w:t>COMMUNITY RADIOLOGY</w:t>
            </w:r>
            <w:r w:rsidR="008F678D">
              <w:rPr>
                <w:rFonts w:ascii="Arial" w:hAnsi="Arial" w:cs="Arial"/>
                <w:b/>
                <w:sz w:val="36"/>
                <w:szCs w:val="36"/>
              </w:rPr>
              <w:t>-</w:t>
            </w:r>
            <w:r w:rsidRPr="00B97643">
              <w:rPr>
                <w:rFonts w:ascii="Arial" w:hAnsi="Arial" w:cs="Arial"/>
                <w:b/>
                <w:sz w:val="36"/>
                <w:szCs w:val="36"/>
              </w:rPr>
              <w:t xml:space="preserve"> (HOSPITALS)</w:t>
            </w:r>
          </w:p>
          <w:p w:rsidR="00CC14E4" w:rsidRPr="00B97643" w:rsidRDefault="00CC14E4" w:rsidP="001E3E94">
            <w:pPr>
              <w:spacing w:before="120" w:after="1440"/>
              <w:jc w:val="center"/>
              <w:rPr>
                <w:rFonts w:ascii="Arial" w:hAnsi="Arial" w:cs="Arial"/>
                <w:b/>
                <w:sz w:val="36"/>
                <w:szCs w:val="36"/>
              </w:rPr>
            </w:pPr>
            <w:r w:rsidRPr="00B97643">
              <w:rPr>
                <w:rFonts w:ascii="Arial" w:hAnsi="Arial" w:cs="Arial"/>
                <w:b/>
                <w:sz w:val="36"/>
                <w:szCs w:val="36"/>
              </w:rPr>
              <w:t>SERVICE SPECIFICATION</w:t>
            </w:r>
          </w:p>
          <w:p w:rsidR="00CC14E4" w:rsidRPr="00B97643" w:rsidRDefault="00CC14E4" w:rsidP="00B97643">
            <w:pPr>
              <w:jc w:val="both"/>
              <w:rPr>
                <w:rFonts w:ascii="Arial" w:hAnsi="Arial"/>
                <w:sz w:val="20"/>
              </w:rPr>
            </w:pPr>
          </w:p>
        </w:tc>
      </w:tr>
      <w:tr w:rsidR="00CC14E4" w:rsidRPr="00B97643" w:rsidTr="0048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2"/>
            <w:tcBorders>
              <w:top w:val="single" w:sz="4" w:space="0" w:color="auto"/>
              <w:bottom w:val="single" w:sz="4" w:space="0" w:color="auto"/>
            </w:tcBorders>
            <w:shd w:val="clear" w:color="auto" w:fill="auto"/>
          </w:tcPr>
          <w:p w:rsidR="00CC14E4" w:rsidRPr="00B97643" w:rsidRDefault="00CC14E4" w:rsidP="00B97643">
            <w:pPr>
              <w:spacing w:before="120" w:after="120"/>
              <w:jc w:val="both"/>
              <w:rPr>
                <w:rFonts w:ascii="Arial" w:hAnsi="Arial"/>
                <w:b/>
                <w:caps/>
                <w:kern w:val="28"/>
                <w:sz w:val="32"/>
                <w:szCs w:val="32"/>
              </w:rPr>
            </w:pPr>
            <w:r w:rsidRPr="00B97643">
              <w:rPr>
                <w:rFonts w:ascii="Arial" w:hAnsi="Arial"/>
                <w:b/>
                <w:caps/>
                <w:kern w:val="28"/>
                <w:sz w:val="32"/>
                <w:szCs w:val="32"/>
              </w:rPr>
              <w:t>Status:</w:t>
            </w:r>
          </w:p>
          <w:p w:rsidR="00CC14E4" w:rsidRPr="008C7149" w:rsidRDefault="006D0B0C" w:rsidP="008C7149">
            <w:pPr>
              <w:spacing w:before="120" w:after="120"/>
              <w:rPr>
                <w:rFonts w:ascii="Arial" w:hAnsi="Arial" w:cs="Arial"/>
                <w:sz w:val="20"/>
              </w:rPr>
            </w:pPr>
            <w:r w:rsidRPr="008C7149">
              <w:rPr>
                <w:rFonts w:ascii="Arial" w:hAnsi="Arial" w:cs="Arial"/>
                <w:sz w:val="32"/>
                <w:szCs w:val="32"/>
                <w:lang w:eastAsia="en-NZ"/>
              </w:rPr>
              <w:t xml:space="preserve">This nationwide service specification describes the national </w:t>
            </w:r>
            <w:r w:rsidR="008C7149" w:rsidRPr="008C7149">
              <w:rPr>
                <w:rFonts w:ascii="Arial" w:hAnsi="Arial" w:cs="Arial"/>
                <w:sz w:val="32"/>
                <w:szCs w:val="32"/>
                <w:lang w:eastAsia="en-NZ"/>
              </w:rPr>
              <w:t>minima of services to be funded</w:t>
            </w:r>
            <w:r w:rsidR="008C7149">
              <w:rPr>
                <w:rFonts w:ascii="Arial" w:hAnsi="Arial" w:cs="Arial"/>
                <w:sz w:val="32"/>
                <w:szCs w:val="32"/>
                <w:lang w:eastAsia="en-NZ"/>
              </w:rPr>
              <w:t xml:space="preserve"> or provided by a DHB.</w:t>
            </w:r>
            <w:r w:rsidR="008C7149" w:rsidRPr="008C7149">
              <w:rPr>
                <w:rFonts w:ascii="Arial" w:hAnsi="Arial" w:cs="Arial"/>
                <w:sz w:val="32"/>
                <w:szCs w:val="32"/>
                <w:lang w:eastAsia="en-NZ"/>
              </w:rPr>
              <w:t xml:space="preserve"> </w:t>
            </w:r>
          </w:p>
        </w:tc>
        <w:tc>
          <w:tcPr>
            <w:tcW w:w="4252" w:type="dxa"/>
            <w:tcBorders>
              <w:top w:val="single" w:sz="4" w:space="0" w:color="auto"/>
              <w:bottom w:val="single" w:sz="4" w:space="0" w:color="auto"/>
            </w:tcBorders>
            <w:shd w:val="clear" w:color="auto" w:fill="auto"/>
          </w:tcPr>
          <w:p w:rsidR="00CC14E4" w:rsidRPr="00B97643" w:rsidRDefault="00CC14E4" w:rsidP="00570A53">
            <w:pPr>
              <w:pStyle w:val="Heading1"/>
              <w:numPr>
                <w:ilvl w:val="0"/>
                <w:numId w:val="0"/>
              </w:numPr>
              <w:ind w:left="720"/>
              <w:rPr>
                <w:sz w:val="20"/>
              </w:rPr>
            </w:pPr>
          </w:p>
        </w:tc>
      </w:tr>
      <w:tr w:rsidR="00CC14E4" w:rsidRPr="00B97643" w:rsidTr="0048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2"/>
            <w:shd w:val="clear" w:color="auto" w:fill="C0C0C0"/>
          </w:tcPr>
          <w:p w:rsidR="00CC14E4" w:rsidRPr="00F51E56" w:rsidRDefault="00CC14E4" w:rsidP="008F678D">
            <w:pPr>
              <w:pStyle w:val="Heading1"/>
              <w:numPr>
                <w:ilvl w:val="0"/>
                <w:numId w:val="0"/>
              </w:numPr>
              <w:ind w:left="720"/>
            </w:pPr>
            <w:r w:rsidRPr="00F51E56">
              <w:t>Review History</w:t>
            </w:r>
          </w:p>
        </w:tc>
        <w:tc>
          <w:tcPr>
            <w:tcW w:w="4252" w:type="dxa"/>
            <w:shd w:val="clear" w:color="auto" w:fill="C0C0C0"/>
          </w:tcPr>
          <w:p w:rsidR="00CC14E4" w:rsidRPr="00F51E56" w:rsidRDefault="00CC14E4" w:rsidP="008F678D">
            <w:pPr>
              <w:pStyle w:val="Heading1"/>
              <w:numPr>
                <w:ilvl w:val="0"/>
                <w:numId w:val="0"/>
              </w:numPr>
              <w:ind w:left="720"/>
            </w:pPr>
            <w:r w:rsidRPr="00F51E56">
              <w:t>Date</w:t>
            </w:r>
          </w:p>
        </w:tc>
      </w:tr>
      <w:tr w:rsidR="00CC14E4" w:rsidRPr="00B97643" w:rsidTr="0048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2"/>
            <w:shd w:val="clear" w:color="auto" w:fill="auto"/>
            <w:vAlign w:val="center"/>
          </w:tcPr>
          <w:p w:rsidR="00CC14E4" w:rsidRPr="00B97643" w:rsidRDefault="00CC14E4" w:rsidP="00B97643">
            <w:pPr>
              <w:pStyle w:val="BodyText"/>
              <w:spacing w:before="120"/>
              <w:rPr>
                <w:rFonts w:ascii="Arial" w:hAnsi="Arial" w:cs="Arial"/>
              </w:rPr>
            </w:pPr>
            <w:r w:rsidRPr="00B97643">
              <w:rPr>
                <w:rFonts w:ascii="Arial" w:hAnsi="Arial" w:cs="Arial"/>
                <w:sz w:val="28"/>
              </w:rPr>
              <w:t>Published on NSFL</w:t>
            </w:r>
          </w:p>
        </w:tc>
        <w:tc>
          <w:tcPr>
            <w:tcW w:w="4252" w:type="dxa"/>
            <w:shd w:val="clear" w:color="auto" w:fill="auto"/>
          </w:tcPr>
          <w:p w:rsidR="00CC14E4" w:rsidRPr="00B97643" w:rsidRDefault="00CC14E4" w:rsidP="00B97643">
            <w:pPr>
              <w:spacing w:before="120" w:after="120"/>
              <w:jc w:val="center"/>
              <w:rPr>
                <w:rFonts w:ascii="Arial" w:hAnsi="Arial"/>
                <w:sz w:val="20"/>
              </w:rPr>
            </w:pPr>
            <w:r w:rsidRPr="00B97643">
              <w:rPr>
                <w:rFonts w:ascii="Arial" w:hAnsi="Arial" w:cs="Arial"/>
                <w:b/>
                <w:sz w:val="28"/>
              </w:rPr>
              <w:t>2004</w:t>
            </w:r>
          </w:p>
        </w:tc>
      </w:tr>
      <w:tr w:rsidR="007555A8" w:rsidRPr="00B97643" w:rsidTr="0048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2"/>
            <w:shd w:val="clear" w:color="auto" w:fill="auto"/>
            <w:vAlign w:val="center"/>
          </w:tcPr>
          <w:p w:rsidR="002D57C7" w:rsidRPr="00C8057E" w:rsidRDefault="007555A8" w:rsidP="001E3E94">
            <w:pPr>
              <w:pStyle w:val="BodyText"/>
              <w:spacing w:before="120"/>
              <w:ind w:right="34"/>
              <w:jc w:val="left"/>
              <w:rPr>
                <w:rFonts w:ascii="Arial" w:hAnsi="Arial" w:cs="Arial"/>
                <w:sz w:val="28"/>
                <w:szCs w:val="24"/>
              </w:rPr>
            </w:pPr>
            <w:r w:rsidRPr="00C8057E">
              <w:rPr>
                <w:rFonts w:ascii="Arial" w:hAnsi="Arial" w:cs="Arial"/>
                <w:sz w:val="28"/>
                <w:szCs w:val="24"/>
              </w:rPr>
              <w:t xml:space="preserve">Amendment: </w:t>
            </w:r>
            <w:r w:rsidRPr="00B25F24">
              <w:rPr>
                <w:rFonts w:ascii="Arial" w:hAnsi="Arial" w:cs="Arial"/>
                <w:sz w:val="20"/>
              </w:rPr>
              <w:t>defined Relative Value Unit</w:t>
            </w:r>
            <w:r w:rsidR="00B25F24">
              <w:rPr>
                <w:rFonts w:ascii="Arial" w:hAnsi="Arial" w:cs="Arial"/>
                <w:sz w:val="20"/>
              </w:rPr>
              <w:t>,</w:t>
            </w:r>
            <w:r w:rsidR="00C8057E" w:rsidRPr="00B25F24">
              <w:rPr>
                <w:rFonts w:ascii="Arial" w:hAnsi="Arial" w:cs="Arial"/>
                <w:sz w:val="20"/>
              </w:rPr>
              <w:t xml:space="preserve"> </w:t>
            </w:r>
            <w:r w:rsidR="002D57C7" w:rsidRPr="00B25F24">
              <w:rPr>
                <w:rFonts w:ascii="Arial" w:hAnsi="Arial" w:cs="Arial"/>
                <w:sz w:val="20"/>
              </w:rPr>
              <w:t>updated</w:t>
            </w:r>
            <w:r w:rsidR="00C8057E" w:rsidRPr="00B25F24">
              <w:rPr>
                <w:rFonts w:ascii="Arial" w:hAnsi="Arial" w:cs="Arial"/>
                <w:sz w:val="20"/>
              </w:rPr>
              <w:t xml:space="preserve"> legislation references</w:t>
            </w:r>
            <w:r w:rsidR="002D57C7" w:rsidRPr="00B25F24">
              <w:rPr>
                <w:rFonts w:ascii="Arial" w:hAnsi="Arial" w:cs="Arial"/>
                <w:sz w:val="20"/>
              </w:rPr>
              <w:t xml:space="preserve"> and</w:t>
            </w:r>
            <w:r w:rsidR="002D57C7" w:rsidRPr="00B25F24">
              <w:rPr>
                <w:sz w:val="20"/>
              </w:rPr>
              <w:t xml:space="preserve"> </w:t>
            </w:r>
            <w:r w:rsidR="002D57C7" w:rsidRPr="00B25F24">
              <w:rPr>
                <w:rFonts w:ascii="Arial" w:hAnsi="Arial" w:cs="Arial"/>
                <w:sz w:val="20"/>
              </w:rPr>
              <w:t>Ethnicity Data Protocols for the Health and Disability Sector.</w:t>
            </w:r>
          </w:p>
        </w:tc>
        <w:tc>
          <w:tcPr>
            <w:tcW w:w="4252" w:type="dxa"/>
            <w:shd w:val="clear" w:color="auto" w:fill="auto"/>
          </w:tcPr>
          <w:p w:rsidR="007555A8" w:rsidRPr="00B97643" w:rsidRDefault="007555A8">
            <w:pPr>
              <w:spacing w:before="120" w:after="120"/>
              <w:jc w:val="center"/>
              <w:rPr>
                <w:rFonts w:ascii="Arial" w:hAnsi="Arial" w:cs="Arial"/>
                <w:b/>
                <w:sz w:val="28"/>
              </w:rPr>
            </w:pPr>
            <w:r>
              <w:rPr>
                <w:rFonts w:ascii="Arial" w:hAnsi="Arial" w:cs="Arial"/>
                <w:b/>
                <w:sz w:val="28"/>
              </w:rPr>
              <w:t xml:space="preserve">January </w:t>
            </w:r>
            <w:r w:rsidR="00FA4E35">
              <w:rPr>
                <w:rFonts w:ascii="Arial" w:hAnsi="Arial" w:cs="Arial"/>
                <w:b/>
                <w:sz w:val="28"/>
              </w:rPr>
              <w:t>2013</w:t>
            </w:r>
          </w:p>
        </w:tc>
      </w:tr>
      <w:tr w:rsidR="001E3E94" w:rsidRPr="00B97643" w:rsidTr="0048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2"/>
            <w:shd w:val="clear" w:color="auto" w:fill="auto"/>
            <w:vAlign w:val="center"/>
          </w:tcPr>
          <w:p w:rsidR="001E3E94" w:rsidRPr="00C8057E" w:rsidRDefault="001E3E94" w:rsidP="001E3E94">
            <w:pPr>
              <w:pStyle w:val="BodyText"/>
              <w:spacing w:before="120"/>
              <w:ind w:right="34"/>
              <w:jc w:val="left"/>
              <w:rPr>
                <w:rFonts w:ascii="Arial" w:hAnsi="Arial" w:cs="Arial"/>
                <w:sz w:val="28"/>
                <w:szCs w:val="24"/>
              </w:rPr>
            </w:pPr>
            <w:r w:rsidRPr="001E3E94">
              <w:rPr>
                <w:rFonts w:ascii="Arial" w:hAnsi="Arial" w:cs="Arial"/>
                <w:sz w:val="28"/>
                <w:szCs w:val="24"/>
              </w:rPr>
              <w:t>Amendment:</w:t>
            </w:r>
            <w:r>
              <w:rPr>
                <w:rFonts w:ascii="Arial" w:hAnsi="Arial" w:cs="Arial"/>
                <w:sz w:val="28"/>
                <w:szCs w:val="24"/>
              </w:rPr>
              <w:t xml:space="preserve"> </w:t>
            </w:r>
            <w:r w:rsidRPr="001E3E94">
              <w:rPr>
                <w:rFonts w:ascii="Arial" w:hAnsi="Arial" w:cs="Arial"/>
                <w:sz w:val="20"/>
              </w:rPr>
              <w:t>Added</w:t>
            </w:r>
            <w:r>
              <w:rPr>
                <w:rFonts w:ascii="Arial" w:hAnsi="Arial" w:cs="Arial"/>
                <w:sz w:val="28"/>
                <w:szCs w:val="24"/>
              </w:rPr>
              <w:t xml:space="preserve"> </w:t>
            </w:r>
            <w:r w:rsidRPr="001E3E94">
              <w:rPr>
                <w:rFonts w:ascii="Arial" w:hAnsi="Arial" w:cs="Arial"/>
                <w:sz w:val="20"/>
              </w:rPr>
              <w:t>reference to the National Criteria for Access to Community Radiology</w:t>
            </w:r>
            <w:r>
              <w:rPr>
                <w:rFonts w:ascii="Arial" w:hAnsi="Arial" w:cs="Arial"/>
                <w:sz w:val="20"/>
              </w:rPr>
              <w:t xml:space="preserve"> (2015)</w:t>
            </w:r>
          </w:p>
        </w:tc>
        <w:tc>
          <w:tcPr>
            <w:tcW w:w="4252" w:type="dxa"/>
            <w:shd w:val="clear" w:color="auto" w:fill="auto"/>
          </w:tcPr>
          <w:p w:rsidR="001E3E94" w:rsidRDefault="001E3E94">
            <w:pPr>
              <w:spacing w:before="120" w:after="120"/>
              <w:jc w:val="center"/>
              <w:rPr>
                <w:rFonts w:ascii="Arial" w:hAnsi="Arial" w:cs="Arial"/>
                <w:b/>
                <w:sz w:val="28"/>
              </w:rPr>
            </w:pPr>
            <w:r>
              <w:rPr>
                <w:rFonts w:ascii="Arial" w:hAnsi="Arial" w:cs="Arial"/>
                <w:b/>
                <w:sz w:val="28"/>
              </w:rPr>
              <w:t>April 2015</w:t>
            </w:r>
          </w:p>
        </w:tc>
      </w:tr>
      <w:tr w:rsidR="00CC14E4" w:rsidRPr="00B97643" w:rsidTr="0048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2"/>
            <w:shd w:val="clear" w:color="auto" w:fill="auto"/>
            <w:vAlign w:val="center"/>
          </w:tcPr>
          <w:p w:rsidR="00CC14E4" w:rsidRPr="00C8057E" w:rsidRDefault="00CC14E4" w:rsidP="00B97643">
            <w:pPr>
              <w:pStyle w:val="BodyText"/>
              <w:spacing w:before="120"/>
              <w:jc w:val="left"/>
              <w:rPr>
                <w:rFonts w:ascii="Arial" w:hAnsi="Arial" w:cs="Arial"/>
                <w:sz w:val="28"/>
                <w:szCs w:val="24"/>
              </w:rPr>
            </w:pPr>
            <w:r w:rsidRPr="00B97643">
              <w:rPr>
                <w:rFonts w:ascii="Arial" w:hAnsi="Arial" w:cs="Arial"/>
                <w:sz w:val="28"/>
                <w:szCs w:val="24"/>
              </w:rPr>
              <w:t>Consideration for next Service Specification Review</w:t>
            </w:r>
          </w:p>
        </w:tc>
        <w:tc>
          <w:tcPr>
            <w:tcW w:w="4252" w:type="dxa"/>
            <w:shd w:val="clear" w:color="auto" w:fill="auto"/>
            <w:vAlign w:val="center"/>
          </w:tcPr>
          <w:p w:rsidR="00CC14E4" w:rsidRPr="00B97643" w:rsidRDefault="00CC14E4" w:rsidP="00B97643">
            <w:pPr>
              <w:spacing w:before="120" w:after="120"/>
              <w:jc w:val="center"/>
              <w:rPr>
                <w:rFonts w:ascii="Arial" w:hAnsi="Arial" w:cs="Arial"/>
                <w:b/>
                <w:sz w:val="28"/>
              </w:rPr>
            </w:pPr>
            <w:r w:rsidRPr="00B97643">
              <w:rPr>
                <w:rFonts w:ascii="Arial" w:hAnsi="Arial" w:cs="Arial"/>
                <w:b/>
                <w:sz w:val="28"/>
              </w:rPr>
              <w:t>within five years</w:t>
            </w:r>
          </w:p>
        </w:tc>
      </w:tr>
    </w:tbl>
    <w:p w:rsidR="00CC14E4" w:rsidRDefault="00CC14E4" w:rsidP="00CC14E4">
      <w:pPr>
        <w:spacing w:before="240"/>
        <w:rPr>
          <w:rFonts w:ascii="Arial" w:hAnsi="Arial"/>
          <w:sz w:val="20"/>
        </w:rPr>
      </w:pPr>
      <w:r w:rsidRPr="00CD47EB">
        <w:rPr>
          <w:rFonts w:ascii="Arial" w:hAnsi="Arial" w:cs="Arial"/>
          <w:b/>
          <w:lang w:val="en-US" w:eastAsia="en-NZ"/>
        </w:rPr>
        <w:t>Note:</w:t>
      </w:r>
      <w:r w:rsidRPr="00CD47EB">
        <w:rPr>
          <w:rFonts w:ascii="Arial" w:hAnsi="Arial" w:cs="Arial"/>
          <w:lang w:val="en-US" w:eastAsia="en-NZ"/>
        </w:rPr>
        <w:t xml:space="preserve"> Contact the Service Specification Programme Manager, National Health Board Business Unit, Ministry of Health to discuss the process and guidance available in developing new or updating and revising existing service specifications.  Web site address Nationwide Service Framework Library: </w:t>
      </w:r>
      <w:hyperlink r:id="rId10" w:history="1">
        <w:r w:rsidRPr="00CD47EB">
          <w:rPr>
            <w:rStyle w:val="Hyperlink"/>
            <w:rFonts w:ascii="Arial" w:hAnsi="Arial" w:cs="Arial"/>
            <w:lang w:val="en-US" w:eastAsia="en-NZ"/>
          </w:rPr>
          <w:t>http://www.nsfl.health.govt.nz/</w:t>
        </w:r>
      </w:hyperlink>
    </w:p>
    <w:p w:rsidR="008F678D" w:rsidRPr="00481351" w:rsidRDefault="00CC14E4">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en-GB"/>
        </w:rPr>
      </w:pPr>
      <w:r>
        <w:rPr>
          <w:rFonts w:ascii="Arial" w:hAnsi="Arial"/>
          <w:sz w:val="20"/>
        </w:rPr>
        <w:br w:type="page"/>
      </w:r>
      <w:r w:rsidR="008F678D" w:rsidRPr="00481351">
        <w:rPr>
          <w:rFonts w:ascii="Arial" w:hAnsi="Arial" w:cs="Arial"/>
          <w:b/>
          <w:sz w:val="22"/>
          <w:szCs w:val="22"/>
          <w:lang w:val="en-GB"/>
        </w:rPr>
        <w:lastRenderedPageBreak/>
        <w:t>SPECIALIST MEDICAL AND SURGICAL SERVICES</w:t>
      </w:r>
      <w:r w:rsidR="006B0D2F" w:rsidRPr="00481351">
        <w:rPr>
          <w:rFonts w:ascii="Arial" w:hAnsi="Arial" w:cs="Arial"/>
          <w:b/>
          <w:sz w:val="22"/>
          <w:szCs w:val="22"/>
          <w:lang w:val="en-GB"/>
        </w:rPr>
        <w:t xml:space="preserve"> -</w:t>
      </w:r>
    </w:p>
    <w:p w:rsidR="004E63EF" w:rsidRPr="00481351" w:rsidRDefault="004E63EF">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en-GB"/>
        </w:rPr>
      </w:pPr>
      <w:r w:rsidRPr="00481351">
        <w:rPr>
          <w:rFonts w:ascii="Arial" w:hAnsi="Arial" w:cs="Arial"/>
          <w:b/>
          <w:sz w:val="22"/>
          <w:szCs w:val="22"/>
          <w:lang w:val="en-GB"/>
        </w:rPr>
        <w:t>COMMUNITY RADIOLOGY (Hospitals)</w:t>
      </w:r>
    </w:p>
    <w:p w:rsidR="002C3FF4" w:rsidRPr="00481351" w:rsidRDefault="002C3FF4" w:rsidP="002C3FF4">
      <w:pPr>
        <w:pStyle w:val="Heading4"/>
        <w:pBdr>
          <w:top w:val="single" w:sz="4" w:space="1" w:color="auto"/>
          <w:left w:val="single" w:sz="4" w:space="4" w:color="auto"/>
          <w:bottom w:val="single" w:sz="4" w:space="1" w:color="auto"/>
          <w:right w:val="single" w:sz="4" w:space="4" w:color="auto"/>
        </w:pBdr>
        <w:jc w:val="center"/>
        <w:rPr>
          <w:rFonts w:cs="Arial"/>
          <w:sz w:val="22"/>
          <w:szCs w:val="22"/>
        </w:rPr>
      </w:pPr>
      <w:r w:rsidRPr="00481351">
        <w:rPr>
          <w:rFonts w:cs="Arial"/>
          <w:sz w:val="22"/>
          <w:szCs w:val="22"/>
        </w:rPr>
        <w:t>SERVICE SPECIFICATION</w:t>
      </w:r>
    </w:p>
    <w:p w:rsidR="004E63EF" w:rsidRPr="00481351" w:rsidRDefault="009B4E79">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en-GB"/>
        </w:rPr>
      </w:pPr>
      <w:r w:rsidRPr="00481351">
        <w:rPr>
          <w:rFonts w:ascii="Arial" w:hAnsi="Arial" w:cs="Arial"/>
          <w:b/>
          <w:sz w:val="22"/>
          <w:szCs w:val="22"/>
          <w:lang w:val="en-GB"/>
        </w:rPr>
        <w:t>CS01001</w:t>
      </w:r>
    </w:p>
    <w:p w:rsidR="004E63EF" w:rsidRPr="008F678D" w:rsidRDefault="000F7C14" w:rsidP="008F678D">
      <w:pPr>
        <w:pStyle w:val="Heading1"/>
        <w:numPr>
          <w:ilvl w:val="0"/>
          <w:numId w:val="30"/>
        </w:numPr>
        <w:rPr>
          <w:rFonts w:cs="Arial"/>
          <w:sz w:val="22"/>
          <w:szCs w:val="22"/>
        </w:rPr>
      </w:pPr>
      <w:r w:rsidRPr="008F678D">
        <w:rPr>
          <w:rFonts w:cs="Arial"/>
          <w:sz w:val="22"/>
          <w:szCs w:val="22"/>
        </w:rPr>
        <w:t xml:space="preserve">SERVICE </w:t>
      </w:r>
      <w:r w:rsidR="004E63EF" w:rsidRPr="008F678D">
        <w:rPr>
          <w:rFonts w:cs="Arial"/>
          <w:sz w:val="22"/>
          <w:szCs w:val="22"/>
        </w:rPr>
        <w:t>DEFINITION</w:t>
      </w:r>
    </w:p>
    <w:p w:rsidR="006B0D2F" w:rsidRDefault="006B0D2F" w:rsidP="004D3237">
      <w:pPr>
        <w:pStyle w:val="BodyTextIndent2"/>
        <w:ind w:left="0"/>
        <w:jc w:val="left"/>
        <w:rPr>
          <w:rFonts w:ascii="Arial" w:hAnsi="Arial" w:cs="Arial"/>
          <w:sz w:val="22"/>
          <w:szCs w:val="22"/>
        </w:rPr>
      </w:pPr>
      <w:r>
        <w:rPr>
          <w:rFonts w:ascii="Arial" w:hAnsi="Arial" w:cs="Arial"/>
          <w:sz w:val="22"/>
          <w:szCs w:val="22"/>
        </w:rPr>
        <w:t>The</w:t>
      </w:r>
      <w:r w:rsidR="004E63EF" w:rsidRPr="008F678D">
        <w:rPr>
          <w:rFonts w:ascii="Arial" w:hAnsi="Arial" w:cs="Arial"/>
          <w:sz w:val="22"/>
          <w:szCs w:val="22"/>
        </w:rPr>
        <w:t xml:space="preserve"> </w:t>
      </w:r>
      <w:r>
        <w:rPr>
          <w:rFonts w:ascii="Arial" w:hAnsi="Arial" w:cs="Arial"/>
          <w:sz w:val="22"/>
          <w:szCs w:val="22"/>
        </w:rPr>
        <w:t>Community Radiology S</w:t>
      </w:r>
      <w:r w:rsidR="004E63EF" w:rsidRPr="008F678D">
        <w:rPr>
          <w:rFonts w:ascii="Arial" w:hAnsi="Arial" w:cs="Arial"/>
          <w:sz w:val="22"/>
          <w:szCs w:val="22"/>
        </w:rPr>
        <w:t xml:space="preserve">ervice </w:t>
      </w:r>
      <w:r>
        <w:rPr>
          <w:rFonts w:ascii="Arial" w:hAnsi="Arial" w:cs="Arial"/>
          <w:sz w:val="22"/>
          <w:szCs w:val="22"/>
        </w:rPr>
        <w:t>(the Service)</w:t>
      </w:r>
      <w:r w:rsidR="004E63EF" w:rsidRPr="008F678D">
        <w:rPr>
          <w:rFonts w:ascii="Arial" w:hAnsi="Arial" w:cs="Arial"/>
          <w:sz w:val="22"/>
          <w:szCs w:val="22"/>
        </w:rPr>
        <w:t xml:space="preserve"> </w:t>
      </w:r>
      <w:r w:rsidR="00B25F24">
        <w:rPr>
          <w:rFonts w:ascii="Arial" w:hAnsi="Arial" w:cs="Arial"/>
          <w:sz w:val="22"/>
          <w:szCs w:val="22"/>
        </w:rPr>
        <w:t>provides</w:t>
      </w:r>
      <w:r w:rsidR="004E63EF" w:rsidRPr="008F678D">
        <w:rPr>
          <w:rFonts w:ascii="Arial" w:hAnsi="Arial" w:cs="Arial"/>
          <w:sz w:val="22"/>
          <w:szCs w:val="22"/>
        </w:rPr>
        <w:t xml:space="preserve"> diagnostic imaging services </w:t>
      </w:r>
      <w:r>
        <w:rPr>
          <w:rFonts w:ascii="Arial" w:hAnsi="Arial" w:cs="Arial"/>
          <w:sz w:val="22"/>
          <w:szCs w:val="22"/>
        </w:rPr>
        <w:t xml:space="preserve">funded by District Health Boards </w:t>
      </w:r>
      <w:r w:rsidR="004E63EF" w:rsidRPr="008F678D">
        <w:rPr>
          <w:rFonts w:ascii="Arial" w:hAnsi="Arial" w:cs="Arial"/>
          <w:sz w:val="22"/>
          <w:szCs w:val="22"/>
        </w:rPr>
        <w:t>to individuals referred by community-based practitioners</w:t>
      </w:r>
      <w:r w:rsidR="004D3237">
        <w:rPr>
          <w:rStyle w:val="FootnoteReference"/>
          <w:rFonts w:ascii="Arial" w:hAnsi="Arial" w:cs="Arial"/>
          <w:sz w:val="22"/>
          <w:szCs w:val="22"/>
        </w:rPr>
        <w:footnoteReference w:id="1"/>
      </w:r>
      <w:r w:rsidR="004E63EF" w:rsidRPr="008F678D">
        <w:rPr>
          <w:rFonts w:ascii="Arial" w:hAnsi="Arial" w:cs="Arial"/>
          <w:sz w:val="22"/>
          <w:szCs w:val="22"/>
        </w:rPr>
        <w:t xml:space="preserve">. </w:t>
      </w:r>
    </w:p>
    <w:p w:rsidR="004E63EF" w:rsidRPr="008F678D" w:rsidRDefault="004E63EF" w:rsidP="006B0D2F">
      <w:pPr>
        <w:pStyle w:val="BodyTextIndent2"/>
        <w:spacing w:before="120"/>
        <w:ind w:left="0"/>
        <w:jc w:val="left"/>
        <w:rPr>
          <w:rFonts w:ascii="Arial" w:hAnsi="Arial" w:cs="Arial"/>
          <w:sz w:val="22"/>
          <w:szCs w:val="22"/>
        </w:rPr>
      </w:pPr>
      <w:r w:rsidRPr="008F678D">
        <w:rPr>
          <w:rFonts w:ascii="Arial" w:hAnsi="Arial" w:cs="Arial"/>
          <w:sz w:val="22"/>
          <w:szCs w:val="22"/>
        </w:rPr>
        <w:t>Diagnostic imaging services provide images of bodily structure and function to aid diagnosis and treatment.  The range of diagnostic services includes the following procedures:</w:t>
      </w:r>
    </w:p>
    <w:p w:rsidR="004E63EF" w:rsidRPr="008F678D" w:rsidRDefault="004E63EF" w:rsidP="003F0E9B">
      <w:pPr>
        <w:numPr>
          <w:ilvl w:val="0"/>
          <w:numId w:val="21"/>
        </w:numPr>
        <w:tabs>
          <w:tab w:val="clear" w:pos="360"/>
          <w:tab w:val="num" w:pos="567"/>
        </w:tabs>
        <w:spacing w:before="120"/>
        <w:ind w:left="1418" w:hanging="1418"/>
        <w:jc w:val="both"/>
        <w:rPr>
          <w:rFonts w:ascii="Arial" w:hAnsi="Arial" w:cs="Arial"/>
          <w:sz w:val="22"/>
          <w:szCs w:val="22"/>
        </w:rPr>
      </w:pPr>
      <w:r w:rsidRPr="008F678D">
        <w:rPr>
          <w:rFonts w:ascii="Arial" w:hAnsi="Arial" w:cs="Arial"/>
          <w:sz w:val="22"/>
          <w:szCs w:val="22"/>
        </w:rPr>
        <w:t xml:space="preserve">conventional “plain film” X-ray with or without contrast </w:t>
      </w:r>
    </w:p>
    <w:p w:rsidR="004E63EF" w:rsidRPr="008F678D" w:rsidRDefault="004E63EF" w:rsidP="008F678D">
      <w:pPr>
        <w:numPr>
          <w:ilvl w:val="0"/>
          <w:numId w:val="21"/>
        </w:numPr>
        <w:tabs>
          <w:tab w:val="clear" w:pos="360"/>
          <w:tab w:val="num" w:pos="567"/>
        </w:tabs>
        <w:ind w:left="1418" w:hanging="1418"/>
        <w:jc w:val="both"/>
        <w:rPr>
          <w:rFonts w:ascii="Arial" w:hAnsi="Arial" w:cs="Arial"/>
          <w:sz w:val="22"/>
          <w:szCs w:val="22"/>
        </w:rPr>
      </w:pPr>
      <w:r w:rsidRPr="008F678D">
        <w:rPr>
          <w:rFonts w:ascii="Arial" w:hAnsi="Arial" w:cs="Arial"/>
          <w:sz w:val="22"/>
          <w:szCs w:val="22"/>
        </w:rPr>
        <w:t>diagnostic non maternity ultrasound</w:t>
      </w:r>
    </w:p>
    <w:p w:rsidR="004E63EF" w:rsidRPr="008F678D" w:rsidRDefault="004E63EF" w:rsidP="008F678D">
      <w:pPr>
        <w:numPr>
          <w:ilvl w:val="0"/>
          <w:numId w:val="21"/>
        </w:numPr>
        <w:tabs>
          <w:tab w:val="clear" w:pos="360"/>
          <w:tab w:val="num" w:pos="567"/>
        </w:tabs>
        <w:ind w:left="1418" w:hanging="1418"/>
        <w:jc w:val="both"/>
        <w:rPr>
          <w:rFonts w:ascii="Arial" w:hAnsi="Arial" w:cs="Arial"/>
          <w:sz w:val="22"/>
          <w:szCs w:val="22"/>
        </w:rPr>
      </w:pPr>
      <w:r w:rsidRPr="008F678D">
        <w:rPr>
          <w:rFonts w:ascii="Arial" w:hAnsi="Arial" w:cs="Arial"/>
          <w:sz w:val="22"/>
          <w:szCs w:val="22"/>
        </w:rPr>
        <w:t>fluoroscopy</w:t>
      </w:r>
    </w:p>
    <w:p w:rsidR="004E63EF" w:rsidRPr="008F678D" w:rsidRDefault="004E63EF" w:rsidP="008F678D">
      <w:pPr>
        <w:numPr>
          <w:ilvl w:val="0"/>
          <w:numId w:val="21"/>
        </w:numPr>
        <w:tabs>
          <w:tab w:val="clear" w:pos="360"/>
          <w:tab w:val="num" w:pos="567"/>
        </w:tabs>
        <w:ind w:left="1418" w:hanging="1418"/>
        <w:jc w:val="both"/>
        <w:rPr>
          <w:rFonts w:ascii="Arial" w:hAnsi="Arial" w:cs="Arial"/>
          <w:sz w:val="22"/>
          <w:szCs w:val="22"/>
        </w:rPr>
      </w:pPr>
      <w:r w:rsidRPr="008F678D">
        <w:rPr>
          <w:rFonts w:ascii="Arial" w:hAnsi="Arial" w:cs="Arial"/>
          <w:sz w:val="22"/>
          <w:szCs w:val="22"/>
        </w:rPr>
        <w:t>nuclear medicine</w:t>
      </w:r>
    </w:p>
    <w:p w:rsidR="004E63EF" w:rsidRPr="008F678D" w:rsidRDefault="004E63EF" w:rsidP="008F678D">
      <w:pPr>
        <w:numPr>
          <w:ilvl w:val="0"/>
          <w:numId w:val="21"/>
        </w:numPr>
        <w:tabs>
          <w:tab w:val="clear" w:pos="360"/>
          <w:tab w:val="num" w:pos="567"/>
        </w:tabs>
        <w:ind w:left="1418" w:hanging="1418"/>
        <w:jc w:val="both"/>
        <w:rPr>
          <w:rFonts w:ascii="Arial" w:hAnsi="Arial" w:cs="Arial"/>
          <w:sz w:val="22"/>
          <w:szCs w:val="22"/>
        </w:rPr>
      </w:pPr>
      <w:r w:rsidRPr="008F678D">
        <w:rPr>
          <w:rFonts w:ascii="Arial" w:hAnsi="Arial" w:cs="Arial"/>
          <w:sz w:val="22"/>
          <w:szCs w:val="22"/>
        </w:rPr>
        <w:t>diagnostic mammography for symptomatic women</w:t>
      </w:r>
    </w:p>
    <w:p w:rsidR="004E63EF" w:rsidRPr="008F678D" w:rsidRDefault="004E63EF" w:rsidP="008F678D">
      <w:pPr>
        <w:pStyle w:val="a"/>
        <w:numPr>
          <w:ilvl w:val="0"/>
          <w:numId w:val="21"/>
        </w:numPr>
        <w:tabs>
          <w:tab w:val="clear" w:pos="360"/>
          <w:tab w:val="left" w:pos="-1094"/>
          <w:tab w:val="left" w:pos="-720"/>
          <w:tab w:val="num" w:pos="567"/>
          <w:tab w:val="left" w:pos="2160"/>
        </w:tabs>
        <w:ind w:left="1418" w:hanging="1418"/>
        <w:jc w:val="both"/>
        <w:rPr>
          <w:rFonts w:ascii="Arial" w:hAnsi="Arial" w:cs="Arial"/>
          <w:sz w:val="22"/>
          <w:szCs w:val="22"/>
          <w:lang w:val="en-GB"/>
        </w:rPr>
      </w:pPr>
      <w:r w:rsidRPr="008F678D">
        <w:rPr>
          <w:rFonts w:ascii="Arial" w:hAnsi="Arial" w:cs="Arial"/>
          <w:sz w:val="22"/>
          <w:szCs w:val="22"/>
        </w:rPr>
        <w:t>diagnostic mammography for asymptomatic women regardless of age who have</w:t>
      </w:r>
      <w:r w:rsidR="00BF643E" w:rsidRPr="008F678D">
        <w:rPr>
          <w:rFonts w:ascii="Arial" w:hAnsi="Arial" w:cs="Arial"/>
          <w:sz w:val="22"/>
          <w:szCs w:val="22"/>
        </w:rPr>
        <w:t>:</w:t>
      </w:r>
      <w:r w:rsidRPr="008F678D">
        <w:rPr>
          <w:rFonts w:ascii="Arial" w:hAnsi="Arial" w:cs="Arial"/>
          <w:sz w:val="22"/>
          <w:szCs w:val="22"/>
        </w:rPr>
        <w:t xml:space="preserve"> </w:t>
      </w:r>
    </w:p>
    <w:p w:rsidR="004E63EF" w:rsidRPr="008F678D" w:rsidRDefault="004E63EF" w:rsidP="00481351">
      <w:pPr>
        <w:numPr>
          <w:ilvl w:val="0"/>
          <w:numId w:val="32"/>
        </w:numPr>
        <w:tabs>
          <w:tab w:val="left" w:pos="-1094"/>
          <w:tab w:val="left" w:pos="-720"/>
          <w:tab w:val="left" w:pos="0"/>
          <w:tab w:val="left" w:pos="993"/>
        </w:tabs>
        <w:ind w:left="993" w:hanging="426"/>
        <w:rPr>
          <w:rFonts w:ascii="Arial" w:hAnsi="Arial" w:cs="Arial"/>
          <w:sz w:val="22"/>
          <w:szCs w:val="22"/>
        </w:rPr>
      </w:pPr>
      <w:r w:rsidRPr="008F678D">
        <w:rPr>
          <w:rFonts w:ascii="Arial" w:hAnsi="Arial" w:cs="Arial"/>
          <w:sz w:val="22"/>
          <w:szCs w:val="22"/>
        </w:rPr>
        <w:t xml:space="preserve">had a previous breast cancer </w:t>
      </w:r>
    </w:p>
    <w:p w:rsidR="004E63EF" w:rsidRPr="008F678D" w:rsidRDefault="004E63EF" w:rsidP="00481351">
      <w:pPr>
        <w:numPr>
          <w:ilvl w:val="0"/>
          <w:numId w:val="32"/>
        </w:numPr>
        <w:tabs>
          <w:tab w:val="left" w:pos="-1094"/>
          <w:tab w:val="left" w:pos="-720"/>
          <w:tab w:val="left" w:pos="993"/>
        </w:tabs>
        <w:ind w:left="993" w:hanging="426"/>
        <w:rPr>
          <w:rFonts w:ascii="Arial" w:hAnsi="Arial" w:cs="Arial"/>
          <w:sz w:val="22"/>
          <w:szCs w:val="22"/>
        </w:rPr>
      </w:pPr>
      <w:r w:rsidRPr="008F678D">
        <w:rPr>
          <w:rFonts w:ascii="Arial" w:hAnsi="Arial" w:cs="Arial"/>
          <w:sz w:val="22"/>
          <w:szCs w:val="22"/>
        </w:rPr>
        <w:t>a mother or sister with pre-menopausal breast cancer or bi-lateral breast cancer, or a breast histology demonstrating an at risk lesion</w:t>
      </w:r>
    </w:p>
    <w:p w:rsidR="004E63EF" w:rsidRPr="008F678D" w:rsidRDefault="004E63EF" w:rsidP="00481351">
      <w:pPr>
        <w:numPr>
          <w:ilvl w:val="0"/>
          <w:numId w:val="32"/>
        </w:numPr>
        <w:tabs>
          <w:tab w:val="left" w:pos="-1094"/>
          <w:tab w:val="left" w:pos="-720"/>
          <w:tab w:val="left" w:pos="0"/>
          <w:tab w:val="left" w:pos="993"/>
        </w:tabs>
        <w:ind w:left="993" w:hanging="426"/>
        <w:rPr>
          <w:rFonts w:ascii="Arial" w:hAnsi="Arial" w:cs="Arial"/>
          <w:sz w:val="22"/>
          <w:szCs w:val="22"/>
        </w:rPr>
      </w:pPr>
      <w:r w:rsidRPr="008F678D">
        <w:rPr>
          <w:rFonts w:ascii="Arial" w:hAnsi="Arial" w:cs="Arial"/>
          <w:sz w:val="22"/>
          <w:szCs w:val="22"/>
        </w:rPr>
        <w:t>a breast histology demonstrating an at risk lesion (for example, a typical hyperplasia</w:t>
      </w:r>
      <w:r w:rsidR="00BF643E" w:rsidRPr="008F678D">
        <w:rPr>
          <w:rFonts w:ascii="Arial" w:hAnsi="Arial" w:cs="Arial"/>
          <w:sz w:val="22"/>
          <w:szCs w:val="22"/>
        </w:rPr>
        <w:t>.</w:t>
      </w:r>
    </w:p>
    <w:p w:rsidR="004E63EF" w:rsidRPr="008F678D" w:rsidRDefault="004E63EF" w:rsidP="004D3237">
      <w:pPr>
        <w:spacing w:before="120" w:after="120"/>
        <w:rPr>
          <w:rFonts w:ascii="Arial" w:hAnsi="Arial" w:cs="Arial"/>
          <w:sz w:val="22"/>
          <w:szCs w:val="22"/>
        </w:rPr>
      </w:pPr>
      <w:r w:rsidRPr="008F678D">
        <w:rPr>
          <w:rFonts w:ascii="Arial" w:hAnsi="Arial" w:cs="Arial"/>
          <w:sz w:val="22"/>
          <w:szCs w:val="22"/>
        </w:rPr>
        <w:t>Where community referred computerised tomography (CT scanning) and Bone Densitometry services have historically been provided</w:t>
      </w:r>
      <w:r w:rsidR="008F678D" w:rsidRPr="008F678D">
        <w:rPr>
          <w:rFonts w:ascii="Arial" w:hAnsi="Arial" w:cs="Arial"/>
          <w:sz w:val="22"/>
          <w:szCs w:val="22"/>
        </w:rPr>
        <w:t xml:space="preserve"> by </w:t>
      </w:r>
      <w:r w:rsidR="00481351">
        <w:rPr>
          <w:rFonts w:ascii="Arial" w:hAnsi="Arial" w:cs="Arial"/>
          <w:sz w:val="22"/>
          <w:szCs w:val="22"/>
        </w:rPr>
        <w:t xml:space="preserve">the </w:t>
      </w:r>
      <w:r w:rsidR="008F678D" w:rsidRPr="008F678D">
        <w:rPr>
          <w:rFonts w:ascii="Arial" w:hAnsi="Arial" w:cs="Arial"/>
          <w:sz w:val="22"/>
          <w:szCs w:val="22"/>
        </w:rPr>
        <w:t>D</w:t>
      </w:r>
      <w:r w:rsidR="00481351">
        <w:rPr>
          <w:rFonts w:ascii="Arial" w:hAnsi="Arial" w:cs="Arial"/>
          <w:sz w:val="22"/>
          <w:szCs w:val="22"/>
        </w:rPr>
        <w:t>istrict Health Board (D</w:t>
      </w:r>
      <w:r w:rsidR="008F678D" w:rsidRPr="008F678D">
        <w:rPr>
          <w:rFonts w:ascii="Arial" w:hAnsi="Arial" w:cs="Arial"/>
          <w:sz w:val="22"/>
          <w:szCs w:val="22"/>
        </w:rPr>
        <w:t>HB</w:t>
      </w:r>
      <w:r w:rsidR="00481351">
        <w:rPr>
          <w:rFonts w:ascii="Arial" w:hAnsi="Arial" w:cs="Arial"/>
          <w:sz w:val="22"/>
          <w:szCs w:val="22"/>
        </w:rPr>
        <w:t>)</w:t>
      </w:r>
      <w:r w:rsidRPr="008F678D">
        <w:rPr>
          <w:rFonts w:ascii="Arial" w:hAnsi="Arial" w:cs="Arial"/>
          <w:sz w:val="22"/>
          <w:szCs w:val="22"/>
        </w:rPr>
        <w:t xml:space="preserve">, they will continue to be provided under this service </w:t>
      </w:r>
      <w:r w:rsidR="00BF643E" w:rsidRPr="008F678D">
        <w:rPr>
          <w:rFonts w:ascii="Arial" w:hAnsi="Arial" w:cs="Arial"/>
          <w:sz w:val="22"/>
          <w:szCs w:val="22"/>
        </w:rPr>
        <w:t>specification</w:t>
      </w:r>
      <w:r w:rsidRPr="008F678D">
        <w:rPr>
          <w:rFonts w:ascii="Arial" w:hAnsi="Arial" w:cs="Arial"/>
          <w:sz w:val="22"/>
          <w:szCs w:val="22"/>
        </w:rPr>
        <w:t xml:space="preserve">. </w:t>
      </w:r>
    </w:p>
    <w:p w:rsidR="004E63EF" w:rsidRPr="008F678D" w:rsidRDefault="007555A8" w:rsidP="008F678D">
      <w:pPr>
        <w:pStyle w:val="Heading1"/>
        <w:numPr>
          <w:ilvl w:val="0"/>
          <w:numId w:val="30"/>
        </w:numPr>
        <w:rPr>
          <w:rFonts w:cs="Arial"/>
          <w:sz w:val="22"/>
          <w:szCs w:val="22"/>
        </w:rPr>
      </w:pPr>
      <w:r w:rsidRPr="008F678D">
        <w:rPr>
          <w:rFonts w:cs="Arial"/>
          <w:sz w:val="22"/>
          <w:szCs w:val="22"/>
        </w:rPr>
        <w:t>S</w:t>
      </w:r>
      <w:r w:rsidR="004E63EF" w:rsidRPr="008F678D">
        <w:rPr>
          <w:rFonts w:cs="Arial"/>
          <w:sz w:val="22"/>
          <w:szCs w:val="22"/>
        </w:rPr>
        <w:t>ERVICE OBJECTIVES</w:t>
      </w:r>
    </w:p>
    <w:p w:rsidR="004E63EF" w:rsidRPr="008F678D" w:rsidRDefault="007555A8">
      <w:pPr>
        <w:pStyle w:val="Heading2"/>
        <w:tabs>
          <w:tab w:val="num" w:pos="851"/>
          <w:tab w:val="num" w:pos="1134"/>
        </w:tabs>
        <w:spacing w:before="0" w:after="0"/>
        <w:ind w:left="851" w:hanging="851"/>
        <w:rPr>
          <w:rFonts w:cs="Arial"/>
          <w:i w:val="0"/>
          <w:sz w:val="22"/>
          <w:szCs w:val="22"/>
        </w:rPr>
      </w:pPr>
      <w:r w:rsidRPr="008F678D">
        <w:rPr>
          <w:rFonts w:cs="Arial"/>
          <w:i w:val="0"/>
          <w:sz w:val="22"/>
          <w:szCs w:val="22"/>
        </w:rPr>
        <w:t>2.1</w:t>
      </w:r>
      <w:r w:rsidRPr="008F678D">
        <w:rPr>
          <w:rFonts w:cs="Arial"/>
          <w:i w:val="0"/>
          <w:sz w:val="22"/>
          <w:szCs w:val="22"/>
        </w:rPr>
        <w:tab/>
      </w:r>
      <w:r w:rsidR="004E63EF" w:rsidRPr="008F678D">
        <w:rPr>
          <w:rFonts w:cs="Arial"/>
          <w:i w:val="0"/>
          <w:sz w:val="22"/>
          <w:szCs w:val="22"/>
        </w:rPr>
        <w:t>General</w:t>
      </w:r>
    </w:p>
    <w:p w:rsidR="004E63EF" w:rsidRPr="008F678D" w:rsidRDefault="004E63EF" w:rsidP="008F678D">
      <w:pPr>
        <w:spacing w:before="120"/>
        <w:rPr>
          <w:rFonts w:ascii="Arial" w:hAnsi="Arial" w:cs="Arial"/>
          <w:sz w:val="22"/>
          <w:szCs w:val="22"/>
        </w:rPr>
      </w:pPr>
      <w:r w:rsidRPr="008F678D">
        <w:rPr>
          <w:rFonts w:ascii="Arial" w:hAnsi="Arial" w:cs="Arial"/>
          <w:sz w:val="22"/>
          <w:szCs w:val="22"/>
        </w:rPr>
        <w:t>Provision of community diagnostic imaging services as part of an integrated community based health service that:</w:t>
      </w:r>
    </w:p>
    <w:p w:rsidR="004E63EF" w:rsidRPr="008F678D" w:rsidRDefault="004E63EF" w:rsidP="003F0E9B">
      <w:pPr>
        <w:pStyle w:val="Header"/>
        <w:numPr>
          <w:ilvl w:val="0"/>
          <w:numId w:val="12"/>
        </w:numPr>
        <w:tabs>
          <w:tab w:val="clear" w:pos="4153"/>
          <w:tab w:val="clear" w:pos="8306"/>
        </w:tabs>
        <w:spacing w:before="120"/>
        <w:ind w:left="567" w:hanging="567"/>
        <w:rPr>
          <w:rFonts w:ascii="Arial" w:hAnsi="Arial" w:cs="Arial"/>
          <w:sz w:val="22"/>
          <w:szCs w:val="22"/>
        </w:rPr>
      </w:pPr>
      <w:r w:rsidRPr="008F678D">
        <w:rPr>
          <w:rFonts w:ascii="Arial" w:hAnsi="Arial" w:cs="Arial"/>
          <w:sz w:val="22"/>
          <w:szCs w:val="22"/>
        </w:rPr>
        <w:t xml:space="preserve">provides patients with quality and cost-effective services based on established professional and quality management standards and codes of practice </w:t>
      </w:r>
    </w:p>
    <w:p w:rsidR="004E63EF" w:rsidRPr="008F678D" w:rsidRDefault="004E63EF" w:rsidP="008F678D">
      <w:pPr>
        <w:pStyle w:val="Header"/>
        <w:numPr>
          <w:ilvl w:val="0"/>
          <w:numId w:val="12"/>
        </w:numPr>
        <w:tabs>
          <w:tab w:val="clear" w:pos="4153"/>
          <w:tab w:val="clear" w:pos="8306"/>
        </w:tabs>
        <w:ind w:left="567" w:hanging="567"/>
        <w:rPr>
          <w:rFonts w:ascii="Arial" w:hAnsi="Arial" w:cs="Arial"/>
          <w:sz w:val="22"/>
          <w:szCs w:val="22"/>
        </w:rPr>
      </w:pPr>
      <w:r w:rsidRPr="008F678D">
        <w:rPr>
          <w:rFonts w:ascii="Arial" w:hAnsi="Arial" w:cs="Arial"/>
          <w:sz w:val="22"/>
          <w:szCs w:val="22"/>
        </w:rPr>
        <w:t xml:space="preserve">encourages best use of resources in the aid of diagnosis in accordance with best clinical practice and the Radiology </w:t>
      </w:r>
      <w:r w:rsidR="00B25F24">
        <w:rPr>
          <w:rFonts w:ascii="Arial" w:hAnsi="Arial" w:cs="Arial"/>
          <w:sz w:val="22"/>
          <w:szCs w:val="22"/>
        </w:rPr>
        <w:t xml:space="preserve">National </w:t>
      </w:r>
      <w:r w:rsidRPr="008F678D">
        <w:rPr>
          <w:rFonts w:ascii="Arial" w:hAnsi="Arial" w:cs="Arial"/>
          <w:sz w:val="22"/>
          <w:szCs w:val="22"/>
        </w:rPr>
        <w:t>Referral Guidelines</w:t>
      </w:r>
    </w:p>
    <w:p w:rsidR="004E63EF" w:rsidRPr="008F678D" w:rsidRDefault="004E63EF" w:rsidP="008F678D">
      <w:pPr>
        <w:pStyle w:val="Header"/>
        <w:numPr>
          <w:ilvl w:val="0"/>
          <w:numId w:val="12"/>
        </w:numPr>
        <w:tabs>
          <w:tab w:val="clear" w:pos="4153"/>
          <w:tab w:val="clear" w:pos="8306"/>
        </w:tabs>
        <w:ind w:left="567" w:hanging="567"/>
        <w:rPr>
          <w:rFonts w:ascii="Arial" w:hAnsi="Arial" w:cs="Arial"/>
          <w:sz w:val="22"/>
          <w:szCs w:val="22"/>
        </w:rPr>
      </w:pPr>
      <w:r w:rsidRPr="008F678D">
        <w:rPr>
          <w:rFonts w:ascii="Arial" w:hAnsi="Arial" w:cs="Arial"/>
          <w:sz w:val="22"/>
          <w:szCs w:val="22"/>
        </w:rPr>
        <w:t>improves the health of M</w:t>
      </w:r>
      <w:r w:rsidR="006B0D2F">
        <w:rPr>
          <w:rFonts w:ascii="Arial" w:hAnsi="Arial" w:cs="Arial"/>
          <w:sz w:val="22"/>
          <w:szCs w:val="22"/>
        </w:rPr>
        <w:t>ā</w:t>
      </w:r>
      <w:r w:rsidRPr="008F678D">
        <w:rPr>
          <w:rFonts w:ascii="Arial" w:hAnsi="Arial" w:cs="Arial"/>
          <w:sz w:val="22"/>
          <w:szCs w:val="22"/>
        </w:rPr>
        <w:t>ori which includes targeting services to best meet M</w:t>
      </w:r>
      <w:r w:rsidR="006B0D2F">
        <w:rPr>
          <w:rFonts w:ascii="Arial" w:hAnsi="Arial" w:cs="Arial"/>
          <w:sz w:val="22"/>
          <w:szCs w:val="22"/>
        </w:rPr>
        <w:t>āori need</w:t>
      </w:r>
    </w:p>
    <w:p w:rsidR="004E63EF" w:rsidRPr="008F678D" w:rsidRDefault="004E63EF" w:rsidP="008F678D">
      <w:pPr>
        <w:numPr>
          <w:ilvl w:val="0"/>
          <w:numId w:val="2"/>
        </w:numPr>
        <w:ind w:left="567" w:hanging="567"/>
        <w:rPr>
          <w:rFonts w:ascii="Arial" w:hAnsi="Arial" w:cs="Arial"/>
          <w:sz w:val="22"/>
          <w:szCs w:val="22"/>
        </w:rPr>
      </w:pPr>
      <w:r w:rsidRPr="008F678D">
        <w:rPr>
          <w:rFonts w:ascii="Arial" w:hAnsi="Arial" w:cs="Arial"/>
          <w:sz w:val="22"/>
          <w:szCs w:val="22"/>
        </w:rPr>
        <w:t>provides timely reporting of results to referrers</w:t>
      </w:r>
    </w:p>
    <w:p w:rsidR="004E63EF" w:rsidRPr="008F678D" w:rsidRDefault="004E63EF" w:rsidP="008F678D">
      <w:pPr>
        <w:numPr>
          <w:ilvl w:val="0"/>
          <w:numId w:val="2"/>
        </w:numPr>
        <w:ind w:left="567" w:hanging="567"/>
        <w:rPr>
          <w:rFonts w:ascii="Arial" w:hAnsi="Arial" w:cs="Arial"/>
          <w:sz w:val="22"/>
          <w:szCs w:val="22"/>
        </w:rPr>
      </w:pPr>
      <w:r w:rsidRPr="008F678D">
        <w:rPr>
          <w:rFonts w:ascii="Arial" w:hAnsi="Arial" w:cs="Arial"/>
          <w:sz w:val="22"/>
          <w:szCs w:val="22"/>
        </w:rPr>
        <w:t>provides specialist advice as required to ensure optimal patient management</w:t>
      </w:r>
    </w:p>
    <w:p w:rsidR="004E63EF" w:rsidRPr="008F678D" w:rsidRDefault="004E63EF" w:rsidP="008F678D">
      <w:pPr>
        <w:numPr>
          <w:ilvl w:val="0"/>
          <w:numId w:val="2"/>
        </w:numPr>
        <w:ind w:left="567" w:hanging="567"/>
        <w:rPr>
          <w:rFonts w:ascii="Arial" w:hAnsi="Arial" w:cs="Arial"/>
          <w:sz w:val="22"/>
          <w:szCs w:val="22"/>
        </w:rPr>
      </w:pPr>
      <w:r w:rsidRPr="008F678D">
        <w:rPr>
          <w:rFonts w:ascii="Arial" w:hAnsi="Arial" w:cs="Arial"/>
          <w:sz w:val="22"/>
          <w:szCs w:val="22"/>
        </w:rPr>
        <w:t>ensures patient and staff safety at all times</w:t>
      </w:r>
      <w:r w:rsidR="008F678D" w:rsidRPr="008F678D">
        <w:rPr>
          <w:rFonts w:ascii="Arial" w:hAnsi="Arial" w:cs="Arial"/>
          <w:sz w:val="22"/>
          <w:szCs w:val="22"/>
        </w:rPr>
        <w:t>.</w:t>
      </w:r>
    </w:p>
    <w:p w:rsidR="004E63EF" w:rsidRPr="008F678D" w:rsidRDefault="004E63EF" w:rsidP="008F678D">
      <w:pPr>
        <w:tabs>
          <w:tab w:val="left" w:pos="851"/>
        </w:tabs>
        <w:spacing w:before="120"/>
        <w:rPr>
          <w:rFonts w:ascii="Arial" w:hAnsi="Arial" w:cs="Arial"/>
          <w:b/>
          <w:sz w:val="22"/>
          <w:szCs w:val="22"/>
        </w:rPr>
      </w:pPr>
      <w:r w:rsidRPr="008F678D">
        <w:rPr>
          <w:rFonts w:ascii="Arial" w:hAnsi="Arial" w:cs="Arial"/>
          <w:b/>
          <w:sz w:val="22"/>
          <w:szCs w:val="22"/>
        </w:rPr>
        <w:t>2.2</w:t>
      </w:r>
      <w:r w:rsidRPr="008F678D">
        <w:rPr>
          <w:rFonts w:ascii="Arial" w:hAnsi="Arial" w:cs="Arial"/>
          <w:b/>
          <w:sz w:val="22"/>
          <w:szCs w:val="22"/>
        </w:rPr>
        <w:tab/>
        <w:t>M</w:t>
      </w:r>
      <w:r w:rsidR="006B0D2F">
        <w:rPr>
          <w:rFonts w:ascii="Arial" w:hAnsi="Arial" w:cs="Arial"/>
          <w:b/>
          <w:sz w:val="22"/>
          <w:szCs w:val="22"/>
        </w:rPr>
        <w:t>ā</w:t>
      </w:r>
      <w:r w:rsidRPr="008F678D">
        <w:rPr>
          <w:rFonts w:ascii="Arial" w:hAnsi="Arial" w:cs="Arial"/>
          <w:b/>
          <w:sz w:val="22"/>
          <w:szCs w:val="22"/>
        </w:rPr>
        <w:t>ori Health</w:t>
      </w:r>
    </w:p>
    <w:p w:rsidR="004E63EF" w:rsidRPr="008F678D" w:rsidRDefault="008F678D" w:rsidP="004D3237">
      <w:pPr>
        <w:pStyle w:val="BodyTextIndent"/>
        <w:spacing w:before="120"/>
        <w:jc w:val="left"/>
        <w:rPr>
          <w:rFonts w:ascii="Arial" w:hAnsi="Arial" w:cs="Arial"/>
          <w:sz w:val="22"/>
          <w:szCs w:val="22"/>
        </w:rPr>
      </w:pPr>
      <w:r w:rsidRPr="008F678D">
        <w:rPr>
          <w:rFonts w:ascii="Arial" w:hAnsi="Arial" w:cs="Arial"/>
          <w:sz w:val="22"/>
          <w:szCs w:val="22"/>
        </w:rPr>
        <w:t xml:space="preserve">Refer to tier one Specialist Medical and Surgical Services service </w:t>
      </w:r>
      <w:r>
        <w:rPr>
          <w:rFonts w:ascii="Arial" w:hAnsi="Arial" w:cs="Arial"/>
          <w:sz w:val="22"/>
          <w:szCs w:val="22"/>
        </w:rPr>
        <w:t>s</w:t>
      </w:r>
      <w:r w:rsidRPr="008F678D">
        <w:rPr>
          <w:rFonts w:ascii="Arial" w:hAnsi="Arial" w:cs="Arial"/>
          <w:sz w:val="22"/>
          <w:szCs w:val="22"/>
        </w:rPr>
        <w:t>pecification for M</w:t>
      </w:r>
      <w:r>
        <w:rPr>
          <w:rFonts w:ascii="Arial" w:hAnsi="Arial" w:cs="Arial"/>
          <w:sz w:val="22"/>
          <w:szCs w:val="22"/>
        </w:rPr>
        <w:t>ā</w:t>
      </w:r>
      <w:r w:rsidRPr="008F678D">
        <w:rPr>
          <w:rFonts w:ascii="Arial" w:hAnsi="Arial" w:cs="Arial"/>
          <w:sz w:val="22"/>
          <w:szCs w:val="22"/>
        </w:rPr>
        <w:t xml:space="preserve">ori Health Objectives. </w:t>
      </w:r>
      <w:r w:rsidR="004E63EF" w:rsidRPr="008F678D">
        <w:rPr>
          <w:rFonts w:ascii="Arial" w:hAnsi="Arial" w:cs="Arial"/>
          <w:sz w:val="22"/>
          <w:szCs w:val="22"/>
        </w:rPr>
        <w:t>In addition</w:t>
      </w:r>
      <w:r w:rsidRPr="008F678D">
        <w:rPr>
          <w:rFonts w:ascii="Arial" w:hAnsi="Arial" w:cs="Arial"/>
          <w:sz w:val="22"/>
          <w:szCs w:val="22"/>
        </w:rPr>
        <w:t>,</w:t>
      </w:r>
      <w:r w:rsidR="004E63EF" w:rsidRPr="008F678D">
        <w:rPr>
          <w:rFonts w:ascii="Arial" w:hAnsi="Arial" w:cs="Arial"/>
          <w:sz w:val="22"/>
          <w:szCs w:val="22"/>
        </w:rPr>
        <w:t xml:space="preserve"> the provider will develop and implement an annual plan that outlines how it will contribute to M</w:t>
      </w:r>
      <w:r w:rsidR="003F0E9B">
        <w:rPr>
          <w:rFonts w:ascii="Arial" w:hAnsi="Arial" w:cs="Arial"/>
          <w:sz w:val="22"/>
          <w:szCs w:val="22"/>
        </w:rPr>
        <w:t>ā</w:t>
      </w:r>
      <w:r w:rsidR="004E63EF" w:rsidRPr="008F678D">
        <w:rPr>
          <w:rFonts w:ascii="Arial" w:hAnsi="Arial" w:cs="Arial"/>
          <w:sz w:val="22"/>
          <w:szCs w:val="22"/>
        </w:rPr>
        <w:t xml:space="preserve">ori Health Gain for the services contained in this service </w:t>
      </w:r>
      <w:r w:rsidR="006B0D2F">
        <w:rPr>
          <w:rFonts w:ascii="Arial" w:hAnsi="Arial" w:cs="Arial"/>
          <w:sz w:val="22"/>
          <w:szCs w:val="22"/>
        </w:rPr>
        <w:t>specification</w:t>
      </w:r>
      <w:r w:rsidR="004E63EF" w:rsidRPr="008F678D">
        <w:rPr>
          <w:rFonts w:ascii="Arial" w:hAnsi="Arial" w:cs="Arial"/>
          <w:sz w:val="22"/>
          <w:szCs w:val="22"/>
        </w:rPr>
        <w:t xml:space="preserve">. </w:t>
      </w:r>
    </w:p>
    <w:p w:rsidR="004E63EF" w:rsidRPr="008F678D" w:rsidRDefault="004E63EF" w:rsidP="008F678D">
      <w:pPr>
        <w:spacing w:before="120"/>
        <w:ind w:left="851" w:hanging="851"/>
        <w:jc w:val="both"/>
        <w:rPr>
          <w:rFonts w:ascii="Arial" w:hAnsi="Arial" w:cs="Arial"/>
          <w:sz w:val="22"/>
          <w:szCs w:val="22"/>
        </w:rPr>
      </w:pPr>
      <w:r w:rsidRPr="008F678D">
        <w:rPr>
          <w:rFonts w:ascii="Arial" w:hAnsi="Arial" w:cs="Arial"/>
          <w:sz w:val="22"/>
          <w:szCs w:val="22"/>
        </w:rPr>
        <w:t>The plan should include the following objectives (as a minimum):</w:t>
      </w:r>
    </w:p>
    <w:p w:rsidR="004E63EF" w:rsidRPr="008F678D" w:rsidRDefault="004E63EF" w:rsidP="003F0E9B">
      <w:pPr>
        <w:numPr>
          <w:ilvl w:val="0"/>
          <w:numId w:val="8"/>
        </w:numPr>
        <w:tabs>
          <w:tab w:val="clear" w:pos="360"/>
        </w:tabs>
        <w:spacing w:before="120"/>
        <w:ind w:left="567" w:hanging="567"/>
        <w:jc w:val="both"/>
        <w:rPr>
          <w:rFonts w:ascii="Arial" w:hAnsi="Arial" w:cs="Arial"/>
          <w:sz w:val="22"/>
          <w:szCs w:val="22"/>
        </w:rPr>
      </w:pPr>
      <w:r w:rsidRPr="008F678D">
        <w:rPr>
          <w:rFonts w:ascii="Arial" w:hAnsi="Arial" w:cs="Arial"/>
          <w:sz w:val="22"/>
          <w:szCs w:val="22"/>
        </w:rPr>
        <w:t>how the provider will ensure that M</w:t>
      </w:r>
      <w:r w:rsidR="008F678D">
        <w:rPr>
          <w:rFonts w:ascii="Arial" w:hAnsi="Arial" w:cs="Arial"/>
          <w:sz w:val="22"/>
          <w:szCs w:val="22"/>
        </w:rPr>
        <w:t>ā</w:t>
      </w:r>
      <w:r w:rsidRPr="008F678D">
        <w:rPr>
          <w:rFonts w:ascii="Arial" w:hAnsi="Arial" w:cs="Arial"/>
          <w:sz w:val="22"/>
          <w:szCs w:val="22"/>
        </w:rPr>
        <w:t xml:space="preserve">ori utilisation is targeted to meet need </w:t>
      </w:r>
    </w:p>
    <w:p w:rsidR="004E63EF" w:rsidRPr="008F678D" w:rsidRDefault="004E63EF" w:rsidP="008F678D">
      <w:pPr>
        <w:numPr>
          <w:ilvl w:val="0"/>
          <w:numId w:val="8"/>
        </w:numPr>
        <w:tabs>
          <w:tab w:val="clear" w:pos="360"/>
        </w:tabs>
        <w:ind w:left="567" w:hanging="567"/>
        <w:jc w:val="both"/>
        <w:rPr>
          <w:rFonts w:ascii="Arial" w:hAnsi="Arial" w:cs="Arial"/>
          <w:sz w:val="22"/>
          <w:szCs w:val="22"/>
        </w:rPr>
      </w:pPr>
      <w:r w:rsidRPr="008F678D">
        <w:rPr>
          <w:rFonts w:ascii="Arial" w:hAnsi="Arial" w:cs="Arial"/>
          <w:sz w:val="22"/>
          <w:szCs w:val="22"/>
        </w:rPr>
        <w:t xml:space="preserve">how links with primary </w:t>
      </w:r>
      <w:r w:rsidR="006B0D2F">
        <w:rPr>
          <w:rFonts w:ascii="Arial" w:hAnsi="Arial" w:cs="Arial"/>
          <w:sz w:val="22"/>
          <w:szCs w:val="22"/>
        </w:rPr>
        <w:t xml:space="preserve">health </w:t>
      </w:r>
      <w:r w:rsidRPr="008F678D">
        <w:rPr>
          <w:rFonts w:ascii="Arial" w:hAnsi="Arial" w:cs="Arial"/>
          <w:sz w:val="22"/>
          <w:szCs w:val="22"/>
        </w:rPr>
        <w:t>care – P</w:t>
      </w:r>
      <w:r w:rsidR="00B25F24">
        <w:rPr>
          <w:rFonts w:ascii="Arial" w:hAnsi="Arial" w:cs="Arial"/>
          <w:sz w:val="22"/>
          <w:szCs w:val="22"/>
        </w:rPr>
        <w:t>rimary Health Organisations,</w:t>
      </w:r>
      <w:r w:rsidRPr="008F678D">
        <w:rPr>
          <w:rFonts w:ascii="Arial" w:hAnsi="Arial" w:cs="Arial"/>
          <w:sz w:val="22"/>
          <w:szCs w:val="22"/>
        </w:rPr>
        <w:t xml:space="preserve"> general practice, community providers, M</w:t>
      </w:r>
      <w:r w:rsidR="008F678D">
        <w:rPr>
          <w:rFonts w:ascii="Arial" w:hAnsi="Arial" w:cs="Arial"/>
          <w:sz w:val="22"/>
          <w:szCs w:val="22"/>
        </w:rPr>
        <w:t>ā</w:t>
      </w:r>
      <w:r w:rsidRPr="008F678D">
        <w:rPr>
          <w:rFonts w:ascii="Arial" w:hAnsi="Arial" w:cs="Arial"/>
          <w:sz w:val="22"/>
          <w:szCs w:val="22"/>
        </w:rPr>
        <w:t xml:space="preserve">ori providers </w:t>
      </w:r>
      <w:r w:rsidR="006B0D2F">
        <w:rPr>
          <w:rFonts w:ascii="Arial" w:hAnsi="Arial" w:cs="Arial"/>
          <w:sz w:val="22"/>
          <w:szCs w:val="22"/>
        </w:rPr>
        <w:t>–</w:t>
      </w:r>
      <w:r w:rsidRPr="008F678D">
        <w:rPr>
          <w:rFonts w:ascii="Arial" w:hAnsi="Arial" w:cs="Arial"/>
          <w:sz w:val="22"/>
          <w:szCs w:val="22"/>
        </w:rPr>
        <w:t xml:space="preserve"> </w:t>
      </w:r>
      <w:r w:rsidR="006B0D2F">
        <w:rPr>
          <w:rFonts w:ascii="Arial" w:hAnsi="Arial" w:cs="Arial"/>
          <w:sz w:val="22"/>
          <w:szCs w:val="22"/>
        </w:rPr>
        <w:t>are maintained</w:t>
      </w:r>
      <w:r w:rsidRPr="008F678D">
        <w:rPr>
          <w:rFonts w:ascii="Arial" w:hAnsi="Arial" w:cs="Arial"/>
          <w:sz w:val="22"/>
          <w:szCs w:val="22"/>
        </w:rPr>
        <w:t xml:space="preserve"> and enhanced for M</w:t>
      </w:r>
      <w:r w:rsidR="006B0D2F">
        <w:rPr>
          <w:rFonts w:ascii="Arial" w:hAnsi="Arial" w:cs="Arial"/>
          <w:sz w:val="22"/>
          <w:szCs w:val="22"/>
        </w:rPr>
        <w:t>ā</w:t>
      </w:r>
      <w:r w:rsidRPr="008F678D">
        <w:rPr>
          <w:rFonts w:ascii="Arial" w:hAnsi="Arial" w:cs="Arial"/>
          <w:sz w:val="22"/>
          <w:szCs w:val="22"/>
        </w:rPr>
        <w:t>ori health gain</w:t>
      </w:r>
    </w:p>
    <w:p w:rsidR="004E63EF" w:rsidRPr="008F678D" w:rsidRDefault="004E63EF" w:rsidP="008F678D">
      <w:pPr>
        <w:numPr>
          <w:ilvl w:val="0"/>
          <w:numId w:val="9"/>
        </w:numPr>
        <w:tabs>
          <w:tab w:val="clear" w:pos="360"/>
        </w:tabs>
        <w:ind w:left="567" w:hanging="567"/>
        <w:jc w:val="both"/>
        <w:rPr>
          <w:rFonts w:ascii="Arial" w:hAnsi="Arial" w:cs="Arial"/>
          <w:sz w:val="22"/>
          <w:szCs w:val="22"/>
        </w:rPr>
      </w:pPr>
      <w:r w:rsidRPr="008F678D">
        <w:rPr>
          <w:rFonts w:ascii="Arial" w:hAnsi="Arial" w:cs="Arial"/>
          <w:sz w:val="22"/>
          <w:szCs w:val="22"/>
        </w:rPr>
        <w:t>how the links with the DHB Quality Plan and other contractual quality specifications, especially consultation with M</w:t>
      </w:r>
      <w:r w:rsidR="008F678D">
        <w:rPr>
          <w:rFonts w:ascii="Arial" w:hAnsi="Arial" w:cs="Arial"/>
          <w:sz w:val="22"/>
          <w:szCs w:val="22"/>
        </w:rPr>
        <w:t>ā</w:t>
      </w:r>
      <w:r w:rsidRPr="008F678D">
        <w:rPr>
          <w:rFonts w:ascii="Arial" w:hAnsi="Arial" w:cs="Arial"/>
          <w:sz w:val="22"/>
          <w:szCs w:val="22"/>
        </w:rPr>
        <w:t xml:space="preserve">ori, </w:t>
      </w:r>
      <w:r w:rsidR="006B0D2F">
        <w:rPr>
          <w:rFonts w:ascii="Arial" w:hAnsi="Arial" w:cs="Arial"/>
          <w:sz w:val="22"/>
          <w:szCs w:val="22"/>
        </w:rPr>
        <w:t xml:space="preserve">are </w:t>
      </w:r>
      <w:r w:rsidRPr="008F678D">
        <w:rPr>
          <w:rFonts w:ascii="Arial" w:hAnsi="Arial" w:cs="Arial"/>
          <w:sz w:val="22"/>
          <w:szCs w:val="22"/>
        </w:rPr>
        <w:t>established</w:t>
      </w:r>
      <w:r w:rsidR="006B0D2F">
        <w:rPr>
          <w:rFonts w:ascii="Arial" w:hAnsi="Arial" w:cs="Arial"/>
          <w:sz w:val="22"/>
          <w:szCs w:val="22"/>
        </w:rPr>
        <w:t>, and</w:t>
      </w:r>
    </w:p>
    <w:p w:rsidR="004E63EF" w:rsidRPr="008F678D" w:rsidRDefault="004E63EF" w:rsidP="008F678D">
      <w:pPr>
        <w:numPr>
          <w:ilvl w:val="0"/>
          <w:numId w:val="9"/>
        </w:numPr>
        <w:tabs>
          <w:tab w:val="clear" w:pos="360"/>
        </w:tabs>
        <w:ind w:left="567" w:hanging="567"/>
        <w:jc w:val="both"/>
        <w:rPr>
          <w:rFonts w:ascii="Arial" w:hAnsi="Arial" w:cs="Arial"/>
          <w:sz w:val="22"/>
          <w:szCs w:val="22"/>
        </w:rPr>
      </w:pPr>
      <w:r w:rsidRPr="008F678D">
        <w:rPr>
          <w:rFonts w:ascii="Arial" w:hAnsi="Arial" w:cs="Arial"/>
          <w:sz w:val="22"/>
          <w:szCs w:val="22"/>
        </w:rPr>
        <w:lastRenderedPageBreak/>
        <w:t>how these objectives will be monitored and measured for M</w:t>
      </w:r>
      <w:r w:rsidR="008F678D">
        <w:rPr>
          <w:rFonts w:ascii="Arial" w:hAnsi="Arial" w:cs="Arial"/>
          <w:sz w:val="22"/>
          <w:szCs w:val="22"/>
        </w:rPr>
        <w:t>ā</w:t>
      </w:r>
      <w:r w:rsidRPr="008F678D">
        <w:rPr>
          <w:rFonts w:ascii="Arial" w:hAnsi="Arial" w:cs="Arial"/>
          <w:sz w:val="22"/>
          <w:szCs w:val="22"/>
        </w:rPr>
        <w:t>ori</w:t>
      </w:r>
      <w:r w:rsidRPr="008F678D">
        <w:rPr>
          <w:rFonts w:ascii="Arial" w:hAnsi="Arial" w:cs="Arial"/>
          <w:b/>
          <w:i/>
          <w:sz w:val="22"/>
          <w:szCs w:val="22"/>
        </w:rPr>
        <w:t xml:space="preserve"> </w:t>
      </w:r>
      <w:r w:rsidRPr="008F678D">
        <w:rPr>
          <w:rFonts w:ascii="Arial" w:hAnsi="Arial" w:cs="Arial"/>
          <w:sz w:val="22"/>
          <w:szCs w:val="22"/>
        </w:rPr>
        <w:t>health gain.</w:t>
      </w:r>
    </w:p>
    <w:p w:rsidR="004E63EF" w:rsidRPr="008F678D" w:rsidRDefault="004E63EF" w:rsidP="004D3237">
      <w:pPr>
        <w:pStyle w:val="BodyText"/>
        <w:spacing w:before="120"/>
        <w:rPr>
          <w:rFonts w:ascii="Arial" w:hAnsi="Arial" w:cs="Arial"/>
          <w:sz w:val="22"/>
          <w:szCs w:val="22"/>
        </w:rPr>
      </w:pPr>
      <w:bookmarkStart w:id="0" w:name="INTERN_LINK1"/>
      <w:r w:rsidRPr="008F678D">
        <w:rPr>
          <w:rFonts w:ascii="Arial" w:hAnsi="Arial" w:cs="Arial"/>
          <w:sz w:val="22"/>
          <w:szCs w:val="22"/>
        </w:rPr>
        <w:t xml:space="preserve">The </w:t>
      </w:r>
      <w:r w:rsidR="006B0D2F">
        <w:rPr>
          <w:rFonts w:ascii="Arial" w:hAnsi="Arial" w:cs="Arial"/>
          <w:sz w:val="22"/>
          <w:szCs w:val="22"/>
        </w:rPr>
        <w:t>S</w:t>
      </w:r>
      <w:r w:rsidRPr="008F678D">
        <w:rPr>
          <w:rFonts w:ascii="Arial" w:hAnsi="Arial" w:cs="Arial"/>
          <w:sz w:val="22"/>
          <w:szCs w:val="22"/>
        </w:rPr>
        <w:t xml:space="preserve">ervice will </w:t>
      </w:r>
      <w:bookmarkEnd w:id="0"/>
      <w:r w:rsidRPr="008F678D">
        <w:rPr>
          <w:rFonts w:ascii="Arial" w:hAnsi="Arial" w:cs="Arial"/>
          <w:sz w:val="22"/>
          <w:szCs w:val="22"/>
        </w:rPr>
        <w:t>be delivered in a supportive manner, that respects the dignity, rights, needs, abilities and cultural values of the client, and their family/whanau.</w:t>
      </w:r>
    </w:p>
    <w:p w:rsidR="004E63EF" w:rsidRPr="008F678D" w:rsidRDefault="004E63EF" w:rsidP="008F678D">
      <w:pPr>
        <w:pStyle w:val="Heading1"/>
        <w:numPr>
          <w:ilvl w:val="0"/>
          <w:numId w:val="30"/>
        </w:numPr>
        <w:rPr>
          <w:rFonts w:cs="Arial"/>
          <w:sz w:val="22"/>
          <w:szCs w:val="22"/>
        </w:rPr>
      </w:pPr>
      <w:r w:rsidRPr="008F678D">
        <w:rPr>
          <w:rFonts w:cs="Arial"/>
          <w:sz w:val="22"/>
          <w:szCs w:val="22"/>
        </w:rPr>
        <w:t>SERVICE USERS</w:t>
      </w:r>
    </w:p>
    <w:p w:rsidR="004E63EF" w:rsidRPr="008F678D" w:rsidRDefault="004E63EF" w:rsidP="004D3237">
      <w:pPr>
        <w:rPr>
          <w:rFonts w:ascii="Arial" w:hAnsi="Arial" w:cs="Arial"/>
          <w:sz w:val="22"/>
          <w:szCs w:val="22"/>
        </w:rPr>
      </w:pPr>
      <w:r w:rsidRPr="008F678D">
        <w:rPr>
          <w:rFonts w:ascii="Arial" w:hAnsi="Arial" w:cs="Arial"/>
          <w:sz w:val="22"/>
          <w:szCs w:val="22"/>
        </w:rPr>
        <w:t xml:space="preserve">The client group comprises eligible people </w:t>
      </w:r>
      <w:r w:rsidR="004D3237">
        <w:rPr>
          <w:rStyle w:val="FootnoteReference"/>
          <w:rFonts w:ascii="Arial" w:hAnsi="Arial" w:cs="Arial"/>
          <w:sz w:val="22"/>
          <w:szCs w:val="22"/>
        </w:rPr>
        <w:footnoteReference w:id="2"/>
      </w:r>
      <w:r w:rsidRPr="008F678D">
        <w:rPr>
          <w:rFonts w:ascii="Arial" w:hAnsi="Arial" w:cs="Arial"/>
          <w:sz w:val="22"/>
          <w:szCs w:val="22"/>
        </w:rPr>
        <w:t xml:space="preserve">who have been referred by </w:t>
      </w:r>
      <w:r w:rsidR="008F678D">
        <w:rPr>
          <w:rFonts w:ascii="Arial" w:hAnsi="Arial" w:cs="Arial"/>
          <w:sz w:val="22"/>
          <w:szCs w:val="22"/>
        </w:rPr>
        <w:t>G</w:t>
      </w:r>
      <w:r w:rsidRPr="008F678D">
        <w:rPr>
          <w:rFonts w:ascii="Arial" w:hAnsi="Arial" w:cs="Arial"/>
          <w:sz w:val="22"/>
          <w:szCs w:val="22"/>
        </w:rPr>
        <w:t xml:space="preserve">eneral </w:t>
      </w:r>
      <w:r w:rsidR="008F678D">
        <w:rPr>
          <w:rFonts w:ascii="Arial" w:hAnsi="Arial" w:cs="Arial"/>
          <w:sz w:val="22"/>
          <w:szCs w:val="22"/>
        </w:rPr>
        <w:t>P</w:t>
      </w:r>
      <w:r w:rsidRPr="008F678D">
        <w:rPr>
          <w:rFonts w:ascii="Arial" w:hAnsi="Arial" w:cs="Arial"/>
          <w:sz w:val="22"/>
          <w:szCs w:val="22"/>
        </w:rPr>
        <w:t xml:space="preserve">ractitioners, private medical specialists or other </w:t>
      </w:r>
      <w:r w:rsidR="008F678D">
        <w:rPr>
          <w:rFonts w:ascii="Arial" w:hAnsi="Arial" w:cs="Arial"/>
          <w:sz w:val="22"/>
          <w:szCs w:val="22"/>
        </w:rPr>
        <w:t xml:space="preserve">health </w:t>
      </w:r>
      <w:r w:rsidRPr="008F678D">
        <w:rPr>
          <w:rFonts w:ascii="Arial" w:hAnsi="Arial" w:cs="Arial"/>
          <w:sz w:val="22"/>
          <w:szCs w:val="22"/>
        </w:rPr>
        <w:t>practitioners approved for the purpose by the Ministry of Health.</w:t>
      </w:r>
      <w:r w:rsidRPr="008F678D">
        <w:rPr>
          <w:rFonts w:ascii="Arial" w:hAnsi="Arial" w:cs="Arial"/>
          <w:i/>
          <w:sz w:val="22"/>
          <w:szCs w:val="22"/>
        </w:rPr>
        <w:t xml:space="preserve"> </w:t>
      </w:r>
      <w:r w:rsidRPr="008F678D">
        <w:rPr>
          <w:rFonts w:ascii="Arial" w:hAnsi="Arial" w:cs="Arial"/>
          <w:sz w:val="22"/>
          <w:szCs w:val="22"/>
        </w:rPr>
        <w:t xml:space="preserve">An Occupational Health Nurse may refer specifically for asbestos screening. </w:t>
      </w:r>
    </w:p>
    <w:p w:rsidR="004E63EF" w:rsidRPr="008F678D" w:rsidRDefault="004E63EF" w:rsidP="008F678D">
      <w:pPr>
        <w:pStyle w:val="Heading1"/>
        <w:numPr>
          <w:ilvl w:val="0"/>
          <w:numId w:val="30"/>
        </w:numPr>
        <w:rPr>
          <w:rFonts w:cs="Arial"/>
          <w:sz w:val="22"/>
          <w:szCs w:val="22"/>
        </w:rPr>
      </w:pPr>
      <w:r w:rsidRPr="008F678D">
        <w:rPr>
          <w:rFonts w:cs="Arial"/>
          <w:sz w:val="22"/>
          <w:szCs w:val="22"/>
        </w:rPr>
        <w:t>ACCESS</w:t>
      </w:r>
    </w:p>
    <w:p w:rsidR="004E63EF" w:rsidRPr="008F678D" w:rsidRDefault="008F678D">
      <w:pPr>
        <w:pStyle w:val="Heading2"/>
        <w:tabs>
          <w:tab w:val="num" w:pos="851"/>
          <w:tab w:val="num" w:pos="1134"/>
        </w:tabs>
        <w:spacing w:before="0" w:after="0"/>
        <w:ind w:left="851" w:hanging="851"/>
        <w:rPr>
          <w:rFonts w:cs="Arial"/>
          <w:i w:val="0"/>
          <w:sz w:val="22"/>
          <w:szCs w:val="22"/>
        </w:rPr>
      </w:pPr>
      <w:r w:rsidRPr="008F678D">
        <w:rPr>
          <w:rFonts w:cs="Arial"/>
          <w:i w:val="0"/>
          <w:sz w:val="22"/>
          <w:szCs w:val="22"/>
        </w:rPr>
        <w:t>4.1</w:t>
      </w:r>
      <w:r w:rsidRPr="008F678D">
        <w:rPr>
          <w:rFonts w:cs="Arial"/>
          <w:i w:val="0"/>
          <w:sz w:val="22"/>
          <w:szCs w:val="22"/>
        </w:rPr>
        <w:tab/>
      </w:r>
      <w:r w:rsidR="004E63EF" w:rsidRPr="008F678D">
        <w:rPr>
          <w:rFonts w:cs="Arial"/>
          <w:i w:val="0"/>
          <w:sz w:val="22"/>
          <w:szCs w:val="22"/>
        </w:rPr>
        <w:t>Entry and Exit Criteria</w:t>
      </w:r>
    </w:p>
    <w:p w:rsidR="00965B89" w:rsidRDefault="00400567" w:rsidP="006B0D2F">
      <w:pPr>
        <w:pStyle w:val="BodyTextIndent"/>
        <w:spacing w:before="120"/>
        <w:jc w:val="left"/>
        <w:rPr>
          <w:rFonts w:ascii="Arial" w:hAnsi="Arial" w:cs="Arial"/>
          <w:sz w:val="22"/>
          <w:szCs w:val="22"/>
        </w:rPr>
      </w:pPr>
      <w:r>
        <w:rPr>
          <w:rFonts w:ascii="Arial" w:hAnsi="Arial" w:cs="Arial"/>
          <w:sz w:val="22"/>
          <w:szCs w:val="22"/>
        </w:rPr>
        <w:t>The</w:t>
      </w:r>
      <w:r w:rsidR="00B25F24">
        <w:rPr>
          <w:rFonts w:ascii="Arial" w:hAnsi="Arial" w:cs="Arial"/>
          <w:sz w:val="22"/>
          <w:szCs w:val="22"/>
        </w:rPr>
        <w:t xml:space="preserve"> </w:t>
      </w:r>
      <w:r w:rsidR="001E3E94">
        <w:rPr>
          <w:rFonts w:ascii="Arial" w:hAnsi="Arial" w:cs="Arial"/>
          <w:sz w:val="22"/>
          <w:szCs w:val="22"/>
        </w:rPr>
        <w:t>National Criteria for Access to Community Radiology (2015)</w:t>
      </w:r>
      <w:r w:rsidR="00234D31">
        <w:rPr>
          <w:rStyle w:val="FootnoteReference"/>
          <w:rFonts w:ascii="Arial" w:hAnsi="Arial" w:cs="Arial"/>
          <w:sz w:val="22"/>
          <w:szCs w:val="22"/>
        </w:rPr>
        <w:footnoteReference w:id="3"/>
      </w:r>
      <w:r w:rsidR="00234D31">
        <w:rPr>
          <w:rFonts w:ascii="Arial" w:hAnsi="Arial" w:cs="Arial"/>
          <w:sz w:val="22"/>
          <w:szCs w:val="22"/>
        </w:rPr>
        <w:t xml:space="preserve"> </w:t>
      </w:r>
      <w:r>
        <w:rPr>
          <w:rFonts w:ascii="Arial" w:hAnsi="Arial" w:cs="Arial"/>
          <w:sz w:val="22"/>
          <w:szCs w:val="22"/>
        </w:rPr>
        <w:t>although not mandatory</w:t>
      </w:r>
      <w:r w:rsidR="00965B89">
        <w:rPr>
          <w:rFonts w:ascii="Arial" w:hAnsi="Arial" w:cs="Arial"/>
          <w:sz w:val="22"/>
          <w:szCs w:val="22"/>
        </w:rPr>
        <w:t>,</w:t>
      </w:r>
      <w:r>
        <w:rPr>
          <w:rFonts w:ascii="Arial" w:hAnsi="Arial" w:cs="Arial"/>
          <w:sz w:val="22"/>
          <w:szCs w:val="22"/>
        </w:rPr>
        <w:t xml:space="preserve"> have been developed t</w:t>
      </w:r>
      <w:r w:rsidR="00931000">
        <w:rPr>
          <w:rFonts w:ascii="Arial" w:hAnsi="Arial" w:cs="Arial"/>
          <w:sz w:val="22"/>
          <w:szCs w:val="22"/>
        </w:rPr>
        <w:t>o</w:t>
      </w:r>
      <w:r>
        <w:rPr>
          <w:rFonts w:ascii="Arial" w:hAnsi="Arial" w:cs="Arial"/>
          <w:sz w:val="22"/>
          <w:szCs w:val="22"/>
        </w:rPr>
        <w:t xml:space="preserve"> </w:t>
      </w:r>
      <w:r w:rsidR="00931000">
        <w:rPr>
          <w:rFonts w:ascii="Arial" w:hAnsi="Arial" w:cs="Arial"/>
          <w:sz w:val="22"/>
          <w:szCs w:val="22"/>
        </w:rPr>
        <w:t>assist</w:t>
      </w:r>
      <w:r>
        <w:rPr>
          <w:rFonts w:ascii="Arial" w:hAnsi="Arial" w:cs="Arial"/>
          <w:sz w:val="22"/>
          <w:szCs w:val="22"/>
        </w:rPr>
        <w:t xml:space="preserve"> primary care practitioners to manage radiology patients effectively in the community and to provide DHBs with a minimum benchmark of service provision</w:t>
      </w:r>
      <w:r w:rsidR="004E63EF" w:rsidRPr="008F678D">
        <w:rPr>
          <w:rFonts w:ascii="Arial" w:hAnsi="Arial" w:cs="Arial"/>
          <w:sz w:val="22"/>
          <w:szCs w:val="22"/>
        </w:rPr>
        <w:t xml:space="preserve">. </w:t>
      </w:r>
      <w:r w:rsidR="00965B89">
        <w:rPr>
          <w:rFonts w:ascii="Arial" w:hAnsi="Arial" w:cs="Arial"/>
          <w:sz w:val="22"/>
          <w:szCs w:val="22"/>
        </w:rPr>
        <w:t>DHBs local a</w:t>
      </w:r>
      <w:r w:rsidR="00965B89" w:rsidRPr="00965B89">
        <w:rPr>
          <w:rFonts w:ascii="Arial" w:hAnsi="Arial" w:cs="Arial"/>
          <w:sz w:val="22"/>
          <w:szCs w:val="22"/>
        </w:rPr>
        <w:t xml:space="preserve">ccess criteria are </w:t>
      </w:r>
      <w:r w:rsidR="003621B6">
        <w:rPr>
          <w:rFonts w:ascii="Arial" w:hAnsi="Arial" w:cs="Arial"/>
          <w:sz w:val="22"/>
          <w:szCs w:val="22"/>
        </w:rPr>
        <w:t xml:space="preserve">developed and </w:t>
      </w:r>
      <w:r w:rsidR="00965B89" w:rsidRPr="00965B89">
        <w:rPr>
          <w:rFonts w:ascii="Arial" w:hAnsi="Arial" w:cs="Arial"/>
          <w:sz w:val="22"/>
          <w:szCs w:val="22"/>
        </w:rPr>
        <w:t>define</w:t>
      </w:r>
      <w:r w:rsidR="00965B89">
        <w:rPr>
          <w:rFonts w:ascii="Arial" w:hAnsi="Arial" w:cs="Arial"/>
          <w:sz w:val="22"/>
          <w:szCs w:val="22"/>
        </w:rPr>
        <w:t>d in co-operation with referrers.</w:t>
      </w:r>
    </w:p>
    <w:p w:rsidR="004E63EF" w:rsidRPr="008F678D" w:rsidRDefault="004E63EF" w:rsidP="006B0D2F">
      <w:pPr>
        <w:pStyle w:val="BodyTextIndent"/>
        <w:spacing w:before="120"/>
        <w:jc w:val="left"/>
        <w:rPr>
          <w:rFonts w:ascii="Arial" w:hAnsi="Arial" w:cs="Arial"/>
          <w:sz w:val="22"/>
          <w:szCs w:val="22"/>
        </w:rPr>
      </w:pPr>
      <w:r w:rsidRPr="008F678D">
        <w:rPr>
          <w:rFonts w:ascii="Arial" w:hAnsi="Arial" w:cs="Arial"/>
          <w:sz w:val="22"/>
          <w:szCs w:val="22"/>
        </w:rPr>
        <w:t xml:space="preserve">Access to the </w:t>
      </w:r>
      <w:r w:rsidR="00B25F24">
        <w:rPr>
          <w:rFonts w:ascii="Arial" w:hAnsi="Arial" w:cs="Arial"/>
          <w:sz w:val="22"/>
          <w:szCs w:val="22"/>
        </w:rPr>
        <w:t>S</w:t>
      </w:r>
      <w:r w:rsidRPr="008F678D">
        <w:rPr>
          <w:rFonts w:ascii="Arial" w:hAnsi="Arial" w:cs="Arial"/>
          <w:sz w:val="22"/>
          <w:szCs w:val="22"/>
        </w:rPr>
        <w:t>ervice will be managed in such a way that priority is based on acuteness of need and capacity to benefit, in particular related to M</w:t>
      </w:r>
      <w:r w:rsidR="008F678D">
        <w:rPr>
          <w:rFonts w:ascii="Arial" w:hAnsi="Arial" w:cs="Arial"/>
          <w:sz w:val="22"/>
          <w:szCs w:val="22"/>
        </w:rPr>
        <w:t>ā</w:t>
      </w:r>
      <w:r w:rsidRPr="008F678D">
        <w:rPr>
          <w:rFonts w:ascii="Arial" w:hAnsi="Arial" w:cs="Arial"/>
          <w:sz w:val="22"/>
          <w:szCs w:val="22"/>
        </w:rPr>
        <w:t>ori.</w:t>
      </w:r>
    </w:p>
    <w:p w:rsidR="004E63EF" w:rsidRPr="008F678D" w:rsidRDefault="004E63EF" w:rsidP="006B0D2F">
      <w:pPr>
        <w:tabs>
          <w:tab w:val="left" w:pos="851"/>
        </w:tabs>
        <w:spacing w:before="120"/>
        <w:rPr>
          <w:rFonts w:ascii="Arial" w:hAnsi="Arial" w:cs="Arial"/>
          <w:b/>
          <w:sz w:val="22"/>
          <w:szCs w:val="22"/>
        </w:rPr>
      </w:pPr>
      <w:r w:rsidRPr="008F678D">
        <w:rPr>
          <w:rFonts w:ascii="Arial" w:hAnsi="Arial" w:cs="Arial"/>
          <w:b/>
          <w:sz w:val="22"/>
          <w:szCs w:val="22"/>
        </w:rPr>
        <w:t>4.2</w:t>
      </w:r>
      <w:r w:rsidRPr="008F678D">
        <w:rPr>
          <w:rFonts w:ascii="Arial" w:hAnsi="Arial" w:cs="Arial"/>
          <w:b/>
          <w:sz w:val="22"/>
          <w:szCs w:val="22"/>
        </w:rPr>
        <w:tab/>
        <w:t>Time</w:t>
      </w:r>
    </w:p>
    <w:p w:rsidR="004E63EF" w:rsidRPr="008F678D" w:rsidRDefault="004E63EF" w:rsidP="006B0D2F">
      <w:pPr>
        <w:spacing w:before="120"/>
        <w:rPr>
          <w:rFonts w:ascii="Arial" w:hAnsi="Arial" w:cs="Arial"/>
          <w:sz w:val="22"/>
          <w:szCs w:val="22"/>
        </w:rPr>
      </w:pPr>
      <w:r w:rsidRPr="008F678D">
        <w:rPr>
          <w:rFonts w:ascii="Arial" w:hAnsi="Arial" w:cs="Arial"/>
          <w:sz w:val="22"/>
          <w:szCs w:val="22"/>
        </w:rPr>
        <w:t>You will specify and publish the usual hours of operation, and arrangements for after hours and urgent services, prior to the commencement of this agreement.</w:t>
      </w:r>
    </w:p>
    <w:p w:rsidR="004E63EF" w:rsidRPr="008F678D" w:rsidRDefault="004E63EF" w:rsidP="006B0D2F">
      <w:pPr>
        <w:spacing w:before="120"/>
        <w:rPr>
          <w:rFonts w:ascii="Arial" w:hAnsi="Arial" w:cs="Arial"/>
          <w:sz w:val="22"/>
          <w:szCs w:val="22"/>
        </w:rPr>
      </w:pPr>
      <w:r w:rsidRPr="008F678D">
        <w:rPr>
          <w:rFonts w:ascii="Arial" w:hAnsi="Arial" w:cs="Arial"/>
          <w:sz w:val="22"/>
          <w:szCs w:val="22"/>
        </w:rPr>
        <w:t xml:space="preserve">Urgent </w:t>
      </w:r>
      <w:r w:rsidR="00B25F24">
        <w:rPr>
          <w:rFonts w:ascii="Arial" w:hAnsi="Arial" w:cs="Arial"/>
          <w:sz w:val="22"/>
          <w:szCs w:val="22"/>
        </w:rPr>
        <w:t>d</w:t>
      </w:r>
      <w:r w:rsidRPr="008F678D">
        <w:rPr>
          <w:rFonts w:ascii="Arial" w:hAnsi="Arial" w:cs="Arial"/>
          <w:sz w:val="22"/>
          <w:szCs w:val="22"/>
        </w:rPr>
        <w:t xml:space="preserve">iagnostic </w:t>
      </w:r>
      <w:r w:rsidR="00B25F24">
        <w:rPr>
          <w:rFonts w:ascii="Arial" w:hAnsi="Arial" w:cs="Arial"/>
          <w:sz w:val="22"/>
          <w:szCs w:val="22"/>
        </w:rPr>
        <w:t>i</w:t>
      </w:r>
      <w:r w:rsidRPr="008F678D">
        <w:rPr>
          <w:rFonts w:ascii="Arial" w:hAnsi="Arial" w:cs="Arial"/>
          <w:sz w:val="22"/>
          <w:szCs w:val="22"/>
        </w:rPr>
        <w:t>maging services to assist in diagnosis and treatment in a primary care setting shall be provided as soon as practicably possible but be available to 70% of eligible people within 4 hours of an urgent referral.</w:t>
      </w:r>
    </w:p>
    <w:p w:rsidR="004E63EF" w:rsidRPr="008F678D" w:rsidRDefault="004E63EF" w:rsidP="008F678D">
      <w:pPr>
        <w:pStyle w:val="Heading1"/>
        <w:numPr>
          <w:ilvl w:val="0"/>
          <w:numId w:val="30"/>
        </w:numPr>
        <w:rPr>
          <w:rFonts w:cs="Arial"/>
          <w:sz w:val="22"/>
          <w:szCs w:val="22"/>
        </w:rPr>
      </w:pPr>
      <w:r w:rsidRPr="008F678D">
        <w:rPr>
          <w:rFonts w:cs="Arial"/>
          <w:sz w:val="22"/>
          <w:szCs w:val="22"/>
        </w:rPr>
        <w:t>SERVICE COMPONENTS</w:t>
      </w:r>
    </w:p>
    <w:p w:rsidR="004E63EF" w:rsidRPr="008F678D" w:rsidRDefault="008F678D">
      <w:pPr>
        <w:pStyle w:val="Heading2"/>
        <w:tabs>
          <w:tab w:val="num" w:pos="851"/>
        </w:tabs>
        <w:spacing w:before="0" w:after="0"/>
        <w:ind w:left="851" w:hanging="851"/>
        <w:rPr>
          <w:rFonts w:cs="Arial"/>
          <w:i w:val="0"/>
          <w:sz w:val="22"/>
          <w:szCs w:val="22"/>
        </w:rPr>
      </w:pPr>
      <w:r w:rsidRPr="008F678D">
        <w:rPr>
          <w:rFonts w:cs="Arial"/>
          <w:i w:val="0"/>
          <w:sz w:val="22"/>
          <w:szCs w:val="22"/>
        </w:rPr>
        <w:t>5.1</w:t>
      </w:r>
      <w:r w:rsidRPr="008F678D">
        <w:rPr>
          <w:rFonts w:cs="Arial"/>
          <w:i w:val="0"/>
          <w:sz w:val="22"/>
          <w:szCs w:val="22"/>
        </w:rPr>
        <w:tab/>
      </w:r>
      <w:r w:rsidR="004E63EF" w:rsidRPr="008F678D">
        <w:rPr>
          <w:rFonts w:cs="Arial"/>
          <w:i w:val="0"/>
          <w:sz w:val="22"/>
          <w:szCs w:val="22"/>
        </w:rPr>
        <w:t>Processes</w:t>
      </w:r>
    </w:p>
    <w:p w:rsidR="004E63EF" w:rsidRPr="008F678D" w:rsidRDefault="004E63EF" w:rsidP="00481351">
      <w:pPr>
        <w:spacing w:before="120" w:after="120"/>
        <w:rPr>
          <w:rFonts w:ascii="Arial" w:hAnsi="Arial" w:cs="Arial"/>
          <w:sz w:val="22"/>
          <w:szCs w:val="22"/>
        </w:rPr>
      </w:pPr>
      <w:r w:rsidRPr="008F678D">
        <w:rPr>
          <w:rFonts w:ascii="Arial" w:hAnsi="Arial" w:cs="Arial"/>
          <w:sz w:val="22"/>
          <w:szCs w:val="22"/>
        </w:rPr>
        <w:t>You will ensure that all processes consider and meet the needs of M</w:t>
      </w:r>
      <w:r w:rsidR="008F678D">
        <w:rPr>
          <w:rFonts w:ascii="Arial" w:hAnsi="Arial" w:cs="Arial"/>
          <w:sz w:val="22"/>
          <w:szCs w:val="22"/>
        </w:rPr>
        <w:t>ā</w:t>
      </w:r>
      <w:r w:rsidRPr="008F678D">
        <w:rPr>
          <w:rFonts w:ascii="Arial" w:hAnsi="Arial" w:cs="Arial"/>
          <w:sz w:val="22"/>
          <w:szCs w:val="22"/>
        </w:rPr>
        <w:t>ori and are reviewed in conjunction with your requirements to consult with M</w:t>
      </w:r>
      <w:r w:rsidR="008F678D">
        <w:rPr>
          <w:rFonts w:ascii="Arial" w:hAnsi="Arial" w:cs="Arial"/>
          <w:sz w:val="22"/>
          <w:szCs w:val="22"/>
        </w:rPr>
        <w:t>ā</w:t>
      </w:r>
      <w:r w:rsidRPr="008F678D">
        <w:rPr>
          <w:rFonts w:ascii="Arial" w:hAnsi="Arial" w:cs="Arial"/>
          <w:sz w:val="22"/>
          <w:szCs w:val="22"/>
        </w:rPr>
        <w:t>ori and to agree a plan with us for implementation by yourselves.  Accordingly, the above principle applies to all of the following clauses: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85"/>
        <w:gridCol w:w="6095"/>
      </w:tblGrid>
      <w:tr w:rsidR="004E63EF" w:rsidRPr="008F678D" w:rsidTr="008F678D">
        <w:trPr>
          <w:trHeight w:val="230"/>
        </w:trPr>
        <w:tc>
          <w:tcPr>
            <w:tcW w:w="3085" w:type="dxa"/>
            <w:tcBorders>
              <w:top w:val="single" w:sz="4" w:space="0" w:color="auto"/>
              <w:left w:val="single" w:sz="4" w:space="0" w:color="auto"/>
              <w:bottom w:val="single" w:sz="4" w:space="0" w:color="auto"/>
              <w:right w:val="single" w:sz="4" w:space="0" w:color="auto"/>
            </w:tcBorders>
            <w:shd w:val="pct12" w:color="auto" w:fill="FFFFFF" w:themeFill="background1"/>
          </w:tcPr>
          <w:p w:rsidR="004E63EF" w:rsidRPr="003F0E9B" w:rsidRDefault="004E63EF" w:rsidP="008F678D">
            <w:pPr>
              <w:spacing w:before="120"/>
              <w:jc w:val="both"/>
              <w:rPr>
                <w:rFonts w:ascii="Arial" w:hAnsi="Arial" w:cs="Arial"/>
                <w:b/>
                <w:sz w:val="20"/>
                <w:szCs w:val="20"/>
              </w:rPr>
            </w:pPr>
            <w:r w:rsidRPr="003F0E9B">
              <w:rPr>
                <w:rFonts w:ascii="Arial" w:hAnsi="Arial" w:cs="Arial"/>
                <w:sz w:val="20"/>
                <w:szCs w:val="20"/>
              </w:rPr>
              <w:br w:type="page"/>
            </w:r>
            <w:r w:rsidRPr="003F0E9B">
              <w:rPr>
                <w:rFonts w:ascii="Arial" w:hAnsi="Arial" w:cs="Arial"/>
                <w:b/>
                <w:sz w:val="20"/>
                <w:szCs w:val="20"/>
              </w:rPr>
              <w:t xml:space="preserve">Service Component </w:t>
            </w:r>
          </w:p>
        </w:tc>
        <w:tc>
          <w:tcPr>
            <w:tcW w:w="6095" w:type="dxa"/>
            <w:tcBorders>
              <w:top w:val="single" w:sz="4" w:space="0" w:color="auto"/>
              <w:left w:val="single" w:sz="4" w:space="0" w:color="auto"/>
              <w:bottom w:val="single" w:sz="4" w:space="0" w:color="auto"/>
              <w:right w:val="single" w:sz="4" w:space="0" w:color="auto"/>
            </w:tcBorders>
            <w:shd w:val="pct12" w:color="auto" w:fill="FFFFFF" w:themeFill="background1"/>
          </w:tcPr>
          <w:p w:rsidR="004E63EF" w:rsidRPr="003F0E9B" w:rsidRDefault="004E63EF" w:rsidP="008F678D">
            <w:pPr>
              <w:spacing w:before="120"/>
              <w:jc w:val="both"/>
              <w:rPr>
                <w:rFonts w:ascii="Arial" w:hAnsi="Arial" w:cs="Arial"/>
                <w:b/>
                <w:sz w:val="20"/>
                <w:szCs w:val="20"/>
              </w:rPr>
            </w:pPr>
            <w:r w:rsidRPr="003F0E9B">
              <w:rPr>
                <w:rFonts w:ascii="Arial" w:hAnsi="Arial" w:cs="Arial"/>
                <w:b/>
                <w:sz w:val="20"/>
                <w:szCs w:val="20"/>
              </w:rPr>
              <w:t>Description</w:t>
            </w:r>
          </w:p>
        </w:tc>
      </w:tr>
      <w:tr w:rsidR="004E63EF" w:rsidRPr="008F678D" w:rsidTr="008F678D">
        <w:tc>
          <w:tcPr>
            <w:tcW w:w="3085" w:type="dxa"/>
            <w:tcBorders>
              <w:top w:val="single" w:sz="4" w:space="0" w:color="auto"/>
              <w:left w:val="single" w:sz="4" w:space="0" w:color="auto"/>
              <w:bottom w:val="single" w:sz="6" w:space="0" w:color="auto"/>
            </w:tcBorders>
          </w:tcPr>
          <w:p w:rsidR="004E63EF" w:rsidRPr="003F0E9B" w:rsidRDefault="004E63EF" w:rsidP="008F678D">
            <w:pPr>
              <w:spacing w:before="120"/>
              <w:jc w:val="both"/>
              <w:rPr>
                <w:rFonts w:ascii="Arial" w:hAnsi="Arial" w:cs="Arial"/>
                <w:sz w:val="20"/>
                <w:szCs w:val="20"/>
              </w:rPr>
            </w:pPr>
            <w:r w:rsidRPr="003F0E9B">
              <w:rPr>
                <w:rFonts w:ascii="Arial" w:hAnsi="Arial" w:cs="Arial"/>
                <w:sz w:val="20"/>
                <w:szCs w:val="20"/>
              </w:rPr>
              <w:t>Provision of diagnostic examinations</w:t>
            </w:r>
          </w:p>
        </w:tc>
        <w:tc>
          <w:tcPr>
            <w:tcW w:w="6095" w:type="dxa"/>
            <w:tcBorders>
              <w:top w:val="single" w:sz="4" w:space="0" w:color="auto"/>
              <w:bottom w:val="single" w:sz="6" w:space="0" w:color="auto"/>
              <w:right w:val="single" w:sz="4" w:space="0" w:color="auto"/>
            </w:tcBorders>
          </w:tcPr>
          <w:p w:rsidR="004E63EF" w:rsidRPr="003F0E9B" w:rsidRDefault="004E63EF" w:rsidP="008F678D">
            <w:pPr>
              <w:spacing w:before="120"/>
              <w:jc w:val="both"/>
              <w:rPr>
                <w:rFonts w:ascii="Arial" w:hAnsi="Arial" w:cs="Arial"/>
                <w:sz w:val="20"/>
                <w:szCs w:val="20"/>
              </w:rPr>
            </w:pPr>
            <w:r w:rsidRPr="003F0E9B">
              <w:rPr>
                <w:rFonts w:ascii="Arial" w:hAnsi="Arial" w:cs="Arial"/>
                <w:sz w:val="20"/>
                <w:szCs w:val="20"/>
              </w:rPr>
              <w:t>Preparation of patient, including provision/administration of any services, substances and supplies incidental to the procedure, and undertaking of the examination/procedure</w:t>
            </w:r>
            <w:r w:rsidR="008F678D" w:rsidRPr="003F0E9B">
              <w:rPr>
                <w:rFonts w:ascii="Arial" w:hAnsi="Arial" w:cs="Arial"/>
                <w:sz w:val="20"/>
                <w:szCs w:val="20"/>
              </w:rPr>
              <w:t>.</w:t>
            </w:r>
          </w:p>
        </w:tc>
      </w:tr>
      <w:tr w:rsidR="004E63EF" w:rsidRPr="008F678D" w:rsidTr="008F678D">
        <w:tc>
          <w:tcPr>
            <w:tcW w:w="3085" w:type="dxa"/>
            <w:tcBorders>
              <w:top w:val="single" w:sz="6" w:space="0" w:color="auto"/>
              <w:left w:val="single" w:sz="4" w:space="0" w:color="auto"/>
              <w:bottom w:val="single" w:sz="6" w:space="0" w:color="auto"/>
            </w:tcBorders>
          </w:tcPr>
          <w:p w:rsidR="004E63EF" w:rsidRPr="003F0E9B" w:rsidRDefault="004E63EF" w:rsidP="008F678D">
            <w:pPr>
              <w:spacing w:before="120"/>
              <w:jc w:val="both"/>
              <w:rPr>
                <w:rFonts w:ascii="Arial" w:hAnsi="Arial" w:cs="Arial"/>
                <w:sz w:val="20"/>
                <w:szCs w:val="20"/>
              </w:rPr>
            </w:pPr>
            <w:r w:rsidRPr="003F0E9B">
              <w:rPr>
                <w:rFonts w:ascii="Arial" w:hAnsi="Arial" w:cs="Arial"/>
                <w:sz w:val="20"/>
                <w:szCs w:val="20"/>
              </w:rPr>
              <w:t>Reporting of examinations and other procedures</w:t>
            </w:r>
          </w:p>
        </w:tc>
        <w:tc>
          <w:tcPr>
            <w:tcW w:w="6095" w:type="dxa"/>
            <w:tcBorders>
              <w:top w:val="single" w:sz="6" w:space="0" w:color="auto"/>
              <w:bottom w:val="single" w:sz="6" w:space="0" w:color="auto"/>
              <w:right w:val="single" w:sz="4" w:space="0" w:color="auto"/>
            </w:tcBorders>
          </w:tcPr>
          <w:p w:rsidR="004E63EF" w:rsidRPr="003F0E9B" w:rsidRDefault="004E63EF" w:rsidP="008F678D">
            <w:pPr>
              <w:spacing w:before="120"/>
              <w:jc w:val="both"/>
              <w:rPr>
                <w:rFonts w:ascii="Arial" w:hAnsi="Arial" w:cs="Arial"/>
                <w:sz w:val="20"/>
                <w:szCs w:val="20"/>
              </w:rPr>
            </w:pPr>
            <w:r w:rsidRPr="003F0E9B">
              <w:rPr>
                <w:rFonts w:ascii="Arial" w:hAnsi="Arial" w:cs="Arial"/>
                <w:sz w:val="20"/>
                <w:szCs w:val="20"/>
              </w:rPr>
              <w:t xml:space="preserve">Provision of a written report to the referring practitioner within five working days unless required sooner on the findings /outcomes and other advice as </w:t>
            </w:r>
            <w:r w:rsidR="006B0D2F" w:rsidRPr="003F0E9B">
              <w:rPr>
                <w:rFonts w:ascii="Arial" w:hAnsi="Arial" w:cs="Arial"/>
                <w:sz w:val="20"/>
                <w:szCs w:val="20"/>
              </w:rPr>
              <w:t>appropriate.</w:t>
            </w:r>
          </w:p>
        </w:tc>
      </w:tr>
      <w:tr w:rsidR="004E63EF" w:rsidRPr="008F678D" w:rsidTr="008F678D">
        <w:tc>
          <w:tcPr>
            <w:tcW w:w="3085" w:type="dxa"/>
            <w:tcBorders>
              <w:top w:val="single" w:sz="6" w:space="0" w:color="auto"/>
              <w:left w:val="single" w:sz="4" w:space="0" w:color="auto"/>
              <w:bottom w:val="single" w:sz="4" w:space="0" w:color="auto"/>
            </w:tcBorders>
          </w:tcPr>
          <w:p w:rsidR="004E63EF" w:rsidRPr="003F0E9B" w:rsidRDefault="004E63EF" w:rsidP="008F678D">
            <w:pPr>
              <w:spacing w:before="120"/>
              <w:jc w:val="both"/>
              <w:rPr>
                <w:rFonts w:ascii="Arial" w:hAnsi="Arial" w:cs="Arial"/>
                <w:sz w:val="20"/>
                <w:szCs w:val="20"/>
              </w:rPr>
            </w:pPr>
            <w:r w:rsidRPr="003F0E9B">
              <w:rPr>
                <w:rFonts w:ascii="Arial" w:hAnsi="Arial" w:cs="Arial"/>
                <w:sz w:val="20"/>
                <w:szCs w:val="20"/>
              </w:rPr>
              <w:t>Clinical advice and education</w:t>
            </w:r>
          </w:p>
        </w:tc>
        <w:tc>
          <w:tcPr>
            <w:tcW w:w="6095" w:type="dxa"/>
            <w:tcBorders>
              <w:top w:val="single" w:sz="6" w:space="0" w:color="auto"/>
              <w:bottom w:val="single" w:sz="4" w:space="0" w:color="auto"/>
              <w:right w:val="single" w:sz="4" w:space="0" w:color="auto"/>
            </w:tcBorders>
          </w:tcPr>
          <w:p w:rsidR="004E63EF" w:rsidRPr="003F0E9B" w:rsidRDefault="004E63EF" w:rsidP="008F678D">
            <w:pPr>
              <w:spacing w:before="120"/>
              <w:jc w:val="both"/>
              <w:rPr>
                <w:rFonts w:ascii="Arial" w:hAnsi="Arial" w:cs="Arial"/>
                <w:sz w:val="20"/>
                <w:szCs w:val="20"/>
              </w:rPr>
            </w:pPr>
            <w:r w:rsidRPr="003F0E9B">
              <w:rPr>
                <w:rFonts w:ascii="Arial" w:hAnsi="Arial" w:cs="Arial"/>
                <w:sz w:val="20"/>
                <w:szCs w:val="20"/>
              </w:rPr>
              <w:t>Advice to referring practitioners, including advice on the appropriateness of examinations</w:t>
            </w:r>
            <w:r w:rsidR="008F678D" w:rsidRPr="003F0E9B">
              <w:rPr>
                <w:rFonts w:ascii="Arial" w:hAnsi="Arial" w:cs="Arial"/>
                <w:sz w:val="20"/>
                <w:szCs w:val="20"/>
              </w:rPr>
              <w:t>.</w:t>
            </w:r>
          </w:p>
        </w:tc>
      </w:tr>
    </w:tbl>
    <w:p w:rsidR="004E63EF" w:rsidRPr="008F678D" w:rsidRDefault="008F678D" w:rsidP="008F678D">
      <w:pPr>
        <w:pStyle w:val="Heading2"/>
        <w:tabs>
          <w:tab w:val="num" w:pos="1134"/>
        </w:tabs>
        <w:spacing w:before="120" w:after="0"/>
        <w:ind w:left="851" w:hanging="851"/>
        <w:rPr>
          <w:rFonts w:cs="Arial"/>
          <w:i w:val="0"/>
          <w:sz w:val="22"/>
          <w:szCs w:val="22"/>
        </w:rPr>
      </w:pPr>
      <w:r w:rsidRPr="008F678D">
        <w:rPr>
          <w:rFonts w:cs="Arial"/>
          <w:i w:val="0"/>
          <w:sz w:val="22"/>
          <w:szCs w:val="22"/>
        </w:rPr>
        <w:lastRenderedPageBreak/>
        <w:t>5.2</w:t>
      </w:r>
      <w:r w:rsidRPr="008F678D">
        <w:rPr>
          <w:rFonts w:cs="Arial"/>
          <w:i w:val="0"/>
          <w:sz w:val="22"/>
          <w:szCs w:val="22"/>
        </w:rPr>
        <w:tab/>
      </w:r>
      <w:r w:rsidR="004E63EF" w:rsidRPr="008F678D">
        <w:rPr>
          <w:rFonts w:cs="Arial"/>
          <w:i w:val="0"/>
          <w:sz w:val="22"/>
          <w:szCs w:val="22"/>
        </w:rPr>
        <w:t>Settings</w:t>
      </w:r>
    </w:p>
    <w:p w:rsidR="004E63EF" w:rsidRPr="008F678D" w:rsidRDefault="004E63EF" w:rsidP="00481351">
      <w:pPr>
        <w:tabs>
          <w:tab w:val="left" w:pos="-1094"/>
          <w:tab w:val="left" w:pos="-720"/>
          <w:tab w:val="left" w:pos="0"/>
          <w:tab w:val="left" w:pos="1224"/>
          <w:tab w:val="left" w:pos="2160"/>
        </w:tabs>
        <w:spacing w:before="120"/>
        <w:rPr>
          <w:rFonts w:ascii="Arial" w:hAnsi="Arial" w:cs="Arial"/>
          <w:sz w:val="22"/>
          <w:szCs w:val="22"/>
        </w:rPr>
      </w:pPr>
      <w:r w:rsidRPr="008F678D">
        <w:rPr>
          <w:rFonts w:ascii="Arial" w:hAnsi="Arial" w:cs="Arial"/>
          <w:sz w:val="22"/>
          <w:szCs w:val="22"/>
        </w:rPr>
        <w:t>Provision of diagnostic imaging services conveniently located for the majority of residents. You will advise us of locations where services are usually provided by you, and the usual service hours.  You will give us written notice if you propose to change these hours or locations.</w:t>
      </w:r>
    </w:p>
    <w:p w:rsidR="004E63EF" w:rsidRPr="008F678D" w:rsidRDefault="008F678D" w:rsidP="008F678D">
      <w:pPr>
        <w:pStyle w:val="Heading2"/>
        <w:tabs>
          <w:tab w:val="num" w:pos="1134"/>
        </w:tabs>
        <w:spacing w:before="120" w:after="0"/>
        <w:ind w:left="851" w:hanging="851"/>
        <w:rPr>
          <w:rFonts w:cs="Arial"/>
          <w:i w:val="0"/>
          <w:sz w:val="22"/>
          <w:szCs w:val="22"/>
        </w:rPr>
      </w:pPr>
      <w:r w:rsidRPr="008F678D">
        <w:rPr>
          <w:rFonts w:cs="Arial"/>
          <w:i w:val="0"/>
          <w:sz w:val="22"/>
          <w:szCs w:val="22"/>
        </w:rPr>
        <w:t>5.3</w:t>
      </w:r>
      <w:r w:rsidRPr="008F678D">
        <w:rPr>
          <w:rFonts w:cs="Arial"/>
          <w:i w:val="0"/>
          <w:sz w:val="22"/>
          <w:szCs w:val="22"/>
        </w:rPr>
        <w:tab/>
      </w:r>
      <w:r w:rsidR="004E63EF" w:rsidRPr="008F678D">
        <w:rPr>
          <w:rFonts w:cs="Arial"/>
          <w:i w:val="0"/>
          <w:sz w:val="22"/>
          <w:szCs w:val="22"/>
        </w:rPr>
        <w:t>Key Inputs</w:t>
      </w:r>
    </w:p>
    <w:p w:rsidR="004E63EF" w:rsidRPr="008F678D" w:rsidRDefault="004E63EF" w:rsidP="008F678D">
      <w:pPr>
        <w:spacing w:before="120"/>
        <w:rPr>
          <w:rFonts w:ascii="Arial" w:hAnsi="Arial" w:cs="Arial"/>
          <w:sz w:val="22"/>
          <w:szCs w:val="22"/>
        </w:rPr>
      </w:pPr>
      <w:r w:rsidRPr="008F678D">
        <w:rPr>
          <w:rFonts w:ascii="Arial" w:hAnsi="Arial" w:cs="Arial"/>
          <w:sz w:val="22"/>
          <w:szCs w:val="22"/>
        </w:rPr>
        <w:t>This service specification includes provision and administration of any services, substances and supplies incidental to the procedure.</w:t>
      </w:r>
    </w:p>
    <w:p w:rsidR="004E63EF" w:rsidRPr="008F678D" w:rsidRDefault="004E63EF" w:rsidP="008F678D">
      <w:pPr>
        <w:pStyle w:val="Heading1"/>
        <w:numPr>
          <w:ilvl w:val="0"/>
          <w:numId w:val="30"/>
        </w:numPr>
        <w:rPr>
          <w:rFonts w:cs="Arial"/>
          <w:sz w:val="22"/>
          <w:szCs w:val="22"/>
        </w:rPr>
      </w:pPr>
      <w:r w:rsidRPr="008F678D">
        <w:rPr>
          <w:rFonts w:cs="Arial"/>
          <w:sz w:val="22"/>
          <w:szCs w:val="22"/>
        </w:rPr>
        <w:t>SERVICE LINKAGES</w:t>
      </w:r>
    </w:p>
    <w:p w:rsidR="004E63EF" w:rsidRPr="008F678D" w:rsidRDefault="004E63EF" w:rsidP="004D3237">
      <w:pPr>
        <w:pStyle w:val="BodyText3"/>
        <w:jc w:val="left"/>
        <w:rPr>
          <w:rFonts w:ascii="Arial" w:hAnsi="Arial" w:cs="Arial"/>
          <w:b w:val="0"/>
          <w:bCs/>
          <w:sz w:val="22"/>
          <w:szCs w:val="22"/>
        </w:rPr>
      </w:pPr>
      <w:r w:rsidRPr="008F678D">
        <w:rPr>
          <w:rFonts w:ascii="Arial" w:hAnsi="Arial" w:cs="Arial"/>
          <w:b w:val="0"/>
          <w:bCs/>
          <w:sz w:val="22"/>
          <w:szCs w:val="22"/>
        </w:rPr>
        <w:t xml:space="preserve">The </w:t>
      </w:r>
      <w:r w:rsidR="008F678D">
        <w:rPr>
          <w:rFonts w:ascii="Arial" w:hAnsi="Arial" w:cs="Arial"/>
          <w:b w:val="0"/>
          <w:bCs/>
          <w:sz w:val="22"/>
          <w:szCs w:val="22"/>
        </w:rPr>
        <w:t>S</w:t>
      </w:r>
      <w:r w:rsidRPr="008F678D">
        <w:rPr>
          <w:rFonts w:ascii="Arial" w:hAnsi="Arial" w:cs="Arial"/>
          <w:b w:val="0"/>
          <w:bCs/>
          <w:sz w:val="22"/>
          <w:szCs w:val="22"/>
        </w:rPr>
        <w:t>ervice will develop relationships with services</w:t>
      </w:r>
      <w:r w:rsidR="004D3237">
        <w:rPr>
          <w:rFonts w:ascii="Arial" w:hAnsi="Arial" w:cs="Arial"/>
          <w:b w:val="0"/>
          <w:bCs/>
          <w:sz w:val="22"/>
          <w:szCs w:val="22"/>
        </w:rPr>
        <w:t xml:space="preserve"> </w:t>
      </w:r>
      <w:r w:rsidRPr="008F678D">
        <w:rPr>
          <w:rFonts w:ascii="Arial" w:hAnsi="Arial" w:cs="Arial"/>
          <w:b w:val="0"/>
          <w:bCs/>
          <w:sz w:val="22"/>
          <w:szCs w:val="22"/>
        </w:rPr>
        <w:t>/</w:t>
      </w:r>
      <w:r w:rsidR="004D3237">
        <w:rPr>
          <w:rFonts w:ascii="Arial" w:hAnsi="Arial" w:cs="Arial"/>
          <w:b w:val="0"/>
          <w:bCs/>
          <w:sz w:val="22"/>
          <w:szCs w:val="22"/>
        </w:rPr>
        <w:t xml:space="preserve"> </w:t>
      </w:r>
      <w:r w:rsidRPr="008F678D">
        <w:rPr>
          <w:rFonts w:ascii="Arial" w:hAnsi="Arial" w:cs="Arial"/>
          <w:b w:val="0"/>
          <w:bCs/>
          <w:sz w:val="22"/>
          <w:szCs w:val="22"/>
        </w:rPr>
        <w:t>agencies to facilitate open communication, continuity of care, smooth referral and follow-up processes to ensure that the following principles are acknowledged:</w:t>
      </w:r>
    </w:p>
    <w:p w:rsidR="004E63EF" w:rsidRPr="008F678D" w:rsidRDefault="008F678D" w:rsidP="003F0E9B">
      <w:pPr>
        <w:numPr>
          <w:ilvl w:val="0"/>
          <w:numId w:val="28"/>
        </w:numPr>
        <w:tabs>
          <w:tab w:val="clear" w:pos="720"/>
        </w:tabs>
        <w:spacing w:before="120"/>
        <w:ind w:left="567" w:right="-57" w:hanging="567"/>
        <w:rPr>
          <w:rFonts w:ascii="Arial" w:hAnsi="Arial" w:cs="Arial"/>
          <w:sz w:val="22"/>
          <w:szCs w:val="22"/>
        </w:rPr>
      </w:pPr>
      <w:r>
        <w:rPr>
          <w:rFonts w:ascii="Arial" w:hAnsi="Arial" w:cs="Arial"/>
          <w:sz w:val="22"/>
          <w:szCs w:val="22"/>
        </w:rPr>
        <w:t>a</w:t>
      </w:r>
      <w:r w:rsidR="004E63EF" w:rsidRPr="008F678D">
        <w:rPr>
          <w:rFonts w:ascii="Arial" w:hAnsi="Arial" w:cs="Arial"/>
          <w:sz w:val="22"/>
          <w:szCs w:val="22"/>
        </w:rPr>
        <w:t xml:space="preserve"> continuum of care from primary </w:t>
      </w:r>
      <w:r w:rsidR="00481351">
        <w:rPr>
          <w:rFonts w:ascii="Arial" w:hAnsi="Arial" w:cs="Arial"/>
          <w:sz w:val="22"/>
          <w:szCs w:val="22"/>
        </w:rPr>
        <w:t xml:space="preserve">health </w:t>
      </w:r>
      <w:r w:rsidR="004E63EF" w:rsidRPr="008F678D">
        <w:rPr>
          <w:rFonts w:ascii="Arial" w:hAnsi="Arial" w:cs="Arial"/>
          <w:sz w:val="22"/>
          <w:szCs w:val="22"/>
        </w:rPr>
        <w:t xml:space="preserve">care services through to </w:t>
      </w:r>
      <w:r w:rsidR="00481351">
        <w:rPr>
          <w:rFonts w:ascii="Arial" w:hAnsi="Arial" w:cs="Arial"/>
          <w:sz w:val="22"/>
          <w:szCs w:val="22"/>
        </w:rPr>
        <w:t>hospital</w:t>
      </w:r>
      <w:r w:rsidR="004E63EF" w:rsidRPr="008F678D">
        <w:rPr>
          <w:rFonts w:ascii="Arial" w:hAnsi="Arial" w:cs="Arial"/>
          <w:sz w:val="22"/>
          <w:szCs w:val="22"/>
        </w:rPr>
        <w:t xml:space="preserve"> and back to primary services, including those services funded via other funding streams</w:t>
      </w:r>
    </w:p>
    <w:p w:rsidR="004E63EF" w:rsidRPr="008F678D" w:rsidRDefault="008F678D" w:rsidP="004D3237">
      <w:pPr>
        <w:numPr>
          <w:ilvl w:val="0"/>
          <w:numId w:val="28"/>
        </w:numPr>
        <w:tabs>
          <w:tab w:val="clear" w:pos="720"/>
        </w:tabs>
        <w:ind w:left="567" w:right="-57" w:hanging="567"/>
        <w:rPr>
          <w:rFonts w:ascii="Arial" w:hAnsi="Arial" w:cs="Arial"/>
          <w:sz w:val="22"/>
          <w:szCs w:val="22"/>
        </w:rPr>
      </w:pPr>
      <w:r>
        <w:rPr>
          <w:rFonts w:ascii="Arial" w:hAnsi="Arial" w:cs="Arial"/>
          <w:sz w:val="22"/>
          <w:szCs w:val="22"/>
        </w:rPr>
        <w:t>s</w:t>
      </w:r>
      <w:r w:rsidR="004E63EF" w:rsidRPr="008F678D">
        <w:rPr>
          <w:rFonts w:ascii="Arial" w:hAnsi="Arial" w:cs="Arial"/>
          <w:sz w:val="22"/>
          <w:szCs w:val="22"/>
        </w:rPr>
        <w:t>afety for at risk patients</w:t>
      </w:r>
    </w:p>
    <w:p w:rsidR="004E63EF" w:rsidRPr="008F678D" w:rsidRDefault="008F678D" w:rsidP="004D3237">
      <w:pPr>
        <w:numPr>
          <w:ilvl w:val="0"/>
          <w:numId w:val="28"/>
        </w:numPr>
        <w:tabs>
          <w:tab w:val="clear" w:pos="720"/>
        </w:tabs>
        <w:ind w:left="567" w:right="-57" w:hanging="567"/>
        <w:rPr>
          <w:rFonts w:ascii="Arial" w:hAnsi="Arial" w:cs="Arial"/>
          <w:sz w:val="22"/>
          <w:szCs w:val="22"/>
        </w:rPr>
      </w:pPr>
      <w:r>
        <w:rPr>
          <w:rFonts w:ascii="Arial" w:hAnsi="Arial" w:cs="Arial"/>
          <w:sz w:val="22"/>
          <w:szCs w:val="22"/>
        </w:rPr>
        <w:t>r</w:t>
      </w:r>
      <w:r w:rsidR="004E63EF" w:rsidRPr="008F678D">
        <w:rPr>
          <w:rFonts w:ascii="Arial" w:hAnsi="Arial" w:cs="Arial"/>
          <w:sz w:val="22"/>
          <w:szCs w:val="22"/>
        </w:rPr>
        <w:t xml:space="preserve">egional linkages and co-ordination of services to ensure clients access appropriate services </w:t>
      </w:r>
    </w:p>
    <w:p w:rsidR="004E63EF" w:rsidRPr="008F678D" w:rsidRDefault="008F678D" w:rsidP="004D3237">
      <w:pPr>
        <w:numPr>
          <w:ilvl w:val="0"/>
          <w:numId w:val="28"/>
        </w:numPr>
        <w:tabs>
          <w:tab w:val="clear" w:pos="720"/>
        </w:tabs>
        <w:ind w:left="567" w:right="-57" w:hanging="567"/>
        <w:rPr>
          <w:rFonts w:ascii="Arial" w:hAnsi="Arial" w:cs="Arial"/>
          <w:sz w:val="22"/>
          <w:szCs w:val="22"/>
        </w:rPr>
      </w:pPr>
      <w:r>
        <w:rPr>
          <w:rFonts w:ascii="Arial" w:hAnsi="Arial" w:cs="Arial"/>
          <w:sz w:val="22"/>
          <w:szCs w:val="22"/>
        </w:rPr>
        <w:t>c</w:t>
      </w:r>
      <w:r w:rsidR="004E63EF" w:rsidRPr="008F678D">
        <w:rPr>
          <w:rFonts w:ascii="Arial" w:hAnsi="Arial" w:cs="Arial"/>
          <w:sz w:val="22"/>
          <w:szCs w:val="22"/>
        </w:rPr>
        <w:t>linical consultation and referral services that support clinical pathways</w:t>
      </w:r>
    </w:p>
    <w:p w:rsidR="004E63EF" w:rsidRPr="008F678D" w:rsidRDefault="008F678D" w:rsidP="004D3237">
      <w:pPr>
        <w:numPr>
          <w:ilvl w:val="0"/>
          <w:numId w:val="28"/>
        </w:numPr>
        <w:tabs>
          <w:tab w:val="clear" w:pos="720"/>
        </w:tabs>
        <w:ind w:left="567" w:right="-57" w:hanging="567"/>
        <w:rPr>
          <w:rFonts w:ascii="Arial" w:hAnsi="Arial" w:cs="Arial"/>
          <w:sz w:val="22"/>
          <w:szCs w:val="22"/>
        </w:rPr>
      </w:pPr>
      <w:r>
        <w:rPr>
          <w:rFonts w:ascii="Arial" w:hAnsi="Arial" w:cs="Arial"/>
          <w:sz w:val="22"/>
          <w:szCs w:val="22"/>
        </w:rPr>
        <w:t>e</w:t>
      </w:r>
      <w:r w:rsidR="004E63EF" w:rsidRPr="008F678D">
        <w:rPr>
          <w:rFonts w:ascii="Arial" w:hAnsi="Arial" w:cs="Arial"/>
          <w:sz w:val="22"/>
          <w:szCs w:val="22"/>
        </w:rPr>
        <w:t>mergency management and disaster response is available and appropriate across the continuum</w:t>
      </w:r>
    </w:p>
    <w:p w:rsidR="004E63EF" w:rsidRPr="008F678D" w:rsidRDefault="008F678D" w:rsidP="004D3237">
      <w:pPr>
        <w:numPr>
          <w:ilvl w:val="0"/>
          <w:numId w:val="28"/>
        </w:numPr>
        <w:tabs>
          <w:tab w:val="clear" w:pos="720"/>
        </w:tabs>
        <w:ind w:left="567" w:right="-57" w:hanging="567"/>
        <w:rPr>
          <w:rFonts w:ascii="Arial" w:hAnsi="Arial" w:cs="Arial"/>
          <w:sz w:val="22"/>
          <w:szCs w:val="22"/>
        </w:rPr>
      </w:pPr>
      <w:r>
        <w:rPr>
          <w:rFonts w:ascii="Arial" w:hAnsi="Arial" w:cs="Arial"/>
          <w:sz w:val="22"/>
          <w:szCs w:val="22"/>
        </w:rPr>
        <w:t>l</w:t>
      </w:r>
      <w:r w:rsidR="004E63EF" w:rsidRPr="008F678D">
        <w:rPr>
          <w:rFonts w:ascii="Arial" w:hAnsi="Arial" w:cs="Arial"/>
          <w:sz w:val="22"/>
          <w:szCs w:val="22"/>
        </w:rPr>
        <w:t>inkages with other funders and providers, including community and social services, support a seamless service delivery and continuity care is maintained</w:t>
      </w:r>
      <w:r>
        <w:rPr>
          <w:rFonts w:ascii="Arial" w:hAnsi="Arial" w:cs="Arial"/>
          <w:sz w:val="22"/>
          <w:szCs w:val="22"/>
        </w:rPr>
        <w:t>.</w:t>
      </w:r>
    </w:p>
    <w:p w:rsidR="004E63EF" w:rsidRPr="008F678D" w:rsidRDefault="004E63EF" w:rsidP="008F678D">
      <w:pPr>
        <w:spacing w:before="120"/>
        <w:ind w:right="-57"/>
        <w:jc w:val="both"/>
        <w:rPr>
          <w:rFonts w:ascii="Arial" w:hAnsi="Arial" w:cs="Arial"/>
          <w:sz w:val="22"/>
          <w:szCs w:val="22"/>
        </w:rPr>
      </w:pPr>
      <w:r w:rsidRPr="008F678D">
        <w:rPr>
          <w:rFonts w:ascii="Arial" w:hAnsi="Arial" w:cs="Arial"/>
          <w:sz w:val="22"/>
          <w:szCs w:val="22"/>
        </w:rPr>
        <w:t>Linked services include but are not limited to:</w:t>
      </w:r>
    </w:p>
    <w:p w:rsidR="004E63EF" w:rsidRPr="008F678D" w:rsidRDefault="004E63EF" w:rsidP="003F0E9B">
      <w:pPr>
        <w:numPr>
          <w:ilvl w:val="0"/>
          <w:numId w:val="2"/>
        </w:numPr>
        <w:spacing w:before="120"/>
        <w:ind w:left="567" w:hanging="567"/>
        <w:jc w:val="both"/>
        <w:rPr>
          <w:rFonts w:ascii="Arial" w:hAnsi="Arial" w:cs="Arial"/>
          <w:sz w:val="22"/>
          <w:szCs w:val="22"/>
        </w:rPr>
      </w:pPr>
      <w:r w:rsidRPr="008F678D">
        <w:rPr>
          <w:rFonts w:ascii="Arial" w:hAnsi="Arial" w:cs="Arial"/>
          <w:sz w:val="22"/>
          <w:szCs w:val="22"/>
        </w:rPr>
        <w:t>primary care medical and nursing services, including Primary Health Organisations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M</w:t>
      </w:r>
      <w:r w:rsidR="003F0E9B">
        <w:rPr>
          <w:rFonts w:ascii="Arial" w:hAnsi="Arial" w:cs="Arial"/>
          <w:sz w:val="22"/>
          <w:szCs w:val="22"/>
        </w:rPr>
        <w:t>ā</w:t>
      </w:r>
      <w:r w:rsidRPr="008F678D">
        <w:rPr>
          <w:rFonts w:ascii="Arial" w:hAnsi="Arial" w:cs="Arial"/>
          <w:sz w:val="22"/>
          <w:szCs w:val="22"/>
        </w:rPr>
        <w:t>ori primary and community care services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 xml:space="preserve">Pacific </w:t>
      </w:r>
      <w:r w:rsidR="004D3237">
        <w:rPr>
          <w:rFonts w:ascii="Arial" w:hAnsi="Arial" w:cs="Arial"/>
          <w:sz w:val="22"/>
          <w:szCs w:val="22"/>
        </w:rPr>
        <w:t>Peoples</w:t>
      </w:r>
      <w:r w:rsidRPr="008F678D">
        <w:rPr>
          <w:rFonts w:ascii="Arial" w:hAnsi="Arial" w:cs="Arial"/>
          <w:sz w:val="22"/>
          <w:szCs w:val="22"/>
        </w:rPr>
        <w:t xml:space="preserve"> primary and community care services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 xml:space="preserve">private specialists </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midwifery services</w:t>
      </w:r>
    </w:p>
    <w:p w:rsidR="004E63EF" w:rsidRPr="008F678D" w:rsidRDefault="008F678D" w:rsidP="008F678D">
      <w:pPr>
        <w:numPr>
          <w:ilvl w:val="0"/>
          <w:numId w:val="2"/>
        </w:numPr>
        <w:ind w:left="567" w:hanging="567"/>
        <w:jc w:val="both"/>
        <w:rPr>
          <w:rFonts w:ascii="Arial" w:hAnsi="Arial" w:cs="Arial"/>
          <w:sz w:val="22"/>
          <w:szCs w:val="22"/>
        </w:rPr>
      </w:pPr>
      <w:r>
        <w:rPr>
          <w:rFonts w:ascii="Arial" w:hAnsi="Arial" w:cs="Arial"/>
          <w:sz w:val="22"/>
          <w:szCs w:val="22"/>
        </w:rPr>
        <w:t>hospital</w:t>
      </w:r>
      <w:r w:rsidR="004E63EF" w:rsidRPr="008F678D">
        <w:rPr>
          <w:rFonts w:ascii="Arial" w:hAnsi="Arial" w:cs="Arial"/>
          <w:sz w:val="22"/>
          <w:szCs w:val="22"/>
        </w:rPr>
        <w:t xml:space="preserve"> medical and surgical services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paediatric services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obstetric and gynaecology services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mental health services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accident and emergency services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intensive care units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operating theatre and anaesthetics</w:t>
      </w:r>
    </w:p>
    <w:p w:rsidR="004E63EF" w:rsidRPr="008F678D" w:rsidRDefault="004E63EF" w:rsidP="008F678D">
      <w:pPr>
        <w:numPr>
          <w:ilvl w:val="0"/>
          <w:numId w:val="2"/>
        </w:numPr>
        <w:ind w:left="567" w:hanging="567"/>
        <w:jc w:val="both"/>
        <w:rPr>
          <w:rFonts w:ascii="Arial" w:hAnsi="Arial" w:cs="Arial"/>
          <w:sz w:val="22"/>
          <w:szCs w:val="22"/>
        </w:rPr>
      </w:pPr>
      <w:r w:rsidRPr="008F678D">
        <w:rPr>
          <w:rFonts w:ascii="Arial" w:hAnsi="Arial" w:cs="Arial"/>
          <w:sz w:val="22"/>
          <w:szCs w:val="22"/>
        </w:rPr>
        <w:t>BreastScreen Aotearoa</w:t>
      </w:r>
      <w:r w:rsidR="008F678D">
        <w:rPr>
          <w:rFonts w:ascii="Arial" w:hAnsi="Arial" w:cs="Arial"/>
          <w:sz w:val="22"/>
          <w:szCs w:val="22"/>
        </w:rPr>
        <w:t>.</w:t>
      </w:r>
      <w:r w:rsidRPr="008F678D">
        <w:rPr>
          <w:rFonts w:ascii="Arial" w:hAnsi="Arial" w:cs="Arial"/>
          <w:sz w:val="22"/>
          <w:szCs w:val="22"/>
        </w:rPr>
        <w:t xml:space="preserve"> </w:t>
      </w:r>
    </w:p>
    <w:p w:rsidR="004E63EF" w:rsidRPr="008F678D" w:rsidRDefault="004E63EF" w:rsidP="008F678D">
      <w:pPr>
        <w:pStyle w:val="Heading1"/>
        <w:numPr>
          <w:ilvl w:val="0"/>
          <w:numId w:val="30"/>
        </w:numPr>
        <w:rPr>
          <w:rFonts w:cs="Arial"/>
          <w:sz w:val="22"/>
          <w:szCs w:val="22"/>
        </w:rPr>
      </w:pPr>
      <w:r w:rsidRPr="008F678D">
        <w:rPr>
          <w:rFonts w:cs="Arial"/>
          <w:sz w:val="22"/>
          <w:szCs w:val="22"/>
        </w:rPr>
        <w:t>EXCLUSIONS</w:t>
      </w:r>
    </w:p>
    <w:p w:rsidR="004E63EF" w:rsidRPr="008F678D" w:rsidRDefault="004E63EF" w:rsidP="000F7C14">
      <w:pPr>
        <w:ind w:left="720" w:hanging="720"/>
        <w:jc w:val="both"/>
        <w:rPr>
          <w:rFonts w:ascii="Arial" w:hAnsi="Arial" w:cs="Arial"/>
          <w:sz w:val="22"/>
          <w:szCs w:val="22"/>
        </w:rPr>
      </w:pPr>
      <w:r w:rsidRPr="008F678D">
        <w:rPr>
          <w:rFonts w:ascii="Arial" w:hAnsi="Arial" w:cs="Arial"/>
          <w:sz w:val="22"/>
          <w:szCs w:val="22"/>
        </w:rPr>
        <w:t xml:space="preserve">This </w:t>
      </w:r>
      <w:r w:rsidR="008F678D">
        <w:rPr>
          <w:rFonts w:ascii="Arial" w:hAnsi="Arial" w:cs="Arial"/>
          <w:sz w:val="22"/>
          <w:szCs w:val="22"/>
        </w:rPr>
        <w:t>S</w:t>
      </w:r>
      <w:r w:rsidRPr="008F678D">
        <w:rPr>
          <w:rFonts w:ascii="Arial" w:hAnsi="Arial" w:cs="Arial"/>
          <w:sz w:val="22"/>
          <w:szCs w:val="22"/>
        </w:rPr>
        <w:t>ervice does not include:</w:t>
      </w:r>
    </w:p>
    <w:p w:rsidR="004E63EF" w:rsidRPr="008F678D" w:rsidRDefault="004E63EF" w:rsidP="003F0E9B">
      <w:pPr>
        <w:numPr>
          <w:ilvl w:val="0"/>
          <w:numId w:val="23"/>
        </w:numPr>
        <w:tabs>
          <w:tab w:val="clear" w:pos="360"/>
          <w:tab w:val="left" w:pos="-1094"/>
          <w:tab w:val="left" w:pos="-720"/>
          <w:tab w:val="left" w:pos="0"/>
          <w:tab w:val="num" w:pos="567"/>
          <w:tab w:val="left" w:pos="2160"/>
        </w:tabs>
        <w:spacing w:before="120"/>
        <w:ind w:left="567" w:hanging="567"/>
        <w:rPr>
          <w:rFonts w:ascii="Arial" w:hAnsi="Arial" w:cs="Arial"/>
          <w:sz w:val="22"/>
          <w:szCs w:val="22"/>
        </w:rPr>
      </w:pPr>
      <w:r w:rsidRPr="008F678D">
        <w:rPr>
          <w:rFonts w:ascii="Arial" w:hAnsi="Arial" w:cs="Arial"/>
          <w:sz w:val="22"/>
          <w:szCs w:val="22"/>
        </w:rPr>
        <w:t>Diagnostic imaging services provided for dental purposes, life insurance, superannuation or similar purposes, for visa or migration permits, for obtaining certificates of health or ascertaining a person’s condition of health for employment purposes, and for other purposes excluded in the Social Security (</w:t>
      </w:r>
      <w:r w:rsidR="00C8057E" w:rsidRPr="008F678D">
        <w:rPr>
          <w:rFonts w:ascii="Arial" w:hAnsi="Arial" w:cs="Arial"/>
          <w:sz w:val="22"/>
          <w:szCs w:val="22"/>
        </w:rPr>
        <w:t>D</w:t>
      </w:r>
      <w:r w:rsidRPr="008F678D">
        <w:rPr>
          <w:rFonts w:ascii="Arial" w:hAnsi="Arial" w:cs="Arial"/>
          <w:sz w:val="22"/>
          <w:szCs w:val="22"/>
        </w:rPr>
        <w:t>iagnostic Imaging Services) Regulations 1991</w:t>
      </w:r>
      <w:r w:rsidR="00481351">
        <w:rPr>
          <w:rFonts w:ascii="Arial" w:hAnsi="Arial" w:cs="Arial"/>
          <w:sz w:val="22"/>
          <w:szCs w:val="22"/>
        </w:rPr>
        <w:t xml:space="preserve"> and subsequent amendments</w:t>
      </w:r>
      <w:r w:rsidRPr="008F678D">
        <w:rPr>
          <w:rFonts w:ascii="Arial" w:hAnsi="Arial" w:cs="Arial"/>
          <w:sz w:val="22"/>
          <w:szCs w:val="22"/>
        </w:rPr>
        <w:t>.</w:t>
      </w:r>
    </w:p>
    <w:p w:rsidR="004E63EF" w:rsidRPr="008F678D" w:rsidRDefault="004E63EF" w:rsidP="003F0E9B">
      <w:pPr>
        <w:numPr>
          <w:ilvl w:val="0"/>
          <w:numId w:val="23"/>
        </w:numPr>
        <w:tabs>
          <w:tab w:val="clear" w:pos="360"/>
          <w:tab w:val="num" w:pos="567"/>
          <w:tab w:val="num" w:pos="1418"/>
        </w:tabs>
        <w:ind w:left="567" w:hanging="567"/>
        <w:rPr>
          <w:rFonts w:ascii="Arial" w:hAnsi="Arial" w:cs="Arial"/>
          <w:sz w:val="22"/>
          <w:szCs w:val="22"/>
        </w:rPr>
      </w:pPr>
      <w:r w:rsidRPr="008F678D">
        <w:rPr>
          <w:rFonts w:ascii="Arial" w:hAnsi="Arial" w:cs="Arial"/>
          <w:sz w:val="22"/>
          <w:szCs w:val="22"/>
        </w:rPr>
        <w:t>Diagnostic imaging services provided as part of another agreement with us such as Medical/Surgical Services and BreastScreen Aotearoa services. Such services are covered under those agreements and are excluded from this agreement. (This includes diagnostic imaging services for individuals under treatment by DHBs in (or referred by) Emergency Departments, in outpatient departments, or as inpatients)</w:t>
      </w:r>
    </w:p>
    <w:p w:rsidR="004E63EF" w:rsidRPr="008F678D" w:rsidRDefault="004E63EF" w:rsidP="003F0E9B">
      <w:pPr>
        <w:numPr>
          <w:ilvl w:val="0"/>
          <w:numId w:val="23"/>
        </w:numPr>
        <w:tabs>
          <w:tab w:val="clear" w:pos="360"/>
          <w:tab w:val="left" w:pos="-1094"/>
          <w:tab w:val="left" w:pos="-720"/>
          <w:tab w:val="left" w:pos="0"/>
          <w:tab w:val="num" w:pos="567"/>
          <w:tab w:val="num" w:pos="1418"/>
          <w:tab w:val="left" w:pos="2160"/>
        </w:tabs>
        <w:ind w:left="567" w:hanging="567"/>
        <w:rPr>
          <w:rFonts w:ascii="Arial" w:hAnsi="Arial" w:cs="Arial"/>
          <w:sz w:val="22"/>
          <w:szCs w:val="22"/>
        </w:rPr>
      </w:pPr>
      <w:r w:rsidRPr="008F678D">
        <w:rPr>
          <w:rFonts w:ascii="Arial" w:hAnsi="Arial" w:cs="Arial"/>
          <w:sz w:val="22"/>
          <w:szCs w:val="22"/>
        </w:rPr>
        <w:lastRenderedPageBreak/>
        <w:t xml:space="preserve">Diagnostic imaging services for people eligible for direct funding under the Accident </w:t>
      </w:r>
      <w:r w:rsidR="000F7C14" w:rsidRPr="008F678D">
        <w:rPr>
          <w:rFonts w:ascii="Arial" w:hAnsi="Arial" w:cs="Arial"/>
          <w:sz w:val="22"/>
          <w:szCs w:val="22"/>
        </w:rPr>
        <w:t>Compensation Act</w:t>
      </w:r>
      <w:r w:rsidRPr="008F678D">
        <w:rPr>
          <w:rFonts w:ascii="Arial" w:hAnsi="Arial" w:cs="Arial"/>
          <w:sz w:val="22"/>
          <w:szCs w:val="22"/>
        </w:rPr>
        <w:t xml:space="preserve"> </w:t>
      </w:r>
      <w:r w:rsidR="000F7C14" w:rsidRPr="008F678D">
        <w:rPr>
          <w:rFonts w:ascii="Arial" w:hAnsi="Arial" w:cs="Arial"/>
          <w:sz w:val="22"/>
          <w:szCs w:val="22"/>
        </w:rPr>
        <w:t>200</w:t>
      </w:r>
      <w:r w:rsidR="00481351">
        <w:rPr>
          <w:rFonts w:ascii="Arial" w:hAnsi="Arial" w:cs="Arial"/>
          <w:sz w:val="22"/>
          <w:szCs w:val="22"/>
        </w:rPr>
        <w:t>1</w:t>
      </w:r>
      <w:r w:rsidRPr="008F678D">
        <w:rPr>
          <w:rFonts w:ascii="Arial" w:hAnsi="Arial" w:cs="Arial"/>
          <w:sz w:val="22"/>
          <w:szCs w:val="22"/>
        </w:rPr>
        <w:t xml:space="preserve">. </w:t>
      </w:r>
    </w:p>
    <w:p w:rsidR="004E63EF" w:rsidRPr="008F678D" w:rsidRDefault="004E63EF" w:rsidP="003F0E9B">
      <w:pPr>
        <w:numPr>
          <w:ilvl w:val="0"/>
          <w:numId w:val="23"/>
        </w:numPr>
        <w:tabs>
          <w:tab w:val="clear" w:pos="360"/>
          <w:tab w:val="left" w:pos="-1094"/>
          <w:tab w:val="left" w:pos="-720"/>
          <w:tab w:val="left" w:pos="0"/>
          <w:tab w:val="num" w:pos="567"/>
          <w:tab w:val="num" w:pos="1418"/>
          <w:tab w:val="left" w:pos="2160"/>
        </w:tabs>
        <w:ind w:left="567" w:hanging="567"/>
        <w:rPr>
          <w:rFonts w:ascii="Arial" w:hAnsi="Arial" w:cs="Arial"/>
          <w:sz w:val="22"/>
          <w:szCs w:val="22"/>
        </w:rPr>
      </w:pPr>
      <w:r w:rsidRPr="008F678D">
        <w:rPr>
          <w:rFonts w:ascii="Arial" w:hAnsi="Arial" w:cs="Arial"/>
          <w:sz w:val="22"/>
          <w:szCs w:val="22"/>
        </w:rPr>
        <w:t>Community referred Magnetic Resonance Imaging (MRI)</w:t>
      </w:r>
    </w:p>
    <w:p w:rsidR="004E63EF" w:rsidRPr="008F678D" w:rsidRDefault="004E63EF" w:rsidP="003F0E9B">
      <w:pPr>
        <w:numPr>
          <w:ilvl w:val="0"/>
          <w:numId w:val="23"/>
        </w:numPr>
        <w:tabs>
          <w:tab w:val="clear" w:pos="360"/>
          <w:tab w:val="left" w:pos="-1094"/>
          <w:tab w:val="left" w:pos="-720"/>
          <w:tab w:val="left" w:pos="0"/>
          <w:tab w:val="num" w:pos="567"/>
          <w:tab w:val="num" w:pos="1418"/>
          <w:tab w:val="left" w:pos="2160"/>
        </w:tabs>
        <w:ind w:left="567" w:hanging="567"/>
        <w:rPr>
          <w:rFonts w:ascii="Arial" w:hAnsi="Arial" w:cs="Arial"/>
          <w:sz w:val="22"/>
          <w:szCs w:val="22"/>
        </w:rPr>
      </w:pPr>
      <w:r w:rsidRPr="008F678D">
        <w:rPr>
          <w:rFonts w:ascii="Arial" w:hAnsi="Arial" w:cs="Arial"/>
          <w:sz w:val="22"/>
          <w:szCs w:val="22"/>
        </w:rPr>
        <w:t>Community referred Angiography</w:t>
      </w:r>
    </w:p>
    <w:p w:rsidR="004E63EF" w:rsidRPr="008F678D" w:rsidRDefault="004E63EF" w:rsidP="003F0E9B">
      <w:pPr>
        <w:numPr>
          <w:ilvl w:val="0"/>
          <w:numId w:val="23"/>
        </w:numPr>
        <w:tabs>
          <w:tab w:val="clear" w:pos="360"/>
          <w:tab w:val="left" w:pos="-1094"/>
          <w:tab w:val="left" w:pos="-720"/>
          <w:tab w:val="left" w:pos="0"/>
          <w:tab w:val="num" w:pos="567"/>
          <w:tab w:val="num" w:pos="1418"/>
          <w:tab w:val="left" w:pos="2160"/>
        </w:tabs>
        <w:ind w:left="567" w:hanging="567"/>
        <w:rPr>
          <w:rFonts w:ascii="Arial" w:hAnsi="Arial" w:cs="Arial"/>
          <w:sz w:val="22"/>
          <w:szCs w:val="22"/>
        </w:rPr>
      </w:pPr>
      <w:r w:rsidRPr="008F678D">
        <w:rPr>
          <w:rFonts w:ascii="Arial" w:hAnsi="Arial" w:cs="Arial"/>
          <w:sz w:val="22"/>
          <w:szCs w:val="22"/>
        </w:rPr>
        <w:t>Community referred Computerised Tomography (CT) where this service has not been provided historically</w:t>
      </w:r>
    </w:p>
    <w:p w:rsidR="004E63EF" w:rsidRPr="008F678D" w:rsidRDefault="004E63EF" w:rsidP="003F0E9B">
      <w:pPr>
        <w:numPr>
          <w:ilvl w:val="0"/>
          <w:numId w:val="23"/>
        </w:numPr>
        <w:tabs>
          <w:tab w:val="clear" w:pos="360"/>
          <w:tab w:val="left" w:pos="-1094"/>
          <w:tab w:val="left" w:pos="-720"/>
          <w:tab w:val="left" w:pos="0"/>
          <w:tab w:val="num" w:pos="567"/>
          <w:tab w:val="num" w:pos="1418"/>
          <w:tab w:val="left" w:pos="2160"/>
        </w:tabs>
        <w:ind w:left="567" w:hanging="567"/>
        <w:rPr>
          <w:rFonts w:ascii="Arial" w:hAnsi="Arial" w:cs="Arial"/>
          <w:sz w:val="22"/>
          <w:szCs w:val="22"/>
        </w:rPr>
      </w:pPr>
      <w:r w:rsidRPr="008F678D">
        <w:rPr>
          <w:rFonts w:ascii="Arial" w:hAnsi="Arial" w:cs="Arial"/>
          <w:sz w:val="22"/>
          <w:szCs w:val="22"/>
        </w:rPr>
        <w:t>Ultrasound examinations in relation to maternity services performed pursuant to notices issued under Section 88 of the Health &amp; Disabilities Act 2000, or which are the subject of a separate purchase agreement.  Primary referred ultrasound scanning will be provided and claimed under the Section 88 Maternity Notice.</w:t>
      </w:r>
    </w:p>
    <w:p w:rsidR="004E63EF" w:rsidRPr="008F678D" w:rsidRDefault="004E63EF" w:rsidP="003F0E9B">
      <w:pPr>
        <w:numPr>
          <w:ilvl w:val="0"/>
          <w:numId w:val="23"/>
        </w:numPr>
        <w:tabs>
          <w:tab w:val="clear" w:pos="360"/>
          <w:tab w:val="left" w:pos="-1094"/>
          <w:tab w:val="left" w:pos="-720"/>
          <w:tab w:val="left" w:pos="0"/>
          <w:tab w:val="num" w:pos="567"/>
          <w:tab w:val="num" w:pos="1418"/>
          <w:tab w:val="left" w:pos="2160"/>
        </w:tabs>
        <w:ind w:left="567" w:hanging="567"/>
        <w:rPr>
          <w:rFonts w:ascii="Arial" w:hAnsi="Arial" w:cs="Arial"/>
          <w:sz w:val="22"/>
          <w:szCs w:val="22"/>
        </w:rPr>
      </w:pPr>
      <w:r w:rsidRPr="008F678D">
        <w:rPr>
          <w:rFonts w:ascii="Arial" w:hAnsi="Arial" w:cs="Arial"/>
          <w:sz w:val="22"/>
          <w:szCs w:val="22"/>
        </w:rPr>
        <w:t xml:space="preserve">Diagnostic imaging services, which are the subject of a separate purchase agreement. </w:t>
      </w:r>
    </w:p>
    <w:p w:rsidR="004E63EF" w:rsidRPr="008F678D" w:rsidRDefault="004E63EF" w:rsidP="003F0E9B">
      <w:pPr>
        <w:numPr>
          <w:ilvl w:val="0"/>
          <w:numId w:val="23"/>
        </w:numPr>
        <w:tabs>
          <w:tab w:val="clear" w:pos="360"/>
          <w:tab w:val="left" w:pos="-1094"/>
          <w:tab w:val="left" w:pos="-720"/>
          <w:tab w:val="left" w:pos="0"/>
          <w:tab w:val="num" w:pos="567"/>
          <w:tab w:val="num" w:pos="1418"/>
          <w:tab w:val="left" w:pos="2160"/>
        </w:tabs>
        <w:ind w:left="567" w:hanging="567"/>
        <w:rPr>
          <w:rFonts w:ascii="Arial" w:hAnsi="Arial" w:cs="Arial"/>
          <w:sz w:val="22"/>
          <w:szCs w:val="22"/>
        </w:rPr>
      </w:pPr>
      <w:r w:rsidRPr="008F678D">
        <w:rPr>
          <w:rFonts w:ascii="Arial" w:hAnsi="Arial" w:cs="Arial"/>
          <w:sz w:val="22"/>
          <w:szCs w:val="22"/>
        </w:rPr>
        <w:t>Services provided without any substantial diagnostic justification</w:t>
      </w:r>
      <w:r w:rsidRPr="00B25F24">
        <w:rPr>
          <w:rFonts w:ascii="Arial" w:hAnsi="Arial" w:cs="Arial"/>
          <w:sz w:val="22"/>
          <w:szCs w:val="22"/>
        </w:rPr>
        <w:t>.</w:t>
      </w:r>
    </w:p>
    <w:p w:rsidR="004E63EF" w:rsidRPr="008F678D" w:rsidRDefault="004E63EF" w:rsidP="008F678D">
      <w:pPr>
        <w:pStyle w:val="Heading1"/>
        <w:numPr>
          <w:ilvl w:val="0"/>
          <w:numId w:val="30"/>
        </w:numPr>
        <w:rPr>
          <w:rFonts w:cs="Arial"/>
          <w:sz w:val="22"/>
          <w:szCs w:val="22"/>
        </w:rPr>
      </w:pPr>
      <w:r w:rsidRPr="008F678D">
        <w:rPr>
          <w:rFonts w:cs="Arial"/>
          <w:sz w:val="22"/>
          <w:szCs w:val="22"/>
        </w:rPr>
        <w:t>QUALITY REQUIREMENTS</w:t>
      </w:r>
    </w:p>
    <w:p w:rsidR="004E63EF" w:rsidRDefault="003D2715">
      <w:pPr>
        <w:pStyle w:val="Heading2"/>
        <w:spacing w:before="0" w:after="0"/>
        <w:ind w:left="851" w:hanging="851"/>
        <w:rPr>
          <w:rFonts w:cs="Arial"/>
          <w:i w:val="0"/>
          <w:sz w:val="22"/>
          <w:szCs w:val="22"/>
        </w:rPr>
      </w:pPr>
      <w:r>
        <w:rPr>
          <w:rFonts w:cs="Arial"/>
          <w:i w:val="0"/>
          <w:sz w:val="22"/>
          <w:szCs w:val="22"/>
        </w:rPr>
        <w:t>8.1</w:t>
      </w:r>
      <w:r>
        <w:rPr>
          <w:rFonts w:cs="Arial"/>
          <w:i w:val="0"/>
          <w:sz w:val="22"/>
          <w:szCs w:val="22"/>
        </w:rPr>
        <w:tab/>
      </w:r>
      <w:r w:rsidR="004E63EF" w:rsidRPr="008F678D">
        <w:rPr>
          <w:rFonts w:cs="Arial"/>
          <w:i w:val="0"/>
          <w:sz w:val="22"/>
          <w:szCs w:val="22"/>
        </w:rPr>
        <w:t>General</w:t>
      </w:r>
    </w:p>
    <w:p w:rsidR="008F678D" w:rsidRPr="008F678D" w:rsidRDefault="00B25F24" w:rsidP="003D2715">
      <w:pPr>
        <w:spacing w:before="120"/>
        <w:rPr>
          <w:rFonts w:ascii="Arial" w:hAnsi="Arial" w:cs="Arial"/>
          <w:sz w:val="22"/>
          <w:szCs w:val="22"/>
        </w:rPr>
      </w:pPr>
      <w:r w:rsidRPr="00B25F24">
        <w:rPr>
          <w:rFonts w:ascii="Arial" w:hAnsi="Arial" w:cs="Arial"/>
          <w:sz w:val="22"/>
          <w:szCs w:val="22"/>
        </w:rPr>
        <w:t>The Service must comply with the Provider Quality Standards described in the Operational Policy Framework</w:t>
      </w:r>
      <w:r>
        <w:rPr>
          <w:rStyle w:val="FootnoteReference"/>
          <w:rFonts w:ascii="Arial" w:hAnsi="Arial" w:cs="Arial"/>
          <w:sz w:val="22"/>
          <w:szCs w:val="22"/>
        </w:rPr>
        <w:footnoteReference w:id="4"/>
      </w:r>
      <w:r w:rsidRPr="00B25F24">
        <w:rPr>
          <w:rFonts w:ascii="Arial" w:hAnsi="Arial" w:cs="Arial"/>
          <w:sz w:val="22"/>
          <w:szCs w:val="22"/>
        </w:rPr>
        <w:t xml:space="preserve"> or, as applicable, Crown Funding Agreement Variations, contracts or service level agreements. </w:t>
      </w:r>
      <w:r w:rsidR="008F678D" w:rsidRPr="008F678D">
        <w:rPr>
          <w:rFonts w:ascii="Arial" w:hAnsi="Arial" w:cs="Arial"/>
          <w:sz w:val="22"/>
          <w:szCs w:val="22"/>
        </w:rPr>
        <w:t>The following specific quality requirements also apply.</w:t>
      </w:r>
    </w:p>
    <w:p w:rsidR="004E63EF" w:rsidRPr="000378E3" w:rsidRDefault="004E63EF" w:rsidP="000378E3">
      <w:pPr>
        <w:spacing w:before="120"/>
        <w:rPr>
          <w:rFonts w:ascii="Arial" w:hAnsi="Arial" w:cs="Arial"/>
          <w:b/>
          <w:i/>
          <w:sz w:val="22"/>
          <w:szCs w:val="22"/>
        </w:rPr>
      </w:pPr>
      <w:r w:rsidRPr="000378E3">
        <w:rPr>
          <w:rFonts w:ascii="Arial" w:hAnsi="Arial" w:cs="Arial"/>
          <w:sz w:val="22"/>
          <w:szCs w:val="22"/>
        </w:rPr>
        <w:t xml:space="preserve">Community diagnostic imaging services must be delivered in accordance with professionally agreed codes of practice such as </w:t>
      </w:r>
      <w:r w:rsidR="00481351">
        <w:rPr>
          <w:rFonts w:ascii="Arial" w:hAnsi="Arial" w:cs="Arial"/>
          <w:sz w:val="22"/>
          <w:szCs w:val="22"/>
        </w:rPr>
        <w:t>International Accreditation New Zealand (IA</w:t>
      </w:r>
      <w:r w:rsidRPr="000378E3">
        <w:rPr>
          <w:rFonts w:ascii="Arial" w:hAnsi="Arial" w:cs="Arial"/>
          <w:sz w:val="22"/>
          <w:szCs w:val="22"/>
        </w:rPr>
        <w:t>NZ</w:t>
      </w:r>
      <w:r w:rsidR="00481351">
        <w:rPr>
          <w:rFonts w:ascii="Arial" w:hAnsi="Arial" w:cs="Arial"/>
          <w:sz w:val="22"/>
          <w:szCs w:val="22"/>
        </w:rPr>
        <w:t>)</w:t>
      </w:r>
      <w:r w:rsidRPr="000378E3">
        <w:rPr>
          <w:rFonts w:ascii="Arial" w:hAnsi="Arial" w:cs="Arial"/>
          <w:sz w:val="22"/>
          <w:szCs w:val="22"/>
        </w:rPr>
        <w:t xml:space="preserve">, and </w:t>
      </w:r>
      <w:r w:rsidR="00481351">
        <w:rPr>
          <w:rFonts w:ascii="Arial" w:hAnsi="Arial" w:cs="Arial"/>
          <w:sz w:val="22"/>
          <w:szCs w:val="22"/>
        </w:rPr>
        <w:t xml:space="preserve">the Code of Practice for the use of X-rays in Medical Diagnosis - </w:t>
      </w:r>
      <w:r w:rsidRPr="000378E3">
        <w:rPr>
          <w:rFonts w:ascii="Arial" w:hAnsi="Arial" w:cs="Arial"/>
          <w:sz w:val="22"/>
          <w:szCs w:val="22"/>
        </w:rPr>
        <w:t>NRLC5 (</w:t>
      </w:r>
      <w:r w:rsidR="00481351">
        <w:rPr>
          <w:rFonts w:ascii="Arial" w:hAnsi="Arial" w:cs="Arial"/>
          <w:sz w:val="22"/>
          <w:szCs w:val="22"/>
        </w:rPr>
        <w:t>Revised 2010</w:t>
      </w:r>
      <w:r w:rsidRPr="000378E3">
        <w:rPr>
          <w:rFonts w:ascii="Arial" w:hAnsi="Arial" w:cs="Arial"/>
          <w:sz w:val="22"/>
          <w:szCs w:val="22"/>
        </w:rPr>
        <w:t>).</w:t>
      </w:r>
      <w:r w:rsidR="00481351">
        <w:rPr>
          <w:rFonts w:ascii="Arial" w:hAnsi="Arial" w:cs="Arial"/>
          <w:sz w:val="22"/>
          <w:szCs w:val="22"/>
        </w:rPr>
        <w:t xml:space="preserve"> </w:t>
      </w:r>
      <w:r w:rsidRPr="000378E3">
        <w:rPr>
          <w:rFonts w:ascii="Arial" w:hAnsi="Arial" w:cs="Arial"/>
          <w:sz w:val="22"/>
          <w:szCs w:val="22"/>
        </w:rPr>
        <w:t>Providers should be accredited by IANZ (or equivalent body) to IANZ (or equivalent) standard or be in the process of working towards the accreditation.</w:t>
      </w:r>
    </w:p>
    <w:p w:rsidR="004E63EF" w:rsidRPr="008F678D" w:rsidRDefault="004E63EF" w:rsidP="003D2715">
      <w:pPr>
        <w:spacing w:before="120"/>
        <w:rPr>
          <w:rFonts w:ascii="Arial" w:hAnsi="Arial" w:cs="Arial"/>
          <w:sz w:val="22"/>
          <w:szCs w:val="22"/>
        </w:rPr>
      </w:pPr>
      <w:r w:rsidRPr="008F678D">
        <w:rPr>
          <w:rFonts w:ascii="Arial" w:hAnsi="Arial" w:cs="Arial"/>
          <w:sz w:val="22"/>
          <w:szCs w:val="22"/>
        </w:rPr>
        <w:t>You will have documented protocols for the following:</w:t>
      </w:r>
    </w:p>
    <w:p w:rsidR="000378E3" w:rsidRDefault="004E63EF" w:rsidP="003F0E9B">
      <w:pPr>
        <w:numPr>
          <w:ilvl w:val="0"/>
          <w:numId w:val="2"/>
        </w:numPr>
        <w:spacing w:before="120"/>
        <w:ind w:left="567" w:hanging="567"/>
        <w:rPr>
          <w:rFonts w:ascii="Arial" w:hAnsi="Arial" w:cs="Arial"/>
          <w:sz w:val="22"/>
          <w:szCs w:val="22"/>
        </w:rPr>
      </w:pPr>
      <w:r w:rsidRPr="000378E3">
        <w:rPr>
          <w:rFonts w:ascii="Arial" w:hAnsi="Arial" w:cs="Arial"/>
          <w:sz w:val="22"/>
          <w:szCs w:val="22"/>
        </w:rPr>
        <w:t>patient management including confidenti</w:t>
      </w:r>
      <w:r w:rsidR="000378E3">
        <w:rPr>
          <w:rFonts w:ascii="Arial" w:hAnsi="Arial" w:cs="Arial"/>
          <w:sz w:val="22"/>
          <w:szCs w:val="22"/>
        </w:rPr>
        <w:t>ality and informed consent</w:t>
      </w:r>
    </w:p>
    <w:p w:rsidR="004E63EF" w:rsidRPr="000378E3" w:rsidRDefault="000378E3" w:rsidP="003D2715">
      <w:pPr>
        <w:numPr>
          <w:ilvl w:val="0"/>
          <w:numId w:val="2"/>
        </w:numPr>
        <w:ind w:left="567" w:hanging="567"/>
        <w:rPr>
          <w:rFonts w:ascii="Arial" w:hAnsi="Arial" w:cs="Arial"/>
          <w:sz w:val="22"/>
          <w:szCs w:val="22"/>
        </w:rPr>
      </w:pPr>
      <w:r w:rsidRPr="000378E3">
        <w:rPr>
          <w:rFonts w:ascii="Arial" w:hAnsi="Arial" w:cs="Arial"/>
          <w:sz w:val="22"/>
          <w:szCs w:val="22"/>
        </w:rPr>
        <w:t>equipment management</w:t>
      </w:r>
    </w:p>
    <w:p w:rsidR="004E63EF" w:rsidRPr="008F678D" w:rsidRDefault="000378E3" w:rsidP="003D2715">
      <w:pPr>
        <w:numPr>
          <w:ilvl w:val="0"/>
          <w:numId w:val="2"/>
        </w:numPr>
        <w:ind w:left="567" w:hanging="567"/>
        <w:rPr>
          <w:rFonts w:ascii="Arial" w:hAnsi="Arial" w:cs="Arial"/>
          <w:sz w:val="22"/>
          <w:szCs w:val="22"/>
        </w:rPr>
      </w:pPr>
      <w:r>
        <w:rPr>
          <w:rFonts w:ascii="Arial" w:hAnsi="Arial" w:cs="Arial"/>
          <w:sz w:val="22"/>
          <w:szCs w:val="22"/>
        </w:rPr>
        <w:t>imaging procedures</w:t>
      </w:r>
    </w:p>
    <w:p w:rsidR="004E63EF" w:rsidRPr="008F678D" w:rsidRDefault="004E63EF" w:rsidP="003D2715">
      <w:pPr>
        <w:numPr>
          <w:ilvl w:val="0"/>
          <w:numId w:val="2"/>
        </w:numPr>
        <w:ind w:left="567" w:hanging="567"/>
        <w:rPr>
          <w:rFonts w:ascii="Arial" w:hAnsi="Arial" w:cs="Arial"/>
          <w:sz w:val="22"/>
          <w:szCs w:val="22"/>
        </w:rPr>
      </w:pPr>
      <w:r w:rsidRPr="008F678D">
        <w:rPr>
          <w:rFonts w:ascii="Arial" w:hAnsi="Arial" w:cs="Arial"/>
          <w:sz w:val="22"/>
          <w:szCs w:val="22"/>
        </w:rPr>
        <w:t>post</w:t>
      </w:r>
      <w:r w:rsidR="000378E3">
        <w:rPr>
          <w:rFonts w:ascii="Arial" w:hAnsi="Arial" w:cs="Arial"/>
          <w:sz w:val="22"/>
          <w:szCs w:val="22"/>
        </w:rPr>
        <w:t>-imaging follow-up and referral</w:t>
      </w:r>
    </w:p>
    <w:p w:rsidR="004E63EF" w:rsidRPr="008F678D" w:rsidRDefault="004E63EF" w:rsidP="003D2715">
      <w:pPr>
        <w:numPr>
          <w:ilvl w:val="0"/>
          <w:numId w:val="2"/>
        </w:numPr>
        <w:ind w:left="567" w:hanging="567"/>
        <w:rPr>
          <w:rFonts w:ascii="Arial" w:hAnsi="Arial" w:cs="Arial"/>
          <w:sz w:val="22"/>
          <w:szCs w:val="22"/>
        </w:rPr>
      </w:pPr>
      <w:r w:rsidRPr="008F678D">
        <w:rPr>
          <w:rFonts w:ascii="Arial" w:hAnsi="Arial" w:cs="Arial"/>
          <w:sz w:val="22"/>
          <w:szCs w:val="22"/>
        </w:rPr>
        <w:t>transfer an</w:t>
      </w:r>
      <w:r w:rsidR="000378E3">
        <w:rPr>
          <w:rFonts w:ascii="Arial" w:hAnsi="Arial" w:cs="Arial"/>
          <w:sz w:val="22"/>
          <w:szCs w:val="22"/>
        </w:rPr>
        <w:t>d retention of patient records.</w:t>
      </w:r>
    </w:p>
    <w:p w:rsidR="004E63EF" w:rsidRPr="008F678D" w:rsidRDefault="004E63EF" w:rsidP="000378E3">
      <w:pPr>
        <w:tabs>
          <w:tab w:val="left" w:pos="1134"/>
        </w:tabs>
        <w:spacing w:before="120"/>
        <w:jc w:val="both"/>
        <w:rPr>
          <w:rFonts w:ascii="Arial" w:hAnsi="Arial" w:cs="Arial"/>
          <w:sz w:val="22"/>
          <w:szCs w:val="22"/>
        </w:rPr>
      </w:pPr>
      <w:r w:rsidRPr="008F678D">
        <w:rPr>
          <w:rFonts w:ascii="Arial" w:hAnsi="Arial" w:cs="Arial"/>
          <w:sz w:val="22"/>
          <w:szCs w:val="22"/>
        </w:rPr>
        <w:t xml:space="preserve">There shall be sufficient staff, with appropriate qualifications and training to conduct the </w:t>
      </w:r>
      <w:r w:rsidR="00481351">
        <w:rPr>
          <w:rFonts w:ascii="Arial" w:hAnsi="Arial" w:cs="Arial"/>
          <w:sz w:val="22"/>
          <w:szCs w:val="22"/>
        </w:rPr>
        <w:t>S</w:t>
      </w:r>
      <w:r w:rsidRPr="008F678D">
        <w:rPr>
          <w:rFonts w:ascii="Arial" w:hAnsi="Arial" w:cs="Arial"/>
          <w:sz w:val="22"/>
          <w:szCs w:val="22"/>
        </w:rPr>
        <w:t>ervice’s work.</w:t>
      </w:r>
    </w:p>
    <w:p w:rsidR="004E63EF" w:rsidRPr="008F678D" w:rsidRDefault="004E63EF" w:rsidP="000378E3">
      <w:pPr>
        <w:tabs>
          <w:tab w:val="left" w:pos="567"/>
        </w:tabs>
        <w:spacing w:before="120"/>
        <w:rPr>
          <w:rFonts w:ascii="Arial" w:hAnsi="Arial" w:cs="Arial"/>
          <w:sz w:val="22"/>
          <w:szCs w:val="22"/>
        </w:rPr>
      </w:pPr>
      <w:r w:rsidRPr="008F678D">
        <w:rPr>
          <w:rFonts w:ascii="Arial" w:hAnsi="Arial" w:cs="Arial"/>
          <w:sz w:val="22"/>
          <w:szCs w:val="22"/>
        </w:rPr>
        <w:t>You will ensure that a hard copy of the results is made available to the referring medical practitioner within a maximum of one week after providing a diagnostic imaging service</w:t>
      </w:r>
      <w:r w:rsidRPr="008F678D">
        <w:rPr>
          <w:rFonts w:ascii="Arial" w:hAnsi="Arial" w:cs="Arial"/>
          <w:i/>
          <w:sz w:val="22"/>
          <w:szCs w:val="22"/>
        </w:rPr>
        <w:t xml:space="preserve">. </w:t>
      </w:r>
      <w:r w:rsidRPr="008F678D">
        <w:rPr>
          <w:rFonts w:ascii="Arial" w:hAnsi="Arial" w:cs="Arial"/>
          <w:sz w:val="22"/>
          <w:szCs w:val="22"/>
        </w:rPr>
        <w:t>Electronic reporting of results may be used also.  In urgent cases a verbal report may be required. In such situations, results will be made available to the referring medical practitioner within a maximum of twenty four hours after providing a diagnostic imaging service.</w:t>
      </w:r>
    </w:p>
    <w:p w:rsidR="004E63EF" w:rsidRPr="008F678D" w:rsidRDefault="004E63EF" w:rsidP="000378E3">
      <w:pPr>
        <w:tabs>
          <w:tab w:val="left" w:pos="567"/>
        </w:tabs>
        <w:spacing w:before="120"/>
        <w:rPr>
          <w:rFonts w:ascii="Arial" w:hAnsi="Arial" w:cs="Arial"/>
          <w:sz w:val="22"/>
          <w:szCs w:val="22"/>
        </w:rPr>
      </w:pPr>
      <w:r w:rsidRPr="008F678D">
        <w:rPr>
          <w:rFonts w:ascii="Arial" w:hAnsi="Arial" w:cs="Arial"/>
          <w:sz w:val="22"/>
          <w:szCs w:val="22"/>
        </w:rPr>
        <w:t xml:space="preserve">All films or other diagnostic records shall be kept for a period of seven years, unless they are delivered to the patient, medical practitioner or DHB concerned with the subsequent management of the patient. </w:t>
      </w:r>
    </w:p>
    <w:p w:rsidR="004E63EF" w:rsidRPr="008F678D" w:rsidRDefault="004E63EF" w:rsidP="000378E3">
      <w:pPr>
        <w:spacing w:before="120"/>
        <w:rPr>
          <w:rFonts w:ascii="Arial" w:hAnsi="Arial" w:cs="Arial"/>
          <w:b/>
          <w:sz w:val="22"/>
          <w:szCs w:val="22"/>
        </w:rPr>
      </w:pPr>
      <w:r w:rsidRPr="008F678D">
        <w:rPr>
          <w:rFonts w:ascii="Arial" w:hAnsi="Arial" w:cs="Arial"/>
          <w:sz w:val="22"/>
          <w:szCs w:val="22"/>
        </w:rPr>
        <w:t xml:space="preserve">The copy of the report, films, plates, other diagnostic records, and/or where appropriate records of their delivery, shall be available for inspection by the accreditation body approved by the Ministry of Health for assessment purposes. </w:t>
      </w:r>
    </w:p>
    <w:p w:rsidR="004E63EF" w:rsidRPr="008F678D" w:rsidRDefault="004E63EF" w:rsidP="003D2715">
      <w:pPr>
        <w:spacing w:before="120"/>
        <w:rPr>
          <w:rFonts w:ascii="Arial" w:hAnsi="Arial" w:cs="Arial"/>
          <w:bCs/>
          <w:sz w:val="22"/>
          <w:szCs w:val="22"/>
        </w:rPr>
      </w:pPr>
      <w:r w:rsidRPr="008F678D">
        <w:rPr>
          <w:rFonts w:ascii="Arial" w:hAnsi="Arial" w:cs="Arial"/>
          <w:bCs/>
          <w:sz w:val="22"/>
          <w:szCs w:val="22"/>
        </w:rPr>
        <w:t xml:space="preserve">A copy of the referral form will be kept for a minimum of two years. </w:t>
      </w:r>
    </w:p>
    <w:p w:rsidR="004E63EF" w:rsidRPr="008F678D" w:rsidRDefault="003D2715" w:rsidP="000378E3">
      <w:pPr>
        <w:pStyle w:val="Heading2"/>
        <w:spacing w:before="120" w:after="0"/>
        <w:ind w:left="851" w:hanging="851"/>
        <w:rPr>
          <w:rFonts w:cs="Arial"/>
          <w:i w:val="0"/>
          <w:sz w:val="22"/>
          <w:szCs w:val="22"/>
          <w:lang w:val="en-AU"/>
        </w:rPr>
      </w:pPr>
      <w:r>
        <w:rPr>
          <w:rFonts w:cs="Arial"/>
          <w:i w:val="0"/>
          <w:sz w:val="22"/>
          <w:szCs w:val="22"/>
          <w:lang w:val="en-AU"/>
        </w:rPr>
        <w:t>8.2</w:t>
      </w:r>
      <w:r>
        <w:rPr>
          <w:rFonts w:cs="Arial"/>
          <w:i w:val="0"/>
          <w:sz w:val="22"/>
          <w:szCs w:val="22"/>
          <w:lang w:val="en-AU"/>
        </w:rPr>
        <w:tab/>
      </w:r>
      <w:r w:rsidR="004E63EF" w:rsidRPr="008F678D">
        <w:rPr>
          <w:rFonts w:cs="Arial"/>
          <w:i w:val="0"/>
          <w:sz w:val="22"/>
          <w:szCs w:val="22"/>
          <w:lang w:val="en-AU"/>
        </w:rPr>
        <w:t>Access</w:t>
      </w:r>
    </w:p>
    <w:p w:rsidR="004E63EF" w:rsidRPr="008F678D" w:rsidRDefault="004E63EF" w:rsidP="003F0E9B">
      <w:pPr>
        <w:numPr>
          <w:ilvl w:val="0"/>
          <w:numId w:val="5"/>
        </w:numPr>
        <w:spacing w:before="120"/>
        <w:ind w:left="567" w:hanging="567"/>
        <w:jc w:val="both"/>
        <w:rPr>
          <w:rFonts w:ascii="Arial" w:hAnsi="Arial" w:cs="Arial"/>
          <w:sz w:val="22"/>
          <w:szCs w:val="22"/>
        </w:rPr>
      </w:pPr>
      <w:r w:rsidRPr="008F678D">
        <w:rPr>
          <w:rFonts w:ascii="Arial" w:hAnsi="Arial" w:cs="Arial"/>
          <w:sz w:val="22"/>
          <w:szCs w:val="22"/>
        </w:rPr>
        <w:t>Waiting times are maintained at an agreed rate</w:t>
      </w:r>
    </w:p>
    <w:p w:rsidR="004E63EF" w:rsidRPr="008F678D" w:rsidRDefault="004E63EF" w:rsidP="003D2715">
      <w:pPr>
        <w:numPr>
          <w:ilvl w:val="0"/>
          <w:numId w:val="5"/>
        </w:numPr>
        <w:ind w:left="567" w:hanging="567"/>
        <w:jc w:val="both"/>
        <w:rPr>
          <w:rFonts w:ascii="Arial" w:hAnsi="Arial" w:cs="Arial"/>
          <w:sz w:val="22"/>
          <w:szCs w:val="22"/>
        </w:rPr>
      </w:pPr>
      <w:r w:rsidRPr="008F678D">
        <w:rPr>
          <w:rFonts w:ascii="Arial" w:hAnsi="Arial" w:cs="Arial"/>
          <w:sz w:val="22"/>
          <w:szCs w:val="22"/>
        </w:rPr>
        <w:lastRenderedPageBreak/>
        <w:t xml:space="preserve">Access criteria are defined in the </w:t>
      </w:r>
      <w:r w:rsidR="00965B89">
        <w:rPr>
          <w:rFonts w:ascii="Arial" w:hAnsi="Arial" w:cs="Arial"/>
          <w:sz w:val="22"/>
          <w:szCs w:val="22"/>
        </w:rPr>
        <w:t>National Criteria for Access to Community Radiology (2015)</w:t>
      </w:r>
      <w:r w:rsidR="00965B89">
        <w:rPr>
          <w:rStyle w:val="FootnoteReference"/>
          <w:rFonts w:ascii="Arial" w:hAnsi="Arial" w:cs="Arial"/>
          <w:sz w:val="22"/>
          <w:szCs w:val="22"/>
        </w:rPr>
        <w:footnoteReference w:id="5"/>
      </w:r>
      <w:r w:rsidR="00965B89">
        <w:rPr>
          <w:rFonts w:ascii="Arial" w:hAnsi="Arial" w:cs="Arial"/>
          <w:sz w:val="22"/>
          <w:szCs w:val="22"/>
        </w:rPr>
        <w:t xml:space="preserve"> </w:t>
      </w:r>
      <w:r w:rsidRPr="008F678D">
        <w:rPr>
          <w:rFonts w:ascii="Arial" w:hAnsi="Arial" w:cs="Arial"/>
          <w:sz w:val="22"/>
          <w:szCs w:val="22"/>
        </w:rPr>
        <w:t xml:space="preserve">and in line with </w:t>
      </w:r>
      <w:r w:rsidR="00965B89">
        <w:rPr>
          <w:rFonts w:ascii="Arial" w:hAnsi="Arial" w:cs="Arial"/>
          <w:sz w:val="22"/>
          <w:szCs w:val="22"/>
        </w:rPr>
        <w:t>the local</w:t>
      </w:r>
      <w:r w:rsidRPr="008F678D">
        <w:rPr>
          <w:rFonts w:ascii="Arial" w:hAnsi="Arial" w:cs="Arial"/>
          <w:sz w:val="22"/>
          <w:szCs w:val="22"/>
        </w:rPr>
        <w:t xml:space="preserve"> access criteria. </w:t>
      </w:r>
      <w:r w:rsidR="00CF1909">
        <w:rPr>
          <w:rFonts w:ascii="Arial" w:hAnsi="Arial" w:cs="Arial"/>
          <w:sz w:val="22"/>
          <w:szCs w:val="22"/>
        </w:rPr>
        <w:t xml:space="preserve">The DHB’s </w:t>
      </w:r>
      <w:r w:rsidR="00667F5C">
        <w:rPr>
          <w:rFonts w:ascii="Arial" w:hAnsi="Arial" w:cs="Arial"/>
          <w:sz w:val="22"/>
          <w:szCs w:val="22"/>
        </w:rPr>
        <w:t xml:space="preserve">community radiology access </w:t>
      </w:r>
      <w:r w:rsidR="00CF1909">
        <w:rPr>
          <w:rFonts w:ascii="Arial" w:hAnsi="Arial" w:cs="Arial"/>
          <w:sz w:val="22"/>
          <w:szCs w:val="22"/>
        </w:rPr>
        <w:t>c</w:t>
      </w:r>
      <w:r w:rsidRPr="008F678D">
        <w:rPr>
          <w:rFonts w:ascii="Arial" w:hAnsi="Arial" w:cs="Arial"/>
          <w:sz w:val="22"/>
          <w:szCs w:val="22"/>
        </w:rPr>
        <w:t>riteria</w:t>
      </w:r>
      <w:r w:rsidR="00656A29">
        <w:rPr>
          <w:rFonts w:ascii="Arial" w:hAnsi="Arial" w:cs="Arial"/>
          <w:sz w:val="22"/>
          <w:szCs w:val="22"/>
        </w:rPr>
        <w:t xml:space="preserve"> will be made available</w:t>
      </w:r>
      <w:r w:rsidR="00CE3A86">
        <w:rPr>
          <w:rFonts w:ascii="Arial" w:hAnsi="Arial" w:cs="Arial"/>
          <w:sz w:val="22"/>
          <w:szCs w:val="22"/>
        </w:rPr>
        <w:t xml:space="preserve"> to referrers</w:t>
      </w:r>
      <w:r w:rsidR="00667F5C">
        <w:rPr>
          <w:rFonts w:ascii="Arial" w:hAnsi="Arial" w:cs="Arial"/>
          <w:sz w:val="22"/>
          <w:szCs w:val="22"/>
        </w:rPr>
        <w:t>,</w:t>
      </w:r>
      <w:r w:rsidRPr="008F678D">
        <w:rPr>
          <w:rFonts w:ascii="Arial" w:hAnsi="Arial" w:cs="Arial"/>
          <w:sz w:val="22"/>
          <w:szCs w:val="22"/>
        </w:rPr>
        <w:t xml:space="preserve"> and waiting times will be communicated clearly to referrers each 6 months</w:t>
      </w:r>
    </w:p>
    <w:p w:rsidR="004E63EF" w:rsidRPr="008F678D" w:rsidRDefault="004E63EF" w:rsidP="003D2715">
      <w:pPr>
        <w:numPr>
          <w:ilvl w:val="0"/>
          <w:numId w:val="5"/>
        </w:numPr>
        <w:ind w:left="567" w:hanging="567"/>
        <w:jc w:val="both"/>
        <w:rPr>
          <w:rFonts w:ascii="Arial" w:hAnsi="Arial" w:cs="Arial"/>
          <w:sz w:val="22"/>
          <w:szCs w:val="22"/>
        </w:rPr>
      </w:pPr>
      <w:r w:rsidRPr="008F678D">
        <w:rPr>
          <w:rFonts w:ascii="Arial" w:hAnsi="Arial" w:cs="Arial"/>
          <w:sz w:val="22"/>
          <w:szCs w:val="22"/>
        </w:rPr>
        <w:t>A booking system will be used for all referrals</w:t>
      </w:r>
      <w:r w:rsidR="003621B6">
        <w:rPr>
          <w:rFonts w:ascii="Arial" w:hAnsi="Arial" w:cs="Arial"/>
          <w:sz w:val="22"/>
          <w:szCs w:val="22"/>
        </w:rPr>
        <w:t>.</w:t>
      </w:r>
    </w:p>
    <w:p w:rsidR="004E63EF" w:rsidRPr="008F678D" w:rsidRDefault="003D2715" w:rsidP="000378E3">
      <w:pPr>
        <w:pStyle w:val="Heading2"/>
        <w:spacing w:before="120" w:after="0"/>
        <w:ind w:left="851" w:hanging="851"/>
        <w:rPr>
          <w:rFonts w:cs="Arial"/>
          <w:i w:val="0"/>
          <w:sz w:val="22"/>
          <w:szCs w:val="22"/>
          <w:lang w:val="en-AU"/>
        </w:rPr>
      </w:pPr>
      <w:r>
        <w:rPr>
          <w:rFonts w:cs="Arial"/>
          <w:i w:val="0"/>
          <w:sz w:val="22"/>
          <w:szCs w:val="22"/>
          <w:lang w:val="en-AU"/>
        </w:rPr>
        <w:t>8.3</w:t>
      </w:r>
      <w:r>
        <w:rPr>
          <w:rFonts w:cs="Arial"/>
          <w:i w:val="0"/>
          <w:sz w:val="22"/>
          <w:szCs w:val="22"/>
          <w:lang w:val="en-AU"/>
        </w:rPr>
        <w:tab/>
      </w:r>
      <w:r w:rsidR="004E63EF" w:rsidRPr="008F678D">
        <w:rPr>
          <w:rFonts w:cs="Arial"/>
          <w:i w:val="0"/>
          <w:sz w:val="22"/>
          <w:szCs w:val="22"/>
          <w:lang w:val="en-AU"/>
        </w:rPr>
        <w:t>Acceptability</w:t>
      </w:r>
    </w:p>
    <w:p w:rsidR="004E63EF" w:rsidRPr="008F678D" w:rsidRDefault="004E63EF" w:rsidP="003F0E9B">
      <w:pPr>
        <w:numPr>
          <w:ilvl w:val="0"/>
          <w:numId w:val="10"/>
        </w:numPr>
        <w:tabs>
          <w:tab w:val="clear" w:pos="360"/>
          <w:tab w:val="num" w:pos="567"/>
        </w:tabs>
        <w:spacing w:before="120"/>
        <w:ind w:left="567" w:hanging="567"/>
        <w:rPr>
          <w:rFonts w:ascii="Arial" w:hAnsi="Arial" w:cs="Arial"/>
          <w:sz w:val="22"/>
          <w:szCs w:val="22"/>
        </w:rPr>
      </w:pPr>
      <w:r w:rsidRPr="008F678D">
        <w:rPr>
          <w:rFonts w:ascii="Arial" w:hAnsi="Arial" w:cs="Arial"/>
          <w:sz w:val="22"/>
          <w:szCs w:val="22"/>
        </w:rPr>
        <w:t>Acceptability to M</w:t>
      </w:r>
      <w:r w:rsidR="003D2715">
        <w:rPr>
          <w:rFonts w:ascii="Arial" w:hAnsi="Arial" w:cs="Arial"/>
          <w:sz w:val="22"/>
          <w:szCs w:val="22"/>
        </w:rPr>
        <w:t>ā</w:t>
      </w:r>
      <w:r w:rsidRPr="008F678D">
        <w:rPr>
          <w:rFonts w:ascii="Arial" w:hAnsi="Arial" w:cs="Arial"/>
          <w:sz w:val="22"/>
          <w:szCs w:val="22"/>
        </w:rPr>
        <w:t>ori should be included in the review conducted by the provider in conjunction with M</w:t>
      </w:r>
      <w:r w:rsidR="003D2715">
        <w:rPr>
          <w:rFonts w:ascii="Arial" w:hAnsi="Arial" w:cs="Arial"/>
          <w:sz w:val="22"/>
          <w:szCs w:val="22"/>
        </w:rPr>
        <w:t>ā</w:t>
      </w:r>
      <w:r w:rsidRPr="008F678D">
        <w:rPr>
          <w:rFonts w:ascii="Arial" w:hAnsi="Arial" w:cs="Arial"/>
          <w:sz w:val="22"/>
          <w:szCs w:val="22"/>
        </w:rPr>
        <w:t>ori.</w:t>
      </w:r>
    </w:p>
    <w:p w:rsidR="004E63EF" w:rsidRPr="008F678D" w:rsidRDefault="004E63EF" w:rsidP="00481351">
      <w:pPr>
        <w:numPr>
          <w:ilvl w:val="0"/>
          <w:numId w:val="10"/>
        </w:numPr>
        <w:tabs>
          <w:tab w:val="clear" w:pos="360"/>
          <w:tab w:val="num" w:pos="567"/>
        </w:tabs>
        <w:ind w:left="567" w:hanging="567"/>
        <w:rPr>
          <w:rFonts w:ascii="Arial" w:hAnsi="Arial" w:cs="Arial"/>
          <w:sz w:val="22"/>
          <w:szCs w:val="22"/>
        </w:rPr>
      </w:pPr>
      <w:r w:rsidRPr="008F678D">
        <w:rPr>
          <w:rFonts w:ascii="Arial" w:hAnsi="Arial" w:cs="Arial"/>
          <w:sz w:val="22"/>
          <w:szCs w:val="22"/>
        </w:rPr>
        <w:t>Support services to M</w:t>
      </w:r>
      <w:r w:rsidR="003D2715">
        <w:rPr>
          <w:rFonts w:ascii="Arial" w:hAnsi="Arial" w:cs="Arial"/>
          <w:sz w:val="22"/>
          <w:szCs w:val="22"/>
        </w:rPr>
        <w:t>ā</w:t>
      </w:r>
      <w:r w:rsidRPr="008F678D">
        <w:rPr>
          <w:rFonts w:ascii="Arial" w:hAnsi="Arial" w:cs="Arial"/>
          <w:sz w:val="22"/>
          <w:szCs w:val="22"/>
        </w:rPr>
        <w:t>ori requiring community referred radiology services should be proactively offered and available.</w:t>
      </w:r>
    </w:p>
    <w:p w:rsidR="004E63EF" w:rsidRPr="008F678D" w:rsidRDefault="003D2715" w:rsidP="000378E3">
      <w:pPr>
        <w:pStyle w:val="Heading2"/>
        <w:spacing w:before="120" w:after="0"/>
        <w:ind w:left="851" w:hanging="851"/>
        <w:rPr>
          <w:rFonts w:cs="Arial"/>
          <w:i w:val="0"/>
          <w:sz w:val="22"/>
          <w:szCs w:val="22"/>
          <w:lang w:val="en-AU"/>
        </w:rPr>
      </w:pPr>
      <w:r>
        <w:rPr>
          <w:rFonts w:cs="Arial"/>
          <w:i w:val="0"/>
          <w:sz w:val="22"/>
          <w:szCs w:val="22"/>
          <w:lang w:val="en-AU"/>
        </w:rPr>
        <w:t>8.4</w:t>
      </w:r>
      <w:r>
        <w:rPr>
          <w:rFonts w:cs="Arial"/>
          <w:i w:val="0"/>
          <w:sz w:val="22"/>
          <w:szCs w:val="22"/>
          <w:lang w:val="en-AU"/>
        </w:rPr>
        <w:tab/>
        <w:t>S</w:t>
      </w:r>
      <w:r w:rsidR="004E63EF" w:rsidRPr="008F678D">
        <w:rPr>
          <w:rFonts w:cs="Arial"/>
          <w:i w:val="0"/>
          <w:sz w:val="22"/>
          <w:szCs w:val="22"/>
          <w:lang w:val="en-AU"/>
        </w:rPr>
        <w:t>afety and Efficiency</w:t>
      </w:r>
    </w:p>
    <w:p w:rsidR="004E63EF" w:rsidRPr="008F678D" w:rsidRDefault="004E63EF" w:rsidP="003F0E9B">
      <w:pPr>
        <w:numPr>
          <w:ilvl w:val="0"/>
          <w:numId w:val="2"/>
        </w:numPr>
        <w:spacing w:before="120"/>
        <w:ind w:left="567" w:hanging="567"/>
        <w:rPr>
          <w:rFonts w:ascii="Arial" w:hAnsi="Arial" w:cs="Arial"/>
          <w:sz w:val="22"/>
          <w:szCs w:val="22"/>
        </w:rPr>
      </w:pPr>
      <w:r w:rsidRPr="008F678D">
        <w:rPr>
          <w:rFonts w:ascii="Arial" w:hAnsi="Arial" w:cs="Arial"/>
          <w:sz w:val="22"/>
          <w:szCs w:val="22"/>
        </w:rPr>
        <w:t>All equipment is licensed with the National Radiation Laboratory (NRL)</w:t>
      </w:r>
    </w:p>
    <w:p w:rsidR="004E63EF" w:rsidRPr="008F678D" w:rsidRDefault="004E63EF" w:rsidP="00481351">
      <w:pPr>
        <w:numPr>
          <w:ilvl w:val="0"/>
          <w:numId w:val="2"/>
        </w:numPr>
        <w:ind w:left="567" w:hanging="567"/>
        <w:rPr>
          <w:rFonts w:ascii="Arial" w:hAnsi="Arial" w:cs="Arial"/>
          <w:sz w:val="22"/>
          <w:szCs w:val="22"/>
        </w:rPr>
      </w:pPr>
      <w:r w:rsidRPr="008F678D">
        <w:rPr>
          <w:rFonts w:ascii="Arial" w:hAnsi="Arial" w:cs="Arial"/>
          <w:sz w:val="22"/>
          <w:szCs w:val="22"/>
        </w:rPr>
        <w:t xml:space="preserve">The </w:t>
      </w:r>
      <w:r w:rsidR="003D2715">
        <w:rPr>
          <w:rFonts w:ascii="Arial" w:hAnsi="Arial" w:cs="Arial"/>
          <w:sz w:val="22"/>
          <w:szCs w:val="22"/>
        </w:rPr>
        <w:t>S</w:t>
      </w:r>
      <w:r w:rsidRPr="008F678D">
        <w:rPr>
          <w:rFonts w:ascii="Arial" w:hAnsi="Arial" w:cs="Arial"/>
          <w:sz w:val="22"/>
          <w:szCs w:val="22"/>
        </w:rPr>
        <w:t>ervice has the expertise and facilities to cope with acute anaphylactoid episodes.</w:t>
      </w:r>
    </w:p>
    <w:p w:rsidR="004E63EF" w:rsidRPr="008F678D" w:rsidRDefault="004E63EF" w:rsidP="00481351">
      <w:pPr>
        <w:numPr>
          <w:ilvl w:val="0"/>
          <w:numId w:val="2"/>
        </w:numPr>
        <w:ind w:left="567" w:hanging="567"/>
        <w:rPr>
          <w:rFonts w:ascii="Arial" w:hAnsi="Arial" w:cs="Arial"/>
          <w:sz w:val="22"/>
          <w:szCs w:val="22"/>
        </w:rPr>
      </w:pPr>
      <w:r w:rsidRPr="008F678D">
        <w:rPr>
          <w:rFonts w:ascii="Arial" w:hAnsi="Arial" w:cs="Arial"/>
          <w:sz w:val="22"/>
          <w:szCs w:val="22"/>
        </w:rPr>
        <w:t>All radiology examinations must be performed and reported by appropriately qualified staff.</w:t>
      </w:r>
    </w:p>
    <w:p w:rsidR="004E63EF" w:rsidRPr="008F678D" w:rsidRDefault="004E63EF" w:rsidP="00481351">
      <w:pPr>
        <w:numPr>
          <w:ilvl w:val="0"/>
          <w:numId w:val="2"/>
        </w:numPr>
        <w:ind w:left="567" w:hanging="567"/>
        <w:rPr>
          <w:rFonts w:ascii="Arial" w:hAnsi="Arial" w:cs="Arial"/>
          <w:sz w:val="22"/>
          <w:szCs w:val="22"/>
        </w:rPr>
      </w:pPr>
      <w:r w:rsidRPr="008F678D">
        <w:rPr>
          <w:rFonts w:ascii="Arial" w:hAnsi="Arial" w:cs="Arial"/>
          <w:sz w:val="22"/>
          <w:szCs w:val="22"/>
        </w:rPr>
        <w:t xml:space="preserve">Interpretation of results other than Nuclear Medicine scans must be undertaken by a Radiologist recognised by or registered with the Royal Australasian College of Radiologists. </w:t>
      </w:r>
    </w:p>
    <w:p w:rsidR="004E63EF" w:rsidRPr="008F678D" w:rsidRDefault="004E63EF" w:rsidP="00481351">
      <w:pPr>
        <w:numPr>
          <w:ilvl w:val="0"/>
          <w:numId w:val="2"/>
        </w:numPr>
        <w:ind w:left="567" w:hanging="567"/>
        <w:rPr>
          <w:rFonts w:ascii="Arial" w:hAnsi="Arial" w:cs="Arial"/>
          <w:sz w:val="22"/>
          <w:szCs w:val="22"/>
        </w:rPr>
      </w:pPr>
      <w:r w:rsidRPr="008F678D">
        <w:rPr>
          <w:rFonts w:ascii="Arial" w:hAnsi="Arial" w:cs="Arial"/>
          <w:sz w:val="22"/>
          <w:szCs w:val="22"/>
        </w:rPr>
        <w:t xml:space="preserve">Interpretation of Nuclear Medicine scans may be undertaken by a Physician in Nuclear Medicine registered with the Royal Australasian College of Physicians, or a radiologist appropriately licensed by the National Radiation Laboratory. </w:t>
      </w:r>
    </w:p>
    <w:p w:rsidR="004E63EF" w:rsidRPr="008F678D" w:rsidRDefault="004E63EF" w:rsidP="00481351">
      <w:pPr>
        <w:numPr>
          <w:ilvl w:val="0"/>
          <w:numId w:val="2"/>
        </w:numPr>
        <w:ind w:left="567" w:hanging="567"/>
        <w:rPr>
          <w:rFonts w:ascii="Arial" w:hAnsi="Arial" w:cs="Arial"/>
          <w:sz w:val="22"/>
          <w:szCs w:val="22"/>
        </w:rPr>
      </w:pPr>
      <w:r w:rsidRPr="008F678D">
        <w:rPr>
          <w:rFonts w:ascii="Arial" w:hAnsi="Arial" w:cs="Arial"/>
          <w:sz w:val="22"/>
          <w:szCs w:val="22"/>
        </w:rPr>
        <w:t>The results from any non urgent diagnostic image shall be made available to the referring medical practitioner within one week of the image being taken unless the practitioner requires the results sooner.</w:t>
      </w:r>
    </w:p>
    <w:p w:rsidR="004E63EF" w:rsidRPr="008F678D" w:rsidRDefault="004E63EF" w:rsidP="00481351">
      <w:pPr>
        <w:numPr>
          <w:ilvl w:val="0"/>
          <w:numId w:val="2"/>
        </w:numPr>
        <w:ind w:left="567" w:hanging="567"/>
        <w:rPr>
          <w:rFonts w:ascii="Arial" w:hAnsi="Arial" w:cs="Arial"/>
          <w:sz w:val="22"/>
          <w:szCs w:val="22"/>
        </w:rPr>
      </w:pPr>
      <w:r w:rsidRPr="008F678D">
        <w:rPr>
          <w:rFonts w:ascii="Arial" w:hAnsi="Arial" w:cs="Arial"/>
          <w:sz w:val="22"/>
          <w:szCs w:val="22"/>
        </w:rPr>
        <w:t>The results from any urgent diagnostic image shall be made available to the referring medical practitioner within 24 hours of the image being taken.</w:t>
      </w:r>
    </w:p>
    <w:p w:rsidR="004E63EF" w:rsidRPr="008F678D" w:rsidRDefault="003D2715" w:rsidP="003D2715">
      <w:pPr>
        <w:pStyle w:val="Heading2"/>
        <w:spacing w:before="120" w:after="0"/>
        <w:ind w:left="851" w:hanging="851"/>
        <w:rPr>
          <w:rFonts w:cs="Arial"/>
          <w:i w:val="0"/>
          <w:sz w:val="22"/>
          <w:szCs w:val="22"/>
        </w:rPr>
      </w:pPr>
      <w:r>
        <w:rPr>
          <w:rFonts w:cs="Arial"/>
          <w:i w:val="0"/>
          <w:sz w:val="22"/>
          <w:szCs w:val="22"/>
        </w:rPr>
        <w:t>8.5</w:t>
      </w:r>
      <w:r>
        <w:rPr>
          <w:rFonts w:cs="Arial"/>
          <w:i w:val="0"/>
          <w:sz w:val="22"/>
          <w:szCs w:val="22"/>
        </w:rPr>
        <w:tab/>
      </w:r>
      <w:r w:rsidR="004E63EF" w:rsidRPr="008F678D">
        <w:rPr>
          <w:rFonts w:cs="Arial"/>
          <w:i w:val="0"/>
          <w:sz w:val="22"/>
          <w:szCs w:val="22"/>
        </w:rPr>
        <w:t>Facilities</w:t>
      </w:r>
    </w:p>
    <w:p w:rsidR="004E63EF" w:rsidRPr="008F678D" w:rsidRDefault="004E63EF" w:rsidP="003F0E9B">
      <w:pPr>
        <w:numPr>
          <w:ilvl w:val="0"/>
          <w:numId w:val="26"/>
        </w:numPr>
        <w:tabs>
          <w:tab w:val="clear" w:pos="1211"/>
        </w:tabs>
        <w:spacing w:before="120"/>
        <w:ind w:left="567" w:hanging="567"/>
        <w:rPr>
          <w:rFonts w:ascii="Arial" w:hAnsi="Arial" w:cs="Arial"/>
          <w:sz w:val="22"/>
          <w:szCs w:val="22"/>
        </w:rPr>
      </w:pPr>
      <w:r w:rsidRPr="008F678D">
        <w:rPr>
          <w:rFonts w:ascii="Arial" w:hAnsi="Arial" w:cs="Arial"/>
          <w:sz w:val="22"/>
          <w:szCs w:val="22"/>
        </w:rPr>
        <w:t>You shall provide services from safe, well-designed, equipped and maintained premises which meet the legal and operational requirements which currently apply as set out in:</w:t>
      </w:r>
    </w:p>
    <w:p w:rsidR="004E63EF" w:rsidRPr="008F678D" w:rsidRDefault="004E63EF" w:rsidP="003F0E9B">
      <w:pPr>
        <w:numPr>
          <w:ilvl w:val="0"/>
          <w:numId w:val="2"/>
        </w:numPr>
        <w:tabs>
          <w:tab w:val="num" w:pos="567"/>
        </w:tabs>
        <w:spacing w:before="120"/>
        <w:ind w:left="1134" w:hanging="567"/>
        <w:rPr>
          <w:rFonts w:ascii="Arial" w:hAnsi="Arial" w:cs="Arial"/>
          <w:sz w:val="22"/>
          <w:szCs w:val="22"/>
        </w:rPr>
      </w:pPr>
      <w:r w:rsidRPr="008F678D">
        <w:rPr>
          <w:rFonts w:ascii="Arial" w:hAnsi="Arial" w:cs="Arial"/>
          <w:sz w:val="22"/>
          <w:szCs w:val="22"/>
        </w:rPr>
        <w:t xml:space="preserve">the Social Security (Diagnostic Imaging Services) Regulations 1991 and </w:t>
      </w:r>
    </w:p>
    <w:p w:rsidR="004E63EF" w:rsidRPr="008F678D" w:rsidRDefault="004E63EF" w:rsidP="00481351">
      <w:pPr>
        <w:numPr>
          <w:ilvl w:val="0"/>
          <w:numId w:val="2"/>
        </w:numPr>
        <w:tabs>
          <w:tab w:val="num" w:pos="567"/>
        </w:tabs>
        <w:ind w:left="1134" w:hanging="567"/>
        <w:rPr>
          <w:rFonts w:ascii="Arial" w:hAnsi="Arial" w:cs="Arial"/>
          <w:sz w:val="22"/>
          <w:szCs w:val="22"/>
        </w:rPr>
      </w:pPr>
      <w:r w:rsidRPr="008F678D">
        <w:rPr>
          <w:rFonts w:ascii="Arial" w:hAnsi="Arial" w:cs="Arial"/>
          <w:sz w:val="22"/>
          <w:szCs w:val="22"/>
        </w:rPr>
        <w:t xml:space="preserve">the Ministry of Health’s Code of Safe Practice for the use of X-rays in medical diagnosis (NRLC5 1994) and </w:t>
      </w:r>
    </w:p>
    <w:p w:rsidR="004E63EF" w:rsidRPr="008F678D" w:rsidRDefault="004E63EF" w:rsidP="00481351">
      <w:pPr>
        <w:numPr>
          <w:ilvl w:val="0"/>
          <w:numId w:val="2"/>
        </w:numPr>
        <w:tabs>
          <w:tab w:val="num" w:pos="567"/>
        </w:tabs>
        <w:ind w:left="1134" w:hanging="567"/>
        <w:rPr>
          <w:rFonts w:ascii="Arial" w:hAnsi="Arial" w:cs="Arial"/>
          <w:sz w:val="22"/>
          <w:szCs w:val="22"/>
        </w:rPr>
      </w:pPr>
      <w:r w:rsidRPr="008F678D">
        <w:rPr>
          <w:rFonts w:ascii="Arial" w:hAnsi="Arial" w:cs="Arial"/>
          <w:sz w:val="22"/>
          <w:szCs w:val="22"/>
        </w:rPr>
        <w:t>the Ministry of Health’s Code of Safe Practice for Nuclear Medicine (NRLC3 1994).</w:t>
      </w:r>
    </w:p>
    <w:p w:rsidR="004E63EF" w:rsidRPr="008F678D" w:rsidRDefault="004E63EF" w:rsidP="003F0E9B">
      <w:pPr>
        <w:numPr>
          <w:ilvl w:val="0"/>
          <w:numId w:val="26"/>
        </w:numPr>
        <w:tabs>
          <w:tab w:val="clear" w:pos="1211"/>
          <w:tab w:val="num" w:pos="567"/>
        </w:tabs>
        <w:spacing w:before="120"/>
        <w:ind w:left="567" w:hanging="567"/>
        <w:rPr>
          <w:rFonts w:ascii="Arial" w:hAnsi="Arial" w:cs="Arial"/>
          <w:sz w:val="22"/>
          <w:szCs w:val="22"/>
        </w:rPr>
      </w:pPr>
      <w:r w:rsidRPr="008F678D">
        <w:rPr>
          <w:rFonts w:ascii="Arial" w:hAnsi="Arial" w:cs="Arial"/>
          <w:sz w:val="22"/>
          <w:szCs w:val="22"/>
        </w:rPr>
        <w:t>Equipment used shall be licensed, safe and maintained to comply with safety and use standards.</w:t>
      </w:r>
    </w:p>
    <w:p w:rsidR="004E63EF" w:rsidRPr="008F678D" w:rsidRDefault="004E63EF" w:rsidP="00481351">
      <w:pPr>
        <w:numPr>
          <w:ilvl w:val="0"/>
          <w:numId w:val="26"/>
        </w:numPr>
        <w:tabs>
          <w:tab w:val="clear" w:pos="1211"/>
          <w:tab w:val="num" w:pos="567"/>
        </w:tabs>
        <w:ind w:left="567" w:hanging="567"/>
        <w:rPr>
          <w:rFonts w:ascii="Arial" w:hAnsi="Arial" w:cs="Arial"/>
          <w:sz w:val="22"/>
          <w:szCs w:val="22"/>
        </w:rPr>
      </w:pPr>
      <w:r w:rsidRPr="008F678D">
        <w:rPr>
          <w:rFonts w:ascii="Arial" w:hAnsi="Arial" w:cs="Arial"/>
          <w:sz w:val="22"/>
          <w:szCs w:val="22"/>
        </w:rPr>
        <w:t xml:space="preserve">You will have in place a regular programme of equipment safety inspections.  This must ensure that equipment is ready for use when required.  Your equipment must be adequate to fulfil the requirements of this agreement. </w:t>
      </w:r>
    </w:p>
    <w:p w:rsidR="004E63EF" w:rsidRPr="008F678D" w:rsidRDefault="004E63EF" w:rsidP="008F678D">
      <w:pPr>
        <w:pStyle w:val="Heading1"/>
        <w:numPr>
          <w:ilvl w:val="0"/>
          <w:numId w:val="30"/>
        </w:numPr>
        <w:rPr>
          <w:rFonts w:cs="Arial"/>
          <w:sz w:val="22"/>
          <w:szCs w:val="22"/>
        </w:rPr>
      </w:pPr>
      <w:r w:rsidRPr="008F678D">
        <w:rPr>
          <w:rFonts w:cs="Arial"/>
          <w:sz w:val="22"/>
          <w:szCs w:val="22"/>
        </w:rPr>
        <w:t>PURCHASE UNITS &amp; REPORTING REQUIREMENTS</w:t>
      </w:r>
    </w:p>
    <w:p w:rsidR="000378E3" w:rsidRDefault="000378E3" w:rsidP="003F0E9B">
      <w:pPr>
        <w:numPr>
          <w:ilvl w:val="1"/>
          <w:numId w:val="29"/>
        </w:numPr>
        <w:tabs>
          <w:tab w:val="clear" w:pos="360"/>
        </w:tabs>
        <w:spacing w:after="120"/>
        <w:ind w:left="567" w:hanging="567"/>
        <w:jc w:val="both"/>
        <w:rPr>
          <w:rFonts w:ascii="Arial" w:hAnsi="Arial" w:cs="Arial"/>
          <w:sz w:val="22"/>
          <w:szCs w:val="22"/>
        </w:rPr>
      </w:pPr>
      <w:r w:rsidRPr="000378E3">
        <w:rPr>
          <w:rFonts w:ascii="Arial" w:hAnsi="Arial" w:cs="Arial"/>
          <w:sz w:val="22"/>
          <w:szCs w:val="22"/>
        </w:rPr>
        <w:t xml:space="preserve">Purchase Units are defined in the joint DHB and Ministry’s Nationwide Service Framework Purchase Unit Data Dictionary. The following Purchase Units apply to this Service.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425"/>
        <w:gridCol w:w="3008"/>
        <w:gridCol w:w="1985"/>
        <w:gridCol w:w="2137"/>
      </w:tblGrid>
      <w:tr w:rsidR="000378E3" w:rsidRPr="003F0E9B" w:rsidTr="003F0E9B">
        <w:trPr>
          <w:tblHeader/>
        </w:trPr>
        <w:tc>
          <w:tcPr>
            <w:tcW w:w="677" w:type="pct"/>
            <w:tcBorders>
              <w:top w:val="single" w:sz="4" w:space="0" w:color="auto"/>
              <w:left w:val="single" w:sz="4" w:space="0" w:color="auto"/>
              <w:bottom w:val="single" w:sz="4" w:space="0" w:color="auto"/>
              <w:right w:val="single" w:sz="4" w:space="0" w:color="auto"/>
            </w:tcBorders>
            <w:shd w:val="clear" w:color="auto" w:fill="C0C0C0"/>
            <w:hideMark/>
          </w:tcPr>
          <w:p w:rsidR="000378E3" w:rsidRPr="003F0E9B" w:rsidRDefault="000378E3" w:rsidP="000378E3">
            <w:pPr>
              <w:jc w:val="both"/>
              <w:rPr>
                <w:rFonts w:ascii="Arial" w:hAnsi="Arial" w:cs="Arial"/>
                <w:b/>
                <w:sz w:val="20"/>
                <w:szCs w:val="20"/>
              </w:rPr>
            </w:pPr>
            <w:bookmarkStart w:id="1" w:name="_GoBack"/>
            <w:bookmarkEnd w:id="1"/>
            <w:r w:rsidRPr="003F0E9B">
              <w:rPr>
                <w:rFonts w:ascii="Arial" w:hAnsi="Arial" w:cs="Arial"/>
                <w:b/>
                <w:sz w:val="20"/>
                <w:szCs w:val="20"/>
              </w:rPr>
              <w:t xml:space="preserve">Purchase Code </w:t>
            </w:r>
          </w:p>
        </w:tc>
        <w:tc>
          <w:tcPr>
            <w:tcW w:w="720" w:type="pct"/>
            <w:tcBorders>
              <w:top w:val="single" w:sz="4" w:space="0" w:color="auto"/>
              <w:left w:val="single" w:sz="4" w:space="0" w:color="auto"/>
              <w:bottom w:val="single" w:sz="4" w:space="0" w:color="auto"/>
              <w:right w:val="single" w:sz="4" w:space="0" w:color="auto"/>
            </w:tcBorders>
            <w:shd w:val="clear" w:color="auto" w:fill="C0C0C0"/>
            <w:hideMark/>
          </w:tcPr>
          <w:p w:rsidR="000378E3" w:rsidRPr="003F0E9B" w:rsidRDefault="000378E3" w:rsidP="000378E3">
            <w:pPr>
              <w:jc w:val="both"/>
              <w:rPr>
                <w:rFonts w:ascii="Arial" w:hAnsi="Arial" w:cs="Arial"/>
                <w:b/>
                <w:sz w:val="20"/>
                <w:szCs w:val="20"/>
              </w:rPr>
            </w:pPr>
            <w:r w:rsidRPr="003F0E9B">
              <w:rPr>
                <w:rFonts w:ascii="Arial" w:hAnsi="Arial" w:cs="Arial"/>
                <w:b/>
                <w:sz w:val="20"/>
                <w:szCs w:val="20"/>
              </w:rPr>
              <w:t>PU Description</w:t>
            </w:r>
          </w:p>
        </w:tc>
        <w:tc>
          <w:tcPr>
            <w:tcW w:w="1520" w:type="pct"/>
            <w:tcBorders>
              <w:top w:val="single" w:sz="4" w:space="0" w:color="auto"/>
              <w:left w:val="single" w:sz="4" w:space="0" w:color="auto"/>
              <w:bottom w:val="single" w:sz="4" w:space="0" w:color="auto"/>
              <w:right w:val="single" w:sz="4" w:space="0" w:color="auto"/>
            </w:tcBorders>
            <w:shd w:val="clear" w:color="auto" w:fill="C0C0C0"/>
            <w:hideMark/>
          </w:tcPr>
          <w:p w:rsidR="000378E3" w:rsidRPr="003F0E9B" w:rsidRDefault="000378E3" w:rsidP="008F5612">
            <w:pPr>
              <w:jc w:val="both"/>
              <w:rPr>
                <w:rFonts w:ascii="Arial" w:hAnsi="Arial" w:cs="Arial"/>
                <w:b/>
                <w:sz w:val="20"/>
                <w:szCs w:val="20"/>
              </w:rPr>
            </w:pPr>
            <w:r w:rsidRPr="003F0E9B">
              <w:rPr>
                <w:rFonts w:ascii="Arial" w:hAnsi="Arial" w:cs="Arial"/>
                <w:b/>
                <w:sz w:val="20"/>
                <w:szCs w:val="20"/>
              </w:rPr>
              <w:t>PU Definition</w:t>
            </w:r>
          </w:p>
        </w:tc>
        <w:tc>
          <w:tcPr>
            <w:tcW w:w="1003" w:type="pct"/>
            <w:tcBorders>
              <w:top w:val="single" w:sz="4" w:space="0" w:color="auto"/>
              <w:left w:val="single" w:sz="4" w:space="0" w:color="auto"/>
              <w:bottom w:val="single" w:sz="4" w:space="0" w:color="auto"/>
              <w:right w:val="single" w:sz="4" w:space="0" w:color="auto"/>
            </w:tcBorders>
            <w:shd w:val="clear" w:color="auto" w:fill="C0C0C0"/>
            <w:hideMark/>
          </w:tcPr>
          <w:p w:rsidR="000378E3" w:rsidRPr="003F0E9B" w:rsidRDefault="000378E3" w:rsidP="000378E3">
            <w:pPr>
              <w:jc w:val="both"/>
              <w:rPr>
                <w:rFonts w:ascii="Arial" w:hAnsi="Arial" w:cs="Arial"/>
                <w:b/>
                <w:sz w:val="20"/>
                <w:szCs w:val="20"/>
              </w:rPr>
            </w:pPr>
            <w:r w:rsidRPr="003F0E9B">
              <w:rPr>
                <w:rFonts w:ascii="Arial" w:hAnsi="Arial" w:cs="Arial"/>
                <w:b/>
                <w:sz w:val="20"/>
                <w:szCs w:val="20"/>
              </w:rPr>
              <w:t xml:space="preserve">PU Measure </w:t>
            </w:r>
          </w:p>
        </w:tc>
        <w:tc>
          <w:tcPr>
            <w:tcW w:w="1081" w:type="pct"/>
            <w:tcBorders>
              <w:top w:val="single" w:sz="4" w:space="0" w:color="auto"/>
              <w:left w:val="single" w:sz="4" w:space="0" w:color="auto"/>
              <w:bottom w:val="single" w:sz="4" w:space="0" w:color="auto"/>
              <w:right w:val="single" w:sz="4" w:space="0" w:color="auto"/>
            </w:tcBorders>
            <w:shd w:val="clear" w:color="auto" w:fill="C0C0C0"/>
            <w:hideMark/>
          </w:tcPr>
          <w:p w:rsidR="000378E3" w:rsidRPr="003F0E9B" w:rsidRDefault="000378E3" w:rsidP="00481351">
            <w:pPr>
              <w:rPr>
                <w:rFonts w:ascii="Arial" w:hAnsi="Arial" w:cs="Arial"/>
                <w:b/>
                <w:sz w:val="20"/>
                <w:szCs w:val="20"/>
              </w:rPr>
            </w:pPr>
            <w:r w:rsidRPr="003F0E9B">
              <w:rPr>
                <w:rFonts w:ascii="Arial" w:hAnsi="Arial" w:cs="Arial"/>
                <w:b/>
                <w:sz w:val="20"/>
                <w:szCs w:val="20"/>
              </w:rPr>
              <w:t xml:space="preserve">National Collections </w:t>
            </w:r>
          </w:p>
        </w:tc>
      </w:tr>
      <w:tr w:rsidR="000378E3" w:rsidRPr="003F0E9B" w:rsidTr="003F0E9B">
        <w:trPr>
          <w:tblHeader/>
        </w:trPr>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tcPr>
          <w:p w:rsidR="000378E3" w:rsidRPr="003F0E9B" w:rsidRDefault="000378E3" w:rsidP="000378E3">
            <w:pPr>
              <w:ind w:left="360" w:hanging="218"/>
              <w:jc w:val="both"/>
              <w:rPr>
                <w:rFonts w:ascii="Arial" w:hAnsi="Arial" w:cs="Arial"/>
                <w:sz w:val="20"/>
                <w:szCs w:val="20"/>
              </w:rPr>
            </w:pPr>
            <w:r w:rsidRPr="003F0E9B">
              <w:rPr>
                <w:rFonts w:ascii="Arial" w:hAnsi="Arial" w:cs="Arial"/>
                <w:sz w:val="20"/>
                <w:szCs w:val="20"/>
              </w:rPr>
              <w:t>CS01001</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tcPr>
          <w:p w:rsidR="000378E3" w:rsidRPr="003F0E9B" w:rsidRDefault="000378E3" w:rsidP="000378E3">
            <w:pPr>
              <w:ind w:left="91"/>
              <w:jc w:val="both"/>
              <w:rPr>
                <w:rFonts w:ascii="Arial" w:hAnsi="Arial" w:cs="Arial"/>
                <w:sz w:val="20"/>
                <w:szCs w:val="20"/>
              </w:rPr>
            </w:pPr>
            <w:r w:rsidRPr="003F0E9B">
              <w:rPr>
                <w:rFonts w:ascii="Arial" w:hAnsi="Arial" w:cs="Arial"/>
                <w:sz w:val="20"/>
                <w:szCs w:val="20"/>
              </w:rPr>
              <w:t>Community Radiology</w:t>
            </w:r>
          </w:p>
        </w:tc>
        <w:tc>
          <w:tcPr>
            <w:tcW w:w="1520" w:type="pct"/>
            <w:tcBorders>
              <w:top w:val="single" w:sz="4" w:space="0" w:color="auto"/>
              <w:left w:val="single" w:sz="4" w:space="0" w:color="auto"/>
              <w:bottom w:val="single" w:sz="4" w:space="0" w:color="auto"/>
              <w:right w:val="single" w:sz="4" w:space="0" w:color="auto"/>
            </w:tcBorders>
            <w:shd w:val="clear" w:color="auto" w:fill="FFFFFF" w:themeFill="background1"/>
          </w:tcPr>
          <w:p w:rsidR="000378E3" w:rsidRPr="003F0E9B" w:rsidRDefault="000378E3" w:rsidP="000378E3">
            <w:pPr>
              <w:ind w:left="34" w:hanging="34"/>
              <w:rPr>
                <w:rFonts w:ascii="Arial" w:hAnsi="Arial" w:cs="Arial"/>
                <w:sz w:val="20"/>
                <w:szCs w:val="20"/>
              </w:rPr>
            </w:pPr>
            <w:r w:rsidRPr="003F0E9B">
              <w:rPr>
                <w:rFonts w:ascii="Arial" w:hAnsi="Arial" w:cs="Arial"/>
                <w:sz w:val="20"/>
                <w:szCs w:val="20"/>
              </w:rPr>
              <w:t>Diagnostic imaging referred by a general practitioner or private specialist.</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tcPr>
          <w:p w:rsidR="000378E3" w:rsidRPr="003F0E9B" w:rsidRDefault="000378E3" w:rsidP="000378E3">
            <w:pPr>
              <w:ind w:left="33"/>
              <w:jc w:val="both"/>
              <w:rPr>
                <w:rFonts w:ascii="Arial" w:hAnsi="Arial" w:cs="Arial"/>
                <w:sz w:val="20"/>
                <w:szCs w:val="20"/>
              </w:rPr>
            </w:pPr>
            <w:r w:rsidRPr="003F0E9B">
              <w:rPr>
                <w:rFonts w:ascii="Arial" w:hAnsi="Arial" w:cs="Arial"/>
                <w:sz w:val="20"/>
                <w:szCs w:val="20"/>
              </w:rPr>
              <w:t>Relative Value Unit</w:t>
            </w: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tcPr>
          <w:p w:rsidR="000378E3" w:rsidRPr="003F0E9B" w:rsidRDefault="000378E3" w:rsidP="000378E3">
            <w:pPr>
              <w:ind w:left="35"/>
              <w:rPr>
                <w:rFonts w:ascii="Arial" w:hAnsi="Arial" w:cs="Arial"/>
                <w:sz w:val="20"/>
                <w:szCs w:val="20"/>
              </w:rPr>
            </w:pPr>
            <w:r w:rsidRPr="003F0E9B">
              <w:rPr>
                <w:rFonts w:ascii="Arial" w:hAnsi="Arial" w:cs="Arial"/>
                <w:sz w:val="20"/>
                <w:szCs w:val="20"/>
              </w:rPr>
              <w:t xml:space="preserve">National Non Admitted patient Collection (NNPAC) </w:t>
            </w:r>
          </w:p>
        </w:tc>
      </w:tr>
    </w:tbl>
    <w:p w:rsidR="000378E3" w:rsidRDefault="000378E3" w:rsidP="00481351">
      <w:pPr>
        <w:numPr>
          <w:ilvl w:val="1"/>
          <w:numId w:val="30"/>
        </w:numPr>
        <w:spacing w:before="120" w:after="120"/>
        <w:ind w:left="567" w:hanging="567"/>
        <w:rPr>
          <w:rFonts w:ascii="Arial" w:hAnsi="Arial" w:cs="Arial"/>
          <w:sz w:val="22"/>
          <w:szCs w:val="22"/>
        </w:rPr>
      </w:pPr>
      <w:r w:rsidRPr="000378E3">
        <w:rPr>
          <w:rFonts w:ascii="Arial" w:hAnsi="Arial" w:cs="Arial"/>
          <w:sz w:val="22"/>
          <w:szCs w:val="22"/>
        </w:rPr>
        <w:lastRenderedPageBreak/>
        <w:t>The following table indicates the reporting units and the service specific performance indicators you will provide for all of the service categories in the Community Radiology sub-output.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3"/>
        <w:gridCol w:w="1418"/>
        <w:gridCol w:w="7196"/>
      </w:tblGrid>
      <w:tr w:rsidR="008F5612" w:rsidRPr="003F0E9B" w:rsidTr="00481351">
        <w:trPr>
          <w:cantSplit/>
        </w:trPr>
        <w:tc>
          <w:tcPr>
            <w:tcW w:w="1133" w:type="dxa"/>
            <w:vMerge w:val="restart"/>
            <w:shd w:val="pct10" w:color="auto" w:fill="FFFFFF" w:themeFill="background1"/>
          </w:tcPr>
          <w:p w:rsidR="008F5612" w:rsidRPr="003F0E9B" w:rsidRDefault="008F5612">
            <w:pPr>
              <w:jc w:val="center"/>
              <w:rPr>
                <w:rFonts w:ascii="Arial" w:hAnsi="Arial" w:cs="Arial"/>
                <w:b/>
                <w:sz w:val="20"/>
                <w:szCs w:val="20"/>
              </w:rPr>
            </w:pPr>
            <w:r w:rsidRPr="003F0E9B">
              <w:rPr>
                <w:rFonts w:ascii="Arial" w:hAnsi="Arial" w:cs="Arial"/>
                <w:b/>
                <w:sz w:val="20"/>
                <w:szCs w:val="20"/>
              </w:rPr>
              <w:t>PU</w:t>
            </w:r>
          </w:p>
          <w:p w:rsidR="008F5612" w:rsidRPr="003F0E9B" w:rsidRDefault="008F5612">
            <w:pPr>
              <w:jc w:val="center"/>
              <w:rPr>
                <w:rFonts w:ascii="Arial" w:hAnsi="Arial" w:cs="Arial"/>
                <w:b/>
                <w:sz w:val="20"/>
                <w:szCs w:val="20"/>
              </w:rPr>
            </w:pPr>
            <w:r w:rsidRPr="003F0E9B">
              <w:rPr>
                <w:rFonts w:ascii="Arial" w:hAnsi="Arial" w:cs="Arial"/>
                <w:b/>
                <w:sz w:val="20"/>
                <w:szCs w:val="20"/>
              </w:rPr>
              <w:t>Measure</w:t>
            </w:r>
          </w:p>
        </w:tc>
        <w:tc>
          <w:tcPr>
            <w:tcW w:w="8614" w:type="dxa"/>
            <w:gridSpan w:val="2"/>
            <w:shd w:val="pct10" w:color="auto" w:fill="FFFFFF" w:themeFill="background1"/>
          </w:tcPr>
          <w:p w:rsidR="008F5612" w:rsidRPr="003F0E9B" w:rsidRDefault="008F5612">
            <w:pPr>
              <w:jc w:val="center"/>
              <w:rPr>
                <w:rFonts w:ascii="Arial" w:hAnsi="Arial" w:cs="Arial"/>
                <w:b/>
                <w:sz w:val="20"/>
                <w:szCs w:val="20"/>
              </w:rPr>
            </w:pPr>
            <w:r w:rsidRPr="003F0E9B">
              <w:rPr>
                <w:rFonts w:ascii="Arial" w:hAnsi="Arial" w:cs="Arial"/>
                <w:b/>
                <w:sz w:val="20"/>
                <w:szCs w:val="20"/>
              </w:rPr>
              <w:t>Reporting Requirements</w:t>
            </w:r>
          </w:p>
        </w:tc>
      </w:tr>
      <w:tr w:rsidR="008F5612" w:rsidRPr="003F0E9B" w:rsidTr="00481351">
        <w:trPr>
          <w:cantSplit/>
          <w:trHeight w:val="85"/>
        </w:trPr>
        <w:tc>
          <w:tcPr>
            <w:tcW w:w="1133" w:type="dxa"/>
            <w:vMerge/>
            <w:tcBorders>
              <w:bottom w:val="single" w:sz="6" w:space="0" w:color="auto"/>
            </w:tcBorders>
            <w:shd w:val="pct10" w:color="auto" w:fill="FFFFFF" w:themeFill="background1"/>
          </w:tcPr>
          <w:p w:rsidR="008F5612" w:rsidRPr="003F0E9B" w:rsidRDefault="008F5612">
            <w:pPr>
              <w:rPr>
                <w:rFonts w:ascii="Arial" w:hAnsi="Arial" w:cs="Arial"/>
                <w:sz w:val="20"/>
                <w:szCs w:val="20"/>
              </w:rPr>
            </w:pPr>
          </w:p>
        </w:tc>
        <w:tc>
          <w:tcPr>
            <w:tcW w:w="1418" w:type="dxa"/>
            <w:tcBorders>
              <w:bottom w:val="nil"/>
            </w:tcBorders>
            <w:shd w:val="pct10" w:color="auto" w:fill="auto"/>
          </w:tcPr>
          <w:p w:rsidR="008F5612" w:rsidRPr="003F0E9B" w:rsidRDefault="008F5612">
            <w:pPr>
              <w:pStyle w:val="Heading7"/>
              <w:rPr>
                <w:rFonts w:ascii="Arial" w:hAnsi="Arial" w:cs="Arial"/>
                <w:sz w:val="20"/>
              </w:rPr>
            </w:pPr>
            <w:r w:rsidRPr="003F0E9B">
              <w:rPr>
                <w:rFonts w:ascii="Arial" w:hAnsi="Arial" w:cs="Arial"/>
                <w:sz w:val="20"/>
              </w:rPr>
              <w:t>Frequency</w:t>
            </w:r>
          </w:p>
        </w:tc>
        <w:tc>
          <w:tcPr>
            <w:tcW w:w="7196" w:type="dxa"/>
            <w:shd w:val="pct10" w:color="auto" w:fill="auto"/>
          </w:tcPr>
          <w:p w:rsidR="008F5612" w:rsidRPr="003F0E9B" w:rsidRDefault="008F5612">
            <w:pPr>
              <w:pStyle w:val="Heading7"/>
              <w:rPr>
                <w:rFonts w:ascii="Arial" w:hAnsi="Arial" w:cs="Arial"/>
                <w:sz w:val="20"/>
              </w:rPr>
            </w:pPr>
            <w:r w:rsidRPr="003F0E9B">
              <w:rPr>
                <w:rFonts w:ascii="Arial" w:hAnsi="Arial" w:cs="Arial"/>
                <w:sz w:val="20"/>
              </w:rPr>
              <w:t>Reporting Unit</w:t>
            </w:r>
          </w:p>
        </w:tc>
      </w:tr>
      <w:tr w:rsidR="008F5612" w:rsidRPr="003F0E9B" w:rsidTr="00481351">
        <w:trPr>
          <w:cantSplit/>
        </w:trPr>
        <w:tc>
          <w:tcPr>
            <w:tcW w:w="1133" w:type="dxa"/>
            <w:tcBorders>
              <w:top w:val="single" w:sz="6" w:space="0" w:color="auto"/>
              <w:bottom w:val="nil"/>
            </w:tcBorders>
          </w:tcPr>
          <w:p w:rsidR="008F5612" w:rsidRPr="003F0E9B" w:rsidRDefault="008F5612" w:rsidP="002D57C7">
            <w:pPr>
              <w:rPr>
                <w:rFonts w:ascii="Arial" w:hAnsi="Arial" w:cs="Arial"/>
                <w:sz w:val="20"/>
                <w:szCs w:val="20"/>
              </w:rPr>
            </w:pPr>
            <w:r w:rsidRPr="003F0E9B">
              <w:rPr>
                <w:rFonts w:ascii="Arial" w:hAnsi="Arial" w:cs="Arial"/>
                <w:sz w:val="20"/>
                <w:szCs w:val="20"/>
              </w:rPr>
              <w:t>Relative Value Unit (RVU)</w:t>
            </w:r>
          </w:p>
        </w:tc>
        <w:tc>
          <w:tcPr>
            <w:tcW w:w="1418" w:type="dxa"/>
            <w:tcBorders>
              <w:bottom w:val="single" w:sz="6" w:space="0" w:color="auto"/>
            </w:tcBorders>
          </w:tcPr>
          <w:p w:rsidR="008F5612" w:rsidRPr="003F0E9B" w:rsidRDefault="008F5612">
            <w:pPr>
              <w:rPr>
                <w:rFonts w:ascii="Arial" w:hAnsi="Arial" w:cs="Arial"/>
                <w:sz w:val="20"/>
                <w:szCs w:val="20"/>
              </w:rPr>
            </w:pPr>
            <w:r w:rsidRPr="003F0E9B">
              <w:rPr>
                <w:rFonts w:ascii="Arial" w:hAnsi="Arial" w:cs="Arial"/>
                <w:sz w:val="20"/>
                <w:szCs w:val="20"/>
              </w:rPr>
              <w:t>Monthly</w:t>
            </w:r>
          </w:p>
          <w:p w:rsidR="008F5612" w:rsidRPr="003F0E9B" w:rsidRDefault="008F5612">
            <w:pPr>
              <w:rPr>
                <w:rFonts w:ascii="Arial" w:hAnsi="Arial" w:cs="Arial"/>
                <w:sz w:val="20"/>
                <w:szCs w:val="20"/>
              </w:rPr>
            </w:pPr>
          </w:p>
        </w:tc>
        <w:tc>
          <w:tcPr>
            <w:tcW w:w="7196" w:type="dxa"/>
          </w:tcPr>
          <w:p w:rsidR="008F5612" w:rsidRPr="003F0E9B" w:rsidRDefault="008F5612" w:rsidP="008F5612">
            <w:pPr>
              <w:numPr>
                <w:ilvl w:val="0"/>
                <w:numId w:val="33"/>
              </w:numPr>
              <w:ind w:left="426" w:hanging="426"/>
              <w:rPr>
                <w:rFonts w:ascii="Arial" w:hAnsi="Arial" w:cs="Arial"/>
                <w:sz w:val="20"/>
                <w:szCs w:val="20"/>
              </w:rPr>
            </w:pPr>
            <w:r w:rsidRPr="003F0E9B">
              <w:rPr>
                <w:rFonts w:ascii="Arial" w:hAnsi="Arial" w:cs="Arial"/>
                <w:sz w:val="20"/>
                <w:szCs w:val="20"/>
              </w:rPr>
              <w:t xml:space="preserve">Total number of RVU. </w:t>
            </w:r>
          </w:p>
          <w:p w:rsidR="008F5612" w:rsidRPr="003F0E9B" w:rsidRDefault="008F5612" w:rsidP="008F5612">
            <w:pPr>
              <w:rPr>
                <w:rFonts w:ascii="Arial" w:hAnsi="Arial" w:cs="Arial"/>
                <w:sz w:val="20"/>
                <w:szCs w:val="20"/>
              </w:rPr>
            </w:pPr>
            <w:r w:rsidRPr="003F0E9B">
              <w:rPr>
                <w:rFonts w:ascii="Arial" w:hAnsi="Arial" w:cs="Arial"/>
                <w:sz w:val="20"/>
                <w:szCs w:val="20"/>
              </w:rPr>
              <w:t>RVU is an individual operative/diagnostic/assessment procedure completed according to the Royal Australian and New Zealand College of Radiologists definition for RVUs and codes.</w:t>
            </w:r>
          </w:p>
        </w:tc>
      </w:tr>
      <w:tr w:rsidR="008F5612" w:rsidRPr="003F0E9B" w:rsidTr="00481351">
        <w:trPr>
          <w:cantSplit/>
        </w:trPr>
        <w:tc>
          <w:tcPr>
            <w:tcW w:w="1133" w:type="dxa"/>
            <w:tcBorders>
              <w:top w:val="nil"/>
              <w:bottom w:val="single" w:sz="6" w:space="0" w:color="auto"/>
            </w:tcBorders>
          </w:tcPr>
          <w:p w:rsidR="008F5612" w:rsidRPr="003F0E9B" w:rsidRDefault="008F5612">
            <w:pPr>
              <w:rPr>
                <w:rFonts w:ascii="Arial" w:hAnsi="Arial" w:cs="Arial"/>
                <w:sz w:val="20"/>
                <w:szCs w:val="20"/>
              </w:rPr>
            </w:pPr>
          </w:p>
        </w:tc>
        <w:tc>
          <w:tcPr>
            <w:tcW w:w="1418" w:type="dxa"/>
            <w:tcBorders>
              <w:top w:val="nil"/>
              <w:bottom w:val="single" w:sz="6" w:space="0" w:color="auto"/>
            </w:tcBorders>
          </w:tcPr>
          <w:p w:rsidR="008F5612" w:rsidRPr="003F0E9B" w:rsidRDefault="008F5612">
            <w:pPr>
              <w:rPr>
                <w:rFonts w:ascii="Arial" w:hAnsi="Arial" w:cs="Arial"/>
                <w:sz w:val="20"/>
                <w:szCs w:val="20"/>
              </w:rPr>
            </w:pPr>
            <w:r w:rsidRPr="003F0E9B">
              <w:rPr>
                <w:rFonts w:ascii="Arial" w:hAnsi="Arial" w:cs="Arial"/>
                <w:sz w:val="20"/>
                <w:szCs w:val="20"/>
              </w:rPr>
              <w:t>Quarterly</w:t>
            </w:r>
          </w:p>
        </w:tc>
        <w:tc>
          <w:tcPr>
            <w:tcW w:w="7196" w:type="dxa"/>
            <w:tcBorders>
              <w:bottom w:val="single" w:sz="6" w:space="0" w:color="auto"/>
            </w:tcBorders>
          </w:tcPr>
          <w:p w:rsidR="008F5612" w:rsidRPr="003F0E9B" w:rsidRDefault="008F5612">
            <w:pPr>
              <w:rPr>
                <w:rFonts w:ascii="Arial" w:hAnsi="Arial" w:cs="Arial"/>
                <w:sz w:val="20"/>
                <w:szCs w:val="20"/>
              </w:rPr>
            </w:pPr>
            <w:r w:rsidRPr="003F0E9B">
              <w:rPr>
                <w:rFonts w:ascii="Arial" w:hAnsi="Arial" w:cs="Arial"/>
                <w:sz w:val="20"/>
                <w:szCs w:val="20"/>
              </w:rPr>
              <w:t>Number of procedures by RVU</w:t>
            </w:r>
          </w:p>
          <w:p w:rsidR="008F5612" w:rsidRPr="003F0E9B" w:rsidRDefault="008F5612">
            <w:pPr>
              <w:numPr>
                <w:ilvl w:val="0"/>
                <w:numId w:val="13"/>
              </w:numPr>
              <w:rPr>
                <w:rFonts w:ascii="Arial" w:hAnsi="Arial" w:cs="Arial"/>
                <w:sz w:val="20"/>
                <w:szCs w:val="20"/>
              </w:rPr>
            </w:pPr>
            <w:r w:rsidRPr="003F0E9B">
              <w:rPr>
                <w:rFonts w:ascii="Arial" w:hAnsi="Arial" w:cs="Arial"/>
                <w:sz w:val="20"/>
                <w:szCs w:val="20"/>
              </w:rPr>
              <w:t>by type (plain film, non maternity ultrasounds, fluoroscopy, diagnostic mammography, CT, nuclear medicine, other)</w:t>
            </w:r>
          </w:p>
          <w:p w:rsidR="008F5612" w:rsidRPr="003F0E9B" w:rsidRDefault="008F5612">
            <w:pPr>
              <w:rPr>
                <w:rFonts w:ascii="Arial" w:hAnsi="Arial" w:cs="Arial"/>
                <w:sz w:val="20"/>
                <w:szCs w:val="20"/>
              </w:rPr>
            </w:pPr>
            <w:r w:rsidRPr="003F0E9B">
              <w:rPr>
                <w:rFonts w:ascii="Arial" w:hAnsi="Arial" w:cs="Arial"/>
                <w:sz w:val="20"/>
                <w:szCs w:val="20"/>
              </w:rPr>
              <w:t>Number of clients</w:t>
            </w:r>
          </w:p>
          <w:p w:rsidR="008F5612" w:rsidRPr="003F0E9B" w:rsidRDefault="008F5612">
            <w:pPr>
              <w:numPr>
                <w:ilvl w:val="0"/>
                <w:numId w:val="17"/>
              </w:numPr>
              <w:rPr>
                <w:rFonts w:ascii="Arial" w:hAnsi="Arial" w:cs="Arial"/>
                <w:sz w:val="20"/>
                <w:szCs w:val="20"/>
              </w:rPr>
            </w:pPr>
            <w:r w:rsidRPr="003F0E9B">
              <w:rPr>
                <w:rFonts w:ascii="Arial" w:hAnsi="Arial" w:cs="Arial"/>
                <w:sz w:val="20"/>
                <w:szCs w:val="20"/>
              </w:rPr>
              <w:t>by ethnicity (NZ M</w:t>
            </w:r>
            <w:r w:rsidR="003F0E9B" w:rsidRPr="003F0E9B">
              <w:rPr>
                <w:rFonts w:ascii="Arial" w:hAnsi="Arial" w:cs="Arial"/>
                <w:sz w:val="20"/>
                <w:szCs w:val="20"/>
              </w:rPr>
              <w:t>ā</w:t>
            </w:r>
            <w:r w:rsidRPr="003F0E9B">
              <w:rPr>
                <w:rFonts w:ascii="Arial" w:hAnsi="Arial" w:cs="Arial"/>
                <w:sz w:val="20"/>
                <w:szCs w:val="20"/>
              </w:rPr>
              <w:t>ori, Pacific Island, Other)</w:t>
            </w:r>
          </w:p>
          <w:p w:rsidR="008F5612" w:rsidRPr="003F0E9B" w:rsidRDefault="008F5612">
            <w:pPr>
              <w:rPr>
                <w:rFonts w:ascii="Arial" w:hAnsi="Arial" w:cs="Arial"/>
                <w:sz w:val="20"/>
                <w:szCs w:val="20"/>
              </w:rPr>
            </w:pPr>
            <w:r w:rsidRPr="003F0E9B">
              <w:rPr>
                <w:rFonts w:ascii="Arial" w:hAnsi="Arial" w:cs="Arial"/>
                <w:sz w:val="20"/>
                <w:szCs w:val="20"/>
              </w:rPr>
              <w:t>Average waiting time</w:t>
            </w:r>
          </w:p>
          <w:p w:rsidR="008F5612" w:rsidRPr="003F0E9B" w:rsidRDefault="008F5612">
            <w:pPr>
              <w:numPr>
                <w:ilvl w:val="0"/>
                <w:numId w:val="18"/>
              </w:numPr>
              <w:rPr>
                <w:rFonts w:ascii="Arial" w:hAnsi="Arial" w:cs="Arial"/>
                <w:b/>
                <w:bCs/>
                <w:sz w:val="20"/>
                <w:szCs w:val="20"/>
              </w:rPr>
            </w:pPr>
            <w:r w:rsidRPr="003F0E9B">
              <w:rPr>
                <w:rFonts w:ascii="Arial" w:hAnsi="Arial" w:cs="Arial"/>
                <w:sz w:val="20"/>
                <w:szCs w:val="20"/>
              </w:rPr>
              <w:t>by type (plain film, non maternity ultrasounds, fluoroscopy, diagnostic mammography, CT, nuclear medicine, other)</w:t>
            </w:r>
          </w:p>
        </w:tc>
      </w:tr>
    </w:tbl>
    <w:p w:rsidR="004E63EF" w:rsidRPr="008F678D" w:rsidRDefault="004E63EF" w:rsidP="008F5612">
      <w:pPr>
        <w:pStyle w:val="Heading2"/>
        <w:numPr>
          <w:ilvl w:val="1"/>
          <w:numId w:val="27"/>
        </w:numPr>
        <w:tabs>
          <w:tab w:val="clear" w:pos="360"/>
          <w:tab w:val="num" w:pos="851"/>
        </w:tabs>
        <w:spacing w:before="120" w:after="0"/>
        <w:rPr>
          <w:rFonts w:cs="Arial"/>
          <w:i w:val="0"/>
          <w:sz w:val="22"/>
          <w:szCs w:val="22"/>
        </w:rPr>
      </w:pPr>
      <w:r w:rsidRPr="008F678D">
        <w:rPr>
          <w:rFonts w:cs="Arial"/>
          <w:i w:val="0"/>
          <w:sz w:val="22"/>
          <w:szCs w:val="22"/>
        </w:rPr>
        <w:t>Quality Measures</w:t>
      </w:r>
    </w:p>
    <w:p w:rsidR="004E63EF" w:rsidRPr="008F678D" w:rsidRDefault="004E63EF" w:rsidP="00F973F8">
      <w:pPr>
        <w:spacing w:before="120"/>
        <w:rPr>
          <w:rFonts w:ascii="Arial" w:hAnsi="Arial" w:cs="Arial"/>
          <w:sz w:val="22"/>
          <w:szCs w:val="22"/>
        </w:rPr>
      </w:pPr>
      <w:r w:rsidRPr="008F678D">
        <w:rPr>
          <w:rFonts w:ascii="Arial" w:hAnsi="Arial" w:cs="Arial"/>
          <w:sz w:val="22"/>
          <w:szCs w:val="22"/>
        </w:rPr>
        <w:t>Specific quality measures for radiology services will be included among the quality measures reported. These are the waiting times for each procedure. These measures are defined as:</w:t>
      </w:r>
    </w:p>
    <w:p w:rsidR="004E63EF" w:rsidRPr="008F678D" w:rsidRDefault="004E63E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520"/>
      </w:tblGrid>
      <w:tr w:rsidR="004E63EF" w:rsidRPr="003F0E9B" w:rsidTr="00481351">
        <w:tc>
          <w:tcPr>
            <w:tcW w:w="3227" w:type="dxa"/>
            <w:shd w:val="pct10" w:color="auto" w:fill="FFFFFF" w:themeFill="background1"/>
          </w:tcPr>
          <w:p w:rsidR="004E63EF" w:rsidRPr="003F0E9B" w:rsidRDefault="004E63EF" w:rsidP="002D57C7">
            <w:pPr>
              <w:spacing w:before="120"/>
              <w:rPr>
                <w:rFonts w:ascii="Arial" w:hAnsi="Arial" w:cs="Arial"/>
                <w:b/>
                <w:sz w:val="20"/>
                <w:szCs w:val="20"/>
              </w:rPr>
            </w:pPr>
            <w:r w:rsidRPr="003F0E9B">
              <w:rPr>
                <w:rFonts w:ascii="Arial" w:hAnsi="Arial" w:cs="Arial"/>
                <w:b/>
                <w:sz w:val="20"/>
                <w:szCs w:val="20"/>
              </w:rPr>
              <w:t>Quality Measure</w:t>
            </w:r>
          </w:p>
        </w:tc>
        <w:tc>
          <w:tcPr>
            <w:tcW w:w="6520" w:type="dxa"/>
            <w:shd w:val="pct10" w:color="auto" w:fill="FFFFFF" w:themeFill="background1"/>
          </w:tcPr>
          <w:p w:rsidR="004E63EF" w:rsidRPr="003F0E9B" w:rsidRDefault="004E63EF" w:rsidP="002D57C7">
            <w:pPr>
              <w:spacing w:before="120"/>
              <w:rPr>
                <w:rFonts w:ascii="Arial" w:hAnsi="Arial" w:cs="Arial"/>
                <w:b/>
                <w:sz w:val="20"/>
                <w:szCs w:val="20"/>
              </w:rPr>
            </w:pPr>
            <w:r w:rsidRPr="003F0E9B">
              <w:rPr>
                <w:rFonts w:ascii="Arial" w:hAnsi="Arial" w:cs="Arial"/>
                <w:b/>
                <w:sz w:val="20"/>
                <w:szCs w:val="20"/>
              </w:rPr>
              <w:t>Definition</w:t>
            </w:r>
          </w:p>
        </w:tc>
      </w:tr>
      <w:tr w:rsidR="004E63EF" w:rsidRPr="003F0E9B" w:rsidTr="00481351">
        <w:tc>
          <w:tcPr>
            <w:tcW w:w="3227" w:type="dxa"/>
          </w:tcPr>
          <w:p w:rsidR="004E63EF" w:rsidRPr="003F0E9B" w:rsidRDefault="004E63EF" w:rsidP="002D57C7">
            <w:pPr>
              <w:spacing w:before="120"/>
              <w:rPr>
                <w:rFonts w:ascii="Arial" w:hAnsi="Arial" w:cs="Arial"/>
                <w:sz w:val="20"/>
                <w:szCs w:val="20"/>
              </w:rPr>
            </w:pPr>
            <w:r w:rsidRPr="003F0E9B">
              <w:rPr>
                <w:rFonts w:ascii="Arial" w:hAnsi="Arial" w:cs="Arial"/>
                <w:sz w:val="20"/>
                <w:szCs w:val="20"/>
              </w:rPr>
              <w:t>Waiting time for a procedure</w:t>
            </w:r>
          </w:p>
        </w:tc>
        <w:tc>
          <w:tcPr>
            <w:tcW w:w="6520" w:type="dxa"/>
          </w:tcPr>
          <w:p w:rsidR="004E63EF" w:rsidRPr="003F0E9B" w:rsidRDefault="004E63EF" w:rsidP="002D57C7">
            <w:pPr>
              <w:spacing w:before="120"/>
              <w:rPr>
                <w:rFonts w:ascii="Arial" w:hAnsi="Arial" w:cs="Arial"/>
                <w:sz w:val="20"/>
                <w:szCs w:val="20"/>
              </w:rPr>
            </w:pPr>
            <w:r w:rsidRPr="003F0E9B">
              <w:rPr>
                <w:rFonts w:ascii="Arial" w:hAnsi="Arial" w:cs="Arial"/>
                <w:sz w:val="20"/>
                <w:szCs w:val="20"/>
              </w:rPr>
              <w:t>The average of the length of time from the date of referral to the date of procedure for each procedure</w:t>
            </w:r>
          </w:p>
        </w:tc>
      </w:tr>
    </w:tbl>
    <w:p w:rsidR="004E63EF" w:rsidRPr="008F678D" w:rsidRDefault="004E63EF" w:rsidP="00F973F8">
      <w:pPr>
        <w:pStyle w:val="Heading2"/>
        <w:numPr>
          <w:ilvl w:val="1"/>
          <w:numId w:val="27"/>
        </w:numPr>
        <w:tabs>
          <w:tab w:val="clear" w:pos="360"/>
          <w:tab w:val="num" w:pos="851"/>
        </w:tabs>
        <w:spacing w:before="120" w:after="0"/>
        <w:rPr>
          <w:rFonts w:cs="Arial"/>
          <w:i w:val="0"/>
          <w:sz w:val="22"/>
          <w:szCs w:val="22"/>
        </w:rPr>
      </w:pPr>
      <w:r w:rsidRPr="008F678D">
        <w:rPr>
          <w:rFonts w:cs="Arial"/>
          <w:i w:val="0"/>
          <w:sz w:val="22"/>
          <w:szCs w:val="22"/>
        </w:rPr>
        <w:t>Service planning information</w:t>
      </w:r>
    </w:p>
    <w:p w:rsidR="004E63EF" w:rsidRPr="008F678D" w:rsidRDefault="004E63EF" w:rsidP="002D57C7">
      <w:pPr>
        <w:spacing w:before="120"/>
        <w:jc w:val="both"/>
        <w:rPr>
          <w:rFonts w:ascii="Arial" w:hAnsi="Arial" w:cs="Arial"/>
          <w:sz w:val="22"/>
          <w:szCs w:val="22"/>
        </w:rPr>
      </w:pPr>
      <w:r w:rsidRPr="008F678D">
        <w:rPr>
          <w:rFonts w:ascii="Arial" w:hAnsi="Arial" w:cs="Arial"/>
          <w:sz w:val="22"/>
          <w:szCs w:val="22"/>
        </w:rPr>
        <w:t xml:space="preserve">You will report annually </w:t>
      </w:r>
      <w:r w:rsidR="002D57C7">
        <w:rPr>
          <w:rFonts w:ascii="Arial" w:hAnsi="Arial" w:cs="Arial"/>
          <w:sz w:val="22"/>
          <w:szCs w:val="22"/>
        </w:rPr>
        <w:t xml:space="preserve">to the Funder </w:t>
      </w:r>
      <w:r w:rsidRPr="008F678D">
        <w:rPr>
          <w:rFonts w:ascii="Arial" w:hAnsi="Arial" w:cs="Arial"/>
          <w:sz w:val="22"/>
          <w:szCs w:val="22"/>
        </w:rPr>
        <w:t>on planning and implementation of processes, which improve the responsiveness of your services to M</w:t>
      </w:r>
      <w:r w:rsidR="002D57C7">
        <w:rPr>
          <w:rFonts w:ascii="Arial" w:hAnsi="Arial" w:cs="Arial"/>
          <w:sz w:val="22"/>
          <w:szCs w:val="22"/>
        </w:rPr>
        <w:t>ā</w:t>
      </w:r>
      <w:r w:rsidRPr="008F678D">
        <w:rPr>
          <w:rFonts w:ascii="Arial" w:hAnsi="Arial" w:cs="Arial"/>
          <w:sz w:val="22"/>
          <w:szCs w:val="22"/>
        </w:rPr>
        <w:t>ori as outlined above.</w:t>
      </w:r>
    </w:p>
    <w:p w:rsidR="004E63EF" w:rsidRPr="008F678D" w:rsidRDefault="008F5612" w:rsidP="00481351">
      <w:pPr>
        <w:tabs>
          <w:tab w:val="left" w:pos="1134"/>
        </w:tabs>
        <w:spacing w:before="120"/>
        <w:jc w:val="both"/>
        <w:rPr>
          <w:rFonts w:ascii="Arial" w:hAnsi="Arial" w:cs="Arial"/>
          <w:sz w:val="22"/>
          <w:szCs w:val="22"/>
        </w:rPr>
      </w:pPr>
      <w:r>
        <w:rPr>
          <w:rFonts w:ascii="Arial" w:hAnsi="Arial" w:cs="Arial"/>
          <w:sz w:val="22"/>
          <w:szCs w:val="22"/>
        </w:rPr>
        <w:t xml:space="preserve">The </w:t>
      </w:r>
      <w:r w:rsidR="004E63EF" w:rsidRPr="008F678D">
        <w:rPr>
          <w:rFonts w:ascii="Arial" w:hAnsi="Arial" w:cs="Arial"/>
          <w:sz w:val="22"/>
          <w:szCs w:val="22"/>
        </w:rPr>
        <w:t xml:space="preserve">following information </w:t>
      </w:r>
      <w:r>
        <w:rPr>
          <w:rFonts w:ascii="Arial" w:hAnsi="Arial" w:cs="Arial"/>
          <w:sz w:val="22"/>
          <w:szCs w:val="22"/>
        </w:rPr>
        <w:t xml:space="preserve">will be collected </w:t>
      </w:r>
      <w:r w:rsidR="004E63EF" w:rsidRPr="008F678D">
        <w:rPr>
          <w:rFonts w:ascii="Arial" w:hAnsi="Arial" w:cs="Arial"/>
          <w:sz w:val="22"/>
          <w:szCs w:val="22"/>
        </w:rPr>
        <w:t>for all patients</w:t>
      </w:r>
      <w:r>
        <w:rPr>
          <w:rFonts w:ascii="Arial" w:hAnsi="Arial" w:cs="Arial"/>
          <w:sz w:val="22"/>
          <w:szCs w:val="22"/>
        </w:rPr>
        <w:t xml:space="preserve"> and</w:t>
      </w:r>
      <w:r w:rsidR="004E63EF" w:rsidRPr="008F678D">
        <w:rPr>
          <w:rFonts w:ascii="Arial" w:hAnsi="Arial" w:cs="Arial"/>
          <w:sz w:val="22"/>
          <w:szCs w:val="22"/>
        </w:rPr>
        <w:t xml:space="preserve"> be made available to the Ministry of Health on request. </w:t>
      </w:r>
    </w:p>
    <w:p w:rsidR="004E63EF" w:rsidRPr="008F678D" w:rsidRDefault="004E63EF" w:rsidP="003F0E9B">
      <w:pPr>
        <w:numPr>
          <w:ilvl w:val="0"/>
          <w:numId w:val="7"/>
        </w:numPr>
        <w:tabs>
          <w:tab w:val="clear" w:pos="360"/>
        </w:tabs>
        <w:spacing w:before="120"/>
        <w:ind w:left="567" w:hanging="567"/>
        <w:jc w:val="both"/>
        <w:rPr>
          <w:rFonts w:ascii="Arial" w:hAnsi="Arial" w:cs="Arial"/>
          <w:sz w:val="22"/>
          <w:szCs w:val="22"/>
        </w:rPr>
      </w:pPr>
      <w:r w:rsidRPr="008F678D">
        <w:rPr>
          <w:rFonts w:ascii="Arial" w:hAnsi="Arial" w:cs="Arial"/>
          <w:sz w:val="22"/>
          <w:szCs w:val="22"/>
        </w:rPr>
        <w:t>Patient Name</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Patient NHI</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Patient Date of Birth</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Patient Gender</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Patient Ethnicity</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Referring Practitioner Name</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Referring Practitioner Registration Number</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Date of referral</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Date of procedure</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Type of procedure</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Site of Procedure (ie</w:t>
      </w:r>
      <w:r w:rsidR="00F973F8">
        <w:rPr>
          <w:rFonts w:ascii="Arial" w:hAnsi="Arial" w:cs="Arial"/>
          <w:sz w:val="22"/>
          <w:szCs w:val="22"/>
        </w:rPr>
        <w:t>,</w:t>
      </w:r>
      <w:r w:rsidRPr="008F678D">
        <w:rPr>
          <w:rFonts w:ascii="Arial" w:hAnsi="Arial" w:cs="Arial"/>
          <w:sz w:val="22"/>
          <w:szCs w:val="22"/>
        </w:rPr>
        <w:t xml:space="preserve"> lower limb, chest etc) as specified in the Schedule</w:t>
      </w:r>
    </w:p>
    <w:p w:rsidR="004E63EF" w:rsidRPr="008F678D" w:rsidRDefault="004E63EF" w:rsidP="002D57C7">
      <w:pPr>
        <w:numPr>
          <w:ilvl w:val="0"/>
          <w:numId w:val="7"/>
        </w:numPr>
        <w:tabs>
          <w:tab w:val="clear" w:pos="360"/>
        </w:tabs>
        <w:ind w:left="567" w:hanging="567"/>
        <w:jc w:val="both"/>
        <w:rPr>
          <w:rFonts w:ascii="Arial" w:hAnsi="Arial" w:cs="Arial"/>
          <w:sz w:val="22"/>
          <w:szCs w:val="22"/>
        </w:rPr>
      </w:pPr>
      <w:r w:rsidRPr="008F678D">
        <w:rPr>
          <w:rFonts w:ascii="Arial" w:hAnsi="Arial" w:cs="Arial"/>
          <w:sz w:val="22"/>
          <w:szCs w:val="22"/>
        </w:rPr>
        <w:t>Date report provided to referrer</w:t>
      </w:r>
    </w:p>
    <w:p w:rsidR="004E63EF" w:rsidRPr="008F678D" w:rsidRDefault="004E63EF" w:rsidP="002D57C7">
      <w:pPr>
        <w:tabs>
          <w:tab w:val="left" w:pos="1134"/>
        </w:tabs>
        <w:spacing w:before="120"/>
        <w:jc w:val="both"/>
        <w:rPr>
          <w:rFonts w:ascii="Arial" w:hAnsi="Arial" w:cs="Arial"/>
          <w:sz w:val="22"/>
          <w:szCs w:val="22"/>
        </w:rPr>
      </w:pPr>
      <w:r w:rsidRPr="008F678D">
        <w:rPr>
          <w:rFonts w:ascii="Arial" w:hAnsi="Arial" w:cs="Arial"/>
          <w:sz w:val="22"/>
          <w:szCs w:val="22"/>
        </w:rPr>
        <w:t xml:space="preserve">Ethnicity will be collected and reported according to </w:t>
      </w:r>
      <w:r w:rsidR="002D57C7" w:rsidRPr="002D57C7">
        <w:rPr>
          <w:rFonts w:ascii="Arial" w:hAnsi="Arial" w:cs="Arial"/>
          <w:sz w:val="22"/>
          <w:szCs w:val="22"/>
        </w:rPr>
        <w:t xml:space="preserve">the ‘Ethnicity Data Protocols for the Health and Disability Sector – 2004’ </w:t>
      </w:r>
      <w:r w:rsidR="002D57C7">
        <w:rPr>
          <w:rStyle w:val="FootnoteReference"/>
          <w:rFonts w:ascii="Arial" w:hAnsi="Arial" w:cs="Arial"/>
          <w:sz w:val="22"/>
          <w:szCs w:val="22"/>
        </w:rPr>
        <w:footnoteReference w:id="6"/>
      </w:r>
      <w:r w:rsidR="002D57C7">
        <w:rPr>
          <w:rFonts w:ascii="Arial" w:hAnsi="Arial" w:cs="Arial"/>
          <w:sz w:val="22"/>
          <w:szCs w:val="22"/>
        </w:rPr>
        <w:t xml:space="preserve"> </w:t>
      </w:r>
      <w:r w:rsidR="002D57C7" w:rsidRPr="002D57C7">
        <w:rPr>
          <w:rFonts w:ascii="Arial" w:hAnsi="Arial" w:cs="Arial"/>
          <w:sz w:val="22"/>
          <w:szCs w:val="22"/>
        </w:rPr>
        <w:t>at Level 2</w:t>
      </w:r>
      <w:r w:rsidRPr="008F678D">
        <w:rPr>
          <w:rFonts w:ascii="Arial" w:hAnsi="Arial" w:cs="Arial"/>
          <w:sz w:val="22"/>
          <w:szCs w:val="22"/>
        </w:rPr>
        <w:t>.</w:t>
      </w:r>
    </w:p>
    <w:sectPr w:rsidR="004E63EF" w:rsidRPr="008F678D" w:rsidSect="00481351">
      <w:footerReference w:type="even" r:id="rId11"/>
      <w:footerReference w:type="default" r:id="rId12"/>
      <w:pgSz w:w="11907" w:h="16840" w:code="9"/>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08" w:rsidRDefault="00AC5408">
      <w:r>
        <w:separator/>
      </w:r>
    </w:p>
  </w:endnote>
  <w:endnote w:type="continuationSeparator" w:id="0">
    <w:p w:rsidR="00AC5408" w:rsidRDefault="00AC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Arial Mäori">
    <w:altName w:val="Arial"/>
    <w:panose1 w:val="00000000000000000000"/>
    <w:charset w:val="00"/>
    <w:family w:val="roman"/>
    <w:notTrueType/>
    <w:pitch w:val="default"/>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27" w:rsidRDefault="00C75827" w:rsidP="00090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827" w:rsidRDefault="00C75827" w:rsidP="007555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27" w:rsidRDefault="00C75827" w:rsidP="00090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E9B">
      <w:rPr>
        <w:rStyle w:val="PageNumber"/>
        <w:noProof/>
      </w:rPr>
      <w:t>6</w:t>
    </w:r>
    <w:r>
      <w:rPr>
        <w:rStyle w:val="PageNumber"/>
      </w:rPr>
      <w:fldChar w:fldCharType="end"/>
    </w:r>
  </w:p>
  <w:p w:rsidR="00C75827" w:rsidRDefault="00FD77F8" w:rsidP="00C75827">
    <w:pPr>
      <w:pStyle w:val="Footer"/>
      <w:pBdr>
        <w:top w:val="single" w:sz="4" w:space="1" w:color="auto"/>
      </w:pBdr>
      <w:ind w:right="360"/>
      <w:rPr>
        <w:rFonts w:ascii="Arial" w:hAnsi="Arial" w:cs="Arial"/>
        <w:sz w:val="20"/>
        <w:szCs w:val="20"/>
      </w:rPr>
    </w:pPr>
    <w:r>
      <w:rPr>
        <w:rFonts w:ascii="Arial" w:hAnsi="Arial" w:cs="Arial"/>
        <w:sz w:val="20"/>
        <w:szCs w:val="20"/>
      </w:rPr>
      <w:t xml:space="preserve">Specialist </w:t>
    </w:r>
    <w:r w:rsidR="00481351">
      <w:rPr>
        <w:rFonts w:ascii="Arial" w:hAnsi="Arial" w:cs="Arial"/>
        <w:sz w:val="20"/>
        <w:szCs w:val="20"/>
      </w:rPr>
      <w:t>M</w:t>
    </w:r>
    <w:r>
      <w:rPr>
        <w:rFonts w:ascii="Arial" w:hAnsi="Arial" w:cs="Arial"/>
        <w:sz w:val="20"/>
        <w:szCs w:val="20"/>
      </w:rPr>
      <w:t xml:space="preserve">edical and Surgical Services- </w:t>
    </w:r>
    <w:r w:rsidR="00C75827" w:rsidRPr="00F51E56">
      <w:rPr>
        <w:rFonts w:ascii="Arial" w:hAnsi="Arial" w:cs="Arial"/>
        <w:sz w:val="20"/>
        <w:szCs w:val="20"/>
      </w:rPr>
      <w:t>Community Radiology (Hospitals</w:t>
    </w:r>
    <w:r w:rsidR="00C75827">
      <w:rPr>
        <w:rFonts w:ascii="Arial" w:hAnsi="Arial" w:cs="Arial"/>
        <w:sz w:val="20"/>
        <w:szCs w:val="20"/>
      </w:rPr>
      <w:t xml:space="preserve">) </w:t>
    </w:r>
    <w:r w:rsidR="00C75827" w:rsidRPr="00F51E56">
      <w:rPr>
        <w:rFonts w:ascii="Arial" w:hAnsi="Arial" w:cs="Arial"/>
        <w:sz w:val="20"/>
        <w:szCs w:val="20"/>
      </w:rPr>
      <w:t>Service Specification. 2004</w:t>
    </w:r>
    <w:r w:rsidR="007555A8">
      <w:rPr>
        <w:rFonts w:ascii="Arial" w:hAnsi="Arial" w:cs="Arial"/>
        <w:sz w:val="20"/>
        <w:szCs w:val="20"/>
      </w:rPr>
      <w:t xml:space="preserve"> (Amended 201</w:t>
    </w:r>
    <w:r w:rsidR="001E3E94">
      <w:rPr>
        <w:rFonts w:ascii="Arial" w:hAnsi="Arial" w:cs="Arial"/>
        <w:sz w:val="20"/>
        <w:szCs w:val="20"/>
      </w:rPr>
      <w:t>5</w:t>
    </w:r>
    <w:r w:rsidR="007555A8">
      <w:rPr>
        <w:rFonts w:ascii="Arial" w:hAnsi="Arial" w:cs="Arial"/>
        <w:sz w:val="20"/>
        <w:szCs w:val="20"/>
      </w:rPr>
      <w:t>)</w:t>
    </w:r>
  </w:p>
  <w:p w:rsidR="00C75827" w:rsidRPr="00F51E56" w:rsidRDefault="00C75827" w:rsidP="00597F93">
    <w:pPr>
      <w:pStyle w:val="Footer"/>
      <w:rPr>
        <w:rFonts w:ascii="Arial" w:hAnsi="Arial" w:cs="Arial"/>
        <w:sz w:val="20"/>
        <w:szCs w:val="20"/>
      </w:rPr>
    </w:pPr>
    <w:r w:rsidRPr="00F51E56">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08" w:rsidRDefault="00AC5408">
      <w:r>
        <w:separator/>
      </w:r>
    </w:p>
  </w:footnote>
  <w:footnote w:type="continuationSeparator" w:id="0">
    <w:p w:rsidR="00AC5408" w:rsidRDefault="00AC5408">
      <w:r>
        <w:continuationSeparator/>
      </w:r>
    </w:p>
  </w:footnote>
  <w:footnote w:id="1">
    <w:p w:rsidR="004D3237" w:rsidRDefault="004D3237">
      <w:pPr>
        <w:pStyle w:val="FootnoteText"/>
      </w:pPr>
      <w:r>
        <w:rPr>
          <w:rStyle w:val="FootnoteReference"/>
        </w:rPr>
        <w:footnoteRef/>
      </w:r>
      <w:r>
        <w:t xml:space="preserve"> </w:t>
      </w:r>
      <w:r w:rsidRPr="004D3237">
        <w:rPr>
          <w:rFonts w:ascii="Arial" w:hAnsi="Arial" w:cs="Arial"/>
        </w:rPr>
        <w:t>Community Based practitioners are: General Practitioners, private medical specialists or other health practitioners approved for the purpose by the Ministry of Health.</w:t>
      </w:r>
    </w:p>
  </w:footnote>
  <w:footnote w:id="2">
    <w:p w:rsidR="004D3237" w:rsidRPr="004D3237" w:rsidRDefault="004D3237">
      <w:pPr>
        <w:pStyle w:val="FootnoteText"/>
        <w:rPr>
          <w:rFonts w:ascii="Arial" w:hAnsi="Arial" w:cs="Arial"/>
        </w:rPr>
      </w:pPr>
      <w:r>
        <w:rPr>
          <w:rStyle w:val="FootnoteReference"/>
        </w:rPr>
        <w:footnoteRef/>
      </w:r>
      <w:r>
        <w:t xml:space="preserve"> </w:t>
      </w:r>
      <w:r w:rsidRPr="004D3237">
        <w:rPr>
          <w:rFonts w:ascii="Arial" w:hAnsi="Arial" w:cs="Arial"/>
        </w:rPr>
        <w:t>The Eligibility Direction describes the groups of people who are eligible for publicly funded (ie, free or subsidised) health and disability services in New Zealand http://www.health.govt.nz/new-zealand-health-system/eligibility-publicly-funded-health-services/eligibility-direction</w:t>
      </w:r>
    </w:p>
  </w:footnote>
  <w:footnote w:id="3">
    <w:p w:rsidR="00234D31" w:rsidRDefault="00234D31">
      <w:pPr>
        <w:pStyle w:val="FootnoteText"/>
      </w:pPr>
      <w:r>
        <w:rPr>
          <w:rStyle w:val="FootnoteReference"/>
        </w:rPr>
        <w:footnoteRef/>
      </w:r>
      <w:r>
        <w:t xml:space="preserve"> </w:t>
      </w:r>
      <w:r w:rsidRPr="00234D31">
        <w:rPr>
          <w:rFonts w:ascii="Arial" w:hAnsi="Arial" w:cs="Arial"/>
        </w:rPr>
        <w:t>The National Criteria for Access to Community Radiology (2015</w:t>
      </w:r>
      <w:r>
        <w:rPr>
          <w:rFonts w:ascii="Arial" w:hAnsi="Arial" w:cs="Arial"/>
        </w:rPr>
        <w:t xml:space="preserve">) </w:t>
      </w:r>
      <w:r w:rsidR="001910DB">
        <w:rPr>
          <w:rFonts w:ascii="Arial" w:hAnsi="Arial" w:cs="Arial"/>
        </w:rPr>
        <w:t>is</w:t>
      </w:r>
      <w:r>
        <w:rPr>
          <w:rFonts w:ascii="Arial" w:hAnsi="Arial" w:cs="Arial"/>
        </w:rPr>
        <w:t xml:space="preserve"> published at: </w:t>
      </w:r>
      <w:r w:rsidRPr="00234D31">
        <w:rPr>
          <w:rFonts w:ascii="Arial" w:hAnsi="Arial" w:cs="Arial"/>
        </w:rPr>
        <w:t>https://www.health.govt.nz/publication/national-criteria-access-radiology-community</w:t>
      </w:r>
    </w:p>
  </w:footnote>
  <w:footnote w:id="4">
    <w:p w:rsidR="00B25F24" w:rsidRDefault="00B25F24">
      <w:pPr>
        <w:pStyle w:val="FootnoteText"/>
      </w:pPr>
      <w:r>
        <w:rPr>
          <w:rStyle w:val="FootnoteReference"/>
        </w:rPr>
        <w:footnoteRef/>
      </w:r>
      <w:r>
        <w:t xml:space="preserve"> </w:t>
      </w:r>
      <w:r w:rsidRPr="00B25F24">
        <w:rPr>
          <w:rFonts w:ascii="Arial" w:hAnsi="Arial" w:cs="Arial"/>
        </w:rPr>
        <w:t xml:space="preserve">The </w:t>
      </w:r>
      <w:r>
        <w:rPr>
          <w:rFonts w:ascii="Arial" w:hAnsi="Arial" w:cs="Arial"/>
        </w:rPr>
        <w:t>c</w:t>
      </w:r>
      <w:r w:rsidRPr="00B25F24">
        <w:rPr>
          <w:rFonts w:ascii="Arial" w:hAnsi="Arial" w:cs="Arial"/>
        </w:rPr>
        <w:t xml:space="preserve">urrent </w:t>
      </w:r>
      <w:r>
        <w:rPr>
          <w:rFonts w:ascii="Arial" w:hAnsi="Arial" w:cs="Arial"/>
        </w:rPr>
        <w:t>O</w:t>
      </w:r>
      <w:r w:rsidRPr="00B25F24">
        <w:rPr>
          <w:rFonts w:ascii="Arial" w:hAnsi="Arial" w:cs="Arial"/>
        </w:rPr>
        <w:t xml:space="preserve">perational </w:t>
      </w:r>
      <w:r>
        <w:rPr>
          <w:rFonts w:ascii="Arial" w:hAnsi="Arial" w:cs="Arial"/>
        </w:rPr>
        <w:t>P</w:t>
      </w:r>
      <w:r w:rsidRPr="00B25F24">
        <w:rPr>
          <w:rFonts w:ascii="Arial" w:hAnsi="Arial" w:cs="Arial"/>
        </w:rPr>
        <w:t xml:space="preserve">olicy </w:t>
      </w:r>
      <w:r>
        <w:rPr>
          <w:rFonts w:ascii="Arial" w:hAnsi="Arial" w:cs="Arial"/>
        </w:rPr>
        <w:t>F</w:t>
      </w:r>
      <w:r w:rsidRPr="00B25F24">
        <w:rPr>
          <w:rFonts w:ascii="Arial" w:hAnsi="Arial" w:cs="Arial"/>
        </w:rPr>
        <w:t>ramework is updated annually and published on http://www.nsfl.health.govt.nz/apps/nsfl.nsf/menumh/Accountability+Documents</w:t>
      </w:r>
    </w:p>
  </w:footnote>
  <w:footnote w:id="5">
    <w:p w:rsidR="00965B89" w:rsidRDefault="00965B89">
      <w:pPr>
        <w:pStyle w:val="FootnoteText"/>
      </w:pPr>
    </w:p>
  </w:footnote>
  <w:footnote w:id="6">
    <w:p w:rsidR="002D57C7" w:rsidRDefault="002D57C7">
      <w:pPr>
        <w:pStyle w:val="FootnoteText"/>
      </w:pPr>
      <w:r>
        <w:rPr>
          <w:rStyle w:val="FootnoteReference"/>
        </w:rPr>
        <w:footnoteRef/>
      </w:r>
      <w:r w:rsidRPr="002D57C7">
        <w:rPr>
          <w:rFonts w:ascii="Arial" w:hAnsi="Arial" w:cs="Arial"/>
        </w:rPr>
        <w:t>http://www.health.govt.nz/publication/ethnicity-data-protocols-health-and-disability-sector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567"/>
      <w:lvlJc w:val="left"/>
      <w:pPr>
        <w:ind w:left="567" w:hanging="567"/>
      </w:pPr>
    </w:lvl>
    <w:lvl w:ilvl="1">
      <w:start w:val="1"/>
      <w:numFmt w:val="decimal"/>
      <w:lvlText w:val="%1.%2."/>
      <w:legacy w:legacy="1" w:legacySpace="120" w:legacyIndent="567"/>
      <w:lvlJc w:val="left"/>
      <w:pPr>
        <w:ind w:hanging="567"/>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22034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C0A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7CE11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CAC4386"/>
    <w:multiLevelType w:val="multilevel"/>
    <w:tmpl w:val="9B8CC8A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8440DC0"/>
    <w:multiLevelType w:val="multilevel"/>
    <w:tmpl w:val="6466384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3E27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8E07D9"/>
    <w:multiLevelType w:val="singleLevel"/>
    <w:tmpl w:val="8A44E308"/>
    <w:lvl w:ilvl="0">
      <w:start w:val="3"/>
      <w:numFmt w:val="lowerLetter"/>
      <w:lvlText w:val="(%1)"/>
      <w:legacy w:legacy="1" w:legacySpace="0" w:legacyIndent="1140"/>
      <w:lvlJc w:val="left"/>
      <w:pPr>
        <w:ind w:left="1140" w:hanging="1140"/>
      </w:pPr>
    </w:lvl>
  </w:abstractNum>
  <w:abstractNum w:abstractNumId="9">
    <w:nsid w:val="1B402B57"/>
    <w:multiLevelType w:val="multilevel"/>
    <w:tmpl w:val="055E33D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D20DDD"/>
    <w:multiLevelType w:val="hybridMultilevel"/>
    <w:tmpl w:val="E36EA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48730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29BC3D5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1D97C78"/>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14">
    <w:nsid w:val="323856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F7B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57A0A77"/>
    <w:multiLevelType w:val="hybridMultilevel"/>
    <w:tmpl w:val="23BC3A02"/>
    <w:lvl w:ilvl="0" w:tplc="BE88F38C">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462651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ACF265F"/>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19">
    <w:nsid w:val="561530AA"/>
    <w:multiLevelType w:val="hybridMultilevel"/>
    <w:tmpl w:val="433CCF78"/>
    <w:lvl w:ilvl="0" w:tplc="ACE08118">
      <w:start w:val="3"/>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7BC2284"/>
    <w:multiLevelType w:val="singleLevel"/>
    <w:tmpl w:val="07DCF994"/>
    <w:lvl w:ilvl="0">
      <w:start w:val="1"/>
      <w:numFmt w:val="lowerLetter"/>
      <w:lvlText w:val="%1."/>
      <w:lvlJc w:val="left"/>
      <w:pPr>
        <w:tabs>
          <w:tab w:val="num" w:pos="360"/>
        </w:tabs>
        <w:ind w:left="360" w:hanging="360"/>
      </w:pPr>
      <w:rPr>
        <w:rFonts w:hint="default"/>
      </w:rPr>
    </w:lvl>
  </w:abstractNum>
  <w:abstractNum w:abstractNumId="21">
    <w:nsid w:val="58962DC0"/>
    <w:multiLevelType w:val="singleLevel"/>
    <w:tmpl w:val="91E2159C"/>
    <w:lvl w:ilvl="0">
      <w:start w:val="1"/>
      <w:numFmt w:val="lowerLetter"/>
      <w:lvlText w:val="%1."/>
      <w:lvlJc w:val="left"/>
      <w:pPr>
        <w:tabs>
          <w:tab w:val="num" w:pos="1211"/>
        </w:tabs>
        <w:ind w:left="1211" w:hanging="360"/>
      </w:pPr>
      <w:rPr>
        <w:rFonts w:hint="default"/>
      </w:rPr>
    </w:lvl>
  </w:abstractNum>
  <w:abstractNum w:abstractNumId="22">
    <w:nsid w:val="5BFD3235"/>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23">
    <w:nsid w:val="5D252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4E27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B08577D"/>
    <w:multiLevelType w:val="singleLevel"/>
    <w:tmpl w:val="7CAA14E6"/>
    <w:lvl w:ilvl="0">
      <w:start w:val="1"/>
      <w:numFmt w:val="bullet"/>
      <w:lvlText w:val=""/>
      <w:lvlJc w:val="left"/>
      <w:pPr>
        <w:tabs>
          <w:tab w:val="num" w:pos="360"/>
        </w:tabs>
        <w:ind w:left="360" w:hanging="360"/>
      </w:pPr>
      <w:rPr>
        <w:rFonts w:ascii="Symbol" w:hAnsi="Symbol" w:hint="default"/>
      </w:rPr>
    </w:lvl>
  </w:abstractNum>
  <w:abstractNum w:abstractNumId="26">
    <w:nsid w:val="6D2B5D8A"/>
    <w:multiLevelType w:val="singleLevel"/>
    <w:tmpl w:val="0809000F"/>
    <w:lvl w:ilvl="0">
      <w:start w:val="1"/>
      <w:numFmt w:val="decimal"/>
      <w:lvlText w:val="%1."/>
      <w:lvlJc w:val="left"/>
      <w:pPr>
        <w:tabs>
          <w:tab w:val="num" w:pos="360"/>
        </w:tabs>
        <w:ind w:left="360" w:hanging="360"/>
      </w:pPr>
    </w:lvl>
  </w:abstractNum>
  <w:abstractNum w:abstractNumId="27">
    <w:nsid w:val="6D6475CF"/>
    <w:multiLevelType w:val="multilevel"/>
    <w:tmpl w:val="3D9E60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CB00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628360E"/>
    <w:multiLevelType w:val="hybridMultilevel"/>
    <w:tmpl w:val="D642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D359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8"/>
  </w:num>
  <w:num w:numId="5">
    <w:abstractNumId w:val="1"/>
    <w:lvlOverride w:ilvl="0">
      <w:lvl w:ilvl="0">
        <w:start w:val="1"/>
        <w:numFmt w:val="bullet"/>
        <w:lvlText w:val=""/>
        <w:legacy w:legacy="1" w:legacySpace="0" w:legacyIndent="357"/>
        <w:lvlJc w:val="left"/>
        <w:pPr>
          <w:ind w:left="357" w:hanging="357"/>
        </w:pPr>
        <w:rPr>
          <w:rFonts w:ascii="Symbol" w:hAnsi="Symbol" w:hint="default"/>
          <w:sz w:val="20"/>
        </w:rPr>
      </w:lvl>
    </w:lvlOverride>
  </w:num>
  <w:num w:numId="6">
    <w:abstractNumId w:val="26"/>
  </w:num>
  <w:num w:numId="7">
    <w:abstractNumId w:val="15"/>
  </w:num>
  <w:num w:numId="8">
    <w:abstractNumId w:val="17"/>
  </w:num>
  <w:num w:numId="9">
    <w:abstractNumId w:val="7"/>
  </w:num>
  <w:num w:numId="10">
    <w:abstractNumId w:val="24"/>
  </w:num>
  <w:num w:numId="11">
    <w:abstractNumId w:val="12"/>
  </w:num>
  <w:num w:numId="12">
    <w:abstractNumId w:val="11"/>
  </w:num>
  <w:num w:numId="13">
    <w:abstractNumId w:val="3"/>
  </w:num>
  <w:num w:numId="14">
    <w:abstractNumId w:val="14"/>
  </w:num>
  <w:num w:numId="15">
    <w:abstractNumId w:val="23"/>
  </w:num>
  <w:num w:numId="16">
    <w:abstractNumId w:val="28"/>
  </w:num>
  <w:num w:numId="17">
    <w:abstractNumId w:val="30"/>
  </w:num>
  <w:num w:numId="18">
    <w:abstractNumId w:val="4"/>
  </w:num>
  <w:num w:numId="19">
    <w:abstractNumId w:val="2"/>
  </w:num>
  <w:num w:numId="20">
    <w:abstractNumId w:val="22"/>
  </w:num>
  <w:num w:numId="21">
    <w:abstractNumId w:val="25"/>
  </w:num>
  <w:num w:numId="22">
    <w:abstractNumId w:val="9"/>
  </w:num>
  <w:num w:numId="23">
    <w:abstractNumId w:val="20"/>
  </w:num>
  <w:num w:numId="24">
    <w:abstractNumId w:val="18"/>
  </w:num>
  <w:num w:numId="25">
    <w:abstractNumId w:val="13"/>
  </w:num>
  <w:num w:numId="26">
    <w:abstractNumId w:val="21"/>
  </w:num>
  <w:num w:numId="27">
    <w:abstractNumId w:val="6"/>
  </w:num>
  <w:num w:numId="28">
    <w:abstractNumId w:val="29"/>
  </w:num>
  <w:num w:numId="29">
    <w:abstractNumId w:val="5"/>
  </w:num>
  <w:num w:numId="30">
    <w:abstractNumId w:val="27"/>
  </w:num>
  <w:num w:numId="31">
    <w:abstractNumId w:val="19"/>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0F9A"/>
    <w:rsid w:val="000378E3"/>
    <w:rsid w:val="00044377"/>
    <w:rsid w:val="000802CA"/>
    <w:rsid w:val="00090C9A"/>
    <w:rsid w:val="000F7C14"/>
    <w:rsid w:val="0015682A"/>
    <w:rsid w:val="00186750"/>
    <w:rsid w:val="001910DB"/>
    <w:rsid w:val="001E3E94"/>
    <w:rsid w:val="00234D31"/>
    <w:rsid w:val="00245AD3"/>
    <w:rsid w:val="002C3FF4"/>
    <w:rsid w:val="002D57C7"/>
    <w:rsid w:val="002E6B44"/>
    <w:rsid w:val="003621B6"/>
    <w:rsid w:val="003D2715"/>
    <w:rsid w:val="003F0E9B"/>
    <w:rsid w:val="00400567"/>
    <w:rsid w:val="00450868"/>
    <w:rsid w:val="00457295"/>
    <w:rsid w:val="004641BB"/>
    <w:rsid w:val="00481351"/>
    <w:rsid w:val="004D2BE2"/>
    <w:rsid w:val="004D3237"/>
    <w:rsid w:val="004E63EF"/>
    <w:rsid w:val="00570A53"/>
    <w:rsid w:val="00597F93"/>
    <w:rsid w:val="005B45FD"/>
    <w:rsid w:val="00656A29"/>
    <w:rsid w:val="00667F5C"/>
    <w:rsid w:val="006A619E"/>
    <w:rsid w:val="006B0D2F"/>
    <w:rsid w:val="006D0B0C"/>
    <w:rsid w:val="007555A8"/>
    <w:rsid w:val="008C7149"/>
    <w:rsid w:val="008F5612"/>
    <w:rsid w:val="008F678D"/>
    <w:rsid w:val="00931000"/>
    <w:rsid w:val="009628A9"/>
    <w:rsid w:val="00965B35"/>
    <w:rsid w:val="00965B89"/>
    <w:rsid w:val="009B4E79"/>
    <w:rsid w:val="009F3612"/>
    <w:rsid w:val="00A51628"/>
    <w:rsid w:val="00AC36E6"/>
    <w:rsid w:val="00AC5408"/>
    <w:rsid w:val="00B25F24"/>
    <w:rsid w:val="00B97643"/>
    <w:rsid w:val="00BF3B55"/>
    <w:rsid w:val="00BF643E"/>
    <w:rsid w:val="00C42EF3"/>
    <w:rsid w:val="00C75827"/>
    <w:rsid w:val="00C8057E"/>
    <w:rsid w:val="00CC14E4"/>
    <w:rsid w:val="00CC1D4D"/>
    <w:rsid w:val="00CE3A86"/>
    <w:rsid w:val="00CF1909"/>
    <w:rsid w:val="00D61B2C"/>
    <w:rsid w:val="00D6490D"/>
    <w:rsid w:val="00DD2D27"/>
    <w:rsid w:val="00E61943"/>
    <w:rsid w:val="00EF7847"/>
    <w:rsid w:val="00F078FA"/>
    <w:rsid w:val="00F307E2"/>
    <w:rsid w:val="00F40F9A"/>
    <w:rsid w:val="00F51E56"/>
    <w:rsid w:val="00F973F8"/>
    <w:rsid w:val="00FA4E35"/>
    <w:rsid w:val="00FD77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8F678D"/>
    <w:pPr>
      <w:keepNext/>
      <w:numPr>
        <w:numId w:val="31"/>
      </w:numPr>
      <w:spacing w:before="240" w:after="120"/>
      <w:outlineLvl w:val="0"/>
    </w:pPr>
    <w:rPr>
      <w:rFonts w:ascii="Arial" w:hAnsi="Arial"/>
      <w:b/>
      <w:caps/>
      <w:kern w:val="28"/>
      <w:sz w:val="32"/>
      <w:szCs w:val="32"/>
    </w:rPr>
  </w:style>
  <w:style w:type="paragraph" w:styleId="Heading2">
    <w:name w:val="heading 2"/>
    <w:basedOn w:val="Normal"/>
    <w:next w:val="Normal"/>
    <w:qFormat/>
    <w:pPr>
      <w:keepNext/>
      <w:spacing w:before="240" w:after="60"/>
      <w:jc w:val="both"/>
      <w:outlineLvl w:val="1"/>
    </w:pPr>
    <w:rPr>
      <w:rFonts w:ascii="Arial" w:hAnsi="Arial"/>
      <w:b/>
      <w:i/>
      <w:szCs w:val="20"/>
    </w:rPr>
  </w:style>
  <w:style w:type="paragraph" w:styleId="Heading4">
    <w:name w:val="heading 4"/>
    <w:basedOn w:val="Normal"/>
    <w:next w:val="Normal"/>
    <w:qFormat/>
    <w:pPr>
      <w:keepNext/>
      <w:outlineLvl w:val="3"/>
    </w:pPr>
    <w:rPr>
      <w:rFonts w:ascii="Arial" w:hAnsi="Arial"/>
      <w:b/>
      <w:sz w:val="32"/>
      <w:szCs w:val="20"/>
      <w:lang w:val="en-GB"/>
    </w:rPr>
  </w:style>
  <w:style w:type="paragraph" w:styleId="Heading5">
    <w:name w:val="heading 5"/>
    <w:basedOn w:val="Normal"/>
    <w:next w:val="Normal"/>
    <w:qFormat/>
    <w:pPr>
      <w:keepNext/>
      <w:jc w:val="both"/>
      <w:outlineLvl w:val="4"/>
    </w:pPr>
    <w:rPr>
      <w:b/>
      <w:szCs w:val="20"/>
    </w:rPr>
  </w:style>
  <w:style w:type="paragraph" w:styleId="Heading7">
    <w:name w:val="heading 7"/>
    <w:basedOn w:val="Normal"/>
    <w:next w:val="Normal"/>
    <w:qFormat/>
    <w:pPr>
      <w:keepNext/>
      <w:jc w:val="center"/>
      <w:outlineLvl w:val="6"/>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BodyTextIndent2">
    <w:name w:val="Body Text Indent 2"/>
    <w:basedOn w:val="Normal"/>
    <w:pPr>
      <w:ind w:left="851"/>
      <w:jc w:val="both"/>
    </w:pPr>
    <w:rPr>
      <w:rFonts w:ascii="Arial Mäori" w:hAnsi="Arial Mäori"/>
      <w:sz w:val="20"/>
      <w:szCs w:val="20"/>
      <w:lang w:val="en-GB"/>
    </w:rPr>
  </w:style>
  <w:style w:type="paragraph" w:customStyle="1" w:styleId="a">
    <w:name w:val="_"/>
    <w:basedOn w:val="Normal"/>
    <w:pPr>
      <w:widowControl w:val="0"/>
      <w:ind w:left="333" w:hanging="333"/>
    </w:pPr>
    <w:rPr>
      <w:szCs w:val="20"/>
      <w:lang w:val="en-US"/>
    </w:rPr>
  </w:style>
  <w:style w:type="paragraph" w:styleId="Header">
    <w:name w:val="header"/>
    <w:basedOn w:val="Normal"/>
    <w:pPr>
      <w:tabs>
        <w:tab w:val="center" w:pos="4153"/>
        <w:tab w:val="right" w:pos="8306"/>
      </w:tabs>
    </w:pPr>
    <w:rPr>
      <w:szCs w:val="20"/>
      <w:lang w:val="en-GB"/>
    </w:rPr>
  </w:style>
  <w:style w:type="paragraph" w:styleId="BodyTextIndent">
    <w:name w:val="Body Text Indent"/>
    <w:basedOn w:val="Normal"/>
    <w:pPr>
      <w:jc w:val="both"/>
    </w:pPr>
    <w:rPr>
      <w:szCs w:val="20"/>
      <w:lang w:val="en-GB"/>
    </w:rPr>
  </w:style>
  <w:style w:type="paragraph" w:styleId="BodyText">
    <w:name w:val="Body Text"/>
    <w:basedOn w:val="Normal"/>
    <w:pPr>
      <w:ind w:right="-511"/>
      <w:jc w:val="both"/>
    </w:pPr>
    <w:rPr>
      <w:szCs w:val="20"/>
    </w:rPr>
  </w:style>
  <w:style w:type="paragraph" w:styleId="BodyText3">
    <w:name w:val="Body Text 3"/>
    <w:basedOn w:val="Normal"/>
    <w:pPr>
      <w:jc w:val="both"/>
    </w:pPr>
    <w:rPr>
      <w:b/>
      <w:szCs w:val="20"/>
    </w:rPr>
  </w:style>
  <w:style w:type="table" w:styleId="TableGrid">
    <w:name w:val="Table Grid"/>
    <w:basedOn w:val="TableNormal"/>
    <w:rsid w:val="00CC14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14E4"/>
    <w:rPr>
      <w:color w:val="0000FF"/>
      <w:u w:val="single"/>
    </w:rPr>
  </w:style>
  <w:style w:type="paragraph" w:styleId="BalloonText">
    <w:name w:val="Balloon Text"/>
    <w:basedOn w:val="Normal"/>
    <w:semiHidden/>
    <w:rsid w:val="00CC14E4"/>
    <w:rPr>
      <w:rFonts w:ascii="Tahoma" w:hAnsi="Tahoma" w:cs="Tahoma"/>
      <w:sz w:val="16"/>
      <w:szCs w:val="16"/>
    </w:rPr>
  </w:style>
  <w:style w:type="paragraph" w:styleId="Footer">
    <w:name w:val="footer"/>
    <w:basedOn w:val="Normal"/>
    <w:rsid w:val="002C3FF4"/>
    <w:pPr>
      <w:tabs>
        <w:tab w:val="center" w:pos="4153"/>
        <w:tab w:val="right" w:pos="8306"/>
      </w:tabs>
    </w:pPr>
  </w:style>
  <w:style w:type="character" w:styleId="PageNumber">
    <w:name w:val="page number"/>
    <w:basedOn w:val="DefaultParagraphFont"/>
    <w:rsid w:val="00F51E56"/>
  </w:style>
  <w:style w:type="paragraph" w:styleId="FootnoteText">
    <w:name w:val="footnote text"/>
    <w:basedOn w:val="Normal"/>
    <w:link w:val="FootnoteTextChar"/>
    <w:rsid w:val="002D57C7"/>
    <w:rPr>
      <w:sz w:val="20"/>
      <w:szCs w:val="20"/>
    </w:rPr>
  </w:style>
  <w:style w:type="character" w:customStyle="1" w:styleId="FootnoteTextChar">
    <w:name w:val="Footnote Text Char"/>
    <w:basedOn w:val="DefaultParagraphFont"/>
    <w:link w:val="FootnoteText"/>
    <w:rsid w:val="002D57C7"/>
    <w:rPr>
      <w:lang w:eastAsia="en-US"/>
    </w:rPr>
  </w:style>
  <w:style w:type="character" w:styleId="FootnoteReference">
    <w:name w:val="footnote reference"/>
    <w:basedOn w:val="DefaultParagraphFont"/>
    <w:rsid w:val="002D57C7"/>
    <w:rPr>
      <w:vertAlign w:val="superscript"/>
    </w:rPr>
  </w:style>
  <w:style w:type="character" w:styleId="CommentReference">
    <w:name w:val="annotation reference"/>
    <w:basedOn w:val="DefaultParagraphFont"/>
    <w:rsid w:val="00234D31"/>
    <w:rPr>
      <w:sz w:val="16"/>
      <w:szCs w:val="16"/>
    </w:rPr>
  </w:style>
  <w:style w:type="paragraph" w:styleId="CommentText">
    <w:name w:val="annotation text"/>
    <w:basedOn w:val="Normal"/>
    <w:link w:val="CommentTextChar"/>
    <w:rsid w:val="00234D31"/>
    <w:rPr>
      <w:sz w:val="20"/>
      <w:szCs w:val="20"/>
    </w:rPr>
  </w:style>
  <w:style w:type="character" w:customStyle="1" w:styleId="CommentTextChar">
    <w:name w:val="Comment Text Char"/>
    <w:basedOn w:val="DefaultParagraphFont"/>
    <w:link w:val="CommentText"/>
    <w:rsid w:val="00234D31"/>
    <w:rPr>
      <w:lang w:eastAsia="en-US"/>
    </w:rPr>
  </w:style>
  <w:style w:type="paragraph" w:styleId="CommentSubject">
    <w:name w:val="annotation subject"/>
    <w:basedOn w:val="CommentText"/>
    <w:next w:val="CommentText"/>
    <w:link w:val="CommentSubjectChar"/>
    <w:rsid w:val="00234D31"/>
    <w:rPr>
      <w:b/>
      <w:bCs/>
    </w:rPr>
  </w:style>
  <w:style w:type="character" w:customStyle="1" w:styleId="CommentSubjectChar">
    <w:name w:val="Comment Subject Char"/>
    <w:basedOn w:val="CommentTextChar"/>
    <w:link w:val="CommentSubject"/>
    <w:rsid w:val="00234D31"/>
    <w:rPr>
      <w:b/>
      <w:bCs/>
      <w:lang w:eastAsia="en-US"/>
    </w:rPr>
  </w:style>
  <w:style w:type="paragraph" w:styleId="Revision">
    <w:name w:val="Revision"/>
    <w:hidden/>
    <w:uiPriority w:val="99"/>
    <w:semiHidden/>
    <w:rsid w:val="00234D3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8F678D"/>
    <w:pPr>
      <w:keepNext/>
      <w:numPr>
        <w:numId w:val="31"/>
      </w:numPr>
      <w:spacing w:before="240" w:after="120"/>
      <w:outlineLvl w:val="0"/>
    </w:pPr>
    <w:rPr>
      <w:rFonts w:ascii="Arial" w:hAnsi="Arial"/>
      <w:b/>
      <w:caps/>
      <w:kern w:val="28"/>
      <w:sz w:val="32"/>
      <w:szCs w:val="32"/>
    </w:rPr>
  </w:style>
  <w:style w:type="paragraph" w:styleId="Heading2">
    <w:name w:val="heading 2"/>
    <w:basedOn w:val="Normal"/>
    <w:next w:val="Normal"/>
    <w:qFormat/>
    <w:pPr>
      <w:keepNext/>
      <w:spacing w:before="240" w:after="60"/>
      <w:jc w:val="both"/>
      <w:outlineLvl w:val="1"/>
    </w:pPr>
    <w:rPr>
      <w:rFonts w:ascii="Arial" w:hAnsi="Arial"/>
      <w:b/>
      <w:i/>
      <w:szCs w:val="20"/>
    </w:rPr>
  </w:style>
  <w:style w:type="paragraph" w:styleId="Heading4">
    <w:name w:val="heading 4"/>
    <w:basedOn w:val="Normal"/>
    <w:next w:val="Normal"/>
    <w:qFormat/>
    <w:pPr>
      <w:keepNext/>
      <w:outlineLvl w:val="3"/>
    </w:pPr>
    <w:rPr>
      <w:rFonts w:ascii="Arial" w:hAnsi="Arial"/>
      <w:b/>
      <w:sz w:val="32"/>
      <w:szCs w:val="20"/>
      <w:lang w:val="en-GB"/>
    </w:rPr>
  </w:style>
  <w:style w:type="paragraph" w:styleId="Heading5">
    <w:name w:val="heading 5"/>
    <w:basedOn w:val="Normal"/>
    <w:next w:val="Normal"/>
    <w:qFormat/>
    <w:pPr>
      <w:keepNext/>
      <w:jc w:val="both"/>
      <w:outlineLvl w:val="4"/>
    </w:pPr>
    <w:rPr>
      <w:b/>
      <w:szCs w:val="20"/>
    </w:rPr>
  </w:style>
  <w:style w:type="paragraph" w:styleId="Heading7">
    <w:name w:val="heading 7"/>
    <w:basedOn w:val="Normal"/>
    <w:next w:val="Normal"/>
    <w:qFormat/>
    <w:pPr>
      <w:keepNext/>
      <w:jc w:val="center"/>
      <w:outlineLvl w:val="6"/>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BodyTextIndent2">
    <w:name w:val="Body Text Indent 2"/>
    <w:basedOn w:val="Normal"/>
    <w:pPr>
      <w:ind w:left="851"/>
      <w:jc w:val="both"/>
    </w:pPr>
    <w:rPr>
      <w:rFonts w:ascii="Arial Mäori" w:hAnsi="Arial Mäori"/>
      <w:sz w:val="20"/>
      <w:szCs w:val="20"/>
      <w:lang w:val="en-GB"/>
    </w:rPr>
  </w:style>
  <w:style w:type="paragraph" w:customStyle="1" w:styleId="a">
    <w:name w:val="_"/>
    <w:basedOn w:val="Normal"/>
    <w:pPr>
      <w:widowControl w:val="0"/>
      <w:ind w:left="333" w:hanging="333"/>
    </w:pPr>
    <w:rPr>
      <w:szCs w:val="20"/>
      <w:lang w:val="en-US"/>
    </w:rPr>
  </w:style>
  <w:style w:type="paragraph" w:styleId="Header">
    <w:name w:val="header"/>
    <w:basedOn w:val="Normal"/>
    <w:pPr>
      <w:tabs>
        <w:tab w:val="center" w:pos="4153"/>
        <w:tab w:val="right" w:pos="8306"/>
      </w:tabs>
    </w:pPr>
    <w:rPr>
      <w:szCs w:val="20"/>
      <w:lang w:val="en-GB"/>
    </w:rPr>
  </w:style>
  <w:style w:type="paragraph" w:styleId="BodyTextIndent">
    <w:name w:val="Body Text Indent"/>
    <w:basedOn w:val="Normal"/>
    <w:pPr>
      <w:jc w:val="both"/>
    </w:pPr>
    <w:rPr>
      <w:szCs w:val="20"/>
      <w:lang w:val="en-GB"/>
    </w:rPr>
  </w:style>
  <w:style w:type="paragraph" w:styleId="BodyText">
    <w:name w:val="Body Text"/>
    <w:basedOn w:val="Normal"/>
    <w:pPr>
      <w:ind w:right="-511"/>
      <w:jc w:val="both"/>
    </w:pPr>
    <w:rPr>
      <w:szCs w:val="20"/>
    </w:rPr>
  </w:style>
  <w:style w:type="paragraph" w:styleId="BodyText3">
    <w:name w:val="Body Text 3"/>
    <w:basedOn w:val="Normal"/>
    <w:pPr>
      <w:jc w:val="both"/>
    </w:pPr>
    <w:rPr>
      <w:b/>
      <w:szCs w:val="20"/>
    </w:rPr>
  </w:style>
  <w:style w:type="table" w:styleId="TableGrid">
    <w:name w:val="Table Grid"/>
    <w:basedOn w:val="TableNormal"/>
    <w:rsid w:val="00CC14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14E4"/>
    <w:rPr>
      <w:color w:val="0000FF"/>
      <w:u w:val="single"/>
    </w:rPr>
  </w:style>
  <w:style w:type="paragraph" w:styleId="BalloonText">
    <w:name w:val="Balloon Text"/>
    <w:basedOn w:val="Normal"/>
    <w:semiHidden/>
    <w:rsid w:val="00CC14E4"/>
    <w:rPr>
      <w:rFonts w:ascii="Tahoma" w:hAnsi="Tahoma" w:cs="Tahoma"/>
      <w:sz w:val="16"/>
      <w:szCs w:val="16"/>
    </w:rPr>
  </w:style>
  <w:style w:type="paragraph" w:styleId="Footer">
    <w:name w:val="footer"/>
    <w:basedOn w:val="Normal"/>
    <w:rsid w:val="002C3FF4"/>
    <w:pPr>
      <w:tabs>
        <w:tab w:val="center" w:pos="4153"/>
        <w:tab w:val="right" w:pos="8306"/>
      </w:tabs>
    </w:pPr>
  </w:style>
  <w:style w:type="character" w:styleId="PageNumber">
    <w:name w:val="page number"/>
    <w:basedOn w:val="DefaultParagraphFont"/>
    <w:rsid w:val="00F51E56"/>
  </w:style>
  <w:style w:type="paragraph" w:styleId="FootnoteText">
    <w:name w:val="footnote text"/>
    <w:basedOn w:val="Normal"/>
    <w:link w:val="FootnoteTextChar"/>
    <w:rsid w:val="002D57C7"/>
    <w:rPr>
      <w:sz w:val="20"/>
      <w:szCs w:val="20"/>
    </w:rPr>
  </w:style>
  <w:style w:type="character" w:customStyle="1" w:styleId="FootnoteTextChar">
    <w:name w:val="Footnote Text Char"/>
    <w:basedOn w:val="DefaultParagraphFont"/>
    <w:link w:val="FootnoteText"/>
    <w:rsid w:val="002D57C7"/>
    <w:rPr>
      <w:lang w:eastAsia="en-US"/>
    </w:rPr>
  </w:style>
  <w:style w:type="character" w:styleId="FootnoteReference">
    <w:name w:val="footnote reference"/>
    <w:basedOn w:val="DefaultParagraphFont"/>
    <w:rsid w:val="002D57C7"/>
    <w:rPr>
      <w:vertAlign w:val="superscript"/>
    </w:rPr>
  </w:style>
  <w:style w:type="character" w:styleId="CommentReference">
    <w:name w:val="annotation reference"/>
    <w:basedOn w:val="DefaultParagraphFont"/>
    <w:rsid w:val="00234D31"/>
    <w:rPr>
      <w:sz w:val="16"/>
      <w:szCs w:val="16"/>
    </w:rPr>
  </w:style>
  <w:style w:type="paragraph" w:styleId="CommentText">
    <w:name w:val="annotation text"/>
    <w:basedOn w:val="Normal"/>
    <w:link w:val="CommentTextChar"/>
    <w:rsid w:val="00234D31"/>
    <w:rPr>
      <w:sz w:val="20"/>
      <w:szCs w:val="20"/>
    </w:rPr>
  </w:style>
  <w:style w:type="character" w:customStyle="1" w:styleId="CommentTextChar">
    <w:name w:val="Comment Text Char"/>
    <w:basedOn w:val="DefaultParagraphFont"/>
    <w:link w:val="CommentText"/>
    <w:rsid w:val="00234D31"/>
    <w:rPr>
      <w:lang w:eastAsia="en-US"/>
    </w:rPr>
  </w:style>
  <w:style w:type="paragraph" w:styleId="CommentSubject">
    <w:name w:val="annotation subject"/>
    <w:basedOn w:val="CommentText"/>
    <w:next w:val="CommentText"/>
    <w:link w:val="CommentSubjectChar"/>
    <w:rsid w:val="00234D31"/>
    <w:rPr>
      <w:b/>
      <w:bCs/>
    </w:rPr>
  </w:style>
  <w:style w:type="character" w:customStyle="1" w:styleId="CommentSubjectChar">
    <w:name w:val="Comment Subject Char"/>
    <w:basedOn w:val="CommentTextChar"/>
    <w:link w:val="CommentSubject"/>
    <w:rsid w:val="00234D31"/>
    <w:rPr>
      <w:b/>
      <w:bCs/>
      <w:lang w:eastAsia="en-US"/>
    </w:rPr>
  </w:style>
  <w:style w:type="paragraph" w:styleId="Revision">
    <w:name w:val="Revision"/>
    <w:hidden/>
    <w:uiPriority w:val="99"/>
    <w:semiHidden/>
    <w:rsid w:val="00234D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sfl.health.govt.n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EACF-F397-43B4-B405-7C3AAEBD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16308</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Craven</dc:creator>
  <cp:lastModifiedBy>Ministry of Health</cp:lastModifiedBy>
  <cp:revision>2</cp:revision>
  <dcterms:created xsi:type="dcterms:W3CDTF">2015-04-01T23:58:00Z</dcterms:created>
  <dcterms:modified xsi:type="dcterms:W3CDTF">2015-04-01T23:58:00Z</dcterms:modified>
</cp:coreProperties>
</file>