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000" w:firstRow="0" w:lastRow="0" w:firstColumn="0" w:lastColumn="0" w:noHBand="0" w:noVBand="0"/>
      </w:tblPr>
      <w:tblGrid>
        <w:gridCol w:w="4353"/>
        <w:gridCol w:w="1515"/>
        <w:gridCol w:w="3879"/>
      </w:tblGrid>
      <w:tr w:rsidR="002E08B9" w:rsidRPr="00DB3D17" w:rsidTr="00001FBC">
        <w:trPr>
          <w:cantSplit/>
        </w:trPr>
        <w:tc>
          <w:tcPr>
            <w:tcW w:w="4353" w:type="dxa"/>
            <w:vAlign w:val="center"/>
          </w:tcPr>
          <w:p w:rsidR="002E08B9" w:rsidRPr="00DB3D17" w:rsidRDefault="00BD7C1F">
            <w:pPr>
              <w:rPr>
                <w:rFonts w:ascii="Arial" w:hAnsi="Arial" w:cs="Arial"/>
                <w:bCs/>
                <w:sz w:val="24"/>
                <w:szCs w:val="24"/>
              </w:rPr>
            </w:pPr>
            <w:r>
              <w:rPr>
                <w:rFonts w:ascii="Arial" w:hAnsi="Arial" w:cs="Arial"/>
                <w:noProof/>
                <w:sz w:val="24"/>
                <w:szCs w:val="24"/>
                <w:lang w:val="en-NZ" w:eastAsia="en-NZ"/>
              </w:rPr>
              <w:drawing>
                <wp:inline distT="0" distB="0" distL="0" distR="0" wp14:anchorId="4B82279A" wp14:editId="5B361F01">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394" w:type="dxa"/>
            <w:gridSpan w:val="2"/>
            <w:vAlign w:val="center"/>
          </w:tcPr>
          <w:p w:rsidR="002E08B9" w:rsidRPr="00DB3D17" w:rsidRDefault="005B51FD">
            <w:pPr>
              <w:jc w:val="right"/>
              <w:rPr>
                <w:rFonts w:ascii="Arial" w:hAnsi="Arial" w:cs="Arial"/>
                <w:bCs/>
                <w:sz w:val="32"/>
                <w:szCs w:val="32"/>
              </w:rPr>
            </w:pPr>
            <w:r>
              <w:rPr>
                <w:rFonts w:ascii="Arial" w:hAnsi="Arial" w:cs="Arial"/>
                <w:b/>
                <w:sz w:val="32"/>
                <w:szCs w:val="32"/>
              </w:rPr>
              <w:t>All</w:t>
            </w:r>
            <w:r w:rsidRPr="00DB3D17">
              <w:rPr>
                <w:rFonts w:ascii="Arial" w:hAnsi="Arial" w:cs="Arial"/>
                <w:b/>
                <w:sz w:val="32"/>
                <w:szCs w:val="32"/>
              </w:rPr>
              <w:t xml:space="preserve"> </w:t>
            </w:r>
            <w:r w:rsidR="00AB070A" w:rsidRPr="00DB3D17">
              <w:rPr>
                <w:rFonts w:ascii="Arial" w:hAnsi="Arial" w:cs="Arial"/>
                <w:b/>
                <w:sz w:val="32"/>
                <w:szCs w:val="32"/>
              </w:rPr>
              <w:t>D</w:t>
            </w:r>
            <w:r w:rsidR="004321DA" w:rsidRPr="00DB3D17">
              <w:rPr>
                <w:rFonts w:ascii="Arial" w:hAnsi="Arial" w:cs="Arial"/>
                <w:b/>
                <w:sz w:val="32"/>
                <w:szCs w:val="32"/>
              </w:rPr>
              <w:t>istrict Health Boards</w:t>
            </w:r>
          </w:p>
        </w:tc>
      </w:tr>
      <w:tr w:rsidR="002E08B9" w:rsidRPr="00DB3D17" w:rsidTr="007677C9">
        <w:tc>
          <w:tcPr>
            <w:tcW w:w="9747" w:type="dxa"/>
            <w:gridSpan w:val="3"/>
            <w:tcBorders>
              <w:bottom w:val="single" w:sz="4" w:space="0" w:color="auto"/>
            </w:tcBorders>
          </w:tcPr>
          <w:p w:rsidR="00F5778B" w:rsidRPr="00DB3D17" w:rsidRDefault="00F5778B" w:rsidP="005A07BD">
            <w:pPr>
              <w:pStyle w:val="Heading4"/>
              <w:widowControl/>
              <w:spacing w:before="1200" w:after="120"/>
              <w:jc w:val="center"/>
              <w:rPr>
                <w:rFonts w:cs="Arial"/>
                <w:sz w:val="36"/>
                <w:szCs w:val="36"/>
              </w:rPr>
            </w:pPr>
            <w:r w:rsidRPr="00DB3D17">
              <w:rPr>
                <w:rFonts w:cs="Arial"/>
                <w:sz w:val="36"/>
                <w:szCs w:val="36"/>
              </w:rPr>
              <w:t>COMMUNITY HEALTH,</w:t>
            </w:r>
            <w:r w:rsidR="00DB3D17" w:rsidRPr="00DB3D17">
              <w:rPr>
                <w:rFonts w:cs="Arial"/>
                <w:sz w:val="36"/>
                <w:szCs w:val="36"/>
              </w:rPr>
              <w:t xml:space="preserve"> TRANSITIONAL</w:t>
            </w:r>
            <w:r w:rsidR="00DB3D17" w:rsidRPr="00DB3D17" w:rsidDel="00DB3D17">
              <w:rPr>
                <w:rFonts w:cs="Arial"/>
                <w:sz w:val="36"/>
                <w:szCs w:val="36"/>
              </w:rPr>
              <w:t xml:space="preserve"> </w:t>
            </w:r>
            <w:r w:rsidRPr="00DB3D17">
              <w:rPr>
                <w:rFonts w:cs="Arial"/>
                <w:sz w:val="36"/>
                <w:szCs w:val="36"/>
              </w:rPr>
              <w:t>AND SUPPORT SERVICES -</w:t>
            </w:r>
          </w:p>
          <w:p w:rsidR="00AB070A" w:rsidRPr="00DB3D17" w:rsidRDefault="002E08B9" w:rsidP="00F5778B">
            <w:pPr>
              <w:pStyle w:val="Heading4"/>
              <w:widowControl/>
              <w:spacing w:before="120" w:after="120"/>
              <w:jc w:val="center"/>
              <w:rPr>
                <w:rFonts w:cs="Arial"/>
                <w:sz w:val="36"/>
                <w:szCs w:val="36"/>
              </w:rPr>
            </w:pPr>
            <w:r w:rsidRPr="00DB3D17">
              <w:rPr>
                <w:rFonts w:cs="Arial"/>
                <w:sz w:val="36"/>
                <w:szCs w:val="36"/>
              </w:rPr>
              <w:t>ALLIED HEALTH SERVICES</w:t>
            </w:r>
            <w:r w:rsidR="00D87AB0" w:rsidRPr="00DB3D17">
              <w:rPr>
                <w:rFonts w:cs="Arial"/>
                <w:sz w:val="36"/>
                <w:szCs w:val="36"/>
              </w:rPr>
              <w:t xml:space="preserve"> (NON INPATIENT)</w:t>
            </w:r>
          </w:p>
          <w:p w:rsidR="00F5778B" w:rsidRPr="00DB3D17" w:rsidRDefault="00AB070A" w:rsidP="00F5778B">
            <w:pPr>
              <w:pStyle w:val="Heading4"/>
              <w:widowControl/>
              <w:jc w:val="center"/>
              <w:rPr>
                <w:rFonts w:cs="Arial"/>
                <w:sz w:val="36"/>
                <w:szCs w:val="36"/>
              </w:rPr>
            </w:pPr>
            <w:r w:rsidRPr="00DB3D17">
              <w:rPr>
                <w:rFonts w:cs="Arial"/>
                <w:sz w:val="36"/>
                <w:szCs w:val="36"/>
              </w:rPr>
              <w:t>TIER LEVEL TWO</w:t>
            </w:r>
            <w:r w:rsidR="00F5778B" w:rsidRPr="00DB3D17">
              <w:rPr>
                <w:rFonts w:cs="Arial"/>
                <w:sz w:val="36"/>
                <w:szCs w:val="36"/>
              </w:rPr>
              <w:t xml:space="preserve"> </w:t>
            </w:r>
          </w:p>
          <w:p w:rsidR="00F5778B" w:rsidRPr="00DB3D17" w:rsidRDefault="00F5778B" w:rsidP="00F87695">
            <w:pPr>
              <w:pStyle w:val="Heading4"/>
              <w:widowControl/>
              <w:spacing w:before="240" w:after="720"/>
              <w:jc w:val="center"/>
              <w:rPr>
                <w:rFonts w:cs="Arial"/>
                <w:sz w:val="36"/>
                <w:szCs w:val="36"/>
              </w:rPr>
            </w:pPr>
            <w:r w:rsidRPr="00DB3D17">
              <w:rPr>
                <w:rFonts w:cs="Arial"/>
                <w:sz w:val="36"/>
                <w:szCs w:val="36"/>
              </w:rPr>
              <w:t xml:space="preserve">SERVICE SPECIFICATION </w:t>
            </w:r>
          </w:p>
          <w:p w:rsidR="002E08B9" w:rsidRPr="00DB3D17" w:rsidRDefault="002E08B9">
            <w:pPr>
              <w:pStyle w:val="Heading1"/>
              <w:spacing w:after="240"/>
              <w:rPr>
                <w:rFonts w:cs="Arial"/>
                <w:szCs w:val="24"/>
              </w:rPr>
            </w:pPr>
          </w:p>
        </w:tc>
      </w:tr>
      <w:tr w:rsidR="002E08B9" w:rsidRPr="00DB3D17" w:rsidTr="007677C9">
        <w:tc>
          <w:tcPr>
            <w:tcW w:w="5868" w:type="dxa"/>
            <w:gridSpan w:val="2"/>
            <w:tcBorders>
              <w:top w:val="single" w:sz="4" w:space="0" w:color="auto"/>
              <w:left w:val="single" w:sz="4" w:space="0" w:color="auto"/>
              <w:bottom w:val="single" w:sz="4" w:space="0" w:color="auto"/>
              <w:right w:val="single" w:sz="4" w:space="0" w:color="auto"/>
            </w:tcBorders>
          </w:tcPr>
          <w:p w:rsidR="00355C22" w:rsidRPr="00DB3D17" w:rsidRDefault="002E08B9" w:rsidP="00E11159">
            <w:pPr>
              <w:spacing w:before="120" w:after="120"/>
              <w:rPr>
                <w:rFonts w:ascii="Arial" w:hAnsi="Arial" w:cs="Arial"/>
                <w:sz w:val="36"/>
                <w:szCs w:val="36"/>
                <w:lang w:val="en-NZ"/>
              </w:rPr>
            </w:pPr>
            <w:r w:rsidRPr="00DB3D17">
              <w:rPr>
                <w:rFonts w:ascii="Arial" w:hAnsi="Arial" w:cs="Arial"/>
                <w:b/>
                <w:kern w:val="28"/>
                <w:sz w:val="36"/>
                <w:szCs w:val="36"/>
                <w:lang w:val="en-NZ"/>
              </w:rPr>
              <w:t>STATUS:</w:t>
            </w:r>
            <w:r w:rsidR="00F5778B" w:rsidRPr="00DB3D17">
              <w:rPr>
                <w:rFonts w:ascii="Arial" w:hAnsi="Arial" w:cs="Arial"/>
                <w:sz w:val="36"/>
                <w:szCs w:val="36"/>
              </w:rPr>
              <w:t xml:space="preserve"> </w:t>
            </w:r>
            <w:bookmarkStart w:id="0" w:name="_Toc215319105"/>
            <w:r w:rsidR="00E11159">
              <w:rPr>
                <w:rFonts w:ascii="Arial" w:hAnsi="Arial" w:cs="Arial"/>
                <w:sz w:val="36"/>
                <w:szCs w:val="36"/>
              </w:rPr>
              <w:t>A</w:t>
            </w:r>
            <w:r w:rsidR="00F5778B" w:rsidRPr="00DB3D17">
              <w:rPr>
                <w:rFonts w:ascii="Arial" w:hAnsi="Arial" w:cs="Arial"/>
                <w:sz w:val="28"/>
                <w:szCs w:val="28"/>
              </w:rPr>
              <w:t>pproved to be used for mandatory nationwide description of services to be provided</w:t>
            </w:r>
            <w:bookmarkEnd w:id="0"/>
            <w:r w:rsidR="00F5778B" w:rsidRPr="00DB3D17">
              <w:rPr>
                <w:rFonts w:ascii="Arial" w:hAnsi="Arial" w:cs="Arial"/>
                <w:sz w:val="28"/>
                <w:szCs w:val="28"/>
              </w:rPr>
              <w:t>.</w:t>
            </w:r>
          </w:p>
        </w:tc>
        <w:tc>
          <w:tcPr>
            <w:tcW w:w="3879" w:type="dxa"/>
            <w:tcBorders>
              <w:top w:val="single" w:sz="4" w:space="0" w:color="auto"/>
              <w:left w:val="single" w:sz="4" w:space="0" w:color="auto"/>
              <w:bottom w:val="single" w:sz="4" w:space="0" w:color="auto"/>
              <w:right w:val="single" w:sz="4" w:space="0" w:color="auto"/>
            </w:tcBorders>
          </w:tcPr>
          <w:p w:rsidR="00EE3A0E" w:rsidRPr="00DB3D17" w:rsidRDefault="00A52564" w:rsidP="005A07BD">
            <w:pPr>
              <w:pStyle w:val="Heading1"/>
              <w:tabs>
                <w:tab w:val="clear" w:pos="567"/>
              </w:tabs>
              <w:spacing w:before="120" w:after="120"/>
              <w:ind w:left="0" w:firstLine="0"/>
              <w:jc w:val="left"/>
              <w:rPr>
                <w:rFonts w:cs="Arial"/>
              </w:rPr>
            </w:pPr>
            <w:r>
              <w:rPr>
                <w:rFonts w:cs="Arial"/>
                <w:sz w:val="36"/>
                <w:szCs w:val="36"/>
              </w:rPr>
              <w:t>MANDATORY</w:t>
            </w:r>
          </w:p>
        </w:tc>
      </w:tr>
      <w:tr w:rsidR="00355C22" w:rsidRPr="00DB3D17" w:rsidTr="007677C9">
        <w:tc>
          <w:tcPr>
            <w:tcW w:w="5868" w:type="dxa"/>
            <w:gridSpan w:val="2"/>
            <w:tcBorders>
              <w:top w:val="single" w:sz="4" w:space="0" w:color="auto"/>
              <w:left w:val="single" w:sz="4" w:space="0" w:color="auto"/>
              <w:bottom w:val="single" w:sz="6" w:space="0" w:color="auto"/>
              <w:right w:val="single" w:sz="6" w:space="0" w:color="auto"/>
            </w:tcBorders>
            <w:shd w:val="clear" w:color="auto" w:fill="D9D9D9"/>
          </w:tcPr>
          <w:p w:rsidR="00355C22" w:rsidRPr="00DB3D17" w:rsidRDefault="00355C22" w:rsidP="00F5778B">
            <w:pPr>
              <w:tabs>
                <w:tab w:val="left" w:pos="0"/>
              </w:tabs>
              <w:spacing w:before="120" w:after="120"/>
              <w:ind w:right="-288"/>
              <w:rPr>
                <w:rFonts w:ascii="Arial" w:hAnsi="Arial" w:cs="Arial"/>
                <w:b/>
                <w:sz w:val="24"/>
                <w:szCs w:val="24"/>
              </w:rPr>
            </w:pPr>
            <w:bookmarkStart w:id="1" w:name="_Toc206389500"/>
            <w:bookmarkStart w:id="2" w:name="_Toc206401875"/>
            <w:bookmarkStart w:id="3" w:name="_Toc206403844"/>
            <w:bookmarkStart w:id="4" w:name="_Toc206404572"/>
            <w:bookmarkStart w:id="5" w:name="_Toc206405302"/>
            <w:bookmarkStart w:id="6" w:name="_Toc206405338"/>
            <w:bookmarkStart w:id="7" w:name="_Toc206406065"/>
            <w:bookmarkStart w:id="8" w:name="_Toc215319110"/>
            <w:r w:rsidRPr="00DB3D17">
              <w:rPr>
                <w:rFonts w:ascii="Arial" w:hAnsi="Arial" w:cs="Arial"/>
                <w:b/>
                <w:sz w:val="24"/>
                <w:szCs w:val="24"/>
              </w:rPr>
              <w:t>Review History</w:t>
            </w:r>
            <w:bookmarkEnd w:id="1"/>
            <w:bookmarkEnd w:id="2"/>
            <w:bookmarkEnd w:id="3"/>
            <w:bookmarkEnd w:id="4"/>
            <w:bookmarkEnd w:id="5"/>
            <w:bookmarkEnd w:id="6"/>
            <w:bookmarkEnd w:id="7"/>
            <w:bookmarkEnd w:id="8"/>
          </w:p>
        </w:tc>
        <w:tc>
          <w:tcPr>
            <w:tcW w:w="3879" w:type="dxa"/>
            <w:tcBorders>
              <w:top w:val="single" w:sz="4" w:space="0" w:color="auto"/>
              <w:left w:val="single" w:sz="6" w:space="0" w:color="auto"/>
              <w:bottom w:val="single" w:sz="6" w:space="0" w:color="auto"/>
              <w:right w:val="single" w:sz="4" w:space="0" w:color="auto"/>
            </w:tcBorders>
            <w:shd w:val="clear" w:color="auto" w:fill="D9D9D9"/>
          </w:tcPr>
          <w:p w:rsidR="00355C22" w:rsidRPr="00DB3D17" w:rsidRDefault="00355C22" w:rsidP="00F5778B">
            <w:pPr>
              <w:tabs>
                <w:tab w:val="left" w:pos="0"/>
              </w:tabs>
              <w:spacing w:before="120" w:after="120"/>
              <w:ind w:right="-288"/>
              <w:rPr>
                <w:rFonts w:ascii="Arial" w:hAnsi="Arial" w:cs="Arial"/>
                <w:b/>
                <w:sz w:val="24"/>
                <w:szCs w:val="24"/>
              </w:rPr>
            </w:pPr>
            <w:bookmarkStart w:id="9" w:name="_Toc206389501"/>
            <w:bookmarkStart w:id="10" w:name="_Toc206401876"/>
            <w:bookmarkStart w:id="11" w:name="_Toc206403845"/>
            <w:bookmarkStart w:id="12" w:name="_Toc206404573"/>
            <w:bookmarkStart w:id="13" w:name="_Toc206405303"/>
            <w:bookmarkStart w:id="14" w:name="_Toc206405339"/>
            <w:bookmarkStart w:id="15" w:name="_Toc206406066"/>
            <w:bookmarkStart w:id="16" w:name="_Toc206406493"/>
            <w:bookmarkStart w:id="17" w:name="_Toc215319111"/>
            <w:r w:rsidRPr="00DB3D17">
              <w:rPr>
                <w:rFonts w:ascii="Arial" w:hAnsi="Arial" w:cs="Arial"/>
                <w:b/>
                <w:sz w:val="24"/>
                <w:szCs w:val="24"/>
              </w:rPr>
              <w:t>Date</w:t>
            </w:r>
            <w:bookmarkEnd w:id="9"/>
            <w:bookmarkEnd w:id="10"/>
            <w:bookmarkEnd w:id="11"/>
            <w:bookmarkEnd w:id="12"/>
            <w:bookmarkEnd w:id="13"/>
            <w:bookmarkEnd w:id="14"/>
            <w:bookmarkEnd w:id="15"/>
            <w:bookmarkEnd w:id="16"/>
            <w:bookmarkEnd w:id="17"/>
          </w:p>
        </w:tc>
      </w:tr>
      <w:tr w:rsidR="00355C22" w:rsidRPr="00DB3D17" w:rsidTr="007677C9">
        <w:tc>
          <w:tcPr>
            <w:tcW w:w="5868" w:type="dxa"/>
            <w:gridSpan w:val="2"/>
            <w:tcBorders>
              <w:top w:val="single" w:sz="6" w:space="0" w:color="auto"/>
              <w:left w:val="single" w:sz="4" w:space="0" w:color="auto"/>
              <w:bottom w:val="single" w:sz="6" w:space="0" w:color="auto"/>
              <w:right w:val="single" w:sz="6" w:space="0" w:color="auto"/>
            </w:tcBorders>
            <w:vAlign w:val="center"/>
          </w:tcPr>
          <w:p w:rsidR="00355C22" w:rsidRPr="00CA6EED" w:rsidRDefault="00F87695" w:rsidP="00F5778B">
            <w:pPr>
              <w:tabs>
                <w:tab w:val="left" w:pos="0"/>
              </w:tabs>
              <w:spacing w:before="120" w:after="120"/>
              <w:ind w:right="-288"/>
              <w:rPr>
                <w:rFonts w:ascii="Arial" w:hAnsi="Arial" w:cs="Arial"/>
                <w:b/>
                <w:sz w:val="24"/>
                <w:szCs w:val="24"/>
              </w:rPr>
            </w:pPr>
            <w:bookmarkStart w:id="18" w:name="_Toc215319113"/>
            <w:r w:rsidRPr="00CA6EED">
              <w:rPr>
                <w:rFonts w:ascii="Arial" w:hAnsi="Arial" w:cs="Arial"/>
                <w:b/>
                <w:sz w:val="24"/>
                <w:szCs w:val="24"/>
              </w:rPr>
              <w:t xml:space="preserve">First </w:t>
            </w:r>
            <w:r w:rsidR="00355C22" w:rsidRPr="00CA6EED">
              <w:rPr>
                <w:rFonts w:ascii="Arial" w:hAnsi="Arial" w:cs="Arial"/>
                <w:b/>
                <w:sz w:val="24"/>
                <w:szCs w:val="24"/>
              </w:rPr>
              <w:t>Published on NSFL</w:t>
            </w:r>
            <w:bookmarkEnd w:id="18"/>
          </w:p>
        </w:tc>
        <w:tc>
          <w:tcPr>
            <w:tcW w:w="3879" w:type="dxa"/>
            <w:tcBorders>
              <w:top w:val="single" w:sz="6" w:space="0" w:color="auto"/>
              <w:left w:val="single" w:sz="6" w:space="0" w:color="auto"/>
              <w:bottom w:val="single" w:sz="6" w:space="0" w:color="auto"/>
              <w:right w:val="single" w:sz="4" w:space="0" w:color="auto"/>
            </w:tcBorders>
            <w:vAlign w:val="center"/>
          </w:tcPr>
          <w:p w:rsidR="00355C22" w:rsidRPr="00565FD4" w:rsidRDefault="003A1EC8" w:rsidP="00F5778B">
            <w:pPr>
              <w:tabs>
                <w:tab w:val="left" w:pos="0"/>
              </w:tabs>
              <w:spacing w:before="120" w:after="120"/>
              <w:ind w:right="-288"/>
              <w:rPr>
                <w:rFonts w:asciiTheme="majorHAnsi" w:hAnsiTheme="majorHAnsi" w:cs="Arial"/>
                <w:sz w:val="32"/>
                <w:szCs w:val="32"/>
              </w:rPr>
            </w:pPr>
            <w:r>
              <w:rPr>
                <w:rFonts w:ascii="Arial" w:hAnsi="Arial" w:cs="Arial"/>
                <w:kern w:val="28"/>
                <w:sz w:val="32"/>
                <w:szCs w:val="32"/>
                <w:lang w:val="en-NZ"/>
              </w:rPr>
              <w:t>2003</w:t>
            </w:r>
          </w:p>
        </w:tc>
      </w:tr>
      <w:tr w:rsidR="00355C22" w:rsidRPr="00DB3D17" w:rsidTr="007677C9">
        <w:tc>
          <w:tcPr>
            <w:tcW w:w="5868" w:type="dxa"/>
            <w:gridSpan w:val="2"/>
            <w:tcBorders>
              <w:top w:val="single" w:sz="6" w:space="0" w:color="auto"/>
              <w:left w:val="single" w:sz="4" w:space="0" w:color="auto"/>
              <w:bottom w:val="single" w:sz="6" w:space="0" w:color="auto"/>
              <w:right w:val="single" w:sz="6" w:space="0" w:color="auto"/>
            </w:tcBorders>
            <w:vAlign w:val="center"/>
          </w:tcPr>
          <w:p w:rsidR="00355C22" w:rsidRPr="00CA6EED" w:rsidRDefault="00F5778B" w:rsidP="00F5778B">
            <w:pPr>
              <w:tabs>
                <w:tab w:val="left" w:pos="0"/>
              </w:tabs>
              <w:spacing w:before="120" w:after="120"/>
              <w:ind w:right="72"/>
              <w:rPr>
                <w:rFonts w:ascii="Arial" w:hAnsi="Arial" w:cs="Arial"/>
                <w:sz w:val="24"/>
                <w:szCs w:val="24"/>
              </w:rPr>
            </w:pPr>
            <w:r w:rsidRPr="00CA6EED">
              <w:rPr>
                <w:rFonts w:ascii="Arial" w:hAnsi="Arial" w:cs="Arial"/>
                <w:b/>
                <w:sz w:val="24"/>
                <w:szCs w:val="24"/>
              </w:rPr>
              <w:t>Review of</w:t>
            </w:r>
            <w:r w:rsidRPr="00CA6EED">
              <w:rPr>
                <w:rFonts w:ascii="Arial" w:hAnsi="Arial" w:cs="Arial"/>
                <w:sz w:val="24"/>
                <w:szCs w:val="24"/>
              </w:rPr>
              <w:t xml:space="preserve"> the Specialist Community Allied Health service specification (200</w:t>
            </w:r>
            <w:r w:rsidR="007677C9" w:rsidRPr="00CA6EED">
              <w:rPr>
                <w:rFonts w:ascii="Arial" w:hAnsi="Arial" w:cs="Arial"/>
                <w:sz w:val="24"/>
                <w:szCs w:val="24"/>
              </w:rPr>
              <w:t>3</w:t>
            </w:r>
            <w:r w:rsidRPr="00CA6EED">
              <w:rPr>
                <w:rFonts w:ascii="Arial" w:hAnsi="Arial" w:cs="Arial"/>
                <w:sz w:val="24"/>
                <w:szCs w:val="24"/>
              </w:rPr>
              <w:t>).</w:t>
            </w:r>
          </w:p>
        </w:tc>
        <w:tc>
          <w:tcPr>
            <w:tcW w:w="3879" w:type="dxa"/>
            <w:tcBorders>
              <w:top w:val="single" w:sz="6" w:space="0" w:color="auto"/>
              <w:left w:val="single" w:sz="6" w:space="0" w:color="auto"/>
              <w:bottom w:val="single" w:sz="6" w:space="0" w:color="auto"/>
              <w:right w:val="single" w:sz="4" w:space="0" w:color="auto"/>
            </w:tcBorders>
            <w:vAlign w:val="center"/>
          </w:tcPr>
          <w:p w:rsidR="00355C22" w:rsidRPr="00565FD4" w:rsidRDefault="00996FD0" w:rsidP="00996FD0">
            <w:pPr>
              <w:tabs>
                <w:tab w:val="left" w:pos="0"/>
              </w:tabs>
              <w:spacing w:before="120" w:after="120"/>
              <w:ind w:right="-288"/>
              <w:rPr>
                <w:rFonts w:ascii="Arial" w:hAnsi="Arial" w:cs="Arial"/>
                <w:sz w:val="32"/>
                <w:szCs w:val="32"/>
              </w:rPr>
            </w:pPr>
            <w:r w:rsidRPr="00565FD4">
              <w:rPr>
                <w:rFonts w:ascii="Arial" w:hAnsi="Arial" w:cs="Arial"/>
                <w:kern w:val="28"/>
                <w:sz w:val="32"/>
                <w:szCs w:val="32"/>
                <w:lang w:val="en-NZ"/>
              </w:rPr>
              <w:t>14</w:t>
            </w:r>
            <w:r w:rsidR="00160EB9" w:rsidRPr="00565FD4">
              <w:rPr>
                <w:rFonts w:ascii="Arial" w:hAnsi="Arial" w:cs="Arial"/>
                <w:kern w:val="28"/>
                <w:sz w:val="32"/>
                <w:szCs w:val="32"/>
                <w:lang w:val="en-NZ"/>
              </w:rPr>
              <w:t xml:space="preserve"> </w:t>
            </w:r>
            <w:r w:rsidR="008227C7" w:rsidRPr="00565FD4">
              <w:rPr>
                <w:rFonts w:ascii="Arial" w:hAnsi="Arial" w:cs="Arial"/>
                <w:kern w:val="28"/>
                <w:sz w:val="32"/>
                <w:szCs w:val="32"/>
                <w:lang w:val="en-NZ"/>
              </w:rPr>
              <w:t>June</w:t>
            </w:r>
            <w:r w:rsidR="00C937A3" w:rsidRPr="00565FD4">
              <w:rPr>
                <w:rFonts w:ascii="Arial" w:hAnsi="Arial" w:cs="Arial"/>
                <w:kern w:val="28"/>
                <w:sz w:val="32"/>
                <w:szCs w:val="32"/>
                <w:lang w:val="en-NZ"/>
              </w:rPr>
              <w:t xml:space="preserve"> 2012</w:t>
            </w:r>
          </w:p>
        </w:tc>
      </w:tr>
      <w:tr w:rsidR="00F87695" w:rsidRPr="00DB3D17" w:rsidTr="007677C9">
        <w:tc>
          <w:tcPr>
            <w:tcW w:w="5868" w:type="dxa"/>
            <w:gridSpan w:val="2"/>
            <w:tcBorders>
              <w:top w:val="single" w:sz="6" w:space="0" w:color="auto"/>
              <w:left w:val="single" w:sz="4" w:space="0" w:color="auto"/>
              <w:bottom w:val="single" w:sz="6" w:space="0" w:color="auto"/>
              <w:right w:val="single" w:sz="6" w:space="0" w:color="auto"/>
            </w:tcBorders>
            <w:vAlign w:val="center"/>
          </w:tcPr>
          <w:p w:rsidR="00F87695" w:rsidRPr="00CA6EED" w:rsidRDefault="00F87695" w:rsidP="00E760BA">
            <w:pPr>
              <w:tabs>
                <w:tab w:val="left" w:pos="0"/>
              </w:tabs>
              <w:spacing w:before="120" w:after="120"/>
              <w:ind w:right="72"/>
              <w:rPr>
                <w:rFonts w:ascii="Arial" w:hAnsi="Arial" w:cs="Arial"/>
                <w:sz w:val="24"/>
                <w:szCs w:val="24"/>
              </w:rPr>
            </w:pPr>
            <w:r w:rsidRPr="00CA6EED">
              <w:rPr>
                <w:rFonts w:ascii="Arial" w:hAnsi="Arial" w:cs="Arial"/>
                <w:b/>
                <w:sz w:val="24"/>
                <w:szCs w:val="24"/>
              </w:rPr>
              <w:t>Amendment:</w:t>
            </w:r>
            <w:r w:rsidRPr="00CA6EED">
              <w:rPr>
                <w:rFonts w:ascii="Arial" w:hAnsi="Arial" w:cs="Arial"/>
                <w:sz w:val="24"/>
                <w:szCs w:val="24"/>
              </w:rPr>
              <w:t xml:space="preserve"> updated to align with the Resource and Capability Framework for Integrated Adult Palliative Care Services (Ministry of Health 2013) and the Tier Two Specialist Palliative Care service specification. </w:t>
            </w:r>
            <w:r w:rsidR="00E760BA" w:rsidRPr="00CA6EED">
              <w:rPr>
                <w:rFonts w:ascii="Arial" w:hAnsi="Arial" w:cs="Arial"/>
                <w:sz w:val="24"/>
                <w:szCs w:val="24"/>
              </w:rPr>
              <w:t xml:space="preserve">Added key components of the Palliative Care – Community service specification. New </w:t>
            </w:r>
            <w:r w:rsidRPr="00CA6EED">
              <w:rPr>
                <w:rFonts w:ascii="Arial" w:hAnsi="Arial" w:cs="Arial"/>
                <w:sz w:val="24"/>
                <w:szCs w:val="24"/>
              </w:rPr>
              <w:t>purchase unit code M800</w:t>
            </w:r>
            <w:r w:rsidR="000219B3" w:rsidRPr="00CA6EED">
              <w:rPr>
                <w:rFonts w:ascii="Arial" w:hAnsi="Arial" w:cs="Arial"/>
                <w:sz w:val="24"/>
                <w:szCs w:val="24"/>
              </w:rPr>
              <w:t>13</w:t>
            </w:r>
            <w:r w:rsidRPr="00CA6EED">
              <w:rPr>
                <w:rFonts w:ascii="Arial" w:hAnsi="Arial" w:cs="Arial"/>
                <w:sz w:val="24"/>
                <w:szCs w:val="24"/>
              </w:rPr>
              <w:t xml:space="preserve"> </w:t>
            </w:r>
            <w:r w:rsidR="000219B3" w:rsidRPr="00CA6EED">
              <w:rPr>
                <w:rFonts w:ascii="Arial" w:hAnsi="Arial" w:cs="Arial"/>
                <w:sz w:val="24"/>
                <w:szCs w:val="24"/>
              </w:rPr>
              <w:t>Specialist Palliative care - community allied health</w:t>
            </w:r>
            <w:r w:rsidR="00E760BA" w:rsidRPr="00CA6EED">
              <w:rPr>
                <w:rFonts w:ascii="Arial" w:hAnsi="Arial" w:cs="Arial"/>
                <w:sz w:val="24"/>
                <w:szCs w:val="24"/>
              </w:rPr>
              <w:t>.</w:t>
            </w:r>
          </w:p>
        </w:tc>
        <w:tc>
          <w:tcPr>
            <w:tcW w:w="3879" w:type="dxa"/>
            <w:tcBorders>
              <w:top w:val="single" w:sz="6" w:space="0" w:color="auto"/>
              <w:left w:val="single" w:sz="6" w:space="0" w:color="auto"/>
              <w:bottom w:val="single" w:sz="6" w:space="0" w:color="auto"/>
              <w:right w:val="single" w:sz="4" w:space="0" w:color="auto"/>
            </w:tcBorders>
            <w:vAlign w:val="center"/>
          </w:tcPr>
          <w:p w:rsidR="00F87695" w:rsidRPr="00565FD4" w:rsidRDefault="00A52564" w:rsidP="00893350">
            <w:pPr>
              <w:tabs>
                <w:tab w:val="left" w:pos="0"/>
              </w:tabs>
              <w:spacing w:before="120" w:after="120"/>
              <w:ind w:right="-288"/>
              <w:rPr>
                <w:rFonts w:ascii="Arial" w:hAnsi="Arial" w:cs="Arial"/>
                <w:kern w:val="28"/>
                <w:sz w:val="36"/>
                <w:szCs w:val="36"/>
                <w:lang w:val="en-NZ"/>
              </w:rPr>
            </w:pPr>
            <w:r>
              <w:rPr>
                <w:rFonts w:ascii="Arial" w:hAnsi="Arial" w:cs="Arial"/>
                <w:kern w:val="28"/>
                <w:sz w:val="32"/>
                <w:szCs w:val="32"/>
                <w:lang w:val="en-NZ"/>
              </w:rPr>
              <w:t>August 2014</w:t>
            </w:r>
          </w:p>
        </w:tc>
      </w:tr>
      <w:tr w:rsidR="005D6D98" w:rsidRPr="00DB3D17" w:rsidTr="007677C9">
        <w:tc>
          <w:tcPr>
            <w:tcW w:w="5868" w:type="dxa"/>
            <w:gridSpan w:val="2"/>
            <w:tcBorders>
              <w:top w:val="single" w:sz="6" w:space="0" w:color="auto"/>
              <w:left w:val="single" w:sz="4" w:space="0" w:color="auto"/>
              <w:bottom w:val="single" w:sz="6" w:space="0" w:color="auto"/>
              <w:right w:val="single" w:sz="6" w:space="0" w:color="auto"/>
            </w:tcBorders>
            <w:vAlign w:val="center"/>
          </w:tcPr>
          <w:p w:rsidR="005D6D98" w:rsidRPr="00CA6EED" w:rsidRDefault="005D6D98" w:rsidP="00A12E2B">
            <w:pPr>
              <w:tabs>
                <w:tab w:val="left" w:pos="0"/>
              </w:tabs>
              <w:spacing w:before="120" w:after="120"/>
              <w:ind w:right="72"/>
              <w:rPr>
                <w:rFonts w:ascii="Arial" w:hAnsi="Arial" w:cs="Arial"/>
                <w:b/>
                <w:sz w:val="24"/>
                <w:szCs w:val="24"/>
              </w:rPr>
            </w:pPr>
            <w:r w:rsidRPr="005D6D98">
              <w:rPr>
                <w:rFonts w:ascii="Arial" w:hAnsi="Arial" w:cs="Arial"/>
                <w:b/>
                <w:sz w:val="24"/>
                <w:szCs w:val="24"/>
              </w:rPr>
              <w:t xml:space="preserve">Amendment: </w:t>
            </w:r>
            <w:r w:rsidRPr="005D6D98">
              <w:rPr>
                <w:rFonts w:ascii="Arial" w:hAnsi="Arial" w:cs="Arial"/>
                <w:sz w:val="24"/>
                <w:szCs w:val="24"/>
              </w:rPr>
              <w:t>removed reference to M80005</w:t>
            </w:r>
            <w:r w:rsidR="00A12E2B">
              <w:rPr>
                <w:rFonts w:ascii="Arial" w:hAnsi="Arial" w:cs="Arial"/>
                <w:sz w:val="24"/>
                <w:szCs w:val="24"/>
              </w:rPr>
              <w:t xml:space="preserve">, </w:t>
            </w:r>
            <w:r w:rsidR="00A12E2B" w:rsidRPr="00525BB5">
              <w:rPr>
                <w:rFonts w:ascii="Arial" w:hAnsi="Arial" w:cs="Arial"/>
                <w:sz w:val="24"/>
                <w:szCs w:val="24"/>
              </w:rPr>
              <w:t>amended definition of M8001</w:t>
            </w:r>
            <w:r w:rsidR="00A12E2B">
              <w:rPr>
                <w:rFonts w:ascii="Arial" w:hAnsi="Arial" w:cs="Arial"/>
                <w:sz w:val="24"/>
                <w:szCs w:val="24"/>
              </w:rPr>
              <w:t>3</w:t>
            </w:r>
            <w:r w:rsidR="00A12E2B" w:rsidRPr="00525BB5">
              <w:rPr>
                <w:rFonts w:ascii="Arial" w:hAnsi="Arial" w:cs="Arial"/>
                <w:sz w:val="24"/>
                <w:szCs w:val="24"/>
              </w:rPr>
              <w:t xml:space="preserve"> to align with v20 of the </w:t>
            </w:r>
            <w:r w:rsidR="00A12E2B" w:rsidRPr="00A12E2B">
              <w:rPr>
                <w:rFonts w:ascii="Arial" w:hAnsi="Arial" w:cs="Arial"/>
                <w:sz w:val="24"/>
                <w:szCs w:val="24"/>
              </w:rPr>
              <w:t>Purchase Unit Data Dictionary</w:t>
            </w:r>
          </w:p>
        </w:tc>
        <w:tc>
          <w:tcPr>
            <w:tcW w:w="3879" w:type="dxa"/>
            <w:tcBorders>
              <w:top w:val="single" w:sz="6" w:space="0" w:color="auto"/>
              <w:left w:val="single" w:sz="6" w:space="0" w:color="auto"/>
              <w:bottom w:val="single" w:sz="6" w:space="0" w:color="auto"/>
              <w:right w:val="single" w:sz="4" w:space="0" w:color="auto"/>
            </w:tcBorders>
            <w:vAlign w:val="center"/>
          </w:tcPr>
          <w:p w:rsidR="005D6D98" w:rsidRDefault="005D6D98" w:rsidP="00893350">
            <w:pPr>
              <w:tabs>
                <w:tab w:val="left" w:pos="0"/>
              </w:tabs>
              <w:spacing w:before="120" w:after="120"/>
              <w:ind w:right="-288"/>
              <w:rPr>
                <w:rFonts w:ascii="Arial" w:hAnsi="Arial" w:cs="Arial"/>
                <w:kern w:val="28"/>
                <w:sz w:val="32"/>
                <w:szCs w:val="32"/>
                <w:lang w:val="en-NZ"/>
              </w:rPr>
            </w:pPr>
            <w:r>
              <w:rPr>
                <w:rFonts w:ascii="Arial" w:hAnsi="Arial" w:cs="Arial"/>
                <w:kern w:val="28"/>
                <w:sz w:val="32"/>
                <w:szCs w:val="32"/>
                <w:lang w:val="en-NZ"/>
              </w:rPr>
              <w:t>March 2015</w:t>
            </w:r>
          </w:p>
        </w:tc>
      </w:tr>
      <w:tr w:rsidR="00355C22" w:rsidRPr="00DB3D17" w:rsidTr="007677C9">
        <w:tc>
          <w:tcPr>
            <w:tcW w:w="5868" w:type="dxa"/>
            <w:gridSpan w:val="2"/>
            <w:tcBorders>
              <w:top w:val="single" w:sz="6" w:space="0" w:color="auto"/>
              <w:left w:val="single" w:sz="4" w:space="0" w:color="auto"/>
              <w:bottom w:val="single" w:sz="4" w:space="0" w:color="auto"/>
              <w:right w:val="single" w:sz="6" w:space="0" w:color="auto"/>
            </w:tcBorders>
            <w:vAlign w:val="center"/>
          </w:tcPr>
          <w:p w:rsidR="00355C22" w:rsidRPr="00CA6EED" w:rsidRDefault="00355C22" w:rsidP="00F5778B">
            <w:pPr>
              <w:tabs>
                <w:tab w:val="left" w:pos="0"/>
                <w:tab w:val="left" w:pos="5580"/>
              </w:tabs>
              <w:spacing w:before="120" w:after="120"/>
              <w:ind w:right="158"/>
              <w:rPr>
                <w:rFonts w:ascii="Arial" w:hAnsi="Arial" w:cs="Arial"/>
                <w:sz w:val="24"/>
                <w:szCs w:val="24"/>
              </w:rPr>
            </w:pPr>
            <w:bookmarkStart w:id="19" w:name="_Toc215319116"/>
            <w:r w:rsidRPr="00CA6EED">
              <w:rPr>
                <w:rFonts w:ascii="Arial" w:hAnsi="Arial" w:cs="Arial"/>
                <w:sz w:val="24"/>
                <w:szCs w:val="24"/>
              </w:rPr>
              <w:t>Consideration for next Service Specification Review</w:t>
            </w:r>
            <w:bookmarkEnd w:id="19"/>
          </w:p>
        </w:tc>
        <w:tc>
          <w:tcPr>
            <w:tcW w:w="3879" w:type="dxa"/>
            <w:tcBorders>
              <w:top w:val="single" w:sz="6" w:space="0" w:color="auto"/>
              <w:left w:val="single" w:sz="6" w:space="0" w:color="auto"/>
              <w:bottom w:val="single" w:sz="4" w:space="0" w:color="auto"/>
              <w:right w:val="single" w:sz="4" w:space="0" w:color="auto"/>
            </w:tcBorders>
            <w:vAlign w:val="center"/>
          </w:tcPr>
          <w:p w:rsidR="00355C22" w:rsidRPr="00DB3D17" w:rsidRDefault="00355C22" w:rsidP="00F5778B">
            <w:pPr>
              <w:tabs>
                <w:tab w:val="left" w:pos="0"/>
              </w:tabs>
              <w:spacing w:before="120" w:after="120"/>
              <w:ind w:right="-288"/>
              <w:rPr>
                <w:rFonts w:ascii="Arial" w:hAnsi="Arial" w:cs="Arial"/>
                <w:sz w:val="24"/>
                <w:szCs w:val="24"/>
              </w:rPr>
            </w:pPr>
            <w:bookmarkStart w:id="20" w:name="_Toc215319117"/>
            <w:r w:rsidRPr="00DB3D17">
              <w:rPr>
                <w:rFonts w:ascii="Arial" w:hAnsi="Arial" w:cs="Arial"/>
                <w:sz w:val="24"/>
                <w:szCs w:val="24"/>
              </w:rPr>
              <w:t>Within five years</w:t>
            </w:r>
            <w:bookmarkEnd w:id="20"/>
          </w:p>
        </w:tc>
      </w:tr>
    </w:tbl>
    <w:p w:rsidR="00F5778B" w:rsidRPr="00DB3D17" w:rsidRDefault="00F5778B" w:rsidP="00F5778B">
      <w:pPr>
        <w:spacing w:before="120"/>
        <w:rPr>
          <w:rFonts w:ascii="Arial" w:hAnsi="Arial" w:cs="Arial"/>
          <w:sz w:val="24"/>
          <w:szCs w:val="24"/>
        </w:rPr>
      </w:pPr>
      <w:r w:rsidRPr="00DB3D17">
        <w:rPr>
          <w:rFonts w:ascii="Arial" w:hAnsi="Arial" w:cs="Arial"/>
          <w:b/>
          <w:sz w:val="24"/>
          <w:szCs w:val="24"/>
        </w:rPr>
        <w:t>Note:</w:t>
      </w:r>
      <w:r w:rsidRPr="00DB3D17">
        <w:rPr>
          <w:rFonts w:ascii="Arial" w:hAnsi="Arial" w:cs="Arial"/>
          <w:sz w:val="24"/>
          <w:szCs w:val="24"/>
        </w:rPr>
        <w:t xml:space="preserve"> Contact the Service Specification Programme Manager, National Health Board, Ministry of Health to discuss the process and guidance available in developing new or updating and revising existing service specifications.  </w:t>
      </w:r>
    </w:p>
    <w:p w:rsidR="00355C22" w:rsidRPr="00DB3D17" w:rsidRDefault="00F5778B" w:rsidP="007677C9">
      <w:pPr>
        <w:spacing w:before="120"/>
        <w:rPr>
          <w:rFonts w:ascii="Arial" w:hAnsi="Arial" w:cs="Arial"/>
          <w:b/>
          <w:bCs/>
          <w:sz w:val="24"/>
          <w:szCs w:val="24"/>
        </w:rPr>
      </w:pPr>
      <w:r w:rsidRPr="00DB3D17">
        <w:rPr>
          <w:rFonts w:ascii="Arial" w:hAnsi="Arial" w:cs="Arial"/>
          <w:sz w:val="24"/>
          <w:szCs w:val="24"/>
        </w:rPr>
        <w:t>Nationwide Service Framework Library</w:t>
      </w:r>
      <w:r w:rsidR="0086080D">
        <w:rPr>
          <w:rFonts w:ascii="Arial" w:hAnsi="Arial" w:cs="Arial"/>
          <w:sz w:val="24"/>
          <w:szCs w:val="24"/>
        </w:rPr>
        <w:t xml:space="preserve"> </w:t>
      </w:r>
      <w:r w:rsidR="0086080D" w:rsidRPr="004879B3">
        <w:rPr>
          <w:rFonts w:ascii="Arial" w:hAnsi="Arial" w:cs="Arial"/>
          <w:sz w:val="24"/>
          <w:szCs w:val="24"/>
        </w:rPr>
        <w:t>(NSFL)</w:t>
      </w:r>
      <w:r w:rsidR="00A12E2B">
        <w:rPr>
          <w:rFonts w:ascii="Arial" w:hAnsi="Arial" w:cs="Arial"/>
          <w:sz w:val="24"/>
          <w:szCs w:val="24"/>
        </w:rPr>
        <w:t xml:space="preserve"> website</w:t>
      </w:r>
      <w:r w:rsidRPr="00DB3D17">
        <w:rPr>
          <w:rFonts w:ascii="Arial" w:hAnsi="Arial" w:cs="Arial"/>
          <w:sz w:val="24"/>
          <w:szCs w:val="24"/>
        </w:rPr>
        <w:t>: http://www.nsfl.health.govt.nz</w:t>
      </w:r>
      <w:r w:rsidR="007677C9" w:rsidRPr="00DB3D17">
        <w:rPr>
          <w:rFonts w:ascii="Arial" w:hAnsi="Arial" w:cs="Arial"/>
          <w:sz w:val="24"/>
          <w:szCs w:val="24"/>
        </w:rPr>
        <w:t>.</w:t>
      </w:r>
    </w:p>
    <w:p w:rsidR="007677C9" w:rsidRPr="00DB3D17" w:rsidRDefault="002E08B9" w:rsidP="007677C9">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B3D17">
        <w:rPr>
          <w:rFonts w:ascii="Arial" w:hAnsi="Arial" w:cs="Arial"/>
          <w:b/>
          <w:bCs/>
        </w:rPr>
        <w:br w:type="page"/>
      </w:r>
      <w:r w:rsidR="007677C9" w:rsidRPr="00DB3D17">
        <w:rPr>
          <w:rFonts w:ascii="Arial" w:hAnsi="Arial" w:cs="Arial"/>
          <w:b/>
          <w:sz w:val="24"/>
          <w:szCs w:val="24"/>
        </w:rPr>
        <w:lastRenderedPageBreak/>
        <w:t>COMMUNITY HEALTH</w:t>
      </w:r>
      <w:r w:rsidR="00C937A3" w:rsidRPr="00DB3D17">
        <w:rPr>
          <w:rFonts w:ascii="Arial" w:hAnsi="Arial" w:cs="Arial"/>
          <w:b/>
          <w:sz w:val="24"/>
          <w:szCs w:val="24"/>
        </w:rPr>
        <w:t>,</w:t>
      </w:r>
      <w:r w:rsidR="007677C9" w:rsidRPr="00DB3D17">
        <w:rPr>
          <w:rFonts w:ascii="Arial" w:hAnsi="Arial" w:cs="Arial"/>
          <w:b/>
          <w:sz w:val="24"/>
          <w:szCs w:val="24"/>
        </w:rPr>
        <w:t xml:space="preserve"> </w:t>
      </w:r>
      <w:r w:rsidR="00DB3D17" w:rsidRPr="00DB3D17">
        <w:rPr>
          <w:rFonts w:ascii="Arial" w:hAnsi="Arial" w:cs="Arial"/>
          <w:b/>
          <w:sz w:val="24"/>
          <w:szCs w:val="24"/>
        </w:rPr>
        <w:t>TRANSITIONAL</w:t>
      </w:r>
      <w:r w:rsidR="00C937A3" w:rsidRPr="00DB3D17">
        <w:rPr>
          <w:rFonts w:ascii="Arial" w:hAnsi="Arial" w:cs="Arial"/>
          <w:b/>
          <w:sz w:val="24"/>
          <w:szCs w:val="24"/>
        </w:rPr>
        <w:t xml:space="preserve"> </w:t>
      </w:r>
      <w:r w:rsidR="007677C9" w:rsidRPr="00DB3D17">
        <w:rPr>
          <w:rFonts w:ascii="Arial" w:hAnsi="Arial" w:cs="Arial"/>
          <w:b/>
          <w:sz w:val="24"/>
          <w:szCs w:val="24"/>
        </w:rPr>
        <w:t>AND SUPPORT SERVICES -</w:t>
      </w:r>
    </w:p>
    <w:p w:rsidR="007677C9" w:rsidRPr="00DB3D17" w:rsidRDefault="007677C9" w:rsidP="007677C9">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B3D17">
        <w:rPr>
          <w:rFonts w:ascii="Arial" w:hAnsi="Arial" w:cs="Arial"/>
          <w:b/>
          <w:sz w:val="24"/>
          <w:szCs w:val="24"/>
        </w:rPr>
        <w:t>ALLIED HEALTH SERVICES (NON INPATIENT)</w:t>
      </w:r>
    </w:p>
    <w:p w:rsidR="00AB070A" w:rsidRPr="00DB3D17" w:rsidRDefault="00AB070A" w:rsidP="007677C9">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B3D17">
        <w:rPr>
          <w:rFonts w:ascii="Arial" w:hAnsi="Arial" w:cs="Arial"/>
          <w:b/>
          <w:sz w:val="24"/>
          <w:szCs w:val="24"/>
        </w:rPr>
        <w:t>TIER LEVEL TWO</w:t>
      </w:r>
    </w:p>
    <w:p w:rsidR="002E08B9" w:rsidRPr="00DB3D17" w:rsidRDefault="00AB070A" w:rsidP="007677C9">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B3D17">
        <w:rPr>
          <w:rFonts w:ascii="Arial" w:hAnsi="Arial" w:cs="Arial"/>
          <w:b/>
          <w:sz w:val="24"/>
          <w:szCs w:val="24"/>
        </w:rPr>
        <w:t>SERVICE SPECIFICATION</w:t>
      </w:r>
    </w:p>
    <w:p w:rsidR="007677C9" w:rsidRPr="00DB3D17" w:rsidRDefault="007677C9" w:rsidP="007677C9">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B3D17">
        <w:rPr>
          <w:rFonts w:ascii="Arial" w:hAnsi="Arial" w:cs="Arial"/>
          <w:b/>
          <w:sz w:val="24"/>
          <w:szCs w:val="24"/>
        </w:rPr>
        <w:t>AH</w:t>
      </w:r>
      <w:r w:rsidR="004C6600" w:rsidRPr="00DB3D17">
        <w:rPr>
          <w:rFonts w:ascii="Arial" w:hAnsi="Arial" w:cs="Arial"/>
          <w:b/>
          <w:sz w:val="24"/>
          <w:szCs w:val="24"/>
        </w:rPr>
        <w:t>0</w:t>
      </w:r>
      <w:r w:rsidRPr="00DB3D17">
        <w:rPr>
          <w:rFonts w:ascii="Arial" w:hAnsi="Arial" w:cs="Arial"/>
          <w:b/>
          <w:sz w:val="24"/>
          <w:szCs w:val="24"/>
        </w:rPr>
        <w:t>1001, AH</w:t>
      </w:r>
      <w:r w:rsidR="004C6600" w:rsidRPr="00DB3D17">
        <w:rPr>
          <w:rFonts w:ascii="Arial" w:hAnsi="Arial" w:cs="Arial"/>
          <w:b/>
          <w:sz w:val="24"/>
          <w:szCs w:val="24"/>
        </w:rPr>
        <w:t>0</w:t>
      </w:r>
      <w:r w:rsidRPr="00DB3D17">
        <w:rPr>
          <w:rFonts w:ascii="Arial" w:hAnsi="Arial" w:cs="Arial"/>
          <w:b/>
          <w:sz w:val="24"/>
          <w:szCs w:val="24"/>
        </w:rPr>
        <w:t>1003, AH</w:t>
      </w:r>
      <w:r w:rsidR="004C6600" w:rsidRPr="00DB3D17">
        <w:rPr>
          <w:rFonts w:ascii="Arial" w:hAnsi="Arial" w:cs="Arial"/>
          <w:b/>
          <w:sz w:val="24"/>
          <w:szCs w:val="24"/>
        </w:rPr>
        <w:t>0</w:t>
      </w:r>
      <w:r w:rsidR="001E19F1" w:rsidRPr="00DB3D17">
        <w:rPr>
          <w:rFonts w:ascii="Arial" w:hAnsi="Arial" w:cs="Arial"/>
          <w:b/>
          <w:sz w:val="24"/>
          <w:szCs w:val="24"/>
        </w:rPr>
        <w:t>1005, AH</w:t>
      </w:r>
      <w:r w:rsidR="004C6600" w:rsidRPr="00DB3D17">
        <w:rPr>
          <w:rFonts w:ascii="Arial" w:hAnsi="Arial" w:cs="Arial"/>
          <w:b/>
          <w:sz w:val="24"/>
          <w:szCs w:val="24"/>
        </w:rPr>
        <w:t>0</w:t>
      </w:r>
      <w:r w:rsidR="001E19F1" w:rsidRPr="00DB3D17">
        <w:rPr>
          <w:rFonts w:ascii="Arial" w:hAnsi="Arial" w:cs="Arial"/>
          <w:b/>
          <w:sz w:val="24"/>
          <w:szCs w:val="24"/>
        </w:rPr>
        <w:t>1006, AH</w:t>
      </w:r>
      <w:r w:rsidR="004C6600" w:rsidRPr="00DB3D17">
        <w:rPr>
          <w:rFonts w:ascii="Arial" w:hAnsi="Arial" w:cs="Arial"/>
          <w:b/>
          <w:sz w:val="24"/>
          <w:szCs w:val="24"/>
        </w:rPr>
        <w:t>0</w:t>
      </w:r>
      <w:r w:rsidR="001E19F1" w:rsidRPr="00DB3D17">
        <w:rPr>
          <w:rFonts w:ascii="Arial" w:hAnsi="Arial" w:cs="Arial"/>
          <w:b/>
          <w:sz w:val="24"/>
          <w:szCs w:val="24"/>
        </w:rPr>
        <w:t>1007</w:t>
      </w:r>
      <w:r w:rsidR="00D46A2F" w:rsidRPr="00DB3D17">
        <w:rPr>
          <w:rFonts w:ascii="Arial" w:hAnsi="Arial" w:cs="Arial"/>
          <w:b/>
          <w:sz w:val="24"/>
          <w:szCs w:val="24"/>
        </w:rPr>
        <w:t>, AH</w:t>
      </w:r>
      <w:r w:rsidR="004C6600" w:rsidRPr="00DB3D17">
        <w:rPr>
          <w:rFonts w:ascii="Arial" w:hAnsi="Arial" w:cs="Arial"/>
          <w:b/>
          <w:sz w:val="24"/>
          <w:szCs w:val="24"/>
        </w:rPr>
        <w:t>0</w:t>
      </w:r>
      <w:r w:rsidR="00D46A2F" w:rsidRPr="00DB3D17">
        <w:rPr>
          <w:rFonts w:ascii="Arial" w:hAnsi="Arial" w:cs="Arial"/>
          <w:b/>
          <w:sz w:val="24"/>
          <w:szCs w:val="24"/>
        </w:rPr>
        <w:t>1008</w:t>
      </w:r>
      <w:r w:rsidR="00ED58FD" w:rsidRPr="00DB3D17">
        <w:rPr>
          <w:rFonts w:ascii="Arial" w:hAnsi="Arial" w:cs="Arial"/>
          <w:b/>
          <w:sz w:val="24"/>
          <w:szCs w:val="24"/>
        </w:rPr>
        <w:t xml:space="preserve">, </w:t>
      </w:r>
      <w:r w:rsidR="00522793" w:rsidRPr="00DB3D17">
        <w:rPr>
          <w:rFonts w:ascii="Arial" w:hAnsi="Arial" w:cs="Arial"/>
          <w:b/>
          <w:sz w:val="24"/>
          <w:szCs w:val="24"/>
        </w:rPr>
        <w:t>AH01010</w:t>
      </w:r>
      <w:r w:rsidR="00661EF7">
        <w:rPr>
          <w:rFonts w:ascii="Arial" w:hAnsi="Arial" w:cs="Arial"/>
          <w:b/>
          <w:sz w:val="24"/>
          <w:szCs w:val="24"/>
        </w:rPr>
        <w:t>,</w:t>
      </w:r>
      <w:r w:rsidR="004879B3">
        <w:rPr>
          <w:rFonts w:ascii="Arial" w:hAnsi="Arial" w:cs="Arial"/>
          <w:b/>
          <w:sz w:val="24"/>
          <w:szCs w:val="24"/>
        </w:rPr>
        <w:t xml:space="preserve"> </w:t>
      </w:r>
      <w:r w:rsidR="004879B3" w:rsidRPr="00A03E09">
        <w:rPr>
          <w:rFonts w:ascii="Arial" w:hAnsi="Arial" w:cs="Arial"/>
          <w:b/>
          <w:sz w:val="24"/>
          <w:szCs w:val="24"/>
        </w:rPr>
        <w:t>M80</w:t>
      </w:r>
      <w:r w:rsidR="00A03E09" w:rsidRPr="00A03E09">
        <w:rPr>
          <w:rFonts w:ascii="Arial" w:hAnsi="Arial" w:cs="Arial"/>
          <w:b/>
          <w:sz w:val="24"/>
          <w:szCs w:val="24"/>
        </w:rPr>
        <w:t>013</w:t>
      </w:r>
    </w:p>
    <w:p w:rsidR="0086080D" w:rsidRDefault="0086080D" w:rsidP="001F5444">
      <w:pPr>
        <w:spacing w:before="120"/>
        <w:rPr>
          <w:rFonts w:ascii="Arial" w:hAnsi="Arial" w:cs="Arial"/>
          <w:sz w:val="22"/>
          <w:szCs w:val="22"/>
        </w:rPr>
      </w:pPr>
      <w:r w:rsidRPr="00A03E09">
        <w:rPr>
          <w:rFonts w:ascii="Arial" w:hAnsi="Arial" w:cs="Arial"/>
          <w:sz w:val="22"/>
          <w:szCs w:val="22"/>
        </w:rPr>
        <w:t xml:space="preserve">The Tier Two </w:t>
      </w:r>
      <w:r w:rsidR="00E6065E" w:rsidRPr="00A03E09">
        <w:rPr>
          <w:rFonts w:ascii="Arial" w:hAnsi="Arial" w:cs="Arial"/>
          <w:sz w:val="22"/>
          <w:szCs w:val="22"/>
        </w:rPr>
        <w:t xml:space="preserve">Allied Health Services - Non Inpatient (the Service) </w:t>
      </w:r>
      <w:r w:rsidRPr="00A03E09">
        <w:rPr>
          <w:rFonts w:ascii="Arial" w:hAnsi="Arial" w:cs="Arial"/>
          <w:sz w:val="22"/>
          <w:szCs w:val="22"/>
        </w:rPr>
        <w:t>service specification is used in conjunction with the Tier One Community Health, Transitional and Support Services ser</w:t>
      </w:r>
      <w:r w:rsidRPr="0086080D">
        <w:rPr>
          <w:rFonts w:ascii="Arial" w:hAnsi="Arial" w:cs="Arial"/>
          <w:sz w:val="22"/>
          <w:szCs w:val="22"/>
        </w:rPr>
        <w:t xml:space="preserve">vice specification so that the total service requirements are explicit.  The Tier One service specification contains principles and content common to all the tiers of service specifications below it and is applicable to all service delivery.  </w:t>
      </w:r>
    </w:p>
    <w:p w:rsidR="00F87695" w:rsidRDefault="001F5444" w:rsidP="00F87695">
      <w:pPr>
        <w:spacing w:before="120"/>
        <w:rPr>
          <w:rFonts w:ascii="Arial" w:hAnsi="Arial" w:cs="Arial"/>
          <w:sz w:val="22"/>
          <w:szCs w:val="22"/>
        </w:rPr>
      </w:pPr>
      <w:r w:rsidRPr="00F87695">
        <w:rPr>
          <w:rFonts w:ascii="Arial" w:hAnsi="Arial" w:cs="Arial"/>
          <w:sz w:val="22"/>
          <w:szCs w:val="22"/>
        </w:rPr>
        <w:t>This service specification should also be read, as appropriate</w:t>
      </w:r>
      <w:r w:rsidR="00F67CF5" w:rsidRPr="00F87695">
        <w:rPr>
          <w:rFonts w:ascii="Arial" w:hAnsi="Arial" w:cs="Arial"/>
          <w:sz w:val="22"/>
          <w:szCs w:val="22"/>
        </w:rPr>
        <w:t xml:space="preserve"> for relevant age groups</w:t>
      </w:r>
      <w:r w:rsidRPr="00F87695">
        <w:rPr>
          <w:rFonts w:ascii="Arial" w:hAnsi="Arial" w:cs="Arial"/>
          <w:sz w:val="22"/>
          <w:szCs w:val="22"/>
        </w:rPr>
        <w:t>, in conjunction with</w:t>
      </w:r>
      <w:r w:rsidR="00F87695">
        <w:rPr>
          <w:rFonts w:ascii="Arial" w:hAnsi="Arial" w:cs="Arial"/>
          <w:sz w:val="22"/>
          <w:szCs w:val="22"/>
        </w:rPr>
        <w:t>:</w:t>
      </w:r>
    </w:p>
    <w:p w:rsidR="00F87695" w:rsidRPr="00F87695" w:rsidRDefault="001F5444" w:rsidP="00F87695">
      <w:pPr>
        <w:pStyle w:val="ListParagraph"/>
        <w:numPr>
          <w:ilvl w:val="0"/>
          <w:numId w:val="63"/>
        </w:numPr>
        <w:spacing w:before="120"/>
        <w:ind w:left="567" w:hanging="567"/>
        <w:rPr>
          <w:rFonts w:ascii="Arial" w:hAnsi="Arial" w:cs="Arial"/>
          <w:sz w:val="22"/>
          <w:szCs w:val="22"/>
        </w:rPr>
      </w:pPr>
      <w:r w:rsidRPr="00F87695">
        <w:rPr>
          <w:rFonts w:ascii="Arial" w:hAnsi="Arial" w:cs="Arial"/>
          <w:sz w:val="22"/>
          <w:szCs w:val="22"/>
        </w:rPr>
        <w:t>the Age Related Residential</w:t>
      </w:r>
      <w:r w:rsidR="00F67CF5" w:rsidRPr="00F87695">
        <w:rPr>
          <w:rFonts w:ascii="Arial" w:hAnsi="Arial" w:cs="Arial"/>
          <w:sz w:val="22"/>
          <w:szCs w:val="22"/>
        </w:rPr>
        <w:t xml:space="preserve"> Care (ARRC) services agreement</w:t>
      </w:r>
    </w:p>
    <w:p w:rsidR="00F87695" w:rsidRPr="00F87695" w:rsidRDefault="00FA690D" w:rsidP="00F87695">
      <w:pPr>
        <w:pStyle w:val="ListParagraph"/>
        <w:numPr>
          <w:ilvl w:val="0"/>
          <w:numId w:val="63"/>
        </w:numPr>
        <w:spacing w:before="120"/>
        <w:ind w:left="567" w:hanging="567"/>
        <w:rPr>
          <w:rFonts w:ascii="Arial" w:hAnsi="Arial" w:cs="Arial"/>
          <w:sz w:val="22"/>
          <w:szCs w:val="22"/>
        </w:rPr>
      </w:pPr>
      <w:r w:rsidRPr="00F87695">
        <w:rPr>
          <w:rFonts w:ascii="Arial" w:hAnsi="Arial" w:cs="Arial"/>
          <w:sz w:val="22"/>
          <w:szCs w:val="22"/>
        </w:rPr>
        <w:t>the Resource and Capability Framework for Integrated Adult Palliative Care Services (the Resource and Capability Framework) (Ministry of Health 2013)</w:t>
      </w:r>
    </w:p>
    <w:p w:rsidR="00F87695" w:rsidRPr="00F87695" w:rsidRDefault="00FA690D" w:rsidP="00F87695">
      <w:pPr>
        <w:pStyle w:val="ListParagraph"/>
        <w:numPr>
          <w:ilvl w:val="0"/>
          <w:numId w:val="63"/>
        </w:numPr>
        <w:spacing w:before="120"/>
        <w:ind w:left="567" w:hanging="567"/>
        <w:rPr>
          <w:rFonts w:ascii="Arial" w:hAnsi="Arial" w:cs="Arial"/>
          <w:sz w:val="22"/>
          <w:szCs w:val="22"/>
        </w:rPr>
      </w:pPr>
      <w:r w:rsidRPr="00F87695">
        <w:rPr>
          <w:rFonts w:ascii="Arial" w:hAnsi="Arial" w:cs="Arial"/>
          <w:sz w:val="22"/>
          <w:szCs w:val="22"/>
        </w:rPr>
        <w:t>the Guidance for Integrated Paediatric Palliative Care Services in New Zealand (Ministry of Health 2012)</w:t>
      </w:r>
      <w:r w:rsidR="00F87695">
        <w:rPr>
          <w:rFonts w:ascii="Arial" w:hAnsi="Arial" w:cs="Arial"/>
          <w:sz w:val="22"/>
          <w:szCs w:val="22"/>
        </w:rPr>
        <w:t>,</w:t>
      </w:r>
      <w:r w:rsidR="00F67CF5" w:rsidRPr="00F87695">
        <w:rPr>
          <w:rFonts w:ascii="Arial" w:hAnsi="Arial" w:cs="Arial"/>
          <w:sz w:val="22"/>
          <w:szCs w:val="22"/>
        </w:rPr>
        <w:t xml:space="preserve"> </w:t>
      </w:r>
      <w:r w:rsidR="001F5444" w:rsidRPr="00F87695">
        <w:rPr>
          <w:rFonts w:ascii="Arial" w:hAnsi="Arial" w:cs="Arial"/>
          <w:sz w:val="22"/>
          <w:szCs w:val="22"/>
        </w:rPr>
        <w:t xml:space="preserve">and </w:t>
      </w:r>
    </w:p>
    <w:p w:rsidR="001F5444" w:rsidRPr="00F87695" w:rsidRDefault="00F87695" w:rsidP="00F87695">
      <w:pPr>
        <w:pStyle w:val="ListParagraph"/>
        <w:numPr>
          <w:ilvl w:val="0"/>
          <w:numId w:val="63"/>
        </w:numPr>
        <w:spacing w:before="120"/>
        <w:ind w:left="567" w:hanging="567"/>
        <w:rPr>
          <w:rFonts w:ascii="Arial" w:hAnsi="Arial" w:cs="Arial"/>
          <w:sz w:val="22"/>
          <w:szCs w:val="22"/>
        </w:rPr>
      </w:pPr>
      <w:r w:rsidRPr="00F87695">
        <w:rPr>
          <w:rFonts w:ascii="Arial" w:hAnsi="Arial" w:cs="Arial"/>
          <w:sz w:val="22"/>
          <w:szCs w:val="22"/>
        </w:rPr>
        <w:t>t</w:t>
      </w:r>
      <w:r w:rsidR="001F5444" w:rsidRPr="00F87695">
        <w:rPr>
          <w:rFonts w:ascii="Arial" w:hAnsi="Arial" w:cs="Arial"/>
          <w:sz w:val="22"/>
          <w:szCs w:val="22"/>
        </w:rPr>
        <w:t>he following service specifications</w:t>
      </w:r>
      <w:r w:rsidR="00FC280F" w:rsidRPr="00F87695">
        <w:rPr>
          <w:rFonts w:ascii="Arial" w:hAnsi="Arial" w:cs="Arial"/>
          <w:sz w:val="22"/>
          <w:szCs w:val="22"/>
        </w:rPr>
        <w:t xml:space="preserve">: - </w:t>
      </w:r>
      <w:r w:rsidR="00FA690D" w:rsidRPr="00F87695">
        <w:rPr>
          <w:rFonts w:ascii="Arial" w:hAnsi="Arial" w:cs="Arial"/>
          <w:sz w:val="22"/>
          <w:szCs w:val="22"/>
        </w:rPr>
        <w:t xml:space="preserve">Specialist </w:t>
      </w:r>
      <w:r w:rsidR="001F5444" w:rsidRPr="00F87695">
        <w:rPr>
          <w:rFonts w:ascii="Arial" w:hAnsi="Arial" w:cs="Arial"/>
          <w:sz w:val="22"/>
          <w:szCs w:val="22"/>
        </w:rPr>
        <w:t>Palliative Care Services, Community Assessment</w:t>
      </w:r>
      <w:r w:rsidR="00DB3D17" w:rsidRPr="00F87695">
        <w:rPr>
          <w:rFonts w:ascii="Arial" w:hAnsi="Arial" w:cs="Arial"/>
          <w:sz w:val="22"/>
          <w:szCs w:val="22"/>
        </w:rPr>
        <w:t>,</w:t>
      </w:r>
      <w:r w:rsidR="001F5444" w:rsidRPr="00F87695">
        <w:rPr>
          <w:rFonts w:ascii="Arial" w:hAnsi="Arial" w:cs="Arial"/>
          <w:sz w:val="22"/>
          <w:szCs w:val="22"/>
        </w:rPr>
        <w:t xml:space="preserve"> Treatment and Rehabilitation</w:t>
      </w:r>
      <w:r w:rsidR="00FC280F" w:rsidRPr="00F87695">
        <w:rPr>
          <w:rFonts w:ascii="Arial" w:hAnsi="Arial" w:cs="Arial"/>
          <w:sz w:val="22"/>
          <w:szCs w:val="22"/>
        </w:rPr>
        <w:t>,</w:t>
      </w:r>
      <w:r w:rsidR="001F5444" w:rsidRPr="00F87695">
        <w:rPr>
          <w:rFonts w:ascii="Arial" w:hAnsi="Arial" w:cs="Arial"/>
          <w:sz w:val="22"/>
          <w:szCs w:val="22"/>
        </w:rPr>
        <w:t xml:space="preserve"> Disability </w:t>
      </w:r>
      <w:r w:rsidR="007B6F8C" w:rsidRPr="00F87695">
        <w:rPr>
          <w:rFonts w:ascii="Arial" w:hAnsi="Arial" w:cs="Arial"/>
          <w:sz w:val="22"/>
          <w:szCs w:val="22"/>
        </w:rPr>
        <w:t xml:space="preserve">Support </w:t>
      </w:r>
      <w:r w:rsidR="001F5444" w:rsidRPr="00F87695">
        <w:rPr>
          <w:rFonts w:ascii="Arial" w:hAnsi="Arial" w:cs="Arial"/>
          <w:sz w:val="22"/>
          <w:szCs w:val="22"/>
        </w:rPr>
        <w:t xml:space="preserve">Services </w:t>
      </w:r>
      <w:r w:rsidR="00FC280F" w:rsidRPr="00F87695">
        <w:rPr>
          <w:rFonts w:ascii="Arial" w:hAnsi="Arial" w:cs="Arial"/>
          <w:sz w:val="22"/>
          <w:szCs w:val="22"/>
        </w:rPr>
        <w:t>-</w:t>
      </w:r>
      <w:r w:rsidR="009E7744" w:rsidRPr="00F87695">
        <w:rPr>
          <w:rFonts w:ascii="Arial" w:hAnsi="Arial" w:cs="Arial"/>
          <w:sz w:val="22"/>
          <w:szCs w:val="22"/>
        </w:rPr>
        <w:t xml:space="preserve"> </w:t>
      </w:r>
      <w:r w:rsidR="001F5444" w:rsidRPr="00F87695">
        <w:rPr>
          <w:rFonts w:ascii="Arial" w:hAnsi="Arial" w:cs="Arial"/>
          <w:sz w:val="22"/>
          <w:szCs w:val="22"/>
        </w:rPr>
        <w:t xml:space="preserve">Child Development Services, </w:t>
      </w:r>
      <w:r w:rsidR="00FC280F" w:rsidRPr="00F87695">
        <w:rPr>
          <w:rFonts w:ascii="Arial" w:hAnsi="Arial" w:cs="Arial"/>
          <w:sz w:val="22"/>
          <w:szCs w:val="22"/>
        </w:rPr>
        <w:t xml:space="preserve">and </w:t>
      </w:r>
      <w:r w:rsidR="001F5444" w:rsidRPr="00F87695">
        <w:rPr>
          <w:rFonts w:ascii="Arial" w:hAnsi="Arial" w:cs="Arial"/>
          <w:bCs/>
          <w:sz w:val="22"/>
          <w:szCs w:val="22"/>
        </w:rPr>
        <w:t>Equipment and Modification Services (EMS).</w:t>
      </w:r>
    </w:p>
    <w:p w:rsidR="003846A4" w:rsidRPr="00DB3D17" w:rsidRDefault="003F603A" w:rsidP="003846A4">
      <w:pPr>
        <w:spacing w:before="120"/>
        <w:rPr>
          <w:rFonts w:ascii="Arial" w:hAnsi="Arial" w:cs="Arial"/>
          <w:sz w:val="22"/>
          <w:szCs w:val="22"/>
        </w:rPr>
      </w:pPr>
      <w:r w:rsidRPr="00DB3D17">
        <w:rPr>
          <w:rFonts w:ascii="Arial" w:hAnsi="Arial" w:cs="Arial"/>
          <w:sz w:val="22"/>
          <w:szCs w:val="22"/>
        </w:rPr>
        <w:t xml:space="preserve">The </w:t>
      </w:r>
      <w:r w:rsidR="00DB3D17" w:rsidRPr="00DB3D17">
        <w:rPr>
          <w:rFonts w:ascii="Arial" w:hAnsi="Arial" w:cs="Arial"/>
          <w:sz w:val="22"/>
          <w:szCs w:val="22"/>
        </w:rPr>
        <w:t>T</w:t>
      </w:r>
      <w:r w:rsidRPr="00DB3D17">
        <w:rPr>
          <w:rFonts w:ascii="Arial" w:hAnsi="Arial" w:cs="Arial"/>
          <w:sz w:val="22"/>
          <w:szCs w:val="22"/>
        </w:rPr>
        <w:t xml:space="preserve">ier </w:t>
      </w:r>
      <w:r w:rsidR="00DB3D17" w:rsidRPr="00DB3D17">
        <w:rPr>
          <w:rFonts w:ascii="Arial" w:hAnsi="Arial" w:cs="Arial"/>
          <w:sz w:val="22"/>
          <w:szCs w:val="22"/>
        </w:rPr>
        <w:t>T</w:t>
      </w:r>
      <w:r w:rsidRPr="00DB3D17">
        <w:rPr>
          <w:rFonts w:ascii="Arial" w:hAnsi="Arial" w:cs="Arial"/>
          <w:sz w:val="22"/>
          <w:szCs w:val="22"/>
        </w:rPr>
        <w:t>wo Allied H</w:t>
      </w:r>
      <w:r w:rsidR="003846A4" w:rsidRPr="00DB3D17">
        <w:rPr>
          <w:rFonts w:ascii="Arial" w:hAnsi="Arial" w:cs="Arial"/>
          <w:sz w:val="22"/>
          <w:szCs w:val="22"/>
        </w:rPr>
        <w:t xml:space="preserve">ealth Services service specification includes common elements specific to this service and generic requirements for the delivery of a range services described in the tier three service specification in the table below.  </w:t>
      </w:r>
    </w:p>
    <w:p w:rsidR="003846A4" w:rsidRPr="00DB3D17" w:rsidRDefault="003846A4" w:rsidP="003846A4">
      <w:pPr>
        <w:spacing w:before="120" w:after="120"/>
        <w:rPr>
          <w:rFonts w:ascii="Arial" w:hAnsi="Arial" w:cs="Arial"/>
          <w:sz w:val="22"/>
          <w:szCs w:val="22"/>
        </w:rPr>
      </w:pPr>
      <w:r w:rsidRPr="00DB3D17">
        <w:rPr>
          <w:rFonts w:ascii="Arial" w:hAnsi="Arial" w:cs="Arial"/>
          <w:sz w:val="22"/>
          <w:szCs w:val="22"/>
        </w:rPr>
        <w:t xml:space="preserve">The following </w:t>
      </w:r>
      <w:r w:rsidR="00DB3D17" w:rsidRPr="00DB3D17">
        <w:rPr>
          <w:rFonts w:ascii="Arial" w:hAnsi="Arial" w:cs="Arial"/>
          <w:sz w:val="22"/>
          <w:szCs w:val="22"/>
        </w:rPr>
        <w:t>T</w:t>
      </w:r>
      <w:r w:rsidRPr="00DB3D17">
        <w:rPr>
          <w:rFonts w:ascii="Arial" w:hAnsi="Arial" w:cs="Arial"/>
          <w:sz w:val="22"/>
          <w:szCs w:val="22"/>
        </w:rPr>
        <w:t xml:space="preserve">ier </w:t>
      </w:r>
      <w:r w:rsidR="00DB3D17" w:rsidRPr="00DB3D17">
        <w:rPr>
          <w:rFonts w:ascii="Arial" w:hAnsi="Arial" w:cs="Arial"/>
          <w:sz w:val="22"/>
          <w:szCs w:val="22"/>
        </w:rPr>
        <w:t>T</w:t>
      </w:r>
      <w:r w:rsidRPr="00DB3D17">
        <w:rPr>
          <w:rFonts w:ascii="Arial" w:hAnsi="Arial" w:cs="Arial"/>
          <w:sz w:val="22"/>
          <w:szCs w:val="22"/>
        </w:rPr>
        <w:t xml:space="preserve">hree service specification must be used with this </w:t>
      </w:r>
      <w:r w:rsidR="00DB3D17" w:rsidRPr="00DB3D17">
        <w:rPr>
          <w:rFonts w:ascii="Arial" w:hAnsi="Arial" w:cs="Arial"/>
          <w:sz w:val="22"/>
          <w:szCs w:val="22"/>
        </w:rPr>
        <w:t>T</w:t>
      </w:r>
      <w:r w:rsidRPr="00DB3D17">
        <w:rPr>
          <w:rFonts w:ascii="Arial" w:hAnsi="Arial" w:cs="Arial"/>
          <w:sz w:val="22"/>
          <w:szCs w:val="22"/>
        </w:rPr>
        <w:t xml:space="preserve">ier </w:t>
      </w:r>
      <w:r w:rsidR="00DB3D17" w:rsidRPr="00DB3D17">
        <w:rPr>
          <w:rFonts w:ascii="Arial" w:hAnsi="Arial" w:cs="Arial"/>
          <w:sz w:val="22"/>
          <w:szCs w:val="22"/>
        </w:rPr>
        <w:t>T</w:t>
      </w:r>
      <w:r w:rsidRPr="00DB3D17">
        <w:rPr>
          <w:rFonts w:ascii="Arial" w:hAnsi="Arial" w:cs="Arial"/>
          <w:sz w:val="22"/>
          <w:szCs w:val="22"/>
        </w:rPr>
        <w:t>wo service specification: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410"/>
      </w:tblGrid>
      <w:tr w:rsidR="003846A4" w:rsidRPr="00024038" w:rsidTr="004879B3">
        <w:tc>
          <w:tcPr>
            <w:tcW w:w="7479" w:type="dxa"/>
            <w:shd w:val="clear" w:color="auto" w:fill="D9D9D9"/>
          </w:tcPr>
          <w:p w:rsidR="003846A4" w:rsidRPr="00024038" w:rsidRDefault="003846A4" w:rsidP="00024038">
            <w:pPr>
              <w:spacing w:before="60" w:after="60"/>
              <w:rPr>
                <w:rFonts w:ascii="Arial" w:hAnsi="Arial" w:cs="Arial"/>
                <w:b/>
                <w:sz w:val="22"/>
                <w:szCs w:val="22"/>
              </w:rPr>
            </w:pPr>
            <w:r w:rsidRPr="00024038">
              <w:rPr>
                <w:rFonts w:ascii="Arial" w:hAnsi="Arial" w:cs="Arial"/>
                <w:b/>
                <w:sz w:val="22"/>
                <w:szCs w:val="22"/>
              </w:rPr>
              <w:t>Tier Three Service Specifications</w:t>
            </w:r>
          </w:p>
        </w:tc>
        <w:tc>
          <w:tcPr>
            <w:tcW w:w="2410" w:type="dxa"/>
            <w:shd w:val="clear" w:color="auto" w:fill="D9D9D9"/>
          </w:tcPr>
          <w:p w:rsidR="003846A4" w:rsidRPr="00024038" w:rsidRDefault="003846A4" w:rsidP="00F67CF5">
            <w:pPr>
              <w:spacing w:before="60" w:after="60"/>
              <w:rPr>
                <w:rFonts w:ascii="Arial" w:hAnsi="Arial" w:cs="Arial"/>
                <w:b/>
                <w:sz w:val="22"/>
                <w:szCs w:val="22"/>
                <w:lang w:val="en-US"/>
              </w:rPr>
            </w:pPr>
            <w:r w:rsidRPr="00024038">
              <w:rPr>
                <w:rFonts w:ascii="Arial" w:hAnsi="Arial" w:cs="Arial"/>
                <w:b/>
                <w:sz w:val="22"/>
                <w:szCs w:val="22"/>
                <w:lang w:val="en-US"/>
              </w:rPr>
              <w:t>Purchase Unit Code</w:t>
            </w:r>
          </w:p>
        </w:tc>
      </w:tr>
      <w:tr w:rsidR="003846A4" w:rsidRPr="00024038" w:rsidTr="004879B3">
        <w:tc>
          <w:tcPr>
            <w:tcW w:w="7479" w:type="dxa"/>
            <w:shd w:val="clear" w:color="auto" w:fill="auto"/>
          </w:tcPr>
          <w:p w:rsidR="003846A4" w:rsidRPr="00024038" w:rsidRDefault="003846A4" w:rsidP="00024038">
            <w:pPr>
              <w:spacing w:before="60" w:after="60"/>
              <w:rPr>
                <w:rFonts w:ascii="Arial" w:hAnsi="Arial" w:cs="Arial"/>
                <w:sz w:val="22"/>
                <w:szCs w:val="22"/>
              </w:rPr>
            </w:pPr>
            <w:r w:rsidRPr="00024038">
              <w:rPr>
                <w:rFonts w:ascii="Arial" w:hAnsi="Arial" w:cs="Arial"/>
                <w:sz w:val="22"/>
                <w:szCs w:val="22"/>
              </w:rPr>
              <w:t>Podiatry Services for at Risk</w:t>
            </w:r>
            <w:r w:rsidR="001977D4">
              <w:rPr>
                <w:rFonts w:ascii="Arial" w:hAnsi="Arial" w:cs="Arial"/>
                <w:sz w:val="22"/>
                <w:szCs w:val="22"/>
              </w:rPr>
              <w:t>,</w:t>
            </w:r>
            <w:r w:rsidRPr="00024038">
              <w:rPr>
                <w:rFonts w:ascii="Arial" w:hAnsi="Arial" w:cs="Arial"/>
                <w:sz w:val="22"/>
                <w:szCs w:val="22"/>
              </w:rPr>
              <w:t xml:space="preserve"> High Risk Feet</w:t>
            </w:r>
          </w:p>
        </w:tc>
        <w:tc>
          <w:tcPr>
            <w:tcW w:w="2410" w:type="dxa"/>
            <w:shd w:val="clear" w:color="auto" w:fill="auto"/>
          </w:tcPr>
          <w:p w:rsidR="003846A4" w:rsidRPr="00024038" w:rsidRDefault="00C53B43" w:rsidP="00024038">
            <w:pPr>
              <w:spacing w:before="60" w:after="60"/>
              <w:rPr>
                <w:rFonts w:ascii="Arial" w:hAnsi="Arial" w:cs="Arial"/>
                <w:sz w:val="22"/>
                <w:szCs w:val="22"/>
                <w:lang w:val="en-US"/>
              </w:rPr>
            </w:pPr>
            <w:r w:rsidRPr="00024038">
              <w:rPr>
                <w:rFonts w:ascii="Arial" w:hAnsi="Arial" w:cs="Arial"/>
                <w:sz w:val="22"/>
                <w:szCs w:val="22"/>
                <w:lang w:val="en-US"/>
              </w:rPr>
              <w:t>AH01006</w:t>
            </w:r>
          </w:p>
        </w:tc>
      </w:tr>
    </w:tbl>
    <w:p w:rsidR="002E08B9" w:rsidRPr="00DB3D17" w:rsidRDefault="002E08B9" w:rsidP="008400C6">
      <w:pPr>
        <w:pStyle w:val="Heading1"/>
      </w:pPr>
      <w:r w:rsidRPr="00DB3D17">
        <w:t>1.</w:t>
      </w:r>
      <w:r w:rsidRPr="00DB3D17">
        <w:tab/>
      </w:r>
      <w:r w:rsidR="00C53B43" w:rsidRPr="00DB3D17">
        <w:t xml:space="preserve">Service </w:t>
      </w:r>
      <w:r w:rsidR="00C53B43" w:rsidRPr="008400C6">
        <w:t>Definition</w:t>
      </w:r>
    </w:p>
    <w:p w:rsidR="00410756" w:rsidRDefault="002E08B9" w:rsidP="008B1161">
      <w:pPr>
        <w:widowControl/>
        <w:spacing w:before="120"/>
      </w:pPr>
      <w:r w:rsidRPr="00DB3D17">
        <w:rPr>
          <w:rFonts w:ascii="Arial" w:hAnsi="Arial" w:cs="Arial"/>
          <w:sz w:val="22"/>
          <w:szCs w:val="22"/>
        </w:rPr>
        <w:t xml:space="preserve">This </w:t>
      </w:r>
      <w:r w:rsidR="00803405" w:rsidRPr="00DB3D17">
        <w:rPr>
          <w:rFonts w:ascii="Arial" w:hAnsi="Arial" w:cs="Arial"/>
          <w:sz w:val="22"/>
          <w:szCs w:val="22"/>
        </w:rPr>
        <w:t>S</w:t>
      </w:r>
      <w:r w:rsidRPr="00DB3D17">
        <w:rPr>
          <w:rFonts w:ascii="Arial" w:hAnsi="Arial" w:cs="Arial"/>
          <w:sz w:val="22"/>
          <w:szCs w:val="22"/>
        </w:rPr>
        <w:t xml:space="preserve">ervice supports </w:t>
      </w:r>
      <w:r w:rsidR="00DB3D17" w:rsidRPr="00DB3D17">
        <w:rPr>
          <w:rFonts w:ascii="Arial" w:hAnsi="Arial" w:cs="Arial"/>
          <w:sz w:val="22"/>
          <w:szCs w:val="22"/>
        </w:rPr>
        <w:t>Service User</w:t>
      </w:r>
      <w:r w:rsidR="00D87AB0" w:rsidRPr="00DB3D17">
        <w:rPr>
          <w:rFonts w:ascii="Arial" w:hAnsi="Arial" w:cs="Arial"/>
          <w:sz w:val="22"/>
          <w:szCs w:val="22"/>
        </w:rPr>
        <w:t>s</w:t>
      </w:r>
      <w:r w:rsidRPr="00DB3D17">
        <w:rPr>
          <w:rFonts w:ascii="Arial" w:hAnsi="Arial" w:cs="Arial"/>
          <w:sz w:val="22"/>
          <w:szCs w:val="22"/>
        </w:rPr>
        <w:t xml:space="preserve"> remaining in their own community by providing </w:t>
      </w:r>
      <w:r w:rsidR="00D87AB0" w:rsidRPr="00DB3D17">
        <w:rPr>
          <w:rFonts w:ascii="Arial" w:hAnsi="Arial" w:cs="Arial"/>
          <w:sz w:val="22"/>
          <w:szCs w:val="22"/>
        </w:rPr>
        <w:t xml:space="preserve">allied </w:t>
      </w:r>
      <w:r w:rsidRPr="00DB3D17">
        <w:rPr>
          <w:rFonts w:ascii="Arial" w:hAnsi="Arial" w:cs="Arial"/>
          <w:sz w:val="22"/>
          <w:szCs w:val="22"/>
        </w:rPr>
        <w:t xml:space="preserve">health services in </w:t>
      </w:r>
      <w:r w:rsidR="000A4D08" w:rsidRPr="00DB3D17">
        <w:rPr>
          <w:rFonts w:ascii="Arial" w:hAnsi="Arial" w:cs="Arial"/>
          <w:sz w:val="22"/>
          <w:szCs w:val="22"/>
        </w:rPr>
        <w:t>a range of settings</w:t>
      </w:r>
      <w:r w:rsidRPr="00DB3D17">
        <w:rPr>
          <w:rFonts w:ascii="Arial" w:hAnsi="Arial" w:cs="Arial"/>
          <w:sz w:val="22"/>
          <w:szCs w:val="22"/>
        </w:rPr>
        <w:t xml:space="preserve">, if the </w:t>
      </w:r>
      <w:r w:rsidR="00DB3D17" w:rsidRPr="00DB3D17">
        <w:rPr>
          <w:rFonts w:ascii="Arial" w:hAnsi="Arial" w:cs="Arial"/>
          <w:sz w:val="22"/>
          <w:szCs w:val="22"/>
        </w:rPr>
        <w:t>Service User</w:t>
      </w:r>
      <w:r w:rsidR="00D87AB0" w:rsidRPr="00DB3D17">
        <w:rPr>
          <w:rFonts w:ascii="Arial" w:hAnsi="Arial" w:cs="Arial"/>
          <w:sz w:val="22"/>
          <w:szCs w:val="22"/>
        </w:rPr>
        <w:t>’s</w:t>
      </w:r>
      <w:r w:rsidRPr="00DB3D17">
        <w:rPr>
          <w:rFonts w:ascii="Arial" w:hAnsi="Arial" w:cs="Arial"/>
          <w:sz w:val="22"/>
          <w:szCs w:val="22"/>
        </w:rPr>
        <w:t xml:space="preserve"> health and / or disability needs can be managed in these locations in a cost effective manner.</w:t>
      </w:r>
      <w:r w:rsidR="00412D5F" w:rsidRPr="00410756">
        <w:rPr>
          <w:rFonts w:ascii="Arial" w:hAnsi="Arial" w:cs="Arial"/>
          <w:sz w:val="22"/>
          <w:szCs w:val="22"/>
        </w:rPr>
        <w:t xml:space="preserve"> </w:t>
      </w:r>
      <w:r w:rsidR="00410756" w:rsidRPr="00410756">
        <w:rPr>
          <w:rFonts w:ascii="Arial" w:hAnsi="Arial" w:cs="Arial"/>
          <w:sz w:val="22"/>
          <w:szCs w:val="22"/>
        </w:rPr>
        <w:t xml:space="preserve"> The following Allied Health Services are included in this Service: dietetics, health social work, occupational therapy, physiotherapy, psychology-non mental health, podiatry, and speech language therapy.</w:t>
      </w:r>
    </w:p>
    <w:p w:rsidR="00231566" w:rsidRDefault="00412D5F" w:rsidP="00410756">
      <w:pPr>
        <w:widowControl/>
        <w:spacing w:before="120"/>
        <w:rPr>
          <w:rFonts w:ascii="Arial" w:hAnsi="Arial" w:cs="Arial"/>
          <w:sz w:val="22"/>
          <w:szCs w:val="22"/>
        </w:rPr>
      </w:pPr>
      <w:r w:rsidRPr="00412D5F">
        <w:rPr>
          <w:rFonts w:ascii="Arial" w:hAnsi="Arial" w:cs="Arial"/>
          <w:sz w:val="22"/>
          <w:szCs w:val="22"/>
        </w:rPr>
        <w:t>This Service is for all eligible people</w:t>
      </w:r>
      <w:r w:rsidR="00D87AB0" w:rsidRPr="00DB3D17">
        <w:rPr>
          <w:rFonts w:ascii="Arial" w:hAnsi="Arial" w:cs="Arial"/>
          <w:sz w:val="22"/>
          <w:szCs w:val="22"/>
        </w:rPr>
        <w:t xml:space="preserve"> </w:t>
      </w:r>
      <w:r w:rsidR="002E08B9" w:rsidRPr="00DB3D17">
        <w:rPr>
          <w:rFonts w:ascii="Arial" w:hAnsi="Arial" w:cs="Arial"/>
          <w:sz w:val="22"/>
          <w:szCs w:val="22"/>
        </w:rPr>
        <w:t xml:space="preserve">whose level of need is such that they require health and disability services delivered by allied health professionals or under the immediate direction of allied health professionals. </w:t>
      </w:r>
      <w:r w:rsidR="001E47AC" w:rsidRPr="00DB3D17">
        <w:rPr>
          <w:rFonts w:ascii="Arial" w:hAnsi="Arial" w:cs="Arial"/>
          <w:sz w:val="22"/>
          <w:szCs w:val="22"/>
        </w:rPr>
        <w:t xml:space="preserve"> </w:t>
      </w:r>
    </w:p>
    <w:p w:rsidR="00231566" w:rsidRDefault="0084692E" w:rsidP="0084692E">
      <w:pPr>
        <w:pStyle w:val="Header"/>
        <w:widowControl/>
        <w:tabs>
          <w:tab w:val="clear" w:pos="4153"/>
          <w:tab w:val="clear" w:pos="8306"/>
        </w:tabs>
        <w:spacing w:before="120"/>
        <w:rPr>
          <w:rFonts w:ascii="Arial" w:hAnsi="Arial" w:cs="Arial"/>
          <w:sz w:val="22"/>
          <w:szCs w:val="22"/>
        </w:rPr>
      </w:pPr>
      <w:r>
        <w:rPr>
          <w:rFonts w:ascii="Arial" w:hAnsi="Arial" w:cs="Arial"/>
          <w:sz w:val="22"/>
          <w:szCs w:val="22"/>
        </w:rPr>
        <w:t xml:space="preserve">The Service provides allied health </w:t>
      </w:r>
      <w:r w:rsidRPr="00DB3D17">
        <w:rPr>
          <w:rFonts w:ascii="Arial" w:hAnsi="Arial" w:cs="Arial"/>
          <w:sz w:val="22"/>
          <w:szCs w:val="22"/>
        </w:rPr>
        <w:t>intervention and treatment</w:t>
      </w:r>
      <w:r w:rsidR="00231566">
        <w:rPr>
          <w:rFonts w:ascii="Arial" w:hAnsi="Arial" w:cs="Arial"/>
          <w:sz w:val="22"/>
          <w:szCs w:val="22"/>
        </w:rPr>
        <w:t>:</w:t>
      </w:r>
    </w:p>
    <w:p w:rsidR="00231566" w:rsidRDefault="0084692E" w:rsidP="00A52564">
      <w:pPr>
        <w:pStyle w:val="Header"/>
        <w:widowControl/>
        <w:numPr>
          <w:ilvl w:val="0"/>
          <w:numId w:val="70"/>
        </w:numPr>
        <w:tabs>
          <w:tab w:val="clear" w:pos="4153"/>
          <w:tab w:val="clear" w:pos="8306"/>
        </w:tabs>
        <w:spacing w:before="120"/>
        <w:ind w:left="567" w:hanging="567"/>
        <w:rPr>
          <w:rFonts w:ascii="Arial" w:hAnsi="Arial" w:cs="Arial"/>
          <w:sz w:val="22"/>
          <w:szCs w:val="22"/>
        </w:rPr>
      </w:pPr>
      <w:r w:rsidRPr="00DB3D17">
        <w:rPr>
          <w:rFonts w:ascii="Arial" w:hAnsi="Arial" w:cs="Arial"/>
          <w:sz w:val="22"/>
          <w:szCs w:val="22"/>
        </w:rPr>
        <w:t xml:space="preserve">for people </w:t>
      </w:r>
      <w:r>
        <w:rPr>
          <w:rFonts w:ascii="Arial" w:hAnsi="Arial" w:cs="Arial"/>
          <w:sz w:val="22"/>
          <w:szCs w:val="22"/>
        </w:rPr>
        <w:t xml:space="preserve">of all ages </w:t>
      </w:r>
      <w:r w:rsidRPr="00DB3D17">
        <w:rPr>
          <w:rFonts w:ascii="Arial" w:hAnsi="Arial" w:cs="Arial"/>
          <w:sz w:val="22"/>
          <w:szCs w:val="22"/>
        </w:rPr>
        <w:t>with long term</w:t>
      </w:r>
      <w:r>
        <w:rPr>
          <w:rFonts w:ascii="Arial" w:hAnsi="Arial" w:cs="Arial"/>
          <w:sz w:val="22"/>
          <w:szCs w:val="22"/>
        </w:rPr>
        <w:t>,</w:t>
      </w:r>
      <w:r w:rsidRPr="00DB3D17">
        <w:rPr>
          <w:rFonts w:ascii="Arial" w:hAnsi="Arial" w:cs="Arial"/>
          <w:sz w:val="22"/>
          <w:szCs w:val="22"/>
        </w:rPr>
        <w:t xml:space="preserve"> or chronic personal health problems </w:t>
      </w:r>
      <w:r>
        <w:rPr>
          <w:rFonts w:ascii="Arial" w:hAnsi="Arial" w:cs="Arial"/>
          <w:sz w:val="22"/>
          <w:szCs w:val="22"/>
        </w:rPr>
        <w:t xml:space="preserve">and / </w:t>
      </w:r>
      <w:r w:rsidRPr="00DB3D17">
        <w:rPr>
          <w:rFonts w:ascii="Arial" w:hAnsi="Arial" w:cs="Arial"/>
          <w:sz w:val="22"/>
          <w:szCs w:val="22"/>
        </w:rPr>
        <w:t>or conditions</w:t>
      </w:r>
      <w:r>
        <w:rPr>
          <w:rFonts w:ascii="Arial" w:hAnsi="Arial" w:cs="Arial"/>
          <w:sz w:val="22"/>
          <w:szCs w:val="22"/>
        </w:rPr>
        <w:t>,</w:t>
      </w:r>
      <w:r w:rsidRPr="00DB3D17">
        <w:rPr>
          <w:rFonts w:ascii="Arial" w:hAnsi="Arial" w:cs="Arial"/>
          <w:sz w:val="22"/>
          <w:szCs w:val="22"/>
        </w:rPr>
        <w:t xml:space="preserve"> </w:t>
      </w:r>
      <w:r w:rsidR="00231566">
        <w:rPr>
          <w:rFonts w:ascii="Arial" w:hAnsi="Arial" w:cs="Arial"/>
          <w:sz w:val="22"/>
          <w:szCs w:val="22"/>
        </w:rPr>
        <w:t>and</w:t>
      </w:r>
      <w:r w:rsidRPr="00DB3D17">
        <w:rPr>
          <w:rFonts w:ascii="Arial" w:hAnsi="Arial" w:cs="Arial"/>
          <w:sz w:val="22"/>
          <w:szCs w:val="22"/>
        </w:rPr>
        <w:t xml:space="preserve"> </w:t>
      </w:r>
      <w:r>
        <w:rPr>
          <w:rFonts w:ascii="Arial" w:hAnsi="Arial" w:cs="Arial"/>
          <w:sz w:val="22"/>
          <w:szCs w:val="22"/>
        </w:rPr>
        <w:t xml:space="preserve">for </w:t>
      </w:r>
      <w:r w:rsidRPr="00DB3D17">
        <w:rPr>
          <w:rFonts w:ascii="Arial" w:hAnsi="Arial" w:cs="Arial"/>
          <w:sz w:val="22"/>
          <w:szCs w:val="22"/>
        </w:rPr>
        <w:t>people with disabilities</w:t>
      </w:r>
    </w:p>
    <w:p w:rsidR="00231566" w:rsidRPr="00231566" w:rsidRDefault="00231566" w:rsidP="00A52564">
      <w:pPr>
        <w:pStyle w:val="Header"/>
        <w:widowControl/>
        <w:numPr>
          <w:ilvl w:val="0"/>
          <w:numId w:val="70"/>
        </w:numPr>
        <w:ind w:left="567" w:hanging="567"/>
        <w:rPr>
          <w:rFonts w:ascii="Arial" w:hAnsi="Arial" w:cs="Arial"/>
          <w:sz w:val="22"/>
          <w:szCs w:val="22"/>
        </w:rPr>
      </w:pPr>
      <w:r w:rsidRPr="00231566">
        <w:rPr>
          <w:rFonts w:ascii="Arial" w:hAnsi="Arial" w:cs="Arial"/>
          <w:sz w:val="22"/>
          <w:szCs w:val="22"/>
        </w:rPr>
        <w:t>primary palliative care services provided by allied health professionals where it is not covered by other service specifications</w:t>
      </w:r>
      <w:r w:rsidR="00410756">
        <w:rPr>
          <w:rFonts w:ascii="Arial" w:hAnsi="Arial" w:cs="Arial"/>
          <w:sz w:val="22"/>
          <w:szCs w:val="22"/>
        </w:rPr>
        <w:t>,</w:t>
      </w:r>
      <w:r w:rsidRPr="00231566">
        <w:rPr>
          <w:rFonts w:ascii="Arial" w:hAnsi="Arial" w:cs="Arial"/>
          <w:sz w:val="22"/>
          <w:szCs w:val="22"/>
        </w:rPr>
        <w:t xml:space="preserve"> and as agreed with the Funder</w:t>
      </w:r>
    </w:p>
    <w:p w:rsidR="00231566" w:rsidRPr="00231566" w:rsidRDefault="00231566" w:rsidP="00A52564">
      <w:pPr>
        <w:pStyle w:val="Header"/>
        <w:widowControl/>
        <w:numPr>
          <w:ilvl w:val="0"/>
          <w:numId w:val="70"/>
        </w:numPr>
        <w:ind w:left="567" w:hanging="567"/>
        <w:rPr>
          <w:rFonts w:ascii="Arial" w:hAnsi="Arial" w:cs="Arial"/>
          <w:sz w:val="22"/>
          <w:szCs w:val="22"/>
        </w:rPr>
      </w:pPr>
      <w:r w:rsidRPr="00231566">
        <w:rPr>
          <w:rFonts w:ascii="Arial" w:hAnsi="Arial" w:cs="Arial"/>
          <w:sz w:val="22"/>
          <w:szCs w:val="22"/>
        </w:rPr>
        <w:t>specialist palliative care services provided by allied health professionals in the community (M800</w:t>
      </w:r>
      <w:r w:rsidR="00D12EB1">
        <w:rPr>
          <w:rFonts w:ascii="Arial" w:hAnsi="Arial" w:cs="Arial"/>
          <w:sz w:val="22"/>
          <w:szCs w:val="22"/>
        </w:rPr>
        <w:t>13</w:t>
      </w:r>
      <w:r w:rsidRPr="00231566">
        <w:rPr>
          <w:rFonts w:ascii="Arial" w:hAnsi="Arial" w:cs="Arial"/>
          <w:sz w:val="22"/>
          <w:szCs w:val="22"/>
        </w:rPr>
        <w:t>), working in the context of an interdisciplinary team of palli</w:t>
      </w:r>
      <w:r w:rsidR="00410756">
        <w:rPr>
          <w:rFonts w:ascii="Arial" w:hAnsi="Arial" w:cs="Arial"/>
          <w:sz w:val="22"/>
          <w:szCs w:val="22"/>
        </w:rPr>
        <w:t>ative care health professionals</w:t>
      </w:r>
    </w:p>
    <w:p w:rsidR="00231566" w:rsidRDefault="00231566" w:rsidP="00A52564">
      <w:pPr>
        <w:pStyle w:val="Header"/>
        <w:widowControl/>
        <w:numPr>
          <w:ilvl w:val="0"/>
          <w:numId w:val="70"/>
        </w:numPr>
        <w:tabs>
          <w:tab w:val="clear" w:pos="4153"/>
          <w:tab w:val="clear" w:pos="8306"/>
        </w:tabs>
        <w:ind w:left="567" w:hanging="567"/>
        <w:rPr>
          <w:rFonts w:ascii="Arial" w:hAnsi="Arial" w:cs="Arial"/>
          <w:sz w:val="22"/>
          <w:szCs w:val="22"/>
        </w:rPr>
      </w:pPr>
      <w:r w:rsidRPr="00231566">
        <w:rPr>
          <w:rFonts w:ascii="Arial" w:hAnsi="Arial" w:cs="Arial"/>
          <w:sz w:val="22"/>
          <w:szCs w:val="22"/>
        </w:rPr>
        <w:t>support for end of life care, in collaboration with the primary palliative care provider.</w:t>
      </w:r>
    </w:p>
    <w:p w:rsidR="002E08B9" w:rsidRPr="00DB3D17" w:rsidRDefault="002E08B9" w:rsidP="00803405">
      <w:pPr>
        <w:widowControl/>
        <w:spacing w:before="120"/>
        <w:jc w:val="both"/>
        <w:rPr>
          <w:rFonts w:ascii="Arial" w:hAnsi="Arial" w:cs="Arial"/>
          <w:sz w:val="22"/>
          <w:szCs w:val="22"/>
        </w:rPr>
      </w:pPr>
      <w:r w:rsidRPr="00DB3D17">
        <w:rPr>
          <w:rFonts w:ascii="Arial" w:hAnsi="Arial" w:cs="Arial"/>
          <w:sz w:val="22"/>
          <w:szCs w:val="22"/>
        </w:rPr>
        <w:t>A</w:t>
      </w:r>
      <w:r w:rsidR="00750BAF">
        <w:rPr>
          <w:rFonts w:ascii="Arial" w:hAnsi="Arial" w:cs="Arial"/>
          <w:sz w:val="22"/>
          <w:szCs w:val="22"/>
        </w:rPr>
        <w:t>n eligible</w:t>
      </w:r>
      <w:r w:rsidRPr="00DB3D17">
        <w:rPr>
          <w:rFonts w:ascii="Arial" w:hAnsi="Arial" w:cs="Arial"/>
          <w:sz w:val="22"/>
          <w:szCs w:val="22"/>
        </w:rPr>
        <w:t xml:space="preserve"> person may be referred</w:t>
      </w:r>
      <w:r w:rsidR="003D6999" w:rsidRPr="00DB3D17">
        <w:rPr>
          <w:rFonts w:ascii="Arial" w:hAnsi="Arial" w:cs="Arial"/>
          <w:sz w:val="22"/>
          <w:szCs w:val="22"/>
        </w:rPr>
        <w:t xml:space="preserve"> to the </w:t>
      </w:r>
      <w:r w:rsidR="00D46A2F" w:rsidRPr="00DB3D17">
        <w:rPr>
          <w:rFonts w:ascii="Arial" w:hAnsi="Arial" w:cs="Arial"/>
          <w:sz w:val="22"/>
          <w:szCs w:val="22"/>
        </w:rPr>
        <w:t>A</w:t>
      </w:r>
      <w:r w:rsidR="003D6999" w:rsidRPr="00DB3D17">
        <w:rPr>
          <w:rFonts w:ascii="Arial" w:hAnsi="Arial" w:cs="Arial"/>
          <w:sz w:val="22"/>
          <w:szCs w:val="22"/>
        </w:rPr>
        <w:t xml:space="preserve">llied </w:t>
      </w:r>
      <w:r w:rsidR="00D46A2F" w:rsidRPr="00DB3D17">
        <w:rPr>
          <w:rFonts w:ascii="Arial" w:hAnsi="Arial" w:cs="Arial"/>
          <w:sz w:val="22"/>
          <w:szCs w:val="22"/>
        </w:rPr>
        <w:t>H</w:t>
      </w:r>
      <w:r w:rsidR="003D6999" w:rsidRPr="00DB3D17">
        <w:rPr>
          <w:rFonts w:ascii="Arial" w:hAnsi="Arial" w:cs="Arial"/>
          <w:sz w:val="22"/>
          <w:szCs w:val="22"/>
        </w:rPr>
        <w:t xml:space="preserve">ealth </w:t>
      </w:r>
      <w:r w:rsidR="00D46A2F" w:rsidRPr="00DB3D17">
        <w:rPr>
          <w:rFonts w:ascii="Arial" w:hAnsi="Arial" w:cs="Arial"/>
          <w:sz w:val="22"/>
          <w:szCs w:val="22"/>
        </w:rPr>
        <w:t>S</w:t>
      </w:r>
      <w:r w:rsidR="003D6999" w:rsidRPr="00DB3D17">
        <w:rPr>
          <w:rFonts w:ascii="Arial" w:hAnsi="Arial" w:cs="Arial"/>
          <w:sz w:val="22"/>
          <w:szCs w:val="22"/>
        </w:rPr>
        <w:t>ervice</w:t>
      </w:r>
      <w:r w:rsidRPr="00DB3D17">
        <w:rPr>
          <w:rFonts w:ascii="Arial" w:hAnsi="Arial" w:cs="Arial"/>
          <w:sz w:val="22"/>
          <w:szCs w:val="22"/>
        </w:rPr>
        <w:t xml:space="preserve"> for </w:t>
      </w:r>
      <w:r w:rsidR="00777D2E" w:rsidRPr="00DB3D17">
        <w:rPr>
          <w:rFonts w:ascii="Arial" w:hAnsi="Arial" w:cs="Arial"/>
          <w:sz w:val="22"/>
          <w:szCs w:val="22"/>
        </w:rPr>
        <w:t xml:space="preserve">the </w:t>
      </w:r>
      <w:r w:rsidRPr="00DB3D17">
        <w:rPr>
          <w:rFonts w:ascii="Arial" w:hAnsi="Arial" w:cs="Arial"/>
          <w:sz w:val="22"/>
          <w:szCs w:val="22"/>
        </w:rPr>
        <w:t>following reasons:</w:t>
      </w:r>
    </w:p>
    <w:p w:rsidR="001E47AC" w:rsidRPr="00DB3D17" w:rsidRDefault="002E08B9" w:rsidP="00156ECD">
      <w:pPr>
        <w:widowControl/>
        <w:numPr>
          <w:ilvl w:val="0"/>
          <w:numId w:val="12"/>
        </w:numPr>
        <w:tabs>
          <w:tab w:val="clear" w:pos="360"/>
          <w:tab w:val="num" w:pos="567"/>
          <w:tab w:val="left" w:pos="709"/>
        </w:tabs>
        <w:spacing w:before="120"/>
        <w:ind w:left="567" w:hanging="567"/>
        <w:jc w:val="both"/>
        <w:rPr>
          <w:rFonts w:ascii="Arial" w:hAnsi="Arial" w:cs="Arial"/>
          <w:sz w:val="22"/>
          <w:szCs w:val="22"/>
        </w:rPr>
      </w:pPr>
      <w:r w:rsidRPr="00DB3D17">
        <w:rPr>
          <w:rFonts w:ascii="Arial" w:hAnsi="Arial" w:cs="Arial"/>
          <w:sz w:val="22"/>
          <w:szCs w:val="22"/>
        </w:rPr>
        <w:t>they experience a personal health problem or disability need</w:t>
      </w:r>
      <w:r w:rsidR="001E47AC" w:rsidRPr="00DB3D17">
        <w:rPr>
          <w:rFonts w:ascii="Arial" w:hAnsi="Arial" w:cs="Arial"/>
          <w:sz w:val="22"/>
          <w:szCs w:val="22"/>
        </w:rPr>
        <w:t xml:space="preserve"> that</w:t>
      </w:r>
      <w:r w:rsidR="007677C9" w:rsidRPr="00DB3D17">
        <w:rPr>
          <w:rFonts w:ascii="Arial" w:hAnsi="Arial" w:cs="Arial"/>
          <w:sz w:val="22"/>
          <w:szCs w:val="22"/>
        </w:rPr>
        <w:t>:</w:t>
      </w:r>
    </w:p>
    <w:p w:rsidR="002E08B9" w:rsidRPr="00DB3D17" w:rsidRDefault="002E08B9" w:rsidP="000A5FD1">
      <w:pPr>
        <w:widowControl/>
        <w:numPr>
          <w:ilvl w:val="0"/>
          <w:numId w:val="1"/>
        </w:numPr>
        <w:ind w:left="1134" w:hanging="567"/>
        <w:rPr>
          <w:rFonts w:ascii="Arial" w:hAnsi="Arial" w:cs="Arial"/>
          <w:sz w:val="22"/>
          <w:szCs w:val="22"/>
        </w:rPr>
      </w:pPr>
      <w:r w:rsidRPr="00DB3D17">
        <w:rPr>
          <w:rFonts w:ascii="Arial" w:hAnsi="Arial" w:cs="Arial"/>
          <w:sz w:val="22"/>
          <w:szCs w:val="22"/>
        </w:rPr>
        <w:t xml:space="preserve">places them at risk of deterioration in health status or </w:t>
      </w:r>
    </w:p>
    <w:p w:rsidR="007677C9" w:rsidRPr="00DB3D17" w:rsidRDefault="002E08B9" w:rsidP="000A5FD1">
      <w:pPr>
        <w:widowControl/>
        <w:numPr>
          <w:ilvl w:val="0"/>
          <w:numId w:val="1"/>
        </w:numPr>
        <w:tabs>
          <w:tab w:val="left" w:pos="709"/>
        </w:tabs>
        <w:ind w:left="1134" w:hanging="567"/>
        <w:rPr>
          <w:rFonts w:ascii="Arial" w:hAnsi="Arial" w:cs="Arial"/>
          <w:sz w:val="22"/>
          <w:szCs w:val="22"/>
        </w:rPr>
      </w:pPr>
      <w:r w:rsidRPr="00DB3D17">
        <w:rPr>
          <w:rFonts w:ascii="Arial" w:hAnsi="Arial" w:cs="Arial"/>
          <w:sz w:val="22"/>
          <w:szCs w:val="22"/>
        </w:rPr>
        <w:t>resulted from or will result in a deterioration of functional ability</w:t>
      </w:r>
      <w:r w:rsidR="007677C9" w:rsidRPr="00DB3D17">
        <w:rPr>
          <w:rFonts w:ascii="Arial" w:hAnsi="Arial" w:cs="Arial"/>
          <w:sz w:val="22"/>
          <w:szCs w:val="22"/>
        </w:rPr>
        <w:t xml:space="preserve">, </w:t>
      </w:r>
      <w:r w:rsidRPr="00DB3D17">
        <w:rPr>
          <w:rFonts w:ascii="Arial" w:hAnsi="Arial" w:cs="Arial"/>
          <w:sz w:val="22"/>
          <w:szCs w:val="22"/>
        </w:rPr>
        <w:t xml:space="preserve">and </w:t>
      </w:r>
    </w:p>
    <w:p w:rsidR="001977D4" w:rsidRPr="00231566" w:rsidRDefault="00F83EC9" w:rsidP="000A5FD1">
      <w:pPr>
        <w:widowControl/>
        <w:numPr>
          <w:ilvl w:val="0"/>
          <w:numId w:val="1"/>
        </w:numPr>
        <w:tabs>
          <w:tab w:val="left" w:pos="709"/>
        </w:tabs>
        <w:ind w:left="1134" w:hanging="567"/>
        <w:rPr>
          <w:rFonts w:ascii="Arial" w:hAnsi="Arial" w:cs="Arial"/>
          <w:sz w:val="22"/>
          <w:szCs w:val="22"/>
        </w:rPr>
      </w:pPr>
      <w:r w:rsidRPr="00231566">
        <w:rPr>
          <w:rFonts w:ascii="Arial" w:hAnsi="Arial" w:cs="Arial"/>
          <w:sz w:val="22"/>
          <w:szCs w:val="22"/>
        </w:rPr>
        <w:t>can</w:t>
      </w:r>
      <w:r w:rsidR="002E08B9" w:rsidRPr="00231566">
        <w:rPr>
          <w:rFonts w:ascii="Arial" w:hAnsi="Arial" w:cs="Arial"/>
          <w:sz w:val="22"/>
          <w:szCs w:val="22"/>
        </w:rPr>
        <w:t xml:space="preserve"> be appropriately managed </w:t>
      </w:r>
      <w:r w:rsidR="003D6999" w:rsidRPr="00231566">
        <w:rPr>
          <w:rFonts w:ascii="Arial" w:hAnsi="Arial" w:cs="Arial"/>
          <w:sz w:val="22"/>
          <w:szCs w:val="22"/>
        </w:rPr>
        <w:t>by the allied health service</w:t>
      </w:r>
      <w:r w:rsidR="00632F88" w:rsidRPr="00231566">
        <w:rPr>
          <w:rFonts w:ascii="Arial" w:hAnsi="Arial" w:cs="Arial"/>
          <w:sz w:val="22"/>
          <w:szCs w:val="22"/>
        </w:rPr>
        <w:t xml:space="preserve"> in </w:t>
      </w:r>
      <w:r w:rsidR="00CE17F9" w:rsidRPr="00231566">
        <w:rPr>
          <w:rFonts w:ascii="Arial" w:hAnsi="Arial" w:cs="Arial"/>
          <w:sz w:val="22"/>
          <w:szCs w:val="22"/>
        </w:rPr>
        <w:t xml:space="preserve">a </w:t>
      </w:r>
      <w:r w:rsidR="00996FD0" w:rsidRPr="00231566">
        <w:rPr>
          <w:rFonts w:ascii="Arial" w:hAnsi="Arial" w:cs="Arial"/>
          <w:sz w:val="22"/>
          <w:szCs w:val="22"/>
        </w:rPr>
        <w:t>non-inpatient</w:t>
      </w:r>
      <w:r w:rsidR="00632F88" w:rsidRPr="00231566">
        <w:rPr>
          <w:rFonts w:ascii="Arial" w:hAnsi="Arial" w:cs="Arial"/>
          <w:sz w:val="22"/>
          <w:szCs w:val="22"/>
        </w:rPr>
        <w:t xml:space="preserve"> setting</w:t>
      </w:r>
      <w:r w:rsidR="003D6999" w:rsidRPr="00231566">
        <w:rPr>
          <w:rFonts w:ascii="Arial" w:hAnsi="Arial" w:cs="Arial"/>
          <w:sz w:val="22"/>
          <w:szCs w:val="22"/>
        </w:rPr>
        <w:t>.</w:t>
      </w:r>
    </w:p>
    <w:p w:rsidR="00977702" w:rsidRPr="00DB3D17" w:rsidRDefault="00977702" w:rsidP="008400C6">
      <w:pPr>
        <w:pStyle w:val="Heading1"/>
      </w:pPr>
      <w:r w:rsidRPr="00DB3D17">
        <w:lastRenderedPageBreak/>
        <w:t>2.</w:t>
      </w:r>
      <w:r w:rsidRPr="00DB3D17">
        <w:tab/>
      </w:r>
      <w:r w:rsidR="00C53B43" w:rsidRPr="008400C6">
        <w:t>Exclusions</w:t>
      </w:r>
    </w:p>
    <w:p w:rsidR="00D021A1" w:rsidRPr="00DB3D17" w:rsidRDefault="00D021A1" w:rsidP="00D021A1">
      <w:pPr>
        <w:spacing w:before="120"/>
        <w:rPr>
          <w:rFonts w:ascii="Arial" w:hAnsi="Arial" w:cs="Arial"/>
          <w:sz w:val="22"/>
          <w:szCs w:val="22"/>
        </w:rPr>
      </w:pPr>
      <w:r w:rsidRPr="00DB3D17">
        <w:rPr>
          <w:rFonts w:ascii="Arial" w:hAnsi="Arial" w:cs="Arial"/>
          <w:sz w:val="22"/>
          <w:szCs w:val="22"/>
        </w:rPr>
        <w:t xml:space="preserve">See the </w:t>
      </w:r>
      <w:r w:rsidR="00DB3D17">
        <w:rPr>
          <w:rFonts w:ascii="Arial" w:hAnsi="Arial" w:cs="Arial"/>
          <w:sz w:val="22"/>
          <w:szCs w:val="22"/>
        </w:rPr>
        <w:t>T</w:t>
      </w:r>
      <w:r w:rsidRPr="00DB3D17">
        <w:rPr>
          <w:rFonts w:ascii="Arial" w:hAnsi="Arial" w:cs="Arial"/>
          <w:sz w:val="22"/>
          <w:szCs w:val="22"/>
        </w:rPr>
        <w:t xml:space="preserve">ier </w:t>
      </w:r>
      <w:r w:rsidR="00DB3D17">
        <w:rPr>
          <w:rFonts w:ascii="Arial" w:hAnsi="Arial" w:cs="Arial"/>
          <w:sz w:val="22"/>
          <w:szCs w:val="22"/>
        </w:rPr>
        <w:t>O</w:t>
      </w:r>
      <w:r w:rsidRPr="00DB3D17">
        <w:rPr>
          <w:rFonts w:ascii="Arial" w:hAnsi="Arial" w:cs="Arial"/>
          <w:sz w:val="22"/>
          <w:szCs w:val="22"/>
        </w:rPr>
        <w:t xml:space="preserve">ne Community Health, </w:t>
      </w:r>
      <w:r w:rsidR="00B261C3">
        <w:rPr>
          <w:rFonts w:ascii="Arial" w:hAnsi="Arial" w:cs="Arial"/>
          <w:sz w:val="22"/>
          <w:szCs w:val="22"/>
        </w:rPr>
        <w:t>Transitional</w:t>
      </w:r>
      <w:r w:rsidRPr="00DB3D17">
        <w:rPr>
          <w:rFonts w:ascii="Arial" w:hAnsi="Arial" w:cs="Arial"/>
          <w:sz w:val="22"/>
          <w:szCs w:val="22"/>
        </w:rPr>
        <w:t xml:space="preserve"> and Support Services service specification Section 3. Exclusions.</w:t>
      </w:r>
    </w:p>
    <w:p w:rsidR="00C53B43" w:rsidRPr="00DB3D17" w:rsidRDefault="00C53B43" w:rsidP="00C53B43">
      <w:pPr>
        <w:spacing w:before="120"/>
        <w:rPr>
          <w:rFonts w:ascii="Arial" w:hAnsi="Arial" w:cs="Arial"/>
          <w:sz w:val="22"/>
          <w:szCs w:val="22"/>
        </w:rPr>
      </w:pPr>
      <w:r w:rsidRPr="00DB3D17">
        <w:rPr>
          <w:rFonts w:ascii="Arial" w:hAnsi="Arial" w:cs="Arial"/>
          <w:sz w:val="22"/>
          <w:szCs w:val="22"/>
        </w:rPr>
        <w:t xml:space="preserve">This Service will not duplicate services already contracted for by the Ministry of Health, Accident Compensation Corporation (ACC), or District Health Board (DHB).  </w:t>
      </w:r>
    </w:p>
    <w:p w:rsidR="00977702" w:rsidRPr="00DB3D17" w:rsidRDefault="007677C9" w:rsidP="003D6999">
      <w:pPr>
        <w:widowControl/>
        <w:spacing w:before="120"/>
        <w:jc w:val="both"/>
        <w:rPr>
          <w:rFonts w:ascii="Arial" w:hAnsi="Arial" w:cs="Arial"/>
          <w:sz w:val="22"/>
          <w:szCs w:val="22"/>
        </w:rPr>
      </w:pPr>
      <w:r w:rsidRPr="00DB3D17">
        <w:rPr>
          <w:rFonts w:ascii="Arial" w:hAnsi="Arial" w:cs="Arial"/>
          <w:sz w:val="22"/>
          <w:szCs w:val="22"/>
        </w:rPr>
        <w:t>In addition</w:t>
      </w:r>
      <w:r w:rsidR="00D021A1" w:rsidRPr="00DB3D17">
        <w:rPr>
          <w:rFonts w:ascii="Arial" w:hAnsi="Arial" w:cs="Arial"/>
          <w:sz w:val="22"/>
          <w:szCs w:val="22"/>
        </w:rPr>
        <w:t>,</w:t>
      </w:r>
      <w:r w:rsidRPr="00DB3D17">
        <w:rPr>
          <w:rFonts w:ascii="Arial" w:hAnsi="Arial" w:cs="Arial"/>
          <w:sz w:val="22"/>
          <w:szCs w:val="22"/>
        </w:rPr>
        <w:t xml:space="preserve"> the following services are excluded from this Service: </w:t>
      </w:r>
    </w:p>
    <w:p w:rsidR="00BE1BF9" w:rsidRPr="00DB3D17" w:rsidRDefault="00BE1BF9" w:rsidP="00156ECD">
      <w:pPr>
        <w:pStyle w:val="BodyText"/>
        <w:widowControl/>
        <w:numPr>
          <w:ilvl w:val="0"/>
          <w:numId w:val="13"/>
        </w:numPr>
        <w:tabs>
          <w:tab w:val="clear" w:pos="720"/>
        </w:tabs>
        <w:spacing w:before="120"/>
        <w:ind w:left="567" w:right="0" w:hanging="567"/>
        <w:jc w:val="left"/>
        <w:rPr>
          <w:rFonts w:ascii="Arial" w:hAnsi="Arial" w:cs="Arial"/>
          <w:sz w:val="22"/>
          <w:szCs w:val="22"/>
          <w:lang w:val="en-GB"/>
        </w:rPr>
      </w:pPr>
      <w:r w:rsidRPr="00DB3D17">
        <w:rPr>
          <w:rFonts w:ascii="Arial" w:hAnsi="Arial" w:cs="Arial"/>
          <w:sz w:val="22"/>
          <w:szCs w:val="22"/>
          <w:lang w:val="en-GB"/>
        </w:rPr>
        <w:t xml:space="preserve">services for people whose service needs are covered under another service specification such as: </w:t>
      </w:r>
    </w:p>
    <w:p w:rsidR="00977702" w:rsidRPr="00DB3D17" w:rsidRDefault="00491D21" w:rsidP="00156ECD">
      <w:pPr>
        <w:widowControl/>
        <w:numPr>
          <w:ilvl w:val="1"/>
          <w:numId w:val="25"/>
        </w:numPr>
        <w:tabs>
          <w:tab w:val="clear" w:pos="1440"/>
          <w:tab w:val="left" w:pos="993"/>
        </w:tabs>
        <w:spacing w:before="120"/>
        <w:ind w:left="1134" w:hanging="567"/>
        <w:jc w:val="both"/>
        <w:rPr>
          <w:rFonts w:ascii="Arial" w:hAnsi="Arial" w:cs="Arial"/>
          <w:sz w:val="22"/>
          <w:szCs w:val="22"/>
        </w:rPr>
      </w:pPr>
      <w:r w:rsidRPr="00DB3D17">
        <w:rPr>
          <w:rFonts w:ascii="Arial" w:hAnsi="Arial" w:cs="Arial"/>
          <w:sz w:val="22"/>
          <w:szCs w:val="22"/>
        </w:rPr>
        <w:t>Coordination</w:t>
      </w:r>
      <w:r w:rsidR="00977702" w:rsidRPr="00DB3D17">
        <w:rPr>
          <w:rFonts w:ascii="Arial" w:hAnsi="Arial" w:cs="Arial"/>
          <w:sz w:val="22"/>
          <w:szCs w:val="22"/>
        </w:rPr>
        <w:t xml:space="preserve"> of Family Violence Intervention Programme Services</w:t>
      </w:r>
    </w:p>
    <w:p w:rsidR="00491D21" w:rsidRPr="00DB3D17" w:rsidRDefault="00491D21" w:rsidP="00435CC6">
      <w:pPr>
        <w:widowControl/>
        <w:numPr>
          <w:ilvl w:val="1"/>
          <w:numId w:val="25"/>
        </w:numPr>
        <w:tabs>
          <w:tab w:val="clear" w:pos="1440"/>
          <w:tab w:val="left" w:pos="993"/>
        </w:tabs>
        <w:ind w:left="1134" w:hanging="567"/>
        <w:jc w:val="both"/>
        <w:rPr>
          <w:rFonts w:ascii="Arial" w:hAnsi="Arial" w:cs="Arial"/>
          <w:sz w:val="22"/>
          <w:szCs w:val="22"/>
        </w:rPr>
      </w:pPr>
      <w:r w:rsidRPr="00DB3D17">
        <w:rPr>
          <w:rFonts w:ascii="Arial" w:hAnsi="Arial" w:cs="Arial"/>
          <w:sz w:val="22"/>
          <w:szCs w:val="22"/>
        </w:rPr>
        <w:t>D</w:t>
      </w:r>
      <w:r w:rsidR="00A3163B" w:rsidRPr="00DB3D17">
        <w:rPr>
          <w:rFonts w:ascii="Arial" w:hAnsi="Arial" w:cs="Arial"/>
          <w:sz w:val="22"/>
          <w:szCs w:val="22"/>
        </w:rPr>
        <w:t>octors for Sexual Abuse Care (D</w:t>
      </w:r>
      <w:r w:rsidRPr="00DB3D17">
        <w:rPr>
          <w:rFonts w:ascii="Arial" w:hAnsi="Arial" w:cs="Arial"/>
          <w:sz w:val="22"/>
          <w:szCs w:val="22"/>
        </w:rPr>
        <w:t>SAC</w:t>
      </w:r>
      <w:r w:rsidR="00A3163B" w:rsidRPr="00DB3D17">
        <w:rPr>
          <w:rFonts w:ascii="Arial" w:hAnsi="Arial" w:cs="Arial"/>
          <w:sz w:val="22"/>
          <w:szCs w:val="22"/>
        </w:rPr>
        <w:t xml:space="preserve">) </w:t>
      </w:r>
      <w:r w:rsidR="00B769CF">
        <w:rPr>
          <w:rFonts w:ascii="Arial" w:hAnsi="Arial" w:cs="Arial"/>
          <w:sz w:val="22"/>
          <w:szCs w:val="22"/>
        </w:rPr>
        <w:t>S</w:t>
      </w:r>
      <w:r w:rsidRPr="00DB3D17">
        <w:rPr>
          <w:rFonts w:ascii="Arial" w:hAnsi="Arial" w:cs="Arial"/>
          <w:sz w:val="22"/>
          <w:szCs w:val="22"/>
        </w:rPr>
        <w:t>ervices</w:t>
      </w:r>
    </w:p>
    <w:p w:rsidR="00D46A2F" w:rsidRPr="00DB3D17" w:rsidRDefault="00B769CF" w:rsidP="00435CC6">
      <w:pPr>
        <w:widowControl/>
        <w:numPr>
          <w:ilvl w:val="1"/>
          <w:numId w:val="25"/>
        </w:numPr>
        <w:tabs>
          <w:tab w:val="clear" w:pos="1440"/>
          <w:tab w:val="left" w:pos="993"/>
        </w:tabs>
        <w:ind w:left="1134" w:hanging="567"/>
        <w:jc w:val="both"/>
        <w:rPr>
          <w:rFonts w:ascii="Arial" w:hAnsi="Arial" w:cs="Arial"/>
          <w:sz w:val="22"/>
          <w:szCs w:val="22"/>
        </w:rPr>
      </w:pPr>
      <w:r>
        <w:rPr>
          <w:rFonts w:ascii="Arial" w:hAnsi="Arial" w:cs="Arial"/>
          <w:sz w:val="22"/>
          <w:szCs w:val="22"/>
        </w:rPr>
        <w:t>T</w:t>
      </w:r>
      <w:r w:rsidR="00D46A2F" w:rsidRPr="00DB3D17">
        <w:rPr>
          <w:rFonts w:ascii="Arial" w:hAnsi="Arial" w:cs="Arial"/>
          <w:sz w:val="22"/>
          <w:szCs w:val="22"/>
        </w:rPr>
        <w:t xml:space="preserve">ermination of </w:t>
      </w:r>
      <w:r>
        <w:rPr>
          <w:rFonts w:ascii="Arial" w:hAnsi="Arial" w:cs="Arial"/>
          <w:sz w:val="22"/>
          <w:szCs w:val="22"/>
        </w:rPr>
        <w:t>P</w:t>
      </w:r>
      <w:r w:rsidR="00D46A2F" w:rsidRPr="00DB3D17">
        <w:rPr>
          <w:rFonts w:ascii="Arial" w:hAnsi="Arial" w:cs="Arial"/>
          <w:sz w:val="22"/>
          <w:szCs w:val="22"/>
        </w:rPr>
        <w:t xml:space="preserve">regnancy </w:t>
      </w:r>
      <w:r>
        <w:rPr>
          <w:rFonts w:ascii="Arial" w:hAnsi="Arial" w:cs="Arial"/>
          <w:sz w:val="22"/>
          <w:szCs w:val="22"/>
        </w:rPr>
        <w:t>C</w:t>
      </w:r>
      <w:r w:rsidR="00F83EC9">
        <w:rPr>
          <w:rFonts w:ascii="Arial" w:hAnsi="Arial" w:cs="Arial"/>
          <w:sz w:val="22"/>
          <w:szCs w:val="22"/>
        </w:rPr>
        <w:t xml:space="preserve">ounselling </w:t>
      </w:r>
      <w:r>
        <w:rPr>
          <w:rFonts w:ascii="Arial" w:hAnsi="Arial" w:cs="Arial"/>
          <w:sz w:val="22"/>
          <w:szCs w:val="22"/>
        </w:rPr>
        <w:t>S</w:t>
      </w:r>
      <w:r w:rsidR="00D46A2F" w:rsidRPr="00DB3D17">
        <w:rPr>
          <w:rFonts w:ascii="Arial" w:hAnsi="Arial" w:cs="Arial"/>
          <w:sz w:val="22"/>
          <w:szCs w:val="22"/>
        </w:rPr>
        <w:t>ervices</w:t>
      </w:r>
      <w:r w:rsidR="00F83EC9">
        <w:rPr>
          <w:rFonts w:ascii="Arial" w:hAnsi="Arial" w:cs="Arial"/>
          <w:sz w:val="22"/>
          <w:szCs w:val="22"/>
        </w:rPr>
        <w:t xml:space="preserve"> (covered under Section 8 Maternity Notice</w:t>
      </w:r>
    </w:p>
    <w:p w:rsidR="003A7F3A" w:rsidRDefault="00D46A2F" w:rsidP="00435CC6">
      <w:pPr>
        <w:pStyle w:val="BodyText"/>
        <w:widowControl/>
        <w:numPr>
          <w:ilvl w:val="1"/>
          <w:numId w:val="25"/>
        </w:numPr>
        <w:tabs>
          <w:tab w:val="clear" w:pos="1440"/>
          <w:tab w:val="left" w:pos="993"/>
        </w:tabs>
        <w:ind w:left="1134" w:right="0" w:hanging="567"/>
        <w:jc w:val="left"/>
        <w:rPr>
          <w:rFonts w:ascii="Arial" w:hAnsi="Arial" w:cs="Arial"/>
          <w:sz w:val="22"/>
          <w:szCs w:val="22"/>
          <w:lang w:val="en-GB"/>
        </w:rPr>
      </w:pPr>
      <w:r w:rsidRPr="00DB3D17">
        <w:rPr>
          <w:rFonts w:ascii="Arial" w:hAnsi="Arial" w:cs="Arial"/>
          <w:sz w:val="22"/>
          <w:szCs w:val="22"/>
          <w:lang w:val="en-GB"/>
        </w:rPr>
        <w:t>Child Development Services</w:t>
      </w:r>
    </w:p>
    <w:p w:rsidR="00276DA7" w:rsidRPr="003A7F3A" w:rsidRDefault="00276DA7" w:rsidP="00276DA7">
      <w:pPr>
        <w:pStyle w:val="BodyText"/>
        <w:widowControl/>
        <w:numPr>
          <w:ilvl w:val="0"/>
          <w:numId w:val="25"/>
        </w:numPr>
        <w:tabs>
          <w:tab w:val="clear" w:pos="720"/>
          <w:tab w:val="num" w:pos="993"/>
        </w:tabs>
        <w:ind w:left="993" w:right="0" w:hanging="426"/>
        <w:jc w:val="left"/>
        <w:rPr>
          <w:rFonts w:ascii="Arial" w:hAnsi="Arial" w:cs="Arial"/>
          <w:sz w:val="22"/>
          <w:szCs w:val="22"/>
          <w:lang w:val="en-GB"/>
        </w:rPr>
      </w:pPr>
      <w:r w:rsidRPr="00276DA7">
        <w:rPr>
          <w:rFonts w:ascii="Arial" w:hAnsi="Arial" w:cs="Arial"/>
          <w:sz w:val="22"/>
          <w:szCs w:val="22"/>
          <w:lang w:val="en-GB"/>
        </w:rPr>
        <w:t xml:space="preserve">Generic training packages for Home Support </w:t>
      </w:r>
      <w:r w:rsidR="00427D8D">
        <w:rPr>
          <w:rFonts w:ascii="Arial" w:hAnsi="Arial" w:cs="Arial"/>
          <w:sz w:val="22"/>
          <w:szCs w:val="22"/>
          <w:lang w:val="en-GB"/>
        </w:rPr>
        <w:t xml:space="preserve">service </w:t>
      </w:r>
      <w:r w:rsidRPr="00276DA7">
        <w:rPr>
          <w:rFonts w:ascii="Arial" w:hAnsi="Arial" w:cs="Arial"/>
          <w:sz w:val="22"/>
          <w:szCs w:val="22"/>
          <w:lang w:val="en-GB"/>
        </w:rPr>
        <w:t>providers.</w:t>
      </w:r>
    </w:p>
    <w:p w:rsidR="002E08B9" w:rsidRPr="004879B3" w:rsidRDefault="00977702" w:rsidP="008400C6">
      <w:pPr>
        <w:pStyle w:val="Heading1"/>
      </w:pPr>
      <w:r w:rsidRPr="00DB3D17">
        <w:t>3</w:t>
      </w:r>
      <w:r w:rsidR="002E08B9" w:rsidRPr="00DB3D17">
        <w:t>.</w:t>
      </w:r>
      <w:r w:rsidR="002E08B9" w:rsidRPr="00DB3D17">
        <w:tab/>
      </w:r>
      <w:r w:rsidR="00C53B43" w:rsidRPr="00DB3D17">
        <w:t xml:space="preserve">Service </w:t>
      </w:r>
      <w:r w:rsidR="00C53B43" w:rsidRPr="008400C6">
        <w:t>Objectives</w:t>
      </w:r>
    </w:p>
    <w:p w:rsidR="002E08B9" w:rsidRPr="00DB3D17" w:rsidRDefault="00977702" w:rsidP="00412D5F">
      <w:pPr>
        <w:pStyle w:val="Heading2"/>
        <w:widowControl/>
        <w:tabs>
          <w:tab w:val="clear" w:pos="567"/>
          <w:tab w:val="left" w:pos="1134"/>
        </w:tabs>
        <w:spacing w:before="120" w:after="0"/>
        <w:ind w:left="851" w:hanging="851"/>
        <w:rPr>
          <w:rFonts w:cs="Arial"/>
          <w:i w:val="0"/>
          <w:sz w:val="22"/>
          <w:szCs w:val="22"/>
        </w:rPr>
      </w:pPr>
      <w:r w:rsidRPr="00DB3D17">
        <w:rPr>
          <w:rFonts w:cs="Arial"/>
          <w:i w:val="0"/>
          <w:sz w:val="22"/>
          <w:szCs w:val="22"/>
        </w:rPr>
        <w:t>3</w:t>
      </w:r>
      <w:r w:rsidR="002E08B9" w:rsidRPr="00DB3D17">
        <w:rPr>
          <w:rFonts w:cs="Arial"/>
          <w:i w:val="0"/>
          <w:sz w:val="22"/>
          <w:szCs w:val="22"/>
        </w:rPr>
        <w:t>.1.</w:t>
      </w:r>
      <w:r w:rsidR="002E08B9" w:rsidRPr="00DB3D17">
        <w:rPr>
          <w:rFonts w:cs="Arial"/>
          <w:i w:val="0"/>
          <w:sz w:val="22"/>
          <w:szCs w:val="22"/>
        </w:rPr>
        <w:tab/>
        <w:t>General</w:t>
      </w:r>
    </w:p>
    <w:p w:rsidR="00C53B43" w:rsidRPr="00DB3D17" w:rsidRDefault="00C53B43" w:rsidP="00996FD0">
      <w:pPr>
        <w:spacing w:before="120"/>
        <w:rPr>
          <w:rFonts w:ascii="Arial" w:hAnsi="Arial" w:cs="Arial"/>
          <w:sz w:val="22"/>
          <w:szCs w:val="22"/>
        </w:rPr>
      </w:pPr>
      <w:r w:rsidRPr="00DB3D17">
        <w:rPr>
          <w:rFonts w:ascii="Arial" w:hAnsi="Arial" w:cs="Arial"/>
          <w:sz w:val="22"/>
          <w:szCs w:val="22"/>
        </w:rPr>
        <w:t xml:space="preserve">See the </w:t>
      </w:r>
      <w:r w:rsidR="008324E3">
        <w:rPr>
          <w:rFonts w:ascii="Arial" w:hAnsi="Arial" w:cs="Arial"/>
          <w:sz w:val="22"/>
          <w:szCs w:val="22"/>
        </w:rPr>
        <w:t>T</w:t>
      </w:r>
      <w:r w:rsidRPr="00DB3D17">
        <w:rPr>
          <w:rFonts w:ascii="Arial" w:hAnsi="Arial" w:cs="Arial"/>
          <w:sz w:val="22"/>
          <w:szCs w:val="22"/>
        </w:rPr>
        <w:t xml:space="preserve">ier </w:t>
      </w:r>
      <w:r w:rsidR="008324E3">
        <w:rPr>
          <w:rFonts w:ascii="Arial" w:hAnsi="Arial" w:cs="Arial"/>
          <w:sz w:val="22"/>
          <w:szCs w:val="22"/>
        </w:rPr>
        <w:t>O</w:t>
      </w:r>
      <w:r w:rsidRPr="00DB3D17">
        <w:rPr>
          <w:rFonts w:ascii="Arial" w:hAnsi="Arial" w:cs="Arial"/>
          <w:sz w:val="22"/>
          <w:szCs w:val="22"/>
        </w:rPr>
        <w:t xml:space="preserve">ne Community Health, </w:t>
      </w:r>
      <w:r w:rsidR="00DB3D17">
        <w:rPr>
          <w:rFonts w:ascii="Arial" w:hAnsi="Arial" w:cs="Arial"/>
          <w:sz w:val="22"/>
          <w:szCs w:val="22"/>
        </w:rPr>
        <w:t>Transitional</w:t>
      </w:r>
      <w:r w:rsidRPr="00DB3D17">
        <w:rPr>
          <w:rFonts w:ascii="Arial" w:hAnsi="Arial" w:cs="Arial"/>
          <w:sz w:val="22"/>
          <w:szCs w:val="22"/>
        </w:rPr>
        <w:t xml:space="preserve"> and Support Services service specification Section 4 Service Objectives.</w:t>
      </w:r>
    </w:p>
    <w:p w:rsidR="00F83EC9" w:rsidRDefault="002E08B9" w:rsidP="00996FD0">
      <w:pPr>
        <w:widowControl/>
        <w:spacing w:before="120"/>
        <w:rPr>
          <w:rFonts w:ascii="Arial" w:hAnsi="Arial" w:cs="Arial"/>
          <w:sz w:val="22"/>
          <w:szCs w:val="22"/>
        </w:rPr>
      </w:pPr>
      <w:r w:rsidRPr="00DB3D17">
        <w:rPr>
          <w:rFonts w:ascii="Arial" w:hAnsi="Arial" w:cs="Arial"/>
          <w:sz w:val="22"/>
          <w:szCs w:val="22"/>
        </w:rPr>
        <w:t xml:space="preserve">The purpose of the </w:t>
      </w:r>
      <w:r w:rsidR="00977702" w:rsidRPr="00DB3D17">
        <w:rPr>
          <w:rFonts w:ascii="Arial" w:hAnsi="Arial" w:cs="Arial"/>
          <w:sz w:val="22"/>
          <w:szCs w:val="22"/>
        </w:rPr>
        <w:t>S</w:t>
      </w:r>
      <w:r w:rsidRPr="00DB3D17">
        <w:rPr>
          <w:rFonts w:ascii="Arial" w:hAnsi="Arial" w:cs="Arial"/>
          <w:sz w:val="22"/>
          <w:szCs w:val="22"/>
        </w:rPr>
        <w:t>ervice is to</w:t>
      </w:r>
      <w:r w:rsidR="00777D2E" w:rsidRPr="00DB3D17">
        <w:rPr>
          <w:rFonts w:ascii="Arial" w:hAnsi="Arial" w:cs="Arial"/>
          <w:sz w:val="22"/>
          <w:szCs w:val="22"/>
        </w:rPr>
        <w:t xml:space="preserve"> work in partnership with </w:t>
      </w:r>
      <w:r w:rsidR="00DB3D17" w:rsidRPr="00DB3D17">
        <w:rPr>
          <w:rFonts w:ascii="Arial" w:hAnsi="Arial" w:cs="Arial"/>
          <w:sz w:val="22"/>
          <w:szCs w:val="22"/>
        </w:rPr>
        <w:t>Service User</w:t>
      </w:r>
      <w:r w:rsidR="00777D2E" w:rsidRPr="00DB3D17">
        <w:rPr>
          <w:rFonts w:ascii="Arial" w:hAnsi="Arial" w:cs="Arial"/>
          <w:sz w:val="22"/>
          <w:szCs w:val="22"/>
        </w:rPr>
        <w:t>s</w:t>
      </w:r>
      <w:r w:rsidR="0084692E">
        <w:rPr>
          <w:rFonts w:ascii="Arial" w:hAnsi="Arial" w:cs="Arial"/>
          <w:sz w:val="22"/>
          <w:szCs w:val="22"/>
        </w:rPr>
        <w:t xml:space="preserve"> and their family and wh</w:t>
      </w:r>
      <w:r w:rsidR="00A52564">
        <w:rPr>
          <w:rFonts w:ascii="Arial" w:hAnsi="Arial" w:cs="Arial"/>
          <w:sz w:val="22"/>
          <w:szCs w:val="22"/>
        </w:rPr>
        <w:t>ā</w:t>
      </w:r>
      <w:r w:rsidR="0084692E">
        <w:rPr>
          <w:rFonts w:ascii="Arial" w:hAnsi="Arial" w:cs="Arial"/>
          <w:sz w:val="22"/>
          <w:szCs w:val="22"/>
        </w:rPr>
        <w:t>nau, where appropriate,</w:t>
      </w:r>
      <w:r w:rsidR="00777D2E" w:rsidRPr="00DB3D17">
        <w:rPr>
          <w:rFonts w:ascii="Arial" w:hAnsi="Arial" w:cs="Arial"/>
          <w:sz w:val="22"/>
          <w:szCs w:val="22"/>
        </w:rPr>
        <w:t xml:space="preserve"> to</w:t>
      </w:r>
      <w:r w:rsidR="00F83EC9">
        <w:rPr>
          <w:rFonts w:ascii="Arial" w:hAnsi="Arial" w:cs="Arial"/>
          <w:sz w:val="22"/>
          <w:szCs w:val="22"/>
        </w:rPr>
        <w:t xml:space="preserve"> </w:t>
      </w:r>
      <w:r w:rsidR="00F83EC9" w:rsidRPr="00F83EC9">
        <w:rPr>
          <w:rFonts w:ascii="Arial" w:hAnsi="Arial" w:cs="Arial"/>
          <w:sz w:val="22"/>
          <w:szCs w:val="22"/>
        </w:rPr>
        <w:t xml:space="preserve">provide </w:t>
      </w:r>
      <w:r w:rsidR="001275C7">
        <w:rPr>
          <w:rFonts w:ascii="Arial" w:hAnsi="Arial" w:cs="Arial"/>
          <w:sz w:val="22"/>
          <w:szCs w:val="22"/>
        </w:rPr>
        <w:t xml:space="preserve">community based </w:t>
      </w:r>
      <w:r w:rsidR="00F83EC9" w:rsidRPr="00F83EC9">
        <w:rPr>
          <w:rFonts w:ascii="Arial" w:hAnsi="Arial" w:cs="Arial"/>
          <w:sz w:val="22"/>
          <w:szCs w:val="22"/>
        </w:rPr>
        <w:t xml:space="preserve">intervention and treatment for </w:t>
      </w:r>
      <w:r w:rsidR="00F83EC9">
        <w:rPr>
          <w:rFonts w:ascii="Arial" w:hAnsi="Arial" w:cs="Arial"/>
          <w:sz w:val="22"/>
          <w:szCs w:val="22"/>
        </w:rPr>
        <w:t>to:</w:t>
      </w:r>
    </w:p>
    <w:p w:rsidR="008B1161" w:rsidRPr="00F83EC9" w:rsidRDefault="00F83EC9" w:rsidP="00231566">
      <w:pPr>
        <w:widowControl/>
        <w:numPr>
          <w:ilvl w:val="0"/>
          <w:numId w:val="10"/>
        </w:numPr>
        <w:spacing w:before="120"/>
        <w:ind w:left="567" w:hanging="567"/>
        <w:rPr>
          <w:rFonts w:ascii="Arial" w:hAnsi="Arial" w:cs="Arial"/>
          <w:sz w:val="22"/>
          <w:szCs w:val="22"/>
        </w:rPr>
      </w:pPr>
      <w:r>
        <w:rPr>
          <w:rFonts w:ascii="Arial" w:hAnsi="Arial" w:cs="Arial"/>
          <w:sz w:val="22"/>
          <w:szCs w:val="22"/>
        </w:rPr>
        <w:t xml:space="preserve">support </w:t>
      </w:r>
      <w:r w:rsidR="002E08B9" w:rsidRPr="00F83EC9">
        <w:rPr>
          <w:rFonts w:ascii="Arial" w:hAnsi="Arial" w:cs="Arial"/>
          <w:sz w:val="22"/>
          <w:szCs w:val="22"/>
        </w:rPr>
        <w:t>prevent</w:t>
      </w:r>
      <w:r w:rsidR="0084692E">
        <w:rPr>
          <w:rFonts w:ascii="Arial" w:hAnsi="Arial" w:cs="Arial"/>
          <w:sz w:val="22"/>
          <w:szCs w:val="22"/>
        </w:rPr>
        <w:t>able</w:t>
      </w:r>
      <w:r w:rsidR="002E08B9" w:rsidRPr="00F83EC9">
        <w:rPr>
          <w:rFonts w:ascii="Arial" w:hAnsi="Arial" w:cs="Arial"/>
          <w:sz w:val="22"/>
          <w:szCs w:val="22"/>
        </w:rPr>
        <w:t xml:space="preserve"> avoidable admission to hospital or </w:t>
      </w:r>
      <w:r w:rsidR="00E61D90" w:rsidRPr="00F83EC9">
        <w:rPr>
          <w:rFonts w:ascii="Arial" w:hAnsi="Arial" w:cs="Arial"/>
          <w:sz w:val="22"/>
          <w:szCs w:val="22"/>
        </w:rPr>
        <w:t xml:space="preserve">long term </w:t>
      </w:r>
      <w:r w:rsidR="002E08B9" w:rsidRPr="00F83EC9">
        <w:rPr>
          <w:rFonts w:ascii="Arial" w:hAnsi="Arial" w:cs="Arial"/>
          <w:sz w:val="22"/>
          <w:szCs w:val="22"/>
        </w:rPr>
        <w:t>residential care</w:t>
      </w:r>
    </w:p>
    <w:p w:rsidR="002E08B9" w:rsidRPr="00DB3D17" w:rsidRDefault="002E08B9" w:rsidP="00231566">
      <w:pPr>
        <w:pStyle w:val="BodyTextIndent"/>
        <w:widowControl/>
        <w:numPr>
          <w:ilvl w:val="0"/>
          <w:numId w:val="10"/>
        </w:numPr>
        <w:tabs>
          <w:tab w:val="clear" w:pos="1418"/>
        </w:tabs>
        <w:ind w:left="567" w:hanging="567"/>
        <w:rPr>
          <w:rFonts w:ascii="Arial" w:hAnsi="Arial" w:cs="Arial"/>
          <w:sz w:val="22"/>
          <w:szCs w:val="22"/>
        </w:rPr>
      </w:pPr>
      <w:r w:rsidRPr="00DB3D17">
        <w:rPr>
          <w:rFonts w:ascii="Arial" w:hAnsi="Arial" w:cs="Arial"/>
          <w:sz w:val="22"/>
          <w:szCs w:val="22"/>
        </w:rPr>
        <w:t xml:space="preserve">enable </w:t>
      </w:r>
      <w:r w:rsidR="00066BAD" w:rsidRPr="00DB3D17">
        <w:rPr>
          <w:rFonts w:ascii="Arial" w:hAnsi="Arial" w:cs="Arial"/>
          <w:sz w:val="22"/>
          <w:szCs w:val="22"/>
        </w:rPr>
        <w:t xml:space="preserve">timely and appropriate </w:t>
      </w:r>
      <w:r w:rsidRPr="00DB3D17">
        <w:rPr>
          <w:rFonts w:ascii="Arial" w:hAnsi="Arial" w:cs="Arial"/>
          <w:sz w:val="22"/>
          <w:szCs w:val="22"/>
        </w:rPr>
        <w:t xml:space="preserve">discharge from hospital </w:t>
      </w:r>
      <w:r w:rsidR="00A7563C" w:rsidRPr="00DB3D17">
        <w:rPr>
          <w:rFonts w:ascii="Arial" w:hAnsi="Arial" w:cs="Arial"/>
          <w:sz w:val="22"/>
          <w:szCs w:val="22"/>
        </w:rPr>
        <w:t xml:space="preserve">to </w:t>
      </w:r>
      <w:r w:rsidRPr="00DB3D17">
        <w:rPr>
          <w:rFonts w:ascii="Arial" w:hAnsi="Arial" w:cs="Arial"/>
          <w:sz w:val="22"/>
          <w:szCs w:val="22"/>
        </w:rPr>
        <w:t>minimise the impact of a</w:t>
      </w:r>
      <w:r w:rsidR="00A7563C" w:rsidRPr="00DB3D17">
        <w:rPr>
          <w:rFonts w:ascii="Arial" w:hAnsi="Arial" w:cs="Arial"/>
          <w:sz w:val="22"/>
          <w:szCs w:val="22"/>
        </w:rPr>
        <w:t xml:space="preserve"> personal health impairment </w:t>
      </w:r>
      <w:r w:rsidRPr="00DB3D17">
        <w:rPr>
          <w:rFonts w:ascii="Arial" w:hAnsi="Arial" w:cs="Arial"/>
          <w:sz w:val="22"/>
          <w:szCs w:val="22"/>
        </w:rPr>
        <w:t xml:space="preserve">or disability </w:t>
      </w:r>
    </w:p>
    <w:p w:rsidR="002E08B9" w:rsidRDefault="002E08B9" w:rsidP="00231566">
      <w:pPr>
        <w:widowControl/>
        <w:numPr>
          <w:ilvl w:val="0"/>
          <w:numId w:val="10"/>
        </w:numPr>
        <w:ind w:left="567" w:hanging="567"/>
        <w:rPr>
          <w:rFonts w:ascii="Arial" w:hAnsi="Arial" w:cs="Arial"/>
          <w:sz w:val="22"/>
          <w:szCs w:val="22"/>
        </w:rPr>
      </w:pPr>
      <w:r w:rsidRPr="00DB3D17">
        <w:rPr>
          <w:rFonts w:ascii="Arial" w:hAnsi="Arial" w:cs="Arial"/>
          <w:sz w:val="22"/>
          <w:szCs w:val="22"/>
        </w:rPr>
        <w:t>promote self</w:t>
      </w:r>
      <w:r w:rsidR="00B769CF">
        <w:rPr>
          <w:rFonts w:ascii="Arial" w:hAnsi="Arial" w:cs="Arial"/>
          <w:sz w:val="22"/>
          <w:szCs w:val="22"/>
        </w:rPr>
        <w:t>-</w:t>
      </w:r>
      <w:r w:rsidR="00066BAD" w:rsidRPr="00DB3D17">
        <w:rPr>
          <w:rFonts w:ascii="Arial" w:hAnsi="Arial" w:cs="Arial"/>
          <w:sz w:val="22"/>
          <w:szCs w:val="22"/>
        </w:rPr>
        <w:t xml:space="preserve">management of </w:t>
      </w:r>
      <w:r w:rsidR="008B1161" w:rsidRPr="00DB3D17">
        <w:rPr>
          <w:rFonts w:ascii="Arial" w:hAnsi="Arial" w:cs="Arial"/>
          <w:sz w:val="22"/>
          <w:szCs w:val="22"/>
        </w:rPr>
        <w:t>a person’s</w:t>
      </w:r>
      <w:r w:rsidR="00066BAD" w:rsidRPr="00DB3D17">
        <w:rPr>
          <w:rFonts w:ascii="Arial" w:hAnsi="Arial" w:cs="Arial"/>
          <w:sz w:val="22"/>
          <w:szCs w:val="22"/>
        </w:rPr>
        <w:t xml:space="preserve"> condition</w:t>
      </w:r>
      <w:r w:rsidR="008B1161" w:rsidRPr="00DB3D17">
        <w:rPr>
          <w:rFonts w:ascii="Arial" w:hAnsi="Arial" w:cs="Arial"/>
          <w:sz w:val="22"/>
          <w:szCs w:val="22"/>
        </w:rPr>
        <w:t xml:space="preserve"> to </w:t>
      </w:r>
      <w:r w:rsidR="00777D2E" w:rsidRPr="00DB3D17">
        <w:rPr>
          <w:rFonts w:ascii="Arial" w:hAnsi="Arial" w:cs="Arial"/>
          <w:sz w:val="22"/>
          <w:szCs w:val="22"/>
        </w:rPr>
        <w:t xml:space="preserve">enable </w:t>
      </w:r>
      <w:r w:rsidRPr="00DB3D17">
        <w:rPr>
          <w:rFonts w:ascii="Arial" w:hAnsi="Arial" w:cs="Arial"/>
          <w:sz w:val="22"/>
          <w:szCs w:val="22"/>
        </w:rPr>
        <w:t>optimal independence and autonomy</w:t>
      </w:r>
    </w:p>
    <w:p w:rsidR="00171FA3" w:rsidRPr="00881F75" w:rsidRDefault="00171FA3" w:rsidP="00231566">
      <w:pPr>
        <w:widowControl/>
        <w:numPr>
          <w:ilvl w:val="0"/>
          <w:numId w:val="10"/>
        </w:numPr>
        <w:ind w:left="567" w:hanging="567"/>
        <w:rPr>
          <w:rFonts w:ascii="Arial" w:hAnsi="Arial" w:cs="Arial"/>
          <w:sz w:val="22"/>
          <w:szCs w:val="22"/>
        </w:rPr>
      </w:pPr>
      <w:r w:rsidRPr="00881F75">
        <w:rPr>
          <w:rFonts w:ascii="Arial" w:hAnsi="Arial" w:cs="Arial"/>
          <w:sz w:val="22"/>
          <w:szCs w:val="22"/>
        </w:rPr>
        <w:t xml:space="preserve">contribute to </w:t>
      </w:r>
      <w:r w:rsidR="002A21A2" w:rsidRPr="00881F75">
        <w:rPr>
          <w:rFonts w:ascii="Arial" w:hAnsi="Arial" w:cs="Arial"/>
          <w:sz w:val="22"/>
          <w:szCs w:val="22"/>
        </w:rPr>
        <w:t>improving</w:t>
      </w:r>
      <w:r w:rsidR="00881F75">
        <w:rPr>
          <w:rFonts w:ascii="Arial" w:hAnsi="Arial" w:cs="Arial"/>
          <w:sz w:val="22"/>
          <w:szCs w:val="22"/>
        </w:rPr>
        <w:t xml:space="preserve"> </w:t>
      </w:r>
      <w:r w:rsidRPr="00881F75">
        <w:rPr>
          <w:rFonts w:ascii="Arial" w:hAnsi="Arial" w:cs="Arial"/>
          <w:sz w:val="22"/>
          <w:szCs w:val="22"/>
        </w:rPr>
        <w:t>the quality of life for people</w:t>
      </w:r>
      <w:r w:rsidR="00661EF7">
        <w:rPr>
          <w:rFonts w:ascii="Arial" w:hAnsi="Arial" w:cs="Arial"/>
          <w:sz w:val="22"/>
          <w:szCs w:val="22"/>
        </w:rPr>
        <w:t xml:space="preserve"> in palliative care</w:t>
      </w:r>
      <w:r w:rsidRPr="00881F75">
        <w:rPr>
          <w:rFonts w:ascii="Arial" w:hAnsi="Arial" w:cs="Arial"/>
          <w:sz w:val="22"/>
          <w:szCs w:val="22"/>
        </w:rPr>
        <w:t>.</w:t>
      </w:r>
    </w:p>
    <w:p w:rsidR="002E08B9" w:rsidRPr="00DB3D17" w:rsidRDefault="007677C9" w:rsidP="00632F88">
      <w:pPr>
        <w:pStyle w:val="Heading2"/>
        <w:widowControl/>
        <w:tabs>
          <w:tab w:val="clear" w:pos="567"/>
        </w:tabs>
        <w:spacing w:before="120" w:after="0"/>
        <w:ind w:left="851" w:hanging="851"/>
        <w:rPr>
          <w:rFonts w:cs="Arial"/>
          <w:i w:val="0"/>
          <w:sz w:val="22"/>
          <w:szCs w:val="22"/>
        </w:rPr>
      </w:pPr>
      <w:r w:rsidRPr="00DB3D17">
        <w:rPr>
          <w:rFonts w:cs="Arial"/>
          <w:i w:val="0"/>
          <w:sz w:val="22"/>
          <w:szCs w:val="22"/>
        </w:rPr>
        <w:t>3</w:t>
      </w:r>
      <w:r w:rsidR="002E08B9" w:rsidRPr="00DB3D17">
        <w:rPr>
          <w:rFonts w:cs="Arial"/>
          <w:i w:val="0"/>
          <w:sz w:val="22"/>
          <w:szCs w:val="22"/>
        </w:rPr>
        <w:t>.2.</w:t>
      </w:r>
      <w:r w:rsidR="002E08B9" w:rsidRPr="00DB3D17">
        <w:rPr>
          <w:rFonts w:cs="Arial"/>
          <w:i w:val="0"/>
          <w:sz w:val="22"/>
          <w:szCs w:val="22"/>
        </w:rPr>
        <w:tab/>
        <w:t>M</w:t>
      </w:r>
      <w:r w:rsidR="00565A09" w:rsidRPr="00DB3D17">
        <w:rPr>
          <w:rFonts w:cs="Arial"/>
          <w:i w:val="0"/>
          <w:sz w:val="22"/>
          <w:szCs w:val="22"/>
        </w:rPr>
        <w:t>ā</w:t>
      </w:r>
      <w:r w:rsidR="002E08B9" w:rsidRPr="00DB3D17">
        <w:rPr>
          <w:rFonts w:cs="Arial"/>
          <w:i w:val="0"/>
          <w:sz w:val="22"/>
          <w:szCs w:val="22"/>
        </w:rPr>
        <w:t>ori Health</w:t>
      </w:r>
    </w:p>
    <w:p w:rsidR="00C53B43" w:rsidRPr="00DB3D17" w:rsidRDefault="00C53B43" w:rsidP="00C53B43">
      <w:pPr>
        <w:pStyle w:val="Header"/>
        <w:tabs>
          <w:tab w:val="clear" w:pos="4153"/>
          <w:tab w:val="clear" w:pos="8306"/>
        </w:tabs>
        <w:spacing w:before="120"/>
        <w:rPr>
          <w:rFonts w:ascii="Arial" w:hAnsi="Arial" w:cs="Arial"/>
          <w:sz w:val="22"/>
          <w:szCs w:val="22"/>
        </w:rPr>
      </w:pPr>
      <w:r w:rsidRPr="00DB3D17">
        <w:rPr>
          <w:rFonts w:ascii="Arial" w:hAnsi="Arial" w:cs="Arial"/>
          <w:sz w:val="22"/>
          <w:szCs w:val="22"/>
        </w:rPr>
        <w:t xml:space="preserve">See the </w:t>
      </w:r>
      <w:r w:rsidR="00B261C3">
        <w:rPr>
          <w:rFonts w:ascii="Arial" w:hAnsi="Arial" w:cs="Arial"/>
          <w:sz w:val="22"/>
          <w:szCs w:val="22"/>
        </w:rPr>
        <w:t>T</w:t>
      </w:r>
      <w:r w:rsidRPr="00DB3D17">
        <w:rPr>
          <w:rFonts w:ascii="Arial" w:hAnsi="Arial" w:cs="Arial"/>
          <w:sz w:val="22"/>
          <w:szCs w:val="22"/>
        </w:rPr>
        <w:t xml:space="preserve">ier </w:t>
      </w:r>
      <w:r w:rsidR="00B261C3">
        <w:rPr>
          <w:rFonts w:ascii="Arial" w:hAnsi="Arial" w:cs="Arial"/>
          <w:sz w:val="22"/>
          <w:szCs w:val="22"/>
        </w:rPr>
        <w:t>O</w:t>
      </w:r>
      <w:r w:rsidRPr="00DB3D17">
        <w:rPr>
          <w:rFonts w:ascii="Arial" w:hAnsi="Arial" w:cs="Arial"/>
          <w:sz w:val="22"/>
          <w:szCs w:val="22"/>
        </w:rPr>
        <w:t xml:space="preserve">ne Community Health, </w:t>
      </w:r>
      <w:r w:rsidR="00DB3D17" w:rsidRPr="00DB3D17">
        <w:rPr>
          <w:rFonts w:ascii="Arial" w:hAnsi="Arial" w:cs="Arial"/>
          <w:sz w:val="22"/>
          <w:szCs w:val="22"/>
        </w:rPr>
        <w:t>Transitional</w:t>
      </w:r>
      <w:r w:rsidR="00C937A3" w:rsidRPr="00DB3D17">
        <w:rPr>
          <w:rFonts w:ascii="Arial" w:hAnsi="Arial" w:cs="Arial"/>
          <w:sz w:val="22"/>
          <w:szCs w:val="22"/>
        </w:rPr>
        <w:t xml:space="preserve"> </w:t>
      </w:r>
      <w:r w:rsidRPr="00DB3D17">
        <w:rPr>
          <w:rFonts w:ascii="Arial" w:hAnsi="Arial" w:cs="Arial"/>
          <w:sz w:val="22"/>
          <w:szCs w:val="22"/>
        </w:rPr>
        <w:t>and Support Services service specification Section 4.2.</w:t>
      </w:r>
      <w:r w:rsidR="00C937A3" w:rsidRPr="00DB3D17">
        <w:rPr>
          <w:rFonts w:ascii="Arial" w:hAnsi="Arial" w:cs="Arial"/>
          <w:sz w:val="22"/>
          <w:szCs w:val="22"/>
        </w:rPr>
        <w:t xml:space="preserve"> M</w:t>
      </w:r>
      <w:r w:rsidR="00565A09" w:rsidRPr="00DB3D17">
        <w:rPr>
          <w:rFonts w:ascii="Arial" w:hAnsi="Arial" w:cs="Arial"/>
          <w:sz w:val="22"/>
          <w:szCs w:val="22"/>
        </w:rPr>
        <w:t>ā</w:t>
      </w:r>
      <w:r w:rsidR="00C937A3" w:rsidRPr="00DB3D17">
        <w:rPr>
          <w:rFonts w:ascii="Arial" w:hAnsi="Arial" w:cs="Arial"/>
          <w:sz w:val="22"/>
          <w:szCs w:val="22"/>
        </w:rPr>
        <w:t>ori Health.</w:t>
      </w:r>
    </w:p>
    <w:p w:rsidR="002E08B9" w:rsidRPr="00DB3D17" w:rsidRDefault="007677C9" w:rsidP="008400C6">
      <w:pPr>
        <w:pStyle w:val="Heading1"/>
      </w:pPr>
      <w:r w:rsidRPr="00DB3D17">
        <w:t>4</w:t>
      </w:r>
      <w:r w:rsidR="002E08B9" w:rsidRPr="00DB3D17">
        <w:t>.</w:t>
      </w:r>
      <w:r w:rsidR="002E08B9" w:rsidRPr="00DB3D17">
        <w:tab/>
      </w:r>
      <w:r w:rsidR="00DB3D17" w:rsidRPr="008400C6">
        <w:t>Service</w:t>
      </w:r>
      <w:r w:rsidR="00DB3D17" w:rsidRPr="00DB3D17">
        <w:t xml:space="preserve"> User</w:t>
      </w:r>
      <w:r w:rsidR="00C53B43" w:rsidRPr="00DB3D17">
        <w:t>s</w:t>
      </w:r>
    </w:p>
    <w:p w:rsidR="00632F88" w:rsidRDefault="002E08B9" w:rsidP="00276DA7">
      <w:pPr>
        <w:pStyle w:val="BodyTextIndent2"/>
        <w:widowControl/>
        <w:ind w:left="0"/>
        <w:jc w:val="left"/>
        <w:rPr>
          <w:rFonts w:ascii="Arial" w:hAnsi="Arial" w:cs="Arial"/>
          <w:sz w:val="22"/>
          <w:szCs w:val="22"/>
        </w:rPr>
      </w:pPr>
      <w:r w:rsidRPr="00DB3D17">
        <w:rPr>
          <w:rFonts w:ascii="Arial" w:hAnsi="Arial" w:cs="Arial"/>
          <w:sz w:val="22"/>
          <w:szCs w:val="22"/>
        </w:rPr>
        <w:t xml:space="preserve">The </w:t>
      </w:r>
      <w:r w:rsidR="00DB3D17" w:rsidRPr="00DB3D17">
        <w:rPr>
          <w:rFonts w:ascii="Arial" w:hAnsi="Arial" w:cs="Arial"/>
          <w:sz w:val="22"/>
          <w:szCs w:val="22"/>
        </w:rPr>
        <w:t>Service User</w:t>
      </w:r>
      <w:r w:rsidR="00137281" w:rsidRPr="00DB3D17">
        <w:rPr>
          <w:rFonts w:ascii="Arial" w:hAnsi="Arial" w:cs="Arial"/>
          <w:sz w:val="22"/>
          <w:szCs w:val="22"/>
        </w:rPr>
        <w:t xml:space="preserve">s are those </w:t>
      </w:r>
      <w:r w:rsidR="00C55250" w:rsidRPr="00DB3D17">
        <w:rPr>
          <w:rFonts w:ascii="Arial" w:hAnsi="Arial" w:cs="Arial"/>
          <w:sz w:val="22"/>
          <w:szCs w:val="22"/>
        </w:rPr>
        <w:t xml:space="preserve">eligible </w:t>
      </w:r>
      <w:r w:rsidRPr="00DB3D17">
        <w:rPr>
          <w:rFonts w:ascii="Arial" w:hAnsi="Arial" w:cs="Arial"/>
          <w:sz w:val="22"/>
          <w:szCs w:val="22"/>
        </w:rPr>
        <w:t xml:space="preserve">people </w:t>
      </w:r>
      <w:r w:rsidR="00661EF7" w:rsidRPr="00661EF7">
        <w:rPr>
          <w:rFonts w:ascii="Arial" w:hAnsi="Arial" w:cs="Arial"/>
          <w:sz w:val="22"/>
          <w:szCs w:val="22"/>
        </w:rPr>
        <w:t>with long term or chronic personal health problems or conditions, or people with disabilities, or people with assessed palliative care needs</w:t>
      </w:r>
      <w:r w:rsidR="00661EF7">
        <w:rPr>
          <w:rFonts w:ascii="Arial" w:hAnsi="Arial" w:cs="Arial"/>
          <w:sz w:val="22"/>
          <w:szCs w:val="22"/>
        </w:rPr>
        <w:t xml:space="preserve"> </w:t>
      </w:r>
      <w:r w:rsidRPr="00DB3D17">
        <w:rPr>
          <w:rFonts w:ascii="Arial" w:hAnsi="Arial" w:cs="Arial"/>
          <w:sz w:val="22"/>
          <w:szCs w:val="22"/>
        </w:rPr>
        <w:t>who</w:t>
      </w:r>
      <w:r w:rsidR="00C7637E" w:rsidRPr="00DB3D17">
        <w:rPr>
          <w:rFonts w:ascii="Arial" w:hAnsi="Arial" w:cs="Arial"/>
          <w:sz w:val="22"/>
          <w:szCs w:val="22"/>
        </w:rPr>
        <w:t xml:space="preserve"> meet </w:t>
      </w:r>
      <w:r w:rsidR="008F4751" w:rsidRPr="00DB3D17">
        <w:rPr>
          <w:rFonts w:ascii="Arial" w:hAnsi="Arial" w:cs="Arial"/>
          <w:sz w:val="22"/>
          <w:szCs w:val="22"/>
        </w:rPr>
        <w:t xml:space="preserve">one or more of </w:t>
      </w:r>
      <w:r w:rsidR="00C7637E" w:rsidRPr="00DB3D17">
        <w:rPr>
          <w:rFonts w:ascii="Arial" w:hAnsi="Arial" w:cs="Arial"/>
          <w:sz w:val="22"/>
          <w:szCs w:val="22"/>
        </w:rPr>
        <w:t>the following</w:t>
      </w:r>
      <w:r w:rsidR="00750BAF">
        <w:rPr>
          <w:rFonts w:ascii="Arial" w:hAnsi="Arial" w:cs="Arial"/>
          <w:sz w:val="22"/>
          <w:szCs w:val="22"/>
        </w:rPr>
        <w:t xml:space="preserve"> criteria</w:t>
      </w:r>
      <w:r w:rsidR="00632F88" w:rsidRPr="00DB3D17">
        <w:rPr>
          <w:rFonts w:ascii="Arial" w:hAnsi="Arial" w:cs="Arial"/>
          <w:sz w:val="22"/>
          <w:szCs w:val="22"/>
        </w:rPr>
        <w:t>:</w:t>
      </w:r>
    </w:p>
    <w:p w:rsidR="001275C7" w:rsidRPr="00DB3D17" w:rsidRDefault="001275C7" w:rsidP="00276DA7">
      <w:pPr>
        <w:pStyle w:val="BodyTextIndent2"/>
        <w:widowControl/>
        <w:numPr>
          <w:ilvl w:val="0"/>
          <w:numId w:val="51"/>
        </w:numPr>
        <w:tabs>
          <w:tab w:val="left" w:pos="567"/>
        </w:tabs>
        <w:spacing w:before="120"/>
        <w:ind w:left="567" w:hanging="567"/>
        <w:jc w:val="left"/>
        <w:rPr>
          <w:rFonts w:ascii="Arial" w:hAnsi="Arial" w:cs="Arial"/>
          <w:sz w:val="22"/>
          <w:szCs w:val="22"/>
        </w:rPr>
      </w:pPr>
      <w:r>
        <w:rPr>
          <w:rFonts w:ascii="Arial" w:hAnsi="Arial" w:cs="Arial"/>
          <w:sz w:val="22"/>
          <w:szCs w:val="22"/>
        </w:rPr>
        <w:t>require Allied Health services to improve their health status, or</w:t>
      </w:r>
    </w:p>
    <w:p w:rsidR="002E08B9" w:rsidRPr="001275C7" w:rsidRDefault="002E08B9" w:rsidP="00276DA7">
      <w:pPr>
        <w:pStyle w:val="BodyTextIndent2"/>
        <w:widowControl/>
        <w:numPr>
          <w:ilvl w:val="0"/>
          <w:numId w:val="51"/>
        </w:numPr>
        <w:tabs>
          <w:tab w:val="left" w:pos="567"/>
        </w:tabs>
        <w:ind w:left="567" w:hanging="567"/>
        <w:jc w:val="left"/>
        <w:rPr>
          <w:rFonts w:ascii="Arial" w:hAnsi="Arial" w:cs="Arial"/>
          <w:sz w:val="22"/>
          <w:szCs w:val="22"/>
        </w:rPr>
      </w:pPr>
      <w:r w:rsidRPr="001275C7">
        <w:rPr>
          <w:rFonts w:ascii="Arial" w:hAnsi="Arial" w:cs="Arial"/>
          <w:sz w:val="22"/>
          <w:szCs w:val="22"/>
        </w:rPr>
        <w:t xml:space="preserve">without allied health services </w:t>
      </w:r>
      <w:r w:rsidR="001275C7" w:rsidRPr="001275C7">
        <w:rPr>
          <w:rFonts w:ascii="Arial" w:hAnsi="Arial" w:cs="Arial"/>
          <w:sz w:val="22"/>
          <w:szCs w:val="22"/>
        </w:rPr>
        <w:t xml:space="preserve">they </w:t>
      </w:r>
      <w:r w:rsidRPr="001275C7">
        <w:rPr>
          <w:rFonts w:ascii="Arial" w:hAnsi="Arial" w:cs="Arial"/>
          <w:sz w:val="22"/>
          <w:szCs w:val="22"/>
        </w:rPr>
        <w:t>are</w:t>
      </w:r>
      <w:r w:rsidR="001275C7">
        <w:rPr>
          <w:rFonts w:ascii="Arial" w:hAnsi="Arial" w:cs="Arial"/>
          <w:sz w:val="22"/>
          <w:szCs w:val="22"/>
        </w:rPr>
        <w:t xml:space="preserve"> </w:t>
      </w:r>
      <w:r w:rsidRPr="001275C7">
        <w:rPr>
          <w:rFonts w:ascii="Arial" w:hAnsi="Arial" w:cs="Arial"/>
          <w:sz w:val="22"/>
          <w:szCs w:val="22"/>
        </w:rPr>
        <w:t>at risk of further deterioration in their personal health status</w:t>
      </w:r>
      <w:r w:rsidR="001275C7" w:rsidRPr="001275C7">
        <w:rPr>
          <w:rFonts w:ascii="Arial" w:hAnsi="Arial" w:cs="Arial"/>
          <w:sz w:val="22"/>
          <w:szCs w:val="22"/>
        </w:rPr>
        <w:t>,</w:t>
      </w:r>
      <w:r w:rsidR="00750BAF">
        <w:rPr>
          <w:rFonts w:ascii="Arial" w:hAnsi="Arial" w:cs="Arial"/>
          <w:sz w:val="22"/>
          <w:szCs w:val="22"/>
        </w:rPr>
        <w:t xml:space="preserve"> or</w:t>
      </w:r>
      <w:r w:rsidR="00661EF7">
        <w:rPr>
          <w:rFonts w:ascii="Arial" w:hAnsi="Arial" w:cs="Arial"/>
          <w:sz w:val="22"/>
          <w:szCs w:val="22"/>
        </w:rPr>
        <w:t xml:space="preserve"> quality of life</w:t>
      </w:r>
    </w:p>
    <w:p w:rsidR="002E08B9" w:rsidRDefault="002E08B9" w:rsidP="00276DA7">
      <w:pPr>
        <w:pStyle w:val="BodyTextIndent2"/>
        <w:widowControl/>
        <w:numPr>
          <w:ilvl w:val="0"/>
          <w:numId w:val="2"/>
        </w:numPr>
        <w:tabs>
          <w:tab w:val="left" w:pos="567"/>
        </w:tabs>
        <w:ind w:left="567" w:hanging="567"/>
        <w:jc w:val="left"/>
        <w:rPr>
          <w:rFonts w:ascii="Arial" w:hAnsi="Arial" w:cs="Arial"/>
          <w:sz w:val="22"/>
          <w:szCs w:val="22"/>
        </w:rPr>
      </w:pPr>
      <w:r w:rsidRPr="00DB3D17">
        <w:rPr>
          <w:rFonts w:ascii="Arial" w:hAnsi="Arial" w:cs="Arial"/>
          <w:sz w:val="22"/>
          <w:szCs w:val="22"/>
        </w:rPr>
        <w:t xml:space="preserve">have a disability </w:t>
      </w:r>
      <w:r w:rsidR="0084692E">
        <w:rPr>
          <w:rFonts w:ascii="Arial" w:hAnsi="Arial" w:cs="Arial"/>
          <w:sz w:val="22"/>
          <w:szCs w:val="22"/>
        </w:rPr>
        <w:t>and their</w:t>
      </w:r>
      <w:r w:rsidRPr="00DB3D17">
        <w:rPr>
          <w:rFonts w:ascii="Arial" w:hAnsi="Arial" w:cs="Arial"/>
          <w:sz w:val="22"/>
          <w:szCs w:val="22"/>
        </w:rPr>
        <w:t xml:space="preserve"> functional </w:t>
      </w:r>
      <w:r w:rsidR="008B1161" w:rsidRPr="00DB3D17">
        <w:rPr>
          <w:rFonts w:ascii="Arial" w:hAnsi="Arial" w:cs="Arial"/>
          <w:sz w:val="22"/>
          <w:szCs w:val="22"/>
        </w:rPr>
        <w:t>ability</w:t>
      </w:r>
      <w:r w:rsidRPr="00DB3D17">
        <w:rPr>
          <w:rFonts w:ascii="Arial" w:hAnsi="Arial" w:cs="Arial"/>
          <w:sz w:val="22"/>
          <w:szCs w:val="22"/>
        </w:rPr>
        <w:t xml:space="preserve"> is compromised or at risk of deterioration</w:t>
      </w:r>
      <w:r w:rsidR="00750BAF">
        <w:rPr>
          <w:rFonts w:ascii="Arial" w:hAnsi="Arial" w:cs="Arial"/>
          <w:sz w:val="22"/>
          <w:szCs w:val="22"/>
        </w:rPr>
        <w:t>, or</w:t>
      </w:r>
    </w:p>
    <w:p w:rsidR="00137281" w:rsidRPr="0016447F" w:rsidRDefault="00750BAF" w:rsidP="00276DA7">
      <w:pPr>
        <w:pStyle w:val="BodyTextIndent2"/>
        <w:numPr>
          <w:ilvl w:val="0"/>
          <w:numId w:val="2"/>
        </w:numPr>
        <w:tabs>
          <w:tab w:val="left" w:pos="567"/>
        </w:tabs>
        <w:ind w:left="567" w:hanging="567"/>
        <w:jc w:val="left"/>
        <w:rPr>
          <w:rFonts w:ascii="Arial" w:hAnsi="Arial" w:cs="Arial"/>
          <w:sz w:val="22"/>
          <w:szCs w:val="22"/>
        </w:rPr>
      </w:pPr>
      <w:r>
        <w:rPr>
          <w:rFonts w:ascii="Arial" w:hAnsi="Arial" w:cs="Arial"/>
          <w:sz w:val="22"/>
          <w:szCs w:val="22"/>
        </w:rPr>
        <w:t xml:space="preserve">are </w:t>
      </w:r>
      <w:r w:rsidR="004C6600" w:rsidRPr="00DB3D17">
        <w:rPr>
          <w:rFonts w:ascii="Arial" w:hAnsi="Arial" w:cs="Arial"/>
          <w:sz w:val="22"/>
          <w:szCs w:val="22"/>
        </w:rPr>
        <w:t>residents</w:t>
      </w:r>
      <w:r w:rsidR="00137281" w:rsidRPr="00DB3D17">
        <w:rPr>
          <w:rStyle w:val="FootnoteReference"/>
          <w:rFonts w:ascii="Arial" w:hAnsi="Arial" w:cs="Arial"/>
          <w:sz w:val="22"/>
          <w:szCs w:val="22"/>
        </w:rPr>
        <w:footnoteReference w:id="1"/>
      </w:r>
      <w:r w:rsidR="004C6600" w:rsidRPr="00DB3D17">
        <w:rPr>
          <w:rFonts w:ascii="Arial" w:hAnsi="Arial" w:cs="Arial"/>
          <w:sz w:val="22"/>
          <w:szCs w:val="22"/>
        </w:rPr>
        <w:t xml:space="preserve"> </w:t>
      </w:r>
      <w:r w:rsidR="00C937A3" w:rsidRPr="0016447F">
        <w:rPr>
          <w:rFonts w:ascii="Arial" w:hAnsi="Arial" w:cs="Arial"/>
          <w:sz w:val="22"/>
          <w:szCs w:val="22"/>
        </w:rPr>
        <w:t xml:space="preserve">living in </w:t>
      </w:r>
      <w:r w:rsidR="0084692E">
        <w:rPr>
          <w:rFonts w:ascii="Arial" w:hAnsi="Arial" w:cs="Arial"/>
          <w:sz w:val="22"/>
          <w:szCs w:val="22"/>
        </w:rPr>
        <w:t>Residential Homes / Care Facilities</w:t>
      </w:r>
      <w:r w:rsidR="00C937A3" w:rsidRPr="0016447F">
        <w:rPr>
          <w:rFonts w:ascii="Arial" w:hAnsi="Arial" w:cs="Arial"/>
          <w:sz w:val="22"/>
          <w:szCs w:val="22"/>
        </w:rPr>
        <w:t xml:space="preserve"> </w:t>
      </w:r>
      <w:r>
        <w:rPr>
          <w:rFonts w:ascii="Arial" w:hAnsi="Arial" w:cs="Arial"/>
          <w:sz w:val="22"/>
          <w:szCs w:val="22"/>
        </w:rPr>
        <w:t xml:space="preserve">- they </w:t>
      </w:r>
      <w:r w:rsidR="004C6600" w:rsidRPr="0016447F">
        <w:rPr>
          <w:rFonts w:ascii="Arial" w:hAnsi="Arial" w:cs="Arial"/>
          <w:sz w:val="22"/>
          <w:szCs w:val="22"/>
        </w:rPr>
        <w:t xml:space="preserve">are eligible for allied health services, supplies and equipment under the same criteria as people living in their own homes, </w:t>
      </w:r>
      <w:r w:rsidR="00137281" w:rsidRPr="0016447F">
        <w:rPr>
          <w:rFonts w:ascii="Arial" w:hAnsi="Arial" w:cs="Arial"/>
          <w:sz w:val="22"/>
          <w:szCs w:val="22"/>
        </w:rPr>
        <w:t xml:space="preserve">if these </w:t>
      </w:r>
      <w:r w:rsidR="00C937A3" w:rsidRPr="0016447F">
        <w:rPr>
          <w:rFonts w:ascii="Arial" w:hAnsi="Arial" w:cs="Arial"/>
          <w:sz w:val="22"/>
          <w:szCs w:val="22"/>
        </w:rPr>
        <w:t xml:space="preserve">services </w:t>
      </w:r>
      <w:r w:rsidR="00137281" w:rsidRPr="0016447F">
        <w:rPr>
          <w:rFonts w:ascii="Arial" w:hAnsi="Arial" w:cs="Arial"/>
          <w:sz w:val="22"/>
          <w:szCs w:val="22"/>
        </w:rPr>
        <w:t xml:space="preserve">are not </w:t>
      </w:r>
      <w:r w:rsidR="00C937A3" w:rsidRPr="0016447F">
        <w:rPr>
          <w:rFonts w:ascii="Arial" w:hAnsi="Arial" w:cs="Arial"/>
          <w:sz w:val="22"/>
          <w:szCs w:val="22"/>
        </w:rPr>
        <w:t>funded through</w:t>
      </w:r>
      <w:r w:rsidR="00137281" w:rsidRPr="0016447F">
        <w:rPr>
          <w:rFonts w:ascii="Arial" w:hAnsi="Arial" w:cs="Arial"/>
          <w:sz w:val="22"/>
          <w:szCs w:val="22"/>
        </w:rPr>
        <w:t xml:space="preserve"> </w:t>
      </w:r>
      <w:r w:rsidR="00C937A3" w:rsidRPr="0016447F">
        <w:rPr>
          <w:rFonts w:ascii="Arial" w:hAnsi="Arial" w:cs="Arial"/>
          <w:sz w:val="22"/>
          <w:szCs w:val="22"/>
        </w:rPr>
        <w:t>another</w:t>
      </w:r>
      <w:r w:rsidR="00137281" w:rsidRPr="0016447F">
        <w:rPr>
          <w:rFonts w:ascii="Arial" w:hAnsi="Arial" w:cs="Arial"/>
          <w:sz w:val="22"/>
          <w:szCs w:val="22"/>
        </w:rPr>
        <w:t xml:space="preserve"> service specification</w:t>
      </w:r>
      <w:r>
        <w:rPr>
          <w:rFonts w:ascii="Arial" w:hAnsi="Arial" w:cs="Arial"/>
          <w:sz w:val="22"/>
          <w:szCs w:val="22"/>
        </w:rPr>
        <w:t>, or</w:t>
      </w:r>
      <w:r w:rsidR="00137281" w:rsidRPr="0016447F">
        <w:rPr>
          <w:rFonts w:ascii="Arial" w:hAnsi="Arial" w:cs="Arial"/>
          <w:sz w:val="22"/>
          <w:szCs w:val="22"/>
        </w:rPr>
        <w:t xml:space="preserve"> </w:t>
      </w:r>
    </w:p>
    <w:p w:rsidR="00840146" w:rsidRDefault="004C7B04" w:rsidP="00276DA7">
      <w:pPr>
        <w:pStyle w:val="BodyTextIndent2"/>
        <w:numPr>
          <w:ilvl w:val="0"/>
          <w:numId w:val="2"/>
        </w:numPr>
        <w:tabs>
          <w:tab w:val="left" w:pos="567"/>
        </w:tabs>
        <w:ind w:left="567" w:hanging="567"/>
        <w:jc w:val="left"/>
        <w:rPr>
          <w:rFonts w:ascii="Arial" w:hAnsi="Arial" w:cs="Arial"/>
          <w:sz w:val="22"/>
          <w:szCs w:val="22"/>
        </w:rPr>
      </w:pPr>
      <w:r w:rsidRPr="00DB3D17">
        <w:rPr>
          <w:rFonts w:ascii="Arial" w:hAnsi="Arial" w:cs="Arial"/>
          <w:sz w:val="22"/>
          <w:szCs w:val="22"/>
        </w:rPr>
        <w:t>are r</w:t>
      </w:r>
      <w:r w:rsidR="008E29FB" w:rsidRPr="00DB3D17">
        <w:rPr>
          <w:rFonts w:ascii="Arial" w:hAnsi="Arial" w:cs="Arial"/>
          <w:sz w:val="22"/>
          <w:szCs w:val="22"/>
        </w:rPr>
        <w:t xml:space="preserve">esidents of Aged </w:t>
      </w:r>
      <w:r w:rsidR="00C1180C" w:rsidRPr="00DB3D17">
        <w:rPr>
          <w:rFonts w:ascii="Arial" w:hAnsi="Arial" w:cs="Arial"/>
          <w:sz w:val="22"/>
          <w:szCs w:val="22"/>
        </w:rPr>
        <w:t xml:space="preserve">Related </w:t>
      </w:r>
      <w:r w:rsidR="002233CB" w:rsidRPr="00DB3D17">
        <w:rPr>
          <w:rFonts w:ascii="Arial" w:hAnsi="Arial" w:cs="Arial"/>
          <w:sz w:val="22"/>
          <w:szCs w:val="22"/>
        </w:rPr>
        <w:t xml:space="preserve">Residential </w:t>
      </w:r>
      <w:r w:rsidR="008E29FB" w:rsidRPr="00DB3D17">
        <w:rPr>
          <w:rFonts w:ascii="Arial" w:hAnsi="Arial" w:cs="Arial"/>
          <w:sz w:val="22"/>
          <w:szCs w:val="22"/>
        </w:rPr>
        <w:t xml:space="preserve">Care Facilities </w:t>
      </w:r>
      <w:r w:rsidR="00750BAF">
        <w:rPr>
          <w:rFonts w:ascii="Arial" w:hAnsi="Arial" w:cs="Arial"/>
          <w:sz w:val="22"/>
          <w:szCs w:val="22"/>
        </w:rPr>
        <w:t>- they</w:t>
      </w:r>
      <w:r w:rsidRPr="00DB3D17">
        <w:rPr>
          <w:rFonts w:ascii="Arial" w:hAnsi="Arial" w:cs="Arial"/>
          <w:sz w:val="22"/>
          <w:szCs w:val="22"/>
        </w:rPr>
        <w:t xml:space="preserve"> </w:t>
      </w:r>
      <w:r w:rsidR="008E29FB" w:rsidRPr="00DB3D17">
        <w:rPr>
          <w:rFonts w:ascii="Arial" w:hAnsi="Arial" w:cs="Arial"/>
          <w:sz w:val="22"/>
          <w:szCs w:val="22"/>
        </w:rPr>
        <w:t xml:space="preserve">are eligible for </w:t>
      </w:r>
      <w:r w:rsidR="00CE17F9" w:rsidRPr="00DB3D17">
        <w:rPr>
          <w:rFonts w:ascii="Arial" w:hAnsi="Arial" w:cs="Arial"/>
          <w:sz w:val="22"/>
          <w:szCs w:val="22"/>
        </w:rPr>
        <w:t xml:space="preserve">allied health </w:t>
      </w:r>
      <w:r w:rsidR="008E29FB" w:rsidRPr="00DB3D17">
        <w:rPr>
          <w:rFonts w:ascii="Arial" w:hAnsi="Arial" w:cs="Arial"/>
          <w:sz w:val="22"/>
          <w:szCs w:val="22"/>
        </w:rPr>
        <w:t xml:space="preserve">assessment and </w:t>
      </w:r>
      <w:r w:rsidR="00840146" w:rsidRPr="00DB3D17">
        <w:rPr>
          <w:rFonts w:ascii="Arial" w:hAnsi="Arial" w:cs="Arial"/>
          <w:sz w:val="22"/>
          <w:szCs w:val="22"/>
        </w:rPr>
        <w:t xml:space="preserve">rehabilitation services including assessment </w:t>
      </w:r>
      <w:r w:rsidR="004C6600" w:rsidRPr="00DB3D17">
        <w:rPr>
          <w:rFonts w:ascii="Arial" w:hAnsi="Arial" w:cs="Arial"/>
          <w:sz w:val="22"/>
          <w:szCs w:val="22"/>
        </w:rPr>
        <w:t>for</w:t>
      </w:r>
      <w:r w:rsidR="00137281" w:rsidRPr="00DB3D17">
        <w:rPr>
          <w:rFonts w:ascii="Arial" w:hAnsi="Arial" w:cs="Arial"/>
          <w:sz w:val="22"/>
          <w:szCs w:val="22"/>
        </w:rPr>
        <w:t xml:space="preserve">, </w:t>
      </w:r>
      <w:r w:rsidR="00840146" w:rsidRPr="00DB3D17">
        <w:rPr>
          <w:rFonts w:ascii="Arial" w:hAnsi="Arial" w:cs="Arial"/>
          <w:sz w:val="22"/>
          <w:szCs w:val="22"/>
        </w:rPr>
        <w:t>and advice on</w:t>
      </w:r>
      <w:r w:rsidR="00137281" w:rsidRPr="00DB3D17">
        <w:rPr>
          <w:rFonts w:ascii="Arial" w:hAnsi="Arial" w:cs="Arial"/>
          <w:sz w:val="22"/>
          <w:szCs w:val="22"/>
        </w:rPr>
        <w:t>,</w:t>
      </w:r>
      <w:r w:rsidR="00840146" w:rsidRPr="00DB3D17">
        <w:rPr>
          <w:rFonts w:ascii="Arial" w:hAnsi="Arial" w:cs="Arial"/>
          <w:sz w:val="22"/>
          <w:szCs w:val="22"/>
        </w:rPr>
        <w:t xml:space="preserve"> individualised customised equipment; </w:t>
      </w:r>
      <w:r w:rsidR="008E29FB" w:rsidRPr="00DB3D17">
        <w:rPr>
          <w:rFonts w:ascii="Arial" w:hAnsi="Arial" w:cs="Arial"/>
          <w:sz w:val="22"/>
          <w:szCs w:val="22"/>
        </w:rPr>
        <w:t xml:space="preserve">but not for </w:t>
      </w:r>
      <w:r w:rsidR="00A7563C" w:rsidRPr="00DB3D17">
        <w:rPr>
          <w:rFonts w:ascii="Arial" w:hAnsi="Arial" w:cs="Arial"/>
          <w:sz w:val="22"/>
          <w:szCs w:val="22"/>
        </w:rPr>
        <w:t xml:space="preserve">delivery of maintenance </w:t>
      </w:r>
      <w:r w:rsidR="007425F3">
        <w:rPr>
          <w:rFonts w:ascii="Arial" w:hAnsi="Arial" w:cs="Arial"/>
          <w:sz w:val="22"/>
          <w:szCs w:val="22"/>
        </w:rPr>
        <w:t>or on</w:t>
      </w:r>
      <w:r w:rsidR="008E29FB" w:rsidRPr="00DB3D17">
        <w:rPr>
          <w:rFonts w:ascii="Arial" w:hAnsi="Arial" w:cs="Arial"/>
          <w:sz w:val="22"/>
          <w:szCs w:val="22"/>
        </w:rPr>
        <w:t xml:space="preserve">going treatment, supplies or </w:t>
      </w:r>
      <w:r w:rsidR="00840146" w:rsidRPr="00DB3D17">
        <w:rPr>
          <w:rFonts w:ascii="Arial" w:hAnsi="Arial" w:cs="Arial"/>
          <w:sz w:val="22"/>
          <w:szCs w:val="22"/>
        </w:rPr>
        <w:t xml:space="preserve">provision of non-customised </w:t>
      </w:r>
      <w:r w:rsidR="008E29FB" w:rsidRPr="00DB3D17">
        <w:rPr>
          <w:rFonts w:ascii="Arial" w:hAnsi="Arial" w:cs="Arial"/>
          <w:sz w:val="22"/>
          <w:szCs w:val="22"/>
        </w:rPr>
        <w:t>equipment</w:t>
      </w:r>
      <w:r w:rsidR="00750BAF">
        <w:rPr>
          <w:rFonts w:ascii="Arial" w:hAnsi="Arial" w:cs="Arial"/>
          <w:sz w:val="22"/>
          <w:szCs w:val="22"/>
        </w:rPr>
        <w:t>, or</w:t>
      </w:r>
    </w:p>
    <w:p w:rsidR="00750BAF" w:rsidRPr="00DB3D17" w:rsidRDefault="00D70EDD" w:rsidP="00276DA7">
      <w:pPr>
        <w:pStyle w:val="BodyTextIndent2"/>
        <w:numPr>
          <w:ilvl w:val="0"/>
          <w:numId w:val="2"/>
        </w:numPr>
        <w:tabs>
          <w:tab w:val="left" w:pos="567"/>
        </w:tabs>
        <w:ind w:left="567" w:hanging="567"/>
        <w:jc w:val="left"/>
        <w:rPr>
          <w:rFonts w:ascii="Arial" w:hAnsi="Arial" w:cs="Arial"/>
          <w:sz w:val="22"/>
          <w:szCs w:val="22"/>
        </w:rPr>
      </w:pPr>
      <w:r>
        <w:rPr>
          <w:rFonts w:ascii="Arial" w:hAnsi="Arial" w:cs="Arial"/>
          <w:sz w:val="22"/>
          <w:szCs w:val="22"/>
        </w:rPr>
        <w:t xml:space="preserve">require Allied Health Services assessment for necessary </w:t>
      </w:r>
      <w:r w:rsidR="00750BAF">
        <w:rPr>
          <w:rFonts w:ascii="Arial" w:hAnsi="Arial" w:cs="Arial"/>
          <w:sz w:val="22"/>
          <w:szCs w:val="22"/>
        </w:rPr>
        <w:t xml:space="preserve">equipment or </w:t>
      </w:r>
      <w:r>
        <w:rPr>
          <w:rFonts w:ascii="Arial" w:hAnsi="Arial" w:cs="Arial"/>
          <w:sz w:val="22"/>
          <w:szCs w:val="22"/>
        </w:rPr>
        <w:t xml:space="preserve">housing </w:t>
      </w:r>
      <w:r w:rsidR="00750BAF">
        <w:rPr>
          <w:rFonts w:ascii="Arial" w:hAnsi="Arial" w:cs="Arial"/>
          <w:sz w:val="22"/>
          <w:szCs w:val="22"/>
        </w:rPr>
        <w:t>modifications to facilitate their discharge from hospital</w:t>
      </w:r>
      <w:r>
        <w:rPr>
          <w:rFonts w:ascii="Arial" w:hAnsi="Arial" w:cs="Arial"/>
          <w:sz w:val="22"/>
          <w:szCs w:val="22"/>
        </w:rPr>
        <w:t>, or</w:t>
      </w:r>
    </w:p>
    <w:p w:rsidR="004C7B04" w:rsidRDefault="004C7B04" w:rsidP="00276DA7">
      <w:pPr>
        <w:pStyle w:val="Header"/>
        <w:widowControl/>
        <w:numPr>
          <w:ilvl w:val="0"/>
          <w:numId w:val="2"/>
        </w:numPr>
        <w:tabs>
          <w:tab w:val="clear" w:pos="4153"/>
          <w:tab w:val="clear" w:pos="8306"/>
        </w:tabs>
        <w:ind w:left="567" w:hanging="567"/>
        <w:rPr>
          <w:rFonts w:ascii="Arial" w:hAnsi="Arial" w:cs="Arial"/>
          <w:sz w:val="22"/>
          <w:szCs w:val="22"/>
        </w:rPr>
      </w:pPr>
      <w:r w:rsidRPr="00DB3D17">
        <w:rPr>
          <w:rFonts w:ascii="Arial" w:hAnsi="Arial" w:cs="Arial"/>
          <w:sz w:val="22"/>
          <w:szCs w:val="22"/>
        </w:rPr>
        <w:t>are assessed as having a need for Allied Health Services</w:t>
      </w:r>
      <w:r w:rsidRPr="00DB3D17" w:rsidDel="004C7B04">
        <w:rPr>
          <w:rFonts w:ascii="Arial" w:hAnsi="Arial" w:cs="Arial"/>
          <w:sz w:val="22"/>
          <w:szCs w:val="22"/>
        </w:rPr>
        <w:t xml:space="preserve"> </w:t>
      </w:r>
      <w:r w:rsidRPr="00DB3D17">
        <w:rPr>
          <w:rFonts w:ascii="Arial" w:hAnsi="Arial" w:cs="Arial"/>
          <w:sz w:val="22"/>
          <w:szCs w:val="22"/>
        </w:rPr>
        <w:t xml:space="preserve">following their </w:t>
      </w:r>
      <w:r w:rsidR="008E29FB" w:rsidRPr="00DB3D17">
        <w:rPr>
          <w:rFonts w:ascii="Arial" w:hAnsi="Arial" w:cs="Arial"/>
          <w:sz w:val="22"/>
          <w:szCs w:val="22"/>
        </w:rPr>
        <w:t xml:space="preserve">discharge from </w:t>
      </w:r>
      <w:r w:rsidR="00CE17F9" w:rsidRPr="00DB3D17">
        <w:rPr>
          <w:rFonts w:ascii="Arial" w:hAnsi="Arial" w:cs="Arial"/>
          <w:sz w:val="22"/>
          <w:szCs w:val="22"/>
        </w:rPr>
        <w:t xml:space="preserve">a </w:t>
      </w:r>
      <w:r w:rsidR="008E29FB" w:rsidRPr="00DB3D17">
        <w:rPr>
          <w:rFonts w:ascii="Arial" w:hAnsi="Arial" w:cs="Arial"/>
          <w:sz w:val="22"/>
          <w:szCs w:val="22"/>
        </w:rPr>
        <w:t>hospital</w:t>
      </w:r>
      <w:r w:rsidR="00881F75">
        <w:rPr>
          <w:rFonts w:ascii="Arial" w:hAnsi="Arial" w:cs="Arial"/>
          <w:sz w:val="22"/>
          <w:szCs w:val="22"/>
        </w:rPr>
        <w:t>.</w:t>
      </w:r>
    </w:p>
    <w:p w:rsidR="002E08B9" w:rsidRPr="00DB3D17" w:rsidRDefault="007677C9" w:rsidP="00217184">
      <w:pPr>
        <w:pStyle w:val="Heading1"/>
      </w:pPr>
      <w:r w:rsidRPr="00DB3D17">
        <w:lastRenderedPageBreak/>
        <w:t>5</w:t>
      </w:r>
      <w:r w:rsidR="002E08B9" w:rsidRPr="00DB3D17">
        <w:t>.</w:t>
      </w:r>
      <w:r w:rsidR="002E08B9" w:rsidRPr="00DB3D17">
        <w:tab/>
      </w:r>
      <w:r w:rsidR="00522793" w:rsidRPr="00217184">
        <w:t>Access</w:t>
      </w:r>
    </w:p>
    <w:p w:rsidR="002E08B9" w:rsidRPr="00DB3D17" w:rsidRDefault="007677C9" w:rsidP="00274118">
      <w:pPr>
        <w:pStyle w:val="Heading2"/>
        <w:widowControl/>
        <w:tabs>
          <w:tab w:val="clear" w:pos="567"/>
          <w:tab w:val="left" w:pos="1134"/>
        </w:tabs>
        <w:spacing w:before="120" w:after="0"/>
        <w:ind w:left="851" w:hanging="851"/>
        <w:rPr>
          <w:rFonts w:cs="Arial"/>
          <w:i w:val="0"/>
          <w:sz w:val="22"/>
          <w:szCs w:val="22"/>
        </w:rPr>
      </w:pPr>
      <w:r w:rsidRPr="00DB3D17">
        <w:rPr>
          <w:rFonts w:cs="Arial"/>
          <w:i w:val="0"/>
          <w:sz w:val="22"/>
          <w:szCs w:val="22"/>
        </w:rPr>
        <w:t>5</w:t>
      </w:r>
      <w:r w:rsidR="002E08B9" w:rsidRPr="00DB3D17">
        <w:rPr>
          <w:rFonts w:cs="Arial"/>
          <w:i w:val="0"/>
          <w:sz w:val="22"/>
          <w:szCs w:val="22"/>
        </w:rPr>
        <w:t>.1.</w:t>
      </w:r>
      <w:r w:rsidR="002E08B9" w:rsidRPr="00DB3D17">
        <w:rPr>
          <w:rFonts w:cs="Arial"/>
          <w:i w:val="0"/>
          <w:sz w:val="22"/>
          <w:szCs w:val="22"/>
        </w:rPr>
        <w:tab/>
        <w:t xml:space="preserve">Entry </w:t>
      </w:r>
      <w:r w:rsidR="00C7637E" w:rsidRPr="00DB3D17">
        <w:rPr>
          <w:rFonts w:cs="Arial"/>
          <w:i w:val="0"/>
          <w:sz w:val="22"/>
          <w:szCs w:val="22"/>
        </w:rPr>
        <w:t xml:space="preserve">and Exit </w:t>
      </w:r>
      <w:r w:rsidR="001B4524" w:rsidRPr="00DB3D17">
        <w:rPr>
          <w:rFonts w:cs="Arial"/>
          <w:i w:val="0"/>
          <w:sz w:val="22"/>
          <w:szCs w:val="22"/>
        </w:rPr>
        <w:t>Criteria</w:t>
      </w:r>
    </w:p>
    <w:p w:rsidR="00B403FE" w:rsidRDefault="00B058F7" w:rsidP="0048263A">
      <w:pPr>
        <w:widowControl/>
        <w:spacing w:before="120"/>
        <w:rPr>
          <w:rFonts w:ascii="Arial" w:hAnsi="Arial" w:cs="Arial"/>
          <w:sz w:val="22"/>
          <w:szCs w:val="22"/>
          <w:lang w:val="en-AU"/>
        </w:rPr>
      </w:pPr>
      <w:r w:rsidRPr="00DB3D17">
        <w:rPr>
          <w:rFonts w:ascii="Arial" w:hAnsi="Arial" w:cs="Arial"/>
          <w:sz w:val="22"/>
          <w:szCs w:val="22"/>
        </w:rPr>
        <w:t xml:space="preserve">The criteria by which the </w:t>
      </w:r>
      <w:r w:rsidR="00DB3D17" w:rsidRPr="00DB3D17">
        <w:rPr>
          <w:rFonts w:ascii="Arial" w:hAnsi="Arial" w:cs="Arial"/>
          <w:sz w:val="22"/>
          <w:szCs w:val="22"/>
        </w:rPr>
        <w:t>Service User</w:t>
      </w:r>
      <w:r w:rsidRPr="00DB3D17">
        <w:rPr>
          <w:rFonts w:ascii="Arial" w:hAnsi="Arial" w:cs="Arial"/>
          <w:sz w:val="22"/>
          <w:szCs w:val="22"/>
        </w:rPr>
        <w:t>s will be eligible for the Service is based on c</w:t>
      </w:r>
      <w:r w:rsidR="00C937A3" w:rsidRPr="00DB3D17">
        <w:rPr>
          <w:rFonts w:ascii="Arial" w:hAnsi="Arial" w:cs="Arial"/>
          <w:sz w:val="22"/>
          <w:szCs w:val="22"/>
        </w:rPr>
        <w:t>linical assessment of h</w:t>
      </w:r>
      <w:r w:rsidR="002E08B9" w:rsidRPr="00DB3D17">
        <w:rPr>
          <w:rFonts w:ascii="Arial" w:hAnsi="Arial" w:cs="Arial"/>
          <w:sz w:val="22"/>
          <w:szCs w:val="22"/>
        </w:rPr>
        <w:t xml:space="preserve">ealth status risk and level of </w:t>
      </w:r>
      <w:r w:rsidR="002233CB" w:rsidRPr="00DB3D17">
        <w:rPr>
          <w:rFonts w:ascii="Arial" w:hAnsi="Arial" w:cs="Arial"/>
          <w:sz w:val="22"/>
          <w:szCs w:val="22"/>
        </w:rPr>
        <w:t xml:space="preserve">physical and </w:t>
      </w:r>
      <w:r w:rsidR="002E08B9" w:rsidRPr="00DB3D17">
        <w:rPr>
          <w:rFonts w:ascii="Arial" w:hAnsi="Arial" w:cs="Arial"/>
          <w:sz w:val="22"/>
          <w:szCs w:val="22"/>
        </w:rPr>
        <w:t>disability need</w:t>
      </w:r>
      <w:r w:rsidR="008324E3">
        <w:rPr>
          <w:rFonts w:ascii="Arial" w:hAnsi="Arial" w:cs="Arial"/>
          <w:sz w:val="22"/>
          <w:szCs w:val="22"/>
        </w:rPr>
        <w:t>.</w:t>
      </w:r>
      <w:r w:rsidR="002E08B9" w:rsidRPr="00DB3D17">
        <w:rPr>
          <w:rFonts w:ascii="Arial" w:hAnsi="Arial" w:cs="Arial"/>
          <w:sz w:val="22"/>
          <w:szCs w:val="22"/>
        </w:rPr>
        <w:t xml:space="preserve">  </w:t>
      </w:r>
      <w:r w:rsidR="00424B21" w:rsidRPr="00424B21">
        <w:rPr>
          <w:rFonts w:ascii="Arial" w:hAnsi="Arial" w:cs="Arial"/>
          <w:sz w:val="22"/>
          <w:szCs w:val="22"/>
        </w:rPr>
        <w:t xml:space="preserve">The Risk Assessment Framework (Appendix 1) guides the determination of entry to </w:t>
      </w:r>
      <w:r w:rsidR="00014538">
        <w:rPr>
          <w:rFonts w:ascii="Arial" w:hAnsi="Arial" w:cs="Arial"/>
          <w:sz w:val="22"/>
          <w:szCs w:val="22"/>
        </w:rPr>
        <w:t>the S</w:t>
      </w:r>
      <w:r w:rsidR="00424B21" w:rsidRPr="00424B21">
        <w:rPr>
          <w:rFonts w:ascii="Arial" w:hAnsi="Arial" w:cs="Arial"/>
          <w:sz w:val="22"/>
          <w:szCs w:val="22"/>
        </w:rPr>
        <w:t>ervice and priority for entry, and forms the basis for discharge or transfer of care from the Service</w:t>
      </w:r>
      <w:r w:rsidR="00424B21">
        <w:rPr>
          <w:rFonts w:ascii="Arial" w:hAnsi="Arial" w:cs="Arial"/>
          <w:sz w:val="22"/>
          <w:szCs w:val="22"/>
          <w:lang w:val="en-AU"/>
        </w:rPr>
        <w:t xml:space="preserve">.  </w:t>
      </w:r>
    </w:p>
    <w:p w:rsidR="00B403FE" w:rsidRPr="00B403FE" w:rsidRDefault="00B403FE" w:rsidP="0048263A">
      <w:pPr>
        <w:widowControl/>
        <w:spacing w:before="120"/>
        <w:rPr>
          <w:rFonts w:ascii="Arial" w:hAnsi="Arial" w:cs="Arial"/>
          <w:b/>
          <w:sz w:val="22"/>
          <w:szCs w:val="22"/>
          <w:lang w:val="en-NZ"/>
        </w:rPr>
      </w:pPr>
      <w:r w:rsidRPr="00B403FE">
        <w:rPr>
          <w:rFonts w:ascii="Arial" w:hAnsi="Arial" w:cs="Arial"/>
          <w:b/>
          <w:sz w:val="22"/>
          <w:szCs w:val="22"/>
          <w:lang w:val="en-NZ"/>
        </w:rPr>
        <w:t>5.2</w:t>
      </w:r>
      <w:r w:rsidRPr="00B403FE">
        <w:rPr>
          <w:rFonts w:ascii="Arial" w:hAnsi="Arial" w:cs="Arial"/>
          <w:b/>
          <w:sz w:val="22"/>
          <w:szCs w:val="22"/>
          <w:lang w:val="en-NZ"/>
        </w:rPr>
        <w:tab/>
        <w:t>Referral to the Service</w:t>
      </w:r>
    </w:p>
    <w:p w:rsidR="002E08B9" w:rsidRPr="00DB3D17" w:rsidRDefault="007213AA" w:rsidP="0048263A">
      <w:pPr>
        <w:widowControl/>
        <w:spacing w:before="120"/>
        <w:rPr>
          <w:rFonts w:ascii="Arial" w:hAnsi="Arial" w:cs="Arial"/>
          <w:sz w:val="22"/>
          <w:szCs w:val="22"/>
          <w:lang w:val="en-AU"/>
        </w:rPr>
      </w:pPr>
      <w:r w:rsidRPr="007213AA">
        <w:rPr>
          <w:rFonts w:ascii="Arial" w:hAnsi="Arial" w:cs="Arial"/>
          <w:sz w:val="22"/>
          <w:szCs w:val="22"/>
          <w:lang w:val="en-NZ"/>
        </w:rPr>
        <w:t xml:space="preserve">Referral to the </w:t>
      </w:r>
      <w:r w:rsidR="00CB21F6" w:rsidRPr="00B403FE">
        <w:rPr>
          <w:rFonts w:ascii="Arial" w:hAnsi="Arial" w:cs="Arial"/>
          <w:sz w:val="22"/>
          <w:szCs w:val="22"/>
          <w:lang w:val="en-NZ"/>
        </w:rPr>
        <w:t>Service</w:t>
      </w:r>
      <w:r w:rsidR="002E08B9" w:rsidRPr="00B403FE">
        <w:rPr>
          <w:rFonts w:ascii="Arial" w:hAnsi="Arial" w:cs="Arial"/>
          <w:sz w:val="22"/>
          <w:szCs w:val="22"/>
          <w:lang w:val="en-NZ"/>
        </w:rPr>
        <w:t xml:space="preserve"> </w:t>
      </w:r>
      <w:r w:rsidR="000A5FD1">
        <w:rPr>
          <w:rFonts w:ascii="Arial" w:hAnsi="Arial" w:cs="Arial"/>
          <w:sz w:val="22"/>
          <w:szCs w:val="22"/>
          <w:lang w:val="en-NZ"/>
        </w:rPr>
        <w:t>is by</w:t>
      </w:r>
      <w:r w:rsidR="002E08B9" w:rsidRPr="00DB3D17">
        <w:rPr>
          <w:rFonts w:ascii="Arial" w:hAnsi="Arial" w:cs="Arial"/>
          <w:sz w:val="22"/>
          <w:szCs w:val="22"/>
          <w:lang w:val="en-AU"/>
        </w:rPr>
        <w:t xml:space="preserve"> referral from a registered </w:t>
      </w:r>
      <w:r w:rsidR="002E08B9" w:rsidRPr="00DB3D17">
        <w:rPr>
          <w:rFonts w:ascii="Arial" w:hAnsi="Arial" w:cs="Arial"/>
          <w:sz w:val="22"/>
          <w:szCs w:val="22"/>
        </w:rPr>
        <w:t xml:space="preserve">medical practitioner, </w:t>
      </w:r>
      <w:r w:rsidR="007677C9" w:rsidRPr="00DB3D17">
        <w:rPr>
          <w:rFonts w:ascii="Arial" w:hAnsi="Arial" w:cs="Arial"/>
          <w:sz w:val="22"/>
          <w:szCs w:val="22"/>
        </w:rPr>
        <w:t>a DHB approved needs assessment and service co</w:t>
      </w:r>
      <w:r w:rsidR="007425F3">
        <w:rPr>
          <w:rFonts w:ascii="Arial" w:hAnsi="Arial" w:cs="Arial"/>
          <w:sz w:val="22"/>
          <w:szCs w:val="22"/>
        </w:rPr>
        <w:t>-</w:t>
      </w:r>
      <w:r w:rsidR="007677C9" w:rsidRPr="00DB3D17">
        <w:rPr>
          <w:rFonts w:ascii="Arial" w:hAnsi="Arial" w:cs="Arial"/>
          <w:sz w:val="22"/>
          <w:szCs w:val="22"/>
        </w:rPr>
        <w:t>ordination</w:t>
      </w:r>
      <w:r w:rsidR="002E08B9" w:rsidRPr="00DB3D17">
        <w:rPr>
          <w:rFonts w:ascii="Arial" w:hAnsi="Arial" w:cs="Arial"/>
          <w:sz w:val="22"/>
          <w:szCs w:val="22"/>
        </w:rPr>
        <w:t xml:space="preserve"> </w:t>
      </w:r>
      <w:r w:rsidR="007677C9" w:rsidRPr="00DB3D17">
        <w:rPr>
          <w:rFonts w:ascii="Arial" w:hAnsi="Arial" w:cs="Arial"/>
          <w:sz w:val="22"/>
          <w:szCs w:val="22"/>
        </w:rPr>
        <w:t>organisation</w:t>
      </w:r>
      <w:r w:rsidR="003870DE" w:rsidRPr="00DB3D17">
        <w:rPr>
          <w:rStyle w:val="FootnoteReference"/>
          <w:rFonts w:ascii="Arial" w:hAnsi="Arial" w:cs="Arial"/>
          <w:sz w:val="22"/>
          <w:szCs w:val="22"/>
        </w:rPr>
        <w:footnoteReference w:id="2"/>
      </w:r>
      <w:r w:rsidR="002E08B9" w:rsidRPr="00DB3D17">
        <w:rPr>
          <w:rFonts w:ascii="Arial" w:hAnsi="Arial" w:cs="Arial"/>
          <w:sz w:val="22"/>
          <w:szCs w:val="22"/>
        </w:rPr>
        <w:t>, approp</w:t>
      </w:r>
      <w:r w:rsidR="007425F3">
        <w:rPr>
          <w:rFonts w:ascii="Arial" w:hAnsi="Arial" w:cs="Arial"/>
          <w:sz w:val="22"/>
          <w:szCs w:val="22"/>
        </w:rPr>
        <w:t>riate health professional, self</w:t>
      </w:r>
      <w:r w:rsidR="000A5FD1">
        <w:rPr>
          <w:rFonts w:ascii="Arial" w:hAnsi="Arial" w:cs="Arial"/>
          <w:sz w:val="22"/>
          <w:szCs w:val="22"/>
        </w:rPr>
        <w:t xml:space="preserve">-referral </w:t>
      </w:r>
      <w:r w:rsidR="002E08B9" w:rsidRPr="00DB3D17">
        <w:rPr>
          <w:rFonts w:ascii="Arial" w:hAnsi="Arial" w:cs="Arial"/>
          <w:sz w:val="22"/>
          <w:szCs w:val="22"/>
        </w:rPr>
        <w:t xml:space="preserve">or family member to the </w:t>
      </w:r>
      <w:r w:rsidR="00CB21F6" w:rsidRPr="00DB3D17">
        <w:rPr>
          <w:rFonts w:ascii="Arial" w:hAnsi="Arial" w:cs="Arial"/>
          <w:sz w:val="22"/>
          <w:szCs w:val="22"/>
        </w:rPr>
        <w:t>Service</w:t>
      </w:r>
      <w:r w:rsidR="002E08B9" w:rsidRPr="00DB3D17">
        <w:rPr>
          <w:rFonts w:ascii="Arial" w:hAnsi="Arial" w:cs="Arial"/>
          <w:sz w:val="22"/>
          <w:szCs w:val="22"/>
        </w:rPr>
        <w:t xml:space="preserve"> </w:t>
      </w:r>
      <w:r w:rsidR="002E08B9" w:rsidRPr="00DB3D17">
        <w:rPr>
          <w:rFonts w:ascii="Arial" w:hAnsi="Arial" w:cs="Arial"/>
          <w:sz w:val="22"/>
          <w:szCs w:val="22"/>
          <w:lang w:val="en-AU"/>
        </w:rPr>
        <w:t xml:space="preserve">according to the access criteria. </w:t>
      </w:r>
    </w:p>
    <w:p w:rsidR="00A7563C" w:rsidRPr="00DB3D17" w:rsidRDefault="001275C7" w:rsidP="00A7563C">
      <w:pPr>
        <w:widowControl/>
        <w:spacing w:before="120"/>
        <w:rPr>
          <w:rFonts w:ascii="Arial" w:hAnsi="Arial" w:cs="Arial"/>
          <w:sz w:val="22"/>
          <w:szCs w:val="22"/>
        </w:rPr>
      </w:pPr>
      <w:r>
        <w:rPr>
          <w:rFonts w:ascii="Arial" w:hAnsi="Arial" w:cs="Arial"/>
          <w:sz w:val="22"/>
          <w:szCs w:val="22"/>
        </w:rPr>
        <w:t>In agreed circumstances, s</w:t>
      </w:r>
      <w:r w:rsidR="00A7563C" w:rsidRPr="00DB3D17">
        <w:rPr>
          <w:rFonts w:ascii="Arial" w:hAnsi="Arial" w:cs="Arial"/>
          <w:sz w:val="22"/>
          <w:szCs w:val="22"/>
        </w:rPr>
        <w:t xml:space="preserve">elf-referrals may be received by the </w:t>
      </w:r>
      <w:r w:rsidR="006E445F" w:rsidRPr="00DB3D17">
        <w:rPr>
          <w:rFonts w:ascii="Arial" w:hAnsi="Arial" w:cs="Arial"/>
          <w:sz w:val="22"/>
          <w:szCs w:val="22"/>
        </w:rPr>
        <w:t>Service</w:t>
      </w:r>
      <w:r w:rsidR="00A7563C" w:rsidRPr="00DB3D17">
        <w:rPr>
          <w:rFonts w:ascii="Arial" w:hAnsi="Arial" w:cs="Arial"/>
          <w:sz w:val="22"/>
          <w:szCs w:val="22"/>
        </w:rPr>
        <w:t xml:space="preserve"> for assessment for the level of service required.</w:t>
      </w:r>
      <w:r w:rsidR="006E445F" w:rsidRPr="00DB3D17">
        <w:rPr>
          <w:rFonts w:ascii="Arial" w:hAnsi="Arial" w:cs="Arial"/>
          <w:sz w:val="22"/>
          <w:szCs w:val="22"/>
        </w:rPr>
        <w:t xml:space="preserve">  </w:t>
      </w:r>
      <w:r w:rsidR="00A7563C" w:rsidRPr="00DB3D17">
        <w:rPr>
          <w:rFonts w:ascii="Arial" w:hAnsi="Arial" w:cs="Arial"/>
          <w:sz w:val="22"/>
          <w:szCs w:val="22"/>
        </w:rPr>
        <w:t>In such instances, with approval of the person, receipt and outcome of referral will be notified to the person’s primary health care provider</w:t>
      </w:r>
      <w:r w:rsidR="0016447F">
        <w:rPr>
          <w:rFonts w:ascii="Arial" w:hAnsi="Arial" w:cs="Arial"/>
          <w:sz w:val="22"/>
          <w:szCs w:val="22"/>
        </w:rPr>
        <w:t>.</w:t>
      </w:r>
      <w:r w:rsidR="00A7563C" w:rsidRPr="00DB3D17">
        <w:rPr>
          <w:rFonts w:ascii="Arial" w:hAnsi="Arial" w:cs="Arial"/>
          <w:sz w:val="22"/>
          <w:szCs w:val="22"/>
        </w:rPr>
        <w:t xml:space="preserve">  Additional information may be sought from the primary health care provider prior to the referral being accepted.</w:t>
      </w:r>
    </w:p>
    <w:p w:rsidR="002E08B9" w:rsidRPr="00DB3D17" w:rsidRDefault="007677C9" w:rsidP="00632F88">
      <w:pPr>
        <w:pStyle w:val="Heading2"/>
        <w:widowControl/>
        <w:tabs>
          <w:tab w:val="clear" w:pos="567"/>
        </w:tabs>
        <w:spacing w:before="120" w:after="0"/>
        <w:ind w:left="851" w:hanging="851"/>
        <w:rPr>
          <w:rFonts w:cs="Arial"/>
          <w:i w:val="0"/>
          <w:sz w:val="22"/>
          <w:szCs w:val="22"/>
        </w:rPr>
      </w:pPr>
      <w:r w:rsidRPr="00DB3D17">
        <w:rPr>
          <w:rFonts w:cs="Arial"/>
          <w:i w:val="0"/>
          <w:sz w:val="22"/>
          <w:szCs w:val="22"/>
          <w:lang w:val="en-AU"/>
        </w:rPr>
        <w:t>5</w:t>
      </w:r>
      <w:r w:rsidR="002E08B9" w:rsidRPr="00DB3D17">
        <w:rPr>
          <w:rFonts w:cs="Arial"/>
          <w:i w:val="0"/>
          <w:sz w:val="22"/>
          <w:szCs w:val="22"/>
        </w:rPr>
        <w:t>.</w:t>
      </w:r>
      <w:r w:rsidR="00BF50F2" w:rsidRPr="00DB3D17">
        <w:rPr>
          <w:rFonts w:cs="Arial"/>
          <w:i w:val="0"/>
          <w:sz w:val="22"/>
          <w:szCs w:val="22"/>
        </w:rPr>
        <w:t>2</w:t>
      </w:r>
      <w:r w:rsidR="00BF50F2" w:rsidRPr="00DB3D17">
        <w:rPr>
          <w:rFonts w:cs="Arial"/>
          <w:i w:val="0"/>
          <w:sz w:val="22"/>
          <w:szCs w:val="22"/>
        </w:rPr>
        <w:tab/>
      </w:r>
      <w:r w:rsidR="00C53B43" w:rsidRPr="00DB3D17">
        <w:rPr>
          <w:rFonts w:cs="Arial"/>
          <w:i w:val="0"/>
          <w:sz w:val="22"/>
          <w:szCs w:val="22"/>
        </w:rPr>
        <w:t xml:space="preserve">Referral Management </w:t>
      </w:r>
      <w:r w:rsidR="007B6F8C" w:rsidRPr="00DB3D17">
        <w:rPr>
          <w:rFonts w:cs="Arial"/>
          <w:i w:val="0"/>
          <w:sz w:val="22"/>
          <w:szCs w:val="22"/>
        </w:rPr>
        <w:t xml:space="preserve">Response </w:t>
      </w:r>
      <w:r w:rsidR="002E08B9" w:rsidRPr="00DB3D17">
        <w:rPr>
          <w:rFonts w:cs="Arial"/>
          <w:i w:val="0"/>
          <w:sz w:val="22"/>
          <w:szCs w:val="22"/>
        </w:rPr>
        <w:t>Time</w:t>
      </w:r>
    </w:p>
    <w:p w:rsidR="00A7563C" w:rsidRPr="00DB3D17" w:rsidRDefault="00A7563C" w:rsidP="00C53B43">
      <w:pPr>
        <w:pStyle w:val="BodyText3"/>
        <w:tabs>
          <w:tab w:val="left" w:pos="0"/>
        </w:tabs>
        <w:spacing w:before="120"/>
        <w:jc w:val="left"/>
        <w:rPr>
          <w:rFonts w:ascii="Arial" w:hAnsi="Arial" w:cs="Arial"/>
          <w:sz w:val="22"/>
          <w:szCs w:val="22"/>
        </w:rPr>
      </w:pPr>
      <w:r w:rsidRPr="00DB3D17">
        <w:rPr>
          <w:rFonts w:ascii="Arial" w:hAnsi="Arial" w:cs="Arial"/>
          <w:sz w:val="22"/>
          <w:szCs w:val="22"/>
        </w:rPr>
        <w:t xml:space="preserve">Receipt / acknowledgement of the referral by the Service to the </w:t>
      </w:r>
      <w:r w:rsidR="00DB3D17" w:rsidRPr="00DB3D17">
        <w:rPr>
          <w:rFonts w:ascii="Arial" w:hAnsi="Arial" w:cs="Arial"/>
          <w:sz w:val="22"/>
          <w:szCs w:val="22"/>
        </w:rPr>
        <w:t>Service User</w:t>
      </w:r>
      <w:r w:rsidRPr="00DB3D17">
        <w:rPr>
          <w:rFonts w:ascii="Arial" w:hAnsi="Arial" w:cs="Arial"/>
          <w:sz w:val="22"/>
          <w:szCs w:val="22"/>
        </w:rPr>
        <w:t xml:space="preserve"> and the referrer will </w:t>
      </w:r>
      <w:r w:rsidR="00777D2E" w:rsidRPr="00DB3D17">
        <w:rPr>
          <w:rFonts w:ascii="Arial" w:hAnsi="Arial" w:cs="Arial"/>
          <w:sz w:val="22"/>
          <w:szCs w:val="22"/>
        </w:rPr>
        <w:t>occur</w:t>
      </w:r>
      <w:r w:rsidRPr="00DB3D17">
        <w:rPr>
          <w:rFonts w:ascii="Arial" w:hAnsi="Arial" w:cs="Arial"/>
          <w:sz w:val="22"/>
          <w:szCs w:val="22"/>
        </w:rPr>
        <w:t xml:space="preserve"> within 5 working days of receipt of the referral.</w:t>
      </w:r>
    </w:p>
    <w:p w:rsidR="00777D2E" w:rsidRPr="00DB3D17" w:rsidRDefault="00777D2E" w:rsidP="00777D2E">
      <w:pPr>
        <w:pStyle w:val="BodyText3"/>
        <w:tabs>
          <w:tab w:val="left" w:pos="0"/>
        </w:tabs>
        <w:spacing w:before="120"/>
        <w:jc w:val="left"/>
        <w:rPr>
          <w:rFonts w:ascii="Arial" w:hAnsi="Arial" w:cs="Arial"/>
          <w:sz w:val="22"/>
          <w:szCs w:val="22"/>
          <w:lang w:val="en-NZ"/>
        </w:rPr>
      </w:pPr>
      <w:r w:rsidRPr="00DB3D17">
        <w:rPr>
          <w:rFonts w:ascii="Arial" w:hAnsi="Arial" w:cs="Arial"/>
          <w:sz w:val="22"/>
          <w:szCs w:val="22"/>
          <w:lang w:val="en-NZ"/>
        </w:rPr>
        <w:t>In the majority of situations, partial completion of assessment and development of a treatment plan will progress to the point where intervention(s) are clearly identified and allied health services commence within 15 working days of first contact.</w:t>
      </w:r>
    </w:p>
    <w:p w:rsidR="00A7563C" w:rsidRPr="00DB3D17" w:rsidRDefault="00A7563C" w:rsidP="00427D8D">
      <w:pPr>
        <w:pStyle w:val="BodyTextIndent2"/>
        <w:widowControl/>
        <w:spacing w:before="120" w:after="120"/>
        <w:ind w:left="0"/>
        <w:jc w:val="left"/>
        <w:rPr>
          <w:rFonts w:ascii="Arial" w:hAnsi="Arial" w:cs="Arial"/>
          <w:sz w:val="22"/>
          <w:szCs w:val="22"/>
        </w:rPr>
      </w:pPr>
      <w:r w:rsidRPr="00DB3D17">
        <w:rPr>
          <w:rFonts w:ascii="Arial" w:hAnsi="Arial" w:cs="Arial"/>
          <w:sz w:val="22"/>
          <w:szCs w:val="22"/>
        </w:rPr>
        <w:t xml:space="preserve">Where not otherwise specified, </w:t>
      </w:r>
      <w:r w:rsidRPr="00881F75">
        <w:rPr>
          <w:rFonts w:ascii="Arial" w:hAnsi="Arial" w:cs="Arial"/>
          <w:sz w:val="22"/>
          <w:szCs w:val="22"/>
        </w:rPr>
        <w:t xml:space="preserve">the time from receipt of referral by the Allied Health Professional to first contact </w:t>
      </w:r>
      <w:r w:rsidRPr="00DB3D17">
        <w:rPr>
          <w:rFonts w:ascii="Arial" w:hAnsi="Arial" w:cs="Arial"/>
          <w:sz w:val="22"/>
          <w:szCs w:val="22"/>
        </w:rPr>
        <w:t xml:space="preserve">with the </w:t>
      </w:r>
      <w:r w:rsidR="00DB3D17" w:rsidRPr="00DB3D17">
        <w:rPr>
          <w:rFonts w:ascii="Arial" w:hAnsi="Arial" w:cs="Arial"/>
          <w:sz w:val="22"/>
          <w:szCs w:val="22"/>
        </w:rPr>
        <w:t>Service User</w:t>
      </w:r>
      <w:r w:rsidRPr="00DB3D17">
        <w:rPr>
          <w:rFonts w:ascii="Arial" w:hAnsi="Arial" w:cs="Arial"/>
          <w:sz w:val="22"/>
          <w:szCs w:val="22"/>
        </w:rPr>
        <w:t xml:space="preserve"> will meet the requirements below: </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6237"/>
      </w:tblGrid>
      <w:tr w:rsidR="00A7563C" w:rsidRPr="00DB3D17" w:rsidTr="00014538">
        <w:tc>
          <w:tcPr>
            <w:tcW w:w="3544" w:type="dxa"/>
            <w:shd w:val="clear" w:color="auto" w:fill="E0E0E0"/>
          </w:tcPr>
          <w:p w:rsidR="00A7563C" w:rsidRPr="00DB3D17" w:rsidRDefault="00A7563C" w:rsidP="00D900AD">
            <w:pPr>
              <w:tabs>
                <w:tab w:val="left" w:pos="0"/>
              </w:tabs>
              <w:spacing w:before="120" w:after="120"/>
              <w:rPr>
                <w:rFonts w:ascii="Arial" w:hAnsi="Arial" w:cs="Arial"/>
                <w:b/>
                <w:sz w:val="22"/>
                <w:szCs w:val="22"/>
              </w:rPr>
            </w:pPr>
            <w:r w:rsidRPr="00DB3D17">
              <w:rPr>
                <w:rFonts w:ascii="Arial" w:hAnsi="Arial" w:cs="Arial"/>
                <w:b/>
                <w:sz w:val="22"/>
                <w:szCs w:val="22"/>
              </w:rPr>
              <w:t>Urgency for initiation of Service provision according to risk level assessed from referral</w:t>
            </w:r>
          </w:p>
        </w:tc>
        <w:tc>
          <w:tcPr>
            <w:tcW w:w="6237" w:type="dxa"/>
            <w:shd w:val="clear" w:color="auto" w:fill="E0E0E0"/>
          </w:tcPr>
          <w:p w:rsidR="00A7563C" w:rsidRPr="00DB3D17" w:rsidRDefault="00A7563C" w:rsidP="00D900AD">
            <w:pPr>
              <w:tabs>
                <w:tab w:val="left" w:pos="0"/>
              </w:tabs>
              <w:spacing w:before="120" w:after="120"/>
              <w:rPr>
                <w:rFonts w:ascii="Arial" w:hAnsi="Arial" w:cs="Arial"/>
                <w:b/>
                <w:sz w:val="22"/>
                <w:szCs w:val="22"/>
              </w:rPr>
            </w:pPr>
            <w:r w:rsidRPr="00DB3D17">
              <w:rPr>
                <w:rFonts w:ascii="Arial" w:hAnsi="Arial" w:cs="Arial"/>
                <w:b/>
                <w:sz w:val="22"/>
                <w:szCs w:val="22"/>
              </w:rPr>
              <w:t>Allied Health Professional response to assessed risk for provision of the Service</w:t>
            </w:r>
          </w:p>
        </w:tc>
      </w:tr>
      <w:tr w:rsidR="00A7563C" w:rsidRPr="00DB3D17" w:rsidTr="00014538">
        <w:tc>
          <w:tcPr>
            <w:tcW w:w="3544" w:type="dxa"/>
          </w:tcPr>
          <w:p w:rsidR="00A7563C" w:rsidRPr="00DB3D17" w:rsidRDefault="00A7563C" w:rsidP="00855813">
            <w:pPr>
              <w:pStyle w:val="Header"/>
              <w:tabs>
                <w:tab w:val="clear" w:pos="4153"/>
                <w:tab w:val="clear" w:pos="8306"/>
                <w:tab w:val="left" w:pos="0"/>
              </w:tabs>
              <w:spacing w:before="60" w:after="60"/>
              <w:jc w:val="both"/>
              <w:rPr>
                <w:rFonts w:ascii="Arial" w:hAnsi="Arial" w:cs="Arial"/>
                <w:sz w:val="22"/>
                <w:szCs w:val="22"/>
              </w:rPr>
            </w:pPr>
            <w:r w:rsidRPr="00DB3D17">
              <w:rPr>
                <w:rFonts w:ascii="Arial" w:hAnsi="Arial" w:cs="Arial"/>
                <w:sz w:val="22"/>
                <w:szCs w:val="22"/>
              </w:rPr>
              <w:t>High or excessive level of risk</w:t>
            </w:r>
          </w:p>
        </w:tc>
        <w:tc>
          <w:tcPr>
            <w:tcW w:w="6237" w:type="dxa"/>
          </w:tcPr>
          <w:p w:rsidR="00A7563C" w:rsidRPr="00DB3D17" w:rsidRDefault="00A7563C" w:rsidP="005F595D">
            <w:pPr>
              <w:tabs>
                <w:tab w:val="left" w:pos="0"/>
              </w:tabs>
              <w:spacing w:before="60" w:after="60"/>
              <w:rPr>
                <w:rFonts w:ascii="Arial" w:hAnsi="Arial" w:cs="Arial"/>
                <w:sz w:val="22"/>
                <w:szCs w:val="22"/>
              </w:rPr>
            </w:pPr>
            <w:r w:rsidRPr="00DB3D17">
              <w:rPr>
                <w:rFonts w:ascii="Arial" w:hAnsi="Arial" w:cs="Arial"/>
                <w:sz w:val="22"/>
                <w:szCs w:val="22"/>
              </w:rPr>
              <w:t xml:space="preserve">within </w:t>
            </w:r>
            <w:r w:rsidR="005F595D">
              <w:rPr>
                <w:rFonts w:ascii="Arial" w:hAnsi="Arial" w:cs="Arial"/>
                <w:sz w:val="22"/>
                <w:szCs w:val="22"/>
              </w:rPr>
              <w:t>2 working days</w:t>
            </w:r>
            <w:r w:rsidRPr="00DB3D17">
              <w:rPr>
                <w:rFonts w:ascii="Arial" w:hAnsi="Arial" w:cs="Arial"/>
                <w:sz w:val="22"/>
                <w:szCs w:val="22"/>
              </w:rPr>
              <w:t xml:space="preserve"> of receipt of referral, according to assessed need.</w:t>
            </w:r>
          </w:p>
        </w:tc>
      </w:tr>
      <w:tr w:rsidR="00A7563C" w:rsidRPr="00DB3D17" w:rsidTr="00014538">
        <w:tc>
          <w:tcPr>
            <w:tcW w:w="3544" w:type="dxa"/>
          </w:tcPr>
          <w:p w:rsidR="00A7563C" w:rsidRPr="00DB3D17" w:rsidRDefault="00A7563C" w:rsidP="00855813">
            <w:pPr>
              <w:tabs>
                <w:tab w:val="left" w:pos="0"/>
              </w:tabs>
              <w:spacing w:before="60" w:after="60"/>
              <w:jc w:val="both"/>
              <w:rPr>
                <w:rFonts w:ascii="Arial" w:hAnsi="Arial" w:cs="Arial"/>
                <w:sz w:val="22"/>
                <w:szCs w:val="22"/>
              </w:rPr>
            </w:pPr>
            <w:r w:rsidRPr="00DB3D17">
              <w:rPr>
                <w:rFonts w:ascii="Arial" w:hAnsi="Arial" w:cs="Arial"/>
                <w:sz w:val="22"/>
                <w:szCs w:val="22"/>
              </w:rPr>
              <w:t>Medium risk</w:t>
            </w:r>
          </w:p>
        </w:tc>
        <w:tc>
          <w:tcPr>
            <w:tcW w:w="6237" w:type="dxa"/>
          </w:tcPr>
          <w:p w:rsidR="00A7563C" w:rsidRPr="00DB3D17" w:rsidRDefault="00A7563C" w:rsidP="00855813">
            <w:pPr>
              <w:tabs>
                <w:tab w:val="left" w:pos="0"/>
              </w:tabs>
              <w:spacing w:before="60" w:after="60"/>
              <w:rPr>
                <w:rFonts w:ascii="Arial" w:hAnsi="Arial" w:cs="Arial"/>
                <w:sz w:val="22"/>
                <w:szCs w:val="22"/>
              </w:rPr>
            </w:pPr>
            <w:r w:rsidRPr="00DB3D17">
              <w:rPr>
                <w:rFonts w:ascii="Arial" w:hAnsi="Arial" w:cs="Arial"/>
                <w:sz w:val="22"/>
                <w:szCs w:val="22"/>
              </w:rPr>
              <w:t>within 15 working days of receipt of referral, according to assessed need.</w:t>
            </w:r>
          </w:p>
        </w:tc>
      </w:tr>
      <w:tr w:rsidR="00A7563C" w:rsidRPr="00DB3D17" w:rsidTr="00014538">
        <w:tc>
          <w:tcPr>
            <w:tcW w:w="3544" w:type="dxa"/>
          </w:tcPr>
          <w:p w:rsidR="00A7563C" w:rsidRPr="00DB3D17" w:rsidRDefault="00A7563C" w:rsidP="008B1161">
            <w:pPr>
              <w:tabs>
                <w:tab w:val="left" w:pos="0"/>
              </w:tabs>
              <w:spacing w:before="60" w:after="60"/>
              <w:jc w:val="both"/>
              <w:rPr>
                <w:rFonts w:ascii="Arial" w:hAnsi="Arial" w:cs="Arial"/>
                <w:sz w:val="22"/>
                <w:szCs w:val="22"/>
              </w:rPr>
            </w:pPr>
            <w:r w:rsidRPr="00DB3D17">
              <w:rPr>
                <w:rFonts w:ascii="Arial" w:hAnsi="Arial" w:cs="Arial"/>
                <w:sz w:val="22"/>
                <w:szCs w:val="22"/>
              </w:rPr>
              <w:t>Low risk</w:t>
            </w:r>
          </w:p>
        </w:tc>
        <w:tc>
          <w:tcPr>
            <w:tcW w:w="6237" w:type="dxa"/>
          </w:tcPr>
          <w:p w:rsidR="00A7563C" w:rsidRPr="00DB3D17" w:rsidRDefault="00A7563C" w:rsidP="00855813">
            <w:pPr>
              <w:tabs>
                <w:tab w:val="left" w:pos="0"/>
              </w:tabs>
              <w:spacing w:before="60" w:after="60"/>
              <w:rPr>
                <w:rFonts w:ascii="Arial" w:hAnsi="Arial" w:cs="Arial"/>
                <w:sz w:val="22"/>
                <w:szCs w:val="22"/>
              </w:rPr>
            </w:pPr>
            <w:r w:rsidRPr="00DB3D17">
              <w:rPr>
                <w:rFonts w:ascii="Arial" w:hAnsi="Arial" w:cs="Arial"/>
                <w:sz w:val="22"/>
                <w:szCs w:val="22"/>
              </w:rPr>
              <w:t xml:space="preserve">within </w:t>
            </w:r>
            <w:r w:rsidR="002A2503" w:rsidRPr="00DB3D17">
              <w:rPr>
                <w:rFonts w:ascii="Arial" w:hAnsi="Arial" w:cs="Arial"/>
                <w:sz w:val="22"/>
                <w:szCs w:val="22"/>
              </w:rPr>
              <w:t xml:space="preserve">3 </w:t>
            </w:r>
            <w:r w:rsidRPr="00DB3D17">
              <w:rPr>
                <w:rFonts w:ascii="Arial" w:hAnsi="Arial" w:cs="Arial"/>
                <w:sz w:val="22"/>
                <w:szCs w:val="22"/>
              </w:rPr>
              <w:t>months of receipt of referral according to assessed need.</w:t>
            </w:r>
          </w:p>
        </w:tc>
      </w:tr>
    </w:tbl>
    <w:p w:rsidR="002E08B9" w:rsidRPr="00DB3D17" w:rsidRDefault="007677C9" w:rsidP="005A07BD">
      <w:pPr>
        <w:pStyle w:val="Heading1"/>
        <w:spacing w:after="0"/>
      </w:pPr>
      <w:r w:rsidRPr="00DB3D17">
        <w:t>6</w:t>
      </w:r>
      <w:r w:rsidR="002E08B9" w:rsidRPr="00DB3D17">
        <w:t>.</w:t>
      </w:r>
      <w:r w:rsidR="002E08B9" w:rsidRPr="00DB3D17">
        <w:tab/>
      </w:r>
      <w:r w:rsidR="00522793" w:rsidRPr="00DB3D17">
        <w:t xml:space="preserve">Service </w:t>
      </w:r>
      <w:r w:rsidR="00522793" w:rsidRPr="003A7A01">
        <w:t>Components</w:t>
      </w:r>
    </w:p>
    <w:p w:rsidR="00412D5F" w:rsidRPr="00274118" w:rsidRDefault="007677C9" w:rsidP="00881F75">
      <w:pPr>
        <w:pStyle w:val="Heading2"/>
        <w:widowControl/>
        <w:tabs>
          <w:tab w:val="clear" w:pos="567"/>
        </w:tabs>
        <w:spacing w:before="120" w:after="0"/>
        <w:ind w:left="567" w:hanging="567"/>
        <w:rPr>
          <w:rFonts w:cs="Arial"/>
          <w:sz w:val="22"/>
          <w:szCs w:val="22"/>
        </w:rPr>
      </w:pPr>
      <w:r w:rsidRPr="00DB3D17">
        <w:rPr>
          <w:rFonts w:cs="Arial"/>
          <w:i w:val="0"/>
          <w:sz w:val="22"/>
          <w:szCs w:val="22"/>
        </w:rPr>
        <w:t>6</w:t>
      </w:r>
      <w:r w:rsidR="002E08B9" w:rsidRPr="00DB3D17">
        <w:rPr>
          <w:rFonts w:cs="Arial"/>
          <w:i w:val="0"/>
          <w:sz w:val="22"/>
          <w:szCs w:val="22"/>
        </w:rPr>
        <w:t>.1.</w:t>
      </w:r>
      <w:r w:rsidR="002E08B9" w:rsidRPr="00DB3D17">
        <w:rPr>
          <w:rFonts w:cs="Arial"/>
          <w:i w:val="0"/>
          <w:sz w:val="22"/>
          <w:szCs w:val="22"/>
        </w:rPr>
        <w:tab/>
        <w:t>Processes</w:t>
      </w:r>
    </w:p>
    <w:p w:rsidR="002E08B9" w:rsidRPr="00DB3D17" w:rsidRDefault="00320E99" w:rsidP="00C53B43">
      <w:pPr>
        <w:spacing w:before="120" w:after="120"/>
        <w:rPr>
          <w:rFonts w:ascii="Arial" w:hAnsi="Arial" w:cs="Arial"/>
          <w:sz w:val="22"/>
          <w:szCs w:val="22"/>
        </w:rPr>
      </w:pPr>
      <w:r w:rsidRPr="00320E99">
        <w:rPr>
          <w:rFonts w:ascii="Arial" w:hAnsi="Arial" w:cs="Arial"/>
          <w:sz w:val="22"/>
          <w:szCs w:val="22"/>
        </w:rPr>
        <w:t xml:space="preserve">Additional detail to the </w:t>
      </w:r>
      <w:r>
        <w:rPr>
          <w:rFonts w:ascii="Arial" w:hAnsi="Arial" w:cs="Arial"/>
          <w:sz w:val="22"/>
          <w:szCs w:val="22"/>
        </w:rPr>
        <w:t xml:space="preserve">generic information and </w:t>
      </w:r>
      <w:r w:rsidRPr="00320E99">
        <w:rPr>
          <w:rFonts w:ascii="Arial" w:hAnsi="Arial" w:cs="Arial"/>
          <w:sz w:val="22"/>
          <w:szCs w:val="22"/>
        </w:rPr>
        <w:t>principles applied to the service components in the Tier One Community Health, Transitional and Support Services service specification are provided in the table below:</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7938"/>
      </w:tblGrid>
      <w:tr w:rsidR="002E08B9" w:rsidRPr="00DB3D17" w:rsidTr="00BE1BF9">
        <w:trPr>
          <w:tblHeader/>
        </w:trPr>
        <w:tc>
          <w:tcPr>
            <w:tcW w:w="1843" w:type="dxa"/>
            <w:shd w:val="clear" w:color="auto" w:fill="E0E0E0"/>
          </w:tcPr>
          <w:p w:rsidR="002E08B9" w:rsidRPr="00DB3D17" w:rsidRDefault="002E08B9" w:rsidP="00F601EA">
            <w:pPr>
              <w:widowControl/>
              <w:spacing w:before="120" w:after="120"/>
              <w:jc w:val="both"/>
              <w:rPr>
                <w:rFonts w:ascii="Arial" w:hAnsi="Arial" w:cs="Arial"/>
                <w:sz w:val="22"/>
                <w:szCs w:val="22"/>
              </w:rPr>
            </w:pPr>
            <w:r w:rsidRPr="00DB3D17">
              <w:rPr>
                <w:rFonts w:ascii="Arial" w:hAnsi="Arial" w:cs="Arial"/>
                <w:b/>
                <w:sz w:val="22"/>
                <w:szCs w:val="22"/>
                <w:lang w:val="en-AU"/>
              </w:rPr>
              <w:t>Service Component</w:t>
            </w:r>
          </w:p>
        </w:tc>
        <w:tc>
          <w:tcPr>
            <w:tcW w:w="7938" w:type="dxa"/>
            <w:shd w:val="clear" w:color="auto" w:fill="E0E0E0"/>
          </w:tcPr>
          <w:p w:rsidR="002E08B9" w:rsidRPr="00DB3D17" w:rsidRDefault="002E08B9" w:rsidP="00F601EA">
            <w:pPr>
              <w:widowControl/>
              <w:spacing w:before="120" w:after="120"/>
              <w:jc w:val="both"/>
              <w:rPr>
                <w:rFonts w:ascii="Arial" w:hAnsi="Arial" w:cs="Arial"/>
                <w:sz w:val="22"/>
                <w:szCs w:val="22"/>
              </w:rPr>
            </w:pPr>
            <w:r w:rsidRPr="00DB3D17">
              <w:rPr>
                <w:rFonts w:ascii="Arial" w:hAnsi="Arial" w:cs="Arial"/>
                <w:b/>
                <w:sz w:val="22"/>
                <w:szCs w:val="22"/>
                <w:lang w:val="en-AU"/>
              </w:rPr>
              <w:t>Description</w:t>
            </w:r>
          </w:p>
        </w:tc>
      </w:tr>
      <w:tr w:rsidR="00E65A32" w:rsidRPr="00DB3D17" w:rsidTr="00B769CF">
        <w:trPr>
          <w:trHeight w:val="626"/>
        </w:trPr>
        <w:tc>
          <w:tcPr>
            <w:tcW w:w="1843" w:type="dxa"/>
          </w:tcPr>
          <w:p w:rsidR="00E65A32" w:rsidRPr="00DB3D17" w:rsidRDefault="00E65A32" w:rsidP="00001FBC">
            <w:pPr>
              <w:rPr>
                <w:rFonts w:ascii="Arial" w:hAnsi="Arial" w:cs="Arial"/>
                <w:b/>
                <w:sz w:val="22"/>
                <w:szCs w:val="22"/>
              </w:rPr>
            </w:pPr>
            <w:r w:rsidRPr="00DB3D17">
              <w:rPr>
                <w:rFonts w:ascii="Arial" w:hAnsi="Arial" w:cs="Arial"/>
                <w:b/>
                <w:sz w:val="22"/>
                <w:szCs w:val="22"/>
              </w:rPr>
              <w:t>Referral management</w:t>
            </w:r>
          </w:p>
        </w:tc>
        <w:tc>
          <w:tcPr>
            <w:tcW w:w="7938" w:type="dxa"/>
          </w:tcPr>
          <w:p w:rsidR="00E65A32" w:rsidRPr="00DB3D17" w:rsidRDefault="00740BED" w:rsidP="00B769CF">
            <w:pPr>
              <w:pStyle w:val="BulletPoints"/>
              <w:widowControl/>
              <w:spacing w:before="120" w:after="120"/>
              <w:ind w:left="34" w:hanging="34"/>
              <w:rPr>
                <w:rFonts w:ascii="Arial" w:hAnsi="Arial" w:cs="Arial"/>
                <w:sz w:val="22"/>
                <w:szCs w:val="22"/>
                <w:lang w:val="en-GB"/>
              </w:rPr>
            </w:pPr>
            <w:r w:rsidRPr="00DB3D17">
              <w:rPr>
                <w:rFonts w:ascii="Arial" w:hAnsi="Arial" w:cs="Arial"/>
                <w:sz w:val="22"/>
                <w:szCs w:val="22"/>
                <w:lang w:val="en-NZ"/>
              </w:rPr>
              <w:t>Th</w:t>
            </w:r>
            <w:r w:rsidR="00C53B43" w:rsidRPr="00DB3D17">
              <w:rPr>
                <w:rFonts w:ascii="Arial" w:hAnsi="Arial" w:cs="Arial"/>
                <w:sz w:val="22"/>
                <w:szCs w:val="22"/>
                <w:lang w:val="en-NZ"/>
              </w:rPr>
              <w:t>e referral</w:t>
            </w:r>
            <w:r w:rsidRPr="00DB3D17">
              <w:rPr>
                <w:rFonts w:ascii="Arial" w:hAnsi="Arial" w:cs="Arial"/>
                <w:sz w:val="22"/>
                <w:szCs w:val="22"/>
                <w:lang w:val="en-NZ"/>
              </w:rPr>
              <w:t xml:space="preserve"> system will be operated by staff who </w:t>
            </w:r>
            <w:r w:rsidR="00B769CF">
              <w:rPr>
                <w:rFonts w:ascii="Arial" w:hAnsi="Arial" w:cs="Arial"/>
                <w:sz w:val="22"/>
                <w:szCs w:val="22"/>
                <w:lang w:val="en-NZ"/>
              </w:rPr>
              <w:t>understand</w:t>
            </w:r>
            <w:r w:rsidR="00B769CF" w:rsidRPr="00DB3D17">
              <w:rPr>
                <w:rFonts w:ascii="Arial" w:hAnsi="Arial" w:cs="Arial"/>
                <w:sz w:val="22"/>
                <w:szCs w:val="22"/>
                <w:lang w:val="en-NZ"/>
              </w:rPr>
              <w:t xml:space="preserve"> </w:t>
            </w:r>
            <w:r w:rsidRPr="00DB3D17">
              <w:rPr>
                <w:rFonts w:ascii="Arial" w:hAnsi="Arial" w:cs="Arial"/>
                <w:sz w:val="22"/>
                <w:szCs w:val="22"/>
                <w:lang w:val="en-NZ"/>
              </w:rPr>
              <w:t>the scope and nature of Allied Health services.</w:t>
            </w:r>
            <w:r w:rsidR="007B6F8C" w:rsidRPr="00DB3D17">
              <w:rPr>
                <w:rFonts w:ascii="Arial" w:hAnsi="Arial" w:cs="Arial"/>
                <w:sz w:val="22"/>
                <w:szCs w:val="22"/>
                <w:lang w:val="en-NZ"/>
              </w:rPr>
              <w:t xml:space="preserve"> </w:t>
            </w:r>
          </w:p>
        </w:tc>
      </w:tr>
      <w:tr w:rsidR="002E08B9" w:rsidRPr="00DB3D17" w:rsidTr="00276DA7">
        <w:trPr>
          <w:trHeight w:val="3076"/>
        </w:trPr>
        <w:tc>
          <w:tcPr>
            <w:tcW w:w="1843" w:type="dxa"/>
          </w:tcPr>
          <w:p w:rsidR="002E08B9" w:rsidRPr="00DB3D17" w:rsidRDefault="00C55250" w:rsidP="00001FBC">
            <w:pPr>
              <w:rPr>
                <w:rFonts w:ascii="Arial" w:hAnsi="Arial" w:cs="Arial"/>
                <w:b/>
                <w:sz w:val="22"/>
                <w:szCs w:val="22"/>
              </w:rPr>
            </w:pPr>
            <w:r w:rsidRPr="00DB3D17">
              <w:rPr>
                <w:rFonts w:ascii="Arial" w:hAnsi="Arial" w:cs="Arial"/>
                <w:b/>
                <w:sz w:val="22"/>
                <w:szCs w:val="22"/>
              </w:rPr>
              <w:lastRenderedPageBreak/>
              <w:t xml:space="preserve">Allied Health </w:t>
            </w:r>
            <w:r w:rsidR="002E08B9" w:rsidRPr="00DB3D17">
              <w:rPr>
                <w:rFonts w:ascii="Arial" w:hAnsi="Arial" w:cs="Arial"/>
                <w:b/>
                <w:sz w:val="22"/>
                <w:szCs w:val="22"/>
              </w:rPr>
              <w:t>Assessment</w:t>
            </w:r>
          </w:p>
        </w:tc>
        <w:tc>
          <w:tcPr>
            <w:tcW w:w="7938" w:type="dxa"/>
          </w:tcPr>
          <w:p w:rsidR="002E08B9" w:rsidRPr="00DB3D17" w:rsidRDefault="005F595D" w:rsidP="00C53B43">
            <w:pPr>
              <w:pStyle w:val="BulletPoints"/>
              <w:widowControl/>
              <w:spacing w:before="120"/>
              <w:ind w:left="0" w:firstLine="0"/>
              <w:rPr>
                <w:rFonts w:ascii="Arial" w:hAnsi="Arial" w:cs="Arial"/>
                <w:sz w:val="22"/>
                <w:szCs w:val="22"/>
                <w:lang w:val="en-GB"/>
              </w:rPr>
            </w:pPr>
            <w:r>
              <w:rPr>
                <w:rFonts w:ascii="Arial" w:hAnsi="Arial" w:cs="Arial"/>
                <w:sz w:val="22"/>
                <w:szCs w:val="22"/>
                <w:lang w:val="en-GB"/>
              </w:rPr>
              <w:t>T</w:t>
            </w:r>
            <w:r w:rsidR="002E08B9" w:rsidRPr="00DB3D17">
              <w:rPr>
                <w:rFonts w:ascii="Arial" w:hAnsi="Arial" w:cs="Arial"/>
                <w:sz w:val="22"/>
                <w:szCs w:val="22"/>
                <w:lang w:val="en-GB"/>
              </w:rPr>
              <w:t>he Service provider will:</w:t>
            </w:r>
          </w:p>
          <w:p w:rsidR="002E08B9" w:rsidRPr="00DB3D17" w:rsidRDefault="009C44DA" w:rsidP="00276DA7">
            <w:pPr>
              <w:pStyle w:val="BulletPoints"/>
              <w:widowControl/>
              <w:numPr>
                <w:ilvl w:val="0"/>
                <w:numId w:val="5"/>
              </w:numPr>
              <w:tabs>
                <w:tab w:val="clear" w:pos="360"/>
              </w:tabs>
              <w:ind w:left="459" w:hanging="459"/>
              <w:rPr>
                <w:rFonts w:ascii="Arial" w:hAnsi="Arial" w:cs="Arial"/>
                <w:sz w:val="22"/>
                <w:szCs w:val="22"/>
                <w:lang w:val="en-GB"/>
              </w:rPr>
            </w:pPr>
            <w:r w:rsidRPr="00DB3D17">
              <w:rPr>
                <w:rFonts w:ascii="Arial" w:hAnsi="Arial" w:cs="Arial"/>
                <w:sz w:val="22"/>
                <w:szCs w:val="22"/>
                <w:lang w:val="en-GB"/>
              </w:rPr>
              <w:t>o</w:t>
            </w:r>
            <w:r w:rsidR="002E08B9" w:rsidRPr="00DB3D17">
              <w:rPr>
                <w:rFonts w:ascii="Arial" w:hAnsi="Arial" w:cs="Arial"/>
                <w:sz w:val="22"/>
                <w:szCs w:val="22"/>
                <w:lang w:val="en-GB"/>
              </w:rPr>
              <w:t>n referral, identify the most appropriate Allied Health professional</w:t>
            </w:r>
            <w:r w:rsidR="005F595D">
              <w:rPr>
                <w:rFonts w:ascii="Arial" w:hAnsi="Arial" w:cs="Arial"/>
                <w:sz w:val="22"/>
                <w:szCs w:val="22"/>
                <w:lang w:val="en-GB"/>
              </w:rPr>
              <w:t>(</w:t>
            </w:r>
            <w:r w:rsidR="002E08B9" w:rsidRPr="00DB3D17">
              <w:rPr>
                <w:rFonts w:ascii="Arial" w:hAnsi="Arial" w:cs="Arial"/>
                <w:sz w:val="22"/>
                <w:szCs w:val="22"/>
                <w:lang w:val="en-GB"/>
              </w:rPr>
              <w:t>s</w:t>
            </w:r>
            <w:r w:rsidR="005F595D">
              <w:rPr>
                <w:rFonts w:ascii="Arial" w:hAnsi="Arial" w:cs="Arial"/>
                <w:sz w:val="22"/>
                <w:szCs w:val="22"/>
                <w:lang w:val="en-GB"/>
              </w:rPr>
              <w:t>)</w:t>
            </w:r>
            <w:r w:rsidR="002E08B9" w:rsidRPr="00DB3D17">
              <w:rPr>
                <w:rFonts w:ascii="Arial" w:hAnsi="Arial" w:cs="Arial"/>
                <w:sz w:val="22"/>
                <w:szCs w:val="22"/>
                <w:lang w:val="en-GB"/>
              </w:rPr>
              <w:t xml:space="preserve"> to carry out the assessment/s</w:t>
            </w:r>
            <w:r w:rsidR="00E65A32" w:rsidRPr="00DB3D17">
              <w:rPr>
                <w:rStyle w:val="FootnoteReference"/>
                <w:rFonts w:ascii="Arial" w:hAnsi="Arial" w:cs="Arial"/>
                <w:sz w:val="22"/>
                <w:szCs w:val="22"/>
              </w:rPr>
              <w:footnoteReference w:id="3"/>
            </w:r>
          </w:p>
          <w:p w:rsidR="002E08B9" w:rsidRPr="00DB3D17" w:rsidRDefault="009C44DA" w:rsidP="00276DA7">
            <w:pPr>
              <w:pStyle w:val="BulletPoints"/>
              <w:widowControl/>
              <w:numPr>
                <w:ilvl w:val="0"/>
                <w:numId w:val="6"/>
              </w:numPr>
              <w:tabs>
                <w:tab w:val="clear" w:pos="360"/>
                <w:tab w:val="num" w:pos="459"/>
              </w:tabs>
              <w:ind w:left="459" w:hanging="459"/>
              <w:rPr>
                <w:rFonts w:ascii="Arial" w:hAnsi="Arial" w:cs="Arial"/>
                <w:sz w:val="22"/>
                <w:szCs w:val="22"/>
                <w:lang w:val="en-GB"/>
              </w:rPr>
            </w:pPr>
            <w:r w:rsidRPr="00DB3D17">
              <w:rPr>
                <w:rFonts w:ascii="Arial" w:hAnsi="Arial" w:cs="Arial"/>
                <w:sz w:val="22"/>
                <w:szCs w:val="22"/>
                <w:lang w:val="en-GB"/>
              </w:rPr>
              <w:t>e</w:t>
            </w:r>
            <w:r w:rsidR="002E08B9" w:rsidRPr="00DB3D17">
              <w:rPr>
                <w:rFonts w:ascii="Arial" w:hAnsi="Arial" w:cs="Arial"/>
                <w:sz w:val="22"/>
                <w:szCs w:val="22"/>
                <w:lang w:val="en-GB"/>
              </w:rPr>
              <w:t xml:space="preserve">nsure that a </w:t>
            </w:r>
            <w:r w:rsidR="00FA3450" w:rsidRPr="00DB3D17">
              <w:rPr>
                <w:rFonts w:ascii="Arial" w:hAnsi="Arial" w:cs="Arial"/>
                <w:sz w:val="22"/>
                <w:szCs w:val="22"/>
                <w:lang w:val="en-GB"/>
              </w:rPr>
              <w:t xml:space="preserve">comprehensive </w:t>
            </w:r>
            <w:r w:rsidR="002E08B9" w:rsidRPr="00DB3D17">
              <w:rPr>
                <w:rFonts w:ascii="Arial" w:hAnsi="Arial" w:cs="Arial"/>
                <w:sz w:val="22"/>
                <w:szCs w:val="22"/>
                <w:lang w:val="en-GB"/>
              </w:rPr>
              <w:t xml:space="preserve">assessment is conducted </w:t>
            </w:r>
            <w:r w:rsidR="00740BED" w:rsidRPr="00DB3D17">
              <w:rPr>
                <w:rFonts w:ascii="Arial" w:hAnsi="Arial" w:cs="Arial"/>
                <w:sz w:val="22"/>
                <w:szCs w:val="22"/>
                <w:lang w:val="en-GB"/>
              </w:rPr>
              <w:t>and documented</w:t>
            </w:r>
            <w:r w:rsidR="007B6F8C" w:rsidRPr="00DB3D17">
              <w:rPr>
                <w:rFonts w:ascii="Arial" w:hAnsi="Arial" w:cs="Arial"/>
                <w:sz w:val="22"/>
                <w:szCs w:val="22"/>
                <w:lang w:val="en-GB"/>
              </w:rPr>
              <w:t xml:space="preserve"> that consider</w:t>
            </w:r>
            <w:r w:rsidR="009F6830" w:rsidRPr="00DB3D17">
              <w:rPr>
                <w:rFonts w:ascii="Arial" w:hAnsi="Arial" w:cs="Arial"/>
                <w:sz w:val="22"/>
                <w:szCs w:val="22"/>
                <w:lang w:val="en-GB"/>
              </w:rPr>
              <w:t>s</w:t>
            </w:r>
            <w:r w:rsidR="007B6F8C" w:rsidRPr="00DB3D17">
              <w:rPr>
                <w:rFonts w:ascii="Arial" w:hAnsi="Arial" w:cs="Arial"/>
                <w:sz w:val="22"/>
                <w:szCs w:val="22"/>
                <w:lang w:val="en-GB"/>
              </w:rPr>
              <w:t xml:space="preserve"> the holistic needs of the </w:t>
            </w:r>
            <w:r w:rsidR="00DB3D17" w:rsidRPr="00DB3D17">
              <w:rPr>
                <w:rFonts w:ascii="Arial" w:hAnsi="Arial" w:cs="Arial"/>
                <w:sz w:val="22"/>
                <w:szCs w:val="22"/>
                <w:lang w:val="en-GB"/>
              </w:rPr>
              <w:t>Service User</w:t>
            </w:r>
          </w:p>
          <w:p w:rsidR="008B1161" w:rsidRPr="00DB3D17" w:rsidRDefault="007B6F8C" w:rsidP="00276DA7">
            <w:pPr>
              <w:pStyle w:val="BulletPoints"/>
              <w:widowControl/>
              <w:numPr>
                <w:ilvl w:val="0"/>
                <w:numId w:val="7"/>
              </w:numPr>
              <w:tabs>
                <w:tab w:val="clear" w:pos="360"/>
                <w:tab w:val="num" w:pos="459"/>
              </w:tabs>
              <w:ind w:left="459" w:hanging="459"/>
              <w:rPr>
                <w:rFonts w:ascii="Arial" w:hAnsi="Arial" w:cs="Arial"/>
                <w:sz w:val="22"/>
                <w:szCs w:val="22"/>
                <w:lang w:val="en-GB"/>
              </w:rPr>
            </w:pPr>
            <w:r w:rsidRPr="00DB3D17">
              <w:rPr>
                <w:rFonts w:ascii="Arial" w:hAnsi="Arial" w:cs="Arial"/>
                <w:sz w:val="22"/>
                <w:szCs w:val="22"/>
              </w:rPr>
              <w:t xml:space="preserve">develop </w:t>
            </w:r>
            <w:r w:rsidR="009C44DA" w:rsidRPr="00DB3D17">
              <w:rPr>
                <w:rFonts w:ascii="Arial" w:hAnsi="Arial" w:cs="Arial"/>
                <w:sz w:val="22"/>
                <w:szCs w:val="22"/>
              </w:rPr>
              <w:t>g</w:t>
            </w:r>
            <w:r w:rsidR="002E08B9" w:rsidRPr="00DB3D17">
              <w:rPr>
                <w:rFonts w:ascii="Arial" w:hAnsi="Arial" w:cs="Arial"/>
                <w:sz w:val="22"/>
                <w:szCs w:val="22"/>
              </w:rPr>
              <w:t>oals and desired outcomes</w:t>
            </w:r>
            <w:r w:rsidR="007677C9" w:rsidRPr="00DB3D17">
              <w:rPr>
                <w:rFonts w:ascii="Arial" w:hAnsi="Arial" w:cs="Arial"/>
                <w:sz w:val="22"/>
                <w:szCs w:val="22"/>
              </w:rPr>
              <w:t xml:space="preserve"> </w:t>
            </w:r>
            <w:r w:rsidR="00777D2E" w:rsidRPr="00DB3D17">
              <w:rPr>
                <w:rFonts w:ascii="Arial" w:hAnsi="Arial" w:cs="Arial"/>
                <w:sz w:val="22"/>
                <w:szCs w:val="22"/>
              </w:rPr>
              <w:t xml:space="preserve">in partnership </w:t>
            </w:r>
            <w:r w:rsidR="00740BED" w:rsidRPr="00DB3D17">
              <w:rPr>
                <w:rFonts w:ascii="Arial" w:hAnsi="Arial" w:cs="Arial"/>
                <w:sz w:val="22"/>
                <w:szCs w:val="22"/>
              </w:rPr>
              <w:t xml:space="preserve">with the </w:t>
            </w:r>
            <w:r w:rsidR="00DB3D17" w:rsidRPr="00DB3D17">
              <w:rPr>
                <w:rFonts w:ascii="Arial" w:hAnsi="Arial" w:cs="Arial"/>
                <w:sz w:val="22"/>
                <w:szCs w:val="22"/>
              </w:rPr>
              <w:t>Service User</w:t>
            </w:r>
            <w:r w:rsidR="00740BED" w:rsidRPr="00DB3D17">
              <w:rPr>
                <w:rFonts w:ascii="Arial" w:hAnsi="Arial" w:cs="Arial"/>
                <w:sz w:val="22"/>
                <w:szCs w:val="22"/>
              </w:rPr>
              <w:t xml:space="preserve"> and that the agreed plan of care is commenced</w:t>
            </w:r>
          </w:p>
          <w:p w:rsidR="008B1161" w:rsidRPr="00DB3D17" w:rsidRDefault="002E08B9" w:rsidP="00276DA7">
            <w:pPr>
              <w:pStyle w:val="BulletPoints"/>
              <w:widowControl/>
              <w:numPr>
                <w:ilvl w:val="0"/>
                <w:numId w:val="7"/>
              </w:numPr>
              <w:tabs>
                <w:tab w:val="clear" w:pos="360"/>
                <w:tab w:val="num" w:pos="459"/>
              </w:tabs>
              <w:ind w:left="459" w:hanging="459"/>
              <w:rPr>
                <w:rFonts w:ascii="Arial" w:hAnsi="Arial" w:cs="Arial"/>
                <w:sz w:val="22"/>
                <w:szCs w:val="22"/>
                <w:lang w:val="en-GB"/>
              </w:rPr>
            </w:pPr>
            <w:r w:rsidRPr="00DB3D17">
              <w:rPr>
                <w:rFonts w:ascii="Arial" w:hAnsi="Arial" w:cs="Arial"/>
                <w:sz w:val="22"/>
                <w:szCs w:val="22"/>
              </w:rPr>
              <w:t>lia</w:t>
            </w:r>
            <w:r w:rsidR="000326E2" w:rsidRPr="00DB3D17">
              <w:rPr>
                <w:rFonts w:ascii="Arial" w:hAnsi="Arial" w:cs="Arial"/>
                <w:sz w:val="22"/>
                <w:szCs w:val="22"/>
              </w:rPr>
              <w:t>i</w:t>
            </w:r>
            <w:r w:rsidRPr="00DB3D17">
              <w:rPr>
                <w:rFonts w:ascii="Arial" w:hAnsi="Arial" w:cs="Arial"/>
                <w:sz w:val="22"/>
                <w:szCs w:val="22"/>
              </w:rPr>
              <w:t xml:space="preserve">se directly with the relevant </w:t>
            </w:r>
            <w:r w:rsidR="008B1161" w:rsidRPr="00DB3D17">
              <w:rPr>
                <w:rFonts w:ascii="Arial" w:hAnsi="Arial" w:cs="Arial"/>
                <w:sz w:val="22"/>
                <w:szCs w:val="22"/>
              </w:rPr>
              <w:t>services, health professional</w:t>
            </w:r>
            <w:r w:rsidR="005F595D">
              <w:rPr>
                <w:rFonts w:ascii="Arial" w:hAnsi="Arial" w:cs="Arial"/>
                <w:sz w:val="22"/>
                <w:szCs w:val="22"/>
              </w:rPr>
              <w:t>’</w:t>
            </w:r>
            <w:r w:rsidR="008B1161" w:rsidRPr="00DB3D17">
              <w:rPr>
                <w:rFonts w:ascii="Arial" w:hAnsi="Arial" w:cs="Arial"/>
                <w:sz w:val="22"/>
                <w:szCs w:val="22"/>
              </w:rPr>
              <w:t xml:space="preserve">s </w:t>
            </w:r>
            <w:r w:rsidR="007677C9" w:rsidRPr="00DB3D17">
              <w:rPr>
                <w:rFonts w:ascii="Arial" w:hAnsi="Arial" w:cs="Arial"/>
                <w:sz w:val="22"/>
                <w:szCs w:val="22"/>
              </w:rPr>
              <w:t>DHB approved needs assessment and service coordination organisation</w:t>
            </w:r>
            <w:r w:rsidR="008B1161" w:rsidRPr="00DB3D17">
              <w:rPr>
                <w:rFonts w:ascii="Arial" w:hAnsi="Arial" w:cs="Arial"/>
                <w:sz w:val="22"/>
                <w:szCs w:val="22"/>
              </w:rPr>
              <w:t>s</w:t>
            </w:r>
            <w:r w:rsidR="007B6F8C" w:rsidRPr="00DB3D17">
              <w:rPr>
                <w:rFonts w:ascii="Arial" w:hAnsi="Arial" w:cs="Arial"/>
                <w:sz w:val="22"/>
                <w:szCs w:val="22"/>
              </w:rPr>
              <w:t>,</w:t>
            </w:r>
            <w:r w:rsidR="009C44DA" w:rsidRPr="00DB3D17">
              <w:rPr>
                <w:rFonts w:ascii="Arial" w:hAnsi="Arial" w:cs="Arial"/>
                <w:sz w:val="22"/>
                <w:szCs w:val="22"/>
              </w:rPr>
              <w:t xml:space="preserve"> other referral agencies </w:t>
            </w:r>
            <w:r w:rsidR="007B6F8C" w:rsidRPr="00DB3D17">
              <w:rPr>
                <w:rFonts w:ascii="Arial" w:hAnsi="Arial" w:cs="Arial"/>
                <w:sz w:val="22"/>
                <w:szCs w:val="22"/>
              </w:rPr>
              <w:t xml:space="preserve">and </w:t>
            </w:r>
            <w:r w:rsidR="009C44DA" w:rsidRPr="00DB3D17">
              <w:rPr>
                <w:rFonts w:ascii="Arial" w:hAnsi="Arial" w:cs="Arial"/>
                <w:sz w:val="22"/>
                <w:szCs w:val="22"/>
              </w:rPr>
              <w:t>other health profession</w:t>
            </w:r>
            <w:r w:rsidR="009F6830" w:rsidRPr="00DB3D17">
              <w:rPr>
                <w:rFonts w:ascii="Arial" w:hAnsi="Arial" w:cs="Arial"/>
                <w:sz w:val="22"/>
                <w:szCs w:val="22"/>
              </w:rPr>
              <w:t>al</w:t>
            </w:r>
            <w:r w:rsidR="009C44DA" w:rsidRPr="00DB3D17">
              <w:rPr>
                <w:rFonts w:ascii="Arial" w:hAnsi="Arial" w:cs="Arial"/>
                <w:sz w:val="22"/>
                <w:szCs w:val="22"/>
              </w:rPr>
              <w:t xml:space="preserve">s within the </w:t>
            </w:r>
            <w:r w:rsidR="00274118">
              <w:rPr>
                <w:rFonts w:ascii="Arial" w:hAnsi="Arial" w:cs="Arial"/>
                <w:sz w:val="22"/>
                <w:szCs w:val="22"/>
              </w:rPr>
              <w:t>inter</w:t>
            </w:r>
            <w:r w:rsidR="009C44DA" w:rsidRPr="00DB3D17">
              <w:rPr>
                <w:rFonts w:ascii="Arial" w:hAnsi="Arial" w:cs="Arial"/>
                <w:sz w:val="22"/>
                <w:szCs w:val="22"/>
              </w:rPr>
              <w:t>disciplinary team</w:t>
            </w:r>
            <w:r w:rsidR="003870DE" w:rsidRPr="00DB3D17">
              <w:rPr>
                <w:rFonts w:ascii="Arial" w:hAnsi="Arial" w:cs="Arial"/>
                <w:sz w:val="22"/>
                <w:szCs w:val="22"/>
              </w:rPr>
              <w:t>.</w:t>
            </w:r>
          </w:p>
        </w:tc>
      </w:tr>
      <w:tr w:rsidR="008B1161" w:rsidRPr="00DB3D17" w:rsidTr="00BE1BF9">
        <w:tc>
          <w:tcPr>
            <w:tcW w:w="1843" w:type="dxa"/>
          </w:tcPr>
          <w:p w:rsidR="008B1161" w:rsidRPr="00DB3D17" w:rsidRDefault="008B1161" w:rsidP="00001FBC">
            <w:pPr>
              <w:rPr>
                <w:rFonts w:ascii="Arial" w:hAnsi="Arial" w:cs="Arial"/>
                <w:b/>
                <w:sz w:val="22"/>
                <w:szCs w:val="22"/>
              </w:rPr>
            </w:pPr>
            <w:r w:rsidRPr="00DB3D17">
              <w:rPr>
                <w:rFonts w:ascii="Arial" w:hAnsi="Arial" w:cs="Arial"/>
                <w:b/>
                <w:sz w:val="22"/>
                <w:szCs w:val="22"/>
                <w:lang w:val="en-AU"/>
              </w:rPr>
              <w:t xml:space="preserve">Provision of loan equipment (for personal health </w:t>
            </w:r>
            <w:r w:rsidR="007B6F8C" w:rsidRPr="00DB3D17">
              <w:rPr>
                <w:rFonts w:ascii="Arial" w:hAnsi="Arial" w:cs="Arial"/>
                <w:b/>
                <w:sz w:val="22"/>
                <w:szCs w:val="22"/>
                <w:lang w:val="en-AU"/>
              </w:rPr>
              <w:t xml:space="preserve">and disability </w:t>
            </w:r>
            <w:r w:rsidRPr="00DB3D17">
              <w:rPr>
                <w:rFonts w:ascii="Arial" w:hAnsi="Arial" w:cs="Arial"/>
                <w:b/>
                <w:sz w:val="22"/>
                <w:szCs w:val="22"/>
                <w:lang w:val="en-AU"/>
              </w:rPr>
              <w:t>need).</w:t>
            </w:r>
          </w:p>
        </w:tc>
        <w:tc>
          <w:tcPr>
            <w:tcW w:w="7938" w:type="dxa"/>
          </w:tcPr>
          <w:p w:rsidR="008B1161" w:rsidRPr="00DB3D17" w:rsidRDefault="008B1161" w:rsidP="008B1161">
            <w:pPr>
              <w:widowControl/>
              <w:spacing w:before="120"/>
              <w:rPr>
                <w:rFonts w:ascii="Arial" w:hAnsi="Arial" w:cs="Arial"/>
                <w:sz w:val="22"/>
                <w:szCs w:val="22"/>
              </w:rPr>
            </w:pPr>
            <w:r w:rsidRPr="00DB3D17">
              <w:rPr>
                <w:rFonts w:ascii="Arial" w:hAnsi="Arial" w:cs="Arial"/>
                <w:sz w:val="22"/>
                <w:szCs w:val="22"/>
                <w:lang w:val="en-AU"/>
              </w:rPr>
              <w:t xml:space="preserve">The Service provider will provide </w:t>
            </w:r>
            <w:r w:rsidRPr="00DB3D17">
              <w:rPr>
                <w:rFonts w:ascii="Arial" w:hAnsi="Arial" w:cs="Arial"/>
                <w:sz w:val="22"/>
                <w:szCs w:val="22"/>
              </w:rPr>
              <w:t>equipment for</w:t>
            </w:r>
            <w:r w:rsidR="003870DE" w:rsidRPr="00DB3D17">
              <w:rPr>
                <w:rFonts w:ascii="Arial" w:hAnsi="Arial" w:cs="Arial"/>
                <w:sz w:val="22"/>
                <w:szCs w:val="22"/>
              </w:rPr>
              <w:t xml:space="preserve"> eligible </w:t>
            </w:r>
            <w:r w:rsidR="00FA3450" w:rsidRPr="00DB3D17">
              <w:rPr>
                <w:rFonts w:ascii="Arial" w:hAnsi="Arial" w:cs="Arial"/>
                <w:sz w:val="22"/>
                <w:szCs w:val="22"/>
              </w:rPr>
              <w:t xml:space="preserve">people </w:t>
            </w:r>
            <w:r w:rsidR="003870DE" w:rsidRPr="00DB3D17">
              <w:rPr>
                <w:rFonts w:ascii="Arial" w:hAnsi="Arial" w:cs="Arial"/>
                <w:sz w:val="22"/>
                <w:szCs w:val="22"/>
              </w:rPr>
              <w:t xml:space="preserve">of </w:t>
            </w:r>
            <w:r w:rsidRPr="00DB3D17">
              <w:rPr>
                <w:rFonts w:ascii="Arial" w:hAnsi="Arial" w:cs="Arial"/>
                <w:sz w:val="22"/>
                <w:szCs w:val="22"/>
              </w:rPr>
              <w:t>all age groups</w:t>
            </w:r>
            <w:r w:rsidR="003870DE" w:rsidRPr="00DB3D17">
              <w:rPr>
                <w:rFonts w:ascii="Arial" w:hAnsi="Arial" w:cs="Arial"/>
                <w:sz w:val="22"/>
                <w:szCs w:val="22"/>
              </w:rPr>
              <w:t xml:space="preserve"> who have been assessed as needing </w:t>
            </w:r>
            <w:r w:rsidR="002F22BA" w:rsidRPr="00DB3D17">
              <w:rPr>
                <w:rFonts w:ascii="Arial" w:hAnsi="Arial" w:cs="Arial"/>
                <w:sz w:val="22"/>
                <w:szCs w:val="22"/>
              </w:rPr>
              <w:t xml:space="preserve">DHB funded </w:t>
            </w:r>
            <w:r w:rsidR="007425F3">
              <w:rPr>
                <w:rFonts w:ascii="Arial" w:hAnsi="Arial" w:cs="Arial"/>
                <w:sz w:val="22"/>
                <w:szCs w:val="22"/>
              </w:rPr>
              <w:t>short-</w:t>
            </w:r>
            <w:r w:rsidR="003870DE" w:rsidRPr="00DB3D17">
              <w:rPr>
                <w:rFonts w:ascii="Arial" w:hAnsi="Arial" w:cs="Arial"/>
                <w:sz w:val="22"/>
                <w:szCs w:val="22"/>
              </w:rPr>
              <w:t>t</w:t>
            </w:r>
            <w:r w:rsidRPr="00DB3D17">
              <w:rPr>
                <w:rFonts w:ascii="Arial" w:hAnsi="Arial" w:cs="Arial"/>
                <w:sz w:val="22"/>
                <w:szCs w:val="22"/>
              </w:rPr>
              <w:t xml:space="preserve">erm </w:t>
            </w:r>
            <w:r w:rsidR="003870DE" w:rsidRPr="00DB3D17">
              <w:rPr>
                <w:rFonts w:ascii="Arial" w:hAnsi="Arial" w:cs="Arial"/>
                <w:sz w:val="22"/>
                <w:szCs w:val="22"/>
              </w:rPr>
              <w:t>loan of</w:t>
            </w:r>
            <w:r w:rsidRPr="00DB3D17">
              <w:rPr>
                <w:rFonts w:ascii="Arial" w:hAnsi="Arial" w:cs="Arial"/>
                <w:sz w:val="22"/>
                <w:szCs w:val="22"/>
              </w:rPr>
              <w:t xml:space="preserve"> </w:t>
            </w:r>
            <w:r w:rsidR="003870DE" w:rsidRPr="00DB3D17">
              <w:rPr>
                <w:rFonts w:ascii="Arial" w:hAnsi="Arial" w:cs="Arial"/>
                <w:sz w:val="22"/>
                <w:szCs w:val="22"/>
              </w:rPr>
              <w:t>equipment for th</w:t>
            </w:r>
            <w:r w:rsidRPr="00DB3D17">
              <w:rPr>
                <w:rFonts w:ascii="Arial" w:hAnsi="Arial" w:cs="Arial"/>
                <w:sz w:val="22"/>
                <w:szCs w:val="22"/>
              </w:rPr>
              <w:t>e following reasons:</w:t>
            </w:r>
          </w:p>
          <w:p w:rsidR="008B1161" w:rsidRPr="00DB3D17" w:rsidRDefault="008B1161" w:rsidP="00CD58E7">
            <w:pPr>
              <w:widowControl/>
              <w:numPr>
                <w:ilvl w:val="0"/>
                <w:numId w:val="29"/>
              </w:numPr>
              <w:ind w:left="459" w:hanging="425"/>
              <w:rPr>
                <w:rFonts w:ascii="Arial" w:hAnsi="Arial" w:cs="Arial"/>
                <w:sz w:val="22"/>
                <w:szCs w:val="22"/>
              </w:rPr>
            </w:pPr>
            <w:r w:rsidRPr="00DB3D17">
              <w:rPr>
                <w:rFonts w:ascii="Arial" w:hAnsi="Arial" w:cs="Arial"/>
                <w:sz w:val="22"/>
                <w:szCs w:val="22"/>
              </w:rPr>
              <w:t xml:space="preserve">to allow people with personal health </w:t>
            </w:r>
            <w:r w:rsidR="007B6F8C" w:rsidRPr="00DB3D17">
              <w:rPr>
                <w:rFonts w:ascii="Arial" w:hAnsi="Arial" w:cs="Arial"/>
                <w:sz w:val="22"/>
                <w:szCs w:val="22"/>
              </w:rPr>
              <w:t xml:space="preserve">and disability </w:t>
            </w:r>
            <w:r w:rsidRPr="00DB3D17">
              <w:rPr>
                <w:rFonts w:ascii="Arial" w:hAnsi="Arial" w:cs="Arial"/>
                <w:sz w:val="22"/>
                <w:szCs w:val="22"/>
              </w:rPr>
              <w:t xml:space="preserve">needs to remain at home, where appropriate </w:t>
            </w:r>
          </w:p>
          <w:p w:rsidR="008B1161" w:rsidRPr="00DB3D17" w:rsidRDefault="008B1161" w:rsidP="00276DA7">
            <w:pPr>
              <w:widowControl/>
              <w:numPr>
                <w:ilvl w:val="0"/>
                <w:numId w:val="29"/>
              </w:numPr>
              <w:ind w:left="459" w:hanging="425"/>
              <w:rPr>
                <w:rFonts w:ascii="Arial" w:hAnsi="Arial" w:cs="Arial"/>
                <w:sz w:val="22"/>
                <w:szCs w:val="22"/>
              </w:rPr>
            </w:pPr>
            <w:r w:rsidRPr="00DB3D17">
              <w:rPr>
                <w:rFonts w:ascii="Arial" w:hAnsi="Arial" w:cs="Arial"/>
                <w:sz w:val="22"/>
                <w:szCs w:val="22"/>
              </w:rPr>
              <w:t xml:space="preserve">to provide equipment </w:t>
            </w:r>
            <w:r w:rsidR="002233CB" w:rsidRPr="00DB3D17">
              <w:rPr>
                <w:rFonts w:ascii="Arial" w:hAnsi="Arial" w:cs="Arial"/>
                <w:sz w:val="22"/>
                <w:szCs w:val="22"/>
              </w:rPr>
              <w:t xml:space="preserve">for </w:t>
            </w:r>
            <w:r w:rsidRPr="00DB3D17">
              <w:rPr>
                <w:rFonts w:ascii="Arial" w:hAnsi="Arial" w:cs="Arial"/>
                <w:sz w:val="22"/>
                <w:szCs w:val="22"/>
              </w:rPr>
              <w:t xml:space="preserve">people </w:t>
            </w:r>
            <w:r w:rsidR="002233CB" w:rsidRPr="00DB3D17">
              <w:rPr>
                <w:rFonts w:ascii="Arial" w:hAnsi="Arial" w:cs="Arial"/>
                <w:sz w:val="22"/>
                <w:szCs w:val="22"/>
              </w:rPr>
              <w:t xml:space="preserve">to meet their </w:t>
            </w:r>
            <w:r w:rsidR="00740BED" w:rsidRPr="00DB3D17">
              <w:rPr>
                <w:rFonts w:ascii="Arial" w:hAnsi="Arial" w:cs="Arial"/>
                <w:sz w:val="22"/>
                <w:szCs w:val="22"/>
              </w:rPr>
              <w:t xml:space="preserve">assessed </w:t>
            </w:r>
            <w:r w:rsidR="002233CB" w:rsidRPr="00DB3D17">
              <w:rPr>
                <w:rFonts w:ascii="Arial" w:hAnsi="Arial" w:cs="Arial"/>
                <w:sz w:val="22"/>
                <w:szCs w:val="22"/>
              </w:rPr>
              <w:t>needs</w:t>
            </w:r>
            <w:r w:rsidRPr="00DB3D17">
              <w:rPr>
                <w:rFonts w:ascii="Arial" w:hAnsi="Arial" w:cs="Arial"/>
                <w:sz w:val="22"/>
                <w:szCs w:val="22"/>
              </w:rPr>
              <w:t xml:space="preserve"> </w:t>
            </w:r>
          </w:p>
          <w:p w:rsidR="008B1161" w:rsidRPr="00DB3D17" w:rsidRDefault="008B1161" w:rsidP="00276DA7">
            <w:pPr>
              <w:widowControl/>
              <w:numPr>
                <w:ilvl w:val="0"/>
                <w:numId w:val="29"/>
              </w:numPr>
              <w:ind w:left="459" w:hanging="425"/>
              <w:rPr>
                <w:rFonts w:ascii="Arial" w:hAnsi="Arial" w:cs="Arial"/>
                <w:sz w:val="22"/>
                <w:szCs w:val="22"/>
              </w:rPr>
            </w:pPr>
            <w:r w:rsidRPr="00DB3D17">
              <w:rPr>
                <w:rFonts w:ascii="Arial" w:hAnsi="Arial" w:cs="Arial"/>
                <w:sz w:val="22"/>
                <w:szCs w:val="22"/>
              </w:rPr>
              <w:t>as an interim solution whilst awaiting long-term loan equipment.</w:t>
            </w:r>
          </w:p>
          <w:p w:rsidR="008B1161" w:rsidRPr="00DB3D17" w:rsidRDefault="008B1161" w:rsidP="008B1161">
            <w:pPr>
              <w:widowControl/>
              <w:spacing w:before="120"/>
              <w:rPr>
                <w:rFonts w:ascii="Arial" w:hAnsi="Arial" w:cs="Arial"/>
                <w:sz w:val="22"/>
                <w:szCs w:val="22"/>
              </w:rPr>
            </w:pPr>
            <w:r w:rsidRPr="00DB3D17">
              <w:rPr>
                <w:rFonts w:ascii="Arial" w:hAnsi="Arial" w:cs="Arial"/>
                <w:sz w:val="22"/>
                <w:szCs w:val="22"/>
              </w:rPr>
              <w:t xml:space="preserve">Note: Following a </w:t>
            </w:r>
            <w:r w:rsidR="007425F3">
              <w:rPr>
                <w:rFonts w:ascii="Arial" w:hAnsi="Arial" w:cs="Arial"/>
                <w:sz w:val="22"/>
                <w:szCs w:val="22"/>
              </w:rPr>
              <w:t>needs</w:t>
            </w:r>
            <w:r w:rsidRPr="00DB3D17">
              <w:rPr>
                <w:rFonts w:ascii="Arial" w:hAnsi="Arial" w:cs="Arial"/>
                <w:sz w:val="22"/>
                <w:szCs w:val="22"/>
              </w:rPr>
              <w:t xml:space="preserve"> assessment, the Ministry of Health funds or contributes to the cost of </w:t>
            </w:r>
            <w:r w:rsidR="0084692E">
              <w:rPr>
                <w:rFonts w:ascii="Arial" w:hAnsi="Arial" w:cs="Arial"/>
                <w:sz w:val="22"/>
                <w:szCs w:val="22"/>
              </w:rPr>
              <w:t xml:space="preserve">long-term </w:t>
            </w:r>
            <w:r w:rsidRPr="00DB3D17">
              <w:rPr>
                <w:rFonts w:ascii="Arial" w:hAnsi="Arial" w:cs="Arial"/>
                <w:sz w:val="22"/>
                <w:szCs w:val="22"/>
              </w:rPr>
              <w:t>equipment and modifications where a person</w:t>
            </w:r>
            <w:r w:rsidRPr="00DB3D17">
              <w:rPr>
                <w:rFonts w:ascii="Arial" w:hAnsi="Arial" w:cs="Arial"/>
                <w:b/>
                <w:sz w:val="22"/>
                <w:szCs w:val="22"/>
              </w:rPr>
              <w:t xml:space="preserve"> </w:t>
            </w:r>
            <w:r w:rsidRPr="00DB3D17">
              <w:rPr>
                <w:rFonts w:ascii="Arial" w:hAnsi="Arial" w:cs="Arial"/>
                <w:sz w:val="22"/>
                <w:szCs w:val="22"/>
              </w:rPr>
              <w:t>with a disability meets specified criteria.</w:t>
            </w:r>
          </w:p>
          <w:p w:rsidR="008B1161" w:rsidRPr="00DB3D17" w:rsidRDefault="008B1161" w:rsidP="008B1161">
            <w:pPr>
              <w:widowControl/>
              <w:spacing w:before="120"/>
              <w:jc w:val="both"/>
              <w:rPr>
                <w:rFonts w:ascii="Arial" w:hAnsi="Arial" w:cs="Arial"/>
                <w:sz w:val="22"/>
                <w:szCs w:val="22"/>
              </w:rPr>
            </w:pPr>
            <w:r w:rsidRPr="00DB3D17">
              <w:rPr>
                <w:rFonts w:ascii="Arial" w:hAnsi="Arial" w:cs="Arial"/>
                <w:sz w:val="22"/>
                <w:szCs w:val="22"/>
              </w:rPr>
              <w:t xml:space="preserve">DHB equipment for </w:t>
            </w:r>
            <w:r w:rsidR="007425F3">
              <w:rPr>
                <w:rFonts w:ascii="Arial" w:hAnsi="Arial" w:cs="Arial"/>
                <w:sz w:val="22"/>
                <w:szCs w:val="22"/>
              </w:rPr>
              <w:t>short-</w:t>
            </w:r>
            <w:r w:rsidR="00AC4491" w:rsidRPr="00DB3D17">
              <w:rPr>
                <w:rFonts w:ascii="Arial" w:hAnsi="Arial" w:cs="Arial"/>
                <w:sz w:val="22"/>
                <w:szCs w:val="22"/>
              </w:rPr>
              <w:t xml:space="preserve">term </w:t>
            </w:r>
            <w:r w:rsidRPr="00DB3D17">
              <w:rPr>
                <w:rFonts w:ascii="Arial" w:hAnsi="Arial" w:cs="Arial"/>
                <w:sz w:val="22"/>
                <w:szCs w:val="22"/>
              </w:rPr>
              <w:t>loan will include</w:t>
            </w:r>
            <w:r w:rsidR="00740BED" w:rsidRPr="00DB3D17">
              <w:rPr>
                <w:rFonts w:ascii="Arial" w:hAnsi="Arial" w:cs="Arial"/>
                <w:sz w:val="22"/>
                <w:szCs w:val="22"/>
              </w:rPr>
              <w:t xml:space="preserve">, </w:t>
            </w:r>
            <w:r w:rsidR="00740BED" w:rsidRPr="00996FD0">
              <w:rPr>
                <w:rFonts w:ascii="Arial" w:hAnsi="Arial" w:cs="Arial"/>
                <w:sz w:val="22"/>
                <w:szCs w:val="22"/>
                <w:u w:val="single"/>
              </w:rPr>
              <w:t>but is not limited to</w:t>
            </w:r>
            <w:r w:rsidRPr="00DB3D17">
              <w:rPr>
                <w:rFonts w:ascii="Arial" w:hAnsi="Arial" w:cs="Arial"/>
                <w:sz w:val="22"/>
                <w:szCs w:val="22"/>
              </w:rPr>
              <w:t>:</w:t>
            </w:r>
          </w:p>
          <w:p w:rsidR="008B1161" w:rsidRPr="00DB3D17" w:rsidRDefault="008B1161" w:rsidP="008B1161">
            <w:pPr>
              <w:widowControl/>
              <w:spacing w:before="120"/>
              <w:jc w:val="both"/>
              <w:rPr>
                <w:rFonts w:ascii="Arial" w:hAnsi="Arial" w:cs="Arial"/>
                <w:sz w:val="22"/>
                <w:szCs w:val="22"/>
              </w:rPr>
            </w:pPr>
            <w:r w:rsidRPr="00DB3D17">
              <w:rPr>
                <w:rFonts w:ascii="Arial" w:hAnsi="Arial" w:cs="Arial"/>
                <w:b/>
                <w:sz w:val="22"/>
                <w:szCs w:val="22"/>
              </w:rPr>
              <w:t>A. Standard mobility aids</w:t>
            </w:r>
            <w:r w:rsidRPr="00DB3D17">
              <w:rPr>
                <w:rFonts w:ascii="Arial" w:hAnsi="Arial" w:cs="Arial"/>
                <w:sz w:val="22"/>
                <w:szCs w:val="22"/>
              </w:rPr>
              <w:t>: walking frames, walking sticks, crutches.</w:t>
            </w:r>
          </w:p>
          <w:p w:rsidR="008B1161" w:rsidRPr="00DB3D17" w:rsidRDefault="008B1161" w:rsidP="008B1161">
            <w:pPr>
              <w:widowControl/>
              <w:spacing w:before="120"/>
              <w:jc w:val="both"/>
              <w:rPr>
                <w:rFonts w:ascii="Arial" w:hAnsi="Arial" w:cs="Arial"/>
                <w:sz w:val="22"/>
                <w:szCs w:val="22"/>
              </w:rPr>
            </w:pPr>
            <w:r w:rsidRPr="00DB3D17">
              <w:rPr>
                <w:rFonts w:ascii="Arial" w:hAnsi="Arial" w:cs="Arial"/>
                <w:b/>
                <w:sz w:val="22"/>
                <w:szCs w:val="22"/>
              </w:rPr>
              <w:t>B. Basic wheelchairs</w:t>
            </w:r>
            <w:r w:rsidRPr="00DB3D17">
              <w:rPr>
                <w:rFonts w:ascii="Arial" w:hAnsi="Arial" w:cs="Arial"/>
                <w:sz w:val="22"/>
                <w:szCs w:val="22"/>
              </w:rPr>
              <w:t>: transit and self-propelling wheelchairs</w:t>
            </w:r>
          </w:p>
          <w:p w:rsidR="008B1161" w:rsidRPr="00DB3D17" w:rsidRDefault="008B1161" w:rsidP="008B1161">
            <w:pPr>
              <w:widowControl/>
              <w:spacing w:before="120"/>
              <w:jc w:val="both"/>
              <w:rPr>
                <w:rFonts w:ascii="Arial" w:hAnsi="Arial" w:cs="Arial"/>
                <w:sz w:val="22"/>
                <w:szCs w:val="22"/>
              </w:rPr>
            </w:pPr>
            <w:r w:rsidRPr="00DB3D17">
              <w:rPr>
                <w:rFonts w:ascii="Arial" w:hAnsi="Arial" w:cs="Arial"/>
                <w:b/>
                <w:sz w:val="22"/>
                <w:szCs w:val="22"/>
              </w:rPr>
              <w:t>C. Standard personal care equipment:</w:t>
            </w:r>
            <w:r w:rsidRPr="00DB3D17">
              <w:rPr>
                <w:rFonts w:ascii="Arial" w:hAnsi="Arial" w:cs="Arial"/>
                <w:sz w:val="22"/>
                <w:szCs w:val="22"/>
              </w:rPr>
              <w:t xml:space="preserve"> </w:t>
            </w:r>
          </w:p>
          <w:p w:rsidR="008B1161" w:rsidRPr="00DB3D17" w:rsidRDefault="008B1161" w:rsidP="00276DA7">
            <w:pPr>
              <w:widowControl/>
              <w:numPr>
                <w:ilvl w:val="0"/>
                <w:numId w:val="33"/>
              </w:numPr>
              <w:tabs>
                <w:tab w:val="clear" w:pos="1179"/>
                <w:tab w:val="num" w:pos="743"/>
              </w:tabs>
              <w:ind w:left="459" w:hanging="459"/>
              <w:jc w:val="both"/>
              <w:rPr>
                <w:rFonts w:ascii="Arial" w:hAnsi="Arial" w:cs="Arial"/>
                <w:sz w:val="22"/>
                <w:szCs w:val="22"/>
              </w:rPr>
            </w:pPr>
            <w:r w:rsidRPr="00DB3D17">
              <w:rPr>
                <w:rFonts w:ascii="Arial" w:hAnsi="Arial" w:cs="Arial"/>
                <w:sz w:val="22"/>
                <w:szCs w:val="22"/>
              </w:rPr>
              <w:t>commodes, raised toilet seats, perch and shower stools, bath boards</w:t>
            </w:r>
          </w:p>
          <w:p w:rsidR="008B1161" w:rsidRPr="00DB3D17" w:rsidRDefault="008B1161" w:rsidP="00276DA7">
            <w:pPr>
              <w:widowControl/>
              <w:numPr>
                <w:ilvl w:val="0"/>
                <w:numId w:val="31"/>
              </w:numPr>
              <w:tabs>
                <w:tab w:val="clear" w:pos="1440"/>
                <w:tab w:val="num" w:pos="743"/>
              </w:tabs>
              <w:ind w:left="459" w:hanging="459"/>
              <w:jc w:val="both"/>
              <w:rPr>
                <w:rFonts w:ascii="Arial" w:hAnsi="Arial" w:cs="Arial"/>
                <w:sz w:val="22"/>
                <w:szCs w:val="22"/>
              </w:rPr>
            </w:pPr>
            <w:r w:rsidRPr="00DB3D17">
              <w:rPr>
                <w:rFonts w:ascii="Arial" w:hAnsi="Arial" w:cs="Arial"/>
                <w:sz w:val="22"/>
                <w:szCs w:val="22"/>
              </w:rPr>
              <w:t>portable rails and ramps</w:t>
            </w:r>
          </w:p>
          <w:p w:rsidR="008B1161" w:rsidRPr="00DB3D17" w:rsidRDefault="008B1161" w:rsidP="00276DA7">
            <w:pPr>
              <w:widowControl/>
              <w:numPr>
                <w:ilvl w:val="0"/>
                <w:numId w:val="31"/>
              </w:numPr>
              <w:tabs>
                <w:tab w:val="clear" w:pos="1440"/>
                <w:tab w:val="num" w:pos="743"/>
              </w:tabs>
              <w:ind w:left="459" w:hanging="459"/>
              <w:jc w:val="both"/>
              <w:rPr>
                <w:rFonts w:ascii="Arial" w:hAnsi="Arial" w:cs="Arial"/>
                <w:sz w:val="22"/>
                <w:szCs w:val="22"/>
              </w:rPr>
            </w:pPr>
            <w:r w:rsidRPr="00DB3D17">
              <w:rPr>
                <w:rFonts w:ascii="Arial" w:hAnsi="Arial" w:cs="Arial"/>
                <w:sz w:val="22"/>
                <w:szCs w:val="22"/>
              </w:rPr>
              <w:t>mobile patient lifters / hoists, bariatric equipment</w:t>
            </w:r>
          </w:p>
          <w:p w:rsidR="008B1161" w:rsidRPr="00DB3D17" w:rsidRDefault="008B1161" w:rsidP="00276DA7">
            <w:pPr>
              <w:widowControl/>
              <w:numPr>
                <w:ilvl w:val="0"/>
                <w:numId w:val="31"/>
              </w:numPr>
              <w:tabs>
                <w:tab w:val="clear" w:pos="1440"/>
                <w:tab w:val="num" w:pos="743"/>
              </w:tabs>
              <w:ind w:left="459" w:hanging="459"/>
              <w:jc w:val="both"/>
              <w:rPr>
                <w:rFonts w:ascii="Arial" w:hAnsi="Arial" w:cs="Arial"/>
                <w:sz w:val="22"/>
                <w:szCs w:val="22"/>
              </w:rPr>
            </w:pPr>
            <w:r w:rsidRPr="00DB3D17">
              <w:rPr>
                <w:rFonts w:ascii="Arial" w:hAnsi="Arial" w:cs="Arial"/>
                <w:sz w:val="22"/>
                <w:szCs w:val="22"/>
              </w:rPr>
              <w:t>nebulisers,</w:t>
            </w:r>
            <w:r w:rsidR="002233CB" w:rsidRPr="00DB3D17">
              <w:rPr>
                <w:rFonts w:ascii="Arial" w:hAnsi="Arial" w:cs="Arial"/>
                <w:sz w:val="22"/>
                <w:szCs w:val="22"/>
              </w:rPr>
              <w:t xml:space="preserve"> </w:t>
            </w:r>
            <w:r w:rsidRPr="00DB3D17">
              <w:rPr>
                <w:rFonts w:ascii="Arial" w:hAnsi="Arial" w:cs="Arial"/>
                <w:sz w:val="22"/>
                <w:szCs w:val="22"/>
              </w:rPr>
              <w:t>transcutaneous electrical nerve stimulation (TENS) units</w:t>
            </w:r>
          </w:p>
          <w:p w:rsidR="008B1161" w:rsidRPr="00DB3D17" w:rsidRDefault="008B1161" w:rsidP="00276DA7">
            <w:pPr>
              <w:widowControl/>
              <w:numPr>
                <w:ilvl w:val="0"/>
                <w:numId w:val="31"/>
              </w:numPr>
              <w:tabs>
                <w:tab w:val="clear" w:pos="1440"/>
                <w:tab w:val="num" w:pos="743"/>
              </w:tabs>
              <w:spacing w:after="120"/>
              <w:ind w:left="459" w:hanging="459"/>
              <w:jc w:val="both"/>
              <w:rPr>
                <w:rFonts w:ascii="Arial" w:hAnsi="Arial" w:cs="Arial"/>
                <w:sz w:val="22"/>
                <w:szCs w:val="22"/>
              </w:rPr>
            </w:pPr>
            <w:r w:rsidRPr="00DB3D17">
              <w:rPr>
                <w:rFonts w:ascii="Arial" w:hAnsi="Arial" w:cs="Arial"/>
                <w:sz w:val="22"/>
                <w:szCs w:val="22"/>
              </w:rPr>
              <w:t xml:space="preserve">pressure / positioning mattresses, </w:t>
            </w:r>
            <w:r w:rsidR="00AC4491" w:rsidRPr="00DB3D17">
              <w:rPr>
                <w:rFonts w:ascii="Arial" w:hAnsi="Arial" w:cs="Arial"/>
                <w:sz w:val="22"/>
                <w:szCs w:val="22"/>
              </w:rPr>
              <w:t>adjustable</w:t>
            </w:r>
            <w:r w:rsidR="00C53B43" w:rsidRPr="00DB3D17">
              <w:rPr>
                <w:rFonts w:ascii="Arial" w:hAnsi="Arial" w:cs="Arial"/>
                <w:sz w:val="22"/>
                <w:szCs w:val="22"/>
              </w:rPr>
              <w:t xml:space="preserve"> beds</w:t>
            </w:r>
            <w:r w:rsidRPr="00DB3D17">
              <w:rPr>
                <w:rFonts w:ascii="Arial" w:hAnsi="Arial" w:cs="Arial"/>
                <w:sz w:val="22"/>
                <w:szCs w:val="22"/>
              </w:rPr>
              <w:t>.</w:t>
            </w:r>
            <w:r w:rsidR="00522793" w:rsidRPr="00DB3D17">
              <w:rPr>
                <w:rFonts w:ascii="Arial" w:hAnsi="Arial" w:cs="Arial"/>
                <w:sz w:val="22"/>
                <w:szCs w:val="22"/>
              </w:rPr>
              <w:t xml:space="preserve"> </w:t>
            </w:r>
          </w:p>
        </w:tc>
      </w:tr>
      <w:tr w:rsidR="008B1161" w:rsidRPr="00DB3D17" w:rsidTr="00320E99">
        <w:trPr>
          <w:trHeight w:val="1614"/>
        </w:trPr>
        <w:tc>
          <w:tcPr>
            <w:tcW w:w="1843" w:type="dxa"/>
          </w:tcPr>
          <w:p w:rsidR="008B1161" w:rsidRPr="00DB3D17" w:rsidRDefault="008B1161" w:rsidP="007677C9">
            <w:pPr>
              <w:pStyle w:val="BodyText2"/>
              <w:rPr>
                <w:rFonts w:ascii="Arial" w:hAnsi="Arial" w:cs="Arial"/>
                <w:b/>
                <w:sz w:val="22"/>
                <w:szCs w:val="22"/>
              </w:rPr>
            </w:pPr>
            <w:r w:rsidRPr="00DB3D17">
              <w:rPr>
                <w:rFonts w:ascii="Arial" w:hAnsi="Arial" w:cs="Arial"/>
                <w:b/>
                <w:sz w:val="22"/>
                <w:szCs w:val="22"/>
              </w:rPr>
              <w:t>Treatment / Intervention</w:t>
            </w:r>
          </w:p>
        </w:tc>
        <w:tc>
          <w:tcPr>
            <w:tcW w:w="7938" w:type="dxa"/>
          </w:tcPr>
          <w:p w:rsidR="008B1161" w:rsidRPr="00DB3D17" w:rsidRDefault="00C53B43" w:rsidP="00B41DC9">
            <w:pPr>
              <w:pStyle w:val="BulletPoints"/>
              <w:widowControl/>
              <w:spacing w:before="120"/>
              <w:ind w:left="0" w:firstLine="0"/>
              <w:rPr>
                <w:rFonts w:ascii="Arial" w:hAnsi="Arial" w:cs="Arial"/>
                <w:sz w:val="22"/>
                <w:szCs w:val="22"/>
              </w:rPr>
            </w:pPr>
            <w:r w:rsidRPr="00DB3D17">
              <w:rPr>
                <w:rFonts w:ascii="Arial" w:hAnsi="Arial" w:cs="Arial"/>
                <w:sz w:val="22"/>
                <w:szCs w:val="22"/>
              </w:rPr>
              <w:t>T</w:t>
            </w:r>
            <w:r w:rsidR="008B1161" w:rsidRPr="00DB3D17">
              <w:rPr>
                <w:rFonts w:ascii="Arial" w:hAnsi="Arial" w:cs="Arial"/>
                <w:sz w:val="22"/>
                <w:szCs w:val="22"/>
              </w:rPr>
              <w:t xml:space="preserve">he Service </w:t>
            </w:r>
            <w:r w:rsidR="009F698F">
              <w:rPr>
                <w:rFonts w:ascii="Arial" w:hAnsi="Arial" w:cs="Arial"/>
                <w:sz w:val="22"/>
                <w:szCs w:val="22"/>
              </w:rPr>
              <w:t xml:space="preserve">provider </w:t>
            </w:r>
            <w:r w:rsidR="008B1161" w:rsidRPr="00DB3D17">
              <w:rPr>
                <w:rFonts w:ascii="Arial" w:hAnsi="Arial" w:cs="Arial"/>
                <w:sz w:val="22"/>
                <w:szCs w:val="22"/>
              </w:rPr>
              <w:t>will ensure that treatment and intervention is provided:</w:t>
            </w:r>
          </w:p>
          <w:p w:rsidR="00697C0B" w:rsidRPr="00697C0B" w:rsidRDefault="00697C0B" w:rsidP="00697C0B">
            <w:pPr>
              <w:pStyle w:val="ListParagraph"/>
              <w:numPr>
                <w:ilvl w:val="0"/>
                <w:numId w:val="34"/>
              </w:numPr>
              <w:tabs>
                <w:tab w:val="clear" w:pos="720"/>
              </w:tabs>
              <w:ind w:left="459" w:hanging="459"/>
              <w:rPr>
                <w:rFonts w:ascii="Arial" w:hAnsi="Arial" w:cs="Arial"/>
                <w:sz w:val="22"/>
                <w:szCs w:val="22"/>
                <w:lang w:val="en-AU"/>
              </w:rPr>
            </w:pPr>
            <w:r w:rsidRPr="00697C0B">
              <w:rPr>
                <w:rFonts w:ascii="Arial" w:hAnsi="Arial" w:cs="Arial"/>
                <w:sz w:val="22"/>
                <w:szCs w:val="22"/>
                <w:lang w:val="en-AU"/>
              </w:rPr>
              <w:t>based on best practice</w:t>
            </w:r>
          </w:p>
          <w:p w:rsidR="00697C0B" w:rsidRPr="00697C0B" w:rsidRDefault="008B1161" w:rsidP="00697C0B">
            <w:pPr>
              <w:pStyle w:val="ListParagraph"/>
              <w:numPr>
                <w:ilvl w:val="0"/>
                <w:numId w:val="34"/>
              </w:numPr>
              <w:tabs>
                <w:tab w:val="clear" w:pos="720"/>
                <w:tab w:val="num" w:pos="459"/>
              </w:tabs>
              <w:ind w:left="459" w:hanging="425"/>
              <w:rPr>
                <w:rFonts w:ascii="Arial" w:hAnsi="Arial" w:cs="Arial"/>
                <w:sz w:val="22"/>
                <w:szCs w:val="22"/>
                <w:lang w:val="en-AU"/>
              </w:rPr>
            </w:pPr>
            <w:r w:rsidRPr="00697C0B">
              <w:rPr>
                <w:rFonts w:ascii="Arial" w:hAnsi="Arial" w:cs="Arial"/>
                <w:sz w:val="22"/>
                <w:szCs w:val="22"/>
              </w:rPr>
              <w:t>to assist in meeting the</w:t>
            </w:r>
            <w:r w:rsidR="00D70EDD" w:rsidRPr="00697C0B">
              <w:rPr>
                <w:rFonts w:ascii="Arial" w:hAnsi="Arial" w:cs="Arial"/>
                <w:sz w:val="22"/>
                <w:szCs w:val="22"/>
              </w:rPr>
              <w:t xml:space="preserve"> Service User’s</w:t>
            </w:r>
            <w:r w:rsidRPr="00697C0B">
              <w:rPr>
                <w:rFonts w:ascii="Arial" w:hAnsi="Arial" w:cs="Arial"/>
                <w:sz w:val="22"/>
                <w:szCs w:val="22"/>
              </w:rPr>
              <w:t xml:space="preserve"> identified goals</w:t>
            </w:r>
            <w:r w:rsidR="00697C0B">
              <w:t xml:space="preserve"> </w:t>
            </w:r>
            <w:r w:rsidR="00697C0B" w:rsidRPr="00697C0B">
              <w:rPr>
                <w:rFonts w:ascii="Arial" w:hAnsi="Arial" w:cs="Arial"/>
                <w:sz w:val="22"/>
                <w:szCs w:val="22"/>
                <w:lang w:val="en-AU"/>
              </w:rPr>
              <w:t>and review and evaluate</w:t>
            </w:r>
            <w:r w:rsidR="00697C0B">
              <w:rPr>
                <w:rFonts w:ascii="Arial" w:hAnsi="Arial" w:cs="Arial"/>
                <w:sz w:val="22"/>
                <w:szCs w:val="22"/>
                <w:lang w:val="en-AU"/>
              </w:rPr>
              <w:t xml:space="preserve"> the treatment programme </w:t>
            </w:r>
            <w:r w:rsidR="00697C0B" w:rsidRPr="00697C0B">
              <w:rPr>
                <w:rFonts w:ascii="Arial" w:hAnsi="Arial" w:cs="Arial"/>
                <w:sz w:val="22"/>
                <w:szCs w:val="22"/>
                <w:lang w:val="en-AU"/>
              </w:rPr>
              <w:t>against the goals at regular intervals</w:t>
            </w:r>
          </w:p>
          <w:p w:rsidR="008B1161" w:rsidRPr="00820CBC" w:rsidRDefault="00820CBC" w:rsidP="00820CBC">
            <w:pPr>
              <w:pStyle w:val="BulletPoints"/>
              <w:widowControl/>
              <w:numPr>
                <w:ilvl w:val="0"/>
                <w:numId w:val="34"/>
              </w:numPr>
              <w:tabs>
                <w:tab w:val="clear" w:pos="720"/>
              </w:tabs>
              <w:ind w:left="459" w:hanging="459"/>
              <w:rPr>
                <w:rFonts w:ascii="Arial" w:hAnsi="Arial" w:cs="Arial"/>
                <w:sz w:val="22"/>
                <w:szCs w:val="22"/>
              </w:rPr>
            </w:pPr>
            <w:r>
              <w:rPr>
                <w:rFonts w:ascii="Arial" w:hAnsi="Arial" w:cs="Arial"/>
                <w:sz w:val="22"/>
                <w:szCs w:val="22"/>
              </w:rPr>
              <w:t>to</w:t>
            </w:r>
            <w:r w:rsidRPr="00820CBC">
              <w:rPr>
                <w:rFonts w:ascii="Arial" w:hAnsi="Arial" w:cs="Arial"/>
                <w:sz w:val="22"/>
                <w:szCs w:val="22"/>
              </w:rPr>
              <w:t xml:space="preserve"> </w:t>
            </w:r>
            <w:r w:rsidR="008B1161" w:rsidRPr="00820CBC">
              <w:rPr>
                <w:rFonts w:ascii="Arial" w:hAnsi="Arial" w:cs="Arial"/>
                <w:sz w:val="22"/>
                <w:szCs w:val="22"/>
              </w:rPr>
              <w:t>meet the requirements of the agreed plan</w:t>
            </w:r>
            <w:r>
              <w:t xml:space="preserve"> </w:t>
            </w:r>
            <w:r w:rsidRPr="00820CBC">
              <w:rPr>
                <w:rFonts w:ascii="Arial" w:hAnsi="Arial" w:cs="Arial"/>
                <w:sz w:val="22"/>
                <w:szCs w:val="22"/>
              </w:rPr>
              <w:t xml:space="preserve">and </w:t>
            </w:r>
            <w:r w:rsidR="00C30F16">
              <w:rPr>
                <w:rFonts w:ascii="Arial" w:hAnsi="Arial" w:cs="Arial"/>
                <w:sz w:val="22"/>
                <w:szCs w:val="22"/>
              </w:rPr>
              <w:t xml:space="preserve">as required, </w:t>
            </w:r>
            <w:r w:rsidRPr="00820CBC">
              <w:rPr>
                <w:rFonts w:ascii="Arial" w:hAnsi="Arial" w:cs="Arial"/>
                <w:sz w:val="22"/>
                <w:szCs w:val="22"/>
              </w:rPr>
              <w:t>engage in advance care planning processes initiated by the primary palliative care provider</w:t>
            </w:r>
          </w:p>
          <w:p w:rsidR="00820CBC" w:rsidRPr="00DB3D17" w:rsidRDefault="00C30F16" w:rsidP="003E3304">
            <w:pPr>
              <w:pStyle w:val="BulletPoints"/>
              <w:widowControl/>
              <w:numPr>
                <w:ilvl w:val="0"/>
                <w:numId w:val="34"/>
              </w:numPr>
              <w:tabs>
                <w:tab w:val="clear" w:pos="720"/>
              </w:tabs>
              <w:spacing w:after="120"/>
              <w:ind w:left="459" w:hanging="425"/>
              <w:rPr>
                <w:rFonts w:ascii="Arial" w:hAnsi="Arial" w:cs="Arial"/>
                <w:sz w:val="22"/>
                <w:szCs w:val="22"/>
              </w:rPr>
            </w:pPr>
            <w:r>
              <w:rPr>
                <w:rFonts w:ascii="Arial" w:hAnsi="Arial" w:cs="Arial"/>
                <w:sz w:val="22"/>
                <w:szCs w:val="22"/>
              </w:rPr>
              <w:t>to</w:t>
            </w:r>
            <w:r w:rsidR="00820CBC">
              <w:rPr>
                <w:rFonts w:ascii="Arial" w:hAnsi="Arial" w:cs="Arial"/>
                <w:sz w:val="22"/>
                <w:szCs w:val="22"/>
              </w:rPr>
              <w:t xml:space="preserve"> </w:t>
            </w:r>
            <w:r w:rsidR="00820CBC" w:rsidRPr="00820CBC">
              <w:rPr>
                <w:rFonts w:ascii="Arial" w:hAnsi="Arial" w:cs="Arial"/>
                <w:sz w:val="22"/>
                <w:szCs w:val="22"/>
              </w:rPr>
              <w:t>deliver a palliative approach to patients with life-limiting or life-threatening conditions, assessment and symptom management</w:t>
            </w:r>
            <w:r w:rsidR="00820CBC">
              <w:rPr>
                <w:rFonts w:ascii="Arial" w:hAnsi="Arial" w:cs="Arial"/>
                <w:sz w:val="22"/>
                <w:szCs w:val="22"/>
              </w:rPr>
              <w:t>.</w:t>
            </w:r>
          </w:p>
        </w:tc>
      </w:tr>
      <w:tr w:rsidR="00C53B43" w:rsidRPr="00DB3D17" w:rsidTr="00E65A32">
        <w:trPr>
          <w:trHeight w:val="556"/>
        </w:trPr>
        <w:tc>
          <w:tcPr>
            <w:tcW w:w="1843" w:type="dxa"/>
          </w:tcPr>
          <w:p w:rsidR="00C53B43" w:rsidRPr="00DB3D17" w:rsidRDefault="00C53B43" w:rsidP="007677C9">
            <w:pPr>
              <w:pStyle w:val="BodyText2"/>
              <w:rPr>
                <w:rFonts w:ascii="Arial" w:hAnsi="Arial" w:cs="Arial"/>
                <w:b/>
                <w:sz w:val="22"/>
                <w:szCs w:val="22"/>
              </w:rPr>
            </w:pPr>
            <w:r w:rsidRPr="00DB3D17">
              <w:rPr>
                <w:rFonts w:ascii="Arial" w:hAnsi="Arial" w:cs="Arial"/>
                <w:b/>
                <w:sz w:val="22"/>
                <w:szCs w:val="22"/>
              </w:rPr>
              <w:t>Information, Education and Advice</w:t>
            </w:r>
          </w:p>
        </w:tc>
        <w:tc>
          <w:tcPr>
            <w:tcW w:w="7938" w:type="dxa"/>
          </w:tcPr>
          <w:p w:rsidR="00C53B43" w:rsidRPr="00DB3D17" w:rsidRDefault="00C87BA2" w:rsidP="00427D8D">
            <w:pPr>
              <w:widowControl/>
              <w:spacing w:before="120" w:after="120"/>
              <w:rPr>
                <w:rFonts w:ascii="Arial" w:hAnsi="Arial" w:cs="Arial"/>
                <w:sz w:val="22"/>
                <w:szCs w:val="22"/>
              </w:rPr>
            </w:pPr>
            <w:r>
              <w:rPr>
                <w:rFonts w:ascii="Arial" w:hAnsi="Arial" w:cs="Arial"/>
                <w:sz w:val="22"/>
                <w:szCs w:val="22"/>
              </w:rPr>
              <w:t>E</w:t>
            </w:r>
            <w:r w:rsidR="00C53B43" w:rsidRPr="00DB3D17">
              <w:rPr>
                <w:rFonts w:ascii="Arial" w:hAnsi="Arial" w:cs="Arial"/>
                <w:sz w:val="22"/>
                <w:szCs w:val="22"/>
              </w:rPr>
              <w:t>ducation of other health professionals and caregivers in this context relates only to the specific education that is required for an individual Service</w:t>
            </w:r>
            <w:r w:rsidR="00B769CF">
              <w:rPr>
                <w:rFonts w:ascii="Arial" w:hAnsi="Arial" w:cs="Arial"/>
                <w:sz w:val="22"/>
                <w:szCs w:val="22"/>
              </w:rPr>
              <w:t xml:space="preserve"> U</w:t>
            </w:r>
            <w:r w:rsidR="00C53B43" w:rsidRPr="00DB3D17">
              <w:rPr>
                <w:rFonts w:ascii="Arial" w:hAnsi="Arial" w:cs="Arial"/>
                <w:sz w:val="22"/>
                <w:szCs w:val="22"/>
              </w:rPr>
              <w:t>ser and is focused on the treatment, management strategies or equipment for each Service</w:t>
            </w:r>
            <w:r w:rsidR="00DB3D17">
              <w:rPr>
                <w:rFonts w:ascii="Arial" w:hAnsi="Arial" w:cs="Arial"/>
                <w:sz w:val="22"/>
                <w:szCs w:val="22"/>
              </w:rPr>
              <w:t xml:space="preserve"> U</w:t>
            </w:r>
            <w:r w:rsidR="00C53B43" w:rsidRPr="00DB3D17">
              <w:rPr>
                <w:rFonts w:ascii="Arial" w:hAnsi="Arial" w:cs="Arial"/>
                <w:sz w:val="22"/>
                <w:szCs w:val="22"/>
              </w:rPr>
              <w:t>ser.  The effective professional oversight of a Service</w:t>
            </w:r>
            <w:r w:rsidR="00DB3D17">
              <w:rPr>
                <w:rFonts w:ascii="Arial" w:hAnsi="Arial" w:cs="Arial"/>
                <w:sz w:val="22"/>
                <w:szCs w:val="22"/>
              </w:rPr>
              <w:t xml:space="preserve"> U</w:t>
            </w:r>
            <w:r w:rsidR="00C53B43" w:rsidRPr="00DB3D17">
              <w:rPr>
                <w:rFonts w:ascii="Arial" w:hAnsi="Arial" w:cs="Arial"/>
                <w:sz w:val="22"/>
                <w:szCs w:val="22"/>
              </w:rPr>
              <w:t>ser’s needs</w:t>
            </w:r>
            <w:r w:rsidR="00996FD0">
              <w:rPr>
                <w:rFonts w:ascii="Arial" w:hAnsi="Arial" w:cs="Arial"/>
                <w:sz w:val="22"/>
                <w:szCs w:val="22"/>
              </w:rPr>
              <w:t>,</w:t>
            </w:r>
            <w:r w:rsidR="00C53B43" w:rsidRPr="00DB3D17">
              <w:rPr>
                <w:rFonts w:ascii="Arial" w:hAnsi="Arial" w:cs="Arial"/>
                <w:sz w:val="22"/>
                <w:szCs w:val="22"/>
              </w:rPr>
              <w:t xml:space="preserve"> </w:t>
            </w:r>
            <w:r w:rsidR="00C53B43" w:rsidRPr="00DB3D17">
              <w:rPr>
                <w:rFonts w:ascii="Arial" w:hAnsi="Arial" w:cs="Arial"/>
                <w:sz w:val="22"/>
                <w:szCs w:val="22"/>
              </w:rPr>
              <w:lastRenderedPageBreak/>
              <w:t xml:space="preserve">will sometimes require formal training </w:t>
            </w:r>
            <w:r w:rsidR="00996FD0">
              <w:rPr>
                <w:rFonts w:ascii="Arial" w:hAnsi="Arial" w:cs="Arial"/>
                <w:sz w:val="22"/>
                <w:szCs w:val="22"/>
              </w:rPr>
              <w:t>of the health professional</w:t>
            </w:r>
            <w:r w:rsidR="00996FD0" w:rsidRPr="00DB3D17">
              <w:rPr>
                <w:rFonts w:ascii="Arial" w:hAnsi="Arial" w:cs="Arial"/>
                <w:sz w:val="22"/>
                <w:szCs w:val="22"/>
              </w:rPr>
              <w:t xml:space="preserve"> in a group setting</w:t>
            </w:r>
            <w:r w:rsidR="00C53B43" w:rsidRPr="00DB3D17">
              <w:rPr>
                <w:rFonts w:ascii="Arial" w:hAnsi="Arial" w:cs="Arial"/>
                <w:sz w:val="22"/>
                <w:szCs w:val="22"/>
              </w:rPr>
              <w:t xml:space="preserve">.  </w:t>
            </w:r>
          </w:p>
        </w:tc>
      </w:tr>
      <w:tr w:rsidR="008B1161" w:rsidRPr="00DB3D17" w:rsidTr="00BE1BF9">
        <w:tc>
          <w:tcPr>
            <w:tcW w:w="1843" w:type="dxa"/>
          </w:tcPr>
          <w:p w:rsidR="008B1161" w:rsidRPr="00DB3D17" w:rsidRDefault="00C53B43" w:rsidP="00C53B43">
            <w:pPr>
              <w:widowControl/>
              <w:rPr>
                <w:rFonts w:ascii="Arial" w:hAnsi="Arial" w:cs="Arial"/>
                <w:sz w:val="22"/>
                <w:szCs w:val="22"/>
              </w:rPr>
            </w:pPr>
            <w:r w:rsidRPr="00DB3D17">
              <w:rPr>
                <w:rFonts w:ascii="Arial" w:hAnsi="Arial" w:cs="Arial"/>
                <w:b/>
                <w:sz w:val="22"/>
                <w:szCs w:val="22"/>
              </w:rPr>
              <w:lastRenderedPageBreak/>
              <w:t>Self Management and Wellness Education</w:t>
            </w:r>
          </w:p>
        </w:tc>
        <w:tc>
          <w:tcPr>
            <w:tcW w:w="7938" w:type="dxa"/>
          </w:tcPr>
          <w:p w:rsidR="008B1161" w:rsidRPr="00DB3D17" w:rsidRDefault="00C87BA2" w:rsidP="00996FD0">
            <w:pPr>
              <w:pStyle w:val="BulletPoints"/>
              <w:widowControl/>
              <w:spacing w:before="120"/>
              <w:ind w:left="0" w:firstLine="0"/>
              <w:rPr>
                <w:rFonts w:ascii="Arial" w:hAnsi="Arial" w:cs="Arial"/>
                <w:sz w:val="22"/>
                <w:szCs w:val="22"/>
              </w:rPr>
            </w:pPr>
            <w:r>
              <w:rPr>
                <w:rFonts w:ascii="Arial" w:hAnsi="Arial" w:cs="Arial"/>
                <w:sz w:val="22"/>
                <w:szCs w:val="22"/>
              </w:rPr>
              <w:t xml:space="preserve">The Service provider will </w:t>
            </w:r>
            <w:r w:rsidR="008B1161" w:rsidRPr="00DB3D17">
              <w:rPr>
                <w:rFonts w:ascii="Arial" w:hAnsi="Arial" w:cs="Arial"/>
                <w:sz w:val="22"/>
                <w:szCs w:val="22"/>
              </w:rPr>
              <w:t xml:space="preserve">work in partnership with the </w:t>
            </w:r>
            <w:r w:rsidR="00DB3D17" w:rsidRPr="00DB3D17">
              <w:rPr>
                <w:rFonts w:ascii="Arial" w:hAnsi="Arial" w:cs="Arial"/>
                <w:sz w:val="22"/>
                <w:szCs w:val="22"/>
              </w:rPr>
              <w:t>Service User</w:t>
            </w:r>
            <w:r w:rsidR="008B1161" w:rsidRPr="00DB3D17">
              <w:rPr>
                <w:rFonts w:ascii="Arial" w:hAnsi="Arial" w:cs="Arial"/>
                <w:sz w:val="22"/>
                <w:szCs w:val="22"/>
              </w:rPr>
              <w:t>, their family, wh</w:t>
            </w:r>
            <w:r w:rsidR="00A52564">
              <w:rPr>
                <w:rFonts w:ascii="Arial" w:hAnsi="Arial" w:cs="Arial"/>
                <w:sz w:val="22"/>
                <w:szCs w:val="22"/>
              </w:rPr>
              <w:t>ā</w:t>
            </w:r>
            <w:r w:rsidR="008B1161" w:rsidRPr="00DB3D17">
              <w:rPr>
                <w:rFonts w:ascii="Arial" w:hAnsi="Arial" w:cs="Arial"/>
                <w:sz w:val="22"/>
                <w:szCs w:val="22"/>
              </w:rPr>
              <w:t>nau and carer to meet mutually agreed goals by</w:t>
            </w:r>
            <w:r w:rsidR="00C53B43" w:rsidRPr="00DB3D17">
              <w:rPr>
                <w:rFonts w:ascii="Arial" w:hAnsi="Arial" w:cs="Arial"/>
                <w:sz w:val="22"/>
                <w:szCs w:val="22"/>
              </w:rPr>
              <w:t xml:space="preserve"> being a source of</w:t>
            </w:r>
            <w:r w:rsidR="008B1161" w:rsidRPr="00DB3D17">
              <w:rPr>
                <w:rFonts w:ascii="Arial" w:hAnsi="Arial" w:cs="Arial"/>
                <w:sz w:val="22"/>
                <w:szCs w:val="22"/>
              </w:rPr>
              <w:t xml:space="preserve">: </w:t>
            </w:r>
          </w:p>
          <w:p w:rsidR="00C53B43" w:rsidRPr="00DB3D17" w:rsidRDefault="00C53B43" w:rsidP="003E3304">
            <w:pPr>
              <w:widowControl/>
              <w:numPr>
                <w:ilvl w:val="0"/>
                <w:numId w:val="35"/>
              </w:numPr>
              <w:rPr>
                <w:rFonts w:ascii="Arial" w:hAnsi="Arial" w:cs="Arial"/>
                <w:sz w:val="22"/>
                <w:szCs w:val="22"/>
              </w:rPr>
            </w:pPr>
            <w:r w:rsidRPr="00DB3D17">
              <w:rPr>
                <w:rFonts w:ascii="Arial" w:hAnsi="Arial" w:cs="Arial"/>
                <w:sz w:val="22"/>
                <w:szCs w:val="22"/>
              </w:rPr>
              <w:t xml:space="preserve">health / wellness </w:t>
            </w:r>
            <w:r w:rsidR="008B1161" w:rsidRPr="00DB3D17">
              <w:rPr>
                <w:rFonts w:ascii="Arial" w:hAnsi="Arial" w:cs="Arial"/>
                <w:sz w:val="22"/>
                <w:szCs w:val="22"/>
              </w:rPr>
              <w:t>education</w:t>
            </w:r>
            <w:r w:rsidR="00777D2E" w:rsidRPr="00DB3D17">
              <w:rPr>
                <w:rFonts w:ascii="Arial" w:hAnsi="Arial" w:cs="Arial"/>
                <w:sz w:val="22"/>
                <w:szCs w:val="22"/>
              </w:rPr>
              <w:t xml:space="preserve"> and</w:t>
            </w:r>
            <w:r w:rsidR="008B1161" w:rsidRPr="00DB3D17">
              <w:rPr>
                <w:rFonts w:ascii="Arial" w:hAnsi="Arial" w:cs="Arial"/>
                <w:sz w:val="22"/>
                <w:szCs w:val="22"/>
              </w:rPr>
              <w:t xml:space="preserve"> </w:t>
            </w:r>
            <w:r w:rsidRPr="00DB3D17">
              <w:rPr>
                <w:rFonts w:ascii="Arial" w:hAnsi="Arial" w:cs="Arial"/>
                <w:sz w:val="22"/>
                <w:szCs w:val="22"/>
              </w:rPr>
              <w:t>self-management</w:t>
            </w:r>
            <w:r w:rsidR="008B1161" w:rsidRPr="00DB3D17">
              <w:rPr>
                <w:rFonts w:ascii="Arial" w:hAnsi="Arial" w:cs="Arial"/>
                <w:sz w:val="22"/>
                <w:szCs w:val="22"/>
              </w:rPr>
              <w:t xml:space="preserve"> information to support treatment and intervention </w:t>
            </w:r>
            <w:r w:rsidRPr="00DB3D17">
              <w:rPr>
                <w:rFonts w:ascii="Arial" w:hAnsi="Arial" w:cs="Arial"/>
                <w:sz w:val="22"/>
                <w:szCs w:val="22"/>
              </w:rPr>
              <w:t xml:space="preserve">to </w:t>
            </w:r>
            <w:r w:rsidR="008B1161" w:rsidRPr="00DB3D17">
              <w:rPr>
                <w:rFonts w:ascii="Arial" w:hAnsi="Arial" w:cs="Arial"/>
                <w:sz w:val="22"/>
                <w:szCs w:val="22"/>
              </w:rPr>
              <w:t>minimis</w:t>
            </w:r>
            <w:r w:rsidRPr="00DB3D17">
              <w:rPr>
                <w:rFonts w:ascii="Arial" w:hAnsi="Arial" w:cs="Arial"/>
                <w:sz w:val="22"/>
                <w:szCs w:val="22"/>
              </w:rPr>
              <w:t xml:space="preserve">e </w:t>
            </w:r>
            <w:r w:rsidR="008B1161" w:rsidRPr="00DB3D17">
              <w:rPr>
                <w:rFonts w:ascii="Arial" w:hAnsi="Arial" w:cs="Arial"/>
                <w:sz w:val="22"/>
                <w:szCs w:val="22"/>
              </w:rPr>
              <w:t>the impact of illness or disability</w:t>
            </w:r>
            <w:r w:rsidRPr="00DB3D17">
              <w:rPr>
                <w:rFonts w:ascii="Arial" w:hAnsi="Arial" w:cs="Arial"/>
                <w:sz w:val="22"/>
                <w:szCs w:val="22"/>
              </w:rPr>
              <w:t xml:space="preserve"> Includes initial training to </w:t>
            </w:r>
            <w:r w:rsidR="00DB3D17" w:rsidRPr="00DB3D17">
              <w:rPr>
                <w:rFonts w:ascii="Arial" w:hAnsi="Arial" w:cs="Arial"/>
                <w:sz w:val="22"/>
                <w:szCs w:val="22"/>
              </w:rPr>
              <w:t>Service User</w:t>
            </w:r>
            <w:r w:rsidRPr="00DB3D17">
              <w:rPr>
                <w:rFonts w:ascii="Arial" w:hAnsi="Arial" w:cs="Arial"/>
                <w:sz w:val="22"/>
                <w:szCs w:val="22"/>
              </w:rPr>
              <w:t>s, family</w:t>
            </w:r>
            <w:r w:rsidR="00522793" w:rsidRPr="00DB3D17">
              <w:rPr>
                <w:rFonts w:ascii="Arial" w:hAnsi="Arial" w:cs="Arial"/>
                <w:sz w:val="22"/>
                <w:szCs w:val="22"/>
              </w:rPr>
              <w:t xml:space="preserve"> and</w:t>
            </w:r>
            <w:r w:rsidRPr="00DB3D17">
              <w:rPr>
                <w:rFonts w:ascii="Arial" w:hAnsi="Arial" w:cs="Arial"/>
                <w:sz w:val="22"/>
                <w:szCs w:val="22"/>
              </w:rPr>
              <w:t xml:space="preserve"> wh</w:t>
            </w:r>
            <w:r w:rsidR="00A52564">
              <w:rPr>
                <w:rFonts w:ascii="Arial" w:hAnsi="Arial" w:cs="Arial"/>
                <w:sz w:val="22"/>
                <w:szCs w:val="22"/>
              </w:rPr>
              <w:t>ā</w:t>
            </w:r>
            <w:r w:rsidRPr="00DB3D17">
              <w:rPr>
                <w:rFonts w:ascii="Arial" w:hAnsi="Arial" w:cs="Arial"/>
                <w:sz w:val="22"/>
                <w:szCs w:val="22"/>
              </w:rPr>
              <w:t xml:space="preserve">nau, carers and other health professionals on profession-specific </w:t>
            </w:r>
            <w:r w:rsidR="006B26ED" w:rsidRPr="00DB3D17">
              <w:rPr>
                <w:rFonts w:ascii="Arial" w:hAnsi="Arial" w:cs="Arial"/>
                <w:sz w:val="22"/>
                <w:szCs w:val="22"/>
              </w:rPr>
              <w:t xml:space="preserve">interventions. </w:t>
            </w:r>
          </w:p>
          <w:p w:rsidR="008B1161" w:rsidRPr="00DB3D17" w:rsidRDefault="008B1161" w:rsidP="003E3304">
            <w:pPr>
              <w:widowControl/>
              <w:numPr>
                <w:ilvl w:val="0"/>
                <w:numId w:val="35"/>
              </w:numPr>
              <w:spacing w:after="120"/>
              <w:rPr>
                <w:rFonts w:ascii="Arial" w:hAnsi="Arial" w:cs="Arial"/>
                <w:sz w:val="22"/>
                <w:szCs w:val="22"/>
              </w:rPr>
            </w:pPr>
            <w:r w:rsidRPr="00DB3D17">
              <w:rPr>
                <w:rFonts w:ascii="Arial" w:hAnsi="Arial" w:cs="Arial"/>
                <w:sz w:val="22"/>
                <w:szCs w:val="22"/>
              </w:rPr>
              <w:t xml:space="preserve">initial training on the safe use of </w:t>
            </w:r>
            <w:r w:rsidR="006B26ED" w:rsidRPr="00DB3D17">
              <w:rPr>
                <w:rFonts w:ascii="Arial" w:hAnsi="Arial" w:cs="Arial"/>
                <w:sz w:val="22"/>
                <w:szCs w:val="22"/>
              </w:rPr>
              <w:t>recommended</w:t>
            </w:r>
            <w:r w:rsidRPr="00DB3D17">
              <w:rPr>
                <w:rFonts w:ascii="Arial" w:hAnsi="Arial" w:cs="Arial"/>
                <w:sz w:val="22"/>
                <w:szCs w:val="22"/>
              </w:rPr>
              <w:t xml:space="preserve"> equipment / supplies</w:t>
            </w:r>
            <w:r w:rsidR="007B6F8C" w:rsidRPr="00DB3D17">
              <w:rPr>
                <w:rFonts w:ascii="Arial" w:hAnsi="Arial" w:cs="Arial"/>
                <w:sz w:val="22"/>
                <w:szCs w:val="22"/>
              </w:rPr>
              <w:t xml:space="preserve"> and housing modifications</w:t>
            </w:r>
            <w:r w:rsidRPr="00DB3D17">
              <w:rPr>
                <w:rFonts w:ascii="Arial" w:hAnsi="Arial" w:cs="Arial"/>
                <w:sz w:val="22"/>
                <w:szCs w:val="22"/>
              </w:rPr>
              <w:t xml:space="preserve"> to maximise benefit for </w:t>
            </w:r>
            <w:r w:rsidR="00C53B43" w:rsidRPr="00DB3D17">
              <w:rPr>
                <w:rFonts w:ascii="Arial" w:hAnsi="Arial" w:cs="Arial"/>
                <w:sz w:val="22"/>
                <w:szCs w:val="22"/>
              </w:rPr>
              <w:t xml:space="preserve">the </w:t>
            </w:r>
            <w:r w:rsidR="00DB3D17" w:rsidRPr="00DB3D17">
              <w:rPr>
                <w:rFonts w:ascii="Arial" w:hAnsi="Arial" w:cs="Arial"/>
                <w:sz w:val="22"/>
                <w:szCs w:val="22"/>
              </w:rPr>
              <w:t>Service User</w:t>
            </w:r>
            <w:r w:rsidRPr="00DB3D17">
              <w:rPr>
                <w:rFonts w:ascii="Arial" w:hAnsi="Arial" w:cs="Arial"/>
                <w:sz w:val="22"/>
                <w:szCs w:val="22"/>
              </w:rPr>
              <w:t xml:space="preserve">.  </w:t>
            </w:r>
          </w:p>
        </w:tc>
      </w:tr>
      <w:tr w:rsidR="008B1161" w:rsidRPr="00DB3D17" w:rsidTr="00BE1BF9">
        <w:tc>
          <w:tcPr>
            <w:tcW w:w="1843" w:type="dxa"/>
          </w:tcPr>
          <w:p w:rsidR="008B1161" w:rsidRPr="00DB3D17" w:rsidRDefault="00C53B43" w:rsidP="006B26ED">
            <w:pPr>
              <w:widowControl/>
              <w:spacing w:before="120"/>
              <w:rPr>
                <w:rFonts w:ascii="Arial" w:hAnsi="Arial" w:cs="Arial"/>
                <w:b/>
                <w:sz w:val="22"/>
                <w:szCs w:val="22"/>
                <w:lang w:val="en-AU"/>
              </w:rPr>
            </w:pPr>
            <w:r w:rsidRPr="00DB3D17">
              <w:rPr>
                <w:rFonts w:ascii="Arial" w:hAnsi="Arial" w:cs="Arial"/>
                <w:b/>
                <w:sz w:val="22"/>
                <w:szCs w:val="22"/>
                <w:lang w:val="en-AU"/>
              </w:rPr>
              <w:t>Evaluation -monitoring and assessment</w:t>
            </w:r>
          </w:p>
        </w:tc>
        <w:tc>
          <w:tcPr>
            <w:tcW w:w="7938" w:type="dxa"/>
          </w:tcPr>
          <w:p w:rsidR="008B1161" w:rsidRPr="00DB3D17" w:rsidRDefault="00B261C3" w:rsidP="007677C9">
            <w:pPr>
              <w:widowControl/>
              <w:spacing w:before="120"/>
              <w:rPr>
                <w:rFonts w:ascii="Arial" w:hAnsi="Arial" w:cs="Arial"/>
                <w:sz w:val="22"/>
                <w:szCs w:val="22"/>
              </w:rPr>
            </w:pPr>
            <w:r>
              <w:rPr>
                <w:rFonts w:ascii="Arial" w:hAnsi="Arial" w:cs="Arial"/>
                <w:sz w:val="22"/>
                <w:szCs w:val="22"/>
              </w:rPr>
              <w:t>See</w:t>
            </w:r>
            <w:r w:rsidR="00C53B43" w:rsidRPr="00DB3D17">
              <w:rPr>
                <w:rFonts w:ascii="Arial" w:hAnsi="Arial" w:cs="Arial"/>
                <w:sz w:val="22"/>
                <w:szCs w:val="22"/>
              </w:rPr>
              <w:t xml:space="preserve"> the Tier One Community Health, </w:t>
            </w:r>
            <w:r w:rsidR="00DB3D17">
              <w:rPr>
                <w:rFonts w:ascii="Arial" w:hAnsi="Arial" w:cs="Arial"/>
                <w:sz w:val="22"/>
                <w:szCs w:val="22"/>
              </w:rPr>
              <w:t>Transitional</w:t>
            </w:r>
            <w:r w:rsidR="00C53B43" w:rsidRPr="00DB3D17">
              <w:rPr>
                <w:rFonts w:ascii="Arial" w:hAnsi="Arial" w:cs="Arial"/>
                <w:sz w:val="22"/>
                <w:szCs w:val="22"/>
              </w:rPr>
              <w:t xml:space="preserve"> and Support Services service specification.  </w:t>
            </w:r>
          </w:p>
        </w:tc>
      </w:tr>
      <w:tr w:rsidR="00FA690D" w:rsidRPr="00DB3D17" w:rsidTr="00BE1BF9">
        <w:tc>
          <w:tcPr>
            <w:tcW w:w="1843" w:type="dxa"/>
          </w:tcPr>
          <w:p w:rsidR="00FA690D" w:rsidRPr="00DB3D17" w:rsidRDefault="00FA690D" w:rsidP="006B26ED">
            <w:pPr>
              <w:widowControl/>
              <w:spacing w:before="120"/>
              <w:rPr>
                <w:rFonts w:ascii="Arial" w:hAnsi="Arial" w:cs="Arial"/>
                <w:b/>
                <w:sz w:val="22"/>
                <w:szCs w:val="22"/>
                <w:lang w:val="en-AU"/>
              </w:rPr>
            </w:pPr>
            <w:r w:rsidRPr="00A16908">
              <w:rPr>
                <w:rFonts w:ascii="Arial" w:hAnsi="Arial" w:cs="Arial"/>
                <w:b/>
                <w:sz w:val="22"/>
                <w:szCs w:val="22"/>
              </w:rPr>
              <w:t>End of life care guidance</w:t>
            </w:r>
          </w:p>
        </w:tc>
        <w:tc>
          <w:tcPr>
            <w:tcW w:w="7938" w:type="dxa"/>
          </w:tcPr>
          <w:p w:rsidR="00C87BA2" w:rsidRDefault="00C87BA2" w:rsidP="00C87BA2">
            <w:pPr>
              <w:widowControl/>
              <w:rPr>
                <w:rFonts w:ascii="Arial" w:hAnsi="Arial" w:cs="Arial"/>
                <w:sz w:val="22"/>
                <w:szCs w:val="22"/>
              </w:rPr>
            </w:pPr>
            <w:r w:rsidRPr="00C87BA2">
              <w:rPr>
                <w:rFonts w:ascii="Arial" w:hAnsi="Arial" w:cs="Arial"/>
                <w:sz w:val="22"/>
                <w:szCs w:val="22"/>
              </w:rPr>
              <w:t>The Service provider will</w:t>
            </w:r>
            <w:r w:rsidR="003A7A01">
              <w:rPr>
                <w:rFonts w:ascii="Arial" w:hAnsi="Arial" w:cs="Arial"/>
                <w:sz w:val="22"/>
                <w:szCs w:val="22"/>
              </w:rPr>
              <w:t>,</w:t>
            </w:r>
            <w:r w:rsidR="003A7A01">
              <w:t xml:space="preserve"> </w:t>
            </w:r>
            <w:r w:rsidR="003A7A01" w:rsidRPr="003A7A01">
              <w:rPr>
                <w:rFonts w:ascii="Arial" w:hAnsi="Arial" w:cs="Arial"/>
                <w:sz w:val="22"/>
                <w:szCs w:val="22"/>
              </w:rPr>
              <w:t>as appropriate</w:t>
            </w:r>
            <w:r w:rsidRPr="00C87BA2">
              <w:rPr>
                <w:rFonts w:ascii="Arial" w:hAnsi="Arial" w:cs="Arial"/>
                <w:sz w:val="22"/>
                <w:szCs w:val="22"/>
              </w:rPr>
              <w:t>:</w:t>
            </w:r>
          </w:p>
          <w:p w:rsidR="00FA690D" w:rsidRPr="00A16908" w:rsidRDefault="00FA690D" w:rsidP="00014538">
            <w:pPr>
              <w:widowControl/>
              <w:numPr>
                <w:ilvl w:val="0"/>
                <w:numId w:val="29"/>
              </w:numPr>
              <w:ind w:left="459" w:hanging="425"/>
              <w:rPr>
                <w:rFonts w:ascii="Arial" w:hAnsi="Arial" w:cs="Arial"/>
                <w:sz w:val="22"/>
                <w:szCs w:val="22"/>
              </w:rPr>
            </w:pPr>
            <w:r w:rsidRPr="00A16908">
              <w:rPr>
                <w:rFonts w:ascii="Arial" w:hAnsi="Arial" w:cs="Arial"/>
                <w:sz w:val="22"/>
                <w:szCs w:val="22"/>
              </w:rPr>
              <w:t>engage in and utilise a</w:t>
            </w:r>
            <w:r>
              <w:rPr>
                <w:rFonts w:ascii="Arial" w:hAnsi="Arial" w:cs="Arial"/>
                <w:sz w:val="22"/>
                <w:szCs w:val="22"/>
              </w:rPr>
              <w:t>n end-of-life pathway programme</w:t>
            </w:r>
            <w:r w:rsidR="00014538">
              <w:t xml:space="preserve"> , </w:t>
            </w:r>
            <w:r w:rsidR="00014538" w:rsidRPr="00014538">
              <w:rPr>
                <w:rFonts w:ascii="Arial" w:hAnsi="Arial" w:cs="Arial"/>
                <w:sz w:val="22"/>
                <w:szCs w:val="22"/>
              </w:rPr>
              <w:t>such as</w:t>
            </w:r>
            <w:r w:rsidR="00014538">
              <w:t xml:space="preserve"> </w:t>
            </w:r>
            <w:r w:rsidR="00014538" w:rsidRPr="00014538">
              <w:rPr>
                <w:rFonts w:ascii="Arial" w:hAnsi="Arial" w:cs="Arial"/>
                <w:sz w:val="22"/>
                <w:szCs w:val="22"/>
              </w:rPr>
              <w:t>according to the written management /care plan</w:t>
            </w:r>
          </w:p>
          <w:p w:rsidR="00FA690D" w:rsidRPr="00A16908" w:rsidRDefault="00FA690D" w:rsidP="00C87BA2">
            <w:pPr>
              <w:widowControl/>
              <w:numPr>
                <w:ilvl w:val="0"/>
                <w:numId w:val="29"/>
              </w:numPr>
              <w:ind w:left="459" w:hanging="425"/>
              <w:rPr>
                <w:rFonts w:ascii="Arial" w:hAnsi="Arial" w:cs="Arial"/>
                <w:sz w:val="22"/>
                <w:szCs w:val="22"/>
              </w:rPr>
            </w:pPr>
            <w:r w:rsidRPr="00A16908">
              <w:rPr>
                <w:rFonts w:ascii="Arial" w:hAnsi="Arial" w:cs="Arial"/>
                <w:sz w:val="22"/>
                <w:szCs w:val="22"/>
              </w:rPr>
              <w:t>collaborate in developing a systematic district approach to end of life care</w:t>
            </w:r>
          </w:p>
          <w:p w:rsidR="00FA690D" w:rsidRPr="00274118" w:rsidRDefault="00FA690D" w:rsidP="003A7A01">
            <w:pPr>
              <w:pStyle w:val="ListParagraph"/>
              <w:numPr>
                <w:ilvl w:val="0"/>
                <w:numId w:val="29"/>
              </w:numPr>
              <w:spacing w:after="120"/>
              <w:ind w:left="459" w:hanging="459"/>
              <w:rPr>
                <w:rFonts w:ascii="Arial" w:hAnsi="Arial" w:cs="Arial"/>
                <w:sz w:val="22"/>
                <w:szCs w:val="22"/>
              </w:rPr>
            </w:pPr>
            <w:r w:rsidRPr="00274118">
              <w:rPr>
                <w:rFonts w:ascii="Arial" w:hAnsi="Arial" w:cs="Arial"/>
                <w:sz w:val="22"/>
                <w:szCs w:val="22"/>
              </w:rPr>
              <w:t>implement end of life care in non-specialist settings.</w:t>
            </w:r>
          </w:p>
        </w:tc>
      </w:tr>
      <w:tr w:rsidR="00FA690D" w:rsidRPr="00DB3D17" w:rsidTr="003A7A01">
        <w:trPr>
          <w:trHeight w:val="2589"/>
        </w:trPr>
        <w:tc>
          <w:tcPr>
            <w:tcW w:w="1843" w:type="dxa"/>
          </w:tcPr>
          <w:p w:rsidR="00FA690D" w:rsidRPr="00DB3D17" w:rsidRDefault="00FA690D" w:rsidP="00C53B43">
            <w:pPr>
              <w:widowControl/>
              <w:spacing w:before="120"/>
              <w:rPr>
                <w:rFonts w:ascii="Arial" w:hAnsi="Arial" w:cs="Arial"/>
                <w:b/>
                <w:sz w:val="22"/>
                <w:szCs w:val="22"/>
                <w:lang w:val="en-AU"/>
              </w:rPr>
            </w:pPr>
            <w:r w:rsidRPr="00DB3D17">
              <w:rPr>
                <w:rFonts w:ascii="Arial" w:hAnsi="Arial" w:cs="Arial"/>
                <w:b/>
                <w:sz w:val="22"/>
                <w:szCs w:val="22"/>
              </w:rPr>
              <w:t xml:space="preserve">Life long service provision </w:t>
            </w:r>
          </w:p>
        </w:tc>
        <w:tc>
          <w:tcPr>
            <w:tcW w:w="7938" w:type="dxa"/>
          </w:tcPr>
          <w:p w:rsidR="00FA690D" w:rsidRPr="00DB3D17" w:rsidRDefault="00C87BA2" w:rsidP="00C53B43">
            <w:pPr>
              <w:widowControl/>
              <w:spacing w:before="120"/>
              <w:rPr>
                <w:rFonts w:ascii="Arial" w:hAnsi="Arial" w:cs="Arial"/>
                <w:sz w:val="22"/>
                <w:szCs w:val="22"/>
              </w:rPr>
            </w:pPr>
            <w:r>
              <w:rPr>
                <w:rFonts w:ascii="Arial" w:hAnsi="Arial" w:cs="Arial"/>
                <w:sz w:val="22"/>
                <w:szCs w:val="22"/>
              </w:rPr>
              <w:t>W</w:t>
            </w:r>
            <w:r w:rsidR="00FA690D" w:rsidRPr="00DB3D17">
              <w:rPr>
                <w:rFonts w:ascii="Arial" w:hAnsi="Arial" w:cs="Arial"/>
                <w:sz w:val="22"/>
                <w:szCs w:val="22"/>
              </w:rPr>
              <w:t>here a Service User is recognised as being at a level of risk which requires infrequent, but regular lifelong specialist allied health assessment, support and / or treatment in order to maintain / optimise his / her health and / or functional status the Service will:</w:t>
            </w:r>
          </w:p>
          <w:p w:rsidR="00FA690D" w:rsidRPr="00DB3D17" w:rsidRDefault="00FA690D" w:rsidP="003A7A01">
            <w:pPr>
              <w:widowControl/>
              <w:numPr>
                <w:ilvl w:val="0"/>
                <w:numId w:val="9"/>
              </w:numPr>
              <w:tabs>
                <w:tab w:val="clear" w:pos="360"/>
              </w:tabs>
              <w:ind w:left="459" w:hanging="459"/>
              <w:rPr>
                <w:rFonts w:ascii="Arial" w:hAnsi="Arial" w:cs="Arial"/>
                <w:sz w:val="22"/>
                <w:szCs w:val="22"/>
              </w:rPr>
            </w:pPr>
            <w:r w:rsidRPr="00DB3D17">
              <w:rPr>
                <w:rFonts w:ascii="Arial" w:hAnsi="Arial" w:cs="Arial"/>
                <w:sz w:val="22"/>
                <w:szCs w:val="22"/>
              </w:rPr>
              <w:t xml:space="preserve">develop a maintenance plan in partnership with the Service User, including agreed goals and frequency of contact </w:t>
            </w:r>
          </w:p>
          <w:p w:rsidR="00FA690D" w:rsidRPr="00DB3D17" w:rsidRDefault="00FA690D" w:rsidP="00A52564">
            <w:pPr>
              <w:widowControl/>
              <w:numPr>
                <w:ilvl w:val="0"/>
                <w:numId w:val="9"/>
              </w:numPr>
              <w:tabs>
                <w:tab w:val="clear" w:pos="360"/>
                <w:tab w:val="num" w:pos="459"/>
              </w:tabs>
              <w:spacing w:after="120"/>
              <w:ind w:left="459" w:hanging="459"/>
              <w:rPr>
                <w:rFonts w:ascii="Arial" w:hAnsi="Arial" w:cs="Arial"/>
                <w:sz w:val="22"/>
                <w:szCs w:val="22"/>
              </w:rPr>
            </w:pPr>
            <w:r w:rsidRPr="00DB3D17">
              <w:rPr>
                <w:rFonts w:ascii="Arial" w:hAnsi="Arial" w:cs="Arial"/>
                <w:sz w:val="22"/>
                <w:szCs w:val="22"/>
              </w:rPr>
              <w:t xml:space="preserve">provide the Service User, </w:t>
            </w:r>
            <w:r>
              <w:rPr>
                <w:rFonts w:ascii="Arial" w:hAnsi="Arial" w:cs="Arial"/>
                <w:sz w:val="22"/>
                <w:szCs w:val="22"/>
              </w:rPr>
              <w:t xml:space="preserve">their </w:t>
            </w:r>
            <w:r w:rsidRPr="00DB3D17">
              <w:rPr>
                <w:rFonts w:ascii="Arial" w:hAnsi="Arial" w:cs="Arial"/>
                <w:sz w:val="22"/>
                <w:szCs w:val="22"/>
              </w:rPr>
              <w:t>family and wh</w:t>
            </w:r>
            <w:r w:rsidR="00A52564">
              <w:rPr>
                <w:rFonts w:ascii="Arial" w:hAnsi="Arial" w:cs="Arial"/>
                <w:sz w:val="22"/>
                <w:szCs w:val="22"/>
              </w:rPr>
              <w:t>ā</w:t>
            </w:r>
            <w:r w:rsidRPr="00DB3D17">
              <w:rPr>
                <w:rFonts w:ascii="Arial" w:hAnsi="Arial" w:cs="Arial"/>
                <w:sz w:val="22"/>
                <w:szCs w:val="22"/>
              </w:rPr>
              <w:t xml:space="preserve">nau, relevant health professionals and carers (paid and unpaid) with information / education they require to meet the Service User’s needs in an ongoing manner.  </w:t>
            </w:r>
          </w:p>
        </w:tc>
      </w:tr>
      <w:tr w:rsidR="00FA690D" w:rsidRPr="00DB3D17" w:rsidTr="00BE1BF9">
        <w:tc>
          <w:tcPr>
            <w:tcW w:w="1843" w:type="dxa"/>
          </w:tcPr>
          <w:p w:rsidR="00FA690D" w:rsidRPr="00DB3D17" w:rsidRDefault="00FA690D" w:rsidP="001B5F2B">
            <w:pPr>
              <w:widowControl/>
              <w:spacing w:before="120"/>
              <w:jc w:val="both"/>
              <w:rPr>
                <w:rFonts w:ascii="Arial" w:hAnsi="Arial" w:cs="Arial"/>
                <w:b/>
                <w:sz w:val="22"/>
                <w:szCs w:val="22"/>
                <w:lang w:val="en-AU"/>
              </w:rPr>
            </w:pPr>
            <w:r w:rsidRPr="00DB3D17">
              <w:rPr>
                <w:rFonts w:ascii="Arial" w:hAnsi="Arial" w:cs="Arial"/>
                <w:b/>
                <w:sz w:val="22"/>
                <w:szCs w:val="22"/>
                <w:lang w:val="en-AU"/>
              </w:rPr>
              <w:t>Discharge Planning</w:t>
            </w:r>
          </w:p>
        </w:tc>
        <w:tc>
          <w:tcPr>
            <w:tcW w:w="7938" w:type="dxa"/>
          </w:tcPr>
          <w:p w:rsidR="00FA690D" w:rsidRPr="00A8000D" w:rsidRDefault="00FA690D" w:rsidP="00427D8D">
            <w:pPr>
              <w:widowControl/>
              <w:spacing w:before="120"/>
              <w:ind w:left="283" w:hanging="249"/>
              <w:rPr>
                <w:rFonts w:ascii="Arial" w:hAnsi="Arial" w:cs="Arial"/>
                <w:sz w:val="22"/>
                <w:szCs w:val="22"/>
                <w:lang w:eastAsia="en-GB"/>
              </w:rPr>
            </w:pPr>
            <w:r w:rsidRPr="00A8000D">
              <w:rPr>
                <w:rFonts w:ascii="Arial" w:hAnsi="Arial" w:cs="Arial"/>
                <w:sz w:val="22"/>
                <w:szCs w:val="22"/>
                <w:lang w:eastAsia="en-GB"/>
              </w:rPr>
              <w:t>The Service will:</w:t>
            </w:r>
          </w:p>
          <w:p w:rsidR="00FA690D" w:rsidRDefault="00FA690D" w:rsidP="003A7A01">
            <w:pPr>
              <w:widowControl/>
              <w:numPr>
                <w:ilvl w:val="0"/>
                <w:numId w:val="56"/>
              </w:numPr>
              <w:ind w:left="459" w:hanging="425"/>
              <w:rPr>
                <w:rFonts w:ascii="Arial" w:hAnsi="Arial" w:cs="Arial"/>
                <w:sz w:val="22"/>
                <w:szCs w:val="22"/>
                <w:lang w:eastAsia="en-GB"/>
              </w:rPr>
            </w:pPr>
            <w:r w:rsidRPr="00A8000D">
              <w:rPr>
                <w:rFonts w:ascii="Arial" w:hAnsi="Arial" w:cs="Arial"/>
                <w:sz w:val="22"/>
                <w:szCs w:val="22"/>
                <w:lang w:eastAsia="en-GB"/>
              </w:rPr>
              <w:t>plan discharge in consultation with the Service User and agencies as appropriate</w:t>
            </w:r>
          </w:p>
          <w:p w:rsidR="00FA690D" w:rsidRPr="00A8000D" w:rsidRDefault="00FA690D" w:rsidP="003A7A01">
            <w:pPr>
              <w:widowControl/>
              <w:numPr>
                <w:ilvl w:val="0"/>
                <w:numId w:val="56"/>
              </w:numPr>
              <w:ind w:left="459" w:hanging="459"/>
              <w:rPr>
                <w:rFonts w:ascii="Arial" w:hAnsi="Arial" w:cs="Arial"/>
                <w:sz w:val="22"/>
                <w:szCs w:val="22"/>
                <w:lang w:eastAsia="en-GB"/>
              </w:rPr>
            </w:pPr>
            <w:r w:rsidRPr="00A8000D">
              <w:rPr>
                <w:rFonts w:ascii="Arial" w:hAnsi="Arial" w:cs="Arial"/>
                <w:sz w:val="22"/>
                <w:szCs w:val="22"/>
                <w:lang w:eastAsia="en-GB"/>
              </w:rPr>
              <w:t xml:space="preserve">liaise, and share information, with the Service User’s Primary Health Care Team to ensure a continuum of care </w:t>
            </w:r>
          </w:p>
          <w:p w:rsidR="00FA690D" w:rsidRPr="00A8000D" w:rsidRDefault="00FA690D" w:rsidP="003A7A01">
            <w:pPr>
              <w:widowControl/>
              <w:numPr>
                <w:ilvl w:val="0"/>
                <w:numId w:val="56"/>
              </w:numPr>
              <w:ind w:left="459" w:hanging="459"/>
              <w:rPr>
                <w:rFonts w:ascii="Arial" w:hAnsi="Arial" w:cs="Arial"/>
                <w:sz w:val="22"/>
                <w:szCs w:val="22"/>
                <w:lang w:eastAsia="en-GB"/>
              </w:rPr>
            </w:pPr>
            <w:r w:rsidRPr="00A8000D">
              <w:rPr>
                <w:rFonts w:ascii="Arial" w:hAnsi="Arial" w:cs="Arial"/>
                <w:sz w:val="22"/>
                <w:szCs w:val="22"/>
                <w:lang w:eastAsia="en-GB"/>
              </w:rPr>
              <w:t>refer the Service User to other services as required and notify the Primary Health Care Team of the referrals</w:t>
            </w:r>
          </w:p>
          <w:p w:rsidR="00FA690D" w:rsidRPr="00A8000D" w:rsidRDefault="00FA690D" w:rsidP="003A7A01">
            <w:pPr>
              <w:widowControl/>
              <w:numPr>
                <w:ilvl w:val="0"/>
                <w:numId w:val="56"/>
              </w:numPr>
              <w:ind w:left="459" w:hanging="459"/>
              <w:rPr>
                <w:rFonts w:ascii="Arial" w:hAnsi="Arial" w:cs="Arial"/>
                <w:sz w:val="22"/>
                <w:szCs w:val="22"/>
                <w:lang w:eastAsia="en-GB"/>
              </w:rPr>
            </w:pPr>
            <w:r w:rsidRPr="00A8000D">
              <w:rPr>
                <w:rFonts w:ascii="Arial" w:hAnsi="Arial" w:cs="Arial"/>
                <w:sz w:val="22"/>
                <w:szCs w:val="22"/>
                <w:lang w:eastAsia="en-GB"/>
              </w:rPr>
              <w:t>ensure that transition of responsibility of care for the Service User to other providers has occurred in a manner which promotes continuous care and minimises gaps in service provision wherever possible</w:t>
            </w:r>
          </w:p>
          <w:p w:rsidR="00FA690D" w:rsidRPr="00A8000D" w:rsidRDefault="00FA690D" w:rsidP="003A7A01">
            <w:pPr>
              <w:pStyle w:val="ListParagraph"/>
              <w:numPr>
                <w:ilvl w:val="0"/>
                <w:numId w:val="56"/>
              </w:numPr>
              <w:ind w:left="459" w:hanging="459"/>
              <w:rPr>
                <w:rFonts w:ascii="Arial" w:hAnsi="Arial" w:cs="Arial"/>
                <w:sz w:val="22"/>
                <w:szCs w:val="22"/>
              </w:rPr>
            </w:pPr>
            <w:r w:rsidRPr="00A8000D">
              <w:rPr>
                <w:rFonts w:ascii="Arial" w:hAnsi="Arial" w:cs="Arial"/>
                <w:sz w:val="22"/>
                <w:szCs w:val="22"/>
                <w:lang w:eastAsia="en-GB"/>
              </w:rPr>
              <w:t>make a written discharge report available to the Service User, the referrer and the GP.</w:t>
            </w:r>
            <w:r w:rsidRPr="00A8000D">
              <w:rPr>
                <w:rFonts w:ascii="Arial" w:hAnsi="Arial" w:cs="Arial"/>
                <w:sz w:val="22"/>
                <w:szCs w:val="22"/>
              </w:rPr>
              <w:t xml:space="preserve"> </w:t>
            </w:r>
          </w:p>
        </w:tc>
      </w:tr>
      <w:tr w:rsidR="00FA690D" w:rsidRPr="00DB3D17" w:rsidTr="00BE1BF9">
        <w:tc>
          <w:tcPr>
            <w:tcW w:w="1843" w:type="dxa"/>
          </w:tcPr>
          <w:p w:rsidR="00FA690D" w:rsidRPr="00DB3D17" w:rsidDel="001D611D" w:rsidRDefault="00FA690D" w:rsidP="00BE1BF9">
            <w:pPr>
              <w:widowControl/>
              <w:spacing w:before="120"/>
              <w:rPr>
                <w:rFonts w:ascii="Arial" w:hAnsi="Arial" w:cs="Arial"/>
                <w:b/>
                <w:sz w:val="22"/>
                <w:szCs w:val="22"/>
                <w:lang w:val="en-AU"/>
              </w:rPr>
            </w:pPr>
            <w:r w:rsidRPr="00DB3D17">
              <w:rPr>
                <w:rFonts w:ascii="Arial" w:hAnsi="Arial" w:cs="Arial"/>
                <w:b/>
                <w:sz w:val="22"/>
                <w:szCs w:val="22"/>
                <w:lang w:val="en-AU"/>
              </w:rPr>
              <w:t>Key Worker / Care Co</w:t>
            </w:r>
            <w:r w:rsidR="007425F3">
              <w:rPr>
                <w:rFonts w:ascii="Arial" w:hAnsi="Arial" w:cs="Arial"/>
                <w:b/>
                <w:sz w:val="22"/>
                <w:szCs w:val="22"/>
                <w:lang w:val="en-AU"/>
              </w:rPr>
              <w:t>-</w:t>
            </w:r>
            <w:r w:rsidRPr="00DB3D17">
              <w:rPr>
                <w:rFonts w:ascii="Arial" w:hAnsi="Arial" w:cs="Arial"/>
                <w:b/>
                <w:sz w:val="22"/>
                <w:szCs w:val="22"/>
                <w:lang w:val="en-AU"/>
              </w:rPr>
              <w:t>ordinator</w:t>
            </w:r>
          </w:p>
        </w:tc>
        <w:tc>
          <w:tcPr>
            <w:tcW w:w="7938" w:type="dxa"/>
          </w:tcPr>
          <w:p w:rsidR="009F698F" w:rsidRPr="00DB3D17" w:rsidRDefault="00FA690D" w:rsidP="009F698F">
            <w:pPr>
              <w:widowControl/>
              <w:spacing w:before="120" w:after="120"/>
              <w:rPr>
                <w:rFonts w:ascii="Arial" w:hAnsi="Arial" w:cs="Arial"/>
                <w:sz w:val="22"/>
                <w:szCs w:val="22"/>
              </w:rPr>
            </w:pPr>
            <w:r>
              <w:rPr>
                <w:rFonts w:ascii="Arial" w:hAnsi="Arial" w:cs="Arial"/>
                <w:sz w:val="22"/>
                <w:szCs w:val="22"/>
              </w:rPr>
              <w:t>See</w:t>
            </w:r>
            <w:r w:rsidRPr="00DB3D17">
              <w:rPr>
                <w:rFonts w:ascii="Arial" w:hAnsi="Arial" w:cs="Arial"/>
                <w:sz w:val="22"/>
                <w:szCs w:val="22"/>
              </w:rPr>
              <w:t xml:space="preserve"> the Tier One Community Health, </w:t>
            </w:r>
            <w:r>
              <w:rPr>
                <w:rFonts w:ascii="Arial" w:hAnsi="Arial" w:cs="Arial"/>
                <w:sz w:val="22"/>
                <w:szCs w:val="22"/>
              </w:rPr>
              <w:t>Transitional</w:t>
            </w:r>
            <w:r w:rsidRPr="00DB3D17">
              <w:rPr>
                <w:rFonts w:ascii="Arial" w:hAnsi="Arial" w:cs="Arial"/>
                <w:sz w:val="22"/>
                <w:szCs w:val="22"/>
              </w:rPr>
              <w:t xml:space="preserve"> and Support Services service specification.  </w:t>
            </w:r>
          </w:p>
        </w:tc>
      </w:tr>
    </w:tbl>
    <w:p w:rsidR="002E08B9" w:rsidRPr="00DB3D17" w:rsidRDefault="007677C9" w:rsidP="008B1161">
      <w:pPr>
        <w:pStyle w:val="Heading2"/>
        <w:widowControl/>
        <w:tabs>
          <w:tab w:val="clear" w:pos="567"/>
        </w:tabs>
        <w:spacing w:before="120" w:after="0"/>
        <w:ind w:left="851" w:hanging="851"/>
        <w:rPr>
          <w:rFonts w:cs="Arial"/>
          <w:i w:val="0"/>
          <w:sz w:val="22"/>
          <w:szCs w:val="22"/>
        </w:rPr>
      </w:pPr>
      <w:r w:rsidRPr="00DB3D17">
        <w:rPr>
          <w:rFonts w:cs="Arial"/>
          <w:i w:val="0"/>
          <w:sz w:val="22"/>
          <w:szCs w:val="22"/>
        </w:rPr>
        <w:t>6</w:t>
      </w:r>
      <w:r w:rsidR="002E08B9" w:rsidRPr="00DB3D17">
        <w:rPr>
          <w:rFonts w:cs="Arial"/>
          <w:i w:val="0"/>
          <w:sz w:val="22"/>
          <w:szCs w:val="22"/>
        </w:rPr>
        <w:t>.</w:t>
      </w:r>
      <w:r w:rsidRPr="00DB3D17">
        <w:rPr>
          <w:rFonts w:cs="Arial"/>
          <w:i w:val="0"/>
          <w:sz w:val="22"/>
          <w:szCs w:val="22"/>
        </w:rPr>
        <w:t>2</w:t>
      </w:r>
      <w:r w:rsidR="002E08B9" w:rsidRPr="00DB3D17">
        <w:rPr>
          <w:rFonts w:cs="Arial"/>
          <w:i w:val="0"/>
          <w:sz w:val="22"/>
          <w:szCs w:val="22"/>
        </w:rPr>
        <w:tab/>
        <w:t>Settings</w:t>
      </w:r>
    </w:p>
    <w:p w:rsidR="005A07BD" w:rsidRDefault="00B261C3" w:rsidP="004C7B04">
      <w:pPr>
        <w:pStyle w:val="BodyTextIndent3"/>
        <w:widowControl/>
        <w:spacing w:before="120"/>
        <w:ind w:left="0"/>
        <w:jc w:val="left"/>
        <w:rPr>
          <w:rFonts w:ascii="Arial" w:hAnsi="Arial" w:cs="Arial"/>
          <w:sz w:val="22"/>
          <w:szCs w:val="22"/>
        </w:rPr>
      </w:pPr>
      <w:r>
        <w:rPr>
          <w:rFonts w:ascii="Arial" w:hAnsi="Arial" w:cs="Arial"/>
          <w:sz w:val="22"/>
          <w:szCs w:val="22"/>
        </w:rPr>
        <w:t>See</w:t>
      </w:r>
      <w:r w:rsidR="00001FBC" w:rsidRPr="00DB3D17">
        <w:rPr>
          <w:rFonts w:ascii="Arial" w:hAnsi="Arial" w:cs="Arial"/>
          <w:sz w:val="22"/>
          <w:szCs w:val="22"/>
        </w:rPr>
        <w:t xml:space="preserve"> the </w:t>
      </w:r>
      <w:r>
        <w:rPr>
          <w:rFonts w:ascii="Arial" w:hAnsi="Arial" w:cs="Arial"/>
          <w:sz w:val="22"/>
          <w:szCs w:val="22"/>
        </w:rPr>
        <w:t>T</w:t>
      </w:r>
      <w:r w:rsidR="00001FBC" w:rsidRPr="00DB3D17">
        <w:rPr>
          <w:rFonts w:ascii="Arial" w:hAnsi="Arial" w:cs="Arial"/>
          <w:sz w:val="22"/>
          <w:szCs w:val="22"/>
        </w:rPr>
        <w:t xml:space="preserve">ier </w:t>
      </w:r>
      <w:r>
        <w:rPr>
          <w:rFonts w:ascii="Arial" w:hAnsi="Arial" w:cs="Arial"/>
          <w:sz w:val="22"/>
          <w:szCs w:val="22"/>
        </w:rPr>
        <w:t>O</w:t>
      </w:r>
      <w:r w:rsidR="00001FBC" w:rsidRPr="00DB3D17">
        <w:rPr>
          <w:rFonts w:ascii="Arial" w:hAnsi="Arial" w:cs="Arial"/>
          <w:sz w:val="22"/>
          <w:szCs w:val="22"/>
        </w:rPr>
        <w:t xml:space="preserve">ne </w:t>
      </w:r>
      <w:r w:rsidR="004C7B04" w:rsidRPr="00DB3D17">
        <w:rPr>
          <w:rFonts w:ascii="Arial" w:hAnsi="Arial" w:cs="Arial"/>
          <w:sz w:val="22"/>
          <w:szCs w:val="22"/>
        </w:rPr>
        <w:t xml:space="preserve">Community, </w:t>
      </w:r>
      <w:r w:rsidR="00DB3D17">
        <w:rPr>
          <w:rFonts w:ascii="Arial" w:hAnsi="Arial" w:cs="Arial"/>
          <w:sz w:val="22"/>
          <w:szCs w:val="22"/>
        </w:rPr>
        <w:t>Transitional</w:t>
      </w:r>
      <w:r w:rsidR="004C7B04" w:rsidRPr="00DB3D17">
        <w:rPr>
          <w:rFonts w:ascii="Arial" w:hAnsi="Arial" w:cs="Arial"/>
          <w:sz w:val="22"/>
          <w:szCs w:val="22"/>
        </w:rPr>
        <w:t xml:space="preserve"> and Support Services </w:t>
      </w:r>
      <w:r w:rsidR="00001FBC" w:rsidRPr="00DB3D17">
        <w:rPr>
          <w:rFonts w:ascii="Arial" w:hAnsi="Arial" w:cs="Arial"/>
          <w:sz w:val="22"/>
          <w:szCs w:val="22"/>
        </w:rPr>
        <w:t>service specification</w:t>
      </w:r>
      <w:r w:rsidR="00C53B43" w:rsidRPr="00DB3D17">
        <w:rPr>
          <w:rFonts w:ascii="Arial" w:hAnsi="Arial" w:cs="Arial"/>
          <w:sz w:val="22"/>
          <w:szCs w:val="22"/>
        </w:rPr>
        <w:t xml:space="preserve"> Section 5.4</w:t>
      </w:r>
      <w:r w:rsidR="00C937A3" w:rsidRPr="00DB3D17">
        <w:rPr>
          <w:rFonts w:ascii="Arial" w:hAnsi="Arial" w:cs="Arial"/>
          <w:sz w:val="22"/>
          <w:szCs w:val="22"/>
        </w:rPr>
        <w:t xml:space="preserve"> Settings.</w:t>
      </w:r>
    </w:p>
    <w:p w:rsidR="005A07BD" w:rsidRDefault="005A07BD">
      <w:pPr>
        <w:widowControl/>
        <w:rPr>
          <w:rFonts w:ascii="Arial" w:hAnsi="Arial" w:cs="Arial"/>
          <w:sz w:val="22"/>
          <w:szCs w:val="22"/>
        </w:rPr>
      </w:pPr>
      <w:r>
        <w:rPr>
          <w:rFonts w:ascii="Arial" w:hAnsi="Arial" w:cs="Arial"/>
          <w:sz w:val="22"/>
          <w:szCs w:val="22"/>
        </w:rPr>
        <w:br w:type="page"/>
      </w:r>
    </w:p>
    <w:p w:rsidR="00C53B43" w:rsidRPr="00DB3D17" w:rsidRDefault="00B80F93" w:rsidP="00B80F93">
      <w:pPr>
        <w:pStyle w:val="BodyText3"/>
        <w:widowControl/>
        <w:spacing w:before="120"/>
        <w:rPr>
          <w:rFonts w:ascii="Arial" w:hAnsi="Arial" w:cs="Arial"/>
          <w:b/>
          <w:sz w:val="22"/>
          <w:szCs w:val="22"/>
          <w:lang w:val="en-NZ"/>
        </w:rPr>
      </w:pPr>
      <w:r w:rsidRPr="00DB3D17">
        <w:rPr>
          <w:rFonts w:ascii="Arial" w:hAnsi="Arial" w:cs="Arial"/>
          <w:b/>
          <w:sz w:val="22"/>
          <w:szCs w:val="22"/>
          <w:lang w:val="en-NZ"/>
        </w:rPr>
        <w:lastRenderedPageBreak/>
        <w:t>6.3</w:t>
      </w:r>
      <w:r w:rsidRPr="00DB3D17">
        <w:rPr>
          <w:rFonts w:ascii="Arial" w:hAnsi="Arial" w:cs="Arial"/>
          <w:b/>
          <w:sz w:val="22"/>
          <w:szCs w:val="22"/>
          <w:lang w:val="en-NZ"/>
        </w:rPr>
        <w:tab/>
      </w:r>
      <w:r w:rsidR="00C53B43" w:rsidRPr="00DB3D17">
        <w:rPr>
          <w:rFonts w:ascii="Arial" w:hAnsi="Arial" w:cs="Arial"/>
          <w:b/>
          <w:sz w:val="22"/>
          <w:szCs w:val="22"/>
          <w:lang w:val="en-NZ"/>
        </w:rPr>
        <w:t>Support Services</w:t>
      </w:r>
    </w:p>
    <w:p w:rsidR="00C53B43" w:rsidRPr="00DB3D17" w:rsidRDefault="00C53B43" w:rsidP="00C53B43">
      <w:pPr>
        <w:pStyle w:val="BodyText3"/>
        <w:spacing w:before="120"/>
        <w:rPr>
          <w:rFonts w:ascii="Arial" w:hAnsi="Arial" w:cs="Arial"/>
          <w:sz w:val="22"/>
          <w:szCs w:val="22"/>
        </w:rPr>
      </w:pPr>
      <w:r w:rsidRPr="00DB3D17">
        <w:rPr>
          <w:rFonts w:ascii="Arial" w:hAnsi="Arial" w:cs="Arial"/>
          <w:sz w:val="22"/>
          <w:szCs w:val="22"/>
        </w:rPr>
        <w:t xml:space="preserve">Support services are required to be provided as an integral part of the Service. </w:t>
      </w:r>
    </w:p>
    <w:p w:rsidR="00C53B43" w:rsidRPr="00DB3D17" w:rsidRDefault="00C53B43" w:rsidP="00C53B43">
      <w:pPr>
        <w:widowControl/>
        <w:numPr>
          <w:ilvl w:val="0"/>
          <w:numId w:val="41"/>
        </w:numPr>
        <w:tabs>
          <w:tab w:val="clear" w:pos="360"/>
          <w:tab w:val="left" w:pos="0"/>
        </w:tabs>
        <w:spacing w:before="120"/>
        <w:ind w:left="567" w:hanging="567"/>
        <w:rPr>
          <w:rFonts w:ascii="Arial" w:hAnsi="Arial" w:cs="Arial"/>
          <w:sz w:val="22"/>
          <w:szCs w:val="22"/>
        </w:rPr>
      </w:pPr>
      <w:r w:rsidRPr="00DB3D17">
        <w:rPr>
          <w:rFonts w:ascii="Arial" w:hAnsi="Arial" w:cs="Arial"/>
          <w:sz w:val="22"/>
          <w:szCs w:val="22"/>
        </w:rPr>
        <w:t>Interpreting services including N</w:t>
      </w:r>
      <w:r w:rsidR="007425F3">
        <w:rPr>
          <w:rFonts w:ascii="Arial" w:hAnsi="Arial" w:cs="Arial"/>
          <w:sz w:val="22"/>
          <w:szCs w:val="22"/>
        </w:rPr>
        <w:t>ew Zealand</w:t>
      </w:r>
      <w:r w:rsidRPr="00DB3D17">
        <w:rPr>
          <w:rFonts w:ascii="Arial" w:hAnsi="Arial" w:cs="Arial"/>
          <w:sz w:val="22"/>
          <w:szCs w:val="22"/>
        </w:rPr>
        <w:t xml:space="preserve"> Sign Language </w:t>
      </w:r>
      <w:r w:rsidR="00D70EDD">
        <w:rPr>
          <w:rFonts w:ascii="Arial" w:hAnsi="Arial" w:cs="Arial"/>
          <w:sz w:val="22"/>
          <w:szCs w:val="22"/>
        </w:rPr>
        <w:t xml:space="preserve">(NZSL) </w:t>
      </w:r>
      <w:r w:rsidRPr="00DB3D17">
        <w:rPr>
          <w:rFonts w:ascii="Arial" w:hAnsi="Arial" w:cs="Arial"/>
          <w:sz w:val="22"/>
          <w:szCs w:val="22"/>
        </w:rPr>
        <w:t xml:space="preserve">interpreters for </w:t>
      </w:r>
      <w:r w:rsidR="00D70EDD">
        <w:rPr>
          <w:rFonts w:ascii="Arial" w:hAnsi="Arial" w:cs="Arial"/>
          <w:sz w:val="22"/>
          <w:szCs w:val="22"/>
        </w:rPr>
        <w:t>Deaf people who communicate using NZSL.</w:t>
      </w:r>
      <w:r w:rsidRPr="00DB3D17">
        <w:rPr>
          <w:rFonts w:ascii="Arial" w:hAnsi="Arial" w:cs="Arial"/>
          <w:sz w:val="22"/>
          <w:szCs w:val="22"/>
        </w:rPr>
        <w:t xml:space="preserve">  </w:t>
      </w:r>
    </w:p>
    <w:p w:rsidR="00C53B43" w:rsidRPr="00DB3D17" w:rsidRDefault="00C53B43" w:rsidP="00427D8D">
      <w:pPr>
        <w:pStyle w:val="NormalIndent"/>
        <w:numPr>
          <w:ilvl w:val="0"/>
          <w:numId w:val="41"/>
        </w:numPr>
        <w:tabs>
          <w:tab w:val="clear" w:pos="360"/>
          <w:tab w:val="clear" w:pos="709"/>
          <w:tab w:val="clear" w:pos="1418"/>
        </w:tabs>
        <w:ind w:left="567" w:right="-482" w:hanging="567"/>
        <w:rPr>
          <w:rFonts w:ascii="Arial" w:hAnsi="Arial" w:cs="Arial"/>
          <w:sz w:val="22"/>
          <w:szCs w:val="22"/>
          <w:lang w:val="en-GB"/>
        </w:rPr>
      </w:pPr>
      <w:r w:rsidRPr="00DB3D17">
        <w:rPr>
          <w:rFonts w:ascii="Arial" w:hAnsi="Arial" w:cs="Arial"/>
          <w:sz w:val="22"/>
          <w:szCs w:val="22"/>
          <w:lang w:val="en-GB"/>
        </w:rPr>
        <w:t xml:space="preserve">Māori and or Pacific </w:t>
      </w:r>
      <w:r w:rsidR="00B261C3">
        <w:rPr>
          <w:rFonts w:ascii="Arial" w:hAnsi="Arial" w:cs="Arial"/>
          <w:sz w:val="22"/>
          <w:szCs w:val="22"/>
          <w:lang w:val="en-GB"/>
        </w:rPr>
        <w:t xml:space="preserve">Peoples </w:t>
      </w:r>
      <w:r w:rsidRPr="00DB3D17">
        <w:rPr>
          <w:rFonts w:ascii="Arial" w:hAnsi="Arial" w:cs="Arial"/>
          <w:sz w:val="22"/>
          <w:szCs w:val="22"/>
          <w:lang w:val="en-GB"/>
        </w:rPr>
        <w:t xml:space="preserve">advocacy and support services as required ensuring appropriate cultural responsiveness to </w:t>
      </w:r>
      <w:r w:rsidR="00DB3D17" w:rsidRPr="00DB3D17">
        <w:rPr>
          <w:rFonts w:ascii="Arial" w:hAnsi="Arial" w:cs="Arial"/>
          <w:sz w:val="22"/>
          <w:szCs w:val="22"/>
          <w:lang w:val="en-GB"/>
        </w:rPr>
        <w:t>Service User</w:t>
      </w:r>
      <w:r w:rsidRPr="00DB3D17">
        <w:rPr>
          <w:rFonts w:ascii="Arial" w:hAnsi="Arial" w:cs="Arial"/>
          <w:sz w:val="22"/>
          <w:szCs w:val="22"/>
          <w:lang w:val="en-GB"/>
        </w:rPr>
        <w:t xml:space="preserve">s. </w:t>
      </w:r>
    </w:p>
    <w:p w:rsidR="002E08B9" w:rsidRPr="00DB3D17" w:rsidRDefault="00FC7C33" w:rsidP="00996FD0">
      <w:pPr>
        <w:pStyle w:val="Heading2"/>
        <w:widowControl/>
        <w:tabs>
          <w:tab w:val="clear" w:pos="567"/>
        </w:tabs>
        <w:spacing w:before="120" w:after="0"/>
        <w:ind w:left="851" w:hanging="851"/>
        <w:rPr>
          <w:rFonts w:cs="Arial"/>
          <w:i w:val="0"/>
          <w:sz w:val="22"/>
          <w:szCs w:val="22"/>
        </w:rPr>
      </w:pPr>
      <w:r w:rsidRPr="00DB3D17">
        <w:rPr>
          <w:rFonts w:cs="Arial"/>
          <w:i w:val="0"/>
          <w:sz w:val="22"/>
          <w:szCs w:val="22"/>
        </w:rPr>
        <w:t>6</w:t>
      </w:r>
      <w:r w:rsidR="002E08B9" w:rsidRPr="00DB3D17">
        <w:rPr>
          <w:rFonts w:cs="Arial"/>
          <w:i w:val="0"/>
          <w:sz w:val="22"/>
          <w:szCs w:val="22"/>
        </w:rPr>
        <w:t>.</w:t>
      </w:r>
      <w:r w:rsidR="00C1180C" w:rsidRPr="00DB3D17">
        <w:rPr>
          <w:rFonts w:cs="Arial"/>
          <w:i w:val="0"/>
          <w:sz w:val="22"/>
          <w:szCs w:val="22"/>
        </w:rPr>
        <w:t>4</w:t>
      </w:r>
      <w:r w:rsidR="002E08B9" w:rsidRPr="00DB3D17">
        <w:rPr>
          <w:rFonts w:cs="Arial"/>
          <w:i w:val="0"/>
          <w:sz w:val="22"/>
          <w:szCs w:val="22"/>
        </w:rPr>
        <w:tab/>
        <w:t>Key Inputs</w:t>
      </w:r>
    </w:p>
    <w:p w:rsidR="00001FBC" w:rsidRPr="00DB3D17" w:rsidRDefault="00001FBC" w:rsidP="00C937A3">
      <w:pPr>
        <w:widowControl/>
        <w:spacing w:before="120"/>
        <w:rPr>
          <w:rFonts w:ascii="Arial" w:hAnsi="Arial" w:cs="Arial"/>
          <w:sz w:val="22"/>
          <w:szCs w:val="22"/>
        </w:rPr>
      </w:pPr>
      <w:r w:rsidRPr="00DB3D17">
        <w:rPr>
          <w:rFonts w:ascii="Arial" w:hAnsi="Arial" w:cs="Arial"/>
          <w:sz w:val="22"/>
          <w:szCs w:val="22"/>
        </w:rPr>
        <w:t>The Service may include, but not be limited to, the following</w:t>
      </w:r>
      <w:r w:rsidR="001B5F2B" w:rsidRPr="00DB3D17">
        <w:rPr>
          <w:rFonts w:ascii="Arial" w:hAnsi="Arial" w:cs="Arial"/>
          <w:sz w:val="22"/>
          <w:szCs w:val="22"/>
        </w:rPr>
        <w:t xml:space="preserve"> </w:t>
      </w:r>
      <w:r w:rsidR="00C53B43" w:rsidRPr="00DB3D17">
        <w:rPr>
          <w:rFonts w:ascii="Arial" w:hAnsi="Arial" w:cs="Arial"/>
          <w:sz w:val="22"/>
          <w:szCs w:val="22"/>
        </w:rPr>
        <w:t xml:space="preserve">appropriately trained </w:t>
      </w:r>
      <w:r w:rsidR="00B03564" w:rsidRPr="00DB3D17">
        <w:rPr>
          <w:rFonts w:ascii="Arial" w:hAnsi="Arial" w:cs="Arial"/>
          <w:sz w:val="22"/>
          <w:szCs w:val="22"/>
        </w:rPr>
        <w:t xml:space="preserve">health </w:t>
      </w:r>
      <w:r w:rsidR="001B5F2B" w:rsidRPr="00DB3D17">
        <w:rPr>
          <w:rFonts w:ascii="Arial" w:hAnsi="Arial" w:cs="Arial"/>
          <w:sz w:val="22"/>
          <w:szCs w:val="22"/>
        </w:rPr>
        <w:t>professionals</w:t>
      </w:r>
      <w:r w:rsidR="001275C7">
        <w:rPr>
          <w:rFonts w:ascii="Arial" w:hAnsi="Arial" w:cs="Arial"/>
          <w:sz w:val="22"/>
          <w:szCs w:val="22"/>
        </w:rPr>
        <w:t xml:space="preserve"> and their assistants</w:t>
      </w:r>
      <w:r w:rsidRPr="00DB3D17">
        <w:rPr>
          <w:rFonts w:ascii="Arial" w:hAnsi="Arial" w:cs="Arial"/>
          <w:sz w:val="22"/>
          <w:szCs w:val="22"/>
        </w:rPr>
        <w:t>:</w:t>
      </w:r>
    </w:p>
    <w:p w:rsidR="00FC7C33" w:rsidRPr="00DB3D17" w:rsidRDefault="00FC7C33" w:rsidP="00427D8D">
      <w:pPr>
        <w:widowControl/>
        <w:numPr>
          <w:ilvl w:val="0"/>
          <w:numId w:val="8"/>
        </w:numPr>
        <w:spacing w:before="120"/>
        <w:ind w:left="357" w:hanging="357"/>
        <w:jc w:val="both"/>
        <w:rPr>
          <w:rFonts w:ascii="Arial" w:hAnsi="Arial" w:cs="Arial"/>
          <w:sz w:val="22"/>
          <w:szCs w:val="22"/>
        </w:rPr>
      </w:pPr>
      <w:r w:rsidRPr="00DB3D17">
        <w:rPr>
          <w:rFonts w:ascii="Arial" w:hAnsi="Arial" w:cs="Arial"/>
          <w:sz w:val="22"/>
          <w:szCs w:val="22"/>
        </w:rPr>
        <w:t>diet</w:t>
      </w:r>
      <w:r w:rsidR="00B41DC9" w:rsidRPr="00DB3D17">
        <w:rPr>
          <w:rFonts w:ascii="Arial" w:hAnsi="Arial" w:cs="Arial"/>
          <w:sz w:val="22"/>
          <w:szCs w:val="22"/>
        </w:rPr>
        <w:t>i</w:t>
      </w:r>
      <w:r w:rsidRPr="00DB3D17">
        <w:rPr>
          <w:rFonts w:ascii="Arial" w:hAnsi="Arial" w:cs="Arial"/>
          <w:sz w:val="22"/>
          <w:szCs w:val="22"/>
        </w:rPr>
        <w:t>tian</w:t>
      </w:r>
    </w:p>
    <w:p w:rsidR="008B1161" w:rsidRPr="00DB3D17" w:rsidRDefault="008B1161" w:rsidP="00427D8D">
      <w:pPr>
        <w:widowControl/>
        <w:numPr>
          <w:ilvl w:val="0"/>
          <w:numId w:val="8"/>
        </w:numPr>
        <w:ind w:left="357" w:hanging="357"/>
        <w:jc w:val="both"/>
        <w:rPr>
          <w:rFonts w:ascii="Arial" w:hAnsi="Arial" w:cs="Arial"/>
          <w:sz w:val="22"/>
          <w:szCs w:val="22"/>
        </w:rPr>
      </w:pPr>
      <w:r w:rsidRPr="00DB3D17">
        <w:rPr>
          <w:rFonts w:ascii="Arial" w:hAnsi="Arial" w:cs="Arial"/>
          <w:sz w:val="22"/>
          <w:szCs w:val="22"/>
        </w:rPr>
        <w:t>health social worker</w:t>
      </w:r>
    </w:p>
    <w:p w:rsidR="00FC7C33" w:rsidRPr="00DB3D17" w:rsidRDefault="00001FBC" w:rsidP="00427D8D">
      <w:pPr>
        <w:widowControl/>
        <w:numPr>
          <w:ilvl w:val="0"/>
          <w:numId w:val="8"/>
        </w:numPr>
        <w:ind w:left="357" w:hanging="357"/>
        <w:jc w:val="both"/>
        <w:rPr>
          <w:rFonts w:ascii="Arial" w:hAnsi="Arial" w:cs="Arial"/>
          <w:sz w:val="22"/>
          <w:szCs w:val="22"/>
        </w:rPr>
      </w:pPr>
      <w:r w:rsidRPr="00DB3D17">
        <w:rPr>
          <w:rFonts w:ascii="Arial" w:hAnsi="Arial" w:cs="Arial"/>
          <w:sz w:val="22"/>
          <w:szCs w:val="22"/>
        </w:rPr>
        <w:t>occupational therap</w:t>
      </w:r>
      <w:r w:rsidR="00FC7C33" w:rsidRPr="00DB3D17">
        <w:rPr>
          <w:rFonts w:ascii="Arial" w:hAnsi="Arial" w:cs="Arial"/>
          <w:sz w:val="22"/>
          <w:szCs w:val="22"/>
        </w:rPr>
        <w:t>ist</w:t>
      </w:r>
    </w:p>
    <w:p w:rsidR="00FC7C33" w:rsidRPr="00DB3D17" w:rsidRDefault="00FC7C33" w:rsidP="00427D8D">
      <w:pPr>
        <w:widowControl/>
        <w:numPr>
          <w:ilvl w:val="0"/>
          <w:numId w:val="8"/>
        </w:numPr>
        <w:ind w:left="357" w:hanging="357"/>
        <w:jc w:val="both"/>
        <w:rPr>
          <w:rFonts w:ascii="Arial" w:hAnsi="Arial" w:cs="Arial"/>
          <w:sz w:val="22"/>
          <w:szCs w:val="22"/>
        </w:rPr>
      </w:pPr>
      <w:r w:rsidRPr="00DB3D17">
        <w:rPr>
          <w:rFonts w:ascii="Arial" w:hAnsi="Arial" w:cs="Arial"/>
          <w:sz w:val="22"/>
          <w:szCs w:val="22"/>
        </w:rPr>
        <w:t>physiotherapist</w:t>
      </w:r>
    </w:p>
    <w:p w:rsidR="006B26ED" w:rsidRPr="00DB3D17" w:rsidRDefault="00166814" w:rsidP="00427D8D">
      <w:pPr>
        <w:widowControl/>
        <w:numPr>
          <w:ilvl w:val="0"/>
          <w:numId w:val="8"/>
        </w:numPr>
        <w:ind w:left="357" w:hanging="357"/>
        <w:jc w:val="both"/>
        <w:rPr>
          <w:rFonts w:ascii="Arial" w:hAnsi="Arial" w:cs="Arial"/>
          <w:sz w:val="22"/>
          <w:szCs w:val="22"/>
        </w:rPr>
      </w:pPr>
      <w:r w:rsidRPr="00DB3D17">
        <w:rPr>
          <w:rFonts w:ascii="Arial" w:hAnsi="Arial" w:cs="Arial"/>
          <w:sz w:val="22"/>
          <w:szCs w:val="22"/>
        </w:rPr>
        <w:t>psychologist</w:t>
      </w:r>
      <w:r w:rsidR="006B26ED" w:rsidRPr="00DB3D17">
        <w:rPr>
          <w:rFonts w:ascii="Arial" w:hAnsi="Arial" w:cs="Arial"/>
          <w:sz w:val="22"/>
          <w:szCs w:val="22"/>
        </w:rPr>
        <w:t xml:space="preserve"> –</w:t>
      </w:r>
      <w:r w:rsidR="007425F3">
        <w:rPr>
          <w:rFonts w:ascii="Arial" w:hAnsi="Arial" w:cs="Arial"/>
          <w:sz w:val="22"/>
          <w:szCs w:val="22"/>
        </w:rPr>
        <w:t xml:space="preserve"> </w:t>
      </w:r>
      <w:r w:rsidR="006B26ED" w:rsidRPr="00DB3D17">
        <w:rPr>
          <w:rFonts w:ascii="Arial" w:hAnsi="Arial" w:cs="Arial"/>
          <w:sz w:val="22"/>
          <w:szCs w:val="22"/>
        </w:rPr>
        <w:t>non mental health</w:t>
      </w:r>
    </w:p>
    <w:p w:rsidR="00FC7C33" w:rsidRPr="00DB3D17" w:rsidRDefault="00FC7C33" w:rsidP="00427D8D">
      <w:pPr>
        <w:widowControl/>
        <w:numPr>
          <w:ilvl w:val="0"/>
          <w:numId w:val="8"/>
        </w:numPr>
        <w:ind w:left="357" w:hanging="357"/>
        <w:jc w:val="both"/>
        <w:rPr>
          <w:rFonts w:ascii="Arial" w:hAnsi="Arial" w:cs="Arial"/>
          <w:sz w:val="22"/>
          <w:szCs w:val="22"/>
        </w:rPr>
      </w:pPr>
      <w:r w:rsidRPr="00DB3D17">
        <w:rPr>
          <w:rFonts w:ascii="Arial" w:hAnsi="Arial" w:cs="Arial"/>
          <w:sz w:val="22"/>
          <w:szCs w:val="22"/>
        </w:rPr>
        <w:t>podiatrist</w:t>
      </w:r>
    </w:p>
    <w:p w:rsidR="00001FBC" w:rsidRPr="00DB3D17" w:rsidRDefault="00001FBC" w:rsidP="00427D8D">
      <w:pPr>
        <w:widowControl/>
        <w:numPr>
          <w:ilvl w:val="0"/>
          <w:numId w:val="8"/>
        </w:numPr>
        <w:ind w:left="357" w:hanging="357"/>
        <w:jc w:val="both"/>
        <w:rPr>
          <w:rFonts w:ascii="Arial" w:hAnsi="Arial" w:cs="Arial"/>
          <w:sz w:val="22"/>
          <w:szCs w:val="22"/>
        </w:rPr>
      </w:pPr>
      <w:r w:rsidRPr="00DB3D17">
        <w:rPr>
          <w:rFonts w:ascii="Arial" w:hAnsi="Arial" w:cs="Arial"/>
          <w:sz w:val="22"/>
          <w:szCs w:val="22"/>
        </w:rPr>
        <w:t>speech</w:t>
      </w:r>
      <w:r w:rsidR="007425F3">
        <w:rPr>
          <w:rFonts w:ascii="Arial" w:hAnsi="Arial" w:cs="Arial"/>
          <w:sz w:val="22"/>
          <w:szCs w:val="22"/>
        </w:rPr>
        <w:t xml:space="preserve"> –</w:t>
      </w:r>
      <w:r w:rsidRPr="00DB3D17">
        <w:rPr>
          <w:rFonts w:ascii="Arial" w:hAnsi="Arial" w:cs="Arial"/>
          <w:sz w:val="22"/>
          <w:szCs w:val="22"/>
        </w:rPr>
        <w:t xml:space="preserve"> language therap</w:t>
      </w:r>
      <w:r w:rsidR="00FC7C33" w:rsidRPr="00DB3D17">
        <w:rPr>
          <w:rFonts w:ascii="Arial" w:hAnsi="Arial" w:cs="Arial"/>
          <w:sz w:val="22"/>
          <w:szCs w:val="22"/>
        </w:rPr>
        <w:t>ist</w:t>
      </w:r>
      <w:r w:rsidR="006B26ED" w:rsidRPr="00DB3D17">
        <w:rPr>
          <w:rFonts w:ascii="Arial" w:hAnsi="Arial" w:cs="Arial"/>
          <w:sz w:val="22"/>
          <w:szCs w:val="22"/>
        </w:rPr>
        <w:t>.</w:t>
      </w:r>
    </w:p>
    <w:p w:rsidR="00FA690D" w:rsidRPr="00B524F0" w:rsidRDefault="00FA690D" w:rsidP="00FA690D">
      <w:pPr>
        <w:spacing w:before="120"/>
        <w:rPr>
          <w:rFonts w:ascii="Arial" w:hAnsi="Arial" w:cs="Arial"/>
          <w:sz w:val="22"/>
          <w:szCs w:val="22"/>
          <w:lang w:eastAsia="en-GB"/>
        </w:rPr>
      </w:pPr>
      <w:r w:rsidRPr="00F83561">
        <w:rPr>
          <w:rFonts w:ascii="Arial" w:hAnsi="Arial" w:cs="Arial"/>
          <w:sz w:val="22"/>
          <w:szCs w:val="22"/>
          <w:lang w:eastAsia="en-GB"/>
        </w:rPr>
        <w:t>The Service</w:t>
      </w:r>
      <w:r w:rsidR="00274118">
        <w:rPr>
          <w:rFonts w:ascii="Arial" w:hAnsi="Arial" w:cs="Arial"/>
          <w:sz w:val="22"/>
          <w:szCs w:val="22"/>
          <w:lang w:eastAsia="en-GB"/>
        </w:rPr>
        <w:t>’s</w:t>
      </w:r>
      <w:r w:rsidRPr="00F83561">
        <w:rPr>
          <w:rFonts w:ascii="Arial" w:hAnsi="Arial" w:cs="Arial"/>
          <w:sz w:val="22"/>
          <w:szCs w:val="22"/>
          <w:lang w:eastAsia="en-GB"/>
        </w:rPr>
        <w:t xml:space="preserve"> staff will participate in palliative care education programmes</w:t>
      </w:r>
      <w:r w:rsidR="00274118">
        <w:rPr>
          <w:rFonts w:ascii="Arial" w:hAnsi="Arial" w:cs="Arial"/>
          <w:sz w:val="22"/>
          <w:szCs w:val="22"/>
          <w:lang w:eastAsia="en-GB"/>
        </w:rPr>
        <w:t xml:space="preserve"> </w:t>
      </w:r>
      <w:r w:rsidR="00274118" w:rsidRPr="00F83561">
        <w:rPr>
          <w:rFonts w:ascii="Arial" w:hAnsi="Arial" w:cs="Arial"/>
          <w:sz w:val="22"/>
          <w:szCs w:val="22"/>
          <w:lang w:eastAsia="en-GB"/>
        </w:rPr>
        <w:t>provided by specialist palliative care services</w:t>
      </w:r>
      <w:r w:rsidR="00274118">
        <w:rPr>
          <w:rFonts w:ascii="Arial" w:hAnsi="Arial" w:cs="Arial"/>
          <w:sz w:val="22"/>
          <w:szCs w:val="22"/>
          <w:lang w:eastAsia="en-GB"/>
        </w:rPr>
        <w:t xml:space="preserve">, </w:t>
      </w:r>
      <w:r>
        <w:rPr>
          <w:rFonts w:ascii="Arial" w:hAnsi="Arial" w:cs="Arial"/>
          <w:sz w:val="22"/>
          <w:szCs w:val="22"/>
          <w:lang w:eastAsia="en-GB"/>
        </w:rPr>
        <w:t>as required</w:t>
      </w:r>
      <w:r w:rsidRPr="00F83561">
        <w:rPr>
          <w:rFonts w:ascii="Arial" w:hAnsi="Arial" w:cs="Arial"/>
          <w:sz w:val="22"/>
          <w:szCs w:val="22"/>
          <w:lang w:eastAsia="en-GB"/>
        </w:rPr>
        <w:t>.</w:t>
      </w:r>
    </w:p>
    <w:p w:rsidR="001275C7" w:rsidRPr="001275C7" w:rsidRDefault="001275C7" w:rsidP="001275C7">
      <w:pPr>
        <w:widowControl/>
        <w:tabs>
          <w:tab w:val="left" w:pos="0"/>
        </w:tabs>
        <w:spacing w:before="120"/>
        <w:rPr>
          <w:rFonts w:ascii="Arial" w:hAnsi="Arial" w:cs="Arial"/>
          <w:sz w:val="22"/>
          <w:szCs w:val="22"/>
          <w:lang w:val="en-AU" w:eastAsia="en-GB"/>
        </w:rPr>
      </w:pPr>
      <w:r w:rsidRPr="00DB3D17">
        <w:rPr>
          <w:rFonts w:ascii="Arial" w:hAnsi="Arial" w:cs="Arial"/>
          <w:sz w:val="22"/>
          <w:szCs w:val="22"/>
        </w:rPr>
        <w:t xml:space="preserve">Allied Health professionals </w:t>
      </w:r>
      <w:r>
        <w:rPr>
          <w:rFonts w:ascii="Arial" w:hAnsi="Arial" w:cs="Arial"/>
          <w:sz w:val="22"/>
          <w:szCs w:val="22"/>
        </w:rPr>
        <w:t xml:space="preserve">will </w:t>
      </w:r>
      <w:r w:rsidRPr="001275C7">
        <w:rPr>
          <w:rFonts w:ascii="Arial" w:hAnsi="Arial" w:cs="Arial"/>
          <w:sz w:val="22"/>
          <w:szCs w:val="22"/>
          <w:lang w:val="en-AU" w:eastAsia="en-GB"/>
        </w:rPr>
        <w:t>meet professional standards of practice required by regulatory authorities as per the Health Practitioner Competence Assurance Act (2003) and the Health Social Workers Registration Act (2003), and relevant professional authorities for self-regulated professions.</w:t>
      </w:r>
    </w:p>
    <w:p w:rsidR="002E08B9" w:rsidRPr="004879B3" w:rsidRDefault="00263144" w:rsidP="007361C5">
      <w:pPr>
        <w:pStyle w:val="Heading1"/>
        <w:widowControl/>
        <w:tabs>
          <w:tab w:val="clear" w:pos="567"/>
        </w:tabs>
        <w:spacing w:after="0"/>
        <w:ind w:left="851" w:hanging="851"/>
        <w:rPr>
          <w:rFonts w:cs="Arial"/>
          <w:sz w:val="22"/>
          <w:szCs w:val="22"/>
        </w:rPr>
      </w:pPr>
      <w:r w:rsidRPr="00DB3D17">
        <w:rPr>
          <w:rFonts w:cs="Arial"/>
          <w:sz w:val="22"/>
          <w:szCs w:val="22"/>
        </w:rPr>
        <w:t>7</w:t>
      </w:r>
      <w:r w:rsidR="002E08B9" w:rsidRPr="00DB3D17">
        <w:rPr>
          <w:rFonts w:cs="Arial"/>
          <w:sz w:val="22"/>
          <w:szCs w:val="22"/>
        </w:rPr>
        <w:t>.</w:t>
      </w:r>
      <w:r w:rsidR="002E08B9" w:rsidRPr="00DB3D17">
        <w:rPr>
          <w:rFonts w:cs="Arial"/>
          <w:sz w:val="22"/>
          <w:szCs w:val="22"/>
        </w:rPr>
        <w:tab/>
      </w:r>
      <w:r w:rsidR="00C53B43" w:rsidRPr="00DB3D17">
        <w:rPr>
          <w:rFonts w:cs="Arial"/>
          <w:sz w:val="22"/>
          <w:szCs w:val="22"/>
        </w:rPr>
        <w:t>Service Linkages</w:t>
      </w:r>
    </w:p>
    <w:p w:rsidR="002E08B9" w:rsidRPr="00DB3D17" w:rsidRDefault="00C53B43" w:rsidP="002550CA">
      <w:pPr>
        <w:widowControl/>
        <w:spacing w:before="120"/>
        <w:rPr>
          <w:rFonts w:ascii="Arial" w:hAnsi="Arial" w:cs="Arial"/>
          <w:sz w:val="22"/>
          <w:szCs w:val="22"/>
          <w:lang w:val="en-AU"/>
        </w:rPr>
      </w:pPr>
      <w:r w:rsidRPr="00DB3D17">
        <w:rPr>
          <w:rFonts w:ascii="Arial" w:hAnsi="Arial" w:cs="Arial"/>
          <w:sz w:val="22"/>
          <w:szCs w:val="22"/>
        </w:rPr>
        <w:t xml:space="preserve">See </w:t>
      </w:r>
      <w:r w:rsidR="0016447F">
        <w:rPr>
          <w:rFonts w:ascii="Arial" w:hAnsi="Arial" w:cs="Arial"/>
          <w:sz w:val="22"/>
          <w:szCs w:val="22"/>
        </w:rPr>
        <w:t>T</w:t>
      </w:r>
      <w:r w:rsidRPr="00DB3D17">
        <w:rPr>
          <w:rFonts w:ascii="Arial" w:hAnsi="Arial" w:cs="Arial"/>
          <w:sz w:val="22"/>
          <w:szCs w:val="22"/>
        </w:rPr>
        <w:t xml:space="preserve">ier </w:t>
      </w:r>
      <w:r w:rsidR="0016447F">
        <w:rPr>
          <w:rFonts w:ascii="Arial" w:hAnsi="Arial" w:cs="Arial"/>
          <w:sz w:val="22"/>
          <w:szCs w:val="22"/>
        </w:rPr>
        <w:t>O</w:t>
      </w:r>
      <w:r w:rsidRPr="00DB3D17">
        <w:rPr>
          <w:rFonts w:ascii="Arial" w:hAnsi="Arial" w:cs="Arial"/>
          <w:sz w:val="22"/>
          <w:szCs w:val="22"/>
        </w:rPr>
        <w:t xml:space="preserve">ne Community Health, </w:t>
      </w:r>
      <w:r w:rsidR="00DB3D17">
        <w:rPr>
          <w:rFonts w:ascii="Arial" w:hAnsi="Arial" w:cs="Arial"/>
          <w:sz w:val="22"/>
          <w:szCs w:val="22"/>
        </w:rPr>
        <w:t>Transitional</w:t>
      </w:r>
      <w:r w:rsidRPr="00DB3D17">
        <w:rPr>
          <w:rFonts w:ascii="Arial" w:hAnsi="Arial" w:cs="Arial"/>
          <w:sz w:val="22"/>
          <w:szCs w:val="22"/>
        </w:rPr>
        <w:t xml:space="preserve"> and Support </w:t>
      </w:r>
      <w:r w:rsidR="00B769CF">
        <w:rPr>
          <w:rFonts w:ascii="Arial" w:hAnsi="Arial" w:cs="Arial"/>
          <w:sz w:val="22"/>
          <w:szCs w:val="22"/>
        </w:rPr>
        <w:t>S</w:t>
      </w:r>
      <w:r w:rsidRPr="00DB3D17">
        <w:rPr>
          <w:rFonts w:ascii="Arial" w:hAnsi="Arial" w:cs="Arial"/>
          <w:sz w:val="22"/>
          <w:szCs w:val="22"/>
        </w:rPr>
        <w:t>ervices service specification Section 8</w:t>
      </w:r>
      <w:r w:rsidR="00222A7E" w:rsidRPr="00DB3D17">
        <w:rPr>
          <w:rFonts w:ascii="Arial" w:hAnsi="Arial" w:cs="Arial"/>
          <w:sz w:val="22"/>
          <w:szCs w:val="22"/>
        </w:rPr>
        <w:t>,</w:t>
      </w:r>
      <w:r w:rsidRPr="00DB3D17">
        <w:rPr>
          <w:rFonts w:ascii="Arial" w:hAnsi="Arial" w:cs="Arial"/>
          <w:sz w:val="22"/>
          <w:szCs w:val="22"/>
        </w:rPr>
        <w:t xml:space="preserve"> Service Linkages. </w:t>
      </w:r>
      <w:r w:rsidR="006B26ED" w:rsidRPr="00DB3D17">
        <w:rPr>
          <w:rFonts w:ascii="Arial" w:hAnsi="Arial" w:cs="Arial"/>
          <w:sz w:val="22"/>
          <w:szCs w:val="22"/>
        </w:rPr>
        <w:t xml:space="preserve"> </w:t>
      </w:r>
      <w:r w:rsidRPr="00DB3D17">
        <w:rPr>
          <w:rFonts w:ascii="Arial" w:hAnsi="Arial" w:cs="Arial"/>
          <w:sz w:val="22"/>
          <w:szCs w:val="22"/>
        </w:rPr>
        <w:t>In addition</w:t>
      </w:r>
      <w:r w:rsidR="006B26ED" w:rsidRPr="00DB3D17">
        <w:rPr>
          <w:rFonts w:ascii="Arial" w:hAnsi="Arial" w:cs="Arial"/>
          <w:sz w:val="22"/>
          <w:szCs w:val="22"/>
        </w:rPr>
        <w:t>,</w:t>
      </w:r>
      <w:r w:rsidRPr="00DB3D17">
        <w:rPr>
          <w:rFonts w:ascii="Arial" w:hAnsi="Arial" w:cs="Arial"/>
          <w:sz w:val="22"/>
          <w:szCs w:val="22"/>
        </w:rPr>
        <w:t xml:space="preserve"> the Service will </w:t>
      </w:r>
      <w:r w:rsidR="00FC7C33" w:rsidRPr="00DB3D17">
        <w:rPr>
          <w:rFonts w:ascii="Arial" w:hAnsi="Arial" w:cs="Arial"/>
          <w:sz w:val="22"/>
          <w:szCs w:val="22"/>
          <w:lang w:val="en-AU"/>
        </w:rPr>
        <w:t xml:space="preserve">also </w:t>
      </w:r>
      <w:r w:rsidR="004C7B04" w:rsidRPr="00DB3D17">
        <w:rPr>
          <w:rFonts w:ascii="Arial" w:hAnsi="Arial" w:cs="Arial"/>
          <w:sz w:val="22"/>
          <w:szCs w:val="22"/>
          <w:lang w:val="en-AU"/>
        </w:rPr>
        <w:t>maintain</w:t>
      </w:r>
      <w:r w:rsidR="002E08B9" w:rsidRPr="00DB3D17">
        <w:rPr>
          <w:rFonts w:ascii="Arial" w:hAnsi="Arial" w:cs="Arial"/>
          <w:sz w:val="22"/>
          <w:szCs w:val="22"/>
          <w:lang w:val="en-AU"/>
        </w:rPr>
        <w:t xml:space="preserve"> </w:t>
      </w:r>
      <w:r w:rsidR="004C7B04" w:rsidRPr="00DB3D17">
        <w:rPr>
          <w:rFonts w:ascii="Arial" w:hAnsi="Arial" w:cs="Arial"/>
          <w:sz w:val="22"/>
          <w:szCs w:val="22"/>
          <w:lang w:val="en-AU"/>
        </w:rPr>
        <w:t xml:space="preserve">effective </w:t>
      </w:r>
      <w:r w:rsidR="002E08B9" w:rsidRPr="00DB3D17">
        <w:rPr>
          <w:rFonts w:ascii="Arial" w:hAnsi="Arial" w:cs="Arial"/>
          <w:sz w:val="22"/>
          <w:szCs w:val="22"/>
          <w:lang w:val="en-AU"/>
        </w:rPr>
        <w:t>relationships with the following services</w:t>
      </w:r>
      <w:r w:rsidR="004C7B04" w:rsidRPr="00DB3D17">
        <w:rPr>
          <w:rFonts w:ascii="Arial" w:hAnsi="Arial" w:cs="Arial"/>
          <w:sz w:val="22"/>
          <w:szCs w:val="22"/>
          <w:lang w:val="en-AU"/>
        </w:rPr>
        <w:t xml:space="preserve"> to ensure seamless transfer of care for the </w:t>
      </w:r>
      <w:r w:rsidR="00DB3D17" w:rsidRPr="00DB3D17">
        <w:rPr>
          <w:rFonts w:ascii="Arial" w:hAnsi="Arial" w:cs="Arial"/>
          <w:sz w:val="22"/>
          <w:szCs w:val="22"/>
          <w:lang w:val="en-AU"/>
        </w:rPr>
        <w:t>Service User</w:t>
      </w:r>
      <w:r w:rsidR="004C7B04" w:rsidRPr="00DB3D17">
        <w:rPr>
          <w:rFonts w:ascii="Arial" w:hAnsi="Arial" w:cs="Arial"/>
          <w:sz w:val="22"/>
          <w:szCs w:val="22"/>
          <w:lang w:val="en-AU"/>
        </w:rPr>
        <w:t xml:space="preserve"> and their family and whānau</w:t>
      </w:r>
      <w:r w:rsidR="00D70EDD">
        <w:rPr>
          <w:rFonts w:ascii="Arial" w:hAnsi="Arial" w:cs="Arial"/>
          <w:sz w:val="22"/>
          <w:szCs w:val="22"/>
          <w:lang w:val="en-AU"/>
        </w:rPr>
        <w:t>, including but not limited to</w:t>
      </w:r>
      <w:r w:rsidR="004C7B04" w:rsidRPr="00DB3D17">
        <w:rPr>
          <w:rFonts w:ascii="Arial" w:hAnsi="Arial" w:cs="Arial"/>
          <w:sz w:val="22"/>
          <w:szCs w:val="22"/>
          <w:lang w:val="en-AU"/>
        </w:rPr>
        <w:t>:</w:t>
      </w:r>
    </w:p>
    <w:p w:rsidR="0084692E" w:rsidRPr="00DB3D17" w:rsidRDefault="0084692E" w:rsidP="0084692E">
      <w:pPr>
        <w:widowControl/>
        <w:numPr>
          <w:ilvl w:val="0"/>
          <w:numId w:val="26"/>
        </w:numPr>
        <w:tabs>
          <w:tab w:val="clear" w:pos="720"/>
        </w:tabs>
        <w:spacing w:before="120"/>
        <w:ind w:left="567" w:hanging="567"/>
        <w:rPr>
          <w:rFonts w:ascii="Arial" w:hAnsi="Arial" w:cs="Arial"/>
          <w:sz w:val="22"/>
          <w:szCs w:val="22"/>
          <w:lang w:val="en-AU"/>
        </w:rPr>
      </w:pPr>
      <w:r w:rsidRPr="00DB3D17">
        <w:rPr>
          <w:rFonts w:ascii="Arial" w:hAnsi="Arial" w:cs="Arial"/>
          <w:sz w:val="22"/>
          <w:szCs w:val="22"/>
        </w:rPr>
        <w:t>Artificial Limb Centre</w:t>
      </w:r>
    </w:p>
    <w:p w:rsidR="0084692E" w:rsidRPr="00DB3D17" w:rsidRDefault="0084692E" w:rsidP="007361C5">
      <w:pPr>
        <w:widowControl/>
        <w:numPr>
          <w:ilvl w:val="0"/>
          <w:numId w:val="26"/>
        </w:numPr>
        <w:tabs>
          <w:tab w:val="clear" w:pos="720"/>
        </w:tabs>
        <w:ind w:left="567" w:hanging="567"/>
        <w:rPr>
          <w:rFonts w:ascii="Arial" w:hAnsi="Arial" w:cs="Arial"/>
          <w:sz w:val="22"/>
          <w:szCs w:val="22"/>
          <w:lang w:val="en-AU"/>
        </w:rPr>
      </w:pPr>
      <w:r w:rsidRPr="00DB3D17">
        <w:rPr>
          <w:rFonts w:ascii="Arial" w:hAnsi="Arial" w:cs="Arial"/>
          <w:sz w:val="22"/>
          <w:szCs w:val="22"/>
        </w:rPr>
        <w:t>Enable NZ / Access</w:t>
      </w:r>
      <w:r w:rsidR="00160EB9">
        <w:rPr>
          <w:rFonts w:ascii="Arial" w:hAnsi="Arial" w:cs="Arial"/>
          <w:sz w:val="22"/>
          <w:szCs w:val="22"/>
        </w:rPr>
        <w:t>a</w:t>
      </w:r>
      <w:r w:rsidRPr="00DB3D17">
        <w:rPr>
          <w:rFonts w:ascii="Arial" w:hAnsi="Arial" w:cs="Arial"/>
          <w:sz w:val="22"/>
          <w:szCs w:val="22"/>
        </w:rPr>
        <w:t>ble</w:t>
      </w:r>
    </w:p>
    <w:p w:rsidR="004C7B04" w:rsidRPr="00DB3D17" w:rsidRDefault="004C7B04" w:rsidP="007361C5">
      <w:pPr>
        <w:widowControl/>
        <w:numPr>
          <w:ilvl w:val="0"/>
          <w:numId w:val="26"/>
        </w:numPr>
        <w:tabs>
          <w:tab w:val="clear" w:pos="720"/>
        </w:tabs>
        <w:ind w:left="567" w:hanging="567"/>
        <w:rPr>
          <w:rFonts w:ascii="Arial" w:hAnsi="Arial" w:cs="Arial"/>
          <w:sz w:val="22"/>
          <w:szCs w:val="22"/>
        </w:rPr>
      </w:pPr>
      <w:r w:rsidRPr="00DB3D17">
        <w:rPr>
          <w:rFonts w:ascii="Arial" w:hAnsi="Arial" w:cs="Arial"/>
          <w:sz w:val="22"/>
          <w:szCs w:val="22"/>
        </w:rPr>
        <w:t>Maternal and perinatal mental health services</w:t>
      </w:r>
    </w:p>
    <w:p w:rsidR="004C7B04" w:rsidRPr="00DB3D17" w:rsidRDefault="004C7B04" w:rsidP="007361C5">
      <w:pPr>
        <w:widowControl/>
        <w:numPr>
          <w:ilvl w:val="0"/>
          <w:numId w:val="26"/>
        </w:numPr>
        <w:tabs>
          <w:tab w:val="clear" w:pos="720"/>
        </w:tabs>
        <w:ind w:left="567" w:hanging="567"/>
        <w:rPr>
          <w:rFonts w:ascii="Arial" w:hAnsi="Arial" w:cs="Arial"/>
          <w:sz w:val="22"/>
          <w:szCs w:val="22"/>
        </w:rPr>
      </w:pPr>
      <w:r w:rsidRPr="00DB3D17">
        <w:rPr>
          <w:rFonts w:ascii="Arial" w:hAnsi="Arial" w:cs="Arial"/>
          <w:sz w:val="22"/>
          <w:szCs w:val="22"/>
        </w:rPr>
        <w:t>Orthotics service providers</w:t>
      </w:r>
    </w:p>
    <w:p w:rsidR="008B1161" w:rsidRDefault="008B1161" w:rsidP="007361C5">
      <w:pPr>
        <w:widowControl/>
        <w:numPr>
          <w:ilvl w:val="0"/>
          <w:numId w:val="26"/>
        </w:numPr>
        <w:tabs>
          <w:tab w:val="clear" w:pos="720"/>
        </w:tabs>
        <w:ind w:left="567" w:hanging="567"/>
        <w:rPr>
          <w:rFonts w:ascii="Arial" w:hAnsi="Arial" w:cs="Arial"/>
          <w:sz w:val="22"/>
          <w:szCs w:val="22"/>
        </w:rPr>
      </w:pPr>
      <w:r w:rsidRPr="00DB3D17">
        <w:rPr>
          <w:rFonts w:ascii="Arial" w:hAnsi="Arial" w:cs="Arial"/>
          <w:sz w:val="22"/>
          <w:szCs w:val="22"/>
        </w:rPr>
        <w:t xml:space="preserve">Other </w:t>
      </w:r>
      <w:r w:rsidR="007425F3">
        <w:rPr>
          <w:rFonts w:ascii="Arial" w:hAnsi="Arial" w:cs="Arial"/>
          <w:sz w:val="22"/>
          <w:szCs w:val="22"/>
        </w:rPr>
        <w:t>DHBs</w:t>
      </w:r>
    </w:p>
    <w:p w:rsidR="0084692E" w:rsidRPr="00DB3D17" w:rsidRDefault="0084692E" w:rsidP="007361C5">
      <w:pPr>
        <w:widowControl/>
        <w:numPr>
          <w:ilvl w:val="0"/>
          <w:numId w:val="26"/>
        </w:numPr>
        <w:tabs>
          <w:tab w:val="clear" w:pos="720"/>
        </w:tabs>
        <w:ind w:left="567" w:hanging="567"/>
        <w:rPr>
          <w:rFonts w:ascii="Arial" w:hAnsi="Arial" w:cs="Arial"/>
          <w:sz w:val="22"/>
          <w:szCs w:val="22"/>
        </w:rPr>
      </w:pPr>
      <w:r>
        <w:rPr>
          <w:rFonts w:ascii="Arial" w:hAnsi="Arial" w:cs="Arial"/>
          <w:sz w:val="22"/>
          <w:szCs w:val="22"/>
        </w:rPr>
        <w:t>Primary Health Care Providers</w:t>
      </w:r>
    </w:p>
    <w:p w:rsidR="00FA690D" w:rsidRDefault="008B1161" w:rsidP="007361C5">
      <w:pPr>
        <w:widowControl/>
        <w:numPr>
          <w:ilvl w:val="0"/>
          <w:numId w:val="26"/>
        </w:numPr>
        <w:tabs>
          <w:tab w:val="clear" w:pos="720"/>
        </w:tabs>
        <w:ind w:left="567" w:hanging="567"/>
        <w:rPr>
          <w:rFonts w:ascii="Arial" w:hAnsi="Arial" w:cs="Arial"/>
          <w:sz w:val="22"/>
          <w:szCs w:val="22"/>
        </w:rPr>
      </w:pPr>
      <w:r w:rsidRPr="00DB3D17">
        <w:rPr>
          <w:rFonts w:ascii="Arial" w:hAnsi="Arial" w:cs="Arial"/>
          <w:sz w:val="22"/>
          <w:szCs w:val="22"/>
        </w:rPr>
        <w:t xml:space="preserve">Private </w:t>
      </w:r>
      <w:r w:rsidR="004C6600" w:rsidRPr="00DB3D17">
        <w:rPr>
          <w:rFonts w:ascii="Arial" w:hAnsi="Arial" w:cs="Arial"/>
          <w:sz w:val="22"/>
          <w:szCs w:val="22"/>
        </w:rPr>
        <w:t xml:space="preserve">service </w:t>
      </w:r>
      <w:r w:rsidRPr="00DB3D17">
        <w:rPr>
          <w:rFonts w:ascii="Arial" w:hAnsi="Arial" w:cs="Arial"/>
          <w:sz w:val="22"/>
          <w:szCs w:val="22"/>
        </w:rPr>
        <w:t>providers</w:t>
      </w:r>
    </w:p>
    <w:p w:rsidR="00274118" w:rsidRDefault="00FA690D" w:rsidP="007361C5">
      <w:pPr>
        <w:widowControl/>
        <w:numPr>
          <w:ilvl w:val="0"/>
          <w:numId w:val="26"/>
        </w:numPr>
        <w:tabs>
          <w:tab w:val="clear" w:pos="720"/>
        </w:tabs>
        <w:ind w:left="567" w:hanging="567"/>
        <w:rPr>
          <w:rFonts w:ascii="Arial" w:hAnsi="Arial" w:cs="Arial"/>
          <w:sz w:val="22"/>
          <w:szCs w:val="22"/>
        </w:rPr>
      </w:pPr>
      <w:r>
        <w:rPr>
          <w:rFonts w:ascii="Arial" w:hAnsi="Arial" w:cs="Arial"/>
          <w:sz w:val="22"/>
          <w:szCs w:val="22"/>
        </w:rPr>
        <w:t xml:space="preserve">Primary </w:t>
      </w:r>
      <w:r w:rsidR="00274118">
        <w:rPr>
          <w:rFonts w:ascii="Arial" w:hAnsi="Arial" w:cs="Arial"/>
          <w:sz w:val="22"/>
          <w:szCs w:val="22"/>
        </w:rPr>
        <w:t xml:space="preserve">and specialist </w:t>
      </w:r>
      <w:r>
        <w:rPr>
          <w:rFonts w:ascii="Arial" w:hAnsi="Arial" w:cs="Arial"/>
          <w:sz w:val="22"/>
          <w:szCs w:val="22"/>
        </w:rPr>
        <w:t>palliative care providers</w:t>
      </w:r>
      <w:r w:rsidR="00274118">
        <w:rPr>
          <w:rFonts w:ascii="Arial" w:hAnsi="Arial" w:cs="Arial"/>
          <w:sz w:val="22"/>
          <w:szCs w:val="22"/>
        </w:rPr>
        <w:t>.</w:t>
      </w:r>
    </w:p>
    <w:p w:rsidR="002E08B9" w:rsidRPr="004879B3" w:rsidRDefault="00A963E3" w:rsidP="007361C5">
      <w:pPr>
        <w:pStyle w:val="Heading1"/>
        <w:widowControl/>
        <w:tabs>
          <w:tab w:val="clear" w:pos="567"/>
        </w:tabs>
        <w:spacing w:after="0"/>
        <w:ind w:left="851" w:hanging="851"/>
        <w:rPr>
          <w:rFonts w:cs="Arial"/>
          <w:sz w:val="22"/>
          <w:szCs w:val="22"/>
        </w:rPr>
      </w:pPr>
      <w:r w:rsidRPr="00274118">
        <w:rPr>
          <w:rFonts w:cs="Arial"/>
          <w:sz w:val="22"/>
          <w:szCs w:val="22"/>
        </w:rPr>
        <w:t>8.</w:t>
      </w:r>
      <w:r w:rsidRPr="00274118">
        <w:rPr>
          <w:rFonts w:cs="Arial"/>
          <w:sz w:val="22"/>
          <w:szCs w:val="22"/>
        </w:rPr>
        <w:tab/>
      </w:r>
      <w:r w:rsidR="00C53B43" w:rsidRPr="00274118">
        <w:rPr>
          <w:rFonts w:cs="Arial"/>
          <w:sz w:val="22"/>
          <w:szCs w:val="22"/>
        </w:rPr>
        <w:t>Quality Requirements</w:t>
      </w:r>
    </w:p>
    <w:p w:rsidR="00156ECD" w:rsidRPr="00DB3D17" w:rsidRDefault="00156ECD" w:rsidP="00263144">
      <w:pPr>
        <w:spacing w:before="120"/>
        <w:rPr>
          <w:rFonts w:ascii="Arial" w:hAnsi="Arial" w:cs="Arial"/>
          <w:b/>
          <w:sz w:val="22"/>
          <w:szCs w:val="22"/>
        </w:rPr>
      </w:pPr>
      <w:r w:rsidRPr="00DB3D17">
        <w:rPr>
          <w:rFonts w:ascii="Arial" w:hAnsi="Arial" w:cs="Arial"/>
          <w:b/>
          <w:sz w:val="22"/>
          <w:szCs w:val="22"/>
        </w:rPr>
        <w:t>8.1</w:t>
      </w:r>
      <w:r w:rsidRPr="00DB3D17">
        <w:rPr>
          <w:rFonts w:ascii="Arial" w:hAnsi="Arial" w:cs="Arial"/>
          <w:b/>
          <w:sz w:val="22"/>
          <w:szCs w:val="22"/>
        </w:rPr>
        <w:tab/>
        <w:t>General</w:t>
      </w:r>
    </w:p>
    <w:p w:rsidR="00522793" w:rsidRDefault="009F698F" w:rsidP="00522793">
      <w:pPr>
        <w:spacing w:before="120"/>
        <w:rPr>
          <w:rFonts w:ascii="Arial" w:hAnsi="Arial" w:cs="Arial"/>
          <w:sz w:val="22"/>
          <w:szCs w:val="22"/>
        </w:rPr>
      </w:pPr>
      <w:r>
        <w:rPr>
          <w:rFonts w:ascii="Arial" w:hAnsi="Arial" w:cs="Arial"/>
          <w:sz w:val="22"/>
          <w:szCs w:val="22"/>
        </w:rPr>
        <w:t>Refer to</w:t>
      </w:r>
      <w:r w:rsidR="00522793" w:rsidRPr="00DB3D17">
        <w:rPr>
          <w:rFonts w:ascii="Arial" w:hAnsi="Arial" w:cs="Arial"/>
          <w:sz w:val="22"/>
          <w:szCs w:val="22"/>
        </w:rPr>
        <w:t xml:space="preserve"> the</w:t>
      </w:r>
      <w:r w:rsidR="0016447F">
        <w:rPr>
          <w:rFonts w:ascii="Arial" w:hAnsi="Arial" w:cs="Arial"/>
          <w:sz w:val="22"/>
          <w:szCs w:val="22"/>
        </w:rPr>
        <w:t xml:space="preserve"> T</w:t>
      </w:r>
      <w:r w:rsidR="00522793" w:rsidRPr="00DB3D17">
        <w:rPr>
          <w:rFonts w:ascii="Arial" w:hAnsi="Arial" w:cs="Arial"/>
          <w:sz w:val="22"/>
          <w:szCs w:val="22"/>
        </w:rPr>
        <w:t xml:space="preserve">ier </w:t>
      </w:r>
      <w:r w:rsidR="0016447F">
        <w:rPr>
          <w:rFonts w:ascii="Arial" w:hAnsi="Arial" w:cs="Arial"/>
          <w:sz w:val="22"/>
          <w:szCs w:val="22"/>
        </w:rPr>
        <w:t>O</w:t>
      </w:r>
      <w:r w:rsidR="00522793" w:rsidRPr="00DB3D17">
        <w:rPr>
          <w:rFonts w:ascii="Arial" w:hAnsi="Arial" w:cs="Arial"/>
          <w:sz w:val="22"/>
          <w:szCs w:val="22"/>
        </w:rPr>
        <w:t xml:space="preserve">ne Community, </w:t>
      </w:r>
      <w:r w:rsidR="0016447F">
        <w:rPr>
          <w:rFonts w:ascii="Arial" w:hAnsi="Arial" w:cs="Arial"/>
          <w:sz w:val="22"/>
          <w:szCs w:val="22"/>
        </w:rPr>
        <w:t>Transitional</w:t>
      </w:r>
      <w:r w:rsidR="00522793" w:rsidRPr="00DB3D17">
        <w:rPr>
          <w:rFonts w:ascii="Arial" w:hAnsi="Arial" w:cs="Arial"/>
          <w:sz w:val="22"/>
          <w:szCs w:val="22"/>
        </w:rPr>
        <w:t xml:space="preserve"> and Support Services service specification for Quality Requirements for General, Access and Acceptability.</w:t>
      </w:r>
    </w:p>
    <w:p w:rsidR="00B508DD" w:rsidRDefault="00B508DD" w:rsidP="00B508DD">
      <w:pPr>
        <w:spacing w:before="120"/>
        <w:rPr>
          <w:rFonts w:ascii="Arial" w:hAnsi="Arial" w:cs="Arial"/>
          <w:sz w:val="22"/>
          <w:szCs w:val="22"/>
        </w:rPr>
      </w:pPr>
      <w:r>
        <w:rPr>
          <w:rFonts w:ascii="Arial" w:hAnsi="Arial" w:cs="Arial"/>
          <w:sz w:val="22"/>
          <w:szCs w:val="22"/>
        </w:rPr>
        <w:t>T</w:t>
      </w:r>
      <w:r w:rsidR="00AF4603" w:rsidRPr="00DB3D17">
        <w:rPr>
          <w:rFonts w:ascii="Arial" w:hAnsi="Arial" w:cs="Arial"/>
          <w:sz w:val="22"/>
          <w:szCs w:val="22"/>
        </w:rPr>
        <w:t>he Service must comply with</w:t>
      </w:r>
      <w:r>
        <w:rPr>
          <w:rFonts w:ascii="Arial" w:hAnsi="Arial" w:cs="Arial"/>
          <w:sz w:val="22"/>
          <w:szCs w:val="22"/>
        </w:rPr>
        <w:t xml:space="preserve"> the following Standards New Zealand standards</w:t>
      </w:r>
      <w:r w:rsidR="005F595D">
        <w:rPr>
          <w:rStyle w:val="FootnoteReference"/>
          <w:rFonts w:ascii="Arial" w:hAnsi="Arial" w:cs="Arial"/>
          <w:sz w:val="22"/>
          <w:szCs w:val="22"/>
        </w:rPr>
        <w:footnoteReference w:id="4"/>
      </w:r>
      <w:r>
        <w:rPr>
          <w:rFonts w:ascii="Arial" w:hAnsi="Arial" w:cs="Arial"/>
          <w:sz w:val="22"/>
          <w:szCs w:val="22"/>
        </w:rPr>
        <w:t>, and their subsequent revisions:</w:t>
      </w:r>
    </w:p>
    <w:p w:rsidR="00B508DD" w:rsidRPr="007425F3" w:rsidRDefault="00A12E2B" w:rsidP="00B508DD">
      <w:pPr>
        <w:numPr>
          <w:ilvl w:val="0"/>
          <w:numId w:val="52"/>
        </w:numPr>
        <w:spacing w:before="120"/>
        <w:ind w:left="567" w:hanging="567"/>
        <w:rPr>
          <w:rFonts w:ascii="Arial" w:hAnsi="Arial" w:cs="Arial"/>
          <w:sz w:val="22"/>
          <w:szCs w:val="22"/>
        </w:rPr>
      </w:pPr>
      <w:hyperlink r:id="rId10" w:tooltip="View product details for NZS 8171:2005" w:history="1">
        <w:r w:rsidR="00AF4603" w:rsidRPr="007425F3">
          <w:rPr>
            <w:rFonts w:ascii="Arial" w:hAnsi="Arial" w:cs="Arial"/>
            <w:sz w:val="22"/>
            <w:szCs w:val="22"/>
          </w:rPr>
          <w:t>NZS 8171:2005 Allied Health Services Sector Standard</w:t>
        </w:r>
      </w:hyperlink>
      <w:r w:rsidR="00B508DD" w:rsidRPr="007425F3">
        <w:rPr>
          <w:rFonts w:ascii="Arial" w:hAnsi="Arial" w:cs="Arial"/>
          <w:sz w:val="22"/>
          <w:szCs w:val="22"/>
        </w:rPr>
        <w:t>,</w:t>
      </w:r>
      <w:r w:rsidR="00AF4603" w:rsidRPr="007425F3">
        <w:rPr>
          <w:rFonts w:ascii="Arial" w:hAnsi="Arial" w:cs="Arial"/>
          <w:sz w:val="22"/>
          <w:szCs w:val="22"/>
        </w:rPr>
        <w:t xml:space="preserve"> </w:t>
      </w:r>
      <w:r w:rsidR="00B508DD" w:rsidRPr="007425F3">
        <w:rPr>
          <w:rFonts w:ascii="Arial" w:hAnsi="Arial" w:cs="Arial"/>
          <w:sz w:val="22"/>
          <w:szCs w:val="22"/>
        </w:rPr>
        <w:t xml:space="preserve">that </w:t>
      </w:r>
      <w:r w:rsidR="00B508DD" w:rsidRPr="007425F3">
        <w:rPr>
          <w:rFonts w:ascii="Arial" w:hAnsi="Arial" w:cs="Arial"/>
          <w:sz w:val="22"/>
          <w:szCs w:val="22"/>
          <w:lang w:val="en" w:eastAsia="en-NZ"/>
        </w:rPr>
        <w:t xml:space="preserve">specifies consistent dimensions of </w:t>
      </w:r>
      <w:r w:rsidR="00B508DD" w:rsidRPr="007425F3">
        <w:rPr>
          <w:rFonts w:ascii="Arial" w:hAnsi="Arial" w:cs="Arial"/>
          <w:sz w:val="22"/>
          <w:szCs w:val="22"/>
          <w:lang w:val="en" w:eastAsia="en-NZ"/>
        </w:rPr>
        <w:lastRenderedPageBreak/>
        <w:t>safety for allied health service providers in terms of consumer focused services,</w:t>
      </w:r>
      <w:r w:rsidR="00B508DD" w:rsidRPr="007425F3">
        <w:rPr>
          <w:rFonts w:ascii="Arial" w:hAnsi="Arial" w:cs="Arial"/>
          <w:sz w:val="22"/>
          <w:szCs w:val="22"/>
          <w:lang w:eastAsia="en-NZ"/>
        </w:rPr>
        <w:t xml:space="preserve"> organisational</w:t>
      </w:r>
      <w:r w:rsidR="00B508DD" w:rsidRPr="007425F3">
        <w:rPr>
          <w:rFonts w:ascii="Arial" w:hAnsi="Arial" w:cs="Arial"/>
          <w:sz w:val="22"/>
          <w:szCs w:val="22"/>
          <w:lang w:val="en" w:eastAsia="en-NZ"/>
        </w:rPr>
        <w:t xml:space="preserve"> management, pre-entry to services, service delivery, managing service delivery and provision of a safe and appropriate environment, and</w:t>
      </w:r>
    </w:p>
    <w:p w:rsidR="00B508DD" w:rsidRPr="007425F3" w:rsidRDefault="00AF4603" w:rsidP="007361C5">
      <w:pPr>
        <w:numPr>
          <w:ilvl w:val="0"/>
          <w:numId w:val="52"/>
        </w:numPr>
        <w:ind w:left="567" w:hanging="567"/>
        <w:rPr>
          <w:rFonts w:ascii="Arial" w:hAnsi="Arial" w:cs="Arial"/>
          <w:sz w:val="22"/>
          <w:szCs w:val="22"/>
          <w:lang w:val="en" w:eastAsia="en-NZ"/>
        </w:rPr>
      </w:pPr>
      <w:r w:rsidRPr="007425F3">
        <w:rPr>
          <w:rFonts w:ascii="Arial" w:hAnsi="Arial" w:cs="Arial"/>
          <w:sz w:val="22"/>
          <w:szCs w:val="22"/>
        </w:rPr>
        <w:t>NZS 8158:2003 Home and Community Support Sector Standard</w:t>
      </w:r>
      <w:r w:rsidRPr="007425F3">
        <w:rPr>
          <w:rStyle w:val="FootnoteReference"/>
          <w:rFonts w:ascii="Arial" w:hAnsi="Arial" w:cs="Arial"/>
          <w:sz w:val="22"/>
          <w:szCs w:val="22"/>
        </w:rPr>
        <w:footnoteReference w:id="5"/>
      </w:r>
      <w:r w:rsidR="00B508DD" w:rsidRPr="007425F3">
        <w:rPr>
          <w:rFonts w:ascii="Arial" w:hAnsi="Arial" w:cs="Arial"/>
          <w:sz w:val="22"/>
          <w:szCs w:val="22"/>
        </w:rPr>
        <w:t xml:space="preserve"> that </w:t>
      </w:r>
      <w:r w:rsidR="00B508DD" w:rsidRPr="007425F3">
        <w:rPr>
          <w:rFonts w:ascii="Arial" w:hAnsi="Arial" w:cs="Arial"/>
          <w:sz w:val="22"/>
          <w:szCs w:val="22"/>
          <w:lang w:val="en" w:eastAsia="en-NZ"/>
        </w:rPr>
        <w:t>establishes the minimum requirements that should be attained by providers.  It is limited to health and disability services provided in the environment of a person's home or in their community, by individuals working as support workers accountable to a home and/ or community support service provider.</w:t>
      </w:r>
    </w:p>
    <w:p w:rsidR="00156ECD" w:rsidRPr="00DB3D17" w:rsidRDefault="00725233" w:rsidP="00725233">
      <w:pPr>
        <w:spacing w:before="120"/>
        <w:rPr>
          <w:rFonts w:ascii="Arial" w:hAnsi="Arial" w:cs="Arial"/>
          <w:b/>
          <w:sz w:val="22"/>
          <w:szCs w:val="22"/>
        </w:rPr>
      </w:pPr>
      <w:r w:rsidRPr="00DB3D17">
        <w:rPr>
          <w:rFonts w:ascii="Arial" w:hAnsi="Arial" w:cs="Arial"/>
          <w:b/>
          <w:sz w:val="22"/>
          <w:szCs w:val="22"/>
        </w:rPr>
        <w:t>8.2</w:t>
      </w:r>
      <w:r w:rsidRPr="00DB3D17">
        <w:rPr>
          <w:rFonts w:ascii="Arial" w:hAnsi="Arial" w:cs="Arial"/>
          <w:b/>
          <w:sz w:val="22"/>
          <w:szCs w:val="22"/>
        </w:rPr>
        <w:tab/>
        <w:t>Monitoring Waiting Times</w:t>
      </w:r>
    </w:p>
    <w:p w:rsidR="00725233" w:rsidRPr="00DB3D17" w:rsidRDefault="00725233" w:rsidP="00725233">
      <w:pPr>
        <w:spacing w:before="120"/>
        <w:rPr>
          <w:rFonts w:ascii="Arial" w:hAnsi="Arial" w:cs="Arial"/>
          <w:sz w:val="22"/>
          <w:szCs w:val="22"/>
        </w:rPr>
      </w:pPr>
      <w:r w:rsidRPr="00DB3D17">
        <w:rPr>
          <w:rFonts w:ascii="Arial" w:hAnsi="Arial" w:cs="Arial"/>
          <w:sz w:val="22"/>
          <w:szCs w:val="22"/>
        </w:rPr>
        <w:t xml:space="preserve">The </w:t>
      </w:r>
      <w:r w:rsidR="008B1161" w:rsidRPr="00DB3D17">
        <w:rPr>
          <w:rFonts w:ascii="Arial" w:hAnsi="Arial" w:cs="Arial"/>
          <w:sz w:val="22"/>
          <w:szCs w:val="22"/>
        </w:rPr>
        <w:t>Service’s audit</w:t>
      </w:r>
      <w:r w:rsidRPr="00DB3D17">
        <w:rPr>
          <w:rFonts w:ascii="Arial" w:hAnsi="Arial" w:cs="Arial"/>
          <w:sz w:val="22"/>
          <w:szCs w:val="22"/>
        </w:rPr>
        <w:t xml:space="preserve"> programme should i</w:t>
      </w:r>
      <w:r w:rsidR="00740BED" w:rsidRPr="00DB3D17">
        <w:rPr>
          <w:rFonts w:ascii="Arial" w:hAnsi="Arial" w:cs="Arial"/>
          <w:sz w:val="22"/>
          <w:szCs w:val="22"/>
        </w:rPr>
        <w:t xml:space="preserve">nclude a regular audit </w:t>
      </w:r>
      <w:r w:rsidRPr="00DB3D17">
        <w:rPr>
          <w:rFonts w:ascii="Arial" w:hAnsi="Arial" w:cs="Arial"/>
          <w:sz w:val="22"/>
          <w:szCs w:val="22"/>
        </w:rPr>
        <w:t xml:space="preserve">of </w:t>
      </w:r>
      <w:r w:rsidR="00DB3D17" w:rsidRPr="00DB3D17">
        <w:rPr>
          <w:rFonts w:ascii="Arial" w:hAnsi="Arial" w:cs="Arial"/>
          <w:sz w:val="22"/>
          <w:szCs w:val="22"/>
        </w:rPr>
        <w:t>Service User</w:t>
      </w:r>
      <w:r w:rsidR="00740BED" w:rsidRPr="00DB3D17">
        <w:rPr>
          <w:rFonts w:ascii="Arial" w:hAnsi="Arial" w:cs="Arial"/>
          <w:sz w:val="22"/>
          <w:szCs w:val="22"/>
        </w:rPr>
        <w:t xml:space="preserve">s’ </w:t>
      </w:r>
      <w:r w:rsidRPr="00DB3D17">
        <w:rPr>
          <w:rFonts w:ascii="Arial" w:hAnsi="Arial" w:cs="Arial"/>
          <w:sz w:val="22"/>
          <w:szCs w:val="22"/>
        </w:rPr>
        <w:t xml:space="preserve">individual plans and </w:t>
      </w:r>
      <w:r w:rsidR="00740BED" w:rsidRPr="00DB3D17">
        <w:rPr>
          <w:rFonts w:ascii="Arial" w:hAnsi="Arial" w:cs="Arial"/>
          <w:sz w:val="22"/>
          <w:szCs w:val="22"/>
        </w:rPr>
        <w:t xml:space="preserve">their outcomes, </w:t>
      </w:r>
      <w:r w:rsidRPr="00DB3D17">
        <w:rPr>
          <w:rFonts w:ascii="Arial" w:hAnsi="Arial" w:cs="Arial"/>
          <w:sz w:val="22"/>
          <w:szCs w:val="22"/>
        </w:rPr>
        <w:t>measure response times to referrals, and waiting times</w:t>
      </w:r>
      <w:r w:rsidR="00980AFD" w:rsidRPr="00DB3D17">
        <w:rPr>
          <w:rFonts w:ascii="Arial" w:hAnsi="Arial" w:cs="Arial"/>
          <w:sz w:val="22"/>
          <w:szCs w:val="22"/>
        </w:rPr>
        <w:t xml:space="preserve"> according to the </w:t>
      </w:r>
      <w:r w:rsidR="00DB3D17" w:rsidRPr="00DB3D17">
        <w:rPr>
          <w:rFonts w:ascii="Arial" w:hAnsi="Arial" w:cs="Arial"/>
          <w:sz w:val="22"/>
          <w:szCs w:val="22"/>
        </w:rPr>
        <w:t>Service User</w:t>
      </w:r>
      <w:r w:rsidR="00980AFD" w:rsidRPr="00DB3D17">
        <w:rPr>
          <w:rFonts w:ascii="Arial" w:hAnsi="Arial" w:cs="Arial"/>
          <w:sz w:val="22"/>
          <w:szCs w:val="22"/>
        </w:rPr>
        <w:t xml:space="preserve">’s risk level that was assessed from referral.  Refer </w:t>
      </w:r>
      <w:r w:rsidR="00740BED" w:rsidRPr="00DB3D17">
        <w:rPr>
          <w:rFonts w:ascii="Arial" w:hAnsi="Arial" w:cs="Arial"/>
          <w:sz w:val="22"/>
          <w:szCs w:val="22"/>
        </w:rPr>
        <w:t xml:space="preserve">to the </w:t>
      </w:r>
      <w:r w:rsidR="00980AFD" w:rsidRPr="00DB3D17">
        <w:rPr>
          <w:rFonts w:ascii="Arial" w:hAnsi="Arial" w:cs="Arial"/>
          <w:sz w:val="22"/>
          <w:szCs w:val="22"/>
        </w:rPr>
        <w:t>Appendix One Risk Assessment Framework.</w:t>
      </w:r>
    </w:p>
    <w:p w:rsidR="00725233" w:rsidRPr="00DB3D17" w:rsidRDefault="00725233" w:rsidP="00274118">
      <w:pPr>
        <w:widowControl/>
        <w:spacing w:before="120"/>
        <w:ind w:left="567" w:hanging="567"/>
        <w:jc w:val="both"/>
        <w:rPr>
          <w:rFonts w:ascii="Arial" w:hAnsi="Arial" w:cs="Arial"/>
          <w:b/>
          <w:sz w:val="22"/>
          <w:szCs w:val="22"/>
        </w:rPr>
      </w:pPr>
      <w:r w:rsidRPr="00DB3D17">
        <w:rPr>
          <w:rFonts w:ascii="Arial" w:hAnsi="Arial" w:cs="Arial"/>
          <w:b/>
          <w:sz w:val="22"/>
          <w:szCs w:val="22"/>
        </w:rPr>
        <w:t>8.3</w:t>
      </w:r>
      <w:r w:rsidRPr="00DB3D17">
        <w:rPr>
          <w:rFonts w:ascii="Arial" w:hAnsi="Arial" w:cs="Arial"/>
          <w:b/>
          <w:sz w:val="22"/>
          <w:szCs w:val="22"/>
        </w:rPr>
        <w:tab/>
        <w:t>Acceptability</w:t>
      </w:r>
    </w:p>
    <w:p w:rsidR="00725233" w:rsidRPr="00DB3D17" w:rsidRDefault="00725233" w:rsidP="00725233">
      <w:pPr>
        <w:widowControl/>
        <w:spacing w:before="120"/>
        <w:ind w:left="851" w:hanging="851"/>
        <w:jc w:val="both"/>
        <w:rPr>
          <w:rFonts w:ascii="Arial" w:hAnsi="Arial" w:cs="Arial"/>
          <w:sz w:val="22"/>
          <w:szCs w:val="22"/>
        </w:rPr>
      </w:pPr>
      <w:r w:rsidRPr="00DB3D17">
        <w:rPr>
          <w:rFonts w:ascii="Arial" w:hAnsi="Arial" w:cs="Arial"/>
          <w:sz w:val="22"/>
          <w:szCs w:val="22"/>
        </w:rPr>
        <w:t xml:space="preserve">You will report annually </w:t>
      </w:r>
      <w:r w:rsidR="00371520">
        <w:rPr>
          <w:rFonts w:ascii="Arial" w:hAnsi="Arial" w:cs="Arial"/>
          <w:sz w:val="22"/>
          <w:szCs w:val="22"/>
        </w:rPr>
        <w:t xml:space="preserve">to the Funder </w:t>
      </w:r>
      <w:r w:rsidRPr="00DB3D17">
        <w:rPr>
          <w:rFonts w:ascii="Arial" w:hAnsi="Arial" w:cs="Arial"/>
          <w:sz w:val="22"/>
          <w:szCs w:val="22"/>
        </w:rPr>
        <w:t xml:space="preserve">on: </w:t>
      </w:r>
    </w:p>
    <w:p w:rsidR="00725233" w:rsidRPr="00DB3D17" w:rsidRDefault="00725233" w:rsidP="007361C5">
      <w:pPr>
        <w:widowControl/>
        <w:numPr>
          <w:ilvl w:val="0"/>
          <w:numId w:val="3"/>
        </w:numPr>
        <w:ind w:left="567" w:hanging="567"/>
        <w:jc w:val="both"/>
        <w:rPr>
          <w:rFonts w:ascii="Arial" w:hAnsi="Arial" w:cs="Arial"/>
          <w:sz w:val="22"/>
          <w:szCs w:val="22"/>
        </w:rPr>
      </w:pPr>
      <w:r w:rsidRPr="00DB3D17">
        <w:rPr>
          <w:rFonts w:ascii="Arial" w:hAnsi="Arial" w:cs="Arial"/>
          <w:sz w:val="22"/>
          <w:szCs w:val="22"/>
        </w:rPr>
        <w:t>current utilisation of services by M</w:t>
      </w:r>
      <w:r w:rsidR="00740BED" w:rsidRPr="00DB3D17">
        <w:rPr>
          <w:rFonts w:ascii="Arial" w:hAnsi="Arial" w:cs="Arial"/>
          <w:sz w:val="22"/>
          <w:szCs w:val="22"/>
        </w:rPr>
        <w:t>ā</w:t>
      </w:r>
      <w:r w:rsidRPr="00DB3D17">
        <w:rPr>
          <w:rFonts w:ascii="Arial" w:hAnsi="Arial" w:cs="Arial"/>
          <w:sz w:val="22"/>
          <w:szCs w:val="22"/>
        </w:rPr>
        <w:t>ori</w:t>
      </w:r>
      <w:r w:rsidR="00980AFD" w:rsidRPr="00DB3D17">
        <w:rPr>
          <w:rFonts w:ascii="Arial" w:hAnsi="Arial" w:cs="Arial"/>
          <w:sz w:val="22"/>
          <w:szCs w:val="22"/>
        </w:rPr>
        <w:t xml:space="preserve"> </w:t>
      </w:r>
      <w:r w:rsidR="00DB3D17" w:rsidRPr="00DB3D17">
        <w:rPr>
          <w:rFonts w:ascii="Arial" w:hAnsi="Arial" w:cs="Arial"/>
          <w:sz w:val="22"/>
          <w:szCs w:val="22"/>
        </w:rPr>
        <w:t>Service User</w:t>
      </w:r>
      <w:r w:rsidR="00980AFD" w:rsidRPr="00DB3D17">
        <w:rPr>
          <w:rFonts w:ascii="Arial" w:hAnsi="Arial" w:cs="Arial"/>
          <w:sz w:val="22"/>
          <w:szCs w:val="22"/>
        </w:rPr>
        <w:t>s</w:t>
      </w:r>
    </w:p>
    <w:p w:rsidR="00725233" w:rsidRPr="00DB3D17" w:rsidRDefault="00725233" w:rsidP="007361C5">
      <w:pPr>
        <w:widowControl/>
        <w:numPr>
          <w:ilvl w:val="0"/>
          <w:numId w:val="3"/>
        </w:numPr>
        <w:ind w:left="567" w:hanging="567"/>
        <w:jc w:val="both"/>
        <w:rPr>
          <w:rFonts w:ascii="Arial" w:hAnsi="Arial" w:cs="Arial"/>
          <w:sz w:val="22"/>
          <w:szCs w:val="22"/>
        </w:rPr>
      </w:pPr>
      <w:r w:rsidRPr="00DB3D17">
        <w:rPr>
          <w:rFonts w:ascii="Arial" w:hAnsi="Arial" w:cs="Arial"/>
          <w:sz w:val="22"/>
          <w:szCs w:val="22"/>
        </w:rPr>
        <w:t xml:space="preserve">planning and implementation of processes which improve the responsiveness of </w:t>
      </w:r>
      <w:r w:rsidR="00371520">
        <w:rPr>
          <w:rFonts w:ascii="Arial" w:hAnsi="Arial" w:cs="Arial"/>
          <w:sz w:val="22"/>
          <w:szCs w:val="22"/>
        </w:rPr>
        <w:t>the</w:t>
      </w:r>
      <w:r w:rsidRPr="00DB3D17">
        <w:rPr>
          <w:rFonts w:ascii="Arial" w:hAnsi="Arial" w:cs="Arial"/>
          <w:sz w:val="22"/>
          <w:szCs w:val="22"/>
        </w:rPr>
        <w:t xml:space="preserve"> </w:t>
      </w:r>
      <w:r w:rsidR="00371520">
        <w:rPr>
          <w:rFonts w:ascii="Arial" w:hAnsi="Arial" w:cs="Arial"/>
          <w:sz w:val="22"/>
          <w:szCs w:val="22"/>
        </w:rPr>
        <w:t>S</w:t>
      </w:r>
      <w:r w:rsidRPr="00DB3D17">
        <w:rPr>
          <w:rFonts w:ascii="Arial" w:hAnsi="Arial" w:cs="Arial"/>
          <w:sz w:val="22"/>
          <w:szCs w:val="22"/>
        </w:rPr>
        <w:t>ervice to M</w:t>
      </w:r>
      <w:r w:rsidR="00371520">
        <w:rPr>
          <w:rFonts w:ascii="Arial" w:hAnsi="Arial" w:cs="Arial"/>
          <w:sz w:val="22"/>
          <w:szCs w:val="22"/>
        </w:rPr>
        <w:t>ā</w:t>
      </w:r>
      <w:r w:rsidRPr="00DB3D17">
        <w:rPr>
          <w:rFonts w:ascii="Arial" w:hAnsi="Arial" w:cs="Arial"/>
          <w:sz w:val="22"/>
          <w:szCs w:val="22"/>
        </w:rPr>
        <w:t>ori.</w:t>
      </w:r>
    </w:p>
    <w:p w:rsidR="00FA3450" w:rsidRPr="00DB3D17" w:rsidRDefault="00FA3450" w:rsidP="007361C5">
      <w:pPr>
        <w:widowControl/>
        <w:numPr>
          <w:ilvl w:val="0"/>
          <w:numId w:val="3"/>
        </w:numPr>
        <w:ind w:left="567" w:hanging="567"/>
        <w:rPr>
          <w:rFonts w:ascii="Arial" w:hAnsi="Arial" w:cs="Arial"/>
          <w:sz w:val="22"/>
          <w:szCs w:val="22"/>
        </w:rPr>
      </w:pPr>
      <w:r w:rsidRPr="00DB3D17">
        <w:rPr>
          <w:rFonts w:ascii="Arial" w:hAnsi="Arial" w:cs="Arial"/>
          <w:sz w:val="22"/>
          <w:szCs w:val="22"/>
        </w:rPr>
        <w:t>activities that recognise the culturally sensitive issues relating to the Service and focus on:</w:t>
      </w:r>
    </w:p>
    <w:p w:rsidR="00FA3450" w:rsidRPr="00DB3D17" w:rsidRDefault="00FA3450" w:rsidP="007361C5">
      <w:pPr>
        <w:widowControl/>
        <w:numPr>
          <w:ilvl w:val="0"/>
          <w:numId w:val="45"/>
        </w:numPr>
        <w:rPr>
          <w:rFonts w:ascii="Arial" w:hAnsi="Arial" w:cs="Arial"/>
          <w:sz w:val="22"/>
          <w:szCs w:val="22"/>
        </w:rPr>
      </w:pPr>
      <w:r w:rsidRPr="00DB3D17">
        <w:rPr>
          <w:rFonts w:ascii="Arial" w:hAnsi="Arial" w:cs="Arial"/>
          <w:sz w:val="22"/>
          <w:szCs w:val="22"/>
        </w:rPr>
        <w:t>the holistic taha M</w:t>
      </w:r>
      <w:r w:rsidR="00D569DA" w:rsidRPr="00DB3D17">
        <w:rPr>
          <w:rFonts w:ascii="Arial" w:hAnsi="Arial" w:cs="Arial"/>
          <w:sz w:val="22"/>
          <w:szCs w:val="22"/>
        </w:rPr>
        <w:t>ā</w:t>
      </w:r>
      <w:r w:rsidRPr="00DB3D17">
        <w:rPr>
          <w:rFonts w:ascii="Arial" w:hAnsi="Arial" w:cs="Arial"/>
          <w:sz w:val="22"/>
          <w:szCs w:val="22"/>
        </w:rPr>
        <w:t>ori perspective of health</w:t>
      </w:r>
    </w:p>
    <w:p w:rsidR="00661EF7" w:rsidRPr="001A1078" w:rsidRDefault="00FA3450" w:rsidP="001A1078">
      <w:pPr>
        <w:widowControl/>
        <w:numPr>
          <w:ilvl w:val="0"/>
          <w:numId w:val="45"/>
        </w:numPr>
        <w:rPr>
          <w:rFonts w:ascii="Arial" w:hAnsi="Arial" w:cs="Arial"/>
          <w:b/>
          <w:kern w:val="28"/>
          <w:sz w:val="22"/>
          <w:szCs w:val="22"/>
          <w:lang w:val="en-NZ"/>
        </w:rPr>
      </w:pPr>
      <w:r w:rsidRPr="001A1078">
        <w:rPr>
          <w:rFonts w:ascii="Arial" w:hAnsi="Arial" w:cs="Arial"/>
          <w:sz w:val="22"/>
          <w:szCs w:val="22"/>
        </w:rPr>
        <w:t>the holistic community approach to health for Pacific Peoples’ cultures.</w:t>
      </w:r>
    </w:p>
    <w:p w:rsidR="002E08B9" w:rsidRPr="004879B3" w:rsidRDefault="00263144" w:rsidP="004879B3">
      <w:pPr>
        <w:pStyle w:val="Heading1"/>
        <w:widowControl/>
        <w:tabs>
          <w:tab w:val="clear" w:pos="567"/>
          <w:tab w:val="left" w:pos="720"/>
          <w:tab w:val="left" w:pos="1440"/>
          <w:tab w:val="left" w:pos="2160"/>
          <w:tab w:val="left" w:pos="2880"/>
          <w:tab w:val="left" w:pos="3600"/>
          <w:tab w:val="left" w:pos="4320"/>
          <w:tab w:val="left" w:pos="5040"/>
          <w:tab w:val="right" w:pos="9638"/>
        </w:tabs>
        <w:spacing w:after="0"/>
        <w:ind w:left="851" w:hanging="851"/>
        <w:rPr>
          <w:rFonts w:cs="Arial"/>
          <w:sz w:val="22"/>
          <w:szCs w:val="22"/>
        </w:rPr>
      </w:pPr>
      <w:r w:rsidRPr="00DB3D17">
        <w:rPr>
          <w:rFonts w:cs="Arial"/>
          <w:sz w:val="22"/>
          <w:szCs w:val="22"/>
        </w:rPr>
        <w:t>9</w:t>
      </w:r>
      <w:r w:rsidR="002E08B9" w:rsidRPr="00DB3D17">
        <w:rPr>
          <w:rFonts w:cs="Arial"/>
          <w:sz w:val="22"/>
          <w:szCs w:val="22"/>
        </w:rPr>
        <w:t>.</w:t>
      </w:r>
      <w:r w:rsidR="002E08B9" w:rsidRPr="00DB3D17">
        <w:rPr>
          <w:rFonts w:cs="Arial"/>
          <w:sz w:val="22"/>
          <w:szCs w:val="22"/>
        </w:rPr>
        <w:tab/>
      </w:r>
      <w:r w:rsidR="00C53B43" w:rsidRPr="00DB3D17">
        <w:rPr>
          <w:rFonts w:cs="Arial"/>
          <w:sz w:val="22"/>
          <w:szCs w:val="22"/>
        </w:rPr>
        <w:t>Purchase Units and Reporting Requirements</w:t>
      </w:r>
    </w:p>
    <w:p w:rsidR="00D24AD6" w:rsidRPr="00CF70AF" w:rsidRDefault="00263144" w:rsidP="001A1078">
      <w:pPr>
        <w:widowControl/>
        <w:spacing w:before="120" w:after="240"/>
      </w:pPr>
      <w:bookmarkStart w:id="21" w:name="_Toc215319173"/>
      <w:r w:rsidRPr="00DB3D17">
        <w:rPr>
          <w:rFonts w:ascii="Arial" w:hAnsi="Arial" w:cs="Arial"/>
          <w:b/>
          <w:sz w:val="22"/>
          <w:szCs w:val="22"/>
        </w:rPr>
        <w:t>9.1</w:t>
      </w:r>
      <w:r w:rsidRPr="00DB3D17">
        <w:rPr>
          <w:rFonts w:ascii="Arial" w:hAnsi="Arial" w:cs="Arial"/>
          <w:b/>
          <w:sz w:val="22"/>
          <w:szCs w:val="22"/>
        </w:rPr>
        <w:tab/>
      </w:r>
      <w:r w:rsidRPr="00DB3D17">
        <w:rPr>
          <w:rFonts w:ascii="Arial" w:hAnsi="Arial" w:cs="Arial"/>
          <w:sz w:val="22"/>
          <w:szCs w:val="22"/>
        </w:rPr>
        <w:t xml:space="preserve">Purchase Units </w:t>
      </w:r>
      <w:r w:rsidR="00CB34DC" w:rsidRPr="00DB3D17">
        <w:rPr>
          <w:rFonts w:ascii="Arial" w:hAnsi="Arial" w:cs="Arial"/>
          <w:sz w:val="22"/>
          <w:szCs w:val="22"/>
        </w:rPr>
        <w:t xml:space="preserve">(PU) </w:t>
      </w:r>
      <w:r w:rsidRPr="00DB3D17">
        <w:rPr>
          <w:rFonts w:ascii="Arial" w:hAnsi="Arial" w:cs="Arial"/>
          <w:sz w:val="22"/>
          <w:szCs w:val="22"/>
        </w:rPr>
        <w:t>are defined in the joint DHB and Ministry’s Nationwide Service Framework Purchase Unit Data Dictionary.  The following Purchase Units apply to this Service.</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3"/>
        <w:gridCol w:w="1511"/>
        <w:gridCol w:w="4300"/>
        <w:gridCol w:w="1276"/>
        <w:gridCol w:w="1559"/>
      </w:tblGrid>
      <w:tr w:rsidR="00106039" w:rsidRPr="00024038" w:rsidTr="00106039">
        <w:trPr>
          <w:tblHeader/>
        </w:trPr>
        <w:tc>
          <w:tcPr>
            <w:tcW w:w="1173" w:type="dxa"/>
            <w:shd w:val="clear" w:color="auto" w:fill="D9D9D9"/>
          </w:tcPr>
          <w:bookmarkEnd w:id="21"/>
          <w:p w:rsidR="005A6E3C" w:rsidRPr="00024038" w:rsidRDefault="005A6E3C" w:rsidP="00024038">
            <w:pPr>
              <w:pStyle w:val="Header"/>
              <w:spacing w:before="120" w:after="120"/>
              <w:rPr>
                <w:rFonts w:ascii="Arial" w:hAnsi="Arial" w:cs="Arial"/>
                <w:b/>
                <w:bCs/>
                <w:sz w:val="20"/>
              </w:rPr>
            </w:pPr>
            <w:r w:rsidRPr="00024038">
              <w:rPr>
                <w:rFonts w:ascii="Arial" w:hAnsi="Arial" w:cs="Arial"/>
                <w:b/>
                <w:bCs/>
                <w:sz w:val="20"/>
              </w:rPr>
              <w:t>PU Code</w:t>
            </w:r>
          </w:p>
        </w:tc>
        <w:tc>
          <w:tcPr>
            <w:tcW w:w="1511" w:type="dxa"/>
            <w:shd w:val="clear" w:color="auto" w:fill="D9D9D9"/>
          </w:tcPr>
          <w:p w:rsidR="005A6E3C" w:rsidRPr="00024038" w:rsidRDefault="005A6E3C" w:rsidP="00024038">
            <w:pPr>
              <w:pStyle w:val="Header"/>
              <w:spacing w:before="120" w:after="120"/>
              <w:rPr>
                <w:rFonts w:ascii="Arial" w:hAnsi="Arial" w:cs="Arial"/>
                <w:b/>
                <w:bCs/>
                <w:sz w:val="20"/>
              </w:rPr>
            </w:pPr>
            <w:r w:rsidRPr="00024038">
              <w:rPr>
                <w:rFonts w:ascii="Arial" w:hAnsi="Arial" w:cs="Arial"/>
                <w:b/>
                <w:bCs/>
                <w:sz w:val="20"/>
              </w:rPr>
              <w:t>PU Description</w:t>
            </w:r>
          </w:p>
        </w:tc>
        <w:tc>
          <w:tcPr>
            <w:tcW w:w="4300" w:type="dxa"/>
            <w:shd w:val="clear" w:color="auto" w:fill="D9D9D9"/>
          </w:tcPr>
          <w:p w:rsidR="005A6E3C" w:rsidRPr="00024038" w:rsidRDefault="005A6E3C" w:rsidP="00024038">
            <w:pPr>
              <w:pStyle w:val="Header"/>
              <w:spacing w:before="120" w:after="120"/>
              <w:rPr>
                <w:rFonts w:ascii="Arial" w:hAnsi="Arial" w:cs="Arial"/>
                <w:b/>
                <w:bCs/>
                <w:sz w:val="20"/>
              </w:rPr>
            </w:pPr>
            <w:r w:rsidRPr="00024038">
              <w:rPr>
                <w:rFonts w:ascii="Arial" w:hAnsi="Arial" w:cs="Arial"/>
                <w:b/>
                <w:bCs/>
                <w:sz w:val="20"/>
              </w:rPr>
              <w:t>PU Definition</w:t>
            </w:r>
          </w:p>
        </w:tc>
        <w:tc>
          <w:tcPr>
            <w:tcW w:w="1276" w:type="dxa"/>
            <w:shd w:val="clear" w:color="auto" w:fill="D9D9D9"/>
          </w:tcPr>
          <w:p w:rsidR="005A6E3C" w:rsidRPr="00024038" w:rsidRDefault="005A6E3C" w:rsidP="00024038">
            <w:pPr>
              <w:pStyle w:val="Header"/>
              <w:spacing w:before="120" w:after="120"/>
              <w:rPr>
                <w:rFonts w:ascii="Arial" w:hAnsi="Arial" w:cs="Arial"/>
                <w:b/>
                <w:bCs/>
                <w:sz w:val="20"/>
              </w:rPr>
            </w:pPr>
            <w:r w:rsidRPr="00024038">
              <w:rPr>
                <w:rFonts w:ascii="Arial" w:hAnsi="Arial" w:cs="Arial"/>
                <w:b/>
                <w:bCs/>
                <w:sz w:val="20"/>
              </w:rPr>
              <w:t>Unit of Measure</w:t>
            </w:r>
          </w:p>
        </w:tc>
        <w:tc>
          <w:tcPr>
            <w:tcW w:w="1559" w:type="dxa"/>
            <w:shd w:val="clear" w:color="auto" w:fill="D9D9D9"/>
          </w:tcPr>
          <w:p w:rsidR="005A6E3C" w:rsidRPr="00024038" w:rsidRDefault="005A6E3C" w:rsidP="00024038">
            <w:pPr>
              <w:pStyle w:val="Header"/>
              <w:spacing w:before="120" w:after="120"/>
              <w:rPr>
                <w:rFonts w:ascii="Arial" w:hAnsi="Arial" w:cs="Arial"/>
                <w:b/>
                <w:bCs/>
                <w:sz w:val="20"/>
              </w:rPr>
            </w:pPr>
            <w:r w:rsidRPr="00024038">
              <w:rPr>
                <w:rFonts w:ascii="Arial" w:hAnsi="Arial" w:cs="Arial"/>
                <w:b/>
                <w:bCs/>
                <w:sz w:val="20"/>
              </w:rPr>
              <w:t xml:space="preserve">Reporting to National Collections </w:t>
            </w:r>
          </w:p>
        </w:tc>
      </w:tr>
      <w:tr w:rsidR="00106039" w:rsidRPr="00024038" w:rsidTr="00106039">
        <w:trPr>
          <w:trHeight w:val="1368"/>
        </w:trPr>
        <w:tc>
          <w:tcPr>
            <w:tcW w:w="1173" w:type="dxa"/>
            <w:shd w:val="clear" w:color="auto" w:fill="auto"/>
          </w:tcPr>
          <w:p w:rsidR="005A6E3C" w:rsidRPr="00160EB9" w:rsidRDefault="005A6E3C" w:rsidP="001A1078">
            <w:pPr>
              <w:spacing w:before="120"/>
              <w:rPr>
                <w:rFonts w:ascii="Arial" w:hAnsi="Arial" w:cs="Arial"/>
                <w:bCs/>
              </w:rPr>
            </w:pPr>
            <w:r w:rsidRPr="00160EB9">
              <w:rPr>
                <w:rFonts w:ascii="Arial" w:hAnsi="Arial" w:cs="Arial"/>
                <w:bCs/>
              </w:rPr>
              <w:t>AH01001</w:t>
            </w:r>
          </w:p>
        </w:tc>
        <w:tc>
          <w:tcPr>
            <w:tcW w:w="1511" w:type="dxa"/>
            <w:shd w:val="clear" w:color="auto" w:fill="auto"/>
          </w:tcPr>
          <w:p w:rsidR="005A6E3C" w:rsidRPr="00160EB9" w:rsidRDefault="005A6E3C" w:rsidP="001A1078">
            <w:pPr>
              <w:spacing w:before="120"/>
              <w:rPr>
                <w:rFonts w:ascii="Arial" w:hAnsi="Arial" w:cs="Arial"/>
                <w:bCs/>
              </w:rPr>
            </w:pPr>
            <w:r w:rsidRPr="00160EB9">
              <w:rPr>
                <w:rFonts w:ascii="Arial" w:hAnsi="Arial" w:cs="Arial"/>
                <w:bCs/>
              </w:rPr>
              <w:t>Dietetics</w:t>
            </w:r>
          </w:p>
        </w:tc>
        <w:tc>
          <w:tcPr>
            <w:tcW w:w="4300" w:type="dxa"/>
            <w:shd w:val="clear" w:color="auto" w:fill="auto"/>
          </w:tcPr>
          <w:p w:rsidR="005A6E3C" w:rsidRPr="00160EB9" w:rsidRDefault="005A6E3C" w:rsidP="001A1078">
            <w:pPr>
              <w:spacing w:before="120"/>
              <w:rPr>
                <w:rFonts w:ascii="Arial" w:hAnsi="Arial" w:cs="Arial"/>
                <w:bCs/>
              </w:rPr>
            </w:pPr>
            <w:r w:rsidRPr="00160EB9">
              <w:rPr>
                <w:rFonts w:ascii="Arial" w:hAnsi="Arial" w:cs="Arial"/>
                <w:bCs/>
              </w:rPr>
              <w:t>Dietician services provided in an outpatient or domiciliary setting to DSS, HOP and personal health clients.  Includes post discharge services and other DHB referrals as well as community-referred clients.</w:t>
            </w:r>
          </w:p>
        </w:tc>
        <w:tc>
          <w:tcPr>
            <w:tcW w:w="1276" w:type="dxa"/>
            <w:shd w:val="clear" w:color="auto" w:fill="auto"/>
          </w:tcPr>
          <w:p w:rsidR="005A6E3C" w:rsidRPr="00160EB9" w:rsidRDefault="005A6E3C" w:rsidP="001A1078">
            <w:pPr>
              <w:spacing w:before="120"/>
              <w:rPr>
                <w:rFonts w:ascii="Arial" w:hAnsi="Arial" w:cs="Arial"/>
                <w:bCs/>
              </w:rPr>
            </w:pPr>
            <w:r w:rsidRPr="00160EB9">
              <w:rPr>
                <w:rFonts w:ascii="Arial" w:hAnsi="Arial" w:cs="Arial"/>
                <w:bCs/>
              </w:rPr>
              <w:t>Contact</w:t>
            </w:r>
          </w:p>
        </w:tc>
        <w:tc>
          <w:tcPr>
            <w:tcW w:w="1559" w:type="dxa"/>
            <w:shd w:val="clear" w:color="auto" w:fill="auto"/>
          </w:tcPr>
          <w:p w:rsidR="005A6E3C" w:rsidRPr="00160EB9" w:rsidRDefault="005A6E3C" w:rsidP="001A1078">
            <w:pPr>
              <w:spacing w:before="120"/>
              <w:ind w:right="33"/>
              <w:rPr>
                <w:rFonts w:ascii="Arial" w:hAnsi="Arial" w:cs="Arial"/>
                <w:bCs/>
              </w:rPr>
            </w:pPr>
            <w:r w:rsidRPr="00160EB9">
              <w:rPr>
                <w:rFonts w:ascii="Arial" w:hAnsi="Arial" w:cs="Arial"/>
                <w:bCs/>
              </w:rPr>
              <w:t>National Non-admitted Patient Collection (NNPAC)</w:t>
            </w:r>
          </w:p>
        </w:tc>
      </w:tr>
      <w:tr w:rsidR="00106039" w:rsidRPr="00024038" w:rsidTr="00106039">
        <w:trPr>
          <w:trHeight w:val="350"/>
        </w:trPr>
        <w:tc>
          <w:tcPr>
            <w:tcW w:w="1173" w:type="dxa"/>
            <w:shd w:val="clear" w:color="auto" w:fill="auto"/>
          </w:tcPr>
          <w:p w:rsidR="005A6E3C" w:rsidRPr="00160EB9" w:rsidRDefault="005A6E3C" w:rsidP="001A1078">
            <w:pPr>
              <w:pStyle w:val="FootnoteText"/>
              <w:spacing w:before="120"/>
              <w:rPr>
                <w:rFonts w:ascii="Arial" w:hAnsi="Arial" w:cs="Arial"/>
                <w:bCs/>
              </w:rPr>
            </w:pPr>
            <w:r w:rsidRPr="00160EB9">
              <w:rPr>
                <w:rFonts w:ascii="Arial" w:hAnsi="Arial" w:cs="Arial"/>
                <w:bCs/>
              </w:rPr>
              <w:t>AH01003</w:t>
            </w:r>
          </w:p>
        </w:tc>
        <w:tc>
          <w:tcPr>
            <w:tcW w:w="1511" w:type="dxa"/>
            <w:shd w:val="clear" w:color="auto" w:fill="auto"/>
          </w:tcPr>
          <w:p w:rsidR="005A6E3C" w:rsidRPr="00160EB9" w:rsidRDefault="005A6E3C" w:rsidP="001A1078">
            <w:pPr>
              <w:pStyle w:val="FootnoteText"/>
              <w:spacing w:before="120"/>
              <w:rPr>
                <w:rFonts w:ascii="Arial" w:hAnsi="Arial" w:cs="Arial"/>
                <w:bCs/>
              </w:rPr>
            </w:pPr>
            <w:r w:rsidRPr="00160EB9">
              <w:rPr>
                <w:rFonts w:ascii="Arial" w:hAnsi="Arial" w:cs="Arial"/>
                <w:bCs/>
              </w:rPr>
              <w:t>Occupational Therapy</w:t>
            </w:r>
          </w:p>
        </w:tc>
        <w:tc>
          <w:tcPr>
            <w:tcW w:w="4300" w:type="dxa"/>
            <w:shd w:val="clear" w:color="auto" w:fill="auto"/>
          </w:tcPr>
          <w:p w:rsidR="005A6E3C" w:rsidRPr="00160EB9" w:rsidRDefault="005A6E3C" w:rsidP="001A1078">
            <w:pPr>
              <w:spacing w:before="120"/>
              <w:rPr>
                <w:rFonts w:ascii="Arial" w:hAnsi="Arial" w:cs="Arial"/>
                <w:bCs/>
              </w:rPr>
            </w:pPr>
            <w:r w:rsidRPr="00160EB9">
              <w:rPr>
                <w:rFonts w:ascii="Arial" w:hAnsi="Arial" w:cs="Arial"/>
                <w:bCs/>
              </w:rPr>
              <w:t>Occupational Therapy services provided in an Outpatient or domiciliary setting to DSS, HOP and personal health clients.  Includes post discharge services and other DHB referrals as well as community-referred clients.</w:t>
            </w:r>
          </w:p>
        </w:tc>
        <w:tc>
          <w:tcPr>
            <w:tcW w:w="1276" w:type="dxa"/>
            <w:shd w:val="clear" w:color="auto" w:fill="auto"/>
          </w:tcPr>
          <w:p w:rsidR="005A6E3C" w:rsidRPr="00160EB9" w:rsidRDefault="005A6E3C" w:rsidP="001A1078">
            <w:pPr>
              <w:pStyle w:val="FootnoteText"/>
              <w:spacing w:before="120"/>
              <w:rPr>
                <w:rFonts w:ascii="Arial" w:hAnsi="Arial" w:cs="Arial"/>
                <w:bCs/>
              </w:rPr>
            </w:pPr>
            <w:r w:rsidRPr="00160EB9">
              <w:rPr>
                <w:rFonts w:ascii="Arial" w:hAnsi="Arial" w:cs="Arial"/>
                <w:bCs/>
              </w:rPr>
              <w:t>Contact</w:t>
            </w:r>
          </w:p>
        </w:tc>
        <w:tc>
          <w:tcPr>
            <w:tcW w:w="1559" w:type="dxa"/>
            <w:shd w:val="clear" w:color="auto" w:fill="auto"/>
          </w:tcPr>
          <w:p w:rsidR="005A6E3C" w:rsidRPr="00160EB9" w:rsidRDefault="005A6E3C" w:rsidP="001A1078">
            <w:pPr>
              <w:spacing w:before="120"/>
              <w:rPr>
                <w:rFonts w:ascii="Arial" w:hAnsi="Arial" w:cs="Arial"/>
                <w:bCs/>
                <w:sz w:val="22"/>
                <w:szCs w:val="22"/>
                <w:lang w:eastAsia="en-NZ"/>
              </w:rPr>
            </w:pPr>
            <w:r w:rsidRPr="00160EB9">
              <w:rPr>
                <w:rFonts w:ascii="Arial" w:hAnsi="Arial" w:cs="Arial"/>
                <w:bCs/>
                <w:sz w:val="22"/>
                <w:szCs w:val="22"/>
              </w:rPr>
              <w:t>NNPAC</w:t>
            </w:r>
          </w:p>
        </w:tc>
      </w:tr>
      <w:tr w:rsidR="00106039" w:rsidRPr="00024038" w:rsidTr="00106039">
        <w:trPr>
          <w:trHeight w:val="350"/>
        </w:trPr>
        <w:tc>
          <w:tcPr>
            <w:tcW w:w="1173"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AH01005</w:t>
            </w:r>
          </w:p>
        </w:tc>
        <w:tc>
          <w:tcPr>
            <w:tcW w:w="1511"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Physiotherapy</w:t>
            </w:r>
          </w:p>
        </w:tc>
        <w:tc>
          <w:tcPr>
            <w:tcW w:w="4300" w:type="dxa"/>
            <w:shd w:val="clear" w:color="auto" w:fill="auto"/>
          </w:tcPr>
          <w:p w:rsidR="005A6E3C" w:rsidRPr="00160EB9" w:rsidRDefault="005A6E3C" w:rsidP="00D24AD6">
            <w:pPr>
              <w:spacing w:after="120"/>
              <w:rPr>
                <w:rFonts w:ascii="Arial" w:hAnsi="Arial" w:cs="Arial"/>
                <w:bCs/>
              </w:rPr>
            </w:pPr>
            <w:r w:rsidRPr="00160EB9">
              <w:rPr>
                <w:rFonts w:ascii="Arial" w:hAnsi="Arial" w:cs="Arial"/>
                <w:bCs/>
              </w:rPr>
              <w:t>Physiotherapy services provided in an Outpatient or domiciliary setting to DSS, HOP and personal health clients.  Includes post discharge services and other DHB referrals as well as community-referred clients.</w:t>
            </w:r>
          </w:p>
        </w:tc>
        <w:tc>
          <w:tcPr>
            <w:tcW w:w="1276" w:type="dxa"/>
            <w:shd w:val="clear" w:color="auto" w:fill="auto"/>
          </w:tcPr>
          <w:p w:rsidR="005A6E3C" w:rsidRPr="00160EB9" w:rsidRDefault="005A6E3C" w:rsidP="00D24AD6">
            <w:pPr>
              <w:pStyle w:val="FootnoteText"/>
              <w:spacing w:after="100" w:afterAutospacing="1"/>
              <w:rPr>
                <w:rFonts w:ascii="Arial" w:hAnsi="Arial" w:cs="Arial"/>
                <w:bCs/>
              </w:rPr>
            </w:pPr>
            <w:r w:rsidRPr="00160EB9">
              <w:rPr>
                <w:rFonts w:ascii="Arial" w:hAnsi="Arial" w:cs="Arial"/>
                <w:bCs/>
              </w:rPr>
              <w:t>Contact</w:t>
            </w:r>
          </w:p>
        </w:tc>
        <w:tc>
          <w:tcPr>
            <w:tcW w:w="1559" w:type="dxa"/>
            <w:shd w:val="clear" w:color="auto" w:fill="auto"/>
          </w:tcPr>
          <w:p w:rsidR="005A6E3C" w:rsidRPr="00160EB9" w:rsidRDefault="005A6E3C" w:rsidP="00024038">
            <w:pPr>
              <w:spacing w:after="100" w:afterAutospacing="1"/>
              <w:rPr>
                <w:rFonts w:ascii="Arial" w:hAnsi="Arial" w:cs="Arial"/>
                <w:bCs/>
                <w:sz w:val="22"/>
                <w:szCs w:val="22"/>
                <w:lang w:eastAsia="en-NZ"/>
              </w:rPr>
            </w:pPr>
            <w:r w:rsidRPr="00160EB9">
              <w:rPr>
                <w:rFonts w:ascii="Arial" w:hAnsi="Arial" w:cs="Arial"/>
                <w:bCs/>
                <w:sz w:val="22"/>
                <w:szCs w:val="22"/>
              </w:rPr>
              <w:t>NNPAC</w:t>
            </w:r>
          </w:p>
        </w:tc>
      </w:tr>
      <w:tr w:rsidR="00106039" w:rsidRPr="00024038" w:rsidTr="00106039">
        <w:trPr>
          <w:trHeight w:val="350"/>
        </w:trPr>
        <w:tc>
          <w:tcPr>
            <w:tcW w:w="1173"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AH01006</w:t>
            </w:r>
          </w:p>
        </w:tc>
        <w:tc>
          <w:tcPr>
            <w:tcW w:w="1511"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Podiatry</w:t>
            </w:r>
          </w:p>
        </w:tc>
        <w:tc>
          <w:tcPr>
            <w:tcW w:w="4300" w:type="dxa"/>
            <w:shd w:val="clear" w:color="auto" w:fill="auto"/>
          </w:tcPr>
          <w:p w:rsidR="005A6E3C" w:rsidRPr="00160EB9" w:rsidRDefault="005A6E3C" w:rsidP="00D24AD6">
            <w:pPr>
              <w:spacing w:after="120"/>
              <w:rPr>
                <w:rFonts w:ascii="Arial" w:hAnsi="Arial" w:cs="Arial"/>
                <w:bCs/>
              </w:rPr>
            </w:pPr>
            <w:r w:rsidRPr="00160EB9">
              <w:rPr>
                <w:rFonts w:ascii="Arial" w:hAnsi="Arial" w:cs="Arial"/>
                <w:bCs/>
              </w:rPr>
              <w:t>Specialist podiatry services provided in an outpatient or community setting for people with at risk high/ risk feet.</w:t>
            </w:r>
          </w:p>
        </w:tc>
        <w:tc>
          <w:tcPr>
            <w:tcW w:w="1276"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Contact</w:t>
            </w:r>
          </w:p>
        </w:tc>
        <w:tc>
          <w:tcPr>
            <w:tcW w:w="1559" w:type="dxa"/>
            <w:shd w:val="clear" w:color="auto" w:fill="auto"/>
          </w:tcPr>
          <w:p w:rsidR="005A6E3C" w:rsidRPr="00160EB9" w:rsidRDefault="005A6E3C" w:rsidP="00024038">
            <w:pPr>
              <w:spacing w:after="100" w:afterAutospacing="1"/>
              <w:rPr>
                <w:rFonts w:ascii="Arial" w:hAnsi="Arial" w:cs="Arial"/>
                <w:bCs/>
                <w:sz w:val="22"/>
                <w:szCs w:val="22"/>
                <w:lang w:eastAsia="en-NZ"/>
              </w:rPr>
            </w:pPr>
            <w:r w:rsidRPr="00160EB9">
              <w:rPr>
                <w:rFonts w:ascii="Arial" w:hAnsi="Arial" w:cs="Arial"/>
                <w:bCs/>
                <w:sz w:val="22"/>
                <w:szCs w:val="22"/>
              </w:rPr>
              <w:t>NNPAC</w:t>
            </w:r>
          </w:p>
        </w:tc>
      </w:tr>
      <w:tr w:rsidR="00106039" w:rsidRPr="00024038" w:rsidTr="00106039">
        <w:trPr>
          <w:trHeight w:val="350"/>
        </w:trPr>
        <w:tc>
          <w:tcPr>
            <w:tcW w:w="1173"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AH01007</w:t>
            </w:r>
          </w:p>
        </w:tc>
        <w:tc>
          <w:tcPr>
            <w:tcW w:w="1511"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Health Social Work</w:t>
            </w:r>
          </w:p>
        </w:tc>
        <w:tc>
          <w:tcPr>
            <w:tcW w:w="4300" w:type="dxa"/>
            <w:shd w:val="clear" w:color="auto" w:fill="auto"/>
          </w:tcPr>
          <w:p w:rsidR="005A6E3C" w:rsidRPr="00160EB9" w:rsidRDefault="005A6E3C" w:rsidP="00D24AD6">
            <w:pPr>
              <w:spacing w:after="120"/>
              <w:rPr>
                <w:rFonts w:ascii="Arial" w:hAnsi="Arial" w:cs="Arial"/>
                <w:bCs/>
              </w:rPr>
            </w:pPr>
            <w:r w:rsidRPr="00160EB9">
              <w:rPr>
                <w:rFonts w:ascii="Arial" w:hAnsi="Arial" w:cs="Arial"/>
                <w:bCs/>
              </w:rPr>
              <w:t>Social work services provided in an Outpatient or domiciliary setting to DSS, HOP and personal health clients.  Includes post discharge services and other DHB referrals as well as community-referred clients.</w:t>
            </w:r>
          </w:p>
        </w:tc>
        <w:tc>
          <w:tcPr>
            <w:tcW w:w="1276"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Contact</w:t>
            </w:r>
          </w:p>
        </w:tc>
        <w:tc>
          <w:tcPr>
            <w:tcW w:w="1559" w:type="dxa"/>
            <w:shd w:val="clear" w:color="auto" w:fill="auto"/>
          </w:tcPr>
          <w:p w:rsidR="005A6E3C" w:rsidRPr="00160EB9" w:rsidRDefault="005A6E3C" w:rsidP="00024038">
            <w:pPr>
              <w:spacing w:after="100" w:afterAutospacing="1"/>
              <w:rPr>
                <w:rFonts w:ascii="Arial" w:hAnsi="Arial" w:cs="Arial"/>
                <w:bCs/>
                <w:sz w:val="22"/>
                <w:szCs w:val="22"/>
                <w:lang w:eastAsia="en-NZ"/>
              </w:rPr>
            </w:pPr>
            <w:r w:rsidRPr="00160EB9">
              <w:rPr>
                <w:rFonts w:ascii="Arial" w:hAnsi="Arial" w:cs="Arial"/>
                <w:bCs/>
                <w:sz w:val="22"/>
                <w:szCs w:val="22"/>
              </w:rPr>
              <w:t>NNPAC</w:t>
            </w:r>
          </w:p>
        </w:tc>
      </w:tr>
      <w:tr w:rsidR="00106039" w:rsidRPr="00024038" w:rsidTr="00106039">
        <w:trPr>
          <w:trHeight w:val="350"/>
        </w:trPr>
        <w:tc>
          <w:tcPr>
            <w:tcW w:w="1173"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lastRenderedPageBreak/>
              <w:t>AH01008</w:t>
            </w:r>
          </w:p>
        </w:tc>
        <w:tc>
          <w:tcPr>
            <w:tcW w:w="1511"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Speech Therapy</w:t>
            </w:r>
          </w:p>
        </w:tc>
        <w:tc>
          <w:tcPr>
            <w:tcW w:w="4300" w:type="dxa"/>
            <w:shd w:val="clear" w:color="auto" w:fill="auto"/>
          </w:tcPr>
          <w:p w:rsidR="005A6E3C" w:rsidRPr="00160EB9" w:rsidRDefault="005A6E3C" w:rsidP="00D24AD6">
            <w:pPr>
              <w:spacing w:after="120"/>
              <w:rPr>
                <w:rFonts w:ascii="Arial" w:hAnsi="Arial" w:cs="Arial"/>
                <w:bCs/>
              </w:rPr>
            </w:pPr>
            <w:r w:rsidRPr="00160EB9">
              <w:rPr>
                <w:rFonts w:ascii="Arial" w:hAnsi="Arial" w:cs="Arial"/>
                <w:bCs/>
              </w:rPr>
              <w:t>Speech therapy services provided in an Outpatient or domiciliary setting to DSS, HOP and personal health clients.  Includes post discharge services and other DHB referrals as wel</w:t>
            </w:r>
            <w:r>
              <w:rPr>
                <w:rFonts w:ascii="Arial" w:hAnsi="Arial" w:cs="Arial"/>
                <w:bCs/>
              </w:rPr>
              <w:t>l as community-referred clients</w:t>
            </w:r>
            <w:r w:rsidRPr="00160EB9">
              <w:rPr>
                <w:rFonts w:ascii="Arial" w:hAnsi="Arial" w:cs="Arial"/>
                <w:bCs/>
              </w:rPr>
              <w:t>.</w:t>
            </w:r>
          </w:p>
        </w:tc>
        <w:tc>
          <w:tcPr>
            <w:tcW w:w="1276"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Contact</w:t>
            </w:r>
          </w:p>
        </w:tc>
        <w:tc>
          <w:tcPr>
            <w:tcW w:w="1559" w:type="dxa"/>
            <w:shd w:val="clear" w:color="auto" w:fill="auto"/>
          </w:tcPr>
          <w:p w:rsidR="005A6E3C" w:rsidRPr="00160EB9" w:rsidRDefault="005A6E3C" w:rsidP="00024038">
            <w:pPr>
              <w:spacing w:after="100" w:afterAutospacing="1"/>
              <w:rPr>
                <w:rFonts w:ascii="Arial" w:hAnsi="Arial" w:cs="Arial"/>
                <w:bCs/>
                <w:sz w:val="22"/>
                <w:szCs w:val="22"/>
              </w:rPr>
            </w:pPr>
            <w:r w:rsidRPr="00160EB9">
              <w:rPr>
                <w:rFonts w:ascii="Arial" w:hAnsi="Arial" w:cs="Arial"/>
                <w:bCs/>
                <w:sz w:val="22"/>
                <w:szCs w:val="22"/>
              </w:rPr>
              <w:t>NNPAC</w:t>
            </w:r>
          </w:p>
        </w:tc>
      </w:tr>
      <w:tr w:rsidR="00106039" w:rsidRPr="00024038" w:rsidTr="00106039">
        <w:trPr>
          <w:trHeight w:val="350"/>
        </w:trPr>
        <w:tc>
          <w:tcPr>
            <w:tcW w:w="1173"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AH01010</w:t>
            </w:r>
          </w:p>
        </w:tc>
        <w:tc>
          <w:tcPr>
            <w:tcW w:w="1511"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Psychologist Services - Non Mental Health</w:t>
            </w:r>
          </w:p>
        </w:tc>
        <w:tc>
          <w:tcPr>
            <w:tcW w:w="4300" w:type="dxa"/>
            <w:shd w:val="clear" w:color="auto" w:fill="auto"/>
          </w:tcPr>
          <w:p w:rsidR="005A6E3C" w:rsidRPr="00160EB9" w:rsidRDefault="005A6E3C" w:rsidP="00D24AD6">
            <w:pPr>
              <w:spacing w:after="120"/>
              <w:rPr>
                <w:rFonts w:ascii="Arial" w:hAnsi="Arial" w:cs="Arial"/>
                <w:bCs/>
              </w:rPr>
            </w:pPr>
            <w:r w:rsidRPr="00160EB9">
              <w:rPr>
                <w:rFonts w:ascii="Arial" w:hAnsi="Arial" w:cs="Arial"/>
                <w:bCs/>
              </w:rPr>
              <w:t>Psychology services provided by Psychologists in an Outpatient or domiciliary setting to personal health clients.  Includes post discharge services and other DHB referrals as well as community-referred clients. Excludes services provided for Mental Health. See also COOC0074</w:t>
            </w:r>
          </w:p>
        </w:tc>
        <w:tc>
          <w:tcPr>
            <w:tcW w:w="1276" w:type="dxa"/>
            <w:shd w:val="clear" w:color="auto" w:fill="auto"/>
          </w:tcPr>
          <w:p w:rsidR="005A6E3C" w:rsidRPr="00160EB9" w:rsidRDefault="005A6E3C" w:rsidP="00024038">
            <w:pPr>
              <w:pStyle w:val="FootnoteText"/>
              <w:spacing w:after="100" w:afterAutospacing="1"/>
              <w:rPr>
                <w:rFonts w:ascii="Arial" w:hAnsi="Arial" w:cs="Arial"/>
                <w:bCs/>
              </w:rPr>
            </w:pPr>
            <w:r w:rsidRPr="00160EB9">
              <w:rPr>
                <w:rFonts w:ascii="Arial" w:hAnsi="Arial" w:cs="Arial"/>
                <w:bCs/>
              </w:rPr>
              <w:t>Attendance</w:t>
            </w:r>
          </w:p>
        </w:tc>
        <w:tc>
          <w:tcPr>
            <w:tcW w:w="1559" w:type="dxa"/>
            <w:shd w:val="clear" w:color="auto" w:fill="auto"/>
          </w:tcPr>
          <w:p w:rsidR="005A6E3C" w:rsidRPr="00160EB9" w:rsidRDefault="005A6E3C" w:rsidP="00024038">
            <w:pPr>
              <w:spacing w:after="100" w:afterAutospacing="1"/>
              <w:rPr>
                <w:rFonts w:ascii="Arial" w:hAnsi="Arial" w:cs="Arial"/>
                <w:bCs/>
                <w:sz w:val="22"/>
                <w:szCs w:val="22"/>
              </w:rPr>
            </w:pPr>
            <w:r w:rsidRPr="00160EB9">
              <w:rPr>
                <w:rFonts w:ascii="Arial" w:hAnsi="Arial" w:cs="Arial"/>
                <w:bCs/>
                <w:sz w:val="22"/>
                <w:szCs w:val="22"/>
              </w:rPr>
              <w:t>NNPAC</w:t>
            </w:r>
          </w:p>
        </w:tc>
      </w:tr>
      <w:tr w:rsidR="003A7A01" w:rsidRPr="00024038" w:rsidTr="00106039">
        <w:trPr>
          <w:trHeight w:val="350"/>
        </w:trPr>
        <w:tc>
          <w:tcPr>
            <w:tcW w:w="1173" w:type="dxa"/>
            <w:shd w:val="clear" w:color="auto" w:fill="auto"/>
          </w:tcPr>
          <w:p w:rsidR="003A7A01" w:rsidRPr="00DB7485" w:rsidRDefault="003A7A01" w:rsidP="00DB7485">
            <w:pPr>
              <w:pStyle w:val="FootnoteText"/>
              <w:spacing w:after="100" w:afterAutospacing="1"/>
              <w:rPr>
                <w:rFonts w:ascii="Arial" w:hAnsi="Arial" w:cs="Arial"/>
              </w:rPr>
            </w:pPr>
            <w:r w:rsidRPr="00DB7485">
              <w:rPr>
                <w:rFonts w:ascii="Arial" w:hAnsi="Arial" w:cs="Arial"/>
              </w:rPr>
              <w:t>M80</w:t>
            </w:r>
            <w:r w:rsidR="00A03E09" w:rsidRPr="00DB7485">
              <w:rPr>
                <w:rFonts w:ascii="Arial" w:hAnsi="Arial" w:cs="Arial"/>
              </w:rPr>
              <w:t xml:space="preserve">013 </w:t>
            </w:r>
          </w:p>
        </w:tc>
        <w:tc>
          <w:tcPr>
            <w:tcW w:w="1511" w:type="dxa"/>
            <w:shd w:val="clear" w:color="auto" w:fill="auto"/>
          </w:tcPr>
          <w:p w:rsidR="003A7A01" w:rsidRPr="003A7A01" w:rsidRDefault="003A7A01" w:rsidP="00052494">
            <w:pPr>
              <w:pStyle w:val="FootnoteText"/>
              <w:spacing w:after="100" w:afterAutospacing="1"/>
              <w:rPr>
                <w:rFonts w:ascii="Arial" w:hAnsi="Arial" w:cs="Arial"/>
              </w:rPr>
            </w:pPr>
            <w:r w:rsidRPr="006117FB">
              <w:rPr>
                <w:rFonts w:ascii="Arial" w:hAnsi="Arial" w:cs="Arial"/>
              </w:rPr>
              <w:t>Specialist Palliative care - community allied health</w:t>
            </w:r>
          </w:p>
        </w:tc>
        <w:tc>
          <w:tcPr>
            <w:tcW w:w="4300" w:type="dxa"/>
            <w:shd w:val="clear" w:color="auto" w:fill="auto"/>
          </w:tcPr>
          <w:p w:rsidR="003A7A01" w:rsidRPr="00A12E2B" w:rsidRDefault="00A12E2B" w:rsidP="00A12E2B">
            <w:pPr>
              <w:rPr>
                <w:rFonts w:ascii="Calibri" w:hAnsi="Calibri" w:cs="Arial"/>
                <w:sz w:val="22"/>
                <w:szCs w:val="22"/>
              </w:rPr>
            </w:pPr>
            <w:r w:rsidRPr="00A12E2B">
              <w:rPr>
                <w:rFonts w:ascii="Arial" w:hAnsi="Arial" w:cs="Arial"/>
              </w:rPr>
              <w:t>Specialist palliative care delivered to outpatients and in the community by specialist allied health professionals (includes grief and loss counselling). Excludes primary palliative care services funded under the AH series purchase unit codes</w:t>
            </w:r>
            <w:r>
              <w:rPr>
                <w:rFonts w:ascii="Calibri" w:hAnsi="Calibri" w:cs="Arial"/>
                <w:sz w:val="22"/>
                <w:szCs w:val="22"/>
              </w:rPr>
              <w:t>.</w:t>
            </w:r>
          </w:p>
        </w:tc>
        <w:tc>
          <w:tcPr>
            <w:tcW w:w="1276" w:type="dxa"/>
            <w:shd w:val="clear" w:color="auto" w:fill="auto"/>
          </w:tcPr>
          <w:p w:rsidR="003A7A01" w:rsidRPr="003A7A01" w:rsidRDefault="003A7A01" w:rsidP="00024038">
            <w:pPr>
              <w:pStyle w:val="FootnoteText"/>
              <w:spacing w:after="100" w:afterAutospacing="1"/>
              <w:rPr>
                <w:rFonts w:ascii="Arial" w:hAnsi="Arial" w:cs="Arial"/>
              </w:rPr>
            </w:pPr>
            <w:r w:rsidRPr="006117FB">
              <w:rPr>
                <w:rFonts w:ascii="Arial" w:hAnsi="Arial" w:cs="Arial"/>
              </w:rPr>
              <w:t>Client</w:t>
            </w:r>
          </w:p>
        </w:tc>
        <w:tc>
          <w:tcPr>
            <w:tcW w:w="1559" w:type="dxa"/>
            <w:shd w:val="clear" w:color="auto" w:fill="auto"/>
          </w:tcPr>
          <w:p w:rsidR="003A7A01" w:rsidRPr="003A7A01" w:rsidRDefault="003A7A01" w:rsidP="00024038">
            <w:pPr>
              <w:spacing w:after="100" w:afterAutospacing="1"/>
              <w:rPr>
                <w:rFonts w:ascii="Arial" w:hAnsi="Arial" w:cs="Arial"/>
              </w:rPr>
            </w:pPr>
            <w:r w:rsidRPr="003A7A01">
              <w:rPr>
                <w:rFonts w:ascii="Arial" w:hAnsi="Arial" w:cs="Arial"/>
              </w:rPr>
              <w:t>NNPAC</w:t>
            </w:r>
          </w:p>
        </w:tc>
      </w:tr>
    </w:tbl>
    <w:p w:rsidR="007361C5" w:rsidRDefault="007361C5">
      <w:pPr>
        <w:widowControl/>
        <w:rPr>
          <w:rFonts w:ascii="Arial" w:hAnsi="Arial" w:cs="Arial"/>
          <w:b/>
          <w:sz w:val="22"/>
          <w:szCs w:val="22"/>
        </w:rPr>
      </w:pPr>
    </w:p>
    <w:tbl>
      <w:tblPr>
        <w:tblStyle w:val="TableGrid1"/>
        <w:tblW w:w="9781" w:type="dxa"/>
        <w:tblInd w:w="-34" w:type="dxa"/>
        <w:tblLayout w:type="fixed"/>
        <w:tblLook w:val="04A0" w:firstRow="1" w:lastRow="0" w:firstColumn="1" w:lastColumn="0" w:noHBand="0" w:noVBand="1"/>
      </w:tblPr>
      <w:tblGrid>
        <w:gridCol w:w="1985"/>
        <w:gridCol w:w="7796"/>
      </w:tblGrid>
      <w:tr w:rsidR="005A6E3C" w:rsidRPr="005A6E3C" w:rsidTr="003A7A01">
        <w:trPr>
          <w:trHeight w:val="343"/>
        </w:trPr>
        <w:tc>
          <w:tcPr>
            <w:tcW w:w="1985" w:type="dxa"/>
            <w:shd w:val="pct12" w:color="auto" w:fill="auto"/>
          </w:tcPr>
          <w:p w:rsidR="005A6E3C" w:rsidRPr="005A6E3C" w:rsidRDefault="005A6E3C" w:rsidP="003A7A01">
            <w:pPr>
              <w:widowControl/>
              <w:spacing w:before="120" w:after="120"/>
              <w:rPr>
                <w:rFonts w:cs="Arial"/>
                <w:b/>
                <w:sz w:val="22"/>
              </w:rPr>
            </w:pPr>
            <w:r w:rsidRPr="005A6E3C">
              <w:rPr>
                <w:rFonts w:cs="Arial"/>
                <w:b/>
                <w:sz w:val="22"/>
              </w:rPr>
              <w:t>Unit of measure</w:t>
            </w:r>
          </w:p>
        </w:tc>
        <w:tc>
          <w:tcPr>
            <w:tcW w:w="7796" w:type="dxa"/>
            <w:shd w:val="pct12" w:color="auto" w:fill="auto"/>
          </w:tcPr>
          <w:p w:rsidR="005A6E3C" w:rsidRPr="005A6E3C" w:rsidRDefault="00533510" w:rsidP="005A6E3C">
            <w:pPr>
              <w:widowControl/>
              <w:spacing w:before="120" w:after="120"/>
              <w:rPr>
                <w:rFonts w:cs="Arial"/>
                <w:b/>
                <w:sz w:val="22"/>
              </w:rPr>
            </w:pPr>
            <w:r w:rsidRPr="005A6E3C">
              <w:rPr>
                <w:rFonts w:cs="Arial"/>
                <w:b/>
                <w:sz w:val="22"/>
              </w:rPr>
              <w:t xml:space="preserve">Unit of measure </w:t>
            </w:r>
            <w:r w:rsidR="005A6E3C" w:rsidRPr="005A6E3C">
              <w:rPr>
                <w:rFonts w:cs="Arial"/>
                <w:b/>
                <w:sz w:val="22"/>
              </w:rPr>
              <w:t>definitions</w:t>
            </w:r>
          </w:p>
        </w:tc>
      </w:tr>
      <w:tr w:rsidR="005A6E3C" w:rsidRPr="005A6E3C" w:rsidTr="003A7A01">
        <w:trPr>
          <w:trHeight w:val="423"/>
        </w:trPr>
        <w:tc>
          <w:tcPr>
            <w:tcW w:w="1985" w:type="dxa"/>
          </w:tcPr>
          <w:p w:rsidR="005A6E3C" w:rsidRPr="005A6E3C" w:rsidRDefault="005A6E3C" w:rsidP="005A6E3C">
            <w:pPr>
              <w:widowControl/>
              <w:spacing w:before="120" w:after="120"/>
              <w:rPr>
                <w:rFonts w:cs="Arial"/>
                <w:sz w:val="22"/>
              </w:rPr>
            </w:pPr>
            <w:r w:rsidRPr="005A6E3C">
              <w:rPr>
                <w:rFonts w:cs="Arial"/>
                <w:sz w:val="22"/>
              </w:rPr>
              <w:t>Attendance</w:t>
            </w:r>
          </w:p>
        </w:tc>
        <w:tc>
          <w:tcPr>
            <w:tcW w:w="7796" w:type="dxa"/>
          </w:tcPr>
          <w:p w:rsidR="005A6E3C" w:rsidRPr="005A6E3C" w:rsidRDefault="005A6E3C" w:rsidP="005A6E3C">
            <w:pPr>
              <w:widowControl/>
              <w:spacing w:before="120" w:after="120"/>
              <w:rPr>
                <w:rFonts w:cs="Arial"/>
                <w:sz w:val="22"/>
              </w:rPr>
            </w:pPr>
            <w:r w:rsidRPr="005A6E3C">
              <w:rPr>
                <w:rFonts w:cs="Arial"/>
                <w:sz w:val="22"/>
              </w:rPr>
              <w:t>Number of attendances to a clinic/department/acute assessment unit or domiciliary.</w:t>
            </w:r>
            <w:bookmarkStart w:id="22" w:name="_GoBack"/>
            <w:bookmarkEnd w:id="22"/>
          </w:p>
        </w:tc>
      </w:tr>
      <w:tr w:rsidR="001A1078" w:rsidRPr="005A6E3C" w:rsidTr="003A7A01">
        <w:trPr>
          <w:trHeight w:val="423"/>
        </w:trPr>
        <w:tc>
          <w:tcPr>
            <w:tcW w:w="1985" w:type="dxa"/>
          </w:tcPr>
          <w:p w:rsidR="001A1078" w:rsidRPr="003A7A01" w:rsidRDefault="001A1078" w:rsidP="005A6E3C">
            <w:pPr>
              <w:widowControl/>
              <w:spacing w:before="120" w:after="120"/>
              <w:rPr>
                <w:rFonts w:cs="Arial"/>
                <w:sz w:val="22"/>
              </w:rPr>
            </w:pPr>
            <w:r w:rsidRPr="00E00A8E">
              <w:rPr>
                <w:rFonts w:cs="Arial"/>
                <w:sz w:val="22"/>
              </w:rPr>
              <w:t>Client</w:t>
            </w:r>
          </w:p>
        </w:tc>
        <w:tc>
          <w:tcPr>
            <w:tcW w:w="7796" w:type="dxa"/>
          </w:tcPr>
          <w:p w:rsidR="001A1078" w:rsidRPr="005A6E3C" w:rsidRDefault="001A1078" w:rsidP="005A6E3C">
            <w:pPr>
              <w:widowControl/>
              <w:spacing w:before="120" w:after="120"/>
              <w:rPr>
                <w:rFonts w:cs="Arial"/>
                <w:sz w:val="22"/>
              </w:rPr>
            </w:pPr>
            <w:r w:rsidRPr="000D02F6">
              <w:rPr>
                <w:rFonts w:cs="Arial"/>
                <w:sz w:val="22"/>
                <w:lang w:val="en-NZ"/>
              </w:rPr>
              <w:t>Number of clients managed by the service in the reporting period (period is annual 1st July - 30th June) i.e. caseload at the beginning of the period plus all new cases in the</w:t>
            </w:r>
            <w:r w:rsidR="005A2C72">
              <w:rPr>
                <w:rFonts w:cs="Arial"/>
                <w:sz w:val="22"/>
                <w:lang w:val="en-NZ"/>
              </w:rPr>
              <w:t xml:space="preserve"> period. 'Client' and 'Service U</w:t>
            </w:r>
            <w:r w:rsidRPr="000D02F6">
              <w:rPr>
                <w:rFonts w:cs="Arial"/>
                <w:sz w:val="22"/>
                <w:lang w:val="en-NZ"/>
              </w:rPr>
              <w:t>ser' are interchangeable</w:t>
            </w:r>
            <w:r>
              <w:rPr>
                <w:rFonts w:cs="Arial"/>
                <w:sz w:val="22"/>
              </w:rPr>
              <w:t>.</w:t>
            </w:r>
          </w:p>
        </w:tc>
      </w:tr>
      <w:tr w:rsidR="001A1078" w:rsidRPr="005A6E3C" w:rsidTr="003A7A01">
        <w:trPr>
          <w:trHeight w:val="423"/>
        </w:trPr>
        <w:tc>
          <w:tcPr>
            <w:tcW w:w="1985" w:type="dxa"/>
          </w:tcPr>
          <w:p w:rsidR="001A1078" w:rsidRPr="005A6E3C" w:rsidRDefault="001A1078" w:rsidP="005A6E3C">
            <w:pPr>
              <w:widowControl/>
              <w:spacing w:before="120" w:after="120"/>
              <w:rPr>
                <w:rFonts w:cs="Arial"/>
                <w:sz w:val="22"/>
              </w:rPr>
            </w:pPr>
            <w:r>
              <w:rPr>
                <w:rFonts w:cs="Arial"/>
                <w:sz w:val="22"/>
              </w:rPr>
              <w:t>Contact</w:t>
            </w:r>
          </w:p>
        </w:tc>
        <w:tc>
          <w:tcPr>
            <w:tcW w:w="7796" w:type="dxa"/>
          </w:tcPr>
          <w:p w:rsidR="001A1078" w:rsidRPr="005A6E3C" w:rsidRDefault="001A1078" w:rsidP="005A6E3C">
            <w:pPr>
              <w:widowControl/>
              <w:spacing w:before="120" w:after="120"/>
              <w:rPr>
                <w:rFonts w:cs="Arial"/>
                <w:sz w:val="22"/>
              </w:rPr>
            </w:pPr>
            <w:r w:rsidRPr="005A6E3C">
              <w:rPr>
                <w:rFonts w:cs="Arial"/>
                <w:sz w:val="22"/>
              </w:rPr>
              <w:t xml:space="preserve">The number of face to face contacts between a health professional and client or group of clients, for the provision of clinical services/interventions described in the services specification.  A contact is equivalent to a visit. </w:t>
            </w:r>
            <w:r w:rsidR="003A7A01">
              <w:rPr>
                <w:rFonts w:cs="Arial"/>
                <w:sz w:val="22"/>
              </w:rPr>
              <w:t xml:space="preserve"> </w:t>
            </w:r>
            <w:r w:rsidRPr="005A6E3C">
              <w:rPr>
                <w:rFonts w:cs="Arial"/>
                <w:sz w:val="22"/>
              </w:rPr>
              <w:t>A contact excludes: phone consultations, discussions between health professionals about a client’s care, and where the sole purpose of the contact is provision of supplies or consumables. Where a service is provided to a group of people simultaneously by one health professional it will be counted as one contact, one event.</w:t>
            </w:r>
          </w:p>
        </w:tc>
      </w:tr>
    </w:tbl>
    <w:p w:rsidR="00AC4690" w:rsidRPr="00CF70AF" w:rsidRDefault="00C53B43" w:rsidP="00AC4690">
      <w:pPr>
        <w:autoSpaceDE w:val="0"/>
        <w:autoSpaceDN w:val="0"/>
        <w:adjustRightInd w:val="0"/>
        <w:spacing w:before="120" w:after="120"/>
        <w:rPr>
          <w:rFonts w:ascii="Arial" w:hAnsi="Arial" w:cs="Arial"/>
          <w:b/>
          <w:sz w:val="22"/>
          <w:szCs w:val="22"/>
        </w:rPr>
      </w:pPr>
      <w:r w:rsidRPr="00DB3D17">
        <w:rPr>
          <w:rFonts w:ascii="Arial" w:hAnsi="Arial" w:cs="Arial"/>
          <w:b/>
          <w:sz w:val="22"/>
          <w:szCs w:val="22"/>
        </w:rPr>
        <w:t>9.2</w:t>
      </w:r>
      <w:r w:rsidRPr="00DB3D17">
        <w:rPr>
          <w:rFonts w:ascii="Arial" w:hAnsi="Arial" w:cs="Arial"/>
          <w:b/>
          <w:sz w:val="22"/>
          <w:szCs w:val="22"/>
        </w:rPr>
        <w:tab/>
        <w:t>Reporting Requirements</w:t>
      </w:r>
      <w:r w:rsidR="00AC4690">
        <w:rPr>
          <w:rFonts w:ascii="Arial" w:hAnsi="Arial" w:cs="Arial"/>
          <w:b/>
          <w:sz w:val="22"/>
          <w:szCs w:val="22"/>
        </w:rPr>
        <w:t xml:space="preserve"> </w:t>
      </w:r>
      <w:r w:rsidR="00AC4690" w:rsidRPr="009D4776">
        <w:rPr>
          <w:rFonts w:ascii="Arial" w:hAnsi="Arial" w:cs="Arial"/>
          <w:b/>
          <w:sz w:val="22"/>
          <w:szCs w:val="22"/>
        </w:rPr>
        <w:t>for the National Non</w:t>
      </w:r>
      <w:r w:rsidR="00DA16F2">
        <w:rPr>
          <w:rFonts w:ascii="Arial" w:hAnsi="Arial" w:cs="Arial"/>
          <w:b/>
          <w:sz w:val="22"/>
          <w:szCs w:val="22"/>
        </w:rPr>
        <w:t>-</w:t>
      </w:r>
      <w:r w:rsidR="00AC4690" w:rsidRPr="009D4776">
        <w:rPr>
          <w:rFonts w:ascii="Arial" w:hAnsi="Arial" w:cs="Arial"/>
          <w:b/>
          <w:sz w:val="22"/>
          <w:szCs w:val="22"/>
        </w:rPr>
        <w:t>Admitted Patient Collection</w:t>
      </w:r>
      <w:r w:rsidR="006E7151">
        <w:rPr>
          <w:rFonts w:ascii="Arial" w:hAnsi="Arial" w:cs="Arial"/>
          <w:b/>
          <w:sz w:val="22"/>
          <w:szCs w:val="22"/>
        </w:rPr>
        <w:t xml:space="preserve"> (NNPAC)</w:t>
      </w:r>
    </w:p>
    <w:p w:rsidR="0057135B" w:rsidRDefault="00305D32" w:rsidP="006E7151">
      <w:pPr>
        <w:widowControl/>
        <w:spacing w:before="120" w:after="120"/>
        <w:rPr>
          <w:rFonts w:ascii="Arial" w:hAnsi="Arial" w:cs="Arial"/>
          <w:sz w:val="22"/>
          <w:szCs w:val="22"/>
        </w:rPr>
      </w:pPr>
      <w:r>
        <w:rPr>
          <w:rFonts w:ascii="Arial" w:hAnsi="Arial" w:cs="Arial"/>
          <w:sz w:val="22"/>
          <w:szCs w:val="22"/>
        </w:rPr>
        <w:t>DHB Hospital s</w:t>
      </w:r>
      <w:r w:rsidR="0013408B" w:rsidRPr="0013408B">
        <w:rPr>
          <w:rFonts w:ascii="Arial" w:hAnsi="Arial" w:cs="Arial"/>
          <w:sz w:val="22"/>
          <w:szCs w:val="22"/>
        </w:rPr>
        <w:t>ervice</w:t>
      </w:r>
      <w:r>
        <w:rPr>
          <w:rFonts w:ascii="Arial" w:hAnsi="Arial" w:cs="Arial"/>
          <w:sz w:val="22"/>
          <w:szCs w:val="22"/>
        </w:rPr>
        <w:t xml:space="preserve"> providers</w:t>
      </w:r>
      <w:r w:rsidR="0013408B" w:rsidRPr="0013408B">
        <w:rPr>
          <w:rFonts w:ascii="Arial" w:hAnsi="Arial" w:cs="Arial"/>
          <w:sz w:val="22"/>
          <w:szCs w:val="22"/>
        </w:rPr>
        <w:t xml:space="preserve"> </w:t>
      </w:r>
      <w:r>
        <w:rPr>
          <w:rFonts w:ascii="Arial" w:hAnsi="Arial" w:cs="Arial"/>
          <w:sz w:val="22"/>
          <w:szCs w:val="22"/>
        </w:rPr>
        <w:t>should</w:t>
      </w:r>
      <w:r w:rsidR="0013408B" w:rsidRPr="0013408B">
        <w:rPr>
          <w:rFonts w:ascii="Arial" w:hAnsi="Arial" w:cs="Arial"/>
          <w:sz w:val="22"/>
          <w:szCs w:val="22"/>
        </w:rPr>
        <w:t xml:space="preserve"> comply with the requirements of national data collections. </w:t>
      </w:r>
      <w:r w:rsidR="003A7A01">
        <w:rPr>
          <w:rFonts w:ascii="Arial" w:hAnsi="Arial" w:cs="Arial"/>
          <w:sz w:val="22"/>
          <w:szCs w:val="22"/>
        </w:rPr>
        <w:t xml:space="preserve"> </w:t>
      </w:r>
      <w:r w:rsidR="0057135B" w:rsidRPr="0057135B">
        <w:rPr>
          <w:rFonts w:ascii="Arial" w:hAnsi="Arial" w:cs="Arial"/>
          <w:sz w:val="22"/>
          <w:szCs w:val="22"/>
        </w:rPr>
        <w:t xml:space="preserve">Service Users receiving specialist palliative care delivered in the community by community allied health professionals are </w:t>
      </w:r>
      <w:r w:rsidR="00A03E09">
        <w:rPr>
          <w:rFonts w:ascii="Arial" w:hAnsi="Arial" w:cs="Arial"/>
          <w:sz w:val="22"/>
          <w:szCs w:val="22"/>
        </w:rPr>
        <w:t>counted</w:t>
      </w:r>
      <w:r w:rsidR="0057135B" w:rsidRPr="0057135B">
        <w:rPr>
          <w:rFonts w:ascii="Arial" w:hAnsi="Arial" w:cs="Arial"/>
          <w:sz w:val="22"/>
          <w:szCs w:val="22"/>
        </w:rPr>
        <w:t xml:space="preserve"> against the purchase unit code </w:t>
      </w:r>
      <w:r w:rsidR="0057135B" w:rsidRPr="00A03E09">
        <w:rPr>
          <w:rFonts w:ascii="Arial" w:hAnsi="Arial" w:cs="Arial"/>
          <w:sz w:val="22"/>
          <w:szCs w:val="22"/>
        </w:rPr>
        <w:t>M80</w:t>
      </w:r>
      <w:r w:rsidR="00A03E09" w:rsidRPr="00A03E09">
        <w:rPr>
          <w:rFonts w:ascii="Arial" w:hAnsi="Arial" w:cs="Arial"/>
          <w:sz w:val="22"/>
          <w:szCs w:val="22"/>
        </w:rPr>
        <w:t>013</w:t>
      </w:r>
      <w:r w:rsidR="0057135B" w:rsidRPr="0057135B">
        <w:rPr>
          <w:rFonts w:ascii="Arial" w:hAnsi="Arial" w:cs="Arial"/>
          <w:sz w:val="22"/>
          <w:szCs w:val="22"/>
        </w:rPr>
        <w:t xml:space="preserve"> </w:t>
      </w:r>
      <w:r w:rsidR="00A03E09">
        <w:rPr>
          <w:rFonts w:ascii="Arial" w:hAnsi="Arial" w:cs="Arial"/>
          <w:sz w:val="22"/>
          <w:szCs w:val="22"/>
        </w:rPr>
        <w:t xml:space="preserve">and </w:t>
      </w:r>
      <w:r w:rsidR="00657788">
        <w:rPr>
          <w:rFonts w:ascii="Arial" w:hAnsi="Arial" w:cs="Arial"/>
          <w:sz w:val="22"/>
          <w:szCs w:val="22"/>
        </w:rPr>
        <w:t>are able to</w:t>
      </w:r>
      <w:r w:rsidR="00A03E09">
        <w:rPr>
          <w:rFonts w:ascii="Arial" w:hAnsi="Arial" w:cs="Arial"/>
          <w:sz w:val="22"/>
          <w:szCs w:val="22"/>
        </w:rPr>
        <w:t xml:space="preserve"> be reported </w:t>
      </w:r>
      <w:r w:rsidR="0057135B" w:rsidRPr="0057135B">
        <w:rPr>
          <w:rFonts w:ascii="Arial" w:hAnsi="Arial" w:cs="Arial"/>
          <w:sz w:val="22"/>
          <w:szCs w:val="22"/>
        </w:rPr>
        <w:t>to NNPAC.</w:t>
      </w:r>
      <w:r w:rsidR="0013408B">
        <w:rPr>
          <w:rFonts w:ascii="Arial" w:hAnsi="Arial" w:cs="Arial"/>
          <w:sz w:val="22"/>
          <w:szCs w:val="22"/>
        </w:rPr>
        <w:t xml:space="preserve"> </w:t>
      </w:r>
      <w:r w:rsidR="0057135B" w:rsidRPr="0057135B">
        <w:rPr>
          <w:rFonts w:ascii="Arial" w:hAnsi="Arial" w:cs="Arial"/>
          <w:sz w:val="22"/>
          <w:szCs w:val="22"/>
        </w:rPr>
        <w:t xml:space="preserve"> Primary palliative care contacts provided by community allied health professionals are included in the relevant AH series codes listed in the table 9.1, above.</w:t>
      </w:r>
    </w:p>
    <w:p w:rsidR="00223CC8" w:rsidRPr="00223CC8" w:rsidRDefault="00223CC8" w:rsidP="00223CC8">
      <w:pPr>
        <w:widowControl/>
        <w:spacing w:before="120" w:after="120"/>
        <w:rPr>
          <w:rFonts w:ascii="Arial" w:hAnsi="Arial" w:cs="Arial"/>
          <w:b/>
          <w:sz w:val="22"/>
          <w:szCs w:val="22"/>
        </w:rPr>
      </w:pPr>
      <w:r w:rsidRPr="00223CC8">
        <w:rPr>
          <w:rFonts w:ascii="Arial" w:hAnsi="Arial" w:cs="Arial"/>
          <w:b/>
          <w:sz w:val="22"/>
          <w:szCs w:val="22"/>
        </w:rPr>
        <w:t>9.3</w:t>
      </w:r>
      <w:r w:rsidRPr="00223CC8">
        <w:rPr>
          <w:rFonts w:ascii="Arial" w:hAnsi="Arial" w:cs="Arial"/>
          <w:b/>
          <w:sz w:val="22"/>
          <w:szCs w:val="22"/>
        </w:rPr>
        <w:tab/>
        <w:t xml:space="preserve">Additional </w:t>
      </w:r>
      <w:r w:rsidR="0013408B">
        <w:rPr>
          <w:rFonts w:ascii="Arial" w:hAnsi="Arial" w:cs="Arial"/>
          <w:b/>
          <w:sz w:val="22"/>
          <w:szCs w:val="22"/>
        </w:rPr>
        <w:t xml:space="preserve">Information and </w:t>
      </w:r>
      <w:r w:rsidRPr="00223CC8">
        <w:rPr>
          <w:rFonts w:ascii="Arial" w:hAnsi="Arial" w:cs="Arial"/>
          <w:b/>
          <w:sz w:val="22"/>
          <w:szCs w:val="22"/>
        </w:rPr>
        <w:t xml:space="preserve">Reporting Requirements </w:t>
      </w:r>
    </w:p>
    <w:p w:rsidR="00D24AD6" w:rsidRDefault="00305D32" w:rsidP="006E7151">
      <w:pPr>
        <w:widowControl/>
        <w:spacing w:before="120" w:after="120"/>
        <w:rPr>
          <w:rFonts w:ascii="Arial" w:hAnsi="Arial" w:cs="Arial"/>
          <w:sz w:val="22"/>
          <w:szCs w:val="22"/>
        </w:rPr>
      </w:pPr>
      <w:r>
        <w:rPr>
          <w:rFonts w:ascii="Arial" w:hAnsi="Arial" w:cs="Arial"/>
          <w:sz w:val="22"/>
          <w:szCs w:val="22"/>
        </w:rPr>
        <w:t>A</w:t>
      </w:r>
      <w:r w:rsidR="00D24AD6" w:rsidRPr="00DB3D17">
        <w:rPr>
          <w:rFonts w:ascii="Arial" w:hAnsi="Arial" w:cs="Arial"/>
          <w:sz w:val="22"/>
          <w:szCs w:val="22"/>
        </w:rPr>
        <w:t xml:space="preserve"> core set of information will be collected</w:t>
      </w:r>
      <w:r w:rsidR="00D24AD6">
        <w:rPr>
          <w:rFonts w:ascii="Arial" w:hAnsi="Arial" w:cs="Arial"/>
          <w:sz w:val="22"/>
          <w:szCs w:val="22"/>
        </w:rPr>
        <w:t xml:space="preserve"> and provided on request to the Funder</w:t>
      </w:r>
      <w:r w:rsidR="00223CC8" w:rsidRPr="00223CC8">
        <w:rPr>
          <w:rFonts w:ascii="Arial" w:hAnsi="Arial" w:cs="Arial"/>
          <w:sz w:val="22"/>
          <w:szCs w:val="22"/>
        </w:rPr>
        <w:t xml:space="preserve"> for monitoring of service provision purposes to support national consistency for service development and benchmarking</w:t>
      </w:r>
      <w:r w:rsidR="00223CC8">
        <w:rPr>
          <w:rFonts w:ascii="Arial" w:hAnsi="Arial" w:cs="Arial"/>
          <w:sz w:val="22"/>
          <w:szCs w:val="22"/>
        </w:rPr>
        <w:t>.</w:t>
      </w:r>
      <w:r w:rsidR="00D24AD6">
        <w:rPr>
          <w:rFonts w:ascii="Arial" w:hAnsi="Arial" w:cs="Arial"/>
          <w:sz w:val="22"/>
          <w:szCs w:val="22"/>
        </w:rPr>
        <w:t xml:space="preserve"> </w:t>
      </w:r>
    </w:p>
    <w:p w:rsidR="00D24AD6" w:rsidRDefault="00D24AD6" w:rsidP="00D24AD6">
      <w:pPr>
        <w:pStyle w:val="BodyTextIndent2"/>
        <w:spacing w:before="120"/>
        <w:ind w:left="0"/>
        <w:jc w:val="left"/>
        <w:rPr>
          <w:rFonts w:ascii="Arial" w:hAnsi="Arial" w:cs="Arial"/>
          <w:sz w:val="22"/>
          <w:szCs w:val="22"/>
        </w:rPr>
      </w:pPr>
      <w:r>
        <w:rPr>
          <w:rFonts w:ascii="Arial" w:hAnsi="Arial" w:cs="Arial"/>
          <w:sz w:val="22"/>
          <w:szCs w:val="22"/>
        </w:rPr>
        <w:t xml:space="preserve">For each Service </w:t>
      </w:r>
      <w:r w:rsidR="00533510">
        <w:rPr>
          <w:rFonts w:ascii="Arial" w:hAnsi="Arial" w:cs="Arial"/>
          <w:sz w:val="22"/>
          <w:szCs w:val="22"/>
        </w:rPr>
        <w:t>U</w:t>
      </w:r>
      <w:r>
        <w:rPr>
          <w:rFonts w:ascii="Arial" w:hAnsi="Arial" w:cs="Arial"/>
          <w:sz w:val="22"/>
          <w:szCs w:val="22"/>
        </w:rPr>
        <w:t>ser</w:t>
      </w:r>
      <w:r w:rsidR="00DA16F2">
        <w:rPr>
          <w:rFonts w:ascii="Arial" w:hAnsi="Arial" w:cs="Arial"/>
          <w:sz w:val="22"/>
          <w:szCs w:val="22"/>
        </w:rPr>
        <w:t>,</w:t>
      </w:r>
      <w:r>
        <w:rPr>
          <w:rFonts w:ascii="Arial" w:hAnsi="Arial" w:cs="Arial"/>
          <w:sz w:val="22"/>
          <w:szCs w:val="22"/>
        </w:rPr>
        <w:t xml:space="preserve"> record the following information (not available from NNPAC)</w:t>
      </w:r>
    </w:p>
    <w:p w:rsidR="00E873B9" w:rsidRDefault="0013408B" w:rsidP="00E873B9">
      <w:pPr>
        <w:pStyle w:val="ListParagraph"/>
        <w:numPr>
          <w:ilvl w:val="0"/>
          <w:numId w:val="55"/>
        </w:numPr>
        <w:spacing w:before="120"/>
        <w:ind w:left="567" w:hanging="567"/>
        <w:rPr>
          <w:rFonts w:ascii="Arial" w:hAnsi="Arial" w:cs="Arial"/>
          <w:sz w:val="22"/>
          <w:szCs w:val="22"/>
        </w:rPr>
      </w:pPr>
      <w:r w:rsidRPr="00345428">
        <w:rPr>
          <w:rFonts w:ascii="Arial" w:hAnsi="Arial" w:cs="Arial"/>
          <w:sz w:val="22"/>
          <w:szCs w:val="22"/>
        </w:rPr>
        <w:t xml:space="preserve">Service User complexity </w:t>
      </w:r>
      <w:r w:rsidR="00345428" w:rsidRPr="00E873B9">
        <w:rPr>
          <w:rFonts w:ascii="Arial" w:hAnsi="Arial" w:cs="Arial"/>
          <w:sz w:val="22"/>
          <w:szCs w:val="22"/>
          <w:lang w:val="en-GB"/>
        </w:rPr>
        <w:t>(high, medium or low)</w:t>
      </w:r>
      <w:r w:rsidR="00345428">
        <w:rPr>
          <w:rFonts w:ascii="Arial" w:hAnsi="Arial" w:cs="Arial"/>
          <w:sz w:val="22"/>
          <w:szCs w:val="22"/>
          <w:lang w:val="en-GB"/>
        </w:rPr>
        <w:t xml:space="preserve"> </w:t>
      </w:r>
      <w:r w:rsidRPr="00E873B9">
        <w:rPr>
          <w:rFonts w:ascii="Arial" w:hAnsi="Arial" w:cs="Arial"/>
          <w:sz w:val="22"/>
          <w:szCs w:val="22"/>
          <w:lang w:val="en-GB"/>
        </w:rPr>
        <w:t>as defined in Appendix 1, The Risk Assessment Framework</w:t>
      </w:r>
      <w:r w:rsidR="00D24AD6" w:rsidRPr="00345428">
        <w:rPr>
          <w:rFonts w:ascii="Arial" w:hAnsi="Arial" w:cs="Arial"/>
          <w:sz w:val="22"/>
          <w:szCs w:val="22"/>
        </w:rPr>
        <w:t xml:space="preserve"> </w:t>
      </w:r>
    </w:p>
    <w:p w:rsidR="00E873B9" w:rsidRPr="00E873B9" w:rsidRDefault="00E873B9" w:rsidP="00E873B9">
      <w:pPr>
        <w:pStyle w:val="ListParagraph"/>
        <w:numPr>
          <w:ilvl w:val="0"/>
          <w:numId w:val="55"/>
        </w:numPr>
        <w:spacing w:before="120"/>
        <w:ind w:left="567" w:hanging="567"/>
        <w:rPr>
          <w:rFonts w:ascii="Arial" w:hAnsi="Arial" w:cs="Arial"/>
          <w:sz w:val="22"/>
          <w:szCs w:val="22"/>
        </w:rPr>
      </w:pPr>
      <w:r w:rsidRPr="00E873B9">
        <w:rPr>
          <w:rFonts w:ascii="Arial" w:hAnsi="Arial" w:cs="Arial"/>
          <w:sz w:val="22"/>
          <w:szCs w:val="22"/>
        </w:rPr>
        <w:t>th</w:t>
      </w:r>
      <w:r>
        <w:rPr>
          <w:rFonts w:ascii="Arial" w:hAnsi="Arial" w:cs="Arial"/>
          <w:sz w:val="22"/>
          <w:szCs w:val="22"/>
        </w:rPr>
        <w:t>e referring Practitioner’s name</w:t>
      </w:r>
    </w:p>
    <w:p w:rsidR="00D24AD6" w:rsidRPr="00E873B9" w:rsidRDefault="00DA16F2" w:rsidP="00E873B9">
      <w:pPr>
        <w:pStyle w:val="ListParagraph"/>
        <w:numPr>
          <w:ilvl w:val="0"/>
          <w:numId w:val="55"/>
        </w:numPr>
        <w:spacing w:before="120"/>
        <w:ind w:left="567" w:hanging="567"/>
        <w:rPr>
          <w:rFonts w:ascii="Arial" w:hAnsi="Arial" w:cs="Arial"/>
          <w:sz w:val="22"/>
          <w:szCs w:val="22"/>
        </w:rPr>
      </w:pPr>
      <w:r w:rsidRPr="00E873B9">
        <w:rPr>
          <w:rFonts w:ascii="Arial" w:hAnsi="Arial" w:cs="Arial"/>
          <w:sz w:val="22"/>
          <w:szCs w:val="22"/>
        </w:rPr>
        <w:lastRenderedPageBreak/>
        <w:t>t</w:t>
      </w:r>
      <w:r w:rsidR="00D24AD6" w:rsidRPr="00E873B9">
        <w:rPr>
          <w:rFonts w:ascii="Arial" w:hAnsi="Arial" w:cs="Arial"/>
          <w:sz w:val="22"/>
          <w:szCs w:val="22"/>
        </w:rPr>
        <w:t>he number of days</w:t>
      </w:r>
      <w:r w:rsidR="00E873B9">
        <w:rPr>
          <w:rFonts w:ascii="Arial" w:hAnsi="Arial" w:cs="Arial"/>
          <w:sz w:val="22"/>
          <w:szCs w:val="22"/>
        </w:rPr>
        <w:t xml:space="preserve"> the </w:t>
      </w:r>
      <w:r w:rsidR="00E873B9" w:rsidRPr="00E873B9">
        <w:rPr>
          <w:rFonts w:ascii="Arial" w:hAnsi="Arial" w:cs="Arial"/>
          <w:sz w:val="22"/>
          <w:szCs w:val="22"/>
        </w:rPr>
        <w:t xml:space="preserve">Service User </w:t>
      </w:r>
      <w:r w:rsidR="00D24AD6" w:rsidRPr="00E873B9">
        <w:rPr>
          <w:rFonts w:ascii="Arial" w:hAnsi="Arial" w:cs="Arial"/>
          <w:sz w:val="22"/>
          <w:szCs w:val="22"/>
        </w:rPr>
        <w:t>waited before being assessed by an allied health professional – longer than 14 days, or longer than</w:t>
      </w:r>
      <w:r w:rsidRPr="00E873B9">
        <w:rPr>
          <w:rFonts w:ascii="Arial" w:hAnsi="Arial" w:cs="Arial"/>
          <w:sz w:val="22"/>
          <w:szCs w:val="22"/>
        </w:rPr>
        <w:t xml:space="preserve"> 30 days or longer than 90 days</w:t>
      </w:r>
    </w:p>
    <w:p w:rsidR="00D24AD6" w:rsidRDefault="00DA16F2" w:rsidP="00D24AD6">
      <w:pPr>
        <w:pStyle w:val="BodyTextIndent2"/>
        <w:numPr>
          <w:ilvl w:val="0"/>
          <w:numId w:val="55"/>
        </w:numPr>
        <w:spacing w:before="120"/>
        <w:ind w:left="567" w:hanging="567"/>
        <w:jc w:val="left"/>
        <w:rPr>
          <w:rFonts w:ascii="Arial" w:hAnsi="Arial" w:cs="Arial"/>
          <w:sz w:val="22"/>
          <w:szCs w:val="22"/>
        </w:rPr>
      </w:pPr>
      <w:r>
        <w:rPr>
          <w:rFonts w:ascii="Arial" w:hAnsi="Arial" w:cs="Arial"/>
          <w:sz w:val="22"/>
          <w:szCs w:val="22"/>
        </w:rPr>
        <w:t>t</w:t>
      </w:r>
      <w:r w:rsidR="00D24AD6">
        <w:rPr>
          <w:rFonts w:ascii="Arial" w:hAnsi="Arial" w:cs="Arial"/>
          <w:sz w:val="22"/>
          <w:szCs w:val="22"/>
        </w:rPr>
        <w:t>he reason for referral (</w:t>
      </w:r>
      <w:r w:rsidR="00661EF7">
        <w:rPr>
          <w:rFonts w:ascii="Arial" w:hAnsi="Arial" w:cs="Arial"/>
          <w:sz w:val="22"/>
          <w:szCs w:val="22"/>
        </w:rPr>
        <w:t>a</w:t>
      </w:r>
      <w:r w:rsidR="00D24AD6">
        <w:rPr>
          <w:rFonts w:ascii="Arial" w:hAnsi="Arial" w:cs="Arial"/>
          <w:sz w:val="22"/>
          <w:szCs w:val="22"/>
        </w:rPr>
        <w:t>ccident</w:t>
      </w:r>
      <w:r w:rsidR="00887C6A">
        <w:rPr>
          <w:rFonts w:ascii="Arial" w:hAnsi="Arial" w:cs="Arial"/>
          <w:sz w:val="22"/>
          <w:szCs w:val="22"/>
        </w:rPr>
        <w:t xml:space="preserve"> </w:t>
      </w:r>
      <w:r w:rsidR="00D24AD6">
        <w:rPr>
          <w:rFonts w:ascii="Arial" w:hAnsi="Arial" w:cs="Arial"/>
          <w:sz w:val="22"/>
          <w:szCs w:val="22"/>
        </w:rPr>
        <w:t>/</w:t>
      </w:r>
      <w:r w:rsidR="00887C6A">
        <w:rPr>
          <w:rFonts w:ascii="Arial" w:hAnsi="Arial" w:cs="Arial"/>
          <w:sz w:val="22"/>
          <w:szCs w:val="22"/>
        </w:rPr>
        <w:t xml:space="preserve"> </w:t>
      </w:r>
      <w:r w:rsidR="00C81F43">
        <w:rPr>
          <w:rFonts w:ascii="Arial" w:hAnsi="Arial" w:cs="Arial"/>
          <w:sz w:val="22"/>
          <w:szCs w:val="22"/>
        </w:rPr>
        <w:t>n</w:t>
      </w:r>
      <w:r w:rsidR="00D24AD6">
        <w:rPr>
          <w:rFonts w:ascii="Arial" w:hAnsi="Arial" w:cs="Arial"/>
          <w:sz w:val="22"/>
          <w:szCs w:val="22"/>
        </w:rPr>
        <w:t xml:space="preserve">on </w:t>
      </w:r>
      <w:r w:rsidR="00C81F43">
        <w:rPr>
          <w:rFonts w:ascii="Arial" w:hAnsi="Arial" w:cs="Arial"/>
          <w:sz w:val="22"/>
          <w:szCs w:val="22"/>
        </w:rPr>
        <w:t>a</w:t>
      </w:r>
      <w:r w:rsidR="00D24AD6">
        <w:rPr>
          <w:rFonts w:ascii="Arial" w:hAnsi="Arial" w:cs="Arial"/>
          <w:sz w:val="22"/>
          <w:szCs w:val="22"/>
        </w:rPr>
        <w:t>ccident</w:t>
      </w:r>
      <w:r w:rsidR="00887C6A">
        <w:rPr>
          <w:rFonts w:ascii="Arial" w:hAnsi="Arial" w:cs="Arial"/>
          <w:sz w:val="22"/>
          <w:szCs w:val="22"/>
        </w:rPr>
        <w:t xml:space="preserve"> </w:t>
      </w:r>
      <w:r w:rsidR="00D24AD6">
        <w:rPr>
          <w:rFonts w:ascii="Arial" w:hAnsi="Arial" w:cs="Arial"/>
          <w:sz w:val="22"/>
          <w:szCs w:val="22"/>
        </w:rPr>
        <w:t>/</w:t>
      </w:r>
      <w:r w:rsidR="00887C6A">
        <w:rPr>
          <w:rFonts w:ascii="Arial" w:hAnsi="Arial" w:cs="Arial"/>
          <w:sz w:val="22"/>
          <w:szCs w:val="22"/>
        </w:rPr>
        <w:t xml:space="preserve"> </w:t>
      </w:r>
      <w:r w:rsidR="00C81F43">
        <w:rPr>
          <w:rFonts w:ascii="Arial" w:hAnsi="Arial" w:cs="Arial"/>
          <w:sz w:val="22"/>
          <w:szCs w:val="22"/>
        </w:rPr>
        <w:t>o</w:t>
      </w:r>
      <w:r w:rsidR="00D24AD6">
        <w:rPr>
          <w:rFonts w:ascii="Arial" w:hAnsi="Arial" w:cs="Arial"/>
          <w:sz w:val="22"/>
          <w:szCs w:val="22"/>
        </w:rPr>
        <w:t>ther)</w:t>
      </w:r>
    </w:p>
    <w:p w:rsidR="00C81F43" w:rsidRPr="00C81F43" w:rsidRDefault="00C81F43" w:rsidP="008A3915">
      <w:pPr>
        <w:pStyle w:val="ListParagraph"/>
        <w:numPr>
          <w:ilvl w:val="0"/>
          <w:numId w:val="55"/>
        </w:numPr>
        <w:spacing w:before="120"/>
        <w:ind w:left="567" w:hanging="567"/>
        <w:rPr>
          <w:rFonts w:ascii="Arial" w:hAnsi="Arial" w:cs="Arial"/>
          <w:sz w:val="22"/>
          <w:szCs w:val="22"/>
          <w:lang w:val="en-GB"/>
        </w:rPr>
      </w:pPr>
      <w:r w:rsidRPr="00C81F43">
        <w:rPr>
          <w:rFonts w:ascii="Arial" w:hAnsi="Arial" w:cs="Arial"/>
          <w:sz w:val="22"/>
          <w:szCs w:val="22"/>
          <w:lang w:val="en-GB"/>
        </w:rPr>
        <w:t>Type of Service provided (</w:t>
      </w:r>
      <w:r>
        <w:rPr>
          <w:rFonts w:ascii="Arial" w:hAnsi="Arial" w:cs="Arial"/>
          <w:sz w:val="22"/>
          <w:szCs w:val="22"/>
          <w:lang w:val="en-GB"/>
        </w:rPr>
        <w:t>a</w:t>
      </w:r>
      <w:r w:rsidRPr="00C81F43">
        <w:rPr>
          <w:rFonts w:ascii="Arial" w:hAnsi="Arial" w:cs="Arial"/>
          <w:sz w:val="22"/>
          <w:szCs w:val="22"/>
          <w:lang w:val="en-GB"/>
        </w:rPr>
        <w:t xml:space="preserve"> different data entry will be completed for every service a Service User receives)</w:t>
      </w:r>
    </w:p>
    <w:p w:rsidR="00CB199C" w:rsidRPr="00CF70AF" w:rsidRDefault="00CB199C" w:rsidP="00CB199C">
      <w:pPr>
        <w:spacing w:before="120"/>
        <w:rPr>
          <w:rFonts w:ascii="Arial" w:hAnsi="Arial" w:cs="Arial"/>
          <w:sz w:val="22"/>
          <w:szCs w:val="22"/>
        </w:rPr>
      </w:pPr>
      <w:r w:rsidRPr="00F83561">
        <w:rPr>
          <w:rFonts w:ascii="Arial" w:hAnsi="Arial" w:cs="Arial"/>
          <w:sz w:val="22"/>
          <w:szCs w:val="22"/>
        </w:rPr>
        <w:t>The Service must collect all data relevant to the business of the Service in line with the National Specialist Palliative Care Data Definition</w:t>
      </w:r>
      <w:r w:rsidR="00E873B9">
        <w:rPr>
          <w:rFonts w:ascii="Arial" w:hAnsi="Arial" w:cs="Arial"/>
          <w:sz w:val="22"/>
          <w:szCs w:val="22"/>
        </w:rPr>
        <w:t>s</w:t>
      </w:r>
      <w:r w:rsidRPr="00F83561">
        <w:rPr>
          <w:rFonts w:ascii="Arial" w:hAnsi="Arial" w:cs="Arial"/>
          <w:sz w:val="22"/>
          <w:szCs w:val="22"/>
        </w:rPr>
        <w:t xml:space="preserve"> Standard</w:t>
      </w:r>
      <w:r w:rsidR="00E873B9">
        <w:rPr>
          <w:rStyle w:val="FootnoteReference"/>
          <w:rFonts w:ascii="Arial" w:hAnsi="Arial" w:cs="Arial"/>
          <w:sz w:val="22"/>
          <w:szCs w:val="22"/>
        </w:rPr>
        <w:footnoteReference w:id="6"/>
      </w:r>
      <w:r w:rsidRPr="00F83561">
        <w:rPr>
          <w:rFonts w:ascii="Arial" w:hAnsi="Arial" w:cs="Arial"/>
          <w:sz w:val="22"/>
          <w:szCs w:val="22"/>
        </w:rPr>
        <w:t xml:space="preserve">.  </w:t>
      </w:r>
      <w:r w:rsidR="0013408B" w:rsidRPr="0013408B">
        <w:rPr>
          <w:rFonts w:ascii="Arial" w:hAnsi="Arial" w:cs="Arial"/>
          <w:sz w:val="22"/>
          <w:szCs w:val="22"/>
        </w:rPr>
        <w:t>This data must be readily available, at Service User/patient activity level, upon request by the DHB or the Ministry of Health.</w:t>
      </w:r>
    </w:p>
    <w:p w:rsidR="00FF6037" w:rsidRPr="00DB3D17" w:rsidRDefault="002E08B9" w:rsidP="00661EF7">
      <w:pPr>
        <w:spacing w:before="120"/>
      </w:pPr>
      <w:r w:rsidRPr="00DB3D17">
        <w:br w:type="page"/>
      </w:r>
      <w:r w:rsidRPr="003661DB">
        <w:rPr>
          <w:rFonts w:ascii="Arial" w:hAnsi="Arial" w:cs="Arial"/>
          <w:b/>
          <w:sz w:val="24"/>
          <w:szCs w:val="24"/>
        </w:rPr>
        <w:lastRenderedPageBreak/>
        <w:t>APPENDIX 1</w:t>
      </w:r>
      <w:r w:rsidR="00FF6037" w:rsidRPr="003661DB">
        <w:rPr>
          <w:rFonts w:ascii="Arial" w:hAnsi="Arial" w:cs="Arial"/>
          <w:b/>
          <w:sz w:val="24"/>
          <w:szCs w:val="24"/>
        </w:rPr>
        <w:t xml:space="preserve"> RISK ASSESSMENT FRAMEWORK</w:t>
      </w:r>
    </w:p>
    <w:p w:rsidR="002E08B9" w:rsidRPr="00DB3D17" w:rsidRDefault="002E08B9">
      <w:pPr>
        <w:widowControl/>
        <w:jc w:val="both"/>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43"/>
        <w:gridCol w:w="3544"/>
        <w:gridCol w:w="3260"/>
      </w:tblGrid>
      <w:tr w:rsidR="002E08B9" w:rsidRPr="00DB3D17" w:rsidTr="00FF6037">
        <w:tc>
          <w:tcPr>
            <w:tcW w:w="2943" w:type="dxa"/>
          </w:tcPr>
          <w:p w:rsidR="002E08B9" w:rsidRPr="00DB3D17" w:rsidRDefault="002E08B9" w:rsidP="006D121D">
            <w:pPr>
              <w:widowControl/>
              <w:rPr>
                <w:rFonts w:ascii="Arial" w:hAnsi="Arial" w:cs="Arial"/>
                <w:b/>
                <w:sz w:val="22"/>
                <w:szCs w:val="22"/>
              </w:rPr>
            </w:pPr>
            <w:r w:rsidRPr="00DB3D17">
              <w:rPr>
                <w:rFonts w:ascii="Arial" w:hAnsi="Arial" w:cs="Arial"/>
                <w:b/>
                <w:sz w:val="22"/>
                <w:szCs w:val="22"/>
              </w:rPr>
              <w:t>HIGH RISK</w:t>
            </w:r>
          </w:p>
          <w:p w:rsidR="002E08B9" w:rsidRPr="00DB3D17" w:rsidRDefault="002E08B9" w:rsidP="006D121D">
            <w:pPr>
              <w:widowControl/>
              <w:rPr>
                <w:rFonts w:ascii="Arial" w:hAnsi="Arial" w:cs="Arial"/>
                <w:b/>
                <w:sz w:val="22"/>
                <w:szCs w:val="22"/>
              </w:rPr>
            </w:pPr>
            <w:r w:rsidRPr="00DB3D17">
              <w:rPr>
                <w:rFonts w:ascii="Arial" w:hAnsi="Arial" w:cs="Arial"/>
                <w:b/>
                <w:sz w:val="22"/>
                <w:szCs w:val="22"/>
              </w:rPr>
              <w:t xml:space="preserve">Failure to provide the service may result in the </w:t>
            </w:r>
            <w:r w:rsidR="00DB3D17" w:rsidRPr="00DB3D17">
              <w:rPr>
                <w:rFonts w:ascii="Arial" w:hAnsi="Arial" w:cs="Arial"/>
                <w:b/>
                <w:sz w:val="22"/>
                <w:szCs w:val="22"/>
              </w:rPr>
              <w:t>Service User</w:t>
            </w:r>
            <w:r w:rsidRPr="00DB3D17">
              <w:rPr>
                <w:rFonts w:ascii="Arial" w:hAnsi="Arial" w:cs="Arial"/>
                <w:b/>
                <w:sz w:val="22"/>
                <w:szCs w:val="22"/>
              </w:rPr>
              <w:t>:</w:t>
            </w:r>
          </w:p>
        </w:tc>
        <w:tc>
          <w:tcPr>
            <w:tcW w:w="3544" w:type="dxa"/>
          </w:tcPr>
          <w:p w:rsidR="002E08B9" w:rsidRPr="00DB3D17" w:rsidRDefault="002E08B9" w:rsidP="006D121D">
            <w:pPr>
              <w:widowControl/>
              <w:rPr>
                <w:rFonts w:ascii="Arial" w:hAnsi="Arial" w:cs="Arial"/>
                <w:b/>
                <w:sz w:val="22"/>
                <w:szCs w:val="22"/>
              </w:rPr>
            </w:pPr>
            <w:r w:rsidRPr="00DB3D17">
              <w:rPr>
                <w:rFonts w:ascii="Arial" w:hAnsi="Arial" w:cs="Arial"/>
                <w:b/>
                <w:sz w:val="22"/>
                <w:szCs w:val="22"/>
              </w:rPr>
              <w:t xml:space="preserve">MEDIUM RISK </w:t>
            </w:r>
          </w:p>
          <w:p w:rsidR="002E08B9" w:rsidRPr="00DB3D17" w:rsidRDefault="002E08B9" w:rsidP="006D121D">
            <w:pPr>
              <w:widowControl/>
              <w:rPr>
                <w:rFonts w:ascii="Arial" w:hAnsi="Arial" w:cs="Arial"/>
                <w:b/>
                <w:sz w:val="22"/>
                <w:szCs w:val="22"/>
              </w:rPr>
            </w:pPr>
            <w:r w:rsidRPr="00DB3D17">
              <w:rPr>
                <w:rFonts w:ascii="Arial" w:hAnsi="Arial" w:cs="Arial"/>
                <w:b/>
                <w:sz w:val="22"/>
                <w:szCs w:val="22"/>
              </w:rPr>
              <w:t xml:space="preserve">Failure to provide the service may result in the </w:t>
            </w:r>
            <w:r w:rsidR="00DB3D17" w:rsidRPr="00DB3D17">
              <w:rPr>
                <w:rFonts w:ascii="Arial" w:hAnsi="Arial" w:cs="Arial"/>
                <w:b/>
                <w:sz w:val="22"/>
                <w:szCs w:val="22"/>
              </w:rPr>
              <w:t>Service User</w:t>
            </w:r>
            <w:r w:rsidR="009E7744" w:rsidRPr="00DB3D17">
              <w:rPr>
                <w:rFonts w:ascii="Arial" w:hAnsi="Arial" w:cs="Arial"/>
                <w:b/>
                <w:sz w:val="22"/>
                <w:szCs w:val="22"/>
              </w:rPr>
              <w:t>:</w:t>
            </w:r>
          </w:p>
        </w:tc>
        <w:tc>
          <w:tcPr>
            <w:tcW w:w="3260" w:type="dxa"/>
          </w:tcPr>
          <w:p w:rsidR="002E08B9" w:rsidRPr="00DB3D17" w:rsidRDefault="002E08B9" w:rsidP="006D121D">
            <w:pPr>
              <w:widowControl/>
              <w:rPr>
                <w:rFonts w:ascii="Arial" w:hAnsi="Arial" w:cs="Arial"/>
                <w:b/>
                <w:sz w:val="22"/>
                <w:szCs w:val="22"/>
              </w:rPr>
            </w:pPr>
            <w:r w:rsidRPr="00DB3D17">
              <w:rPr>
                <w:rFonts w:ascii="Arial" w:hAnsi="Arial" w:cs="Arial"/>
                <w:b/>
                <w:sz w:val="22"/>
                <w:szCs w:val="22"/>
              </w:rPr>
              <w:t xml:space="preserve">LOW RISK </w:t>
            </w:r>
          </w:p>
          <w:p w:rsidR="002E08B9" w:rsidRPr="00DB3D17" w:rsidRDefault="002E08B9" w:rsidP="006D121D">
            <w:pPr>
              <w:widowControl/>
              <w:rPr>
                <w:rFonts w:ascii="Arial" w:hAnsi="Arial" w:cs="Arial"/>
                <w:b/>
                <w:sz w:val="22"/>
                <w:szCs w:val="22"/>
              </w:rPr>
            </w:pPr>
            <w:r w:rsidRPr="00DB3D17">
              <w:rPr>
                <w:rFonts w:ascii="Arial" w:hAnsi="Arial" w:cs="Arial"/>
                <w:b/>
                <w:sz w:val="22"/>
                <w:szCs w:val="22"/>
              </w:rPr>
              <w:t xml:space="preserve">Failure to provide the service may result in the </w:t>
            </w:r>
            <w:r w:rsidR="00DB3D17" w:rsidRPr="00DB3D17">
              <w:rPr>
                <w:rFonts w:ascii="Arial" w:hAnsi="Arial" w:cs="Arial"/>
                <w:b/>
                <w:sz w:val="22"/>
                <w:szCs w:val="22"/>
              </w:rPr>
              <w:t>Service User</w:t>
            </w:r>
            <w:r w:rsidRPr="00DB3D17">
              <w:rPr>
                <w:rFonts w:ascii="Arial" w:hAnsi="Arial" w:cs="Arial"/>
                <w:b/>
                <w:sz w:val="22"/>
                <w:szCs w:val="22"/>
              </w:rPr>
              <w:t>:</w:t>
            </w:r>
          </w:p>
        </w:tc>
      </w:tr>
      <w:tr w:rsidR="002E08B9" w:rsidRPr="00DB3D17" w:rsidTr="00FF6037">
        <w:tc>
          <w:tcPr>
            <w:tcW w:w="2943" w:type="dxa"/>
          </w:tcPr>
          <w:p w:rsidR="002E08B9" w:rsidRPr="00DB3D17" w:rsidRDefault="002E08B9" w:rsidP="00C937A3">
            <w:pPr>
              <w:widowControl/>
              <w:numPr>
                <w:ilvl w:val="0"/>
                <w:numId w:val="3"/>
              </w:numPr>
              <w:spacing w:before="120"/>
              <w:ind w:left="283"/>
              <w:rPr>
                <w:rFonts w:ascii="Arial" w:hAnsi="Arial" w:cs="Arial"/>
                <w:sz w:val="22"/>
                <w:szCs w:val="22"/>
              </w:rPr>
            </w:pPr>
            <w:r w:rsidRPr="00DB3D17">
              <w:rPr>
                <w:rFonts w:ascii="Arial" w:hAnsi="Arial" w:cs="Arial"/>
                <w:sz w:val="22"/>
                <w:szCs w:val="22"/>
              </w:rPr>
              <w:t>being admitted as an in-patient for symptom control or as the result of injury</w:t>
            </w:r>
          </w:p>
          <w:p w:rsidR="002E08B9" w:rsidRPr="00DB3D17" w:rsidRDefault="002E08B9" w:rsidP="00C937A3">
            <w:pPr>
              <w:widowControl/>
              <w:numPr>
                <w:ilvl w:val="0"/>
                <w:numId w:val="3"/>
              </w:numPr>
              <w:spacing w:before="120"/>
              <w:ind w:left="283"/>
              <w:rPr>
                <w:rFonts w:ascii="Arial" w:hAnsi="Arial" w:cs="Arial"/>
                <w:sz w:val="22"/>
                <w:szCs w:val="22"/>
              </w:rPr>
            </w:pPr>
            <w:r w:rsidRPr="00DB3D17">
              <w:rPr>
                <w:rFonts w:ascii="Arial" w:hAnsi="Arial" w:cs="Arial"/>
                <w:sz w:val="22"/>
                <w:szCs w:val="22"/>
              </w:rPr>
              <w:t xml:space="preserve">experiencing irreversible </w:t>
            </w:r>
            <w:r w:rsidR="00B41DC9" w:rsidRPr="00DB3D17">
              <w:rPr>
                <w:rFonts w:ascii="Arial" w:hAnsi="Arial" w:cs="Arial"/>
                <w:sz w:val="22"/>
                <w:szCs w:val="22"/>
              </w:rPr>
              <w:t xml:space="preserve">and fast </w:t>
            </w:r>
            <w:r w:rsidRPr="00DB3D17">
              <w:rPr>
                <w:rFonts w:ascii="Arial" w:hAnsi="Arial" w:cs="Arial"/>
                <w:sz w:val="22"/>
                <w:szCs w:val="22"/>
              </w:rPr>
              <w:t>deterioration of their health or functional status</w:t>
            </w:r>
          </w:p>
          <w:p w:rsidR="002E08B9" w:rsidRPr="00DB3D17" w:rsidRDefault="002E08B9" w:rsidP="00C937A3">
            <w:pPr>
              <w:widowControl/>
              <w:numPr>
                <w:ilvl w:val="0"/>
                <w:numId w:val="3"/>
              </w:numPr>
              <w:spacing w:before="120"/>
              <w:ind w:left="283"/>
              <w:rPr>
                <w:rFonts w:ascii="Arial" w:hAnsi="Arial" w:cs="Arial"/>
                <w:b/>
                <w:sz w:val="22"/>
                <w:szCs w:val="22"/>
              </w:rPr>
            </w:pPr>
            <w:r w:rsidRPr="00DB3D17">
              <w:rPr>
                <w:rFonts w:ascii="Arial" w:hAnsi="Arial" w:cs="Arial"/>
                <w:sz w:val="22"/>
                <w:szCs w:val="22"/>
              </w:rPr>
              <w:t xml:space="preserve">no longer being able to </w:t>
            </w:r>
            <w:r w:rsidR="00980AFD" w:rsidRPr="00DB3D17">
              <w:rPr>
                <w:rFonts w:ascii="Arial" w:hAnsi="Arial" w:cs="Arial"/>
                <w:sz w:val="22"/>
                <w:szCs w:val="22"/>
              </w:rPr>
              <w:t xml:space="preserve">safely </w:t>
            </w:r>
            <w:r w:rsidRPr="00DB3D17">
              <w:rPr>
                <w:rFonts w:ascii="Arial" w:hAnsi="Arial" w:cs="Arial"/>
                <w:sz w:val="22"/>
                <w:szCs w:val="22"/>
              </w:rPr>
              <w:t>stay in their own residence (for want of targeted service delivery or appropriate environmental adaptation)</w:t>
            </w:r>
          </w:p>
          <w:p w:rsidR="00D900AD" w:rsidRPr="00DB3D17" w:rsidRDefault="00D900AD" w:rsidP="00C937A3">
            <w:pPr>
              <w:widowControl/>
              <w:numPr>
                <w:ilvl w:val="0"/>
                <w:numId w:val="3"/>
              </w:numPr>
              <w:spacing w:before="120"/>
              <w:ind w:left="283"/>
              <w:rPr>
                <w:rFonts w:ascii="Arial" w:hAnsi="Arial" w:cs="Arial"/>
                <w:b/>
                <w:sz w:val="22"/>
                <w:szCs w:val="22"/>
              </w:rPr>
            </w:pPr>
            <w:r w:rsidRPr="00DB3D17">
              <w:rPr>
                <w:rFonts w:ascii="Arial" w:hAnsi="Arial" w:cs="Arial"/>
                <w:sz w:val="22"/>
                <w:szCs w:val="22"/>
              </w:rPr>
              <w:t xml:space="preserve">unable to </w:t>
            </w:r>
            <w:r w:rsidR="00B41DC9" w:rsidRPr="00DB3D17">
              <w:rPr>
                <w:rFonts w:ascii="Arial" w:hAnsi="Arial" w:cs="Arial"/>
                <w:sz w:val="22"/>
                <w:szCs w:val="22"/>
              </w:rPr>
              <w:t xml:space="preserve">be </w:t>
            </w:r>
            <w:r w:rsidRPr="00DB3D17">
              <w:rPr>
                <w:rFonts w:ascii="Arial" w:hAnsi="Arial" w:cs="Arial"/>
                <w:sz w:val="22"/>
                <w:szCs w:val="22"/>
              </w:rPr>
              <w:t>discharge</w:t>
            </w:r>
            <w:r w:rsidR="00B41DC9" w:rsidRPr="00DB3D17">
              <w:rPr>
                <w:rFonts w:ascii="Arial" w:hAnsi="Arial" w:cs="Arial"/>
                <w:sz w:val="22"/>
                <w:szCs w:val="22"/>
              </w:rPr>
              <w:t>d</w:t>
            </w:r>
            <w:r w:rsidRPr="00DB3D17">
              <w:rPr>
                <w:rFonts w:ascii="Arial" w:hAnsi="Arial" w:cs="Arial"/>
                <w:sz w:val="22"/>
                <w:szCs w:val="22"/>
              </w:rPr>
              <w:t xml:space="preserve"> </w:t>
            </w:r>
            <w:r w:rsidR="00980AFD" w:rsidRPr="00DB3D17">
              <w:rPr>
                <w:rFonts w:ascii="Arial" w:hAnsi="Arial" w:cs="Arial"/>
                <w:sz w:val="22"/>
                <w:szCs w:val="22"/>
              </w:rPr>
              <w:t>from an inpatient environment i</w:t>
            </w:r>
            <w:r w:rsidRPr="00DB3D17">
              <w:rPr>
                <w:rFonts w:ascii="Arial" w:hAnsi="Arial" w:cs="Arial"/>
                <w:sz w:val="22"/>
                <w:szCs w:val="22"/>
              </w:rPr>
              <w:t>n a timely and appropriate manner.</w:t>
            </w:r>
          </w:p>
          <w:p w:rsidR="002E08B9" w:rsidRPr="00DB3D17" w:rsidRDefault="002E08B9" w:rsidP="00C937A3">
            <w:pPr>
              <w:widowControl/>
              <w:spacing w:before="120"/>
              <w:rPr>
                <w:rFonts w:ascii="Arial" w:hAnsi="Arial" w:cs="Arial"/>
                <w:b/>
                <w:sz w:val="22"/>
                <w:szCs w:val="22"/>
              </w:rPr>
            </w:pPr>
          </w:p>
        </w:tc>
        <w:tc>
          <w:tcPr>
            <w:tcW w:w="3544" w:type="dxa"/>
          </w:tcPr>
          <w:p w:rsidR="002E08B9" w:rsidRPr="00DB3D17" w:rsidRDefault="002E08B9" w:rsidP="00C937A3">
            <w:pPr>
              <w:widowControl/>
              <w:numPr>
                <w:ilvl w:val="0"/>
                <w:numId w:val="3"/>
              </w:numPr>
              <w:spacing w:before="120"/>
              <w:ind w:left="283"/>
              <w:rPr>
                <w:rFonts w:ascii="Arial" w:hAnsi="Arial" w:cs="Arial"/>
                <w:sz w:val="22"/>
                <w:szCs w:val="22"/>
              </w:rPr>
            </w:pPr>
            <w:r w:rsidRPr="00DB3D17">
              <w:rPr>
                <w:rFonts w:ascii="Arial" w:hAnsi="Arial" w:cs="Arial"/>
                <w:sz w:val="22"/>
                <w:szCs w:val="22"/>
              </w:rPr>
              <w:t>being unable to undertake activities of daily living in a safe manner</w:t>
            </w:r>
            <w:r w:rsidR="00B41DC9" w:rsidRPr="00DB3D17">
              <w:rPr>
                <w:rFonts w:ascii="Arial" w:hAnsi="Arial" w:cs="Arial"/>
                <w:sz w:val="22"/>
                <w:szCs w:val="22"/>
              </w:rPr>
              <w:t>, and there is no help readily available</w:t>
            </w:r>
          </w:p>
          <w:p w:rsidR="002E08B9" w:rsidRPr="00DB3D17" w:rsidRDefault="002E08B9" w:rsidP="00C937A3">
            <w:pPr>
              <w:widowControl/>
              <w:numPr>
                <w:ilvl w:val="0"/>
                <w:numId w:val="3"/>
              </w:numPr>
              <w:spacing w:before="120"/>
              <w:ind w:left="283"/>
              <w:rPr>
                <w:rFonts w:ascii="Arial" w:hAnsi="Arial" w:cs="Arial"/>
                <w:sz w:val="22"/>
                <w:szCs w:val="22"/>
              </w:rPr>
            </w:pPr>
            <w:r w:rsidRPr="00DB3D17">
              <w:rPr>
                <w:rFonts w:ascii="Arial" w:hAnsi="Arial" w:cs="Arial"/>
                <w:sz w:val="22"/>
                <w:szCs w:val="22"/>
              </w:rPr>
              <w:t>continuing with compromised functional status which is not life-threatening but if left permanently unmanaged would lead to more extensive and/or additional problems</w:t>
            </w:r>
          </w:p>
          <w:p w:rsidR="002E08B9" w:rsidRPr="00DB3D17" w:rsidRDefault="002E08B9" w:rsidP="00C937A3">
            <w:pPr>
              <w:widowControl/>
              <w:numPr>
                <w:ilvl w:val="0"/>
                <w:numId w:val="3"/>
              </w:numPr>
              <w:spacing w:before="120"/>
              <w:ind w:left="283"/>
              <w:rPr>
                <w:rFonts w:ascii="Arial" w:hAnsi="Arial" w:cs="Arial"/>
                <w:sz w:val="22"/>
                <w:szCs w:val="22"/>
              </w:rPr>
            </w:pPr>
            <w:r w:rsidRPr="00DB3D17">
              <w:rPr>
                <w:rFonts w:ascii="Arial" w:hAnsi="Arial" w:cs="Arial"/>
                <w:sz w:val="22"/>
                <w:szCs w:val="22"/>
              </w:rPr>
              <w:t>losing functional skills to a degree that places significant pressure on the family / caregiver which may cause their health status to be compromised</w:t>
            </w:r>
          </w:p>
          <w:p w:rsidR="002E08B9" w:rsidRPr="00DB3D17" w:rsidRDefault="002E08B9" w:rsidP="0084692E">
            <w:pPr>
              <w:widowControl/>
              <w:numPr>
                <w:ilvl w:val="0"/>
                <w:numId w:val="3"/>
              </w:numPr>
              <w:spacing w:before="120"/>
              <w:ind w:left="283"/>
              <w:rPr>
                <w:rFonts w:ascii="Arial" w:hAnsi="Arial" w:cs="Arial"/>
                <w:b/>
                <w:sz w:val="22"/>
                <w:szCs w:val="22"/>
              </w:rPr>
            </w:pPr>
            <w:r w:rsidRPr="00DB3D17">
              <w:rPr>
                <w:rFonts w:ascii="Arial" w:hAnsi="Arial" w:cs="Arial"/>
                <w:sz w:val="22"/>
                <w:szCs w:val="22"/>
              </w:rPr>
              <w:t>being admitted to short-term care to provide respite for the caregiver</w:t>
            </w:r>
            <w:r w:rsidR="00D900AD" w:rsidRPr="00DB3D17">
              <w:rPr>
                <w:rFonts w:ascii="Arial" w:hAnsi="Arial" w:cs="Arial"/>
                <w:sz w:val="22"/>
                <w:szCs w:val="22"/>
              </w:rPr>
              <w:t xml:space="preserve"> while awaiting services.</w:t>
            </w:r>
          </w:p>
        </w:tc>
        <w:tc>
          <w:tcPr>
            <w:tcW w:w="3260" w:type="dxa"/>
          </w:tcPr>
          <w:p w:rsidR="002E08B9" w:rsidRPr="00DB3D17" w:rsidRDefault="00D900AD" w:rsidP="00C937A3">
            <w:pPr>
              <w:widowControl/>
              <w:numPr>
                <w:ilvl w:val="0"/>
                <w:numId w:val="3"/>
              </w:numPr>
              <w:spacing w:before="120"/>
              <w:ind w:left="283"/>
              <w:rPr>
                <w:rFonts w:ascii="Arial" w:hAnsi="Arial" w:cs="Arial"/>
                <w:sz w:val="22"/>
                <w:szCs w:val="22"/>
              </w:rPr>
            </w:pPr>
            <w:r w:rsidRPr="00DB3D17">
              <w:rPr>
                <w:rFonts w:ascii="Arial" w:hAnsi="Arial" w:cs="Arial"/>
                <w:sz w:val="22"/>
                <w:szCs w:val="22"/>
              </w:rPr>
              <w:t>l</w:t>
            </w:r>
            <w:r w:rsidR="002E08B9" w:rsidRPr="00DB3D17">
              <w:rPr>
                <w:rFonts w:ascii="Arial" w:hAnsi="Arial" w:cs="Arial"/>
                <w:sz w:val="22"/>
                <w:szCs w:val="22"/>
              </w:rPr>
              <w:t>iving with a limited degree of compromised health status which is not in any way life threatening but intervention would enable them to return to optimal health status</w:t>
            </w:r>
            <w:r w:rsidR="00017B6C" w:rsidRPr="00DB3D17">
              <w:rPr>
                <w:rFonts w:ascii="Arial" w:hAnsi="Arial" w:cs="Arial"/>
                <w:sz w:val="22"/>
                <w:szCs w:val="22"/>
              </w:rPr>
              <w:t xml:space="preserve"> or to function as independently as possible</w:t>
            </w:r>
            <w:r w:rsidRPr="00DB3D17">
              <w:rPr>
                <w:rFonts w:ascii="Arial" w:hAnsi="Arial" w:cs="Arial"/>
                <w:sz w:val="22"/>
                <w:szCs w:val="22"/>
              </w:rPr>
              <w:t>.</w:t>
            </w:r>
          </w:p>
          <w:p w:rsidR="002E08B9" w:rsidRPr="00DB3D17" w:rsidRDefault="002E08B9" w:rsidP="00C937A3">
            <w:pPr>
              <w:widowControl/>
              <w:spacing w:before="120"/>
              <w:rPr>
                <w:rFonts w:ascii="Arial" w:hAnsi="Arial" w:cs="Arial"/>
                <w:b/>
                <w:sz w:val="22"/>
                <w:szCs w:val="22"/>
              </w:rPr>
            </w:pPr>
          </w:p>
        </w:tc>
      </w:tr>
    </w:tbl>
    <w:p w:rsidR="002E08B9" w:rsidRPr="00DB3D17" w:rsidRDefault="002E08B9" w:rsidP="00FF6037">
      <w:pPr>
        <w:widowControl/>
        <w:spacing w:before="120"/>
        <w:rPr>
          <w:rFonts w:ascii="Arial" w:hAnsi="Arial" w:cs="Arial"/>
          <w:sz w:val="22"/>
          <w:szCs w:val="22"/>
        </w:rPr>
      </w:pPr>
      <w:r w:rsidRPr="00DB3D17">
        <w:rPr>
          <w:rFonts w:ascii="Arial" w:hAnsi="Arial" w:cs="Arial"/>
          <w:sz w:val="22"/>
          <w:szCs w:val="22"/>
        </w:rPr>
        <w:t xml:space="preserve">This framework is presented as a continuum of risk in terms of </w:t>
      </w:r>
      <w:r w:rsidR="00B058F7" w:rsidRPr="00DB3D17">
        <w:rPr>
          <w:rFonts w:ascii="Arial" w:hAnsi="Arial" w:cs="Arial"/>
          <w:sz w:val="22"/>
          <w:szCs w:val="22"/>
        </w:rPr>
        <w:t xml:space="preserve">a </w:t>
      </w:r>
      <w:r w:rsidR="00DB3D17" w:rsidRPr="00DB3D17">
        <w:rPr>
          <w:rFonts w:ascii="Arial" w:hAnsi="Arial" w:cs="Arial"/>
          <w:sz w:val="22"/>
          <w:szCs w:val="22"/>
        </w:rPr>
        <w:t>Service User</w:t>
      </w:r>
      <w:r w:rsidR="00B058F7" w:rsidRPr="00DB3D17">
        <w:rPr>
          <w:rFonts w:ascii="Arial" w:hAnsi="Arial" w:cs="Arial"/>
          <w:sz w:val="22"/>
          <w:szCs w:val="22"/>
        </w:rPr>
        <w:t xml:space="preserve">’s </w:t>
      </w:r>
      <w:r w:rsidRPr="00DB3D17">
        <w:rPr>
          <w:rFonts w:ascii="Arial" w:hAnsi="Arial" w:cs="Arial"/>
          <w:sz w:val="22"/>
          <w:szCs w:val="22"/>
        </w:rPr>
        <w:t xml:space="preserve">health and disability status.  There will, therefore be clients who will not be eligible for service as a result of assessment, or reassessment of their risk.  This would relate to </w:t>
      </w:r>
      <w:r w:rsidR="00DB3D17" w:rsidRPr="00DB3D17">
        <w:rPr>
          <w:rFonts w:ascii="Arial" w:hAnsi="Arial" w:cs="Arial"/>
          <w:sz w:val="22"/>
          <w:szCs w:val="22"/>
        </w:rPr>
        <w:t>Service User</w:t>
      </w:r>
      <w:r w:rsidR="007B6F8C" w:rsidRPr="00DB3D17">
        <w:rPr>
          <w:rFonts w:ascii="Arial" w:hAnsi="Arial" w:cs="Arial"/>
          <w:sz w:val="22"/>
          <w:szCs w:val="22"/>
        </w:rPr>
        <w:t>s</w:t>
      </w:r>
      <w:r w:rsidRPr="00DB3D17">
        <w:rPr>
          <w:rFonts w:ascii="Arial" w:hAnsi="Arial" w:cs="Arial"/>
          <w:sz w:val="22"/>
          <w:szCs w:val="22"/>
        </w:rPr>
        <w:t xml:space="preserve"> who on assessment, or reassessment present with needs which are:</w:t>
      </w:r>
    </w:p>
    <w:p w:rsidR="002E08B9" w:rsidRPr="00DB3D17" w:rsidRDefault="00457456" w:rsidP="00FF6037">
      <w:pPr>
        <w:widowControl/>
        <w:numPr>
          <w:ilvl w:val="0"/>
          <w:numId w:val="3"/>
        </w:numPr>
        <w:spacing w:before="120"/>
        <w:ind w:left="283"/>
        <w:rPr>
          <w:rFonts w:ascii="Arial" w:hAnsi="Arial" w:cs="Arial"/>
          <w:sz w:val="22"/>
          <w:szCs w:val="22"/>
        </w:rPr>
      </w:pPr>
      <w:r>
        <w:rPr>
          <w:rFonts w:ascii="Arial" w:hAnsi="Arial" w:cs="Arial"/>
          <w:b/>
          <w:sz w:val="22"/>
          <w:szCs w:val="22"/>
        </w:rPr>
        <w:t>beyond</w:t>
      </w:r>
      <w:r w:rsidRPr="00DB3D17">
        <w:rPr>
          <w:rFonts w:ascii="Arial" w:hAnsi="Arial" w:cs="Arial"/>
          <w:sz w:val="22"/>
          <w:szCs w:val="22"/>
        </w:rPr>
        <w:t xml:space="preserve"> </w:t>
      </w:r>
      <w:r w:rsidR="002E08B9" w:rsidRPr="00DB3D17">
        <w:rPr>
          <w:rFonts w:ascii="Arial" w:hAnsi="Arial" w:cs="Arial"/>
          <w:sz w:val="22"/>
          <w:szCs w:val="22"/>
        </w:rPr>
        <w:t xml:space="preserve">those suggested in the Framework as </w:t>
      </w:r>
      <w:r w:rsidR="00C937A3" w:rsidRPr="00DB3D17">
        <w:rPr>
          <w:rFonts w:ascii="Arial" w:hAnsi="Arial" w:cs="Arial"/>
          <w:sz w:val="22"/>
          <w:szCs w:val="22"/>
        </w:rPr>
        <w:t>‘</w:t>
      </w:r>
      <w:r w:rsidR="002E08B9" w:rsidRPr="00DB3D17">
        <w:rPr>
          <w:rFonts w:ascii="Arial" w:hAnsi="Arial" w:cs="Arial"/>
          <w:sz w:val="22"/>
          <w:szCs w:val="22"/>
        </w:rPr>
        <w:t>High Risk</w:t>
      </w:r>
      <w:r w:rsidR="00C937A3" w:rsidRPr="00DB3D17">
        <w:rPr>
          <w:rFonts w:ascii="Arial" w:hAnsi="Arial" w:cs="Arial"/>
          <w:sz w:val="22"/>
          <w:szCs w:val="22"/>
        </w:rPr>
        <w:t>’</w:t>
      </w:r>
      <w:r w:rsidR="002E08B9" w:rsidRPr="00DB3D17">
        <w:rPr>
          <w:rFonts w:ascii="Arial" w:hAnsi="Arial" w:cs="Arial"/>
          <w:sz w:val="22"/>
          <w:szCs w:val="22"/>
        </w:rPr>
        <w:t>.  They have excessive and complex needs requiring:</w:t>
      </w:r>
    </w:p>
    <w:p w:rsidR="002E08B9" w:rsidRPr="00DB3D17" w:rsidRDefault="002E08B9" w:rsidP="003661DB">
      <w:pPr>
        <w:widowControl/>
        <w:numPr>
          <w:ilvl w:val="0"/>
          <w:numId w:val="66"/>
        </w:numPr>
        <w:spacing w:before="120"/>
        <w:rPr>
          <w:rFonts w:ascii="Arial" w:hAnsi="Arial" w:cs="Arial"/>
          <w:sz w:val="22"/>
          <w:szCs w:val="22"/>
        </w:rPr>
      </w:pPr>
      <w:r w:rsidRPr="00DB3D17">
        <w:rPr>
          <w:rFonts w:ascii="Arial" w:hAnsi="Arial" w:cs="Arial"/>
          <w:sz w:val="22"/>
          <w:szCs w:val="22"/>
        </w:rPr>
        <w:t xml:space="preserve">management in an alternative environment </w:t>
      </w:r>
      <w:r w:rsidR="00E938A2" w:rsidRPr="00DB3D17">
        <w:rPr>
          <w:rFonts w:ascii="Arial" w:hAnsi="Arial" w:cs="Arial"/>
          <w:sz w:val="22"/>
          <w:szCs w:val="22"/>
        </w:rPr>
        <w:t>e.g.</w:t>
      </w:r>
      <w:r w:rsidRPr="00DB3D17">
        <w:rPr>
          <w:rFonts w:ascii="Arial" w:hAnsi="Arial" w:cs="Arial"/>
          <w:sz w:val="22"/>
          <w:szCs w:val="22"/>
        </w:rPr>
        <w:t xml:space="preserve"> palliative care, long term residential care</w:t>
      </w:r>
    </w:p>
    <w:p w:rsidR="002E08B9" w:rsidRPr="00DB3D17" w:rsidRDefault="002E08B9" w:rsidP="003661DB">
      <w:pPr>
        <w:widowControl/>
        <w:numPr>
          <w:ilvl w:val="0"/>
          <w:numId w:val="66"/>
        </w:numPr>
        <w:spacing w:before="120"/>
        <w:rPr>
          <w:rFonts w:ascii="Arial" w:hAnsi="Arial" w:cs="Arial"/>
          <w:sz w:val="22"/>
          <w:szCs w:val="22"/>
        </w:rPr>
      </w:pPr>
      <w:r w:rsidRPr="00DB3D17">
        <w:rPr>
          <w:rFonts w:ascii="Arial" w:hAnsi="Arial" w:cs="Arial"/>
          <w:sz w:val="22"/>
          <w:szCs w:val="22"/>
        </w:rPr>
        <w:t xml:space="preserve">intervention by a clinical team which includes specialist medical involvement </w:t>
      </w:r>
      <w:r w:rsidR="00E938A2" w:rsidRPr="00DB3D17">
        <w:rPr>
          <w:rFonts w:ascii="Arial" w:hAnsi="Arial" w:cs="Arial"/>
          <w:sz w:val="22"/>
          <w:szCs w:val="22"/>
        </w:rPr>
        <w:t>e.g.</w:t>
      </w:r>
      <w:r w:rsidRPr="00DB3D17">
        <w:rPr>
          <w:rFonts w:ascii="Arial" w:hAnsi="Arial" w:cs="Arial"/>
          <w:sz w:val="22"/>
          <w:szCs w:val="22"/>
        </w:rPr>
        <w:t xml:space="preserve"> inpatient facility</w:t>
      </w:r>
    </w:p>
    <w:p w:rsidR="002E08B9" w:rsidRPr="00DB3D17" w:rsidRDefault="002E08B9" w:rsidP="00FF6037">
      <w:pPr>
        <w:widowControl/>
        <w:numPr>
          <w:ilvl w:val="0"/>
          <w:numId w:val="3"/>
        </w:numPr>
        <w:spacing w:before="120"/>
        <w:ind w:left="283"/>
        <w:rPr>
          <w:rFonts w:ascii="Arial" w:hAnsi="Arial" w:cs="Arial"/>
          <w:sz w:val="22"/>
          <w:szCs w:val="22"/>
        </w:rPr>
      </w:pPr>
      <w:r w:rsidRPr="00DB3D17">
        <w:rPr>
          <w:rFonts w:ascii="Arial" w:hAnsi="Arial" w:cs="Arial"/>
          <w:b/>
          <w:sz w:val="22"/>
          <w:szCs w:val="22"/>
        </w:rPr>
        <w:t>below</w:t>
      </w:r>
      <w:r w:rsidRPr="00DB3D17">
        <w:rPr>
          <w:rFonts w:ascii="Arial" w:hAnsi="Arial" w:cs="Arial"/>
          <w:sz w:val="22"/>
          <w:szCs w:val="22"/>
        </w:rPr>
        <w:t xml:space="preserve"> those suggested in the Framework as </w:t>
      </w:r>
      <w:r w:rsidR="00C937A3" w:rsidRPr="00DB3D17">
        <w:rPr>
          <w:rFonts w:ascii="Arial" w:hAnsi="Arial" w:cs="Arial"/>
          <w:sz w:val="22"/>
          <w:szCs w:val="22"/>
        </w:rPr>
        <w:t>‘</w:t>
      </w:r>
      <w:r w:rsidR="0084692E">
        <w:rPr>
          <w:rFonts w:ascii="Arial" w:hAnsi="Arial" w:cs="Arial"/>
          <w:sz w:val="22"/>
          <w:szCs w:val="22"/>
        </w:rPr>
        <w:t>Medium</w:t>
      </w:r>
      <w:r w:rsidRPr="00DB3D17">
        <w:rPr>
          <w:rFonts w:ascii="Arial" w:hAnsi="Arial" w:cs="Arial"/>
          <w:sz w:val="22"/>
          <w:szCs w:val="22"/>
        </w:rPr>
        <w:t xml:space="preserve"> Risk</w:t>
      </w:r>
      <w:r w:rsidR="00C937A3" w:rsidRPr="00DB3D17">
        <w:rPr>
          <w:rFonts w:ascii="Arial" w:hAnsi="Arial" w:cs="Arial"/>
          <w:sz w:val="22"/>
          <w:szCs w:val="22"/>
        </w:rPr>
        <w:t>’</w:t>
      </w:r>
      <w:r w:rsidRPr="00DB3D17">
        <w:rPr>
          <w:rFonts w:ascii="Arial" w:hAnsi="Arial" w:cs="Arial"/>
          <w:sz w:val="22"/>
          <w:szCs w:val="22"/>
        </w:rPr>
        <w:t>.  They are functionally independent and a level of compromised health status which does not require specialist services.  The services to meet their level of need could appropriately be provided by the GP and</w:t>
      </w:r>
      <w:r w:rsidR="00C937A3" w:rsidRPr="00DB3D17">
        <w:rPr>
          <w:rFonts w:ascii="Arial" w:hAnsi="Arial" w:cs="Arial"/>
          <w:sz w:val="22"/>
          <w:szCs w:val="22"/>
        </w:rPr>
        <w:t xml:space="preserve"> </w:t>
      </w:r>
      <w:r w:rsidRPr="00DB3D17">
        <w:rPr>
          <w:rFonts w:ascii="Arial" w:hAnsi="Arial" w:cs="Arial"/>
          <w:sz w:val="22"/>
          <w:szCs w:val="22"/>
        </w:rPr>
        <w:t>/</w:t>
      </w:r>
      <w:r w:rsidR="00C937A3" w:rsidRPr="00DB3D17">
        <w:rPr>
          <w:rFonts w:ascii="Arial" w:hAnsi="Arial" w:cs="Arial"/>
          <w:sz w:val="22"/>
          <w:szCs w:val="22"/>
        </w:rPr>
        <w:t xml:space="preserve"> </w:t>
      </w:r>
      <w:r w:rsidRPr="00DB3D17">
        <w:rPr>
          <w:rFonts w:ascii="Arial" w:hAnsi="Arial" w:cs="Arial"/>
          <w:sz w:val="22"/>
          <w:szCs w:val="22"/>
        </w:rPr>
        <w:t xml:space="preserve">or practice nurse or co-ordinated by </w:t>
      </w:r>
      <w:r w:rsidR="007B6F8C" w:rsidRPr="00DB3D17">
        <w:rPr>
          <w:rFonts w:ascii="Arial" w:hAnsi="Arial" w:cs="Arial"/>
          <w:sz w:val="22"/>
          <w:szCs w:val="22"/>
        </w:rPr>
        <w:t>needs assessment and service coordination</w:t>
      </w:r>
      <w:r w:rsidRPr="00DB3D17">
        <w:rPr>
          <w:rFonts w:ascii="Arial" w:hAnsi="Arial" w:cs="Arial"/>
          <w:sz w:val="22"/>
          <w:szCs w:val="22"/>
        </w:rPr>
        <w:t xml:space="preserve"> </w:t>
      </w:r>
      <w:r w:rsidR="007B6F8C" w:rsidRPr="00DB3D17">
        <w:rPr>
          <w:rFonts w:ascii="Arial" w:hAnsi="Arial" w:cs="Arial"/>
          <w:sz w:val="22"/>
          <w:szCs w:val="22"/>
        </w:rPr>
        <w:t xml:space="preserve">organisations </w:t>
      </w:r>
      <w:r w:rsidRPr="00DB3D17">
        <w:rPr>
          <w:rFonts w:ascii="Arial" w:hAnsi="Arial" w:cs="Arial"/>
          <w:sz w:val="22"/>
          <w:szCs w:val="22"/>
        </w:rPr>
        <w:t>for people who have disabilities.</w:t>
      </w:r>
    </w:p>
    <w:p w:rsidR="002E08B9" w:rsidRPr="00DB3D17" w:rsidRDefault="002E08B9" w:rsidP="00522793">
      <w:pPr>
        <w:widowControl/>
        <w:numPr>
          <w:ilvl w:val="0"/>
          <w:numId w:val="3"/>
        </w:numPr>
        <w:spacing w:before="120"/>
        <w:ind w:left="283"/>
        <w:rPr>
          <w:rFonts w:ascii="Arial" w:hAnsi="Arial" w:cs="Arial"/>
          <w:sz w:val="22"/>
          <w:szCs w:val="22"/>
        </w:rPr>
      </w:pPr>
      <w:r w:rsidRPr="00DB3D17">
        <w:rPr>
          <w:rFonts w:ascii="Arial" w:hAnsi="Arial" w:cs="Arial"/>
          <w:b/>
          <w:sz w:val="22"/>
          <w:szCs w:val="22"/>
        </w:rPr>
        <w:t>below</w:t>
      </w:r>
      <w:r w:rsidRPr="00DB3D17">
        <w:rPr>
          <w:rFonts w:ascii="Arial" w:hAnsi="Arial" w:cs="Arial"/>
          <w:sz w:val="22"/>
          <w:szCs w:val="22"/>
        </w:rPr>
        <w:t xml:space="preserve"> those suggested in the Framework as </w:t>
      </w:r>
      <w:r w:rsidR="00C937A3" w:rsidRPr="00DB3D17">
        <w:rPr>
          <w:rFonts w:ascii="Arial" w:hAnsi="Arial" w:cs="Arial"/>
          <w:sz w:val="22"/>
          <w:szCs w:val="22"/>
        </w:rPr>
        <w:t>‘</w:t>
      </w:r>
      <w:r w:rsidRPr="00DB3D17">
        <w:rPr>
          <w:rFonts w:ascii="Arial" w:hAnsi="Arial" w:cs="Arial"/>
          <w:sz w:val="22"/>
          <w:szCs w:val="22"/>
        </w:rPr>
        <w:t>Low Risk</w:t>
      </w:r>
      <w:r w:rsidR="00C937A3" w:rsidRPr="00DB3D17">
        <w:rPr>
          <w:rFonts w:ascii="Arial" w:hAnsi="Arial" w:cs="Arial"/>
          <w:sz w:val="22"/>
          <w:szCs w:val="22"/>
        </w:rPr>
        <w:t>’</w:t>
      </w:r>
      <w:r w:rsidRPr="00DB3D17">
        <w:rPr>
          <w:rFonts w:ascii="Arial" w:hAnsi="Arial" w:cs="Arial"/>
          <w:sz w:val="22"/>
          <w:szCs w:val="22"/>
        </w:rPr>
        <w:t xml:space="preserve">.  They are </w:t>
      </w:r>
      <w:r w:rsidR="00DB3D17" w:rsidRPr="00DB3D17">
        <w:rPr>
          <w:rFonts w:ascii="Arial" w:hAnsi="Arial" w:cs="Arial"/>
          <w:sz w:val="22"/>
          <w:szCs w:val="22"/>
        </w:rPr>
        <w:t>Service User</w:t>
      </w:r>
      <w:r w:rsidR="00B058F7" w:rsidRPr="00DB3D17">
        <w:rPr>
          <w:rFonts w:ascii="Arial" w:hAnsi="Arial" w:cs="Arial"/>
          <w:sz w:val="22"/>
          <w:szCs w:val="22"/>
        </w:rPr>
        <w:t>s</w:t>
      </w:r>
      <w:r w:rsidRPr="00DB3D17">
        <w:rPr>
          <w:rFonts w:ascii="Arial" w:hAnsi="Arial" w:cs="Arial"/>
          <w:sz w:val="22"/>
          <w:szCs w:val="22"/>
        </w:rPr>
        <w:t xml:space="preserve"> for whom the sole purpose of the service would be to provide comfort, convenience or emotional security for them and</w:t>
      </w:r>
      <w:r w:rsidR="0084692E">
        <w:rPr>
          <w:rFonts w:ascii="Arial" w:hAnsi="Arial" w:cs="Arial"/>
          <w:sz w:val="22"/>
          <w:szCs w:val="22"/>
        </w:rPr>
        <w:t xml:space="preserve"> </w:t>
      </w:r>
      <w:r w:rsidRPr="00DB3D17">
        <w:rPr>
          <w:rFonts w:ascii="Arial" w:hAnsi="Arial" w:cs="Arial"/>
          <w:sz w:val="22"/>
          <w:szCs w:val="22"/>
        </w:rPr>
        <w:t>/</w:t>
      </w:r>
      <w:r w:rsidR="0084692E">
        <w:rPr>
          <w:rFonts w:ascii="Arial" w:hAnsi="Arial" w:cs="Arial"/>
          <w:sz w:val="22"/>
          <w:szCs w:val="22"/>
        </w:rPr>
        <w:t xml:space="preserve"> </w:t>
      </w:r>
      <w:r w:rsidRPr="00DB3D17">
        <w:rPr>
          <w:rFonts w:ascii="Arial" w:hAnsi="Arial" w:cs="Arial"/>
          <w:sz w:val="22"/>
          <w:szCs w:val="22"/>
        </w:rPr>
        <w:t xml:space="preserve">or family but for whom no clinical benefit would be gained by the provision of the </w:t>
      </w:r>
      <w:r w:rsidR="004321DA" w:rsidRPr="00DB3D17">
        <w:rPr>
          <w:rFonts w:ascii="Arial" w:hAnsi="Arial" w:cs="Arial"/>
          <w:sz w:val="22"/>
          <w:szCs w:val="22"/>
        </w:rPr>
        <w:t>S</w:t>
      </w:r>
      <w:r w:rsidRPr="00DB3D17">
        <w:rPr>
          <w:rFonts w:ascii="Arial" w:hAnsi="Arial" w:cs="Arial"/>
          <w:sz w:val="22"/>
          <w:szCs w:val="22"/>
        </w:rPr>
        <w:t>ervice.</w:t>
      </w:r>
      <w:r w:rsidR="00522793" w:rsidRPr="00DB3D17">
        <w:rPr>
          <w:rFonts w:ascii="Arial" w:hAnsi="Arial" w:cs="Arial"/>
          <w:sz w:val="22"/>
          <w:szCs w:val="22"/>
        </w:rPr>
        <w:t xml:space="preserve"> </w:t>
      </w:r>
    </w:p>
    <w:sectPr w:rsidR="002E08B9" w:rsidRPr="00DB3D17" w:rsidSect="00424B21">
      <w:footerReference w:type="even" r:id="rId11"/>
      <w:footerReference w:type="default" r:id="rId12"/>
      <w:pgSz w:w="11906" w:h="16838"/>
      <w:pgMar w:top="720" w:right="1274"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2B" w:rsidRDefault="0080372B">
      <w:r>
        <w:separator/>
      </w:r>
    </w:p>
  </w:endnote>
  <w:endnote w:type="continuationSeparator" w:id="0">
    <w:p w:rsidR="0080372B" w:rsidRDefault="0080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E3" w:rsidRDefault="008324E3" w:rsidP="00082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4E3" w:rsidRDefault="008324E3" w:rsidP="000A3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E3" w:rsidRDefault="008324E3" w:rsidP="00082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E2B">
      <w:rPr>
        <w:rStyle w:val="PageNumber"/>
        <w:noProof/>
      </w:rPr>
      <w:t>9</w:t>
    </w:r>
    <w:r>
      <w:rPr>
        <w:rStyle w:val="PageNumber"/>
      </w:rPr>
      <w:fldChar w:fldCharType="end"/>
    </w:r>
  </w:p>
  <w:p w:rsidR="008324E3" w:rsidRPr="00C937A3" w:rsidRDefault="008324E3" w:rsidP="007677C9">
    <w:pPr>
      <w:pStyle w:val="Footer"/>
      <w:pBdr>
        <w:top w:val="single" w:sz="4" w:space="1" w:color="auto"/>
      </w:pBdr>
      <w:ind w:right="360"/>
      <w:rPr>
        <w:rStyle w:val="PageNumber"/>
        <w:rFonts w:ascii="Arial" w:hAnsi="Arial" w:cs="Arial"/>
      </w:rPr>
    </w:pPr>
    <w:r w:rsidRPr="00C937A3">
      <w:rPr>
        <w:rStyle w:val="PageNumber"/>
        <w:rFonts w:ascii="Arial" w:hAnsi="Arial" w:cs="Arial"/>
        <w:bCs/>
      </w:rPr>
      <w:t xml:space="preserve">Community Services, </w:t>
    </w:r>
    <w:r>
      <w:rPr>
        <w:rStyle w:val="PageNumber"/>
        <w:rFonts w:ascii="Arial" w:hAnsi="Arial" w:cs="Arial"/>
        <w:bCs/>
      </w:rPr>
      <w:t>Transitional</w:t>
    </w:r>
    <w:r w:rsidRPr="00C937A3">
      <w:rPr>
        <w:rStyle w:val="PageNumber"/>
        <w:rFonts w:ascii="Arial" w:hAnsi="Arial" w:cs="Arial"/>
        <w:bCs/>
      </w:rPr>
      <w:t xml:space="preserve"> and Support Services - Allied Health Services</w:t>
    </w:r>
    <w:r w:rsidRPr="00C937A3">
      <w:rPr>
        <w:rStyle w:val="PageNumber"/>
        <w:rFonts w:ascii="Arial" w:hAnsi="Arial" w:cs="Arial"/>
      </w:rPr>
      <w:t xml:space="preserve"> (Non Inpatient) Service Specification</w:t>
    </w:r>
    <w:r w:rsidR="00A52564">
      <w:rPr>
        <w:rStyle w:val="PageNumber"/>
        <w:rFonts w:ascii="Arial" w:hAnsi="Arial" w:cs="Arial"/>
      </w:rPr>
      <w:t xml:space="preserve"> </w:t>
    </w:r>
    <w:r w:rsidR="00A12E2B">
      <w:rPr>
        <w:rStyle w:val="PageNumber"/>
        <w:rFonts w:ascii="Arial" w:hAnsi="Arial" w:cs="Arial"/>
      </w:rPr>
      <w:t>March 2015</w:t>
    </w:r>
    <w:r w:rsidRPr="00C937A3">
      <w:rPr>
        <w:rStyle w:val="PageNumber"/>
        <w:rFonts w:ascii="Arial" w:hAnsi="Arial" w:cs="Arial"/>
      </w:rPr>
      <w:t xml:space="preserve"> </w:t>
    </w:r>
  </w:p>
  <w:p w:rsidR="008324E3" w:rsidRPr="00C937A3" w:rsidRDefault="008324E3">
    <w:pPr>
      <w:pStyle w:val="Footer"/>
      <w:rPr>
        <w:rStyle w:val="PageNumber"/>
        <w:rFonts w:ascii="Arial" w:hAnsi="Arial" w:cs="Arial"/>
        <w:sz w:val="18"/>
      </w:rPr>
    </w:pPr>
    <w:r w:rsidRPr="00C937A3">
      <w:rPr>
        <w:rStyle w:val="PageNumber"/>
        <w:rFonts w:ascii="Arial" w:hAnsi="Arial" w:cs="Arial"/>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2B" w:rsidRDefault="0080372B">
      <w:r>
        <w:separator/>
      </w:r>
    </w:p>
  </w:footnote>
  <w:footnote w:type="continuationSeparator" w:id="0">
    <w:p w:rsidR="0080372B" w:rsidRDefault="0080372B">
      <w:r>
        <w:continuationSeparator/>
      </w:r>
    </w:p>
  </w:footnote>
  <w:footnote w:id="1">
    <w:p w:rsidR="008324E3" w:rsidRPr="00137281" w:rsidRDefault="008324E3" w:rsidP="00C937A3">
      <w:pPr>
        <w:pStyle w:val="FootnoteText"/>
        <w:jc w:val="both"/>
        <w:rPr>
          <w:lang w:val="en-NZ"/>
        </w:rPr>
      </w:pPr>
      <w:r>
        <w:rPr>
          <w:rStyle w:val="FootnoteReference"/>
        </w:rPr>
        <w:footnoteRef/>
      </w:r>
      <w:r>
        <w:t xml:space="preserve"> I</w:t>
      </w:r>
      <w:r w:rsidRPr="00137281">
        <w:rPr>
          <w:rFonts w:ascii="Arial" w:hAnsi="Arial" w:cs="Arial"/>
        </w:rPr>
        <w:t>nclu</w:t>
      </w:r>
      <w:r>
        <w:rPr>
          <w:rFonts w:ascii="Arial" w:hAnsi="Arial" w:cs="Arial"/>
        </w:rPr>
        <w:t>des</w:t>
      </w:r>
      <w:r w:rsidRPr="00137281">
        <w:rPr>
          <w:rFonts w:ascii="Arial" w:hAnsi="Arial" w:cs="Arial"/>
        </w:rPr>
        <w:t xml:space="preserve"> </w:t>
      </w:r>
      <w:r>
        <w:rPr>
          <w:rFonts w:ascii="Arial" w:hAnsi="Arial" w:cs="Arial"/>
        </w:rPr>
        <w:t xml:space="preserve">people with intellectual and / or physical disabilities, or mental illness and addictions. </w:t>
      </w:r>
    </w:p>
  </w:footnote>
  <w:footnote w:id="2">
    <w:p w:rsidR="008324E3" w:rsidRPr="003870DE" w:rsidRDefault="008324E3" w:rsidP="00C937A3">
      <w:pPr>
        <w:pStyle w:val="FootnoteText"/>
        <w:jc w:val="both"/>
        <w:rPr>
          <w:lang w:val="en-NZ"/>
        </w:rPr>
      </w:pPr>
      <w:r>
        <w:rPr>
          <w:rStyle w:val="FootnoteReference"/>
        </w:rPr>
        <w:footnoteRef/>
      </w:r>
      <w:r>
        <w:t xml:space="preserve"> </w:t>
      </w:r>
      <w:r w:rsidRPr="003870DE">
        <w:rPr>
          <w:rFonts w:ascii="Arial" w:hAnsi="Arial" w:cs="Arial"/>
        </w:rPr>
        <w:t xml:space="preserve">See Glossary in Tier One Community Health and </w:t>
      </w:r>
      <w:r>
        <w:rPr>
          <w:rFonts w:ascii="Arial" w:hAnsi="Arial" w:cs="Arial"/>
        </w:rPr>
        <w:t>Transitional</w:t>
      </w:r>
      <w:r w:rsidRPr="003870DE">
        <w:rPr>
          <w:rFonts w:ascii="Arial" w:hAnsi="Arial" w:cs="Arial"/>
        </w:rPr>
        <w:t xml:space="preserve"> and Support Services service specification</w:t>
      </w:r>
      <w:r>
        <w:rPr>
          <w:rFonts w:ascii="Arial" w:hAnsi="Arial" w:cs="Arial"/>
        </w:rPr>
        <w:t>.</w:t>
      </w:r>
    </w:p>
  </w:footnote>
  <w:footnote w:id="3">
    <w:p w:rsidR="008324E3" w:rsidRPr="007677C9" w:rsidRDefault="008324E3" w:rsidP="00E65A32">
      <w:pPr>
        <w:pStyle w:val="FootnoteText"/>
        <w:rPr>
          <w:lang w:val="en-NZ"/>
        </w:rPr>
      </w:pPr>
      <w:r>
        <w:rPr>
          <w:rStyle w:val="FootnoteReference"/>
        </w:rPr>
        <w:footnoteRef/>
      </w:r>
      <w:r>
        <w:t xml:space="preserve"> </w:t>
      </w:r>
      <w:r w:rsidRPr="00980AFD">
        <w:rPr>
          <w:rFonts w:ascii="Arial" w:hAnsi="Arial" w:cs="Arial"/>
        </w:rPr>
        <w:t xml:space="preserve">This includes assessments </w:t>
      </w:r>
      <w:r>
        <w:rPr>
          <w:rFonts w:ascii="Arial" w:hAnsi="Arial" w:cs="Arial"/>
        </w:rPr>
        <w:t xml:space="preserve">carried out </w:t>
      </w:r>
      <w:r w:rsidRPr="00980AFD">
        <w:rPr>
          <w:rFonts w:ascii="Arial" w:hAnsi="Arial" w:cs="Arial"/>
        </w:rPr>
        <w:t xml:space="preserve">under the accredited assessment process </w:t>
      </w:r>
      <w:r w:rsidRPr="002F22BA">
        <w:rPr>
          <w:rFonts w:ascii="Arial" w:hAnsi="Arial" w:cs="Arial"/>
        </w:rPr>
        <w:t xml:space="preserve">working within the Ministry of Health Disability Support Services </w:t>
      </w:r>
      <w:r w:rsidR="00D70EDD">
        <w:rPr>
          <w:rFonts w:ascii="Arial" w:hAnsi="Arial" w:cs="Arial"/>
        </w:rPr>
        <w:t xml:space="preserve">EMS </w:t>
      </w:r>
      <w:r w:rsidRPr="002F22BA">
        <w:rPr>
          <w:rFonts w:ascii="Arial" w:hAnsi="Arial" w:cs="Arial"/>
        </w:rPr>
        <w:t>Accreditation Framework</w:t>
      </w:r>
      <w:r w:rsidRPr="00980AFD" w:rsidDel="002F22BA">
        <w:rPr>
          <w:rFonts w:ascii="Arial" w:hAnsi="Arial" w:cs="Arial"/>
        </w:rPr>
        <w:t xml:space="preserve"> </w:t>
      </w:r>
      <w:r w:rsidRPr="00980AFD">
        <w:rPr>
          <w:rFonts w:ascii="Arial" w:hAnsi="Arial" w:cs="Arial"/>
        </w:rPr>
        <w:t xml:space="preserve">by Physiotherapists, Occupational Therapists and Speech and Language Therapists in their roles as </w:t>
      </w:r>
      <w:r w:rsidR="007425F3">
        <w:rPr>
          <w:rFonts w:ascii="Arial" w:hAnsi="Arial" w:cs="Arial"/>
        </w:rPr>
        <w:t>EMS</w:t>
      </w:r>
      <w:r w:rsidRPr="00980AFD" w:rsidDel="007677C9">
        <w:rPr>
          <w:rFonts w:ascii="Arial" w:hAnsi="Arial" w:cs="Arial"/>
        </w:rPr>
        <w:t xml:space="preserve"> </w:t>
      </w:r>
      <w:r w:rsidRPr="00980AFD">
        <w:rPr>
          <w:rFonts w:ascii="Arial" w:hAnsi="Arial" w:cs="Arial"/>
        </w:rPr>
        <w:t>assessors for DSS fu</w:t>
      </w:r>
      <w:r w:rsidR="00D70EDD">
        <w:rPr>
          <w:rFonts w:ascii="Arial" w:hAnsi="Arial" w:cs="Arial"/>
        </w:rPr>
        <w:t>nded services accessed through A</w:t>
      </w:r>
      <w:r w:rsidRPr="00980AFD">
        <w:rPr>
          <w:rFonts w:ascii="Arial" w:hAnsi="Arial" w:cs="Arial"/>
        </w:rPr>
        <w:t>ccess</w:t>
      </w:r>
      <w:r w:rsidR="00D70EDD">
        <w:rPr>
          <w:rFonts w:ascii="Arial" w:hAnsi="Arial" w:cs="Arial"/>
        </w:rPr>
        <w:t>a</w:t>
      </w:r>
      <w:r w:rsidRPr="00980AFD">
        <w:rPr>
          <w:rFonts w:ascii="Arial" w:hAnsi="Arial" w:cs="Arial"/>
        </w:rPr>
        <w:t xml:space="preserve">ble (Auckland </w:t>
      </w:r>
      <w:r>
        <w:rPr>
          <w:rFonts w:ascii="Arial" w:hAnsi="Arial" w:cs="Arial"/>
        </w:rPr>
        <w:t xml:space="preserve">and Northland regions </w:t>
      </w:r>
      <w:r w:rsidRPr="00980AFD">
        <w:rPr>
          <w:rFonts w:ascii="Arial" w:hAnsi="Arial" w:cs="Arial"/>
        </w:rPr>
        <w:t>only).</w:t>
      </w:r>
      <w:r w:rsidRPr="001E19F1">
        <w:rPr>
          <w:rFonts w:ascii="Arial" w:hAnsi="Arial" w:cs="Arial"/>
          <w:sz w:val="22"/>
          <w:szCs w:val="22"/>
        </w:rPr>
        <w:t xml:space="preserve">  </w:t>
      </w:r>
      <w:r w:rsidRPr="00980AFD">
        <w:rPr>
          <w:rFonts w:ascii="Arial" w:hAnsi="Arial" w:cs="Arial"/>
        </w:rPr>
        <w:t>Enable N</w:t>
      </w:r>
      <w:r w:rsidR="00D70EDD">
        <w:rPr>
          <w:rFonts w:ascii="Arial" w:hAnsi="Arial" w:cs="Arial"/>
        </w:rPr>
        <w:t xml:space="preserve">ew </w:t>
      </w:r>
      <w:r w:rsidR="00A51FA8">
        <w:rPr>
          <w:rFonts w:ascii="Arial" w:hAnsi="Arial" w:cs="Arial"/>
        </w:rPr>
        <w:t>Zealand</w:t>
      </w:r>
      <w:r w:rsidRPr="00980AFD">
        <w:rPr>
          <w:rFonts w:ascii="Arial" w:hAnsi="Arial" w:cs="Arial"/>
        </w:rPr>
        <w:t xml:space="preserve"> </w:t>
      </w:r>
      <w:r>
        <w:rPr>
          <w:rFonts w:ascii="Arial" w:hAnsi="Arial" w:cs="Arial"/>
        </w:rPr>
        <w:t>(for the rest of the country).</w:t>
      </w:r>
    </w:p>
  </w:footnote>
  <w:footnote w:id="4">
    <w:p w:rsidR="005F595D" w:rsidRPr="00B508DD" w:rsidRDefault="005F595D" w:rsidP="005F595D">
      <w:pPr>
        <w:rPr>
          <w:rFonts w:ascii="Arial" w:hAnsi="Arial" w:cs="Arial"/>
          <w:color w:val="000000"/>
          <w:lang w:val="en-NZ" w:eastAsia="en-NZ"/>
        </w:rPr>
      </w:pPr>
      <w:r>
        <w:rPr>
          <w:rStyle w:val="FootnoteReference"/>
        </w:rPr>
        <w:footnoteRef/>
      </w:r>
      <w:r>
        <w:t xml:space="preserve"> </w:t>
      </w:r>
      <w:r w:rsidRPr="00B508DD">
        <w:rPr>
          <w:rFonts w:ascii="Arial" w:hAnsi="Arial" w:cs="Arial"/>
          <w:color w:val="000000"/>
          <w:lang w:val="en-NZ" w:eastAsia="en-NZ"/>
        </w:rPr>
        <w:t>The New Zealand Standards may be purchased from Standards New Zealand through their webpage link</w:t>
      </w:r>
      <w:r>
        <w:rPr>
          <w:rFonts w:ascii="Arial" w:hAnsi="Arial" w:cs="Arial"/>
          <w:color w:val="000000"/>
          <w:lang w:val="en-NZ" w:eastAsia="en-NZ"/>
        </w:rPr>
        <w:t>s</w:t>
      </w:r>
      <w:r w:rsidRPr="00B508DD">
        <w:rPr>
          <w:rFonts w:ascii="Arial" w:hAnsi="Arial" w:cs="Arial"/>
          <w:color w:val="000000"/>
          <w:lang w:val="en-NZ" w:eastAsia="en-NZ"/>
        </w:rPr>
        <w:t xml:space="preserve">. </w:t>
      </w:r>
      <w:r w:rsidRPr="00160EB9">
        <w:rPr>
          <w:rFonts w:ascii="Arial" w:hAnsi="Arial" w:cs="Arial"/>
          <w:b/>
          <w:color w:val="000000"/>
          <w:lang w:val="en-NZ" w:eastAsia="en-NZ"/>
        </w:rPr>
        <w:t>NZS 8171:2005</w:t>
      </w:r>
      <w:r>
        <w:rPr>
          <w:rFonts w:ascii="Arial" w:hAnsi="Arial" w:cs="Arial"/>
          <w:color w:val="000000"/>
          <w:lang w:val="en-NZ" w:eastAsia="en-NZ"/>
        </w:rPr>
        <w:t xml:space="preserve"> </w:t>
      </w:r>
      <w:r w:rsidRPr="00B508DD">
        <w:rPr>
          <w:rFonts w:ascii="Arial" w:hAnsi="Arial" w:cs="Arial"/>
          <w:color w:val="000000"/>
          <w:lang w:val="en-NZ" w:eastAsia="en-NZ"/>
        </w:rPr>
        <w:t>http://www.standards.co.nz/web-shop/?action=viewSearchProduct&amp;mod=catalog&amp;pid=8171%3A2005%28NZS%29&amp;searchId=1382077&amp;searchOrderingIndex=1&amp;searchSessionId=67502CE027747621D564C817F571A6EA</w:t>
      </w:r>
    </w:p>
    <w:p w:rsidR="005F595D" w:rsidRPr="00160EB9" w:rsidRDefault="005F595D" w:rsidP="00160EB9">
      <w:pPr>
        <w:rPr>
          <w:lang w:val="en-NZ"/>
        </w:rPr>
      </w:pPr>
      <w:r w:rsidRPr="00160EB9">
        <w:rPr>
          <w:rFonts w:ascii="Arial" w:hAnsi="Arial" w:cs="Arial"/>
          <w:b/>
        </w:rPr>
        <w:t>NZS 8158:2003</w:t>
      </w:r>
      <w:r>
        <w:rPr>
          <w:rFonts w:ascii="Arial" w:hAnsi="Arial" w:cs="Arial"/>
        </w:rPr>
        <w:t xml:space="preserve"> </w:t>
      </w:r>
      <w:r w:rsidRPr="000917A6">
        <w:rPr>
          <w:rFonts w:ascii="Arial" w:hAnsi="Arial" w:cs="Arial"/>
        </w:rPr>
        <w:t>http://www.standards.co.nz/web-shop/?action=viewSearchProduct&amp;mod=catalog&amp;pid=8158%3A2003%28NZS%29&amp;searchId=1382135&amp;searchOrderingIndex=1&amp;searchSessionId=67502CE027747621D564C817F571A6EA#none</w:t>
      </w:r>
    </w:p>
  </w:footnote>
  <w:footnote w:id="5">
    <w:p w:rsidR="008324E3" w:rsidRPr="00AF4603" w:rsidRDefault="008324E3" w:rsidP="00B508DD">
      <w:pPr>
        <w:rPr>
          <w:lang w:val="en-NZ"/>
        </w:rPr>
      </w:pPr>
    </w:p>
  </w:footnote>
  <w:footnote w:id="6">
    <w:p w:rsidR="00E873B9" w:rsidRPr="00E873B9" w:rsidRDefault="00E873B9">
      <w:pPr>
        <w:pStyle w:val="FootnoteText"/>
        <w:rPr>
          <w:lang w:val="en-NZ"/>
        </w:rPr>
      </w:pPr>
      <w:r>
        <w:rPr>
          <w:rStyle w:val="FootnoteReference"/>
        </w:rPr>
        <w:footnoteRef/>
      </w:r>
      <w:r>
        <w:t xml:space="preserve"> </w:t>
      </w:r>
      <w:r w:rsidRPr="00DC05D8">
        <w:rPr>
          <w:rFonts w:ascii="Arial" w:hAnsi="Arial" w:cs="Arial"/>
        </w:rPr>
        <w:t>HISO standards are periodically reviewed to assess and maintain their currency and new editions are published.</w:t>
      </w:r>
      <w:r>
        <w:rPr>
          <w:rFonts w:ascii="Arial" w:hAnsi="Arial" w:cs="Arial"/>
        </w:rPr>
        <w:t xml:space="preserve"> Visit HISO website http;//w3ww.ithealthboard.health.nz/who-we-work/hiso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75C47"/>
    <w:multiLevelType w:val="singleLevel"/>
    <w:tmpl w:val="7CAA14E6"/>
    <w:lvl w:ilvl="0">
      <w:start w:val="1"/>
      <w:numFmt w:val="bullet"/>
      <w:lvlText w:val=""/>
      <w:lvlJc w:val="left"/>
      <w:pPr>
        <w:tabs>
          <w:tab w:val="num" w:pos="360"/>
        </w:tabs>
        <w:ind w:left="360" w:hanging="360"/>
      </w:pPr>
      <w:rPr>
        <w:rFonts w:ascii="Symbol" w:hAnsi="Symbol" w:hint="default"/>
      </w:rPr>
    </w:lvl>
  </w:abstractNum>
  <w:abstractNum w:abstractNumId="2">
    <w:nsid w:val="009B57CC"/>
    <w:multiLevelType w:val="hybridMultilevel"/>
    <w:tmpl w:val="BA2A61EE"/>
    <w:lvl w:ilvl="0" w:tplc="FFFFFFFF">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3563DA"/>
    <w:multiLevelType w:val="hybridMultilevel"/>
    <w:tmpl w:val="E9DC1D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6547B4F"/>
    <w:multiLevelType w:val="hybridMultilevel"/>
    <w:tmpl w:val="E7A8A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F7255F"/>
    <w:multiLevelType w:val="hybridMultilevel"/>
    <w:tmpl w:val="AA46E124"/>
    <w:lvl w:ilvl="0" w:tplc="08090001">
      <w:start w:val="1"/>
      <w:numFmt w:val="bullet"/>
      <w:lvlText w:val=""/>
      <w:lvlJc w:val="left"/>
      <w:pPr>
        <w:tabs>
          <w:tab w:val="num" w:pos="1179"/>
        </w:tabs>
        <w:ind w:left="1179" w:hanging="360"/>
      </w:pPr>
      <w:rPr>
        <w:rFonts w:ascii="Symbol" w:hAnsi="Symbol" w:hint="default"/>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6">
    <w:nsid w:val="0ACE3543"/>
    <w:multiLevelType w:val="hybridMultilevel"/>
    <w:tmpl w:val="58FE6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14321C"/>
    <w:multiLevelType w:val="hybridMultilevel"/>
    <w:tmpl w:val="479221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0C9012BD"/>
    <w:multiLevelType w:val="hybridMultilevel"/>
    <w:tmpl w:val="20888A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1D652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12FB60A3"/>
    <w:multiLevelType w:val="hybridMultilevel"/>
    <w:tmpl w:val="239EE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5A75F3F"/>
    <w:multiLevelType w:val="hybridMultilevel"/>
    <w:tmpl w:val="CDE43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6027B61"/>
    <w:multiLevelType w:val="hybridMultilevel"/>
    <w:tmpl w:val="2C10A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D56BDE"/>
    <w:multiLevelType w:val="hybridMultilevel"/>
    <w:tmpl w:val="E766BFFC"/>
    <w:lvl w:ilvl="0" w:tplc="77044902">
      <w:start w:val="1"/>
      <w:numFmt w:val="bullet"/>
      <w:lvlText w:val="-"/>
      <w:lvlJc w:val="left"/>
      <w:pPr>
        <w:tabs>
          <w:tab w:val="num" w:pos="927"/>
        </w:tabs>
        <w:ind w:left="927" w:hanging="360"/>
      </w:pPr>
      <w:rPr>
        <w:rFonts w:ascii="Courier New" w:hAnsi="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4">
    <w:nsid w:val="1BAD6BD2"/>
    <w:multiLevelType w:val="hybridMultilevel"/>
    <w:tmpl w:val="77BAACA2"/>
    <w:lvl w:ilvl="0" w:tplc="FFFFFFFF">
      <w:start w:val="1"/>
      <w:numFmt w:val="bullet"/>
      <w:lvlText w:val=""/>
      <w:lvlJc w:val="left"/>
      <w:pPr>
        <w:ind w:left="784" w:hanging="360"/>
      </w:pPr>
      <w:rPr>
        <w:rFonts w:ascii="Symbol" w:hAnsi="Symbol" w:hint="default"/>
      </w:rPr>
    </w:lvl>
    <w:lvl w:ilvl="1" w:tplc="0C090003" w:tentative="1">
      <w:start w:val="1"/>
      <w:numFmt w:val="bullet"/>
      <w:lvlText w:val="o"/>
      <w:lvlJc w:val="left"/>
      <w:pPr>
        <w:tabs>
          <w:tab w:val="num" w:pos="1504"/>
        </w:tabs>
        <w:ind w:left="1504" w:hanging="360"/>
      </w:pPr>
      <w:rPr>
        <w:rFonts w:ascii="Courier New" w:hAnsi="Courier New" w:cs="Courier New" w:hint="default"/>
      </w:rPr>
    </w:lvl>
    <w:lvl w:ilvl="2" w:tplc="0C090005" w:tentative="1">
      <w:start w:val="1"/>
      <w:numFmt w:val="bullet"/>
      <w:lvlText w:val=""/>
      <w:lvlJc w:val="left"/>
      <w:pPr>
        <w:tabs>
          <w:tab w:val="num" w:pos="2224"/>
        </w:tabs>
        <w:ind w:left="2224" w:hanging="360"/>
      </w:pPr>
      <w:rPr>
        <w:rFonts w:ascii="Wingdings" w:hAnsi="Wingdings" w:hint="default"/>
      </w:rPr>
    </w:lvl>
    <w:lvl w:ilvl="3" w:tplc="0C090001" w:tentative="1">
      <w:start w:val="1"/>
      <w:numFmt w:val="bullet"/>
      <w:lvlText w:val=""/>
      <w:lvlJc w:val="left"/>
      <w:pPr>
        <w:tabs>
          <w:tab w:val="num" w:pos="2944"/>
        </w:tabs>
        <w:ind w:left="2944" w:hanging="360"/>
      </w:pPr>
      <w:rPr>
        <w:rFonts w:ascii="Symbol" w:hAnsi="Symbol" w:hint="default"/>
      </w:rPr>
    </w:lvl>
    <w:lvl w:ilvl="4" w:tplc="0C090003" w:tentative="1">
      <w:start w:val="1"/>
      <w:numFmt w:val="bullet"/>
      <w:lvlText w:val="o"/>
      <w:lvlJc w:val="left"/>
      <w:pPr>
        <w:tabs>
          <w:tab w:val="num" w:pos="3664"/>
        </w:tabs>
        <w:ind w:left="3664" w:hanging="360"/>
      </w:pPr>
      <w:rPr>
        <w:rFonts w:ascii="Courier New" w:hAnsi="Courier New" w:cs="Courier New" w:hint="default"/>
      </w:rPr>
    </w:lvl>
    <w:lvl w:ilvl="5" w:tplc="0C090005" w:tentative="1">
      <w:start w:val="1"/>
      <w:numFmt w:val="bullet"/>
      <w:lvlText w:val=""/>
      <w:lvlJc w:val="left"/>
      <w:pPr>
        <w:tabs>
          <w:tab w:val="num" w:pos="4384"/>
        </w:tabs>
        <w:ind w:left="4384" w:hanging="360"/>
      </w:pPr>
      <w:rPr>
        <w:rFonts w:ascii="Wingdings" w:hAnsi="Wingdings" w:hint="default"/>
      </w:rPr>
    </w:lvl>
    <w:lvl w:ilvl="6" w:tplc="0C090001" w:tentative="1">
      <w:start w:val="1"/>
      <w:numFmt w:val="bullet"/>
      <w:lvlText w:val=""/>
      <w:lvlJc w:val="left"/>
      <w:pPr>
        <w:tabs>
          <w:tab w:val="num" w:pos="5104"/>
        </w:tabs>
        <w:ind w:left="5104" w:hanging="360"/>
      </w:pPr>
      <w:rPr>
        <w:rFonts w:ascii="Symbol" w:hAnsi="Symbol" w:hint="default"/>
      </w:rPr>
    </w:lvl>
    <w:lvl w:ilvl="7" w:tplc="0C090003" w:tentative="1">
      <w:start w:val="1"/>
      <w:numFmt w:val="bullet"/>
      <w:lvlText w:val="o"/>
      <w:lvlJc w:val="left"/>
      <w:pPr>
        <w:tabs>
          <w:tab w:val="num" w:pos="5824"/>
        </w:tabs>
        <w:ind w:left="5824" w:hanging="360"/>
      </w:pPr>
      <w:rPr>
        <w:rFonts w:ascii="Courier New" w:hAnsi="Courier New" w:cs="Courier New" w:hint="default"/>
      </w:rPr>
    </w:lvl>
    <w:lvl w:ilvl="8" w:tplc="0C090005" w:tentative="1">
      <w:start w:val="1"/>
      <w:numFmt w:val="bullet"/>
      <w:lvlText w:val=""/>
      <w:lvlJc w:val="left"/>
      <w:pPr>
        <w:tabs>
          <w:tab w:val="num" w:pos="6544"/>
        </w:tabs>
        <w:ind w:left="6544" w:hanging="360"/>
      </w:pPr>
      <w:rPr>
        <w:rFonts w:ascii="Wingdings" w:hAnsi="Wingdings" w:hint="default"/>
      </w:rPr>
    </w:lvl>
  </w:abstractNum>
  <w:abstractNum w:abstractNumId="15">
    <w:nsid w:val="1CC84B71"/>
    <w:multiLevelType w:val="hybridMultilevel"/>
    <w:tmpl w:val="EB0A69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F011069"/>
    <w:multiLevelType w:val="hybridMultilevel"/>
    <w:tmpl w:val="DBC6FB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nsid w:val="1F507D06"/>
    <w:multiLevelType w:val="hybridMultilevel"/>
    <w:tmpl w:val="526082D0"/>
    <w:lvl w:ilvl="0" w:tplc="7704490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1F8564E2"/>
    <w:multiLevelType w:val="hybridMultilevel"/>
    <w:tmpl w:val="E312EFCE"/>
    <w:lvl w:ilvl="0" w:tplc="FFFFFFFF">
      <w:numFmt w:val="bullet"/>
      <w:lvlText w:val="-"/>
      <w:lvlJc w:val="left"/>
      <w:pPr>
        <w:ind w:left="927" w:hanging="360"/>
      </w:p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9">
    <w:nsid w:val="1FD3164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nsid w:val="20E51757"/>
    <w:multiLevelType w:val="hybridMultilevel"/>
    <w:tmpl w:val="E16A5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1515BDE"/>
    <w:multiLevelType w:val="hybridMultilevel"/>
    <w:tmpl w:val="50E03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3275304"/>
    <w:multiLevelType w:val="singleLevel"/>
    <w:tmpl w:val="7CAA14E6"/>
    <w:lvl w:ilvl="0">
      <w:start w:val="1"/>
      <w:numFmt w:val="bullet"/>
      <w:lvlText w:val=""/>
      <w:lvlJc w:val="left"/>
      <w:pPr>
        <w:tabs>
          <w:tab w:val="num" w:pos="360"/>
        </w:tabs>
        <w:ind w:left="360" w:hanging="360"/>
      </w:pPr>
      <w:rPr>
        <w:rFonts w:ascii="Symbol" w:hAnsi="Symbol" w:hint="default"/>
      </w:rPr>
    </w:lvl>
  </w:abstractNum>
  <w:abstractNum w:abstractNumId="23">
    <w:nsid w:val="2581011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nsid w:val="25BD6DE4"/>
    <w:multiLevelType w:val="singleLevel"/>
    <w:tmpl w:val="7CAA14E6"/>
    <w:lvl w:ilvl="0">
      <w:start w:val="1"/>
      <w:numFmt w:val="bullet"/>
      <w:lvlText w:val=""/>
      <w:lvlJc w:val="left"/>
      <w:pPr>
        <w:tabs>
          <w:tab w:val="num" w:pos="360"/>
        </w:tabs>
        <w:ind w:left="360" w:hanging="360"/>
      </w:pPr>
      <w:rPr>
        <w:rFonts w:ascii="Symbol" w:hAnsi="Symbol" w:hint="default"/>
      </w:rPr>
    </w:lvl>
  </w:abstractNum>
  <w:abstractNum w:abstractNumId="25">
    <w:nsid w:val="26814CBF"/>
    <w:multiLevelType w:val="hybridMultilevel"/>
    <w:tmpl w:val="1F401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2B2E37A1"/>
    <w:multiLevelType w:val="multilevel"/>
    <w:tmpl w:val="68807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B5B6B0F"/>
    <w:multiLevelType w:val="hybridMultilevel"/>
    <w:tmpl w:val="E23CD0C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BA33A1B"/>
    <w:multiLevelType w:val="hybridMultilevel"/>
    <w:tmpl w:val="D32C0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CB02131"/>
    <w:multiLevelType w:val="hybridMultilevel"/>
    <w:tmpl w:val="0BC0153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0">
    <w:nsid w:val="36FA4213"/>
    <w:multiLevelType w:val="singleLevel"/>
    <w:tmpl w:val="7CAA14E6"/>
    <w:lvl w:ilvl="0">
      <w:start w:val="1"/>
      <w:numFmt w:val="bullet"/>
      <w:lvlText w:val=""/>
      <w:lvlJc w:val="left"/>
      <w:pPr>
        <w:tabs>
          <w:tab w:val="num" w:pos="360"/>
        </w:tabs>
        <w:ind w:left="360" w:hanging="360"/>
      </w:pPr>
      <w:rPr>
        <w:rFonts w:ascii="Symbol" w:hAnsi="Symbol" w:hint="default"/>
      </w:rPr>
    </w:lvl>
  </w:abstractNum>
  <w:abstractNum w:abstractNumId="31">
    <w:nsid w:val="3AC72B6E"/>
    <w:multiLevelType w:val="hybridMultilevel"/>
    <w:tmpl w:val="9158519A"/>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BDB12A2"/>
    <w:multiLevelType w:val="hybridMultilevel"/>
    <w:tmpl w:val="AA7A7D4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3BFD08EA"/>
    <w:multiLevelType w:val="hybridMultilevel"/>
    <w:tmpl w:val="B290DF8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3D290910"/>
    <w:multiLevelType w:val="multilevel"/>
    <w:tmpl w:val="91B443AA"/>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D664574"/>
    <w:multiLevelType w:val="hybridMultilevel"/>
    <w:tmpl w:val="842ABBFE"/>
    <w:lvl w:ilvl="0" w:tplc="77044902">
      <w:start w:val="1"/>
      <w:numFmt w:val="bullet"/>
      <w:lvlText w:val="-"/>
      <w:lvlJc w:val="left"/>
      <w:pPr>
        <w:tabs>
          <w:tab w:val="num" w:pos="927"/>
        </w:tabs>
        <w:ind w:left="927" w:hanging="360"/>
      </w:pPr>
      <w:rPr>
        <w:rFonts w:ascii="Courier New" w:hAnsi="Courier New" w:hint="default"/>
      </w:rPr>
    </w:lvl>
    <w:lvl w:ilvl="1" w:tplc="08090003" w:tentative="1">
      <w:start w:val="1"/>
      <w:numFmt w:val="bullet"/>
      <w:lvlText w:val="o"/>
      <w:lvlJc w:val="left"/>
      <w:pPr>
        <w:tabs>
          <w:tab w:val="num" w:pos="927"/>
        </w:tabs>
        <w:ind w:left="927" w:hanging="360"/>
      </w:pPr>
      <w:rPr>
        <w:rFonts w:ascii="Courier New" w:hAnsi="Courier New" w:cs="Courier New" w:hint="default"/>
      </w:rPr>
    </w:lvl>
    <w:lvl w:ilvl="2" w:tplc="08090005" w:tentative="1">
      <w:start w:val="1"/>
      <w:numFmt w:val="bullet"/>
      <w:lvlText w:val=""/>
      <w:lvlJc w:val="left"/>
      <w:pPr>
        <w:tabs>
          <w:tab w:val="num" w:pos="1647"/>
        </w:tabs>
        <w:ind w:left="1647" w:hanging="360"/>
      </w:pPr>
      <w:rPr>
        <w:rFonts w:ascii="Wingdings" w:hAnsi="Wingdings" w:hint="default"/>
      </w:rPr>
    </w:lvl>
    <w:lvl w:ilvl="3" w:tplc="08090001" w:tentative="1">
      <w:start w:val="1"/>
      <w:numFmt w:val="bullet"/>
      <w:lvlText w:val=""/>
      <w:lvlJc w:val="left"/>
      <w:pPr>
        <w:tabs>
          <w:tab w:val="num" w:pos="2367"/>
        </w:tabs>
        <w:ind w:left="2367" w:hanging="360"/>
      </w:pPr>
      <w:rPr>
        <w:rFonts w:ascii="Symbol" w:hAnsi="Symbol" w:hint="default"/>
      </w:rPr>
    </w:lvl>
    <w:lvl w:ilvl="4" w:tplc="08090003" w:tentative="1">
      <w:start w:val="1"/>
      <w:numFmt w:val="bullet"/>
      <w:lvlText w:val="o"/>
      <w:lvlJc w:val="left"/>
      <w:pPr>
        <w:tabs>
          <w:tab w:val="num" w:pos="3087"/>
        </w:tabs>
        <w:ind w:left="3087" w:hanging="360"/>
      </w:pPr>
      <w:rPr>
        <w:rFonts w:ascii="Courier New" w:hAnsi="Courier New" w:cs="Courier New" w:hint="default"/>
      </w:rPr>
    </w:lvl>
    <w:lvl w:ilvl="5" w:tplc="08090005" w:tentative="1">
      <w:start w:val="1"/>
      <w:numFmt w:val="bullet"/>
      <w:lvlText w:val=""/>
      <w:lvlJc w:val="left"/>
      <w:pPr>
        <w:tabs>
          <w:tab w:val="num" w:pos="3807"/>
        </w:tabs>
        <w:ind w:left="3807" w:hanging="360"/>
      </w:pPr>
      <w:rPr>
        <w:rFonts w:ascii="Wingdings" w:hAnsi="Wingdings" w:hint="default"/>
      </w:rPr>
    </w:lvl>
    <w:lvl w:ilvl="6" w:tplc="08090001" w:tentative="1">
      <w:start w:val="1"/>
      <w:numFmt w:val="bullet"/>
      <w:lvlText w:val=""/>
      <w:lvlJc w:val="left"/>
      <w:pPr>
        <w:tabs>
          <w:tab w:val="num" w:pos="4527"/>
        </w:tabs>
        <w:ind w:left="4527" w:hanging="360"/>
      </w:pPr>
      <w:rPr>
        <w:rFonts w:ascii="Symbol" w:hAnsi="Symbol" w:hint="default"/>
      </w:rPr>
    </w:lvl>
    <w:lvl w:ilvl="7" w:tplc="08090003" w:tentative="1">
      <w:start w:val="1"/>
      <w:numFmt w:val="bullet"/>
      <w:lvlText w:val="o"/>
      <w:lvlJc w:val="left"/>
      <w:pPr>
        <w:tabs>
          <w:tab w:val="num" w:pos="5247"/>
        </w:tabs>
        <w:ind w:left="5247" w:hanging="360"/>
      </w:pPr>
      <w:rPr>
        <w:rFonts w:ascii="Courier New" w:hAnsi="Courier New" w:cs="Courier New" w:hint="default"/>
      </w:rPr>
    </w:lvl>
    <w:lvl w:ilvl="8" w:tplc="08090005" w:tentative="1">
      <w:start w:val="1"/>
      <w:numFmt w:val="bullet"/>
      <w:lvlText w:val=""/>
      <w:lvlJc w:val="left"/>
      <w:pPr>
        <w:tabs>
          <w:tab w:val="num" w:pos="5967"/>
        </w:tabs>
        <w:ind w:left="5967" w:hanging="360"/>
      </w:pPr>
      <w:rPr>
        <w:rFonts w:ascii="Wingdings" w:hAnsi="Wingdings" w:hint="default"/>
      </w:rPr>
    </w:lvl>
  </w:abstractNum>
  <w:abstractNum w:abstractNumId="36">
    <w:nsid w:val="3FD0535B"/>
    <w:multiLevelType w:val="hybridMultilevel"/>
    <w:tmpl w:val="433838F4"/>
    <w:lvl w:ilvl="0" w:tplc="B69AD60E">
      <w:start w:val="1"/>
      <w:numFmt w:val="bullet"/>
      <w:lvlText w:val="­"/>
      <w:lvlJc w:val="left"/>
      <w:pPr>
        <w:tabs>
          <w:tab w:val="num" w:pos="720"/>
        </w:tabs>
        <w:ind w:left="720" w:hanging="360"/>
      </w:pPr>
      <w:rPr>
        <w:rFonts w:ascii="Courier New" w:hAnsi="Courier New" w:hint="default"/>
      </w:rPr>
    </w:lvl>
    <w:lvl w:ilvl="1" w:tplc="77044902">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2447F56"/>
    <w:multiLevelType w:val="hybridMultilevel"/>
    <w:tmpl w:val="2EA613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AD17A03"/>
    <w:multiLevelType w:val="hybridMultilevel"/>
    <w:tmpl w:val="EB34E9F2"/>
    <w:lvl w:ilvl="0" w:tplc="89527A1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C965566"/>
    <w:multiLevelType w:val="hybridMultilevel"/>
    <w:tmpl w:val="93BC05F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D84058F"/>
    <w:multiLevelType w:val="hybridMultilevel"/>
    <w:tmpl w:val="BBC4D4D8"/>
    <w:lvl w:ilvl="0" w:tplc="FFFFFFFF">
      <w:numFmt w:val="bullet"/>
      <w:lvlText w:val="-"/>
      <w:lvlJc w:val="left"/>
      <w:pPr>
        <w:ind w:left="927" w:hanging="360"/>
      </w:p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1">
    <w:nsid w:val="5252673E"/>
    <w:multiLevelType w:val="hybridMultilevel"/>
    <w:tmpl w:val="E5AEF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532C7C76"/>
    <w:multiLevelType w:val="singleLevel"/>
    <w:tmpl w:val="7CAA14E6"/>
    <w:lvl w:ilvl="0">
      <w:start w:val="1"/>
      <w:numFmt w:val="bullet"/>
      <w:lvlText w:val=""/>
      <w:lvlJc w:val="left"/>
      <w:pPr>
        <w:tabs>
          <w:tab w:val="num" w:pos="360"/>
        </w:tabs>
        <w:ind w:left="360" w:hanging="360"/>
      </w:pPr>
      <w:rPr>
        <w:rFonts w:ascii="Symbol" w:hAnsi="Symbol" w:hint="default"/>
      </w:rPr>
    </w:lvl>
  </w:abstractNum>
  <w:abstractNum w:abstractNumId="43">
    <w:nsid w:val="53A9542B"/>
    <w:multiLevelType w:val="hybridMultilevel"/>
    <w:tmpl w:val="68807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3BD3F66"/>
    <w:multiLevelType w:val="hybridMultilevel"/>
    <w:tmpl w:val="DB18CD8C"/>
    <w:lvl w:ilvl="0" w:tplc="7704490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4482894"/>
    <w:multiLevelType w:val="hybridMultilevel"/>
    <w:tmpl w:val="FD0693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nsid w:val="54AC1D14"/>
    <w:multiLevelType w:val="hybridMultilevel"/>
    <w:tmpl w:val="6ED8D360"/>
    <w:lvl w:ilvl="0" w:tplc="5D12CE3C">
      <w:numFmt w:val="bullet"/>
      <w:lvlText w:val="-"/>
      <w:lvlJc w:val="left"/>
      <w:pPr>
        <w:ind w:left="927" w:hanging="360"/>
      </w:pPr>
      <w:rPr>
        <w:rFonts w:ascii="Arial" w:eastAsia="Times New Roman"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47">
    <w:nsid w:val="558E723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8">
    <w:nsid w:val="5642779C"/>
    <w:multiLevelType w:val="multilevel"/>
    <w:tmpl w:val="71EA907C"/>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A327038"/>
    <w:multiLevelType w:val="hybridMultilevel"/>
    <w:tmpl w:val="3DEC0C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nsid w:val="607005DF"/>
    <w:multiLevelType w:val="singleLevel"/>
    <w:tmpl w:val="E544EFC4"/>
    <w:lvl w:ilvl="0">
      <w:start w:val="1"/>
      <w:numFmt w:val="none"/>
      <w:lvlText w:val="?"/>
      <w:legacy w:legacy="1" w:legacySpace="0" w:legacyIndent="720"/>
      <w:lvlJc w:val="left"/>
      <w:pPr>
        <w:ind w:left="720" w:hanging="720"/>
      </w:pPr>
      <w:rPr>
        <w:rFonts w:ascii="Times" w:hAnsi="Times" w:hint="default"/>
        <w:sz w:val="23"/>
      </w:rPr>
    </w:lvl>
  </w:abstractNum>
  <w:abstractNum w:abstractNumId="51">
    <w:nsid w:val="65860DE9"/>
    <w:multiLevelType w:val="hybridMultilevel"/>
    <w:tmpl w:val="AC468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665771D0"/>
    <w:multiLevelType w:val="hybridMultilevel"/>
    <w:tmpl w:val="11927584"/>
    <w:lvl w:ilvl="0" w:tplc="08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53">
    <w:nsid w:val="69C27FFA"/>
    <w:multiLevelType w:val="hybridMultilevel"/>
    <w:tmpl w:val="BBF666C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AC90257"/>
    <w:multiLevelType w:val="hybridMultilevel"/>
    <w:tmpl w:val="E8EAF4F8"/>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6B6F413D"/>
    <w:multiLevelType w:val="hybridMultilevel"/>
    <w:tmpl w:val="1D40A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723E7E95"/>
    <w:multiLevelType w:val="hybridMultilevel"/>
    <w:tmpl w:val="DBFCE3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4AE0892"/>
    <w:multiLevelType w:val="singleLevel"/>
    <w:tmpl w:val="7CAA14E6"/>
    <w:lvl w:ilvl="0">
      <w:start w:val="1"/>
      <w:numFmt w:val="bullet"/>
      <w:lvlText w:val=""/>
      <w:lvlJc w:val="left"/>
      <w:pPr>
        <w:tabs>
          <w:tab w:val="num" w:pos="360"/>
        </w:tabs>
        <w:ind w:left="360" w:hanging="360"/>
      </w:pPr>
      <w:rPr>
        <w:rFonts w:ascii="Symbol" w:hAnsi="Symbol" w:hint="default"/>
      </w:rPr>
    </w:lvl>
  </w:abstractNum>
  <w:abstractNum w:abstractNumId="58">
    <w:nsid w:val="74E07D1A"/>
    <w:multiLevelType w:val="hybridMultilevel"/>
    <w:tmpl w:val="2B024C06"/>
    <w:lvl w:ilvl="0" w:tplc="B69AD60E">
      <w:start w:val="1"/>
      <w:numFmt w:val="bullet"/>
      <w:lvlText w:val="­"/>
      <w:lvlJc w:val="left"/>
      <w:pPr>
        <w:ind w:left="643" w:hanging="360"/>
      </w:pPr>
      <w:rPr>
        <w:rFonts w:ascii="Courier New" w:hAnsi="Courier New"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59">
    <w:nsid w:val="752739C5"/>
    <w:multiLevelType w:val="hybridMultilevel"/>
    <w:tmpl w:val="D374B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79575CE7"/>
    <w:multiLevelType w:val="hybridMultilevel"/>
    <w:tmpl w:val="C9D0C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D033FAD"/>
    <w:multiLevelType w:val="hybridMultilevel"/>
    <w:tmpl w:val="29D8B0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nsid w:val="7E3D48D1"/>
    <w:multiLevelType w:val="hybridMultilevel"/>
    <w:tmpl w:val="80B044EA"/>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63">
    <w:nsid w:val="7EC3526B"/>
    <w:multiLevelType w:val="hybridMultilevel"/>
    <w:tmpl w:val="2294F8DA"/>
    <w:lvl w:ilvl="0" w:tplc="BE88F38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7F3902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1571" w:hanging="720"/>
        </w:pPr>
      </w:lvl>
    </w:lvlOverride>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2977" w:hanging="283"/>
        </w:pPr>
        <w:rPr>
          <w:rFonts w:ascii="Symbol" w:hAnsi="Symbol" w:hint="default"/>
        </w:rPr>
      </w:lvl>
    </w:lvlOverride>
  </w:num>
  <w:num w:numId="4">
    <w:abstractNumId w:val="57"/>
  </w:num>
  <w:num w:numId="5">
    <w:abstractNumId w:val="24"/>
  </w:num>
  <w:num w:numId="6">
    <w:abstractNumId w:val="1"/>
  </w:num>
  <w:num w:numId="7">
    <w:abstractNumId w:val="22"/>
  </w:num>
  <w:num w:numId="8">
    <w:abstractNumId w:val="42"/>
  </w:num>
  <w:num w:numId="9">
    <w:abstractNumId w:val="30"/>
  </w:num>
  <w:num w:numId="10">
    <w:abstractNumId w:val="19"/>
  </w:num>
  <w:num w:numId="11">
    <w:abstractNumId w:val="50"/>
  </w:num>
  <w:num w:numId="12">
    <w:abstractNumId w:val="8"/>
  </w:num>
  <w:num w:numId="13">
    <w:abstractNumId w:val="37"/>
  </w:num>
  <w:num w:numId="14">
    <w:abstractNumId w:val="17"/>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43"/>
  </w:num>
  <w:num w:numId="18">
    <w:abstractNumId w:val="21"/>
  </w:num>
  <w:num w:numId="19">
    <w:abstractNumId w:val="6"/>
  </w:num>
  <w:num w:numId="20">
    <w:abstractNumId w:val="61"/>
  </w:num>
  <w:num w:numId="21">
    <w:abstractNumId w:val="15"/>
  </w:num>
  <w:num w:numId="22">
    <w:abstractNumId w:val="12"/>
  </w:num>
  <w:num w:numId="23">
    <w:abstractNumId w:val="4"/>
  </w:num>
  <w:num w:numId="24">
    <w:abstractNumId w:val="60"/>
  </w:num>
  <w:num w:numId="25">
    <w:abstractNumId w:val="36"/>
  </w:num>
  <w:num w:numId="26">
    <w:abstractNumId w:val="28"/>
  </w:num>
  <w:num w:numId="27">
    <w:abstractNumId w:val="29"/>
  </w:num>
  <w:num w:numId="28">
    <w:abstractNumId w:val="34"/>
  </w:num>
  <w:num w:numId="29">
    <w:abstractNumId w:val="14"/>
  </w:num>
  <w:num w:numId="30">
    <w:abstractNumId w:val="7"/>
  </w:num>
  <w:num w:numId="31">
    <w:abstractNumId w:val="45"/>
  </w:num>
  <w:num w:numId="32">
    <w:abstractNumId w:val="32"/>
  </w:num>
  <w:num w:numId="33">
    <w:abstractNumId w:val="5"/>
  </w:num>
  <w:num w:numId="34">
    <w:abstractNumId w:val="20"/>
  </w:num>
  <w:num w:numId="35">
    <w:abstractNumId w:val="52"/>
  </w:num>
  <w:num w:numId="36">
    <w:abstractNumId w:val="49"/>
  </w:num>
  <w:num w:numId="37">
    <w:abstractNumId w:val="26"/>
  </w:num>
  <w:num w:numId="38">
    <w:abstractNumId w:val="44"/>
  </w:num>
  <w:num w:numId="39">
    <w:abstractNumId w:val="64"/>
  </w:num>
  <w:num w:numId="40">
    <w:abstractNumId w:val="27"/>
  </w:num>
  <w:num w:numId="41">
    <w:abstractNumId w:val="53"/>
  </w:num>
  <w:num w:numId="42">
    <w:abstractNumId w:val="48"/>
  </w:num>
  <w:num w:numId="43">
    <w:abstractNumId w:val="23"/>
  </w:num>
  <w:num w:numId="44">
    <w:abstractNumId w:val="9"/>
  </w:num>
  <w:num w:numId="45">
    <w:abstractNumId w:val="35"/>
  </w:num>
  <w:num w:numId="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13"/>
  </w:num>
  <w:num w:numId="48">
    <w:abstractNumId w:val="59"/>
  </w:num>
  <w:num w:numId="49">
    <w:abstractNumId w:val="18"/>
  </w:num>
  <w:num w:numId="50">
    <w:abstractNumId w:val="40"/>
  </w:num>
  <w:num w:numId="51">
    <w:abstractNumId w:val="31"/>
  </w:num>
  <w:num w:numId="52">
    <w:abstractNumId w:val="41"/>
  </w:num>
  <w:num w:numId="53">
    <w:abstractNumId w:val="47"/>
  </w:num>
  <w:num w:numId="54">
    <w:abstractNumId w:val="11"/>
  </w:num>
  <w:num w:numId="55">
    <w:abstractNumId w:val="33"/>
  </w:num>
  <w:num w:numId="56">
    <w:abstractNumId w:val="2"/>
  </w:num>
  <w:num w:numId="57">
    <w:abstractNumId w:val="16"/>
  </w:num>
  <w:num w:numId="58">
    <w:abstractNumId w:val="46"/>
  </w:num>
  <w:num w:numId="59">
    <w:abstractNumId w:val="16"/>
  </w:num>
  <w:num w:numId="60">
    <w:abstractNumId w:val="46"/>
  </w:num>
  <w:num w:numId="61">
    <w:abstractNumId w:val="54"/>
  </w:num>
  <w:num w:numId="62">
    <w:abstractNumId w:val="39"/>
  </w:num>
  <w:num w:numId="63">
    <w:abstractNumId w:val="25"/>
  </w:num>
  <w:num w:numId="64">
    <w:abstractNumId w:val="62"/>
  </w:num>
  <w:num w:numId="65">
    <w:abstractNumId w:val="63"/>
  </w:num>
  <w:num w:numId="66">
    <w:abstractNumId w:val="58"/>
  </w:num>
  <w:num w:numId="67">
    <w:abstractNumId w:val="10"/>
  </w:num>
  <w:num w:numId="68">
    <w:abstractNumId w:val="38"/>
  </w:num>
  <w:num w:numId="69">
    <w:abstractNumId w:val="51"/>
  </w:num>
  <w:num w:numId="70">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54"/>
    <w:rsid w:val="00001FBC"/>
    <w:rsid w:val="00014538"/>
    <w:rsid w:val="00016AAE"/>
    <w:rsid w:val="00017B6C"/>
    <w:rsid w:val="000219B3"/>
    <w:rsid w:val="00024038"/>
    <w:rsid w:val="000326E2"/>
    <w:rsid w:val="000468DA"/>
    <w:rsid w:val="00052494"/>
    <w:rsid w:val="0005486A"/>
    <w:rsid w:val="00054C1C"/>
    <w:rsid w:val="000556F8"/>
    <w:rsid w:val="00056DE3"/>
    <w:rsid w:val="000625E1"/>
    <w:rsid w:val="00066BAD"/>
    <w:rsid w:val="00082FF4"/>
    <w:rsid w:val="000917A6"/>
    <w:rsid w:val="000937E6"/>
    <w:rsid w:val="000A3B07"/>
    <w:rsid w:val="000A4D08"/>
    <w:rsid w:val="000A5FD1"/>
    <w:rsid w:val="000B7BA0"/>
    <w:rsid w:val="000C1B77"/>
    <w:rsid w:val="000D2859"/>
    <w:rsid w:val="000D2C05"/>
    <w:rsid w:val="000E2E9A"/>
    <w:rsid w:val="00104B44"/>
    <w:rsid w:val="00106039"/>
    <w:rsid w:val="00116F6B"/>
    <w:rsid w:val="00120344"/>
    <w:rsid w:val="001275C7"/>
    <w:rsid w:val="001337C8"/>
    <w:rsid w:val="0013408B"/>
    <w:rsid w:val="00137281"/>
    <w:rsid w:val="001449AE"/>
    <w:rsid w:val="00147A09"/>
    <w:rsid w:val="001559CE"/>
    <w:rsid w:val="00156ECD"/>
    <w:rsid w:val="00160EB9"/>
    <w:rsid w:val="0016447F"/>
    <w:rsid w:val="00164CF4"/>
    <w:rsid w:val="00166814"/>
    <w:rsid w:val="00171FA3"/>
    <w:rsid w:val="001733B2"/>
    <w:rsid w:val="00176B2B"/>
    <w:rsid w:val="0019382C"/>
    <w:rsid w:val="001977D4"/>
    <w:rsid w:val="001A1078"/>
    <w:rsid w:val="001B4524"/>
    <w:rsid w:val="001B5F2B"/>
    <w:rsid w:val="001D611D"/>
    <w:rsid w:val="001E19F1"/>
    <w:rsid w:val="001E47AC"/>
    <w:rsid w:val="001F147E"/>
    <w:rsid w:val="001F5444"/>
    <w:rsid w:val="00217184"/>
    <w:rsid w:val="002173B5"/>
    <w:rsid w:val="00222A7E"/>
    <w:rsid w:val="002233CB"/>
    <w:rsid w:val="00223CC8"/>
    <w:rsid w:val="00231566"/>
    <w:rsid w:val="00234AEF"/>
    <w:rsid w:val="002550CA"/>
    <w:rsid w:val="00260A09"/>
    <w:rsid w:val="00263144"/>
    <w:rsid w:val="00263635"/>
    <w:rsid w:val="0026569C"/>
    <w:rsid w:val="00274118"/>
    <w:rsid w:val="002761DE"/>
    <w:rsid w:val="00276DA7"/>
    <w:rsid w:val="00277CC5"/>
    <w:rsid w:val="002907B1"/>
    <w:rsid w:val="002929EF"/>
    <w:rsid w:val="002A21A2"/>
    <w:rsid w:val="002A2503"/>
    <w:rsid w:val="002B0795"/>
    <w:rsid w:val="002C620B"/>
    <w:rsid w:val="002E08B9"/>
    <w:rsid w:val="002E149A"/>
    <w:rsid w:val="002F22BA"/>
    <w:rsid w:val="002F3DF3"/>
    <w:rsid w:val="002F4766"/>
    <w:rsid w:val="002F5700"/>
    <w:rsid w:val="00305D32"/>
    <w:rsid w:val="003156BA"/>
    <w:rsid w:val="00320E99"/>
    <w:rsid w:val="003248F4"/>
    <w:rsid w:val="00324993"/>
    <w:rsid w:val="003273A8"/>
    <w:rsid w:val="00345428"/>
    <w:rsid w:val="00354353"/>
    <w:rsid w:val="00355C22"/>
    <w:rsid w:val="003661DB"/>
    <w:rsid w:val="00370241"/>
    <w:rsid w:val="00371520"/>
    <w:rsid w:val="003846A4"/>
    <w:rsid w:val="003870DE"/>
    <w:rsid w:val="00392892"/>
    <w:rsid w:val="003A1EC8"/>
    <w:rsid w:val="003A740F"/>
    <w:rsid w:val="003A7A01"/>
    <w:rsid w:val="003A7F3A"/>
    <w:rsid w:val="003C48E3"/>
    <w:rsid w:val="003D4F9C"/>
    <w:rsid w:val="003D6999"/>
    <w:rsid w:val="003E3304"/>
    <w:rsid w:val="003F4462"/>
    <w:rsid w:val="003F603A"/>
    <w:rsid w:val="003F6D56"/>
    <w:rsid w:val="00410756"/>
    <w:rsid w:val="00412D5F"/>
    <w:rsid w:val="00424B21"/>
    <w:rsid w:val="00427D8D"/>
    <w:rsid w:val="00430513"/>
    <w:rsid w:val="004321DA"/>
    <w:rsid w:val="00435CC6"/>
    <w:rsid w:val="00444E74"/>
    <w:rsid w:val="00457456"/>
    <w:rsid w:val="00460393"/>
    <w:rsid w:val="0048263A"/>
    <w:rsid w:val="004879B3"/>
    <w:rsid w:val="00491D21"/>
    <w:rsid w:val="004925C8"/>
    <w:rsid w:val="004B0F65"/>
    <w:rsid w:val="004B2987"/>
    <w:rsid w:val="004B413E"/>
    <w:rsid w:val="004C28D8"/>
    <w:rsid w:val="004C6600"/>
    <w:rsid w:val="004C7B04"/>
    <w:rsid w:val="004F05FF"/>
    <w:rsid w:val="00502937"/>
    <w:rsid w:val="00512F40"/>
    <w:rsid w:val="00522793"/>
    <w:rsid w:val="00533510"/>
    <w:rsid w:val="00543166"/>
    <w:rsid w:val="00547243"/>
    <w:rsid w:val="00552BA9"/>
    <w:rsid w:val="00565A09"/>
    <w:rsid w:val="00565FD4"/>
    <w:rsid w:val="005708B9"/>
    <w:rsid w:val="0057135B"/>
    <w:rsid w:val="00576285"/>
    <w:rsid w:val="00591F42"/>
    <w:rsid w:val="005973DC"/>
    <w:rsid w:val="005A07BD"/>
    <w:rsid w:val="005A2C72"/>
    <w:rsid w:val="005A49B6"/>
    <w:rsid w:val="005A6E3C"/>
    <w:rsid w:val="005B51FD"/>
    <w:rsid w:val="005D6D98"/>
    <w:rsid w:val="005E32F1"/>
    <w:rsid w:val="005F595D"/>
    <w:rsid w:val="005F60D9"/>
    <w:rsid w:val="005F63B6"/>
    <w:rsid w:val="006056DE"/>
    <w:rsid w:val="00626F23"/>
    <w:rsid w:val="0063298D"/>
    <w:rsid w:val="00632F88"/>
    <w:rsid w:val="00635F15"/>
    <w:rsid w:val="00657788"/>
    <w:rsid w:val="00661EF7"/>
    <w:rsid w:val="00697C0B"/>
    <w:rsid w:val="006A24E1"/>
    <w:rsid w:val="006A2F02"/>
    <w:rsid w:val="006B1D1E"/>
    <w:rsid w:val="006B234E"/>
    <w:rsid w:val="006B26ED"/>
    <w:rsid w:val="006D121D"/>
    <w:rsid w:val="006E1B38"/>
    <w:rsid w:val="006E1E4C"/>
    <w:rsid w:val="006E445F"/>
    <w:rsid w:val="006E65A5"/>
    <w:rsid w:val="006E7151"/>
    <w:rsid w:val="006F1652"/>
    <w:rsid w:val="007058DA"/>
    <w:rsid w:val="0071017D"/>
    <w:rsid w:val="007213AA"/>
    <w:rsid w:val="00725233"/>
    <w:rsid w:val="007361C5"/>
    <w:rsid w:val="00740BED"/>
    <w:rsid w:val="007425F3"/>
    <w:rsid w:val="00750BAF"/>
    <w:rsid w:val="0075772F"/>
    <w:rsid w:val="007677C9"/>
    <w:rsid w:val="007715AA"/>
    <w:rsid w:val="00777D2E"/>
    <w:rsid w:val="00777FE0"/>
    <w:rsid w:val="00795099"/>
    <w:rsid w:val="007B6F8C"/>
    <w:rsid w:val="007C22EF"/>
    <w:rsid w:val="007F12D0"/>
    <w:rsid w:val="007F2DBE"/>
    <w:rsid w:val="00803405"/>
    <w:rsid w:val="0080372B"/>
    <w:rsid w:val="00806876"/>
    <w:rsid w:val="00817285"/>
    <w:rsid w:val="00820CBC"/>
    <w:rsid w:val="008227C7"/>
    <w:rsid w:val="00827C93"/>
    <w:rsid w:val="008324E3"/>
    <w:rsid w:val="008400C6"/>
    <w:rsid w:val="00840146"/>
    <w:rsid w:val="0084692E"/>
    <w:rsid w:val="00855813"/>
    <w:rsid w:val="0086080D"/>
    <w:rsid w:val="00880119"/>
    <w:rsid w:val="00881F75"/>
    <w:rsid w:val="00887C6A"/>
    <w:rsid w:val="00893350"/>
    <w:rsid w:val="00893A44"/>
    <w:rsid w:val="008A3915"/>
    <w:rsid w:val="008A7AB0"/>
    <w:rsid w:val="008B1161"/>
    <w:rsid w:val="008C4AC3"/>
    <w:rsid w:val="008E24DA"/>
    <w:rsid w:val="008E29FB"/>
    <w:rsid w:val="008E7815"/>
    <w:rsid w:val="008F17F4"/>
    <w:rsid w:val="008F4751"/>
    <w:rsid w:val="008F6D74"/>
    <w:rsid w:val="00911F53"/>
    <w:rsid w:val="0093487B"/>
    <w:rsid w:val="00937D9B"/>
    <w:rsid w:val="00944BB6"/>
    <w:rsid w:val="00945083"/>
    <w:rsid w:val="00946E05"/>
    <w:rsid w:val="00977702"/>
    <w:rsid w:val="00980AFD"/>
    <w:rsid w:val="00987DEB"/>
    <w:rsid w:val="00996FD0"/>
    <w:rsid w:val="009B469A"/>
    <w:rsid w:val="009C44DA"/>
    <w:rsid w:val="009D051D"/>
    <w:rsid w:val="009D0D9E"/>
    <w:rsid w:val="009D4F59"/>
    <w:rsid w:val="009E7744"/>
    <w:rsid w:val="009F6830"/>
    <w:rsid w:val="009F698F"/>
    <w:rsid w:val="00A03E09"/>
    <w:rsid w:val="00A05967"/>
    <w:rsid w:val="00A0654B"/>
    <w:rsid w:val="00A074FA"/>
    <w:rsid w:val="00A12E2B"/>
    <w:rsid w:val="00A12FC1"/>
    <w:rsid w:val="00A17944"/>
    <w:rsid w:val="00A23F27"/>
    <w:rsid w:val="00A25716"/>
    <w:rsid w:val="00A27A22"/>
    <w:rsid w:val="00A30C03"/>
    <w:rsid w:val="00A3163B"/>
    <w:rsid w:val="00A37246"/>
    <w:rsid w:val="00A37D3A"/>
    <w:rsid w:val="00A51FA8"/>
    <w:rsid w:val="00A52564"/>
    <w:rsid w:val="00A55B93"/>
    <w:rsid w:val="00A70817"/>
    <w:rsid w:val="00A7563C"/>
    <w:rsid w:val="00A8000D"/>
    <w:rsid w:val="00A85298"/>
    <w:rsid w:val="00A90398"/>
    <w:rsid w:val="00A963E3"/>
    <w:rsid w:val="00A96F7D"/>
    <w:rsid w:val="00AA34F0"/>
    <w:rsid w:val="00AB070A"/>
    <w:rsid w:val="00AC4491"/>
    <w:rsid w:val="00AC4690"/>
    <w:rsid w:val="00AD1689"/>
    <w:rsid w:val="00AD5DE9"/>
    <w:rsid w:val="00AF4603"/>
    <w:rsid w:val="00AF5972"/>
    <w:rsid w:val="00AF7AD1"/>
    <w:rsid w:val="00B03564"/>
    <w:rsid w:val="00B058F7"/>
    <w:rsid w:val="00B10421"/>
    <w:rsid w:val="00B261C3"/>
    <w:rsid w:val="00B3277B"/>
    <w:rsid w:val="00B3484D"/>
    <w:rsid w:val="00B403FE"/>
    <w:rsid w:val="00B41DC9"/>
    <w:rsid w:val="00B508DD"/>
    <w:rsid w:val="00B50C19"/>
    <w:rsid w:val="00B63989"/>
    <w:rsid w:val="00B70D5B"/>
    <w:rsid w:val="00B723C3"/>
    <w:rsid w:val="00B769CF"/>
    <w:rsid w:val="00B804B9"/>
    <w:rsid w:val="00B80F93"/>
    <w:rsid w:val="00BA22EA"/>
    <w:rsid w:val="00BD7C1F"/>
    <w:rsid w:val="00BE1AD8"/>
    <w:rsid w:val="00BE1BF9"/>
    <w:rsid w:val="00BF50F2"/>
    <w:rsid w:val="00C05AF2"/>
    <w:rsid w:val="00C1180C"/>
    <w:rsid w:val="00C14871"/>
    <w:rsid w:val="00C17AA2"/>
    <w:rsid w:val="00C224BE"/>
    <w:rsid w:val="00C24FD2"/>
    <w:rsid w:val="00C30F16"/>
    <w:rsid w:val="00C53B43"/>
    <w:rsid w:val="00C55250"/>
    <w:rsid w:val="00C7637E"/>
    <w:rsid w:val="00C81F43"/>
    <w:rsid w:val="00C84D52"/>
    <w:rsid w:val="00C87119"/>
    <w:rsid w:val="00C87BA2"/>
    <w:rsid w:val="00C937A3"/>
    <w:rsid w:val="00CA13B7"/>
    <w:rsid w:val="00CA6EED"/>
    <w:rsid w:val="00CB199C"/>
    <w:rsid w:val="00CB21F6"/>
    <w:rsid w:val="00CB34DC"/>
    <w:rsid w:val="00CB486A"/>
    <w:rsid w:val="00CB5D6B"/>
    <w:rsid w:val="00CB7BA3"/>
    <w:rsid w:val="00CC1FA2"/>
    <w:rsid w:val="00CD58E7"/>
    <w:rsid w:val="00CE17F9"/>
    <w:rsid w:val="00CE4F8C"/>
    <w:rsid w:val="00CF2B6F"/>
    <w:rsid w:val="00D021A1"/>
    <w:rsid w:val="00D05F54"/>
    <w:rsid w:val="00D12EB1"/>
    <w:rsid w:val="00D1716A"/>
    <w:rsid w:val="00D1779A"/>
    <w:rsid w:val="00D218E2"/>
    <w:rsid w:val="00D24AD6"/>
    <w:rsid w:val="00D46A2F"/>
    <w:rsid w:val="00D569DA"/>
    <w:rsid w:val="00D70EDD"/>
    <w:rsid w:val="00D758BD"/>
    <w:rsid w:val="00D80B36"/>
    <w:rsid w:val="00D87AB0"/>
    <w:rsid w:val="00D900AD"/>
    <w:rsid w:val="00D92282"/>
    <w:rsid w:val="00DA16F2"/>
    <w:rsid w:val="00DB3D17"/>
    <w:rsid w:val="00DB7485"/>
    <w:rsid w:val="00DC2C93"/>
    <w:rsid w:val="00DE3D87"/>
    <w:rsid w:val="00DF790B"/>
    <w:rsid w:val="00E00A8E"/>
    <w:rsid w:val="00E11159"/>
    <w:rsid w:val="00E16193"/>
    <w:rsid w:val="00E44C95"/>
    <w:rsid w:val="00E45BFF"/>
    <w:rsid w:val="00E474BE"/>
    <w:rsid w:val="00E6038D"/>
    <w:rsid w:val="00E6065E"/>
    <w:rsid w:val="00E61D90"/>
    <w:rsid w:val="00E65A32"/>
    <w:rsid w:val="00E760BA"/>
    <w:rsid w:val="00E83C81"/>
    <w:rsid w:val="00E873B9"/>
    <w:rsid w:val="00E938A2"/>
    <w:rsid w:val="00EA665B"/>
    <w:rsid w:val="00EA6852"/>
    <w:rsid w:val="00ED58FD"/>
    <w:rsid w:val="00EE1DBA"/>
    <w:rsid w:val="00EE3A0E"/>
    <w:rsid w:val="00F068ED"/>
    <w:rsid w:val="00F07429"/>
    <w:rsid w:val="00F14007"/>
    <w:rsid w:val="00F263FE"/>
    <w:rsid w:val="00F36B38"/>
    <w:rsid w:val="00F51116"/>
    <w:rsid w:val="00F5778B"/>
    <w:rsid w:val="00F601EA"/>
    <w:rsid w:val="00F67CF5"/>
    <w:rsid w:val="00F736F7"/>
    <w:rsid w:val="00F83786"/>
    <w:rsid w:val="00F83EC9"/>
    <w:rsid w:val="00F87695"/>
    <w:rsid w:val="00FA2944"/>
    <w:rsid w:val="00FA3450"/>
    <w:rsid w:val="00FA500F"/>
    <w:rsid w:val="00FA5D84"/>
    <w:rsid w:val="00FA690D"/>
    <w:rsid w:val="00FC280F"/>
    <w:rsid w:val="00FC55AF"/>
    <w:rsid w:val="00FC7C33"/>
    <w:rsid w:val="00FF3DEC"/>
    <w:rsid w:val="00FF60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val="en-GB" w:eastAsia="en-US"/>
    </w:rPr>
  </w:style>
  <w:style w:type="paragraph" w:styleId="Heading1">
    <w:name w:val="heading 1"/>
    <w:basedOn w:val="Normal"/>
    <w:next w:val="Normal"/>
    <w:qFormat/>
    <w:rsid w:val="00217184"/>
    <w:pPr>
      <w:keepNext/>
      <w:tabs>
        <w:tab w:val="left" w:pos="567"/>
      </w:tabs>
      <w:spacing w:before="240" w:after="60"/>
      <w:ind w:left="567" w:hanging="567"/>
      <w:jc w:val="both"/>
      <w:outlineLvl w:val="0"/>
    </w:pPr>
    <w:rPr>
      <w:rFonts w:ascii="Arial" w:hAnsi="Arial"/>
      <w:b/>
      <w:kern w:val="28"/>
      <w:sz w:val="24"/>
      <w:lang w:val="en-NZ"/>
    </w:rPr>
  </w:style>
  <w:style w:type="paragraph" w:styleId="Heading2">
    <w:name w:val="heading 2"/>
    <w:basedOn w:val="Normal"/>
    <w:next w:val="Normal"/>
    <w:qFormat/>
    <w:pPr>
      <w:keepNext/>
      <w:tabs>
        <w:tab w:val="left" w:pos="567"/>
      </w:tabs>
      <w:spacing w:before="240" w:after="60"/>
      <w:jc w:val="both"/>
      <w:outlineLvl w:val="1"/>
    </w:pPr>
    <w:rPr>
      <w:rFonts w:ascii="Arial" w:hAnsi="Arial"/>
      <w:b/>
      <w:i/>
      <w:sz w:val="24"/>
      <w:lang w:val="en-NZ"/>
    </w:rPr>
  </w:style>
  <w:style w:type="paragraph" w:styleId="Heading3">
    <w:name w:val="heading 3"/>
    <w:basedOn w:val="Normal"/>
    <w:next w:val="Normal"/>
    <w:qFormat/>
    <w:pPr>
      <w:keepNext/>
      <w:jc w:val="center"/>
      <w:outlineLvl w:val="2"/>
    </w:pPr>
    <w:rPr>
      <w:rFonts w:ascii="Arial" w:hAnsi="Arial"/>
      <w:b/>
      <w:sz w:val="32"/>
      <w:lang w:val="en-NZ"/>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jc w:val="both"/>
      <w:outlineLvl w:val="4"/>
    </w:pPr>
    <w:rPr>
      <w:b/>
      <w:sz w:val="24"/>
      <w:lang w:val="en-NZ"/>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spacing w:before="120"/>
      <w:outlineLvl w:val="6"/>
    </w:pPr>
    <w:rPr>
      <w:b/>
      <w:sz w:val="24"/>
      <w:lang w:val="en-AU"/>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jc w:val="right"/>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18"/>
      </w:tabs>
      <w:ind w:left="1418" w:hanging="709"/>
    </w:pPr>
    <w:rPr>
      <w:sz w:val="24"/>
    </w:rPr>
  </w:style>
  <w:style w:type="paragraph" w:styleId="Header">
    <w:name w:val="header"/>
    <w:basedOn w:val="Normal"/>
    <w:pPr>
      <w:tabs>
        <w:tab w:val="center" w:pos="4153"/>
        <w:tab w:val="right" w:pos="8306"/>
      </w:tabs>
    </w:pPr>
    <w:rPr>
      <w:sz w:val="24"/>
    </w:rPr>
  </w:style>
  <w:style w:type="paragraph" w:styleId="BodyText">
    <w:name w:val="Body Text"/>
    <w:basedOn w:val="Normal"/>
    <w:pPr>
      <w:ind w:right="-511"/>
      <w:jc w:val="both"/>
    </w:pPr>
    <w:rPr>
      <w:sz w:val="24"/>
      <w:lang w:val="en-NZ"/>
    </w:rPr>
  </w:style>
  <w:style w:type="paragraph" w:styleId="BodyText2">
    <w:name w:val="Body Text 2"/>
    <w:basedOn w:val="Normal"/>
  </w:style>
  <w:style w:type="paragraph" w:styleId="List">
    <w:name w:val="List"/>
    <w:basedOn w:val="Normal"/>
    <w:pPr>
      <w:ind w:left="360" w:hanging="360"/>
      <w:jc w:val="both"/>
    </w:pPr>
    <w:rPr>
      <w:sz w:val="24"/>
    </w:rPr>
  </w:style>
  <w:style w:type="paragraph" w:customStyle="1" w:styleId="BulletPoints">
    <w:name w:val="Bullet Points"/>
    <w:basedOn w:val="Normal"/>
    <w:pPr>
      <w:ind w:left="720" w:hanging="720"/>
    </w:pPr>
    <w:rPr>
      <w:sz w:val="24"/>
      <w:lang w:val="en-AU"/>
    </w:rPr>
  </w:style>
  <w:style w:type="character" w:styleId="PageNumber">
    <w:name w:val="page number"/>
    <w:rPr>
      <w:sz w:val="20"/>
    </w:rPr>
  </w:style>
  <w:style w:type="paragraph" w:styleId="Footer">
    <w:name w:val="footer"/>
    <w:basedOn w:val="Normal"/>
    <w:pPr>
      <w:tabs>
        <w:tab w:val="center" w:pos="4153"/>
        <w:tab w:val="right" w:pos="8306"/>
      </w:tabs>
    </w:pPr>
    <w:rPr>
      <w:sz w:val="24"/>
    </w:rPr>
  </w:style>
  <w:style w:type="paragraph" w:styleId="BodyText3">
    <w:name w:val="Body Text 3"/>
    <w:basedOn w:val="Normal"/>
    <w:pPr>
      <w:jc w:val="both"/>
    </w:pPr>
  </w:style>
  <w:style w:type="paragraph" w:styleId="BodyTextIndent2">
    <w:name w:val="Body Text Indent 2"/>
    <w:basedOn w:val="Normal"/>
    <w:pPr>
      <w:ind w:left="720"/>
      <w:jc w:val="both"/>
    </w:pPr>
  </w:style>
  <w:style w:type="paragraph" w:styleId="BodyTextIndent3">
    <w:name w:val="Body Text Indent 3"/>
    <w:basedOn w:val="Normal"/>
    <w:pPr>
      <w:ind w:left="851"/>
      <w:jc w:val="both"/>
    </w:pPr>
  </w:style>
  <w:style w:type="paragraph" w:customStyle="1" w:styleId="a">
    <w:name w:val="_"/>
    <w:basedOn w:val="Normal"/>
    <w:pPr>
      <w:ind w:left="720" w:hanging="720"/>
    </w:pPr>
    <w:rPr>
      <w:sz w:val="24"/>
      <w:lang w:val="en-US"/>
    </w:rPr>
  </w:style>
  <w:style w:type="paragraph" w:styleId="BalloonText">
    <w:name w:val="Balloon Text"/>
    <w:basedOn w:val="Normal"/>
    <w:semiHidden/>
    <w:rsid w:val="00CA13B7"/>
    <w:rPr>
      <w:rFonts w:ascii="Tahoma" w:hAnsi="Tahoma" w:cs="Tahoma"/>
      <w:sz w:val="16"/>
      <w:szCs w:val="16"/>
    </w:rPr>
  </w:style>
  <w:style w:type="character" w:styleId="CommentReference">
    <w:name w:val="annotation reference"/>
    <w:semiHidden/>
    <w:rsid w:val="001449AE"/>
    <w:rPr>
      <w:sz w:val="16"/>
      <w:szCs w:val="16"/>
    </w:rPr>
  </w:style>
  <w:style w:type="paragraph" w:styleId="CommentText">
    <w:name w:val="annotation text"/>
    <w:basedOn w:val="Normal"/>
    <w:link w:val="CommentTextChar1"/>
    <w:semiHidden/>
    <w:rsid w:val="001449AE"/>
  </w:style>
  <w:style w:type="paragraph" w:styleId="CommentSubject">
    <w:name w:val="annotation subject"/>
    <w:basedOn w:val="CommentText"/>
    <w:next w:val="CommentText"/>
    <w:semiHidden/>
    <w:rsid w:val="001449AE"/>
    <w:rPr>
      <w:b/>
      <w:bCs/>
    </w:rPr>
  </w:style>
  <w:style w:type="character" w:customStyle="1" w:styleId="CommentTextChar1">
    <w:name w:val="Comment Text Char1"/>
    <w:link w:val="CommentText"/>
    <w:locked/>
    <w:rsid w:val="001449AE"/>
    <w:rPr>
      <w:lang w:val="en-GB" w:eastAsia="en-US" w:bidi="ar-SA"/>
    </w:rPr>
  </w:style>
  <w:style w:type="paragraph" w:styleId="FootnoteText">
    <w:name w:val="footnote text"/>
    <w:basedOn w:val="Normal"/>
    <w:link w:val="FootnoteTextChar"/>
    <w:semiHidden/>
    <w:rsid w:val="00C55250"/>
  </w:style>
  <w:style w:type="character" w:styleId="FootnoteReference">
    <w:name w:val="footnote reference"/>
    <w:semiHidden/>
    <w:rsid w:val="00C55250"/>
    <w:rPr>
      <w:vertAlign w:val="superscript"/>
    </w:rPr>
  </w:style>
  <w:style w:type="paragraph" w:customStyle="1" w:styleId="CharChar1CharCharCharCharCharCharCharCharCharCharCharCharCharCharCharChar">
    <w:name w:val="Char Char1 Char Char Char Char Char Char Char Char Char Char Char Char Char Char Char Char"/>
    <w:basedOn w:val="Normal"/>
    <w:rsid w:val="00263144"/>
    <w:pPr>
      <w:widowControl/>
      <w:spacing w:after="160" w:line="240" w:lineRule="exact"/>
    </w:pPr>
    <w:rPr>
      <w:rFonts w:ascii="Arial" w:hAnsi="Arial"/>
      <w:lang w:val="en-US"/>
    </w:rPr>
  </w:style>
  <w:style w:type="character" w:customStyle="1" w:styleId="st1">
    <w:name w:val="st1"/>
    <w:basedOn w:val="DefaultParagraphFont"/>
    <w:rsid w:val="002F5700"/>
  </w:style>
  <w:style w:type="character" w:styleId="Hyperlink">
    <w:name w:val="Hyperlink"/>
    <w:rsid w:val="00B03564"/>
    <w:rPr>
      <w:color w:val="0000FF"/>
      <w:u w:val="single"/>
    </w:rPr>
  </w:style>
  <w:style w:type="paragraph" w:styleId="NormalWeb">
    <w:name w:val="Normal (Web)"/>
    <w:basedOn w:val="Normal"/>
    <w:rsid w:val="008F17F4"/>
    <w:pPr>
      <w:widowControl/>
      <w:spacing w:before="100" w:beforeAutospacing="1" w:after="100" w:afterAutospacing="1"/>
    </w:pPr>
    <w:rPr>
      <w:sz w:val="24"/>
      <w:szCs w:val="24"/>
      <w:lang w:eastAsia="en-GB"/>
    </w:rPr>
  </w:style>
  <w:style w:type="table" w:styleId="TableGrid">
    <w:name w:val="Table Grid"/>
    <w:basedOn w:val="TableNormal"/>
    <w:rsid w:val="0038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C53B43"/>
    <w:pPr>
      <w:widowControl/>
      <w:tabs>
        <w:tab w:val="left" w:pos="709"/>
        <w:tab w:val="left" w:pos="1418"/>
      </w:tabs>
      <w:ind w:left="720"/>
    </w:pPr>
    <w:rPr>
      <w:sz w:val="24"/>
      <w:lang w:val="en-AU"/>
    </w:rPr>
  </w:style>
  <w:style w:type="character" w:customStyle="1" w:styleId="FootnoteTextChar">
    <w:name w:val="Footnote Text Char"/>
    <w:link w:val="FootnoteText"/>
    <w:rsid w:val="00A37D3A"/>
    <w:rPr>
      <w:lang w:val="en-GB" w:eastAsia="en-US" w:bidi="ar-SA"/>
    </w:rPr>
  </w:style>
  <w:style w:type="character" w:customStyle="1" w:styleId="CharChar1">
    <w:name w:val="Char Char1"/>
    <w:locked/>
    <w:rsid w:val="00777D2E"/>
    <w:rPr>
      <w:lang w:val="en-GB" w:eastAsia="en-US" w:bidi="ar-SA"/>
    </w:rPr>
  </w:style>
  <w:style w:type="character" w:customStyle="1" w:styleId="CharChar2">
    <w:name w:val="Char Char2"/>
    <w:locked/>
    <w:rsid w:val="00C1180C"/>
    <w:rPr>
      <w:lang w:val="en-GB" w:eastAsia="en-US" w:bidi="ar-SA"/>
    </w:rPr>
  </w:style>
  <w:style w:type="character" w:customStyle="1" w:styleId="CommentTextChar">
    <w:name w:val="Comment Text Char"/>
    <w:rsid w:val="00502937"/>
    <w:rPr>
      <w:lang w:val="en-GB" w:eastAsia="en-GB" w:bidi="ar-SA"/>
    </w:rPr>
  </w:style>
  <w:style w:type="paragraph" w:styleId="ListParagraph">
    <w:name w:val="List Paragraph"/>
    <w:basedOn w:val="Normal"/>
    <w:uiPriority w:val="34"/>
    <w:qFormat/>
    <w:rsid w:val="00AC4690"/>
    <w:pPr>
      <w:widowControl/>
      <w:ind w:left="720"/>
      <w:contextualSpacing/>
    </w:pPr>
    <w:rPr>
      <w:sz w:val="24"/>
      <w:lang w:val="en-NZ"/>
    </w:rPr>
  </w:style>
  <w:style w:type="table" w:customStyle="1" w:styleId="TableGrid1">
    <w:name w:val="Table Grid1"/>
    <w:basedOn w:val="TableNormal"/>
    <w:next w:val="TableGrid"/>
    <w:uiPriority w:val="59"/>
    <w:rsid w:val="005A6E3C"/>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val="en-GB" w:eastAsia="en-US"/>
    </w:rPr>
  </w:style>
  <w:style w:type="paragraph" w:styleId="Heading1">
    <w:name w:val="heading 1"/>
    <w:basedOn w:val="Normal"/>
    <w:next w:val="Normal"/>
    <w:qFormat/>
    <w:rsid w:val="00217184"/>
    <w:pPr>
      <w:keepNext/>
      <w:tabs>
        <w:tab w:val="left" w:pos="567"/>
      </w:tabs>
      <w:spacing w:before="240" w:after="60"/>
      <w:ind w:left="567" w:hanging="567"/>
      <w:jc w:val="both"/>
      <w:outlineLvl w:val="0"/>
    </w:pPr>
    <w:rPr>
      <w:rFonts w:ascii="Arial" w:hAnsi="Arial"/>
      <w:b/>
      <w:kern w:val="28"/>
      <w:sz w:val="24"/>
      <w:lang w:val="en-NZ"/>
    </w:rPr>
  </w:style>
  <w:style w:type="paragraph" w:styleId="Heading2">
    <w:name w:val="heading 2"/>
    <w:basedOn w:val="Normal"/>
    <w:next w:val="Normal"/>
    <w:qFormat/>
    <w:pPr>
      <w:keepNext/>
      <w:tabs>
        <w:tab w:val="left" w:pos="567"/>
      </w:tabs>
      <w:spacing w:before="240" w:after="60"/>
      <w:jc w:val="both"/>
      <w:outlineLvl w:val="1"/>
    </w:pPr>
    <w:rPr>
      <w:rFonts w:ascii="Arial" w:hAnsi="Arial"/>
      <w:b/>
      <w:i/>
      <w:sz w:val="24"/>
      <w:lang w:val="en-NZ"/>
    </w:rPr>
  </w:style>
  <w:style w:type="paragraph" w:styleId="Heading3">
    <w:name w:val="heading 3"/>
    <w:basedOn w:val="Normal"/>
    <w:next w:val="Normal"/>
    <w:qFormat/>
    <w:pPr>
      <w:keepNext/>
      <w:jc w:val="center"/>
      <w:outlineLvl w:val="2"/>
    </w:pPr>
    <w:rPr>
      <w:rFonts w:ascii="Arial" w:hAnsi="Arial"/>
      <w:b/>
      <w:sz w:val="32"/>
      <w:lang w:val="en-NZ"/>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jc w:val="both"/>
      <w:outlineLvl w:val="4"/>
    </w:pPr>
    <w:rPr>
      <w:b/>
      <w:sz w:val="24"/>
      <w:lang w:val="en-NZ"/>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spacing w:before="120"/>
      <w:outlineLvl w:val="6"/>
    </w:pPr>
    <w:rPr>
      <w:b/>
      <w:sz w:val="24"/>
      <w:lang w:val="en-AU"/>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jc w:val="right"/>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18"/>
      </w:tabs>
      <w:ind w:left="1418" w:hanging="709"/>
    </w:pPr>
    <w:rPr>
      <w:sz w:val="24"/>
    </w:rPr>
  </w:style>
  <w:style w:type="paragraph" w:styleId="Header">
    <w:name w:val="header"/>
    <w:basedOn w:val="Normal"/>
    <w:pPr>
      <w:tabs>
        <w:tab w:val="center" w:pos="4153"/>
        <w:tab w:val="right" w:pos="8306"/>
      </w:tabs>
    </w:pPr>
    <w:rPr>
      <w:sz w:val="24"/>
    </w:rPr>
  </w:style>
  <w:style w:type="paragraph" w:styleId="BodyText">
    <w:name w:val="Body Text"/>
    <w:basedOn w:val="Normal"/>
    <w:pPr>
      <w:ind w:right="-511"/>
      <w:jc w:val="both"/>
    </w:pPr>
    <w:rPr>
      <w:sz w:val="24"/>
      <w:lang w:val="en-NZ"/>
    </w:rPr>
  </w:style>
  <w:style w:type="paragraph" w:styleId="BodyText2">
    <w:name w:val="Body Text 2"/>
    <w:basedOn w:val="Normal"/>
  </w:style>
  <w:style w:type="paragraph" w:styleId="List">
    <w:name w:val="List"/>
    <w:basedOn w:val="Normal"/>
    <w:pPr>
      <w:ind w:left="360" w:hanging="360"/>
      <w:jc w:val="both"/>
    </w:pPr>
    <w:rPr>
      <w:sz w:val="24"/>
    </w:rPr>
  </w:style>
  <w:style w:type="paragraph" w:customStyle="1" w:styleId="BulletPoints">
    <w:name w:val="Bullet Points"/>
    <w:basedOn w:val="Normal"/>
    <w:pPr>
      <w:ind w:left="720" w:hanging="720"/>
    </w:pPr>
    <w:rPr>
      <w:sz w:val="24"/>
      <w:lang w:val="en-AU"/>
    </w:rPr>
  </w:style>
  <w:style w:type="character" w:styleId="PageNumber">
    <w:name w:val="page number"/>
    <w:rPr>
      <w:sz w:val="20"/>
    </w:rPr>
  </w:style>
  <w:style w:type="paragraph" w:styleId="Footer">
    <w:name w:val="footer"/>
    <w:basedOn w:val="Normal"/>
    <w:pPr>
      <w:tabs>
        <w:tab w:val="center" w:pos="4153"/>
        <w:tab w:val="right" w:pos="8306"/>
      </w:tabs>
    </w:pPr>
    <w:rPr>
      <w:sz w:val="24"/>
    </w:rPr>
  </w:style>
  <w:style w:type="paragraph" w:styleId="BodyText3">
    <w:name w:val="Body Text 3"/>
    <w:basedOn w:val="Normal"/>
    <w:pPr>
      <w:jc w:val="both"/>
    </w:pPr>
  </w:style>
  <w:style w:type="paragraph" w:styleId="BodyTextIndent2">
    <w:name w:val="Body Text Indent 2"/>
    <w:basedOn w:val="Normal"/>
    <w:pPr>
      <w:ind w:left="720"/>
      <w:jc w:val="both"/>
    </w:pPr>
  </w:style>
  <w:style w:type="paragraph" w:styleId="BodyTextIndent3">
    <w:name w:val="Body Text Indent 3"/>
    <w:basedOn w:val="Normal"/>
    <w:pPr>
      <w:ind w:left="851"/>
      <w:jc w:val="both"/>
    </w:pPr>
  </w:style>
  <w:style w:type="paragraph" w:customStyle="1" w:styleId="a">
    <w:name w:val="_"/>
    <w:basedOn w:val="Normal"/>
    <w:pPr>
      <w:ind w:left="720" w:hanging="720"/>
    </w:pPr>
    <w:rPr>
      <w:sz w:val="24"/>
      <w:lang w:val="en-US"/>
    </w:rPr>
  </w:style>
  <w:style w:type="paragraph" w:styleId="BalloonText">
    <w:name w:val="Balloon Text"/>
    <w:basedOn w:val="Normal"/>
    <w:semiHidden/>
    <w:rsid w:val="00CA13B7"/>
    <w:rPr>
      <w:rFonts w:ascii="Tahoma" w:hAnsi="Tahoma" w:cs="Tahoma"/>
      <w:sz w:val="16"/>
      <w:szCs w:val="16"/>
    </w:rPr>
  </w:style>
  <w:style w:type="character" w:styleId="CommentReference">
    <w:name w:val="annotation reference"/>
    <w:semiHidden/>
    <w:rsid w:val="001449AE"/>
    <w:rPr>
      <w:sz w:val="16"/>
      <w:szCs w:val="16"/>
    </w:rPr>
  </w:style>
  <w:style w:type="paragraph" w:styleId="CommentText">
    <w:name w:val="annotation text"/>
    <w:basedOn w:val="Normal"/>
    <w:link w:val="CommentTextChar1"/>
    <w:semiHidden/>
    <w:rsid w:val="001449AE"/>
  </w:style>
  <w:style w:type="paragraph" w:styleId="CommentSubject">
    <w:name w:val="annotation subject"/>
    <w:basedOn w:val="CommentText"/>
    <w:next w:val="CommentText"/>
    <w:semiHidden/>
    <w:rsid w:val="001449AE"/>
    <w:rPr>
      <w:b/>
      <w:bCs/>
    </w:rPr>
  </w:style>
  <w:style w:type="character" w:customStyle="1" w:styleId="CommentTextChar1">
    <w:name w:val="Comment Text Char1"/>
    <w:link w:val="CommentText"/>
    <w:locked/>
    <w:rsid w:val="001449AE"/>
    <w:rPr>
      <w:lang w:val="en-GB" w:eastAsia="en-US" w:bidi="ar-SA"/>
    </w:rPr>
  </w:style>
  <w:style w:type="paragraph" w:styleId="FootnoteText">
    <w:name w:val="footnote text"/>
    <w:basedOn w:val="Normal"/>
    <w:link w:val="FootnoteTextChar"/>
    <w:semiHidden/>
    <w:rsid w:val="00C55250"/>
  </w:style>
  <w:style w:type="character" w:styleId="FootnoteReference">
    <w:name w:val="footnote reference"/>
    <w:semiHidden/>
    <w:rsid w:val="00C55250"/>
    <w:rPr>
      <w:vertAlign w:val="superscript"/>
    </w:rPr>
  </w:style>
  <w:style w:type="paragraph" w:customStyle="1" w:styleId="CharChar1CharCharCharCharCharCharCharCharCharCharCharCharCharCharCharChar">
    <w:name w:val="Char Char1 Char Char Char Char Char Char Char Char Char Char Char Char Char Char Char Char"/>
    <w:basedOn w:val="Normal"/>
    <w:rsid w:val="00263144"/>
    <w:pPr>
      <w:widowControl/>
      <w:spacing w:after="160" w:line="240" w:lineRule="exact"/>
    </w:pPr>
    <w:rPr>
      <w:rFonts w:ascii="Arial" w:hAnsi="Arial"/>
      <w:lang w:val="en-US"/>
    </w:rPr>
  </w:style>
  <w:style w:type="character" w:customStyle="1" w:styleId="st1">
    <w:name w:val="st1"/>
    <w:basedOn w:val="DefaultParagraphFont"/>
    <w:rsid w:val="002F5700"/>
  </w:style>
  <w:style w:type="character" w:styleId="Hyperlink">
    <w:name w:val="Hyperlink"/>
    <w:rsid w:val="00B03564"/>
    <w:rPr>
      <w:color w:val="0000FF"/>
      <w:u w:val="single"/>
    </w:rPr>
  </w:style>
  <w:style w:type="paragraph" w:styleId="NormalWeb">
    <w:name w:val="Normal (Web)"/>
    <w:basedOn w:val="Normal"/>
    <w:rsid w:val="008F17F4"/>
    <w:pPr>
      <w:widowControl/>
      <w:spacing w:before="100" w:beforeAutospacing="1" w:after="100" w:afterAutospacing="1"/>
    </w:pPr>
    <w:rPr>
      <w:sz w:val="24"/>
      <w:szCs w:val="24"/>
      <w:lang w:eastAsia="en-GB"/>
    </w:rPr>
  </w:style>
  <w:style w:type="table" w:styleId="TableGrid">
    <w:name w:val="Table Grid"/>
    <w:basedOn w:val="TableNormal"/>
    <w:rsid w:val="0038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C53B43"/>
    <w:pPr>
      <w:widowControl/>
      <w:tabs>
        <w:tab w:val="left" w:pos="709"/>
        <w:tab w:val="left" w:pos="1418"/>
      </w:tabs>
      <w:ind w:left="720"/>
    </w:pPr>
    <w:rPr>
      <w:sz w:val="24"/>
      <w:lang w:val="en-AU"/>
    </w:rPr>
  </w:style>
  <w:style w:type="character" w:customStyle="1" w:styleId="FootnoteTextChar">
    <w:name w:val="Footnote Text Char"/>
    <w:link w:val="FootnoteText"/>
    <w:rsid w:val="00A37D3A"/>
    <w:rPr>
      <w:lang w:val="en-GB" w:eastAsia="en-US" w:bidi="ar-SA"/>
    </w:rPr>
  </w:style>
  <w:style w:type="character" w:customStyle="1" w:styleId="CharChar1">
    <w:name w:val="Char Char1"/>
    <w:locked/>
    <w:rsid w:val="00777D2E"/>
    <w:rPr>
      <w:lang w:val="en-GB" w:eastAsia="en-US" w:bidi="ar-SA"/>
    </w:rPr>
  </w:style>
  <w:style w:type="character" w:customStyle="1" w:styleId="CharChar2">
    <w:name w:val="Char Char2"/>
    <w:locked/>
    <w:rsid w:val="00C1180C"/>
    <w:rPr>
      <w:lang w:val="en-GB" w:eastAsia="en-US" w:bidi="ar-SA"/>
    </w:rPr>
  </w:style>
  <w:style w:type="character" w:customStyle="1" w:styleId="CommentTextChar">
    <w:name w:val="Comment Text Char"/>
    <w:rsid w:val="00502937"/>
    <w:rPr>
      <w:lang w:val="en-GB" w:eastAsia="en-GB" w:bidi="ar-SA"/>
    </w:rPr>
  </w:style>
  <w:style w:type="paragraph" w:styleId="ListParagraph">
    <w:name w:val="List Paragraph"/>
    <w:basedOn w:val="Normal"/>
    <w:uiPriority w:val="34"/>
    <w:qFormat/>
    <w:rsid w:val="00AC4690"/>
    <w:pPr>
      <w:widowControl/>
      <w:ind w:left="720"/>
      <w:contextualSpacing/>
    </w:pPr>
    <w:rPr>
      <w:sz w:val="24"/>
      <w:lang w:val="en-NZ"/>
    </w:rPr>
  </w:style>
  <w:style w:type="table" w:customStyle="1" w:styleId="TableGrid1">
    <w:name w:val="Table Grid1"/>
    <w:basedOn w:val="TableNormal"/>
    <w:next w:val="TableGrid"/>
    <w:uiPriority w:val="59"/>
    <w:rsid w:val="005A6E3C"/>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7993">
      <w:bodyDiv w:val="1"/>
      <w:marLeft w:val="0"/>
      <w:marRight w:val="0"/>
      <w:marTop w:val="0"/>
      <w:marBottom w:val="0"/>
      <w:divBdr>
        <w:top w:val="none" w:sz="0" w:space="0" w:color="auto"/>
        <w:left w:val="none" w:sz="0" w:space="0" w:color="auto"/>
        <w:bottom w:val="none" w:sz="0" w:space="0" w:color="auto"/>
        <w:right w:val="none" w:sz="0" w:space="0" w:color="auto"/>
      </w:divBdr>
    </w:div>
    <w:div w:id="745230762">
      <w:bodyDiv w:val="1"/>
      <w:marLeft w:val="0"/>
      <w:marRight w:val="0"/>
      <w:marTop w:val="0"/>
      <w:marBottom w:val="0"/>
      <w:divBdr>
        <w:top w:val="none" w:sz="0" w:space="0" w:color="auto"/>
        <w:left w:val="none" w:sz="0" w:space="0" w:color="auto"/>
        <w:bottom w:val="none" w:sz="0" w:space="0" w:color="auto"/>
        <w:right w:val="none" w:sz="0" w:space="0" w:color="auto"/>
      </w:divBdr>
      <w:divsChild>
        <w:div w:id="515734588">
          <w:marLeft w:val="0"/>
          <w:marRight w:val="0"/>
          <w:marTop w:val="0"/>
          <w:marBottom w:val="0"/>
          <w:divBdr>
            <w:top w:val="none" w:sz="0" w:space="0" w:color="auto"/>
            <w:left w:val="none" w:sz="0" w:space="0" w:color="auto"/>
            <w:bottom w:val="none" w:sz="0" w:space="0" w:color="auto"/>
            <w:right w:val="none" w:sz="0" w:space="0" w:color="auto"/>
          </w:divBdr>
          <w:divsChild>
            <w:div w:id="1063598181">
              <w:marLeft w:val="0"/>
              <w:marRight w:val="0"/>
              <w:marTop w:val="0"/>
              <w:marBottom w:val="0"/>
              <w:divBdr>
                <w:top w:val="none" w:sz="0" w:space="0" w:color="auto"/>
                <w:left w:val="none" w:sz="0" w:space="0" w:color="auto"/>
                <w:bottom w:val="none" w:sz="0" w:space="0" w:color="auto"/>
                <w:right w:val="none" w:sz="0" w:space="0" w:color="auto"/>
              </w:divBdr>
              <w:divsChild>
                <w:div w:id="997416301">
                  <w:marLeft w:val="0"/>
                  <w:marRight w:val="0"/>
                  <w:marTop w:val="0"/>
                  <w:marBottom w:val="0"/>
                  <w:divBdr>
                    <w:top w:val="none" w:sz="0" w:space="0" w:color="auto"/>
                    <w:left w:val="none" w:sz="0" w:space="0" w:color="auto"/>
                    <w:bottom w:val="none" w:sz="0" w:space="0" w:color="auto"/>
                    <w:right w:val="none" w:sz="0" w:space="0" w:color="auto"/>
                  </w:divBdr>
                  <w:divsChild>
                    <w:div w:id="1968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90103">
      <w:bodyDiv w:val="1"/>
      <w:marLeft w:val="0"/>
      <w:marRight w:val="0"/>
      <w:marTop w:val="0"/>
      <w:marBottom w:val="0"/>
      <w:divBdr>
        <w:top w:val="none" w:sz="0" w:space="0" w:color="auto"/>
        <w:left w:val="none" w:sz="0" w:space="0" w:color="auto"/>
        <w:bottom w:val="none" w:sz="0" w:space="0" w:color="auto"/>
        <w:right w:val="none" w:sz="0" w:space="0" w:color="auto"/>
      </w:divBdr>
    </w:div>
    <w:div w:id="1212884549">
      <w:bodyDiv w:val="1"/>
      <w:marLeft w:val="0"/>
      <w:marRight w:val="0"/>
      <w:marTop w:val="0"/>
      <w:marBottom w:val="0"/>
      <w:divBdr>
        <w:top w:val="none" w:sz="0" w:space="0" w:color="auto"/>
        <w:left w:val="none" w:sz="0" w:space="0" w:color="auto"/>
        <w:bottom w:val="none" w:sz="0" w:space="0" w:color="auto"/>
        <w:right w:val="none" w:sz="0" w:space="0" w:color="auto"/>
      </w:divBdr>
    </w:div>
    <w:div w:id="1746803886">
      <w:bodyDiv w:val="1"/>
      <w:marLeft w:val="0"/>
      <w:marRight w:val="0"/>
      <w:marTop w:val="0"/>
      <w:marBottom w:val="0"/>
      <w:divBdr>
        <w:top w:val="none" w:sz="0" w:space="0" w:color="auto"/>
        <w:left w:val="none" w:sz="0" w:space="0" w:color="auto"/>
        <w:bottom w:val="none" w:sz="0" w:space="0" w:color="auto"/>
        <w:right w:val="none" w:sz="0" w:space="0" w:color="auto"/>
      </w:divBdr>
    </w:div>
    <w:div w:id="1904758320">
      <w:bodyDiv w:val="1"/>
      <w:marLeft w:val="0"/>
      <w:marRight w:val="0"/>
      <w:marTop w:val="0"/>
      <w:marBottom w:val="0"/>
      <w:divBdr>
        <w:top w:val="none" w:sz="0" w:space="0" w:color="auto"/>
        <w:left w:val="none" w:sz="0" w:space="0" w:color="auto"/>
        <w:bottom w:val="none" w:sz="0" w:space="0" w:color="auto"/>
        <w:right w:val="none" w:sz="0" w:space="0" w:color="auto"/>
      </w:divBdr>
      <w:divsChild>
        <w:div w:id="722213212">
          <w:marLeft w:val="0"/>
          <w:marRight w:val="0"/>
          <w:marTop w:val="0"/>
          <w:marBottom w:val="0"/>
          <w:divBdr>
            <w:top w:val="none" w:sz="0" w:space="0" w:color="auto"/>
            <w:left w:val="none" w:sz="0" w:space="0" w:color="auto"/>
            <w:bottom w:val="none" w:sz="0" w:space="0" w:color="auto"/>
            <w:right w:val="none" w:sz="0" w:space="0" w:color="auto"/>
          </w:divBdr>
          <w:divsChild>
            <w:div w:id="1583832966">
              <w:marLeft w:val="0"/>
              <w:marRight w:val="0"/>
              <w:marTop w:val="0"/>
              <w:marBottom w:val="0"/>
              <w:divBdr>
                <w:top w:val="none" w:sz="0" w:space="0" w:color="auto"/>
                <w:left w:val="none" w:sz="0" w:space="0" w:color="auto"/>
                <w:bottom w:val="none" w:sz="0" w:space="0" w:color="auto"/>
                <w:right w:val="none" w:sz="0" w:space="0" w:color="auto"/>
              </w:divBdr>
              <w:divsChild>
                <w:div w:id="1636376414">
                  <w:marLeft w:val="0"/>
                  <w:marRight w:val="0"/>
                  <w:marTop w:val="0"/>
                  <w:marBottom w:val="0"/>
                  <w:divBdr>
                    <w:top w:val="none" w:sz="0" w:space="0" w:color="auto"/>
                    <w:left w:val="none" w:sz="0" w:space="0" w:color="auto"/>
                    <w:bottom w:val="none" w:sz="0" w:space="0" w:color="auto"/>
                    <w:right w:val="none" w:sz="0" w:space="0" w:color="auto"/>
                  </w:divBdr>
                  <w:divsChild>
                    <w:div w:id="20867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ndards.co.nz/web-shop/?action=viewSearchProduct&amp;mod=catalog&amp;pid=8171%3A2005%28NZS%29&amp;searchId=1224102&amp;searchOrderingIndex=5&amp;searchSessionId=E99F3268E754AAE1F0775E58BBA3CD0B"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D3B0-F04C-4CF6-9EB7-74901736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4034</Words>
  <Characters>23000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Health Funding Authority</Company>
  <LinksUpToDate>false</LinksUpToDate>
  <CharactersWithSpaces>26981</CharactersWithSpaces>
  <SharedDoc>false</SharedDoc>
  <HLinks>
    <vt:vector size="6" baseType="variant">
      <vt:variant>
        <vt:i4>2556015</vt:i4>
      </vt:variant>
      <vt:variant>
        <vt:i4>0</vt:i4>
      </vt:variant>
      <vt:variant>
        <vt:i4>0</vt:i4>
      </vt:variant>
      <vt:variant>
        <vt:i4>5</vt:i4>
      </vt:variant>
      <vt:variant>
        <vt:lpwstr>http://www.standards.co.nz/web-shop/?action=viewSearchProduct&amp;mod=catalog&amp;pid=8171%3A2005%28NZS%29&amp;searchId=1224102&amp;searchOrderingIndex=5&amp;searchSessionId=E99F3268E754AAE1F0775E58BBA3CD0B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creator>Health Funding Authority</dc:creator>
  <cp:lastModifiedBy>Ministry of Health</cp:lastModifiedBy>
  <cp:revision>2</cp:revision>
  <cp:lastPrinted>2002-02-27T04:43:00Z</cp:lastPrinted>
  <dcterms:created xsi:type="dcterms:W3CDTF">2015-03-02T22:24:00Z</dcterms:created>
  <dcterms:modified xsi:type="dcterms:W3CDTF">2015-03-02T22:24:00Z</dcterms:modified>
</cp:coreProperties>
</file>