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4506"/>
        <w:gridCol w:w="2082"/>
        <w:gridCol w:w="3060"/>
      </w:tblGrid>
      <w:tr w:rsidR="00861552" w:rsidRPr="009A43B6" w:rsidTr="00FE72D3">
        <w:trPr>
          <w:cantSplit/>
        </w:trPr>
        <w:tc>
          <w:tcPr>
            <w:tcW w:w="4506" w:type="dxa"/>
            <w:vAlign w:val="center"/>
          </w:tcPr>
          <w:p w:rsidR="00861552" w:rsidRPr="009A43B6" w:rsidRDefault="004C3CC2" w:rsidP="00FE72D3">
            <w:pPr>
              <w:tabs>
                <w:tab w:val="left" w:pos="0"/>
              </w:tabs>
              <w:spacing w:before="120"/>
              <w:rPr>
                <w:rFonts w:ascii="Arial" w:hAnsi="Arial" w:cs="Arial"/>
              </w:rPr>
            </w:pPr>
            <w:r>
              <w:rPr>
                <w:rFonts w:ascii="Arial" w:hAnsi="Arial" w:cs="Arial"/>
                <w:noProof/>
                <w:lang w:eastAsia="en-NZ"/>
              </w:rPr>
              <w:drawing>
                <wp:inline distT="0" distB="0" distL="0" distR="0" wp14:anchorId="7532C4FB" wp14:editId="37BBD116">
                  <wp:extent cx="2047875" cy="819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42" w:type="dxa"/>
            <w:gridSpan w:val="2"/>
            <w:vAlign w:val="center"/>
          </w:tcPr>
          <w:p w:rsidR="00861552" w:rsidRPr="009A43B6" w:rsidRDefault="00861552" w:rsidP="00FE72D3">
            <w:pPr>
              <w:tabs>
                <w:tab w:val="left" w:pos="0"/>
              </w:tabs>
              <w:spacing w:before="120"/>
              <w:ind w:right="-288"/>
              <w:rPr>
                <w:rFonts w:ascii="Arial" w:hAnsi="Arial" w:cs="Arial"/>
              </w:rPr>
            </w:pPr>
            <w:r w:rsidRPr="009A43B6">
              <w:rPr>
                <w:rFonts w:ascii="Arial" w:hAnsi="Arial" w:cs="Arial"/>
                <w:sz w:val="32"/>
                <w:szCs w:val="32"/>
              </w:rPr>
              <w:t>20 District Health Boards</w:t>
            </w:r>
          </w:p>
        </w:tc>
      </w:tr>
      <w:tr w:rsidR="00861552" w:rsidRPr="009A43B6" w:rsidTr="00A36503">
        <w:tc>
          <w:tcPr>
            <w:tcW w:w="9648" w:type="dxa"/>
            <w:gridSpan w:val="3"/>
            <w:tcBorders>
              <w:bottom w:val="single" w:sz="4" w:space="0" w:color="auto"/>
            </w:tcBorders>
          </w:tcPr>
          <w:p w:rsidR="00861552" w:rsidRDefault="00861552" w:rsidP="00271DFB">
            <w:pPr>
              <w:tabs>
                <w:tab w:val="left" w:pos="0"/>
              </w:tabs>
              <w:spacing w:before="2640" w:after="120"/>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9A43B6">
              <w:rPr>
                <w:rFonts w:ascii="Arial" w:hAnsi="Arial" w:cs="Arial"/>
                <w:b/>
                <w:sz w:val="36"/>
                <w:szCs w:val="36"/>
              </w:rPr>
              <w:t xml:space="preserve">COMMUNITY HEALTH, </w:t>
            </w:r>
            <w:r w:rsidR="009B5979">
              <w:rPr>
                <w:rFonts w:ascii="Arial" w:hAnsi="Arial" w:cs="Arial"/>
                <w:b/>
                <w:sz w:val="36"/>
                <w:szCs w:val="36"/>
              </w:rPr>
              <w:t>TRANSITIONAL</w:t>
            </w:r>
            <w:r w:rsidR="00FA53DC" w:rsidRPr="009A43B6">
              <w:rPr>
                <w:rFonts w:ascii="Arial" w:hAnsi="Arial" w:cs="Arial"/>
                <w:b/>
                <w:sz w:val="36"/>
                <w:szCs w:val="36"/>
              </w:rPr>
              <w:t xml:space="preserve"> </w:t>
            </w:r>
            <w:r w:rsidRPr="009A43B6">
              <w:rPr>
                <w:rFonts w:ascii="Arial" w:hAnsi="Arial" w:cs="Arial"/>
                <w:b/>
                <w:sz w:val="36"/>
                <w:szCs w:val="36"/>
              </w:rPr>
              <w:t>AND SUPPORT SERVICES</w:t>
            </w:r>
            <w:r>
              <w:rPr>
                <w:rFonts w:ascii="Arial" w:hAnsi="Arial" w:cs="Arial"/>
                <w:b/>
                <w:sz w:val="36"/>
                <w:szCs w:val="36"/>
              </w:rPr>
              <w:t xml:space="preserve"> –</w:t>
            </w:r>
          </w:p>
          <w:p w:rsidR="00861552" w:rsidRPr="009A43B6" w:rsidRDefault="00861552" w:rsidP="00FE72D3">
            <w:pPr>
              <w:tabs>
                <w:tab w:val="left" w:pos="0"/>
              </w:tabs>
              <w:spacing w:before="120" w:after="120"/>
              <w:jc w:val="center"/>
              <w:rPr>
                <w:rFonts w:ascii="Arial" w:hAnsi="Arial" w:cs="Arial"/>
                <w:b/>
                <w:sz w:val="36"/>
                <w:szCs w:val="36"/>
              </w:rPr>
            </w:pPr>
            <w:r w:rsidRPr="00D93A1A">
              <w:rPr>
                <w:rFonts w:ascii="Arial" w:hAnsi="Arial" w:cs="Arial"/>
                <w:b/>
                <w:sz w:val="36"/>
                <w:szCs w:val="36"/>
              </w:rPr>
              <w:t>SPECIALIST COMMUNITY NURSING SERVICES</w:t>
            </w:r>
            <w:r>
              <w:rPr>
                <w:rFonts w:ascii="Arial" w:hAnsi="Arial" w:cs="Arial"/>
                <w:b/>
                <w:sz w:val="36"/>
                <w:szCs w:val="36"/>
              </w:rPr>
              <w:t xml:space="preserve"> -</w:t>
            </w:r>
          </w:p>
          <w:p w:rsidR="00861552" w:rsidRDefault="00861552" w:rsidP="00FE72D3">
            <w:pPr>
              <w:tabs>
                <w:tab w:val="left" w:pos="0"/>
              </w:tabs>
              <w:spacing w:before="120" w:after="120"/>
              <w:ind w:right="-288"/>
              <w:jc w:val="center"/>
              <w:rPr>
                <w:rFonts w:ascii="Arial" w:hAnsi="Arial" w:cs="Arial"/>
                <w:b/>
                <w:sz w:val="36"/>
                <w:szCs w:val="36"/>
              </w:rPr>
            </w:pPr>
            <w:r>
              <w:rPr>
                <w:rFonts w:ascii="Arial" w:hAnsi="Arial" w:cs="Arial"/>
                <w:b/>
                <w:sz w:val="36"/>
                <w:szCs w:val="36"/>
              </w:rPr>
              <w:t xml:space="preserve">STOMAL THERAPY SERVICES </w:t>
            </w:r>
          </w:p>
          <w:p w:rsidR="00861552" w:rsidRPr="009A43B6" w:rsidRDefault="00861552" w:rsidP="00FE72D3">
            <w:pPr>
              <w:tabs>
                <w:tab w:val="left" w:pos="0"/>
              </w:tabs>
              <w:spacing w:before="120" w:after="120"/>
              <w:ind w:right="-288"/>
              <w:jc w:val="center"/>
              <w:rPr>
                <w:rFonts w:ascii="Arial" w:hAnsi="Arial" w:cs="Arial"/>
                <w:b/>
                <w:sz w:val="36"/>
                <w:szCs w:val="36"/>
              </w:rPr>
            </w:pPr>
            <w:r>
              <w:rPr>
                <w:rFonts w:ascii="Arial" w:hAnsi="Arial" w:cs="Arial"/>
                <w:b/>
                <w:sz w:val="36"/>
                <w:szCs w:val="36"/>
              </w:rPr>
              <w:t>TIER LEVEL THREE</w:t>
            </w:r>
          </w:p>
          <w:p w:rsidR="00861552" w:rsidRPr="009A43B6" w:rsidRDefault="00861552" w:rsidP="00271DFB">
            <w:pPr>
              <w:tabs>
                <w:tab w:val="left" w:pos="0"/>
              </w:tabs>
              <w:spacing w:before="120" w:after="1800"/>
              <w:ind w:right="-289"/>
              <w:jc w:val="center"/>
              <w:rPr>
                <w:rFonts w:ascii="Arial" w:hAnsi="Arial" w:cs="Arial"/>
              </w:rPr>
            </w:pPr>
            <w:r w:rsidRPr="009A43B6">
              <w:rPr>
                <w:rFonts w:ascii="Arial" w:hAnsi="Arial" w:cs="Arial"/>
                <w:b/>
                <w:sz w:val="36"/>
                <w:szCs w:val="36"/>
              </w:rPr>
              <w:t>SERVICE SPECIFICATION</w:t>
            </w:r>
            <w:bookmarkEnd w:id="0"/>
            <w:bookmarkEnd w:id="1"/>
            <w:bookmarkEnd w:id="2"/>
            <w:bookmarkEnd w:id="3"/>
            <w:bookmarkEnd w:id="4"/>
            <w:bookmarkEnd w:id="5"/>
            <w:bookmarkEnd w:id="6"/>
            <w:bookmarkEnd w:id="7"/>
          </w:p>
        </w:tc>
      </w:tr>
      <w:tr w:rsidR="00861552" w:rsidRPr="009A43B6" w:rsidTr="00A36503">
        <w:tc>
          <w:tcPr>
            <w:tcW w:w="6588" w:type="dxa"/>
            <w:gridSpan w:val="2"/>
            <w:tcBorders>
              <w:top w:val="single" w:sz="4" w:space="0" w:color="auto"/>
              <w:left w:val="single" w:sz="4" w:space="0" w:color="auto"/>
              <w:bottom w:val="single" w:sz="4" w:space="0" w:color="auto"/>
              <w:right w:val="single" w:sz="4" w:space="0" w:color="auto"/>
            </w:tcBorders>
          </w:tcPr>
          <w:p w:rsidR="00861552" w:rsidRPr="009A43B6" w:rsidRDefault="00861552" w:rsidP="00A36503">
            <w:pPr>
              <w:tabs>
                <w:tab w:val="left" w:pos="0"/>
              </w:tabs>
              <w:spacing w:before="120" w:after="120"/>
              <w:ind w:right="-288"/>
              <w:rPr>
                <w:rFonts w:ascii="Arial" w:hAnsi="Arial" w:cs="Arial"/>
                <w:sz w:val="32"/>
                <w:szCs w:val="32"/>
              </w:rPr>
            </w:pPr>
            <w:bookmarkStart w:id="8" w:name="_Toc206389498"/>
            <w:bookmarkStart w:id="9" w:name="_Toc206401874"/>
            <w:bookmarkStart w:id="10" w:name="_Toc206403843"/>
            <w:bookmarkStart w:id="11" w:name="_Toc206404571"/>
            <w:bookmarkStart w:id="12" w:name="_Toc206405301"/>
            <w:bookmarkStart w:id="13" w:name="_Toc206405337"/>
            <w:bookmarkStart w:id="14" w:name="_Toc206406064"/>
            <w:bookmarkStart w:id="15" w:name="_Toc215319104"/>
            <w:r w:rsidRPr="009A43B6">
              <w:rPr>
                <w:rFonts w:ascii="Arial" w:hAnsi="Arial" w:cs="Arial"/>
                <w:b/>
                <w:sz w:val="32"/>
                <w:szCs w:val="32"/>
              </w:rPr>
              <w:t>STATUS:</w:t>
            </w:r>
            <w:bookmarkStart w:id="16" w:name="_Toc215319105"/>
            <w:bookmarkEnd w:id="8"/>
            <w:bookmarkEnd w:id="9"/>
            <w:bookmarkEnd w:id="10"/>
            <w:bookmarkEnd w:id="11"/>
            <w:bookmarkEnd w:id="12"/>
            <w:bookmarkEnd w:id="13"/>
            <w:bookmarkEnd w:id="14"/>
            <w:bookmarkEnd w:id="15"/>
            <w:r w:rsidR="00A36503">
              <w:rPr>
                <w:rFonts w:ascii="Arial" w:hAnsi="Arial" w:cs="Arial"/>
                <w:sz w:val="28"/>
                <w:szCs w:val="28"/>
              </w:rPr>
              <w:t xml:space="preserve"> A</w:t>
            </w:r>
            <w:r w:rsidR="00A36503" w:rsidRPr="00DB3D17">
              <w:rPr>
                <w:rFonts w:ascii="Arial" w:hAnsi="Arial" w:cs="Arial"/>
                <w:sz w:val="28"/>
                <w:szCs w:val="28"/>
              </w:rPr>
              <w:t>pproved to be used for mandatory nationwide description of services to be provided</w:t>
            </w:r>
            <w:bookmarkEnd w:id="16"/>
            <w:r w:rsidR="00A36503" w:rsidRPr="00DB3D17">
              <w:rPr>
                <w:rFonts w:ascii="Arial" w:hAnsi="Arial" w:cs="Arial"/>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861552" w:rsidRPr="009A43B6" w:rsidRDefault="00861552" w:rsidP="00FE72D3">
            <w:pPr>
              <w:tabs>
                <w:tab w:val="left" w:pos="0"/>
              </w:tabs>
              <w:spacing w:before="120" w:after="120"/>
              <w:ind w:right="-288"/>
              <w:rPr>
                <w:rFonts w:ascii="Arial" w:hAnsi="Arial" w:cs="Arial"/>
                <w:sz w:val="32"/>
                <w:szCs w:val="32"/>
              </w:rPr>
            </w:pPr>
            <w:bookmarkStart w:id="17" w:name="_Toc206389499"/>
            <w:bookmarkStart w:id="18" w:name="_Toc215319108"/>
            <w:r w:rsidRPr="009A43B6">
              <w:rPr>
                <w:rFonts w:ascii="Arial" w:hAnsi="Arial" w:cs="Arial"/>
                <w:b/>
                <w:sz w:val="32"/>
                <w:szCs w:val="32"/>
              </w:rPr>
              <w:t xml:space="preserve">MANDATORY </w:t>
            </w:r>
            <w:r w:rsidRPr="009A43B6">
              <w:rPr>
                <w:rFonts w:ascii="Arial" w:hAnsi="Arial" w:cs="Arial"/>
                <w:b/>
                <w:sz w:val="32"/>
                <w:szCs w:val="32"/>
              </w:rPr>
              <w:sym w:font="Wingdings" w:char="F0FE"/>
            </w:r>
            <w:bookmarkEnd w:id="17"/>
            <w:bookmarkEnd w:id="18"/>
          </w:p>
        </w:tc>
      </w:tr>
      <w:tr w:rsidR="00861552" w:rsidRPr="009A43B6" w:rsidTr="00A36503">
        <w:trPr>
          <w:trHeight w:val="297"/>
        </w:trPr>
        <w:tc>
          <w:tcPr>
            <w:tcW w:w="6588" w:type="dxa"/>
            <w:gridSpan w:val="2"/>
            <w:tcBorders>
              <w:top w:val="single" w:sz="4" w:space="0" w:color="auto"/>
              <w:bottom w:val="single" w:sz="4" w:space="0" w:color="auto"/>
              <w:right w:val="single" w:sz="4" w:space="0" w:color="auto"/>
            </w:tcBorders>
            <w:shd w:val="clear" w:color="auto" w:fill="CCCCCC"/>
          </w:tcPr>
          <w:p w:rsidR="00861552" w:rsidRPr="009A43B6" w:rsidRDefault="00861552" w:rsidP="00FE72D3">
            <w:pPr>
              <w:tabs>
                <w:tab w:val="left" w:pos="0"/>
              </w:tabs>
              <w:spacing w:before="120" w:after="120"/>
              <w:ind w:right="-288"/>
              <w:rPr>
                <w:rFonts w:ascii="Arial" w:hAnsi="Arial" w:cs="Arial"/>
                <w:b/>
                <w:sz w:val="32"/>
                <w:szCs w:val="32"/>
              </w:rPr>
            </w:pPr>
            <w:bookmarkStart w:id="19" w:name="_Toc206389500"/>
            <w:bookmarkStart w:id="20" w:name="_Toc206401875"/>
            <w:bookmarkStart w:id="21" w:name="_Toc206403844"/>
            <w:bookmarkStart w:id="22" w:name="_Toc206404572"/>
            <w:bookmarkStart w:id="23" w:name="_Toc206405302"/>
            <w:bookmarkStart w:id="24" w:name="_Toc206405338"/>
            <w:bookmarkStart w:id="25" w:name="_Toc206406065"/>
            <w:bookmarkStart w:id="26" w:name="_Toc215319110"/>
            <w:r w:rsidRPr="009A43B6">
              <w:rPr>
                <w:rFonts w:ascii="Arial" w:hAnsi="Arial" w:cs="Arial"/>
                <w:b/>
                <w:sz w:val="32"/>
                <w:szCs w:val="32"/>
              </w:rPr>
              <w:t>Review History</w:t>
            </w:r>
            <w:bookmarkEnd w:id="19"/>
            <w:bookmarkEnd w:id="20"/>
            <w:bookmarkEnd w:id="21"/>
            <w:bookmarkEnd w:id="22"/>
            <w:bookmarkEnd w:id="23"/>
            <w:bookmarkEnd w:id="24"/>
            <w:bookmarkEnd w:id="25"/>
            <w:bookmarkEnd w:id="26"/>
          </w:p>
        </w:tc>
        <w:tc>
          <w:tcPr>
            <w:tcW w:w="3060" w:type="dxa"/>
            <w:tcBorders>
              <w:top w:val="single" w:sz="4" w:space="0" w:color="auto"/>
              <w:left w:val="single" w:sz="4" w:space="0" w:color="auto"/>
              <w:bottom w:val="single" w:sz="4" w:space="0" w:color="auto"/>
              <w:right w:val="single" w:sz="4" w:space="0" w:color="auto"/>
            </w:tcBorders>
            <w:shd w:val="clear" w:color="auto" w:fill="CCCCCC"/>
          </w:tcPr>
          <w:p w:rsidR="00861552" w:rsidRPr="009A43B6" w:rsidRDefault="00861552" w:rsidP="00FE72D3">
            <w:pPr>
              <w:tabs>
                <w:tab w:val="left" w:pos="0"/>
              </w:tabs>
              <w:spacing w:before="120" w:after="120"/>
              <w:ind w:right="-288"/>
              <w:rPr>
                <w:rFonts w:ascii="Arial" w:hAnsi="Arial" w:cs="Arial"/>
                <w:b/>
                <w:sz w:val="32"/>
                <w:szCs w:val="32"/>
              </w:rPr>
            </w:pPr>
            <w:bookmarkStart w:id="27" w:name="_Toc206389501"/>
            <w:bookmarkStart w:id="28" w:name="_Toc206401876"/>
            <w:bookmarkStart w:id="29" w:name="_Toc206403845"/>
            <w:bookmarkStart w:id="30" w:name="_Toc206404573"/>
            <w:bookmarkStart w:id="31" w:name="_Toc206405303"/>
            <w:bookmarkStart w:id="32" w:name="_Toc206405339"/>
            <w:bookmarkStart w:id="33" w:name="_Toc206406066"/>
            <w:bookmarkStart w:id="34" w:name="_Toc206406493"/>
            <w:bookmarkStart w:id="35" w:name="_Toc215319111"/>
            <w:r w:rsidRPr="009A43B6">
              <w:rPr>
                <w:rFonts w:ascii="Arial" w:hAnsi="Arial" w:cs="Arial"/>
                <w:b/>
                <w:sz w:val="32"/>
                <w:szCs w:val="32"/>
              </w:rPr>
              <w:t>Date</w:t>
            </w:r>
            <w:bookmarkEnd w:id="27"/>
            <w:bookmarkEnd w:id="28"/>
            <w:bookmarkEnd w:id="29"/>
            <w:bookmarkEnd w:id="30"/>
            <w:bookmarkEnd w:id="31"/>
            <w:bookmarkEnd w:id="32"/>
            <w:bookmarkEnd w:id="33"/>
            <w:bookmarkEnd w:id="34"/>
            <w:bookmarkEnd w:id="35"/>
          </w:p>
        </w:tc>
      </w:tr>
      <w:tr w:rsidR="00861552" w:rsidRPr="009A43B6" w:rsidTr="00FE72D3">
        <w:tc>
          <w:tcPr>
            <w:tcW w:w="6588" w:type="dxa"/>
            <w:gridSpan w:val="2"/>
            <w:tcBorders>
              <w:top w:val="single" w:sz="4" w:space="0" w:color="auto"/>
              <w:left w:val="single" w:sz="4" w:space="0" w:color="auto"/>
              <w:bottom w:val="single" w:sz="6" w:space="0" w:color="auto"/>
              <w:right w:val="single" w:sz="6" w:space="0" w:color="auto"/>
            </w:tcBorders>
            <w:vAlign w:val="center"/>
          </w:tcPr>
          <w:p w:rsidR="00861552" w:rsidRPr="009A43B6" w:rsidRDefault="00861552" w:rsidP="00FE72D3">
            <w:pPr>
              <w:tabs>
                <w:tab w:val="left" w:pos="0"/>
              </w:tabs>
              <w:spacing w:before="120" w:after="120"/>
              <w:ind w:right="-288"/>
              <w:rPr>
                <w:rFonts w:ascii="Arial" w:hAnsi="Arial" w:cs="Arial"/>
                <w:sz w:val="32"/>
                <w:szCs w:val="32"/>
              </w:rPr>
            </w:pPr>
            <w:bookmarkStart w:id="36" w:name="_Toc215319113"/>
            <w:r w:rsidRPr="009A43B6">
              <w:rPr>
                <w:rFonts w:ascii="Arial" w:hAnsi="Arial" w:cs="Arial"/>
                <w:sz w:val="32"/>
                <w:szCs w:val="32"/>
              </w:rPr>
              <w:t>Published on NSFL</w:t>
            </w:r>
            <w:bookmarkEnd w:id="36"/>
          </w:p>
        </w:tc>
        <w:tc>
          <w:tcPr>
            <w:tcW w:w="3060" w:type="dxa"/>
            <w:tcBorders>
              <w:top w:val="single" w:sz="4" w:space="0" w:color="auto"/>
              <w:left w:val="single" w:sz="6" w:space="0" w:color="auto"/>
              <w:bottom w:val="single" w:sz="6" w:space="0" w:color="auto"/>
              <w:right w:val="single" w:sz="4" w:space="0" w:color="auto"/>
            </w:tcBorders>
            <w:vAlign w:val="center"/>
          </w:tcPr>
          <w:p w:rsidR="00861552" w:rsidRPr="002226B7" w:rsidRDefault="00861552" w:rsidP="00FE72D3">
            <w:pPr>
              <w:tabs>
                <w:tab w:val="left" w:pos="0"/>
              </w:tabs>
              <w:spacing w:before="120" w:after="120"/>
              <w:ind w:right="-288"/>
              <w:rPr>
                <w:rFonts w:ascii="Arial" w:hAnsi="Arial" w:cs="Arial"/>
                <w:b/>
                <w:sz w:val="28"/>
                <w:szCs w:val="28"/>
              </w:rPr>
            </w:pPr>
          </w:p>
        </w:tc>
      </w:tr>
      <w:tr w:rsidR="00861552" w:rsidRPr="009A43B6" w:rsidTr="00FE72D3">
        <w:tc>
          <w:tcPr>
            <w:tcW w:w="6588" w:type="dxa"/>
            <w:gridSpan w:val="2"/>
            <w:tcBorders>
              <w:top w:val="single" w:sz="6" w:space="0" w:color="auto"/>
              <w:left w:val="single" w:sz="4" w:space="0" w:color="auto"/>
              <w:bottom w:val="single" w:sz="6" w:space="0" w:color="auto"/>
              <w:right w:val="single" w:sz="6" w:space="0" w:color="auto"/>
            </w:tcBorders>
            <w:vAlign w:val="center"/>
          </w:tcPr>
          <w:p w:rsidR="00861552" w:rsidRPr="009A43B6" w:rsidRDefault="00861552" w:rsidP="00FE72D3">
            <w:pPr>
              <w:tabs>
                <w:tab w:val="left" w:pos="0"/>
              </w:tabs>
              <w:spacing w:before="120" w:after="120"/>
              <w:ind w:right="72"/>
              <w:rPr>
                <w:rFonts w:ascii="Arial" w:hAnsi="Arial" w:cs="Arial"/>
              </w:rPr>
            </w:pPr>
            <w:r>
              <w:rPr>
                <w:rFonts w:ascii="Arial" w:hAnsi="Arial" w:cs="Arial"/>
                <w:sz w:val="32"/>
                <w:szCs w:val="32"/>
              </w:rPr>
              <w:t>Review of</w:t>
            </w:r>
            <w:r w:rsidRPr="009A43B6">
              <w:rPr>
                <w:rFonts w:ascii="Arial" w:hAnsi="Arial" w:cs="Arial"/>
              </w:rPr>
              <w:t xml:space="preserve"> </w:t>
            </w:r>
            <w:r w:rsidRPr="00D93A1A">
              <w:rPr>
                <w:rFonts w:ascii="Arial" w:hAnsi="Arial" w:cs="Arial"/>
                <w:sz w:val="32"/>
                <w:szCs w:val="32"/>
              </w:rPr>
              <w:t>Stoma</w:t>
            </w:r>
            <w:r>
              <w:rPr>
                <w:rFonts w:ascii="Arial" w:hAnsi="Arial" w:cs="Arial"/>
                <w:sz w:val="32"/>
                <w:szCs w:val="32"/>
              </w:rPr>
              <w:t>l</w:t>
            </w:r>
            <w:r w:rsidRPr="00D93A1A">
              <w:rPr>
                <w:rFonts w:ascii="Arial" w:hAnsi="Arial" w:cs="Arial"/>
                <w:sz w:val="32"/>
                <w:szCs w:val="32"/>
              </w:rPr>
              <w:t xml:space="preserve"> </w:t>
            </w:r>
            <w:r>
              <w:rPr>
                <w:rFonts w:ascii="Arial" w:hAnsi="Arial" w:cs="Arial"/>
                <w:sz w:val="32"/>
                <w:szCs w:val="32"/>
              </w:rPr>
              <w:t xml:space="preserve">Therapy </w:t>
            </w:r>
            <w:r w:rsidRPr="00D93A1A">
              <w:rPr>
                <w:rFonts w:ascii="Arial" w:hAnsi="Arial" w:cs="Arial"/>
                <w:sz w:val="32"/>
                <w:szCs w:val="32"/>
              </w:rPr>
              <w:t xml:space="preserve">Services </w:t>
            </w:r>
            <w:r>
              <w:rPr>
                <w:rFonts w:ascii="Arial" w:hAnsi="Arial" w:cs="Arial"/>
                <w:sz w:val="32"/>
                <w:szCs w:val="32"/>
              </w:rPr>
              <w:t>service specification (</w:t>
            </w:r>
            <w:r w:rsidRPr="00D93A1A">
              <w:rPr>
                <w:rFonts w:ascii="Arial" w:hAnsi="Arial" w:cs="Arial"/>
                <w:sz w:val="32"/>
                <w:szCs w:val="32"/>
              </w:rPr>
              <w:t>June 2003)</w:t>
            </w:r>
          </w:p>
        </w:tc>
        <w:tc>
          <w:tcPr>
            <w:tcW w:w="3060" w:type="dxa"/>
            <w:tcBorders>
              <w:top w:val="single" w:sz="6" w:space="0" w:color="auto"/>
              <w:left w:val="single" w:sz="6" w:space="0" w:color="auto"/>
              <w:bottom w:val="single" w:sz="6" w:space="0" w:color="auto"/>
              <w:right w:val="single" w:sz="4" w:space="0" w:color="auto"/>
            </w:tcBorders>
            <w:vAlign w:val="center"/>
          </w:tcPr>
          <w:p w:rsidR="00861552" w:rsidRDefault="00861552" w:rsidP="00FE72D3">
            <w:pPr>
              <w:tabs>
                <w:tab w:val="left" w:pos="0"/>
              </w:tabs>
              <w:spacing w:before="120" w:after="120"/>
              <w:ind w:right="-288"/>
              <w:rPr>
                <w:rFonts w:ascii="Arial" w:hAnsi="Arial" w:cs="Arial"/>
                <w:sz w:val="28"/>
                <w:szCs w:val="26"/>
              </w:rPr>
            </w:pPr>
            <w:r>
              <w:rPr>
                <w:rFonts w:ascii="Arial" w:hAnsi="Arial" w:cs="Arial"/>
                <w:sz w:val="28"/>
                <w:szCs w:val="26"/>
              </w:rPr>
              <w:t>V</w:t>
            </w:r>
            <w:r w:rsidR="003B6282">
              <w:rPr>
                <w:rFonts w:ascii="Arial" w:hAnsi="Arial" w:cs="Arial"/>
                <w:sz w:val="28"/>
                <w:szCs w:val="26"/>
              </w:rPr>
              <w:t>10</w:t>
            </w:r>
            <w:r>
              <w:rPr>
                <w:rFonts w:ascii="Arial" w:hAnsi="Arial" w:cs="Arial"/>
                <w:sz w:val="28"/>
                <w:szCs w:val="26"/>
              </w:rPr>
              <w:t xml:space="preserve"> </w:t>
            </w:r>
          </w:p>
          <w:p w:rsidR="00861552" w:rsidRPr="009A43B6" w:rsidRDefault="0092122A" w:rsidP="003B6282">
            <w:pPr>
              <w:tabs>
                <w:tab w:val="left" w:pos="0"/>
              </w:tabs>
              <w:spacing w:before="120" w:after="120"/>
              <w:ind w:right="-288"/>
              <w:rPr>
                <w:rFonts w:ascii="Arial" w:hAnsi="Arial" w:cs="Arial"/>
                <w:sz w:val="32"/>
                <w:szCs w:val="32"/>
              </w:rPr>
            </w:pPr>
            <w:r>
              <w:rPr>
                <w:rFonts w:ascii="Arial" w:hAnsi="Arial" w:cs="Arial"/>
                <w:sz w:val="28"/>
                <w:szCs w:val="26"/>
              </w:rPr>
              <w:t xml:space="preserve">May </w:t>
            </w:r>
            <w:r w:rsidR="003B6282" w:rsidRPr="003B6282">
              <w:rPr>
                <w:rFonts w:ascii="Arial" w:hAnsi="Arial" w:cs="Arial"/>
                <w:sz w:val="28"/>
                <w:szCs w:val="26"/>
              </w:rPr>
              <w:t xml:space="preserve">2012 </w:t>
            </w:r>
          </w:p>
        </w:tc>
      </w:tr>
      <w:tr w:rsidR="00861552" w:rsidRPr="009A43B6" w:rsidTr="00FE72D3">
        <w:tc>
          <w:tcPr>
            <w:tcW w:w="6588" w:type="dxa"/>
            <w:gridSpan w:val="2"/>
            <w:tcBorders>
              <w:top w:val="single" w:sz="6" w:space="0" w:color="auto"/>
              <w:left w:val="single" w:sz="4" w:space="0" w:color="auto"/>
              <w:bottom w:val="single" w:sz="6" w:space="0" w:color="auto"/>
              <w:right w:val="single" w:sz="6" w:space="0" w:color="auto"/>
            </w:tcBorders>
            <w:vAlign w:val="center"/>
          </w:tcPr>
          <w:p w:rsidR="00861552" w:rsidRPr="009A43B6" w:rsidRDefault="00861552" w:rsidP="00FE72D3">
            <w:pPr>
              <w:tabs>
                <w:tab w:val="left" w:pos="0"/>
                <w:tab w:val="left" w:pos="5580"/>
              </w:tabs>
              <w:spacing w:before="120" w:after="120"/>
              <w:ind w:right="158"/>
              <w:rPr>
                <w:rFonts w:ascii="Arial" w:hAnsi="Arial" w:cs="Arial"/>
                <w:sz w:val="32"/>
                <w:szCs w:val="32"/>
              </w:rPr>
            </w:pPr>
            <w:bookmarkStart w:id="37" w:name="_Toc215319116"/>
            <w:r w:rsidRPr="009A43B6">
              <w:rPr>
                <w:rFonts w:ascii="Arial" w:hAnsi="Arial" w:cs="Arial"/>
                <w:sz w:val="32"/>
                <w:szCs w:val="32"/>
              </w:rPr>
              <w:t>Consideration for next Service Specification Review</w:t>
            </w:r>
            <w:bookmarkEnd w:id="37"/>
          </w:p>
        </w:tc>
        <w:tc>
          <w:tcPr>
            <w:tcW w:w="3060" w:type="dxa"/>
            <w:tcBorders>
              <w:top w:val="single" w:sz="6" w:space="0" w:color="auto"/>
              <w:left w:val="single" w:sz="6" w:space="0" w:color="auto"/>
              <w:bottom w:val="single" w:sz="6" w:space="0" w:color="auto"/>
              <w:right w:val="single" w:sz="4" w:space="0" w:color="auto"/>
            </w:tcBorders>
            <w:vAlign w:val="center"/>
          </w:tcPr>
          <w:p w:rsidR="00861552" w:rsidRPr="009A43B6" w:rsidRDefault="003B6282" w:rsidP="00FE72D3">
            <w:pPr>
              <w:tabs>
                <w:tab w:val="left" w:pos="0"/>
              </w:tabs>
              <w:spacing w:before="120" w:after="120"/>
              <w:ind w:right="-288"/>
              <w:rPr>
                <w:rFonts w:ascii="Arial" w:hAnsi="Arial" w:cs="Arial"/>
                <w:sz w:val="32"/>
                <w:szCs w:val="32"/>
              </w:rPr>
            </w:pPr>
            <w:r>
              <w:rPr>
                <w:rFonts w:ascii="Arial" w:hAnsi="Arial" w:cs="Arial"/>
                <w:sz w:val="32"/>
                <w:szCs w:val="32"/>
              </w:rPr>
              <w:t>Five years</w:t>
            </w:r>
          </w:p>
        </w:tc>
      </w:tr>
    </w:tbl>
    <w:p w:rsidR="006D7BB4" w:rsidRDefault="00861552" w:rsidP="00861552">
      <w:pPr>
        <w:tabs>
          <w:tab w:val="left" w:pos="0"/>
        </w:tabs>
        <w:spacing w:before="120"/>
        <w:rPr>
          <w:rFonts w:ascii="Arial" w:hAnsi="Arial" w:cs="Arial"/>
          <w:szCs w:val="24"/>
        </w:rPr>
      </w:pPr>
      <w:bookmarkStart w:id="38" w:name="_Toc215319119"/>
      <w:r w:rsidRPr="004E2534">
        <w:rPr>
          <w:rFonts w:ascii="Arial" w:hAnsi="Arial" w:cs="Arial"/>
          <w:szCs w:val="24"/>
        </w:rPr>
        <w:t>Note: Contact the Service Specification Programme Manager, National Health Board Business Unit, Ministry of Health to discuss the process and guidance available in developing new or updating and revising existing service specifications.  Web site address of the Nationwide Service Framework Library: http://www.nsfl.health.govt.nz/.</w:t>
      </w:r>
      <w:bookmarkEnd w:id="38"/>
    </w:p>
    <w:p w:rsidR="00861552" w:rsidRPr="006D7BB4" w:rsidRDefault="006D7BB4" w:rsidP="006D7BB4">
      <w:pPr>
        <w:pBdr>
          <w:top w:val="single" w:sz="4" w:space="1" w:color="auto"/>
          <w:left w:val="single" w:sz="4" w:space="4" w:color="auto"/>
          <w:bottom w:val="single" w:sz="4" w:space="1" w:color="auto"/>
          <w:right w:val="single" w:sz="4" w:space="4" w:color="auto"/>
        </w:pBdr>
        <w:jc w:val="center"/>
        <w:rPr>
          <w:rFonts w:ascii="Arial" w:hAnsi="Arial" w:cs="Arial"/>
          <w:b/>
        </w:rPr>
      </w:pPr>
      <w:r>
        <w:br w:type="page"/>
      </w:r>
      <w:r w:rsidR="00861552" w:rsidRPr="006D7BB4">
        <w:rPr>
          <w:rFonts w:ascii="Arial" w:hAnsi="Arial" w:cs="Arial"/>
          <w:b/>
        </w:rPr>
        <w:t xml:space="preserve">COMMUNITY HEALTH, </w:t>
      </w:r>
      <w:r w:rsidR="009B5979">
        <w:rPr>
          <w:rFonts w:ascii="Arial" w:hAnsi="Arial" w:cs="Arial"/>
          <w:b/>
        </w:rPr>
        <w:t>TRANSITIONAL</w:t>
      </w:r>
      <w:r w:rsidR="00FA53DC" w:rsidRPr="006D7BB4">
        <w:rPr>
          <w:rFonts w:ascii="Arial" w:hAnsi="Arial" w:cs="Arial"/>
          <w:b/>
        </w:rPr>
        <w:t xml:space="preserve"> </w:t>
      </w:r>
      <w:r w:rsidR="00861552" w:rsidRPr="006D7BB4">
        <w:rPr>
          <w:rFonts w:ascii="Arial" w:hAnsi="Arial" w:cs="Arial"/>
          <w:b/>
        </w:rPr>
        <w:t>AND SUPPORT SERVICES-</w:t>
      </w:r>
    </w:p>
    <w:p w:rsidR="00861552" w:rsidRPr="006D7BB4" w:rsidRDefault="00861552" w:rsidP="006D7BB4">
      <w:pPr>
        <w:pBdr>
          <w:top w:val="single" w:sz="4" w:space="1" w:color="auto"/>
          <w:left w:val="single" w:sz="4" w:space="4" w:color="auto"/>
          <w:bottom w:val="single" w:sz="4" w:space="1" w:color="auto"/>
          <w:right w:val="single" w:sz="4" w:space="4" w:color="auto"/>
        </w:pBdr>
        <w:jc w:val="center"/>
        <w:rPr>
          <w:rFonts w:ascii="Arial" w:hAnsi="Arial" w:cs="Arial"/>
          <w:b/>
        </w:rPr>
      </w:pPr>
      <w:r w:rsidRPr="006D7BB4">
        <w:rPr>
          <w:rFonts w:ascii="Arial" w:hAnsi="Arial" w:cs="Arial"/>
          <w:b/>
        </w:rPr>
        <w:t>SPECIALIST COMMUNITY NURSING SERVICES-</w:t>
      </w:r>
    </w:p>
    <w:p w:rsidR="00861552" w:rsidRPr="006D7BB4" w:rsidRDefault="00861552" w:rsidP="006D7BB4">
      <w:pPr>
        <w:pBdr>
          <w:top w:val="single" w:sz="4" w:space="1" w:color="auto"/>
          <w:left w:val="single" w:sz="4" w:space="4" w:color="auto"/>
          <w:bottom w:val="single" w:sz="4" w:space="1" w:color="auto"/>
          <w:right w:val="single" w:sz="4" w:space="4" w:color="auto"/>
        </w:pBdr>
        <w:jc w:val="center"/>
        <w:rPr>
          <w:rFonts w:ascii="Arial" w:hAnsi="Arial" w:cs="Arial"/>
          <w:b/>
        </w:rPr>
      </w:pPr>
      <w:r w:rsidRPr="006D7BB4">
        <w:rPr>
          <w:rFonts w:ascii="Arial" w:hAnsi="Arial" w:cs="Arial"/>
          <w:b/>
        </w:rPr>
        <w:t>STOMAL THERAPY SERVICES</w:t>
      </w:r>
    </w:p>
    <w:p w:rsidR="00861552" w:rsidRPr="006D7BB4" w:rsidRDefault="00861552" w:rsidP="006D7BB4">
      <w:pPr>
        <w:pBdr>
          <w:top w:val="single" w:sz="4" w:space="1" w:color="auto"/>
          <w:left w:val="single" w:sz="4" w:space="4" w:color="auto"/>
          <w:bottom w:val="single" w:sz="4" w:space="1" w:color="auto"/>
          <w:right w:val="single" w:sz="4" w:space="4" w:color="auto"/>
        </w:pBdr>
        <w:jc w:val="center"/>
        <w:rPr>
          <w:rFonts w:ascii="Arial" w:hAnsi="Arial" w:cs="Arial"/>
          <w:b/>
        </w:rPr>
      </w:pPr>
      <w:r w:rsidRPr="006D7BB4">
        <w:rPr>
          <w:rFonts w:ascii="Arial" w:hAnsi="Arial" w:cs="Arial"/>
          <w:b/>
        </w:rPr>
        <w:t>TIER LEVEL THREE</w:t>
      </w:r>
    </w:p>
    <w:p w:rsidR="00861552" w:rsidRPr="006D7BB4" w:rsidRDefault="00861552" w:rsidP="006D7BB4">
      <w:pPr>
        <w:pBdr>
          <w:top w:val="single" w:sz="4" w:space="1" w:color="auto"/>
          <w:left w:val="single" w:sz="4" w:space="4" w:color="auto"/>
          <w:bottom w:val="single" w:sz="4" w:space="1" w:color="auto"/>
          <w:right w:val="single" w:sz="4" w:space="4" w:color="auto"/>
        </w:pBdr>
        <w:jc w:val="center"/>
        <w:rPr>
          <w:rFonts w:ascii="Arial" w:hAnsi="Arial" w:cs="Arial"/>
          <w:b/>
        </w:rPr>
      </w:pPr>
      <w:r w:rsidRPr="006D7BB4">
        <w:rPr>
          <w:rFonts w:ascii="Arial" w:hAnsi="Arial" w:cs="Arial"/>
          <w:b/>
        </w:rPr>
        <w:t>SERVICE SPECIFICATION</w:t>
      </w:r>
    </w:p>
    <w:p w:rsidR="00861552" w:rsidRPr="006D7BB4" w:rsidRDefault="00861552" w:rsidP="006D7BB4">
      <w:pPr>
        <w:pBdr>
          <w:top w:val="single" w:sz="4" w:space="1" w:color="auto"/>
          <w:left w:val="single" w:sz="4" w:space="4" w:color="auto"/>
          <w:bottom w:val="single" w:sz="4" w:space="1" w:color="auto"/>
          <w:right w:val="single" w:sz="4" w:space="4" w:color="auto"/>
        </w:pBdr>
        <w:jc w:val="center"/>
        <w:rPr>
          <w:rFonts w:ascii="Arial" w:hAnsi="Arial" w:cs="Arial"/>
          <w:b/>
        </w:rPr>
      </w:pPr>
      <w:r w:rsidRPr="006D7BB4">
        <w:rPr>
          <w:rFonts w:ascii="Arial" w:hAnsi="Arial" w:cs="Arial"/>
          <w:b/>
        </w:rPr>
        <w:t>DOM103</w:t>
      </w:r>
    </w:p>
    <w:p w:rsidR="009B5979" w:rsidRDefault="00861552" w:rsidP="00A6647A">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 xml:space="preserve">The overarching </w:t>
      </w:r>
      <w:r w:rsidR="009B5979">
        <w:rPr>
          <w:rFonts w:ascii="Arial" w:hAnsi="Arial" w:cs="Arial"/>
          <w:sz w:val="22"/>
          <w:szCs w:val="22"/>
        </w:rPr>
        <w:t>Ti</w:t>
      </w:r>
      <w:r w:rsidRPr="002F49DA">
        <w:rPr>
          <w:rFonts w:ascii="Arial" w:hAnsi="Arial" w:cs="Arial"/>
          <w:sz w:val="22"/>
          <w:szCs w:val="22"/>
        </w:rPr>
        <w:t xml:space="preserve">er </w:t>
      </w:r>
      <w:r w:rsidR="009B5979">
        <w:rPr>
          <w:rFonts w:ascii="Arial" w:hAnsi="Arial" w:cs="Arial"/>
          <w:sz w:val="22"/>
          <w:szCs w:val="22"/>
        </w:rPr>
        <w:t>O</w:t>
      </w:r>
      <w:r w:rsidRPr="002F49DA">
        <w:rPr>
          <w:rFonts w:ascii="Arial" w:hAnsi="Arial" w:cs="Arial"/>
          <w:sz w:val="22"/>
          <w:szCs w:val="22"/>
        </w:rPr>
        <w:t xml:space="preserve">ne Community Health, </w:t>
      </w:r>
      <w:r w:rsidR="009B5979">
        <w:rPr>
          <w:rFonts w:ascii="Arial" w:hAnsi="Arial" w:cs="Arial"/>
          <w:sz w:val="22"/>
          <w:szCs w:val="22"/>
        </w:rPr>
        <w:t>Transitional</w:t>
      </w:r>
      <w:r w:rsidRPr="002F49DA">
        <w:rPr>
          <w:rFonts w:ascii="Arial" w:hAnsi="Arial" w:cs="Arial"/>
          <w:sz w:val="22"/>
          <w:szCs w:val="22"/>
        </w:rPr>
        <w:t xml:space="preserve"> and Support Services specification contained generic principles and content common to all the tiers of specifications below it.  </w:t>
      </w:r>
    </w:p>
    <w:p w:rsidR="00861552" w:rsidRPr="002F49DA" w:rsidRDefault="00861552" w:rsidP="00A6647A">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 xml:space="preserve">This </w:t>
      </w:r>
      <w:r w:rsidR="009B5979">
        <w:rPr>
          <w:rFonts w:ascii="Arial" w:hAnsi="Arial" w:cs="Arial"/>
          <w:sz w:val="22"/>
          <w:szCs w:val="22"/>
        </w:rPr>
        <w:t>T</w:t>
      </w:r>
      <w:r w:rsidRPr="002F49DA">
        <w:rPr>
          <w:rFonts w:ascii="Arial" w:hAnsi="Arial" w:cs="Arial"/>
          <w:sz w:val="22"/>
          <w:szCs w:val="22"/>
        </w:rPr>
        <w:t xml:space="preserve">ier </w:t>
      </w:r>
      <w:r w:rsidR="009B5979">
        <w:rPr>
          <w:rFonts w:ascii="Arial" w:hAnsi="Arial" w:cs="Arial"/>
          <w:sz w:val="22"/>
          <w:szCs w:val="22"/>
        </w:rPr>
        <w:t>T</w:t>
      </w:r>
      <w:r w:rsidRPr="002F49DA">
        <w:rPr>
          <w:rFonts w:ascii="Arial" w:hAnsi="Arial" w:cs="Arial"/>
          <w:sz w:val="22"/>
          <w:szCs w:val="22"/>
        </w:rPr>
        <w:t xml:space="preserve">hree Stomal Therapy Services service specification, (the Service) must be used in conjunction with the </w:t>
      </w:r>
      <w:r w:rsidR="003B6282">
        <w:rPr>
          <w:rFonts w:ascii="Arial" w:hAnsi="Arial" w:cs="Arial"/>
          <w:sz w:val="22"/>
          <w:szCs w:val="22"/>
        </w:rPr>
        <w:t>T</w:t>
      </w:r>
      <w:r w:rsidRPr="002F49DA">
        <w:rPr>
          <w:rFonts w:ascii="Arial" w:hAnsi="Arial" w:cs="Arial"/>
          <w:sz w:val="22"/>
          <w:szCs w:val="22"/>
        </w:rPr>
        <w:t xml:space="preserve">ier </w:t>
      </w:r>
      <w:r w:rsidR="003B6282">
        <w:rPr>
          <w:rFonts w:ascii="Arial" w:hAnsi="Arial" w:cs="Arial"/>
          <w:sz w:val="22"/>
          <w:szCs w:val="22"/>
        </w:rPr>
        <w:t>T</w:t>
      </w:r>
      <w:r w:rsidRPr="002F49DA">
        <w:rPr>
          <w:rFonts w:ascii="Arial" w:hAnsi="Arial" w:cs="Arial"/>
          <w:sz w:val="22"/>
          <w:szCs w:val="22"/>
        </w:rPr>
        <w:t xml:space="preserve">wo Specialist Community Nursing Services service specification, the </w:t>
      </w:r>
      <w:r w:rsidR="003B6282">
        <w:rPr>
          <w:rFonts w:ascii="Arial" w:hAnsi="Arial" w:cs="Arial"/>
          <w:sz w:val="22"/>
          <w:szCs w:val="22"/>
        </w:rPr>
        <w:t>T</w:t>
      </w:r>
      <w:r w:rsidRPr="002F49DA">
        <w:rPr>
          <w:rFonts w:ascii="Arial" w:hAnsi="Arial" w:cs="Arial"/>
          <w:sz w:val="22"/>
          <w:szCs w:val="22"/>
        </w:rPr>
        <w:t xml:space="preserve">ier </w:t>
      </w:r>
      <w:r w:rsidR="003B6282">
        <w:rPr>
          <w:rFonts w:ascii="Arial" w:hAnsi="Arial" w:cs="Arial"/>
          <w:sz w:val="22"/>
          <w:szCs w:val="22"/>
        </w:rPr>
        <w:t>O</w:t>
      </w:r>
      <w:r w:rsidRPr="002F49DA">
        <w:rPr>
          <w:rFonts w:ascii="Arial" w:hAnsi="Arial" w:cs="Arial"/>
          <w:sz w:val="22"/>
          <w:szCs w:val="22"/>
        </w:rPr>
        <w:t xml:space="preserve">ne Community Health, </w:t>
      </w:r>
      <w:r w:rsidR="009B5979">
        <w:rPr>
          <w:rFonts w:ascii="Arial" w:hAnsi="Arial" w:cs="Arial"/>
          <w:sz w:val="22"/>
          <w:szCs w:val="22"/>
        </w:rPr>
        <w:t>Transitional</w:t>
      </w:r>
      <w:r w:rsidRPr="002F49DA">
        <w:rPr>
          <w:rFonts w:ascii="Arial" w:hAnsi="Arial" w:cs="Arial"/>
          <w:sz w:val="22"/>
          <w:szCs w:val="22"/>
        </w:rPr>
        <w:t xml:space="preserve"> and Support Services service specification and, where </w:t>
      </w:r>
      <w:r w:rsidR="009B5979">
        <w:rPr>
          <w:rFonts w:ascii="Arial" w:hAnsi="Arial" w:cs="Arial"/>
          <w:sz w:val="22"/>
          <w:szCs w:val="22"/>
        </w:rPr>
        <w:t xml:space="preserve">age </w:t>
      </w:r>
      <w:r w:rsidRPr="002F49DA">
        <w:rPr>
          <w:rFonts w:ascii="Arial" w:hAnsi="Arial" w:cs="Arial"/>
          <w:sz w:val="22"/>
          <w:szCs w:val="22"/>
        </w:rPr>
        <w:t xml:space="preserve">appropriate, the </w:t>
      </w:r>
      <w:r w:rsidR="003B6282">
        <w:rPr>
          <w:rFonts w:ascii="Arial" w:hAnsi="Arial" w:cs="Arial"/>
          <w:sz w:val="22"/>
          <w:szCs w:val="22"/>
        </w:rPr>
        <w:t>T</w:t>
      </w:r>
      <w:r w:rsidRPr="002F49DA">
        <w:rPr>
          <w:rFonts w:ascii="Arial" w:hAnsi="Arial" w:cs="Arial"/>
          <w:sz w:val="22"/>
          <w:szCs w:val="22"/>
        </w:rPr>
        <w:t xml:space="preserve">ier </w:t>
      </w:r>
      <w:r w:rsidR="003B6282">
        <w:rPr>
          <w:rFonts w:ascii="Arial" w:hAnsi="Arial" w:cs="Arial"/>
          <w:sz w:val="22"/>
          <w:szCs w:val="22"/>
        </w:rPr>
        <w:t>O</w:t>
      </w:r>
      <w:r w:rsidRPr="002F49DA">
        <w:rPr>
          <w:rFonts w:ascii="Arial" w:hAnsi="Arial" w:cs="Arial"/>
          <w:sz w:val="22"/>
          <w:szCs w:val="22"/>
        </w:rPr>
        <w:t>ne Services for Children and Young People service specification.</w:t>
      </w:r>
    </w:p>
    <w:p w:rsidR="00861552" w:rsidRPr="002F49DA" w:rsidRDefault="00861552" w:rsidP="00201A00">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 xml:space="preserve">Refer to the </w:t>
      </w:r>
      <w:r w:rsidR="003B6282">
        <w:rPr>
          <w:rFonts w:ascii="Arial" w:hAnsi="Arial" w:cs="Arial"/>
          <w:sz w:val="22"/>
          <w:szCs w:val="22"/>
        </w:rPr>
        <w:t>T</w:t>
      </w:r>
      <w:r w:rsidRPr="002F49DA">
        <w:rPr>
          <w:rFonts w:ascii="Arial" w:hAnsi="Arial" w:cs="Arial"/>
          <w:sz w:val="22"/>
          <w:szCs w:val="22"/>
        </w:rPr>
        <w:t xml:space="preserve">ier </w:t>
      </w:r>
      <w:r w:rsidR="003B6282">
        <w:rPr>
          <w:rFonts w:ascii="Arial" w:hAnsi="Arial" w:cs="Arial"/>
          <w:sz w:val="22"/>
          <w:szCs w:val="22"/>
        </w:rPr>
        <w:t>O</w:t>
      </w:r>
      <w:r w:rsidRPr="002F49DA">
        <w:rPr>
          <w:rFonts w:ascii="Arial" w:hAnsi="Arial" w:cs="Arial"/>
          <w:sz w:val="22"/>
          <w:szCs w:val="22"/>
        </w:rPr>
        <w:t xml:space="preserve">ne Community Health, </w:t>
      </w:r>
      <w:r w:rsidR="009B5979">
        <w:rPr>
          <w:rFonts w:ascii="Arial" w:hAnsi="Arial" w:cs="Arial"/>
          <w:sz w:val="22"/>
          <w:szCs w:val="22"/>
        </w:rPr>
        <w:t>Transitional</w:t>
      </w:r>
      <w:r w:rsidRPr="002F49DA">
        <w:rPr>
          <w:rFonts w:ascii="Arial" w:hAnsi="Arial" w:cs="Arial"/>
          <w:sz w:val="22"/>
          <w:szCs w:val="22"/>
        </w:rPr>
        <w:t xml:space="preserve"> and Support Services service specification sections for generic details on:</w:t>
      </w:r>
    </w:p>
    <w:p w:rsidR="00861552" w:rsidRPr="002F49DA" w:rsidRDefault="00861552" w:rsidP="007E20CA">
      <w:pPr>
        <w:pStyle w:val="BodyTextIndent2"/>
        <w:numPr>
          <w:ilvl w:val="0"/>
          <w:numId w:val="56"/>
        </w:numPr>
        <w:spacing w:before="120"/>
        <w:rPr>
          <w:rFonts w:ascii="Arial" w:hAnsi="Arial" w:cs="Arial"/>
          <w:sz w:val="22"/>
          <w:szCs w:val="22"/>
        </w:rPr>
      </w:pPr>
      <w:r w:rsidRPr="002F49DA">
        <w:rPr>
          <w:rFonts w:ascii="Arial" w:hAnsi="Arial" w:cs="Arial"/>
          <w:sz w:val="22"/>
          <w:szCs w:val="22"/>
        </w:rPr>
        <w:t>Service Objectives</w:t>
      </w:r>
    </w:p>
    <w:p w:rsidR="00861552" w:rsidRPr="002F49DA" w:rsidRDefault="00E86F04" w:rsidP="007E20CA">
      <w:pPr>
        <w:pStyle w:val="BodyTextIndent2"/>
        <w:numPr>
          <w:ilvl w:val="0"/>
          <w:numId w:val="56"/>
        </w:numPr>
        <w:spacing w:before="120"/>
        <w:rPr>
          <w:rFonts w:ascii="Arial" w:hAnsi="Arial" w:cs="Arial"/>
          <w:sz w:val="22"/>
          <w:szCs w:val="22"/>
        </w:rPr>
      </w:pPr>
      <w:r>
        <w:rPr>
          <w:rFonts w:ascii="Arial" w:hAnsi="Arial" w:cs="Arial"/>
          <w:sz w:val="22"/>
          <w:szCs w:val="22"/>
        </w:rPr>
        <w:t>Service u</w:t>
      </w:r>
      <w:r w:rsidR="00861552" w:rsidRPr="002F49DA">
        <w:rPr>
          <w:rFonts w:ascii="Arial" w:hAnsi="Arial" w:cs="Arial"/>
          <w:sz w:val="22"/>
          <w:szCs w:val="22"/>
        </w:rPr>
        <w:t>sers</w:t>
      </w:r>
    </w:p>
    <w:p w:rsidR="00861552" w:rsidRPr="002F49DA" w:rsidRDefault="00861552" w:rsidP="007E20CA">
      <w:pPr>
        <w:pStyle w:val="BodyTextIndent2"/>
        <w:numPr>
          <w:ilvl w:val="0"/>
          <w:numId w:val="56"/>
        </w:numPr>
        <w:spacing w:before="120"/>
        <w:rPr>
          <w:rFonts w:ascii="Arial" w:hAnsi="Arial" w:cs="Arial"/>
          <w:sz w:val="22"/>
          <w:szCs w:val="22"/>
        </w:rPr>
      </w:pPr>
      <w:r w:rsidRPr="002F49DA">
        <w:rPr>
          <w:rFonts w:ascii="Arial" w:hAnsi="Arial" w:cs="Arial"/>
          <w:sz w:val="22"/>
          <w:szCs w:val="22"/>
        </w:rPr>
        <w:t>Access</w:t>
      </w:r>
    </w:p>
    <w:p w:rsidR="00861552" w:rsidRPr="002F49DA" w:rsidRDefault="00861552" w:rsidP="007E20CA">
      <w:pPr>
        <w:pStyle w:val="BodyTextIndent2"/>
        <w:numPr>
          <w:ilvl w:val="0"/>
          <w:numId w:val="56"/>
        </w:numPr>
        <w:spacing w:before="120"/>
        <w:rPr>
          <w:rFonts w:ascii="Arial" w:hAnsi="Arial" w:cs="Arial"/>
          <w:sz w:val="22"/>
          <w:szCs w:val="22"/>
        </w:rPr>
      </w:pPr>
      <w:r w:rsidRPr="002F49DA">
        <w:rPr>
          <w:rFonts w:ascii="Arial" w:hAnsi="Arial" w:cs="Arial"/>
          <w:sz w:val="22"/>
          <w:szCs w:val="22"/>
        </w:rPr>
        <w:t>Service Components</w:t>
      </w:r>
    </w:p>
    <w:p w:rsidR="00861552" w:rsidRPr="002F49DA" w:rsidRDefault="00861552" w:rsidP="007E20CA">
      <w:pPr>
        <w:pStyle w:val="BodyTextIndent2"/>
        <w:numPr>
          <w:ilvl w:val="0"/>
          <w:numId w:val="56"/>
        </w:numPr>
        <w:spacing w:before="120"/>
        <w:rPr>
          <w:rFonts w:ascii="Arial" w:hAnsi="Arial" w:cs="Arial"/>
          <w:sz w:val="22"/>
          <w:szCs w:val="22"/>
        </w:rPr>
      </w:pPr>
      <w:r w:rsidRPr="002F49DA">
        <w:rPr>
          <w:rFonts w:ascii="Arial" w:hAnsi="Arial" w:cs="Arial"/>
          <w:sz w:val="22"/>
          <w:szCs w:val="22"/>
        </w:rPr>
        <w:t>Service Linkages</w:t>
      </w:r>
    </w:p>
    <w:p w:rsidR="00861552" w:rsidRPr="002F49DA" w:rsidRDefault="00861552" w:rsidP="007E20CA">
      <w:pPr>
        <w:pStyle w:val="BodyTextIndent2"/>
        <w:numPr>
          <w:ilvl w:val="0"/>
          <w:numId w:val="56"/>
        </w:numPr>
        <w:spacing w:before="120"/>
        <w:rPr>
          <w:rFonts w:ascii="Arial" w:hAnsi="Arial" w:cs="Arial"/>
          <w:sz w:val="22"/>
          <w:szCs w:val="22"/>
        </w:rPr>
      </w:pPr>
      <w:r w:rsidRPr="002F49DA">
        <w:rPr>
          <w:rFonts w:ascii="Arial" w:hAnsi="Arial" w:cs="Arial"/>
          <w:sz w:val="22"/>
          <w:szCs w:val="22"/>
        </w:rPr>
        <w:t>Exclusions</w:t>
      </w:r>
    </w:p>
    <w:p w:rsidR="00FE72D3" w:rsidRPr="002F49DA" w:rsidRDefault="00861552" w:rsidP="007E20CA">
      <w:pPr>
        <w:pStyle w:val="BodyTextIndent2"/>
        <w:numPr>
          <w:ilvl w:val="0"/>
          <w:numId w:val="56"/>
        </w:numPr>
        <w:spacing w:before="120"/>
        <w:rPr>
          <w:rFonts w:ascii="Arial" w:hAnsi="Arial" w:cs="Arial"/>
          <w:sz w:val="22"/>
          <w:szCs w:val="22"/>
        </w:rPr>
      </w:pPr>
      <w:r w:rsidRPr="002F49DA">
        <w:rPr>
          <w:rFonts w:ascii="Arial" w:hAnsi="Arial" w:cs="Arial"/>
          <w:sz w:val="22"/>
          <w:szCs w:val="22"/>
        </w:rPr>
        <w:t>Quality Requirements</w:t>
      </w:r>
    </w:p>
    <w:p w:rsidR="008E5810" w:rsidRPr="002F49DA" w:rsidRDefault="00861552" w:rsidP="002F49DA">
      <w:pPr>
        <w:spacing w:before="120"/>
        <w:rPr>
          <w:rFonts w:ascii="Arial" w:hAnsi="Arial" w:cs="Arial"/>
          <w:sz w:val="22"/>
          <w:szCs w:val="22"/>
        </w:rPr>
      </w:pPr>
      <w:r w:rsidRPr="002F49DA">
        <w:rPr>
          <w:rFonts w:ascii="Arial" w:hAnsi="Arial" w:cs="Arial"/>
          <w:sz w:val="22"/>
          <w:szCs w:val="22"/>
        </w:rPr>
        <w:t>The above sections are applicable to all Service delivery.</w:t>
      </w:r>
    </w:p>
    <w:p w:rsidR="008E5810" w:rsidRPr="002F49DA" w:rsidRDefault="008E5810" w:rsidP="00605B68">
      <w:pPr>
        <w:spacing w:before="240"/>
        <w:rPr>
          <w:rFonts w:ascii="Arial" w:hAnsi="Arial" w:cs="Arial"/>
          <w:b/>
          <w:sz w:val="22"/>
          <w:szCs w:val="22"/>
        </w:rPr>
      </w:pPr>
      <w:r w:rsidRPr="002F49DA">
        <w:rPr>
          <w:rFonts w:ascii="Arial" w:hAnsi="Arial" w:cs="Arial"/>
          <w:b/>
          <w:sz w:val="22"/>
          <w:szCs w:val="22"/>
        </w:rPr>
        <w:t>1</w:t>
      </w:r>
      <w:r w:rsidR="002F49DA" w:rsidRPr="002F49DA">
        <w:rPr>
          <w:rFonts w:ascii="Arial" w:hAnsi="Arial" w:cs="Arial"/>
          <w:b/>
          <w:sz w:val="22"/>
          <w:szCs w:val="22"/>
        </w:rPr>
        <w:t>.</w:t>
      </w:r>
      <w:r w:rsidRPr="002F49DA">
        <w:rPr>
          <w:rFonts w:ascii="Arial" w:hAnsi="Arial" w:cs="Arial"/>
          <w:b/>
          <w:sz w:val="22"/>
          <w:szCs w:val="22"/>
        </w:rPr>
        <w:tab/>
      </w:r>
      <w:r w:rsidR="006D7BB4" w:rsidRPr="002F49DA">
        <w:rPr>
          <w:rFonts w:ascii="Arial" w:hAnsi="Arial" w:cs="Arial"/>
          <w:b/>
          <w:sz w:val="22"/>
          <w:szCs w:val="22"/>
        </w:rPr>
        <w:t>Service Definition</w:t>
      </w:r>
    </w:p>
    <w:p w:rsidR="008E5810" w:rsidRPr="002F49DA" w:rsidRDefault="008E5810" w:rsidP="00201A00">
      <w:pPr>
        <w:pStyle w:val="BodyTextIndent3"/>
        <w:spacing w:before="120"/>
        <w:ind w:left="0"/>
        <w:jc w:val="left"/>
        <w:rPr>
          <w:rFonts w:ascii="Arial" w:hAnsi="Arial" w:cs="Arial"/>
          <w:sz w:val="22"/>
          <w:szCs w:val="22"/>
        </w:rPr>
      </w:pPr>
      <w:r w:rsidRPr="002F49DA">
        <w:rPr>
          <w:rFonts w:ascii="Arial" w:hAnsi="Arial" w:cs="Arial"/>
          <w:sz w:val="22"/>
          <w:szCs w:val="22"/>
        </w:rPr>
        <w:t xml:space="preserve">This </w:t>
      </w:r>
      <w:r w:rsidR="00FF19C8" w:rsidRPr="002F49DA">
        <w:rPr>
          <w:rFonts w:ascii="Arial" w:hAnsi="Arial" w:cs="Arial"/>
          <w:sz w:val="22"/>
          <w:szCs w:val="22"/>
        </w:rPr>
        <w:t>S</w:t>
      </w:r>
      <w:r w:rsidRPr="002F49DA">
        <w:rPr>
          <w:rFonts w:ascii="Arial" w:hAnsi="Arial" w:cs="Arial"/>
          <w:sz w:val="22"/>
          <w:szCs w:val="22"/>
        </w:rPr>
        <w:t xml:space="preserve">ervice is for </w:t>
      </w:r>
      <w:r w:rsidR="003B6282" w:rsidRPr="003B6282">
        <w:rPr>
          <w:rFonts w:ascii="Arial" w:hAnsi="Arial" w:cs="Arial"/>
          <w:sz w:val="22"/>
          <w:szCs w:val="22"/>
        </w:rPr>
        <w:t>eligible people of all age</w:t>
      </w:r>
      <w:r w:rsidR="003B6282">
        <w:rPr>
          <w:rFonts w:ascii="Arial" w:hAnsi="Arial" w:cs="Arial"/>
          <w:sz w:val="22"/>
          <w:szCs w:val="22"/>
        </w:rPr>
        <w:t>s as follows</w:t>
      </w:r>
      <w:r w:rsidRPr="002F49DA">
        <w:rPr>
          <w:rFonts w:ascii="Arial" w:hAnsi="Arial" w:cs="Arial"/>
          <w:sz w:val="22"/>
          <w:szCs w:val="22"/>
        </w:rPr>
        <w:t>:</w:t>
      </w:r>
    </w:p>
    <w:p w:rsidR="008E5810" w:rsidRPr="002F49DA" w:rsidRDefault="006D7BB4" w:rsidP="00201A00">
      <w:pPr>
        <w:pStyle w:val="BodyTextIndent2"/>
        <w:numPr>
          <w:ilvl w:val="0"/>
          <w:numId w:val="30"/>
        </w:numPr>
        <w:spacing w:before="120"/>
        <w:jc w:val="left"/>
        <w:rPr>
          <w:rFonts w:ascii="Arial" w:hAnsi="Arial" w:cs="Arial"/>
          <w:sz w:val="22"/>
          <w:szCs w:val="22"/>
        </w:rPr>
      </w:pPr>
      <w:r>
        <w:rPr>
          <w:rFonts w:ascii="Arial" w:hAnsi="Arial" w:cs="Arial"/>
          <w:sz w:val="22"/>
          <w:szCs w:val="22"/>
        </w:rPr>
        <w:t>p</w:t>
      </w:r>
      <w:r w:rsidR="008E5810" w:rsidRPr="002F49DA">
        <w:rPr>
          <w:rFonts w:ascii="Arial" w:hAnsi="Arial" w:cs="Arial"/>
          <w:sz w:val="22"/>
          <w:szCs w:val="22"/>
        </w:rPr>
        <w:t>ost-operatively for those people who already have a stoma, which is either temporary or permanent</w:t>
      </w:r>
    </w:p>
    <w:p w:rsidR="008E5810" w:rsidRPr="002F49DA" w:rsidRDefault="006D7BB4" w:rsidP="00201A00">
      <w:pPr>
        <w:pStyle w:val="BodyTextIndent2"/>
        <w:numPr>
          <w:ilvl w:val="0"/>
          <w:numId w:val="30"/>
        </w:numPr>
        <w:spacing w:before="120"/>
        <w:jc w:val="left"/>
        <w:rPr>
          <w:rFonts w:ascii="Arial" w:hAnsi="Arial" w:cs="Arial"/>
          <w:sz w:val="22"/>
          <w:szCs w:val="22"/>
        </w:rPr>
      </w:pPr>
      <w:r>
        <w:rPr>
          <w:rFonts w:ascii="Arial" w:hAnsi="Arial" w:cs="Arial"/>
          <w:sz w:val="22"/>
          <w:szCs w:val="22"/>
        </w:rPr>
        <w:t>p</w:t>
      </w:r>
      <w:r w:rsidR="008E5810" w:rsidRPr="002F49DA">
        <w:rPr>
          <w:rFonts w:ascii="Arial" w:hAnsi="Arial" w:cs="Arial"/>
          <w:sz w:val="22"/>
          <w:szCs w:val="22"/>
        </w:rPr>
        <w:t xml:space="preserve">re-operatively, for those people with a potential for </w:t>
      </w:r>
      <w:r w:rsidR="000C3C4E">
        <w:rPr>
          <w:rFonts w:ascii="Arial" w:hAnsi="Arial" w:cs="Arial"/>
          <w:sz w:val="22"/>
          <w:szCs w:val="22"/>
        </w:rPr>
        <w:t xml:space="preserve">an </w:t>
      </w:r>
      <w:r w:rsidR="008E5810" w:rsidRPr="002F49DA">
        <w:rPr>
          <w:rFonts w:ascii="Arial" w:hAnsi="Arial" w:cs="Arial"/>
          <w:sz w:val="22"/>
          <w:szCs w:val="22"/>
        </w:rPr>
        <w:t xml:space="preserve">ostomy following surgery. </w:t>
      </w:r>
    </w:p>
    <w:p w:rsidR="008E5810" w:rsidRPr="002F49DA" w:rsidRDefault="008E5810" w:rsidP="00201A00">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Such people’s level of need will be such that they require stomal therapy services.</w:t>
      </w:r>
    </w:p>
    <w:p w:rsidR="008E5810" w:rsidRPr="002F49DA" w:rsidRDefault="008E5810" w:rsidP="00201A00">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 xml:space="preserve">Typical ostomies for this </w:t>
      </w:r>
      <w:r w:rsidR="003B6282">
        <w:rPr>
          <w:rFonts w:ascii="Arial" w:hAnsi="Arial" w:cs="Arial"/>
          <w:sz w:val="22"/>
          <w:szCs w:val="22"/>
        </w:rPr>
        <w:t>S</w:t>
      </w:r>
      <w:r w:rsidRPr="002F49DA">
        <w:rPr>
          <w:rFonts w:ascii="Arial" w:hAnsi="Arial" w:cs="Arial"/>
          <w:sz w:val="22"/>
          <w:szCs w:val="22"/>
        </w:rPr>
        <w:t>ervice are colostomy, ileostomy</w:t>
      </w:r>
      <w:r w:rsidR="00E776B1" w:rsidRPr="002F49DA">
        <w:rPr>
          <w:rFonts w:ascii="Arial" w:hAnsi="Arial" w:cs="Arial"/>
          <w:sz w:val="22"/>
          <w:szCs w:val="22"/>
        </w:rPr>
        <w:t>,</w:t>
      </w:r>
      <w:r w:rsidRPr="002F49DA">
        <w:rPr>
          <w:rFonts w:ascii="Arial" w:hAnsi="Arial" w:cs="Arial"/>
          <w:sz w:val="22"/>
          <w:szCs w:val="22"/>
        </w:rPr>
        <w:t xml:space="preserve"> urostomy</w:t>
      </w:r>
      <w:r w:rsidR="00950C0E" w:rsidRPr="002F49DA">
        <w:rPr>
          <w:rFonts w:ascii="Arial" w:hAnsi="Arial" w:cs="Arial"/>
          <w:sz w:val="22"/>
          <w:szCs w:val="22"/>
        </w:rPr>
        <w:t xml:space="preserve"> and </w:t>
      </w:r>
      <w:r w:rsidR="003B6282">
        <w:rPr>
          <w:rFonts w:ascii="Arial" w:hAnsi="Arial" w:cs="Arial"/>
          <w:sz w:val="22"/>
          <w:szCs w:val="22"/>
        </w:rPr>
        <w:t>Antegrade Colonic Enema (</w:t>
      </w:r>
      <w:r w:rsidR="00950C0E" w:rsidRPr="002F49DA">
        <w:rPr>
          <w:rFonts w:ascii="Arial" w:hAnsi="Arial" w:cs="Arial"/>
          <w:sz w:val="22"/>
          <w:szCs w:val="22"/>
        </w:rPr>
        <w:t>ACE</w:t>
      </w:r>
      <w:r w:rsidR="003B6282">
        <w:rPr>
          <w:rFonts w:ascii="Arial" w:hAnsi="Arial" w:cs="Arial"/>
          <w:sz w:val="22"/>
          <w:szCs w:val="22"/>
        </w:rPr>
        <w:t>)</w:t>
      </w:r>
      <w:r w:rsidR="00950C0E" w:rsidRPr="002F49DA">
        <w:rPr>
          <w:rFonts w:ascii="Arial" w:hAnsi="Arial" w:cs="Arial"/>
          <w:sz w:val="22"/>
          <w:szCs w:val="22"/>
        </w:rPr>
        <w:t>.</w:t>
      </w:r>
      <w:r w:rsidRPr="002F49DA">
        <w:rPr>
          <w:rFonts w:ascii="Arial" w:hAnsi="Arial" w:cs="Arial"/>
          <w:sz w:val="22"/>
          <w:szCs w:val="22"/>
        </w:rPr>
        <w:t xml:space="preserve">  Tracheo</w:t>
      </w:r>
      <w:r w:rsidR="00950C0E" w:rsidRPr="002F49DA">
        <w:rPr>
          <w:rFonts w:ascii="Arial" w:hAnsi="Arial" w:cs="Arial"/>
          <w:sz w:val="22"/>
          <w:szCs w:val="22"/>
        </w:rPr>
        <w:t>s</w:t>
      </w:r>
      <w:r w:rsidRPr="002F49DA">
        <w:rPr>
          <w:rFonts w:ascii="Arial" w:hAnsi="Arial" w:cs="Arial"/>
          <w:sz w:val="22"/>
          <w:szCs w:val="22"/>
        </w:rPr>
        <w:t>tomy and gastro</w:t>
      </w:r>
      <w:r w:rsidR="00950C0E" w:rsidRPr="002F49DA">
        <w:rPr>
          <w:rFonts w:ascii="Arial" w:hAnsi="Arial" w:cs="Arial"/>
          <w:sz w:val="22"/>
          <w:szCs w:val="22"/>
        </w:rPr>
        <w:t>s</w:t>
      </w:r>
      <w:r w:rsidRPr="002F49DA">
        <w:rPr>
          <w:rFonts w:ascii="Arial" w:hAnsi="Arial" w:cs="Arial"/>
          <w:sz w:val="22"/>
          <w:szCs w:val="22"/>
        </w:rPr>
        <w:t xml:space="preserve">tomy are covered under the Specialist Community Nursing </w:t>
      </w:r>
      <w:r w:rsidR="009B5979">
        <w:rPr>
          <w:rFonts w:ascii="Arial" w:hAnsi="Arial" w:cs="Arial"/>
          <w:sz w:val="22"/>
          <w:szCs w:val="22"/>
        </w:rPr>
        <w:t>(</w:t>
      </w:r>
      <w:r w:rsidR="009B5979" w:rsidRPr="009B5979">
        <w:rPr>
          <w:rFonts w:ascii="Arial" w:hAnsi="Arial" w:cs="Arial"/>
          <w:sz w:val="22"/>
          <w:szCs w:val="22"/>
        </w:rPr>
        <w:t>DOM101</w:t>
      </w:r>
      <w:r w:rsidR="009B5979">
        <w:rPr>
          <w:rFonts w:ascii="Arial" w:hAnsi="Arial" w:cs="Arial"/>
          <w:sz w:val="22"/>
          <w:szCs w:val="22"/>
        </w:rPr>
        <w:t>)</w:t>
      </w:r>
      <w:r w:rsidR="009B5979" w:rsidRPr="009B5979">
        <w:rPr>
          <w:rFonts w:ascii="Arial" w:hAnsi="Arial" w:cs="Arial"/>
          <w:sz w:val="22"/>
          <w:szCs w:val="22"/>
        </w:rPr>
        <w:t xml:space="preserve"> </w:t>
      </w:r>
      <w:r w:rsidRPr="002F49DA">
        <w:rPr>
          <w:rFonts w:ascii="Arial" w:hAnsi="Arial" w:cs="Arial"/>
          <w:sz w:val="22"/>
          <w:szCs w:val="22"/>
        </w:rPr>
        <w:t xml:space="preserve">service specification. </w:t>
      </w:r>
    </w:p>
    <w:p w:rsidR="008E5810" w:rsidRPr="002F49DA" w:rsidRDefault="008E5810" w:rsidP="00201A00">
      <w:pPr>
        <w:pStyle w:val="BodyTextIndent2"/>
        <w:numPr>
          <w:ilvl w:val="0"/>
          <w:numId w:val="0"/>
        </w:numPr>
        <w:spacing w:before="120"/>
        <w:jc w:val="left"/>
      </w:pPr>
      <w:r w:rsidRPr="002F49DA">
        <w:rPr>
          <w:rFonts w:ascii="Arial" w:hAnsi="Arial" w:cs="Arial"/>
          <w:sz w:val="22"/>
          <w:szCs w:val="22"/>
        </w:rPr>
        <w:t xml:space="preserve">The </w:t>
      </w:r>
      <w:r w:rsidR="006D7BB4">
        <w:rPr>
          <w:rFonts w:ascii="Arial" w:hAnsi="Arial" w:cs="Arial"/>
          <w:sz w:val="22"/>
          <w:szCs w:val="22"/>
        </w:rPr>
        <w:t>S</w:t>
      </w:r>
      <w:r w:rsidRPr="002F49DA">
        <w:rPr>
          <w:rFonts w:ascii="Arial" w:hAnsi="Arial" w:cs="Arial"/>
          <w:sz w:val="22"/>
          <w:szCs w:val="22"/>
        </w:rPr>
        <w:t>ervice will maximise</w:t>
      </w:r>
      <w:r w:rsidR="00A933C4" w:rsidRPr="002F49DA">
        <w:rPr>
          <w:rFonts w:ascii="Arial" w:hAnsi="Arial" w:cs="Arial"/>
          <w:sz w:val="22"/>
          <w:szCs w:val="22"/>
        </w:rPr>
        <w:t xml:space="preserve"> </w:t>
      </w:r>
      <w:r w:rsidR="003B6282">
        <w:rPr>
          <w:rFonts w:ascii="Arial" w:hAnsi="Arial" w:cs="Arial"/>
          <w:sz w:val="22"/>
          <w:szCs w:val="22"/>
        </w:rPr>
        <w:t xml:space="preserve">the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003B6282">
        <w:rPr>
          <w:rFonts w:ascii="Arial" w:hAnsi="Arial" w:cs="Arial"/>
          <w:sz w:val="22"/>
          <w:szCs w:val="22"/>
        </w:rPr>
        <w:t>’</w:t>
      </w:r>
      <w:r w:rsidRPr="002F49DA">
        <w:rPr>
          <w:rFonts w:ascii="Arial" w:hAnsi="Arial" w:cs="Arial"/>
          <w:sz w:val="22"/>
          <w:szCs w:val="22"/>
        </w:rPr>
        <w:t xml:space="preserve">s independence and continuance of their usual lifestyle, and minimise the health complications that could arise from the ostomy.  </w:t>
      </w:r>
    </w:p>
    <w:p w:rsidR="006C649B" w:rsidRPr="002F49DA" w:rsidRDefault="006C649B" w:rsidP="006C649B">
      <w:pPr>
        <w:pStyle w:val="CommentText"/>
        <w:spacing w:before="120"/>
      </w:pPr>
      <w:r>
        <w:rPr>
          <w:rFonts w:ascii="Arial" w:hAnsi="Arial" w:cs="Arial"/>
          <w:sz w:val="22"/>
          <w:szCs w:val="22"/>
        </w:rPr>
        <w:t>B</w:t>
      </w:r>
      <w:r w:rsidRPr="002F49DA">
        <w:rPr>
          <w:rFonts w:ascii="Arial" w:hAnsi="Arial" w:cs="Arial"/>
          <w:sz w:val="22"/>
          <w:szCs w:val="22"/>
        </w:rPr>
        <w:t xml:space="preserve">asic stomal care may be provided by community nurses under the </w:t>
      </w:r>
      <w:r>
        <w:rPr>
          <w:rFonts w:ascii="Arial" w:hAnsi="Arial" w:cs="Arial"/>
          <w:sz w:val="22"/>
          <w:szCs w:val="22"/>
        </w:rPr>
        <w:t xml:space="preserve">Specialist Community Nursing Services </w:t>
      </w:r>
      <w:r w:rsidRPr="002F49DA">
        <w:rPr>
          <w:rFonts w:ascii="Arial" w:hAnsi="Arial" w:cs="Arial"/>
          <w:sz w:val="22"/>
          <w:szCs w:val="22"/>
        </w:rPr>
        <w:t xml:space="preserve">service.  However initial assessment, monitoring and prescription of supply will always be done by the Stomal </w:t>
      </w:r>
      <w:r w:rsidR="009B5979">
        <w:rPr>
          <w:rFonts w:ascii="Arial" w:hAnsi="Arial" w:cs="Arial"/>
          <w:sz w:val="22"/>
          <w:szCs w:val="22"/>
        </w:rPr>
        <w:t xml:space="preserve">Therapy </w:t>
      </w:r>
      <w:r w:rsidRPr="002F49DA">
        <w:rPr>
          <w:rFonts w:ascii="Arial" w:hAnsi="Arial" w:cs="Arial"/>
          <w:sz w:val="22"/>
          <w:szCs w:val="22"/>
        </w:rPr>
        <w:t xml:space="preserve">Service where such a Service is available.  Where no dedicated service is available then it is included in </w:t>
      </w:r>
      <w:r w:rsidR="003B6282">
        <w:rPr>
          <w:rFonts w:ascii="Arial" w:hAnsi="Arial" w:cs="Arial"/>
          <w:sz w:val="22"/>
          <w:szCs w:val="22"/>
        </w:rPr>
        <w:t xml:space="preserve">the </w:t>
      </w:r>
      <w:r w:rsidRPr="002F49DA">
        <w:rPr>
          <w:rFonts w:ascii="Arial" w:hAnsi="Arial" w:cs="Arial"/>
          <w:sz w:val="22"/>
          <w:szCs w:val="22"/>
        </w:rPr>
        <w:t>Specialist Community Nursing Services.</w:t>
      </w:r>
    </w:p>
    <w:p w:rsidR="00C742E9" w:rsidRPr="002F49DA" w:rsidRDefault="008E5810" w:rsidP="00605B68">
      <w:pPr>
        <w:pStyle w:val="StyleHeading1Arial11ptLeft0cmHanging15cm"/>
      </w:pPr>
      <w:r w:rsidRPr="002F49DA">
        <w:rPr>
          <w:rFonts w:cs="Arial"/>
          <w:szCs w:val="22"/>
        </w:rPr>
        <w:t>2</w:t>
      </w:r>
      <w:r w:rsidRPr="002F49DA">
        <w:rPr>
          <w:rFonts w:cs="Arial"/>
          <w:szCs w:val="22"/>
        </w:rPr>
        <w:tab/>
      </w:r>
      <w:r w:rsidR="006D7BB4" w:rsidRPr="002F49DA">
        <w:rPr>
          <w:rFonts w:cs="Arial"/>
          <w:szCs w:val="22"/>
        </w:rPr>
        <w:t>Exclusions</w:t>
      </w:r>
    </w:p>
    <w:p w:rsidR="00C742E9" w:rsidRPr="002F49DA" w:rsidRDefault="002A476C" w:rsidP="00201A00">
      <w:pPr>
        <w:spacing w:before="120"/>
        <w:rPr>
          <w:rFonts w:ascii="Arial" w:hAnsi="Arial" w:cs="Arial"/>
          <w:sz w:val="22"/>
          <w:szCs w:val="22"/>
        </w:rPr>
      </w:pPr>
      <w:r w:rsidRPr="00E86F04">
        <w:rPr>
          <w:rFonts w:ascii="Arial" w:hAnsi="Arial" w:cs="Arial"/>
          <w:sz w:val="22"/>
          <w:szCs w:val="22"/>
        </w:rPr>
        <w:t>This S</w:t>
      </w:r>
      <w:r w:rsidR="00C742E9" w:rsidRPr="00E86F04">
        <w:rPr>
          <w:rFonts w:ascii="Arial" w:hAnsi="Arial" w:cs="Arial"/>
          <w:sz w:val="22"/>
          <w:szCs w:val="22"/>
        </w:rPr>
        <w:t>ervice will not duplicate services already contracted for by the Ministry of Health (</w:t>
      </w:r>
      <w:r w:rsidR="00E86F04">
        <w:rPr>
          <w:rFonts w:ascii="Arial" w:hAnsi="Arial" w:cs="Arial"/>
          <w:sz w:val="22"/>
          <w:szCs w:val="22"/>
        </w:rPr>
        <w:t>the Ministry</w:t>
      </w:r>
      <w:r w:rsidRPr="00E86F04">
        <w:rPr>
          <w:rFonts w:ascii="Arial" w:hAnsi="Arial" w:cs="Arial"/>
          <w:sz w:val="22"/>
          <w:szCs w:val="22"/>
        </w:rPr>
        <w:t xml:space="preserve">) or from direct funding under the Accident </w:t>
      </w:r>
      <w:r w:rsidR="00E86F04">
        <w:rPr>
          <w:rFonts w:ascii="Arial" w:hAnsi="Arial" w:cs="Arial"/>
          <w:sz w:val="22"/>
          <w:szCs w:val="22"/>
        </w:rPr>
        <w:t xml:space="preserve">Compensation Act </w:t>
      </w:r>
      <w:r w:rsidRPr="00E86F04">
        <w:rPr>
          <w:rFonts w:ascii="Arial" w:hAnsi="Arial" w:cs="Arial"/>
          <w:sz w:val="22"/>
          <w:szCs w:val="22"/>
        </w:rPr>
        <w:t>2001</w:t>
      </w:r>
      <w:r w:rsidR="009B5979">
        <w:rPr>
          <w:rFonts w:ascii="Arial" w:hAnsi="Arial" w:cs="Arial"/>
          <w:sz w:val="22"/>
          <w:szCs w:val="22"/>
        </w:rPr>
        <w:t xml:space="preserve"> or any other service specification</w:t>
      </w:r>
      <w:r w:rsidRPr="00E86F04">
        <w:rPr>
          <w:rFonts w:ascii="Arial" w:hAnsi="Arial" w:cs="Arial"/>
          <w:sz w:val="22"/>
          <w:szCs w:val="22"/>
        </w:rPr>
        <w:t>.</w:t>
      </w:r>
      <w:r w:rsidRPr="002F49DA">
        <w:rPr>
          <w:rFonts w:ascii="Arial" w:hAnsi="Arial" w:cs="Arial"/>
          <w:sz w:val="22"/>
          <w:szCs w:val="22"/>
        </w:rPr>
        <w:t xml:space="preserve">  </w:t>
      </w:r>
    </w:p>
    <w:p w:rsidR="008E5810" w:rsidRPr="002F49DA" w:rsidRDefault="00C742E9" w:rsidP="003B6282">
      <w:pPr>
        <w:pStyle w:val="StyleHeading1Arial11ptLeft0cmHanging15cm"/>
        <w:spacing w:before="120"/>
      </w:pPr>
      <w:r w:rsidRPr="002F49DA">
        <w:rPr>
          <w:rFonts w:cs="Arial"/>
          <w:szCs w:val="22"/>
        </w:rPr>
        <w:t>3.</w:t>
      </w:r>
      <w:r w:rsidRPr="002F49DA">
        <w:rPr>
          <w:rFonts w:cs="Arial"/>
          <w:szCs w:val="22"/>
        </w:rPr>
        <w:tab/>
      </w:r>
      <w:r w:rsidR="006D7BB4" w:rsidRPr="002F49DA">
        <w:rPr>
          <w:rFonts w:cs="Arial"/>
          <w:szCs w:val="22"/>
        </w:rPr>
        <w:t>Service Objectives</w:t>
      </w:r>
    </w:p>
    <w:p w:rsidR="008E5810" w:rsidRPr="002F49DA" w:rsidRDefault="00C742E9" w:rsidP="002F49DA">
      <w:pPr>
        <w:pStyle w:val="Heading2"/>
        <w:tabs>
          <w:tab w:val="left" w:pos="851"/>
        </w:tabs>
        <w:spacing w:before="120"/>
        <w:rPr>
          <w:rFonts w:ascii="Arial" w:hAnsi="Arial" w:cs="Arial"/>
          <w:b/>
          <w:sz w:val="22"/>
          <w:szCs w:val="22"/>
        </w:rPr>
      </w:pPr>
      <w:r w:rsidRPr="002F49DA">
        <w:rPr>
          <w:rFonts w:ascii="Arial" w:hAnsi="Arial" w:cs="Arial"/>
          <w:b/>
          <w:sz w:val="22"/>
          <w:szCs w:val="22"/>
        </w:rPr>
        <w:t>3</w:t>
      </w:r>
      <w:r w:rsidR="008E5810" w:rsidRPr="002F49DA">
        <w:rPr>
          <w:rFonts w:ascii="Arial" w:hAnsi="Arial" w:cs="Arial"/>
          <w:b/>
          <w:sz w:val="22"/>
          <w:szCs w:val="22"/>
        </w:rPr>
        <w:t>.1</w:t>
      </w:r>
      <w:r w:rsidR="008E5810" w:rsidRPr="002F49DA">
        <w:rPr>
          <w:rFonts w:ascii="Arial" w:hAnsi="Arial" w:cs="Arial"/>
          <w:b/>
          <w:sz w:val="22"/>
          <w:szCs w:val="22"/>
        </w:rPr>
        <w:tab/>
        <w:t>General</w:t>
      </w:r>
    </w:p>
    <w:p w:rsidR="00861552" w:rsidRPr="002F49DA" w:rsidRDefault="00861552" w:rsidP="002F49DA">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 xml:space="preserve">The Service will maximise Service </w:t>
      </w:r>
      <w:r w:rsidR="009B5979">
        <w:rPr>
          <w:rFonts w:ascii="Arial" w:hAnsi="Arial" w:cs="Arial"/>
          <w:sz w:val="22"/>
          <w:szCs w:val="22"/>
        </w:rPr>
        <w:t>U</w:t>
      </w:r>
      <w:r w:rsidRPr="002F49DA">
        <w:rPr>
          <w:rFonts w:ascii="Arial" w:hAnsi="Arial" w:cs="Arial"/>
          <w:sz w:val="22"/>
          <w:szCs w:val="22"/>
        </w:rPr>
        <w:t xml:space="preserve">sers’ independence and continuance of their usual lifestyle, and minimise the health complications that could arise from the ostomy. </w:t>
      </w:r>
    </w:p>
    <w:p w:rsidR="008E5810" w:rsidRPr="002F49DA" w:rsidRDefault="00861552" w:rsidP="002F49DA">
      <w:pPr>
        <w:spacing w:before="120"/>
        <w:rPr>
          <w:rFonts w:ascii="Arial" w:hAnsi="Arial" w:cs="Arial"/>
          <w:sz w:val="22"/>
          <w:szCs w:val="22"/>
        </w:rPr>
      </w:pPr>
      <w:r w:rsidRPr="002F49DA">
        <w:rPr>
          <w:rFonts w:ascii="Arial" w:hAnsi="Arial" w:cs="Arial"/>
          <w:sz w:val="22"/>
          <w:szCs w:val="22"/>
        </w:rPr>
        <w:t xml:space="preserve">For generic objectives refer to Tier </w:t>
      </w:r>
      <w:r w:rsidR="006D7BB4">
        <w:rPr>
          <w:rFonts w:ascii="Arial" w:hAnsi="Arial" w:cs="Arial"/>
          <w:sz w:val="22"/>
          <w:szCs w:val="22"/>
        </w:rPr>
        <w:t>One</w:t>
      </w:r>
      <w:r w:rsidRPr="002F49DA">
        <w:rPr>
          <w:rFonts w:ascii="Arial" w:hAnsi="Arial" w:cs="Arial"/>
          <w:sz w:val="22"/>
          <w:szCs w:val="22"/>
        </w:rPr>
        <w:t xml:space="preserve"> Community Health, </w:t>
      </w:r>
      <w:r w:rsidR="009B5979">
        <w:rPr>
          <w:rFonts w:ascii="Arial" w:hAnsi="Arial" w:cs="Arial"/>
          <w:sz w:val="22"/>
          <w:szCs w:val="22"/>
        </w:rPr>
        <w:t>Transitional</w:t>
      </w:r>
      <w:r w:rsidRPr="002F49DA">
        <w:rPr>
          <w:rFonts w:ascii="Arial" w:hAnsi="Arial" w:cs="Arial"/>
          <w:sz w:val="22"/>
          <w:szCs w:val="22"/>
        </w:rPr>
        <w:t xml:space="preserve"> and Support </w:t>
      </w:r>
      <w:r w:rsidR="003B6282">
        <w:rPr>
          <w:rFonts w:ascii="Arial" w:hAnsi="Arial" w:cs="Arial"/>
          <w:sz w:val="22"/>
          <w:szCs w:val="22"/>
        </w:rPr>
        <w:t>S</w:t>
      </w:r>
      <w:r w:rsidRPr="002F49DA">
        <w:rPr>
          <w:rFonts w:ascii="Arial" w:hAnsi="Arial" w:cs="Arial"/>
          <w:sz w:val="22"/>
          <w:szCs w:val="22"/>
        </w:rPr>
        <w:t xml:space="preserve">ervices </w:t>
      </w:r>
      <w:r w:rsidR="003B6282">
        <w:rPr>
          <w:rFonts w:ascii="Arial" w:hAnsi="Arial" w:cs="Arial"/>
          <w:sz w:val="22"/>
          <w:szCs w:val="22"/>
        </w:rPr>
        <w:t xml:space="preserve">service </w:t>
      </w:r>
      <w:r w:rsidRPr="002F49DA">
        <w:rPr>
          <w:rFonts w:ascii="Arial" w:hAnsi="Arial" w:cs="Arial"/>
          <w:sz w:val="22"/>
          <w:szCs w:val="22"/>
        </w:rPr>
        <w:t>specification.</w:t>
      </w:r>
    </w:p>
    <w:p w:rsidR="008E5810" w:rsidRPr="002F49DA" w:rsidRDefault="00C742E9" w:rsidP="002F49DA">
      <w:pPr>
        <w:pStyle w:val="Heading2"/>
        <w:spacing w:before="120"/>
      </w:pPr>
      <w:r w:rsidRPr="002F49DA">
        <w:rPr>
          <w:rFonts w:ascii="Arial" w:hAnsi="Arial" w:cs="Arial"/>
          <w:b/>
          <w:sz w:val="22"/>
          <w:szCs w:val="22"/>
        </w:rPr>
        <w:t>3</w:t>
      </w:r>
      <w:r w:rsidR="008E5810" w:rsidRPr="002F49DA">
        <w:rPr>
          <w:rFonts w:ascii="Arial" w:hAnsi="Arial" w:cs="Arial"/>
          <w:b/>
          <w:sz w:val="22"/>
          <w:szCs w:val="22"/>
        </w:rPr>
        <w:t>.2</w:t>
      </w:r>
      <w:r w:rsidR="008E5810" w:rsidRPr="002F49DA">
        <w:rPr>
          <w:rFonts w:ascii="Arial" w:hAnsi="Arial" w:cs="Arial"/>
          <w:b/>
          <w:sz w:val="22"/>
          <w:szCs w:val="22"/>
        </w:rPr>
        <w:tab/>
        <w:t>Maori Health</w:t>
      </w:r>
    </w:p>
    <w:p w:rsidR="009B5979" w:rsidRDefault="006C649B" w:rsidP="00201A00">
      <w:pPr>
        <w:autoSpaceDE w:val="0"/>
        <w:autoSpaceDN w:val="0"/>
        <w:adjustRightInd w:val="0"/>
        <w:spacing w:before="120"/>
        <w:rPr>
          <w:rFonts w:ascii="Arial" w:hAnsi="Arial" w:cs="Arial"/>
          <w:sz w:val="22"/>
          <w:szCs w:val="22"/>
        </w:rPr>
      </w:pPr>
      <w:r>
        <w:rPr>
          <w:rFonts w:ascii="Arial" w:hAnsi="Arial" w:cs="Arial"/>
          <w:sz w:val="22"/>
          <w:szCs w:val="22"/>
        </w:rPr>
        <w:t xml:space="preserve">Refer to the Tier One Community Health </w:t>
      </w:r>
      <w:r w:rsidR="009B5979">
        <w:rPr>
          <w:rFonts w:ascii="Arial" w:hAnsi="Arial" w:cs="Arial"/>
          <w:sz w:val="22"/>
          <w:szCs w:val="22"/>
        </w:rPr>
        <w:t>Transitional</w:t>
      </w:r>
      <w:r>
        <w:rPr>
          <w:rFonts w:ascii="Arial" w:hAnsi="Arial" w:cs="Arial"/>
          <w:sz w:val="22"/>
          <w:szCs w:val="22"/>
        </w:rPr>
        <w:t xml:space="preserve"> and Support Services </w:t>
      </w:r>
      <w:r w:rsidR="003B6282" w:rsidRPr="003B6282">
        <w:rPr>
          <w:rFonts w:ascii="Arial" w:hAnsi="Arial" w:cs="Arial"/>
          <w:sz w:val="22"/>
          <w:szCs w:val="22"/>
        </w:rPr>
        <w:t xml:space="preserve">service specification </w:t>
      </w:r>
      <w:r w:rsidR="003B6282">
        <w:rPr>
          <w:rFonts w:ascii="Arial" w:hAnsi="Arial" w:cs="Arial"/>
          <w:sz w:val="22"/>
          <w:szCs w:val="22"/>
        </w:rPr>
        <w:t>S</w:t>
      </w:r>
      <w:r>
        <w:rPr>
          <w:rFonts w:ascii="Arial" w:hAnsi="Arial" w:cs="Arial"/>
          <w:sz w:val="22"/>
          <w:szCs w:val="22"/>
        </w:rPr>
        <w:t xml:space="preserve">ection 4.2. </w:t>
      </w:r>
      <w:r w:rsidR="00E86F04">
        <w:rPr>
          <w:rFonts w:ascii="Arial" w:hAnsi="Arial" w:cs="Arial"/>
          <w:sz w:val="22"/>
          <w:szCs w:val="22"/>
        </w:rPr>
        <w:t xml:space="preserve"> </w:t>
      </w:r>
    </w:p>
    <w:p w:rsidR="00861552" w:rsidRPr="002F49DA" w:rsidRDefault="006C649B" w:rsidP="00201A00">
      <w:pPr>
        <w:autoSpaceDE w:val="0"/>
        <w:autoSpaceDN w:val="0"/>
        <w:adjustRightInd w:val="0"/>
        <w:spacing w:before="120"/>
        <w:rPr>
          <w:rFonts w:ascii="Arial" w:hAnsi="Arial" w:cs="Arial"/>
          <w:sz w:val="22"/>
          <w:szCs w:val="22"/>
        </w:rPr>
      </w:pPr>
      <w:r>
        <w:rPr>
          <w:rFonts w:ascii="Arial" w:hAnsi="Arial" w:cs="Arial"/>
          <w:sz w:val="22"/>
          <w:szCs w:val="22"/>
        </w:rPr>
        <w:t>In addition</w:t>
      </w:r>
      <w:r w:rsidR="006C45CB">
        <w:rPr>
          <w:rFonts w:ascii="Arial" w:hAnsi="Arial" w:cs="Arial"/>
          <w:sz w:val="22"/>
          <w:szCs w:val="22"/>
        </w:rPr>
        <w:t>,</w:t>
      </w:r>
      <w:r>
        <w:rPr>
          <w:rFonts w:ascii="Arial" w:hAnsi="Arial" w:cs="Arial"/>
          <w:sz w:val="22"/>
          <w:szCs w:val="22"/>
        </w:rPr>
        <w:t xml:space="preserve"> </w:t>
      </w:r>
      <w:r w:rsidR="00861552" w:rsidRPr="002F49DA">
        <w:rPr>
          <w:rFonts w:ascii="Arial" w:hAnsi="Arial" w:cs="Arial"/>
          <w:sz w:val="22"/>
          <w:szCs w:val="22"/>
        </w:rPr>
        <w:t>Service Providers should include evidence based best practice for Māori in delivery of their service:</w:t>
      </w:r>
    </w:p>
    <w:p w:rsidR="00861552" w:rsidRPr="002F49DA" w:rsidRDefault="00861552" w:rsidP="00201A00">
      <w:pPr>
        <w:numPr>
          <w:ilvl w:val="0"/>
          <w:numId w:val="31"/>
        </w:numPr>
        <w:tabs>
          <w:tab w:val="clear" w:pos="928"/>
        </w:tabs>
        <w:autoSpaceDE w:val="0"/>
        <w:autoSpaceDN w:val="0"/>
        <w:adjustRightInd w:val="0"/>
        <w:spacing w:before="120"/>
        <w:ind w:left="567" w:hanging="567"/>
        <w:rPr>
          <w:rFonts w:ascii="Arial" w:hAnsi="Arial" w:cs="Arial"/>
          <w:sz w:val="22"/>
          <w:szCs w:val="22"/>
        </w:rPr>
      </w:pPr>
      <w:r w:rsidRPr="002F49DA">
        <w:rPr>
          <w:rFonts w:ascii="Arial" w:hAnsi="Arial" w:cs="Arial"/>
          <w:sz w:val="22"/>
          <w:szCs w:val="22"/>
        </w:rPr>
        <w:t>Māori population health needs assessment to inform service delivery, kaupapa Maori evaluation of service efficacy</w:t>
      </w:r>
    </w:p>
    <w:p w:rsidR="00861552" w:rsidRPr="002F49DA" w:rsidRDefault="00861552" w:rsidP="00201A00">
      <w:pPr>
        <w:numPr>
          <w:ilvl w:val="0"/>
          <w:numId w:val="31"/>
        </w:numPr>
        <w:tabs>
          <w:tab w:val="clear" w:pos="928"/>
        </w:tabs>
        <w:autoSpaceDE w:val="0"/>
        <w:autoSpaceDN w:val="0"/>
        <w:adjustRightInd w:val="0"/>
        <w:spacing w:before="120"/>
        <w:ind w:left="567" w:hanging="567"/>
        <w:rPr>
          <w:rFonts w:ascii="Arial" w:hAnsi="Arial" w:cs="Arial"/>
          <w:sz w:val="22"/>
          <w:szCs w:val="22"/>
        </w:rPr>
      </w:pPr>
      <w:r w:rsidRPr="002F49DA">
        <w:rPr>
          <w:rFonts w:ascii="Arial" w:hAnsi="Arial" w:cs="Arial"/>
          <w:sz w:val="22"/>
          <w:szCs w:val="22"/>
        </w:rPr>
        <w:t>determinants of health as markers of risk assessment which includes ethnicity</w:t>
      </w:r>
    </w:p>
    <w:p w:rsidR="00861552" w:rsidRPr="002F49DA" w:rsidRDefault="00861552" w:rsidP="00201A00">
      <w:pPr>
        <w:numPr>
          <w:ilvl w:val="0"/>
          <w:numId w:val="31"/>
        </w:numPr>
        <w:tabs>
          <w:tab w:val="clear" w:pos="928"/>
        </w:tabs>
        <w:autoSpaceDE w:val="0"/>
        <w:autoSpaceDN w:val="0"/>
        <w:adjustRightInd w:val="0"/>
        <w:spacing w:before="120"/>
        <w:ind w:left="567" w:hanging="567"/>
        <w:rPr>
          <w:rFonts w:ascii="Arial" w:hAnsi="Arial" w:cs="Arial"/>
          <w:sz w:val="22"/>
          <w:szCs w:val="22"/>
        </w:rPr>
      </w:pPr>
      <w:r w:rsidRPr="002F49DA">
        <w:rPr>
          <w:rFonts w:ascii="Arial" w:hAnsi="Arial" w:cs="Arial"/>
          <w:sz w:val="22"/>
          <w:szCs w:val="22"/>
        </w:rPr>
        <w:t xml:space="preserve">assessments which include markers of determinants of health underpinning care co-ordination </w:t>
      </w:r>
    </w:p>
    <w:p w:rsidR="00861552" w:rsidRPr="002F49DA" w:rsidRDefault="00861552" w:rsidP="00201A00">
      <w:pPr>
        <w:numPr>
          <w:ilvl w:val="0"/>
          <w:numId w:val="31"/>
        </w:numPr>
        <w:tabs>
          <w:tab w:val="clear" w:pos="928"/>
        </w:tabs>
        <w:autoSpaceDE w:val="0"/>
        <w:autoSpaceDN w:val="0"/>
        <w:adjustRightInd w:val="0"/>
        <w:spacing w:before="120"/>
        <w:ind w:left="567" w:hanging="567"/>
        <w:rPr>
          <w:rFonts w:ascii="Arial" w:hAnsi="Arial" w:cs="Arial"/>
          <w:sz w:val="22"/>
          <w:szCs w:val="22"/>
        </w:rPr>
      </w:pPr>
      <w:r w:rsidRPr="002F49DA">
        <w:rPr>
          <w:rFonts w:ascii="Arial" w:hAnsi="Arial" w:cs="Arial"/>
          <w:sz w:val="22"/>
          <w:szCs w:val="22"/>
        </w:rPr>
        <w:t>Māori work-force development to support appropriate service delivery proportionate to population being served</w:t>
      </w:r>
    </w:p>
    <w:p w:rsidR="008E5810" w:rsidRPr="002F49DA" w:rsidRDefault="007356D6" w:rsidP="007356D6">
      <w:pPr>
        <w:tabs>
          <w:tab w:val="left" w:pos="567"/>
        </w:tabs>
        <w:spacing w:before="120"/>
        <w:ind w:left="567" w:hanging="567"/>
        <w:rPr>
          <w:rFonts w:ascii="Arial" w:hAnsi="Arial" w:cs="Arial"/>
          <w:sz w:val="22"/>
          <w:szCs w:val="22"/>
        </w:rPr>
      </w:pPr>
      <w:r>
        <w:rPr>
          <w:rFonts w:ascii="Arial" w:hAnsi="Arial" w:cs="Arial"/>
          <w:sz w:val="22"/>
          <w:szCs w:val="22"/>
        </w:rPr>
        <w:t>e.</w:t>
      </w:r>
      <w:r>
        <w:rPr>
          <w:rFonts w:ascii="Arial" w:hAnsi="Arial" w:cs="Arial"/>
          <w:sz w:val="22"/>
          <w:szCs w:val="22"/>
        </w:rPr>
        <w:tab/>
      </w:r>
      <w:r w:rsidR="00861552" w:rsidRPr="002F49DA">
        <w:rPr>
          <w:rFonts w:ascii="Arial" w:hAnsi="Arial" w:cs="Arial"/>
          <w:sz w:val="22"/>
          <w:szCs w:val="22"/>
        </w:rPr>
        <w:t>resources used are appropriate for population / target group in terms of health literacy and health messages.</w:t>
      </w:r>
    </w:p>
    <w:p w:rsidR="008E5810" w:rsidRPr="002F49DA" w:rsidRDefault="00C742E9" w:rsidP="00605B68">
      <w:pPr>
        <w:pStyle w:val="StyleHeading1Arial11ptLeft0cmHanging15cm"/>
      </w:pPr>
      <w:r w:rsidRPr="002F49DA">
        <w:rPr>
          <w:rFonts w:cs="Arial"/>
          <w:szCs w:val="22"/>
        </w:rPr>
        <w:t>4</w:t>
      </w:r>
      <w:r w:rsidR="008E5810" w:rsidRPr="002F49DA">
        <w:rPr>
          <w:rFonts w:cs="Arial"/>
          <w:szCs w:val="22"/>
        </w:rPr>
        <w:tab/>
      </w:r>
      <w:r w:rsidR="006D7BB4" w:rsidRPr="002F49DA">
        <w:rPr>
          <w:rFonts w:cs="Arial"/>
          <w:szCs w:val="22"/>
        </w:rPr>
        <w:t xml:space="preserve">Service </w:t>
      </w:r>
      <w:r w:rsidR="00596036">
        <w:rPr>
          <w:rFonts w:cs="Arial"/>
          <w:szCs w:val="22"/>
        </w:rPr>
        <w:t>U</w:t>
      </w:r>
      <w:r w:rsidR="006D7BB4" w:rsidRPr="002F49DA">
        <w:rPr>
          <w:rFonts w:cs="Arial"/>
          <w:szCs w:val="22"/>
        </w:rPr>
        <w:t>sers</w:t>
      </w:r>
    </w:p>
    <w:p w:rsidR="008E5810" w:rsidRPr="002F49DA" w:rsidRDefault="008E5810" w:rsidP="00201A00">
      <w:pPr>
        <w:spacing w:before="120"/>
        <w:rPr>
          <w:rFonts w:ascii="Arial" w:hAnsi="Arial" w:cs="Arial"/>
          <w:sz w:val="22"/>
          <w:szCs w:val="22"/>
        </w:rPr>
      </w:pPr>
      <w:r w:rsidRPr="002F49DA">
        <w:rPr>
          <w:rFonts w:ascii="Arial" w:hAnsi="Arial" w:cs="Arial"/>
          <w:sz w:val="22"/>
          <w:szCs w:val="22"/>
        </w:rPr>
        <w:t xml:space="preserve">Service </w:t>
      </w:r>
      <w:r w:rsidR="009B5979">
        <w:rPr>
          <w:rFonts w:ascii="Arial" w:hAnsi="Arial" w:cs="Arial"/>
          <w:sz w:val="22"/>
          <w:szCs w:val="22"/>
        </w:rPr>
        <w:t>U</w:t>
      </w:r>
      <w:r w:rsidRPr="002F49DA">
        <w:rPr>
          <w:rFonts w:ascii="Arial" w:hAnsi="Arial" w:cs="Arial"/>
          <w:sz w:val="22"/>
          <w:szCs w:val="22"/>
        </w:rPr>
        <w:t xml:space="preserve">sers are those people who have an ostomy, which is either temporary or permanent, or people requiring pre-operative advice as well as those people with a potential for ostomy surgery. </w:t>
      </w:r>
      <w:r w:rsidR="00E86F04">
        <w:rPr>
          <w:rFonts w:ascii="Arial" w:hAnsi="Arial" w:cs="Arial"/>
          <w:sz w:val="22"/>
          <w:szCs w:val="22"/>
        </w:rPr>
        <w:t xml:space="preserve"> </w:t>
      </w:r>
      <w:r w:rsidRPr="002F49DA">
        <w:rPr>
          <w:rFonts w:ascii="Arial" w:hAnsi="Arial" w:cs="Arial"/>
          <w:sz w:val="22"/>
          <w:szCs w:val="22"/>
        </w:rPr>
        <w:t xml:space="preserve">The ostomates covered by this service </w:t>
      </w:r>
      <w:r w:rsidR="003B6282">
        <w:rPr>
          <w:rFonts w:ascii="Arial" w:hAnsi="Arial" w:cs="Arial"/>
          <w:sz w:val="22"/>
          <w:szCs w:val="22"/>
        </w:rPr>
        <w:t xml:space="preserve">specification </w:t>
      </w:r>
      <w:r w:rsidRPr="002F49DA">
        <w:rPr>
          <w:rFonts w:ascii="Arial" w:hAnsi="Arial" w:cs="Arial"/>
          <w:sz w:val="22"/>
          <w:szCs w:val="22"/>
        </w:rPr>
        <w:t xml:space="preserve">include those with a stoma deriving from colostomy, ileostomy or urostomy surgery or an ACE procedure. </w:t>
      </w:r>
    </w:p>
    <w:p w:rsidR="00406476" w:rsidRPr="002F49DA" w:rsidRDefault="00A933C4" w:rsidP="00201A00">
      <w:pPr>
        <w:pStyle w:val="BodyTextIndent3"/>
        <w:spacing w:before="120"/>
        <w:ind w:left="0"/>
        <w:jc w:val="left"/>
        <w:rPr>
          <w:rFonts w:ascii="Arial" w:hAnsi="Arial" w:cs="Arial"/>
          <w:sz w:val="22"/>
          <w:szCs w:val="22"/>
        </w:rPr>
      </w:pPr>
      <w:r w:rsidRPr="002F49DA">
        <w:rPr>
          <w:rFonts w:ascii="Arial" w:hAnsi="Arial" w:cs="Arial"/>
          <w:sz w:val="22"/>
          <w:szCs w:val="22"/>
        </w:rPr>
        <w:t xml:space="preserve">Service </w:t>
      </w:r>
      <w:r w:rsidR="009B5979">
        <w:rPr>
          <w:rFonts w:ascii="Arial" w:hAnsi="Arial" w:cs="Arial"/>
          <w:sz w:val="22"/>
          <w:szCs w:val="22"/>
        </w:rPr>
        <w:t>U</w:t>
      </w:r>
      <w:r w:rsidRPr="002F49DA">
        <w:rPr>
          <w:rFonts w:ascii="Arial" w:hAnsi="Arial" w:cs="Arial"/>
          <w:sz w:val="22"/>
          <w:szCs w:val="22"/>
        </w:rPr>
        <w:t>ser</w:t>
      </w:r>
      <w:r w:rsidR="008E5810" w:rsidRPr="002F49DA">
        <w:rPr>
          <w:rFonts w:ascii="Arial" w:hAnsi="Arial" w:cs="Arial"/>
          <w:sz w:val="22"/>
          <w:szCs w:val="22"/>
        </w:rPr>
        <w:t>s receiving Stomal Services in a hospital clinic or outpatient setting are only included under this service specification when the services do not form an integral part of a medical specialist clinic.</w:t>
      </w:r>
    </w:p>
    <w:p w:rsidR="008E5810" w:rsidRPr="002F49DA" w:rsidRDefault="00406476" w:rsidP="00605B68">
      <w:pPr>
        <w:pStyle w:val="StyleHeading1Arial11ptLeft0cmHanging15cm"/>
      </w:pPr>
      <w:r w:rsidRPr="002F49DA">
        <w:t>5</w:t>
      </w:r>
      <w:r w:rsidRPr="002F49DA">
        <w:tab/>
      </w:r>
      <w:r w:rsidR="006D7BB4" w:rsidRPr="002F49DA">
        <w:t>Access</w:t>
      </w:r>
    </w:p>
    <w:p w:rsidR="008E5810" w:rsidRPr="002F49DA" w:rsidRDefault="00C742E9" w:rsidP="002F49DA">
      <w:pPr>
        <w:numPr>
          <w:ilvl w:val="12"/>
          <w:numId w:val="0"/>
        </w:numPr>
        <w:spacing w:before="120"/>
        <w:jc w:val="both"/>
        <w:rPr>
          <w:rFonts w:ascii="Arial" w:hAnsi="Arial" w:cs="Arial"/>
          <w:b/>
          <w:sz w:val="22"/>
          <w:szCs w:val="22"/>
        </w:rPr>
      </w:pPr>
      <w:r w:rsidRPr="002F49DA">
        <w:rPr>
          <w:rFonts w:ascii="Arial" w:hAnsi="Arial" w:cs="Arial"/>
          <w:b/>
          <w:sz w:val="22"/>
          <w:szCs w:val="22"/>
        </w:rPr>
        <w:t>5</w:t>
      </w:r>
      <w:r w:rsidR="008E5810" w:rsidRPr="002F49DA">
        <w:rPr>
          <w:rFonts w:ascii="Arial" w:hAnsi="Arial" w:cs="Arial"/>
          <w:b/>
          <w:sz w:val="22"/>
          <w:szCs w:val="22"/>
        </w:rPr>
        <w:t>.1</w:t>
      </w:r>
      <w:r w:rsidR="008E5810" w:rsidRPr="002F49DA">
        <w:rPr>
          <w:rFonts w:ascii="Arial" w:hAnsi="Arial" w:cs="Arial"/>
          <w:b/>
          <w:sz w:val="22"/>
          <w:szCs w:val="22"/>
        </w:rPr>
        <w:tab/>
        <w:t>Eligibility for Service and Supplies</w:t>
      </w:r>
    </w:p>
    <w:p w:rsidR="00130E06" w:rsidRPr="002F49DA" w:rsidRDefault="00A933C4" w:rsidP="00201A00">
      <w:pPr>
        <w:numPr>
          <w:ilvl w:val="12"/>
          <w:numId w:val="0"/>
        </w:numPr>
        <w:spacing w:before="120"/>
        <w:rPr>
          <w:rFonts w:ascii="Arial" w:hAnsi="Arial" w:cs="Arial"/>
          <w:sz w:val="22"/>
          <w:szCs w:val="22"/>
        </w:rPr>
      </w:pPr>
      <w:r w:rsidRPr="002F49DA">
        <w:rPr>
          <w:rFonts w:ascii="Arial" w:hAnsi="Arial" w:cs="Arial"/>
          <w:sz w:val="22"/>
          <w:szCs w:val="22"/>
        </w:rPr>
        <w:t xml:space="preserve">Service </w:t>
      </w:r>
      <w:r w:rsidR="003B6282">
        <w:rPr>
          <w:rFonts w:ascii="Arial" w:hAnsi="Arial" w:cs="Arial"/>
          <w:sz w:val="22"/>
          <w:szCs w:val="22"/>
        </w:rPr>
        <w:t>U</w:t>
      </w:r>
      <w:r w:rsidRPr="002F49DA">
        <w:rPr>
          <w:rFonts w:ascii="Arial" w:hAnsi="Arial" w:cs="Arial"/>
          <w:sz w:val="22"/>
          <w:szCs w:val="22"/>
        </w:rPr>
        <w:t>ser</w:t>
      </w:r>
      <w:r w:rsidR="008E5810" w:rsidRPr="002F49DA">
        <w:rPr>
          <w:rFonts w:ascii="Arial" w:hAnsi="Arial" w:cs="Arial"/>
          <w:sz w:val="22"/>
          <w:szCs w:val="22"/>
        </w:rPr>
        <w:t xml:space="preserve">s are eligible for the </w:t>
      </w:r>
      <w:r w:rsidR="003B6282">
        <w:rPr>
          <w:rFonts w:ascii="Arial" w:hAnsi="Arial" w:cs="Arial"/>
          <w:sz w:val="22"/>
          <w:szCs w:val="22"/>
        </w:rPr>
        <w:t>S</w:t>
      </w:r>
      <w:r w:rsidR="008E5810" w:rsidRPr="002F49DA">
        <w:rPr>
          <w:rFonts w:ascii="Arial" w:hAnsi="Arial" w:cs="Arial"/>
          <w:sz w:val="22"/>
          <w:szCs w:val="22"/>
        </w:rPr>
        <w:t xml:space="preserve">ervice if they have a stoma or are having surgery where there is a potential for a </w:t>
      </w:r>
      <w:r w:rsidR="00E776B1" w:rsidRPr="002F49DA">
        <w:rPr>
          <w:rFonts w:ascii="Arial" w:hAnsi="Arial" w:cs="Arial"/>
          <w:sz w:val="22"/>
          <w:szCs w:val="22"/>
        </w:rPr>
        <w:t>colostomy</w:t>
      </w:r>
      <w:r w:rsidR="008E5810" w:rsidRPr="002F49DA">
        <w:rPr>
          <w:rFonts w:ascii="Arial" w:hAnsi="Arial" w:cs="Arial"/>
          <w:sz w:val="22"/>
          <w:szCs w:val="22"/>
        </w:rPr>
        <w:t>, ileostomy</w:t>
      </w:r>
      <w:r w:rsidR="00130E06" w:rsidRPr="002F49DA">
        <w:rPr>
          <w:rFonts w:ascii="Arial" w:hAnsi="Arial" w:cs="Arial"/>
          <w:sz w:val="22"/>
          <w:szCs w:val="22"/>
        </w:rPr>
        <w:t xml:space="preserve">, </w:t>
      </w:r>
      <w:r w:rsidR="008E5810" w:rsidRPr="002F49DA">
        <w:rPr>
          <w:rFonts w:ascii="Arial" w:hAnsi="Arial" w:cs="Arial"/>
          <w:sz w:val="22"/>
          <w:szCs w:val="22"/>
        </w:rPr>
        <w:t>urostomy</w:t>
      </w:r>
      <w:r w:rsidR="00130E06" w:rsidRPr="002F49DA">
        <w:rPr>
          <w:rFonts w:ascii="Arial" w:hAnsi="Arial" w:cs="Arial"/>
          <w:sz w:val="22"/>
          <w:szCs w:val="22"/>
        </w:rPr>
        <w:t xml:space="preserve"> or an </w:t>
      </w:r>
      <w:r w:rsidR="000C3C4E">
        <w:rPr>
          <w:rFonts w:ascii="Arial" w:hAnsi="Arial" w:cs="Arial"/>
          <w:sz w:val="22"/>
          <w:szCs w:val="22"/>
        </w:rPr>
        <w:t>A</w:t>
      </w:r>
      <w:r w:rsidR="00130E06" w:rsidRPr="002F49DA">
        <w:rPr>
          <w:rFonts w:ascii="Arial" w:hAnsi="Arial" w:cs="Arial"/>
          <w:sz w:val="22"/>
          <w:szCs w:val="22"/>
        </w:rPr>
        <w:t>CE</w:t>
      </w:r>
      <w:r w:rsidR="008D5568">
        <w:rPr>
          <w:rFonts w:ascii="Arial" w:hAnsi="Arial" w:cs="Arial"/>
          <w:sz w:val="22"/>
          <w:szCs w:val="22"/>
        </w:rPr>
        <w:t xml:space="preserve"> </w:t>
      </w:r>
      <w:r w:rsidR="00E33D3D" w:rsidRPr="002F49DA">
        <w:rPr>
          <w:rFonts w:ascii="Arial" w:hAnsi="Arial" w:cs="Arial"/>
          <w:sz w:val="22"/>
          <w:szCs w:val="22"/>
        </w:rPr>
        <w:t>stoma to be formed</w:t>
      </w:r>
      <w:r w:rsidR="006C649B">
        <w:rPr>
          <w:rFonts w:ascii="Arial" w:hAnsi="Arial" w:cs="Arial"/>
          <w:sz w:val="22"/>
          <w:szCs w:val="22"/>
        </w:rPr>
        <w:t>.</w:t>
      </w:r>
    </w:p>
    <w:p w:rsidR="007E0A4D" w:rsidRPr="005F262D" w:rsidRDefault="005F262D" w:rsidP="005F262D">
      <w:pPr>
        <w:widowControl w:val="0"/>
        <w:spacing w:before="120" w:after="120"/>
        <w:rPr>
          <w:rFonts w:ascii="Arial" w:hAnsi="Arial" w:cs="Arial"/>
          <w:sz w:val="22"/>
          <w:szCs w:val="22"/>
          <w:lang w:val="en-GB"/>
        </w:rPr>
      </w:pPr>
      <w:r w:rsidRPr="005F262D">
        <w:rPr>
          <w:rFonts w:ascii="Arial" w:hAnsi="Arial" w:cs="Arial"/>
          <w:b/>
          <w:sz w:val="22"/>
          <w:szCs w:val="22"/>
          <w:lang w:val="en-GB"/>
        </w:rPr>
        <w:t>R</w:t>
      </w:r>
      <w:r w:rsidR="007E0A4D" w:rsidRPr="005F262D">
        <w:rPr>
          <w:rFonts w:ascii="Arial" w:hAnsi="Arial" w:cs="Arial"/>
          <w:b/>
          <w:sz w:val="22"/>
          <w:szCs w:val="22"/>
          <w:lang w:val="en-GB"/>
        </w:rPr>
        <w:t>esidents</w:t>
      </w:r>
      <w:r w:rsidR="007E0A4D" w:rsidRPr="007E0A4D">
        <w:rPr>
          <w:b/>
          <w:vertAlign w:val="superscript"/>
          <w:lang w:val="en-GB"/>
        </w:rPr>
        <w:footnoteReference w:id="1"/>
      </w:r>
      <w:r w:rsidR="007E0A4D" w:rsidRPr="005F262D">
        <w:rPr>
          <w:rFonts w:ascii="Arial" w:hAnsi="Arial" w:cs="Arial"/>
          <w:b/>
          <w:sz w:val="22"/>
          <w:szCs w:val="22"/>
          <w:lang w:val="en-GB"/>
        </w:rPr>
        <w:t xml:space="preserve"> living in Residential Homes / </w:t>
      </w:r>
      <w:r w:rsidRPr="005F262D">
        <w:rPr>
          <w:rFonts w:ascii="Arial" w:hAnsi="Arial" w:cs="Arial"/>
          <w:b/>
          <w:sz w:val="22"/>
          <w:szCs w:val="22"/>
        </w:rPr>
        <w:t>Aged Related Residential Care Faci</w:t>
      </w:r>
      <w:r w:rsidR="007E0A4D" w:rsidRPr="005F262D">
        <w:rPr>
          <w:rFonts w:ascii="Arial" w:hAnsi="Arial" w:cs="Arial"/>
          <w:b/>
          <w:sz w:val="22"/>
          <w:szCs w:val="22"/>
          <w:lang w:val="en-GB"/>
        </w:rPr>
        <w:t>lities</w:t>
      </w:r>
      <w:r w:rsidR="007E0A4D" w:rsidRPr="005F262D">
        <w:rPr>
          <w:rFonts w:ascii="Arial" w:hAnsi="Arial" w:cs="Arial"/>
          <w:sz w:val="22"/>
          <w:szCs w:val="22"/>
          <w:lang w:val="en-GB"/>
        </w:rPr>
        <w:t xml:space="preserve"> - are eligible for </w:t>
      </w:r>
      <w:r w:rsidR="007E0A4D" w:rsidRPr="005F262D">
        <w:rPr>
          <w:rFonts w:ascii="Arial" w:hAnsi="Arial" w:cs="Arial"/>
          <w:sz w:val="22"/>
          <w:szCs w:val="22"/>
        </w:rPr>
        <w:t>stomal therapy services, supplies and consumables</w:t>
      </w:r>
      <w:r w:rsidR="007E0A4D" w:rsidRPr="005F262D">
        <w:rPr>
          <w:rFonts w:ascii="Arial" w:hAnsi="Arial" w:cs="Arial"/>
          <w:sz w:val="22"/>
          <w:szCs w:val="22"/>
          <w:lang w:val="en-GB"/>
        </w:rPr>
        <w:t xml:space="preserve"> services, supplies and equipment under the same criteria as people living in their own homes, if these services are not funded through another service specification</w:t>
      </w:r>
      <w:r>
        <w:rPr>
          <w:rFonts w:ascii="Arial" w:hAnsi="Arial" w:cs="Arial"/>
          <w:sz w:val="22"/>
          <w:szCs w:val="22"/>
          <w:lang w:val="en-GB"/>
        </w:rPr>
        <w:t>.</w:t>
      </w:r>
    </w:p>
    <w:p w:rsidR="008E5810" w:rsidRPr="002F49DA" w:rsidRDefault="008E5810" w:rsidP="00201A00">
      <w:pPr>
        <w:spacing w:before="120"/>
        <w:rPr>
          <w:rFonts w:ascii="Arial" w:hAnsi="Arial" w:cs="Arial"/>
          <w:sz w:val="22"/>
          <w:szCs w:val="22"/>
        </w:rPr>
      </w:pPr>
      <w:r w:rsidRPr="002F49DA">
        <w:rPr>
          <w:rFonts w:ascii="Arial" w:hAnsi="Arial" w:cs="Arial"/>
          <w:b/>
          <w:sz w:val="22"/>
          <w:szCs w:val="22"/>
        </w:rPr>
        <w:t>Travellers within New Zealand</w:t>
      </w:r>
      <w:r w:rsidRPr="002F49DA">
        <w:rPr>
          <w:rFonts w:ascii="Arial" w:hAnsi="Arial" w:cs="Arial"/>
          <w:sz w:val="22"/>
          <w:szCs w:val="22"/>
        </w:rPr>
        <w:t xml:space="preserve"> must check with their local service while planning their travel unless they are students travelling to</w:t>
      </w:r>
      <w:r w:rsidR="006C649B">
        <w:rPr>
          <w:rFonts w:ascii="Arial" w:hAnsi="Arial" w:cs="Arial"/>
          <w:sz w:val="22"/>
          <w:szCs w:val="22"/>
        </w:rPr>
        <w:t xml:space="preserve"> </w:t>
      </w:r>
      <w:r w:rsidRPr="002F49DA">
        <w:rPr>
          <w:rFonts w:ascii="Arial" w:hAnsi="Arial" w:cs="Arial"/>
          <w:sz w:val="22"/>
          <w:szCs w:val="22"/>
        </w:rPr>
        <w:t>/</w:t>
      </w:r>
      <w:r w:rsidR="006C649B">
        <w:rPr>
          <w:rFonts w:ascii="Arial" w:hAnsi="Arial" w:cs="Arial"/>
          <w:sz w:val="22"/>
          <w:szCs w:val="22"/>
        </w:rPr>
        <w:t xml:space="preserve"> </w:t>
      </w:r>
      <w:r w:rsidRPr="002F49DA">
        <w:rPr>
          <w:rFonts w:ascii="Arial" w:hAnsi="Arial" w:cs="Arial"/>
          <w:sz w:val="22"/>
          <w:szCs w:val="22"/>
        </w:rPr>
        <w:t>from university, polytechnic or boarding school.  The local service is responsible for</w:t>
      </w:r>
      <w:r w:rsidR="00E86F04">
        <w:rPr>
          <w:rFonts w:ascii="Arial" w:hAnsi="Arial" w:cs="Arial"/>
          <w:sz w:val="22"/>
          <w:szCs w:val="22"/>
        </w:rPr>
        <w:t>:</w:t>
      </w:r>
      <w:r w:rsidRPr="002F49DA">
        <w:rPr>
          <w:rFonts w:ascii="Arial" w:hAnsi="Arial" w:cs="Arial"/>
          <w:sz w:val="22"/>
          <w:szCs w:val="22"/>
        </w:rPr>
        <w:t xml:space="preserve"> </w:t>
      </w:r>
    </w:p>
    <w:p w:rsidR="008E5810" w:rsidRPr="002F49DA" w:rsidRDefault="006D7BB4" w:rsidP="00201A00">
      <w:pPr>
        <w:pStyle w:val="BodyTextIndent2"/>
        <w:numPr>
          <w:ilvl w:val="0"/>
          <w:numId w:val="30"/>
        </w:numPr>
        <w:spacing w:before="120"/>
        <w:jc w:val="left"/>
        <w:rPr>
          <w:rFonts w:ascii="Arial" w:hAnsi="Arial" w:cs="Arial"/>
          <w:sz w:val="22"/>
          <w:szCs w:val="22"/>
        </w:rPr>
      </w:pPr>
      <w:r>
        <w:rPr>
          <w:rFonts w:ascii="Arial" w:hAnsi="Arial" w:cs="Arial"/>
          <w:sz w:val="22"/>
          <w:szCs w:val="22"/>
        </w:rPr>
        <w:t>p</w:t>
      </w:r>
      <w:r w:rsidR="008E5810" w:rsidRPr="002F49DA">
        <w:rPr>
          <w:rFonts w:ascii="Arial" w:hAnsi="Arial" w:cs="Arial"/>
          <w:sz w:val="22"/>
          <w:szCs w:val="22"/>
        </w:rPr>
        <w:t>roviding travellers with the necessary consumables and equipment before they travel, and/or meeting the cost of services and supplies provided by the destination service.</w:t>
      </w:r>
    </w:p>
    <w:p w:rsidR="008E5810" w:rsidRPr="002F49DA" w:rsidRDefault="006D7BB4" w:rsidP="00201A00">
      <w:pPr>
        <w:pStyle w:val="BodyTextIndent2"/>
        <w:numPr>
          <w:ilvl w:val="0"/>
          <w:numId w:val="30"/>
        </w:numPr>
        <w:spacing w:before="120"/>
        <w:jc w:val="left"/>
      </w:pPr>
      <w:r>
        <w:rPr>
          <w:rFonts w:ascii="Arial" w:hAnsi="Arial" w:cs="Arial"/>
          <w:sz w:val="22"/>
          <w:szCs w:val="22"/>
        </w:rPr>
        <w:t>p</w:t>
      </w:r>
      <w:r w:rsidR="008E5810" w:rsidRPr="002F49DA">
        <w:rPr>
          <w:rFonts w:ascii="Arial" w:hAnsi="Arial" w:cs="Arial"/>
          <w:sz w:val="22"/>
          <w:szCs w:val="22"/>
        </w:rPr>
        <w:t>roviding them with a contact name, address and telephone number in the DHB serving the intended destination.</w:t>
      </w:r>
    </w:p>
    <w:p w:rsidR="008E5810" w:rsidRPr="002F49DA" w:rsidRDefault="008E5810" w:rsidP="00201A00">
      <w:pPr>
        <w:spacing w:before="120"/>
        <w:rPr>
          <w:rFonts w:ascii="Arial" w:hAnsi="Arial" w:cs="Arial"/>
          <w:b/>
          <w:sz w:val="22"/>
          <w:szCs w:val="22"/>
        </w:rPr>
      </w:pPr>
      <w:r w:rsidRPr="002F49DA">
        <w:rPr>
          <w:rFonts w:ascii="Arial" w:hAnsi="Arial" w:cs="Arial"/>
          <w:sz w:val="22"/>
          <w:szCs w:val="22"/>
        </w:rPr>
        <w:t>During term time students will normally be considered to be residents at the DHB in which the educational institution is located.</w:t>
      </w:r>
      <w:r w:rsidR="006D7BB4">
        <w:rPr>
          <w:rFonts w:ascii="Arial" w:hAnsi="Arial" w:cs="Arial"/>
          <w:sz w:val="22"/>
          <w:szCs w:val="22"/>
        </w:rPr>
        <w:t xml:space="preserve"> </w:t>
      </w:r>
      <w:r w:rsidRPr="002F49DA">
        <w:rPr>
          <w:rFonts w:ascii="Arial" w:hAnsi="Arial" w:cs="Arial"/>
          <w:sz w:val="22"/>
          <w:szCs w:val="22"/>
        </w:rPr>
        <w:t xml:space="preserve"> During the holiday period they will be considered to be resident in their </w:t>
      </w:r>
      <w:r w:rsidR="006D7BB4">
        <w:rPr>
          <w:rFonts w:ascii="Arial" w:hAnsi="Arial" w:cs="Arial"/>
          <w:sz w:val="22"/>
          <w:szCs w:val="22"/>
        </w:rPr>
        <w:t>‘</w:t>
      </w:r>
      <w:r w:rsidRPr="002F49DA">
        <w:rPr>
          <w:rFonts w:ascii="Arial" w:hAnsi="Arial" w:cs="Arial"/>
          <w:sz w:val="22"/>
          <w:szCs w:val="22"/>
        </w:rPr>
        <w:t>home</w:t>
      </w:r>
      <w:r w:rsidR="006D7BB4">
        <w:rPr>
          <w:rFonts w:ascii="Arial" w:hAnsi="Arial" w:cs="Arial"/>
          <w:sz w:val="22"/>
          <w:szCs w:val="22"/>
        </w:rPr>
        <w:t>’</w:t>
      </w:r>
      <w:r w:rsidRPr="002F49DA">
        <w:rPr>
          <w:rFonts w:ascii="Arial" w:hAnsi="Arial" w:cs="Arial"/>
          <w:sz w:val="22"/>
          <w:szCs w:val="22"/>
        </w:rPr>
        <w:t xml:space="preserve"> DHB area.</w:t>
      </w:r>
    </w:p>
    <w:p w:rsidR="008E5810" w:rsidRPr="002F49DA" w:rsidRDefault="0066526B" w:rsidP="009173C3">
      <w:pPr>
        <w:numPr>
          <w:ilvl w:val="12"/>
          <w:numId w:val="0"/>
        </w:numPr>
        <w:spacing w:before="120"/>
        <w:jc w:val="both"/>
        <w:rPr>
          <w:rFonts w:ascii="Arial" w:hAnsi="Arial" w:cs="Arial"/>
          <w:b/>
          <w:sz w:val="22"/>
          <w:szCs w:val="22"/>
        </w:rPr>
      </w:pPr>
      <w:r w:rsidRPr="002F49DA">
        <w:rPr>
          <w:rFonts w:ascii="Arial" w:hAnsi="Arial" w:cs="Arial"/>
          <w:b/>
          <w:sz w:val="22"/>
          <w:szCs w:val="22"/>
        </w:rPr>
        <w:t>5</w:t>
      </w:r>
      <w:r w:rsidR="008E5810" w:rsidRPr="002F49DA">
        <w:rPr>
          <w:rFonts w:ascii="Arial" w:hAnsi="Arial" w:cs="Arial"/>
          <w:b/>
          <w:sz w:val="22"/>
          <w:szCs w:val="22"/>
        </w:rPr>
        <w:t>.2</w:t>
      </w:r>
      <w:r w:rsidR="008E5810" w:rsidRPr="002F49DA">
        <w:rPr>
          <w:rFonts w:ascii="Arial" w:hAnsi="Arial" w:cs="Arial"/>
          <w:b/>
          <w:sz w:val="22"/>
          <w:szCs w:val="22"/>
        </w:rPr>
        <w:tab/>
        <w:t>Referral to the Service</w:t>
      </w:r>
    </w:p>
    <w:p w:rsidR="008E5810" w:rsidRPr="002F49DA" w:rsidRDefault="008E5810" w:rsidP="00201A00">
      <w:pPr>
        <w:numPr>
          <w:ilvl w:val="12"/>
          <w:numId w:val="0"/>
        </w:numPr>
        <w:spacing w:before="120"/>
        <w:rPr>
          <w:rFonts w:ascii="Arial" w:hAnsi="Arial" w:cs="Arial"/>
          <w:sz w:val="22"/>
          <w:szCs w:val="22"/>
        </w:rPr>
      </w:pPr>
      <w:r w:rsidRPr="002F49DA">
        <w:rPr>
          <w:rFonts w:ascii="Arial" w:hAnsi="Arial" w:cs="Arial"/>
          <w:sz w:val="22"/>
          <w:szCs w:val="22"/>
        </w:rPr>
        <w:t>A</w:t>
      </w:r>
      <w:r w:rsidR="0038565C" w:rsidRPr="002F49DA">
        <w:rPr>
          <w:rFonts w:ascii="Arial" w:hAnsi="Arial" w:cs="Arial"/>
          <w:sz w:val="22"/>
          <w:szCs w:val="22"/>
        </w:rPr>
        <w:t>ny health professional</w:t>
      </w:r>
      <w:r w:rsidRPr="002F49DA">
        <w:rPr>
          <w:rFonts w:ascii="Arial" w:hAnsi="Arial" w:cs="Arial"/>
          <w:sz w:val="22"/>
          <w:szCs w:val="22"/>
        </w:rPr>
        <w:t xml:space="preserve"> may refer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xml:space="preserve">s to the </w:t>
      </w:r>
      <w:r w:rsidR="0038565C" w:rsidRPr="002F49DA">
        <w:rPr>
          <w:rFonts w:ascii="Arial" w:hAnsi="Arial" w:cs="Arial"/>
          <w:sz w:val="22"/>
          <w:szCs w:val="22"/>
        </w:rPr>
        <w:t>S</w:t>
      </w:r>
      <w:r w:rsidRPr="002F49DA">
        <w:rPr>
          <w:rFonts w:ascii="Arial" w:hAnsi="Arial" w:cs="Arial"/>
          <w:sz w:val="22"/>
          <w:szCs w:val="22"/>
        </w:rPr>
        <w:t xml:space="preserve">ervice. </w:t>
      </w:r>
      <w:r w:rsidR="009B5979">
        <w:rPr>
          <w:rFonts w:ascii="Arial" w:hAnsi="Arial" w:cs="Arial"/>
          <w:sz w:val="22"/>
          <w:szCs w:val="22"/>
        </w:rPr>
        <w:t xml:space="preserv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xml:space="preserve">s who have a stoma arising from </w:t>
      </w:r>
      <w:r w:rsidR="00E33D3D" w:rsidRPr="002F49DA">
        <w:rPr>
          <w:rFonts w:ascii="Arial" w:hAnsi="Arial" w:cs="Arial"/>
          <w:sz w:val="22"/>
          <w:szCs w:val="22"/>
        </w:rPr>
        <w:t>colostomy,</w:t>
      </w:r>
      <w:r w:rsidRPr="002F49DA">
        <w:rPr>
          <w:rFonts w:ascii="Arial" w:hAnsi="Arial" w:cs="Arial"/>
          <w:sz w:val="22"/>
          <w:szCs w:val="22"/>
        </w:rPr>
        <w:t xml:space="preserve"> ileostomy</w:t>
      </w:r>
      <w:r w:rsidR="00130E06" w:rsidRPr="002F49DA">
        <w:rPr>
          <w:rFonts w:ascii="Arial" w:hAnsi="Arial" w:cs="Arial"/>
          <w:sz w:val="22"/>
          <w:szCs w:val="22"/>
        </w:rPr>
        <w:t>,</w:t>
      </w:r>
      <w:r w:rsidRPr="002F49DA">
        <w:rPr>
          <w:rFonts w:ascii="Arial" w:hAnsi="Arial" w:cs="Arial"/>
          <w:sz w:val="22"/>
          <w:szCs w:val="22"/>
        </w:rPr>
        <w:t xml:space="preserve"> urostomy </w:t>
      </w:r>
      <w:r w:rsidR="00130E06" w:rsidRPr="002F49DA">
        <w:rPr>
          <w:rFonts w:ascii="Arial" w:hAnsi="Arial" w:cs="Arial"/>
          <w:sz w:val="22"/>
          <w:szCs w:val="22"/>
        </w:rPr>
        <w:t>or ACE surgery</w:t>
      </w:r>
      <w:r w:rsidRPr="002F49DA">
        <w:rPr>
          <w:rFonts w:ascii="Arial" w:hAnsi="Arial" w:cs="Arial"/>
          <w:sz w:val="22"/>
          <w:szCs w:val="22"/>
        </w:rPr>
        <w:t xml:space="preserve"> </w:t>
      </w:r>
      <w:r w:rsidR="006C649B">
        <w:rPr>
          <w:rFonts w:ascii="Arial" w:hAnsi="Arial" w:cs="Arial"/>
          <w:sz w:val="22"/>
          <w:szCs w:val="22"/>
        </w:rPr>
        <w:t>may</w:t>
      </w:r>
      <w:r w:rsidRPr="002F49DA">
        <w:rPr>
          <w:rFonts w:ascii="Arial" w:hAnsi="Arial" w:cs="Arial"/>
          <w:sz w:val="22"/>
          <w:szCs w:val="22"/>
        </w:rPr>
        <w:t xml:space="preserve"> self</w:t>
      </w:r>
      <w:r w:rsidR="00F15A33">
        <w:rPr>
          <w:rFonts w:ascii="Arial" w:hAnsi="Arial" w:cs="Arial"/>
          <w:sz w:val="22"/>
          <w:szCs w:val="22"/>
        </w:rPr>
        <w:t>-</w:t>
      </w:r>
      <w:r w:rsidRPr="002F49DA">
        <w:rPr>
          <w:rFonts w:ascii="Arial" w:hAnsi="Arial" w:cs="Arial"/>
          <w:sz w:val="22"/>
          <w:szCs w:val="22"/>
        </w:rPr>
        <w:t>refer.</w:t>
      </w:r>
    </w:p>
    <w:p w:rsidR="008E5810" w:rsidRPr="002F49DA" w:rsidRDefault="008E5810" w:rsidP="00201A00">
      <w:pPr>
        <w:numPr>
          <w:ilvl w:val="12"/>
          <w:numId w:val="0"/>
        </w:numPr>
        <w:spacing w:before="120"/>
        <w:rPr>
          <w:rFonts w:ascii="Arial" w:hAnsi="Arial" w:cs="Arial"/>
          <w:sz w:val="22"/>
          <w:szCs w:val="22"/>
        </w:rPr>
      </w:pPr>
      <w:r w:rsidRPr="002F49DA">
        <w:rPr>
          <w:rFonts w:ascii="Arial" w:hAnsi="Arial" w:cs="Arial"/>
          <w:sz w:val="22"/>
          <w:szCs w:val="22"/>
        </w:rPr>
        <w:t>The referrer is expected to provide information on:</w:t>
      </w:r>
    </w:p>
    <w:p w:rsidR="008E5810" w:rsidRPr="002F49DA" w:rsidRDefault="008E5810" w:rsidP="00201A00">
      <w:pPr>
        <w:pStyle w:val="BodyTextIndent2"/>
        <w:numPr>
          <w:ilvl w:val="0"/>
          <w:numId w:val="30"/>
        </w:numPr>
        <w:spacing w:before="120"/>
        <w:jc w:val="left"/>
        <w:rPr>
          <w:rFonts w:ascii="Arial" w:hAnsi="Arial" w:cs="Arial"/>
          <w:sz w:val="22"/>
          <w:szCs w:val="22"/>
        </w:rPr>
      </w:pPr>
      <w:r w:rsidRPr="002F49DA">
        <w:rPr>
          <w:rFonts w:ascii="Arial" w:hAnsi="Arial" w:cs="Arial"/>
          <w:sz w:val="22"/>
          <w:szCs w:val="22"/>
        </w:rPr>
        <w:t xml:space="preserve">the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xml:space="preserve">’s </w:t>
      </w:r>
      <w:r w:rsidR="003B6282">
        <w:rPr>
          <w:rFonts w:ascii="Arial" w:hAnsi="Arial" w:cs="Arial"/>
          <w:sz w:val="22"/>
          <w:szCs w:val="22"/>
        </w:rPr>
        <w:t xml:space="preserve">NHI and contact </w:t>
      </w:r>
      <w:r w:rsidRPr="002F49DA">
        <w:rPr>
          <w:rFonts w:ascii="Arial" w:hAnsi="Arial" w:cs="Arial"/>
          <w:sz w:val="22"/>
          <w:szCs w:val="22"/>
        </w:rPr>
        <w:t>details</w:t>
      </w:r>
    </w:p>
    <w:p w:rsidR="008E5810" w:rsidRPr="002F49DA" w:rsidRDefault="008E5810" w:rsidP="00201A00">
      <w:pPr>
        <w:pStyle w:val="BodyTextIndent2"/>
        <w:numPr>
          <w:ilvl w:val="0"/>
          <w:numId w:val="30"/>
        </w:numPr>
        <w:spacing w:before="120"/>
        <w:jc w:val="left"/>
        <w:rPr>
          <w:rFonts w:ascii="Arial" w:hAnsi="Arial" w:cs="Arial"/>
          <w:sz w:val="22"/>
          <w:szCs w:val="22"/>
        </w:rPr>
      </w:pPr>
      <w:r w:rsidRPr="002F49DA">
        <w:rPr>
          <w:rFonts w:ascii="Arial" w:hAnsi="Arial" w:cs="Arial"/>
          <w:sz w:val="22"/>
          <w:szCs w:val="22"/>
        </w:rPr>
        <w:t>the medical and surgical history including the operation record, the type of stoma, and the diagnosis</w:t>
      </w:r>
    </w:p>
    <w:p w:rsidR="008E5810" w:rsidRPr="002F49DA" w:rsidRDefault="008E5810" w:rsidP="00201A00">
      <w:pPr>
        <w:pStyle w:val="BodyTextIndent2"/>
        <w:numPr>
          <w:ilvl w:val="0"/>
          <w:numId w:val="30"/>
        </w:numPr>
        <w:spacing w:before="120"/>
        <w:jc w:val="left"/>
        <w:rPr>
          <w:rFonts w:ascii="Arial" w:hAnsi="Arial" w:cs="Arial"/>
          <w:sz w:val="22"/>
          <w:szCs w:val="22"/>
        </w:rPr>
      </w:pPr>
      <w:r w:rsidRPr="002F49DA">
        <w:rPr>
          <w:rFonts w:ascii="Arial" w:hAnsi="Arial" w:cs="Arial"/>
          <w:sz w:val="22"/>
          <w:szCs w:val="22"/>
        </w:rPr>
        <w:t>the current treatment regime</w:t>
      </w:r>
    </w:p>
    <w:p w:rsidR="008E5810" w:rsidRPr="002F49DA" w:rsidRDefault="008E5810" w:rsidP="00201A00">
      <w:pPr>
        <w:pStyle w:val="BodyTextIndent2"/>
        <w:numPr>
          <w:ilvl w:val="0"/>
          <w:numId w:val="30"/>
        </w:numPr>
        <w:spacing w:before="120"/>
        <w:jc w:val="left"/>
        <w:rPr>
          <w:rFonts w:ascii="Arial" w:hAnsi="Arial" w:cs="Arial"/>
          <w:sz w:val="22"/>
          <w:szCs w:val="22"/>
        </w:rPr>
      </w:pPr>
      <w:r w:rsidRPr="002F49DA">
        <w:rPr>
          <w:rFonts w:ascii="Arial" w:hAnsi="Arial" w:cs="Arial"/>
          <w:sz w:val="22"/>
          <w:szCs w:val="22"/>
        </w:rPr>
        <w:t>any complications</w:t>
      </w:r>
    </w:p>
    <w:p w:rsidR="008E5810" w:rsidRPr="002F49DA" w:rsidRDefault="008E5810" w:rsidP="00201A00">
      <w:pPr>
        <w:pStyle w:val="BodyTextIndent2"/>
        <w:numPr>
          <w:ilvl w:val="0"/>
          <w:numId w:val="30"/>
        </w:numPr>
        <w:spacing w:before="120"/>
        <w:jc w:val="left"/>
        <w:rPr>
          <w:rFonts w:ascii="Arial" w:hAnsi="Arial" w:cs="Arial"/>
          <w:sz w:val="22"/>
          <w:szCs w:val="22"/>
        </w:rPr>
      </w:pPr>
      <w:r w:rsidRPr="002F49DA">
        <w:rPr>
          <w:rFonts w:ascii="Arial" w:hAnsi="Arial" w:cs="Arial"/>
          <w:sz w:val="22"/>
          <w:szCs w:val="22"/>
        </w:rPr>
        <w:t>the current prescription for consumables</w:t>
      </w:r>
    </w:p>
    <w:p w:rsidR="008E5810" w:rsidRPr="002F49DA" w:rsidRDefault="008E5810" w:rsidP="00201A00">
      <w:pPr>
        <w:pStyle w:val="BodyTextIndent2"/>
        <w:numPr>
          <w:ilvl w:val="0"/>
          <w:numId w:val="30"/>
        </w:numPr>
        <w:spacing w:before="120"/>
        <w:jc w:val="left"/>
        <w:rPr>
          <w:rFonts w:ascii="Arial" w:hAnsi="Arial" w:cs="Arial"/>
          <w:sz w:val="22"/>
          <w:szCs w:val="22"/>
        </w:rPr>
      </w:pPr>
      <w:r w:rsidRPr="002F49DA">
        <w:rPr>
          <w:rFonts w:ascii="Arial" w:hAnsi="Arial" w:cs="Arial"/>
          <w:sz w:val="22"/>
          <w:szCs w:val="22"/>
        </w:rPr>
        <w:t xml:space="preserve">the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’s current independence level</w:t>
      </w:r>
    </w:p>
    <w:p w:rsidR="008E5810" w:rsidRPr="002F49DA" w:rsidRDefault="008E5810" w:rsidP="00201A00">
      <w:pPr>
        <w:pStyle w:val="BodyTextIndent2"/>
        <w:numPr>
          <w:ilvl w:val="0"/>
          <w:numId w:val="30"/>
        </w:numPr>
        <w:spacing w:before="120"/>
        <w:jc w:val="left"/>
      </w:pPr>
      <w:r w:rsidRPr="002F49DA">
        <w:rPr>
          <w:rFonts w:ascii="Arial" w:hAnsi="Arial" w:cs="Arial"/>
          <w:sz w:val="22"/>
          <w:szCs w:val="22"/>
        </w:rPr>
        <w:t xml:space="preserve">the referring </w:t>
      </w:r>
      <w:r w:rsidR="0092122A">
        <w:rPr>
          <w:rFonts w:ascii="Arial" w:hAnsi="Arial" w:cs="Arial"/>
          <w:sz w:val="22"/>
          <w:szCs w:val="22"/>
        </w:rPr>
        <w:t>S</w:t>
      </w:r>
      <w:r w:rsidRPr="002F49DA">
        <w:rPr>
          <w:rFonts w:ascii="Arial" w:hAnsi="Arial" w:cs="Arial"/>
          <w:sz w:val="22"/>
          <w:szCs w:val="22"/>
        </w:rPr>
        <w:t xml:space="preserve">tomal </w:t>
      </w:r>
      <w:r w:rsidR="0092122A">
        <w:rPr>
          <w:rFonts w:ascii="Arial" w:hAnsi="Arial" w:cs="Arial"/>
          <w:sz w:val="22"/>
          <w:szCs w:val="22"/>
        </w:rPr>
        <w:t>T</w:t>
      </w:r>
      <w:r w:rsidRPr="002F49DA">
        <w:rPr>
          <w:rFonts w:ascii="Arial" w:hAnsi="Arial" w:cs="Arial"/>
          <w:sz w:val="22"/>
          <w:szCs w:val="22"/>
        </w:rPr>
        <w:t>herapist, hospital service or medical practitioner details</w:t>
      </w:r>
      <w:r w:rsidR="006D7BB4">
        <w:rPr>
          <w:rFonts w:ascii="Arial" w:hAnsi="Arial" w:cs="Arial"/>
          <w:sz w:val="22"/>
          <w:szCs w:val="22"/>
        </w:rPr>
        <w:t>.</w:t>
      </w:r>
    </w:p>
    <w:p w:rsidR="008E5810" w:rsidRPr="002F49DA" w:rsidRDefault="0066526B" w:rsidP="002F49DA">
      <w:pPr>
        <w:numPr>
          <w:ilvl w:val="12"/>
          <w:numId w:val="0"/>
        </w:numPr>
        <w:spacing w:before="120"/>
        <w:jc w:val="both"/>
        <w:rPr>
          <w:rFonts w:ascii="Arial" w:hAnsi="Arial" w:cs="Arial"/>
          <w:b/>
          <w:sz w:val="22"/>
          <w:szCs w:val="22"/>
        </w:rPr>
      </w:pPr>
      <w:r w:rsidRPr="002F49DA">
        <w:rPr>
          <w:rFonts w:ascii="Arial" w:hAnsi="Arial" w:cs="Arial"/>
          <w:b/>
          <w:sz w:val="22"/>
          <w:szCs w:val="22"/>
        </w:rPr>
        <w:t>5</w:t>
      </w:r>
      <w:r w:rsidR="008E5810" w:rsidRPr="002F49DA">
        <w:rPr>
          <w:rFonts w:ascii="Arial" w:hAnsi="Arial" w:cs="Arial"/>
          <w:b/>
          <w:sz w:val="22"/>
          <w:szCs w:val="22"/>
        </w:rPr>
        <w:t>.3</w:t>
      </w:r>
      <w:r w:rsidR="008E5810" w:rsidRPr="002F49DA">
        <w:rPr>
          <w:rFonts w:ascii="Arial" w:hAnsi="Arial" w:cs="Arial"/>
          <w:b/>
          <w:sz w:val="22"/>
          <w:szCs w:val="22"/>
        </w:rPr>
        <w:tab/>
        <w:t>Response Time</w:t>
      </w:r>
    </w:p>
    <w:p w:rsidR="008E5810" w:rsidRPr="002F49DA" w:rsidRDefault="008E5810" w:rsidP="00201A00">
      <w:pPr>
        <w:spacing w:before="120"/>
        <w:rPr>
          <w:rFonts w:ascii="Arial" w:hAnsi="Arial" w:cs="Arial"/>
          <w:sz w:val="22"/>
          <w:szCs w:val="22"/>
        </w:rPr>
      </w:pPr>
      <w:r w:rsidRPr="002F49DA">
        <w:rPr>
          <w:rFonts w:ascii="Arial" w:hAnsi="Arial" w:cs="Arial"/>
          <w:sz w:val="22"/>
          <w:szCs w:val="22"/>
        </w:rPr>
        <w:t xml:space="preserve">The response time for each referral will be based on the level of risk of the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which will be assessed from the information given with the referral (see Appendix 1).</w:t>
      </w:r>
      <w:r w:rsidR="00E86F04">
        <w:rPr>
          <w:rFonts w:ascii="Arial" w:hAnsi="Arial" w:cs="Arial"/>
          <w:sz w:val="22"/>
          <w:szCs w:val="22"/>
        </w:rPr>
        <w:t xml:space="preserve"> </w:t>
      </w:r>
      <w:r w:rsidRPr="002F49DA">
        <w:rPr>
          <w:rFonts w:ascii="Arial" w:hAnsi="Arial" w:cs="Arial"/>
          <w:sz w:val="22"/>
          <w:szCs w:val="22"/>
        </w:rPr>
        <w:t xml:space="preserve"> Information on the average response time, for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xml:space="preserve">s at each level of risk, will be available to the </w:t>
      </w:r>
      <w:r w:rsidR="00E86F04">
        <w:rPr>
          <w:rFonts w:ascii="Arial" w:hAnsi="Arial" w:cs="Arial"/>
          <w:sz w:val="22"/>
          <w:szCs w:val="22"/>
        </w:rPr>
        <w:t>Ministry</w:t>
      </w:r>
      <w:r w:rsidR="00E86F04" w:rsidRPr="002F49DA">
        <w:rPr>
          <w:rFonts w:ascii="Arial" w:hAnsi="Arial" w:cs="Arial"/>
          <w:sz w:val="22"/>
          <w:szCs w:val="22"/>
        </w:rPr>
        <w:t xml:space="preserve"> </w:t>
      </w:r>
      <w:r w:rsidRPr="002F49DA">
        <w:rPr>
          <w:rFonts w:ascii="Arial" w:hAnsi="Arial" w:cs="Arial"/>
          <w:sz w:val="22"/>
          <w:szCs w:val="22"/>
        </w:rPr>
        <w:t>on request.</w:t>
      </w:r>
    </w:p>
    <w:p w:rsidR="00AB0CCE" w:rsidRPr="002F49DA" w:rsidRDefault="008E5810" w:rsidP="00201A00">
      <w:pPr>
        <w:spacing w:before="120"/>
        <w:rPr>
          <w:rFonts w:ascii="Arial" w:hAnsi="Arial" w:cs="Arial"/>
          <w:sz w:val="22"/>
          <w:szCs w:val="22"/>
        </w:rPr>
      </w:pPr>
      <w:r w:rsidRPr="002F49DA">
        <w:rPr>
          <w:rFonts w:ascii="Arial" w:hAnsi="Arial" w:cs="Arial"/>
          <w:sz w:val="22"/>
          <w:szCs w:val="22"/>
        </w:rPr>
        <w:t xml:space="preserve">Unless otherwise indicated by the time from receipt of referral to first contact with the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xml:space="preserve"> will be as given in the table below: </w:t>
      </w:r>
    </w:p>
    <w:p w:rsidR="00950C0E" w:rsidRPr="002F49DA" w:rsidRDefault="00AB0CCE" w:rsidP="003B6282">
      <w:pPr>
        <w:spacing w:before="60" w:after="60"/>
        <w:ind w:left="284" w:hanging="284"/>
        <w:jc w:val="both"/>
        <w:rPr>
          <w:rFonts w:ascii="Arial" w:hAnsi="Arial" w:cs="Arial"/>
          <w:b/>
          <w:sz w:val="22"/>
          <w:szCs w:val="22"/>
        </w:rPr>
      </w:pPr>
      <w:r w:rsidRPr="002F49DA">
        <w:rPr>
          <w:rFonts w:ascii="Arial" w:hAnsi="Arial" w:cs="Arial"/>
          <w:b/>
          <w:sz w:val="22"/>
          <w:szCs w:val="22"/>
        </w:rPr>
        <w:t>Referral management process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4064"/>
        <w:gridCol w:w="3685"/>
      </w:tblGrid>
      <w:tr w:rsidR="008E5810" w:rsidRPr="002F49DA" w:rsidTr="003B6282">
        <w:tc>
          <w:tcPr>
            <w:tcW w:w="2032" w:type="dxa"/>
            <w:shd w:val="clear" w:color="auto" w:fill="E0E0E0"/>
          </w:tcPr>
          <w:p w:rsidR="008E5810" w:rsidRPr="002F49DA" w:rsidRDefault="008E5810" w:rsidP="003B6282">
            <w:pPr>
              <w:spacing w:before="60" w:after="60"/>
              <w:jc w:val="both"/>
              <w:rPr>
                <w:rFonts w:ascii="Arial" w:hAnsi="Arial" w:cs="Arial"/>
                <w:b/>
                <w:sz w:val="22"/>
                <w:szCs w:val="22"/>
              </w:rPr>
            </w:pPr>
            <w:r w:rsidRPr="002F49DA">
              <w:rPr>
                <w:rFonts w:ascii="Arial" w:hAnsi="Arial" w:cs="Arial"/>
                <w:b/>
                <w:sz w:val="22"/>
                <w:szCs w:val="22"/>
              </w:rPr>
              <w:t>Risk Level</w:t>
            </w:r>
          </w:p>
        </w:tc>
        <w:tc>
          <w:tcPr>
            <w:tcW w:w="4064" w:type="dxa"/>
            <w:shd w:val="clear" w:color="auto" w:fill="E0E0E0"/>
          </w:tcPr>
          <w:p w:rsidR="008E5810" w:rsidRPr="002F49DA" w:rsidRDefault="008E5810" w:rsidP="003B6282">
            <w:pPr>
              <w:spacing w:before="60" w:after="60"/>
              <w:jc w:val="both"/>
              <w:rPr>
                <w:rFonts w:ascii="Arial" w:hAnsi="Arial" w:cs="Arial"/>
                <w:b/>
                <w:sz w:val="22"/>
                <w:szCs w:val="22"/>
              </w:rPr>
            </w:pPr>
            <w:r w:rsidRPr="002F49DA">
              <w:rPr>
                <w:rFonts w:ascii="Arial" w:hAnsi="Arial" w:cs="Arial"/>
                <w:b/>
                <w:sz w:val="22"/>
                <w:szCs w:val="22"/>
              </w:rPr>
              <w:t>Initial Contact (Voice to Voice)</w:t>
            </w:r>
          </w:p>
        </w:tc>
        <w:tc>
          <w:tcPr>
            <w:tcW w:w="3685" w:type="dxa"/>
            <w:shd w:val="clear" w:color="auto" w:fill="E0E0E0"/>
          </w:tcPr>
          <w:p w:rsidR="008E5810" w:rsidRPr="002F49DA" w:rsidRDefault="008E5810" w:rsidP="003B6282">
            <w:pPr>
              <w:spacing w:before="60" w:after="60"/>
              <w:jc w:val="both"/>
              <w:rPr>
                <w:rFonts w:ascii="Arial" w:hAnsi="Arial" w:cs="Arial"/>
                <w:b/>
                <w:sz w:val="22"/>
                <w:szCs w:val="22"/>
              </w:rPr>
            </w:pPr>
            <w:r w:rsidRPr="002F49DA">
              <w:rPr>
                <w:rFonts w:ascii="Arial" w:hAnsi="Arial" w:cs="Arial"/>
                <w:b/>
                <w:sz w:val="22"/>
                <w:szCs w:val="22"/>
              </w:rPr>
              <w:t>Face to Face contact</w:t>
            </w:r>
          </w:p>
        </w:tc>
      </w:tr>
      <w:tr w:rsidR="008E5810" w:rsidRPr="002F49DA" w:rsidTr="003B6282">
        <w:tc>
          <w:tcPr>
            <w:tcW w:w="2032" w:type="dxa"/>
          </w:tcPr>
          <w:p w:rsidR="008E5810" w:rsidRPr="002F49DA" w:rsidRDefault="008E5810" w:rsidP="006C649B">
            <w:pPr>
              <w:pStyle w:val="Header"/>
              <w:tabs>
                <w:tab w:val="clear" w:pos="4153"/>
                <w:tab w:val="clear" w:pos="8306"/>
              </w:tabs>
              <w:spacing w:before="120"/>
              <w:rPr>
                <w:rFonts w:ascii="Arial" w:hAnsi="Arial" w:cs="Arial"/>
                <w:sz w:val="22"/>
                <w:szCs w:val="22"/>
              </w:rPr>
            </w:pPr>
            <w:r w:rsidRPr="002F49DA">
              <w:rPr>
                <w:rFonts w:ascii="Arial" w:hAnsi="Arial" w:cs="Arial"/>
                <w:sz w:val="22"/>
                <w:szCs w:val="22"/>
              </w:rPr>
              <w:t>Low Risk</w:t>
            </w:r>
          </w:p>
        </w:tc>
        <w:tc>
          <w:tcPr>
            <w:tcW w:w="4064" w:type="dxa"/>
          </w:tcPr>
          <w:p w:rsidR="008E5810" w:rsidRPr="002F49DA" w:rsidRDefault="008E5810" w:rsidP="006C649B">
            <w:pPr>
              <w:spacing w:before="120"/>
              <w:rPr>
                <w:rFonts w:ascii="Arial" w:hAnsi="Arial" w:cs="Arial"/>
                <w:sz w:val="22"/>
                <w:szCs w:val="22"/>
              </w:rPr>
            </w:pPr>
            <w:r w:rsidRPr="002F49DA">
              <w:rPr>
                <w:rFonts w:ascii="Arial" w:hAnsi="Arial" w:cs="Arial"/>
                <w:sz w:val="22"/>
                <w:szCs w:val="22"/>
              </w:rPr>
              <w:t>Within 5 working days (Monday to Friday) of receipt of referral</w:t>
            </w:r>
          </w:p>
        </w:tc>
        <w:tc>
          <w:tcPr>
            <w:tcW w:w="3685" w:type="dxa"/>
          </w:tcPr>
          <w:p w:rsidR="008E5810" w:rsidRPr="002F49DA" w:rsidRDefault="008E5810" w:rsidP="006C649B">
            <w:pPr>
              <w:spacing w:before="120"/>
              <w:rPr>
                <w:rFonts w:ascii="Arial" w:hAnsi="Arial" w:cs="Arial"/>
                <w:sz w:val="22"/>
                <w:szCs w:val="22"/>
              </w:rPr>
            </w:pPr>
            <w:r w:rsidRPr="002F49DA">
              <w:rPr>
                <w:rFonts w:ascii="Arial" w:hAnsi="Arial" w:cs="Arial"/>
                <w:sz w:val="22"/>
                <w:szCs w:val="22"/>
              </w:rPr>
              <w:t>within 14 working days of receipt of referral</w:t>
            </w:r>
          </w:p>
        </w:tc>
      </w:tr>
      <w:tr w:rsidR="008E5810" w:rsidRPr="002F49DA" w:rsidTr="003B6282">
        <w:tc>
          <w:tcPr>
            <w:tcW w:w="2032" w:type="dxa"/>
          </w:tcPr>
          <w:p w:rsidR="008E5810" w:rsidRPr="002F49DA" w:rsidRDefault="008E5810" w:rsidP="006C649B">
            <w:pPr>
              <w:spacing w:before="120"/>
              <w:rPr>
                <w:rFonts w:ascii="Arial" w:hAnsi="Arial" w:cs="Arial"/>
                <w:sz w:val="22"/>
                <w:szCs w:val="22"/>
              </w:rPr>
            </w:pPr>
            <w:r w:rsidRPr="002F49DA">
              <w:rPr>
                <w:rFonts w:ascii="Arial" w:hAnsi="Arial" w:cs="Arial"/>
                <w:sz w:val="22"/>
                <w:szCs w:val="22"/>
              </w:rPr>
              <w:t>Medium risk</w:t>
            </w:r>
          </w:p>
        </w:tc>
        <w:tc>
          <w:tcPr>
            <w:tcW w:w="4064" w:type="dxa"/>
          </w:tcPr>
          <w:p w:rsidR="008E5810" w:rsidRPr="002F49DA" w:rsidRDefault="00560A41" w:rsidP="006C649B">
            <w:pPr>
              <w:spacing w:before="120"/>
              <w:rPr>
                <w:rFonts w:ascii="Arial" w:hAnsi="Arial" w:cs="Arial"/>
                <w:sz w:val="22"/>
                <w:szCs w:val="22"/>
              </w:rPr>
            </w:pPr>
            <w:r w:rsidRPr="002F49DA">
              <w:rPr>
                <w:rFonts w:ascii="Arial" w:hAnsi="Arial" w:cs="Arial"/>
                <w:sz w:val="22"/>
                <w:szCs w:val="22"/>
              </w:rPr>
              <w:t>W</w:t>
            </w:r>
            <w:r w:rsidR="008E5810" w:rsidRPr="002F49DA">
              <w:rPr>
                <w:rFonts w:ascii="Arial" w:hAnsi="Arial" w:cs="Arial"/>
                <w:sz w:val="22"/>
                <w:szCs w:val="22"/>
              </w:rPr>
              <w:t>ithin 2 working days (Monday to Friday) of receipt of referral</w:t>
            </w:r>
          </w:p>
        </w:tc>
        <w:tc>
          <w:tcPr>
            <w:tcW w:w="3685" w:type="dxa"/>
          </w:tcPr>
          <w:p w:rsidR="008E5810" w:rsidRPr="002F49DA" w:rsidRDefault="008E5810" w:rsidP="006C649B">
            <w:pPr>
              <w:spacing w:before="120"/>
              <w:rPr>
                <w:rFonts w:ascii="Arial" w:hAnsi="Arial" w:cs="Arial"/>
                <w:sz w:val="22"/>
                <w:szCs w:val="22"/>
              </w:rPr>
            </w:pPr>
            <w:r w:rsidRPr="002F49DA">
              <w:rPr>
                <w:rFonts w:ascii="Arial" w:hAnsi="Arial" w:cs="Arial"/>
                <w:sz w:val="22"/>
                <w:szCs w:val="22"/>
              </w:rPr>
              <w:t>within 10 working days of receipt of referral</w:t>
            </w:r>
          </w:p>
        </w:tc>
      </w:tr>
      <w:tr w:rsidR="008E5810" w:rsidRPr="002F49DA" w:rsidTr="003B6282">
        <w:tc>
          <w:tcPr>
            <w:tcW w:w="2032" w:type="dxa"/>
          </w:tcPr>
          <w:p w:rsidR="008E5810" w:rsidRPr="002F49DA" w:rsidRDefault="008E5810" w:rsidP="006C649B">
            <w:pPr>
              <w:spacing w:before="120"/>
              <w:rPr>
                <w:rFonts w:ascii="Arial" w:hAnsi="Arial" w:cs="Arial"/>
                <w:sz w:val="22"/>
                <w:szCs w:val="22"/>
              </w:rPr>
            </w:pPr>
            <w:r w:rsidRPr="002F49DA">
              <w:rPr>
                <w:rFonts w:ascii="Arial" w:hAnsi="Arial" w:cs="Arial"/>
                <w:sz w:val="22"/>
                <w:szCs w:val="22"/>
              </w:rPr>
              <w:t>High or excessive level of risk</w:t>
            </w:r>
          </w:p>
        </w:tc>
        <w:tc>
          <w:tcPr>
            <w:tcW w:w="4064" w:type="dxa"/>
          </w:tcPr>
          <w:p w:rsidR="008E5810" w:rsidRPr="002F49DA" w:rsidRDefault="00560A41" w:rsidP="006C649B">
            <w:pPr>
              <w:spacing w:before="120"/>
              <w:rPr>
                <w:rFonts w:ascii="Arial" w:hAnsi="Arial" w:cs="Arial"/>
                <w:sz w:val="22"/>
                <w:szCs w:val="22"/>
              </w:rPr>
            </w:pPr>
            <w:r w:rsidRPr="002F49DA">
              <w:rPr>
                <w:rFonts w:ascii="Arial" w:hAnsi="Arial" w:cs="Arial"/>
                <w:sz w:val="22"/>
                <w:szCs w:val="22"/>
              </w:rPr>
              <w:t>W</w:t>
            </w:r>
            <w:r w:rsidR="008E5810" w:rsidRPr="002F49DA">
              <w:rPr>
                <w:rFonts w:ascii="Arial" w:hAnsi="Arial" w:cs="Arial"/>
                <w:sz w:val="22"/>
                <w:szCs w:val="22"/>
              </w:rPr>
              <w:t>ithin 24 hours</w:t>
            </w:r>
            <w:r w:rsidR="0022551F" w:rsidRPr="002F49DA">
              <w:rPr>
                <w:rFonts w:ascii="Arial" w:hAnsi="Arial" w:cs="Arial"/>
                <w:sz w:val="22"/>
                <w:szCs w:val="22"/>
              </w:rPr>
              <w:t xml:space="preserve"> (Monday to Friday)</w:t>
            </w:r>
            <w:r w:rsidR="008E5810" w:rsidRPr="002F49DA">
              <w:rPr>
                <w:rFonts w:ascii="Arial" w:hAnsi="Arial" w:cs="Arial"/>
                <w:sz w:val="22"/>
                <w:szCs w:val="22"/>
              </w:rPr>
              <w:t xml:space="preserve"> of receipt of referral</w:t>
            </w:r>
          </w:p>
        </w:tc>
        <w:tc>
          <w:tcPr>
            <w:tcW w:w="3685" w:type="dxa"/>
          </w:tcPr>
          <w:p w:rsidR="008E5810" w:rsidRPr="002F49DA" w:rsidRDefault="008E5810" w:rsidP="006C649B">
            <w:pPr>
              <w:spacing w:before="120"/>
              <w:rPr>
                <w:rFonts w:ascii="Arial" w:hAnsi="Arial" w:cs="Arial"/>
                <w:sz w:val="22"/>
                <w:szCs w:val="22"/>
              </w:rPr>
            </w:pPr>
            <w:r w:rsidRPr="002F49DA">
              <w:rPr>
                <w:rFonts w:ascii="Arial" w:hAnsi="Arial" w:cs="Arial"/>
                <w:sz w:val="22"/>
                <w:szCs w:val="22"/>
              </w:rPr>
              <w:t xml:space="preserve">within 2 days </w:t>
            </w:r>
            <w:r w:rsidR="0022551F" w:rsidRPr="002F49DA">
              <w:rPr>
                <w:rFonts w:ascii="Arial" w:hAnsi="Arial" w:cs="Arial"/>
                <w:sz w:val="22"/>
                <w:szCs w:val="22"/>
              </w:rPr>
              <w:t>(Monday to Friday</w:t>
            </w:r>
            <w:r w:rsidR="00950C0E" w:rsidRPr="002F49DA">
              <w:rPr>
                <w:rFonts w:ascii="Arial" w:hAnsi="Arial" w:cs="Arial"/>
                <w:sz w:val="22"/>
                <w:szCs w:val="22"/>
              </w:rPr>
              <w:t xml:space="preserve">) </w:t>
            </w:r>
            <w:r w:rsidRPr="002F49DA">
              <w:rPr>
                <w:rFonts w:ascii="Arial" w:hAnsi="Arial" w:cs="Arial"/>
                <w:sz w:val="22"/>
                <w:szCs w:val="22"/>
              </w:rPr>
              <w:t>of receipt of referral</w:t>
            </w:r>
          </w:p>
        </w:tc>
      </w:tr>
    </w:tbl>
    <w:p w:rsidR="00A94769" w:rsidRPr="002F49DA" w:rsidRDefault="00A94769" w:rsidP="00201A00">
      <w:pPr>
        <w:spacing w:before="120"/>
        <w:rPr>
          <w:rFonts w:ascii="Arial" w:hAnsi="Arial" w:cs="Arial"/>
          <w:sz w:val="22"/>
          <w:szCs w:val="22"/>
        </w:rPr>
      </w:pPr>
      <w:r w:rsidRPr="002F49DA">
        <w:rPr>
          <w:rFonts w:ascii="Arial" w:hAnsi="Arial" w:cs="Arial"/>
          <w:sz w:val="22"/>
          <w:szCs w:val="22"/>
        </w:rPr>
        <w:t>The referral is returned to the referrer</w:t>
      </w:r>
      <w:r w:rsidRPr="002F49DA" w:rsidDel="003523A0">
        <w:rPr>
          <w:rFonts w:ascii="Arial" w:hAnsi="Arial" w:cs="Arial"/>
          <w:sz w:val="22"/>
          <w:szCs w:val="22"/>
        </w:rPr>
        <w:t xml:space="preserve"> </w:t>
      </w:r>
      <w:r w:rsidRPr="002F49DA">
        <w:rPr>
          <w:rFonts w:ascii="Arial" w:hAnsi="Arial" w:cs="Arial"/>
          <w:sz w:val="22"/>
          <w:szCs w:val="22"/>
        </w:rPr>
        <w:t>where inadequate information is supplied and the referral appears to be for a Low Risk issue.</w:t>
      </w:r>
    </w:p>
    <w:p w:rsidR="008E5810" w:rsidRPr="002F49DA" w:rsidRDefault="00A94769" w:rsidP="00201A00">
      <w:pPr>
        <w:spacing w:before="120"/>
        <w:rPr>
          <w:rFonts w:ascii="Arial" w:hAnsi="Arial" w:cs="Arial"/>
          <w:sz w:val="22"/>
          <w:szCs w:val="22"/>
        </w:rPr>
      </w:pPr>
      <w:r w:rsidRPr="002F49DA">
        <w:rPr>
          <w:rFonts w:ascii="Arial" w:hAnsi="Arial" w:cs="Arial"/>
          <w:sz w:val="22"/>
          <w:szCs w:val="22"/>
        </w:rPr>
        <w:t xml:space="preserve">If the referral appears to be for a Service </w:t>
      </w:r>
      <w:r w:rsidR="009B5979">
        <w:rPr>
          <w:rFonts w:ascii="Arial" w:hAnsi="Arial" w:cs="Arial"/>
          <w:sz w:val="22"/>
          <w:szCs w:val="22"/>
        </w:rPr>
        <w:t>U</w:t>
      </w:r>
      <w:r w:rsidRPr="002F49DA">
        <w:rPr>
          <w:rFonts w:ascii="Arial" w:hAnsi="Arial" w:cs="Arial"/>
          <w:sz w:val="22"/>
          <w:szCs w:val="22"/>
        </w:rPr>
        <w:t>ser with a Medium / High risk issue then contact referrer immediately and ask for more information and return the referral for completion.</w:t>
      </w:r>
    </w:p>
    <w:p w:rsidR="00713EAD" w:rsidRPr="002F49DA" w:rsidRDefault="0066526B" w:rsidP="00605B68">
      <w:pPr>
        <w:pStyle w:val="Heading1"/>
        <w:spacing w:before="240"/>
      </w:pPr>
      <w:r w:rsidRPr="002F49DA">
        <w:rPr>
          <w:rFonts w:ascii="Arial" w:hAnsi="Arial" w:cs="Arial"/>
          <w:sz w:val="22"/>
          <w:szCs w:val="22"/>
        </w:rPr>
        <w:t>6</w:t>
      </w:r>
      <w:r w:rsidR="008E5810" w:rsidRPr="002F49DA">
        <w:rPr>
          <w:rFonts w:ascii="Arial" w:hAnsi="Arial" w:cs="Arial"/>
          <w:sz w:val="22"/>
          <w:szCs w:val="22"/>
        </w:rPr>
        <w:tab/>
      </w:r>
      <w:r w:rsidR="006D7BB4" w:rsidRPr="002F49DA">
        <w:rPr>
          <w:rFonts w:ascii="Arial" w:hAnsi="Arial" w:cs="Arial"/>
          <w:sz w:val="22"/>
          <w:szCs w:val="22"/>
        </w:rPr>
        <w:t>Service Components</w:t>
      </w:r>
    </w:p>
    <w:p w:rsidR="006D7BB4" w:rsidRDefault="0066526B" w:rsidP="006D7BB4">
      <w:pPr>
        <w:spacing w:before="120"/>
        <w:rPr>
          <w:rFonts w:ascii="Arial" w:hAnsi="Arial" w:cs="Arial"/>
          <w:b/>
          <w:sz w:val="22"/>
          <w:szCs w:val="22"/>
        </w:rPr>
      </w:pPr>
      <w:r w:rsidRPr="003B6282">
        <w:rPr>
          <w:rFonts w:ascii="Arial" w:hAnsi="Arial" w:cs="Arial"/>
          <w:b/>
          <w:sz w:val="22"/>
          <w:szCs w:val="22"/>
        </w:rPr>
        <w:t>6</w:t>
      </w:r>
      <w:r w:rsidR="008E5810" w:rsidRPr="003B6282">
        <w:rPr>
          <w:rFonts w:ascii="Arial" w:hAnsi="Arial" w:cs="Arial"/>
          <w:b/>
          <w:sz w:val="22"/>
          <w:szCs w:val="22"/>
        </w:rPr>
        <w:t>.1</w:t>
      </w:r>
      <w:r w:rsidR="008E5810" w:rsidRPr="002F49DA">
        <w:rPr>
          <w:rFonts w:ascii="Arial" w:hAnsi="Arial" w:cs="Arial"/>
          <w:b/>
          <w:sz w:val="22"/>
          <w:szCs w:val="22"/>
        </w:rPr>
        <w:tab/>
      </w:r>
      <w:r w:rsidR="006D7BB4">
        <w:rPr>
          <w:rFonts w:ascii="Arial" w:hAnsi="Arial" w:cs="Arial"/>
          <w:b/>
          <w:sz w:val="22"/>
          <w:szCs w:val="22"/>
        </w:rPr>
        <w:t>General</w:t>
      </w:r>
    </w:p>
    <w:p w:rsidR="008E5810" w:rsidRPr="006D7BB4" w:rsidRDefault="006F5BC7" w:rsidP="006D7BB4">
      <w:pPr>
        <w:spacing w:before="120"/>
        <w:rPr>
          <w:rFonts w:ascii="Arial" w:hAnsi="Arial" w:cs="Arial"/>
          <w:sz w:val="22"/>
          <w:szCs w:val="22"/>
        </w:rPr>
      </w:pPr>
      <w:r w:rsidRPr="006D7BB4">
        <w:rPr>
          <w:rFonts w:ascii="Arial" w:hAnsi="Arial" w:cs="Arial"/>
          <w:sz w:val="22"/>
          <w:szCs w:val="22"/>
        </w:rPr>
        <w:t xml:space="preserve">Refer to Tier </w:t>
      </w:r>
      <w:r w:rsidR="009B5979">
        <w:rPr>
          <w:rFonts w:ascii="Arial" w:hAnsi="Arial" w:cs="Arial"/>
          <w:sz w:val="22"/>
          <w:szCs w:val="22"/>
        </w:rPr>
        <w:t>One</w:t>
      </w:r>
      <w:r w:rsidRPr="006D7BB4">
        <w:rPr>
          <w:rFonts w:ascii="Arial" w:hAnsi="Arial" w:cs="Arial"/>
          <w:sz w:val="22"/>
          <w:szCs w:val="22"/>
        </w:rPr>
        <w:t xml:space="preserve"> Community</w:t>
      </w:r>
      <w:r w:rsidR="00C34FDC" w:rsidRPr="006D7BB4">
        <w:rPr>
          <w:rFonts w:ascii="Arial" w:hAnsi="Arial" w:cs="Arial"/>
          <w:sz w:val="22"/>
          <w:szCs w:val="22"/>
        </w:rPr>
        <w:t xml:space="preserve"> Health, </w:t>
      </w:r>
      <w:r w:rsidR="009B5979">
        <w:rPr>
          <w:rFonts w:ascii="Arial" w:hAnsi="Arial" w:cs="Arial"/>
          <w:sz w:val="22"/>
          <w:szCs w:val="22"/>
        </w:rPr>
        <w:t>Transitional</w:t>
      </w:r>
      <w:r w:rsidR="00C34FDC" w:rsidRPr="006D7BB4">
        <w:rPr>
          <w:rFonts w:ascii="Arial" w:hAnsi="Arial" w:cs="Arial"/>
          <w:sz w:val="22"/>
          <w:szCs w:val="22"/>
        </w:rPr>
        <w:t xml:space="preserve"> and Support S</w:t>
      </w:r>
      <w:r w:rsidRPr="006D7BB4">
        <w:rPr>
          <w:rFonts w:ascii="Arial" w:hAnsi="Arial" w:cs="Arial"/>
          <w:sz w:val="22"/>
          <w:szCs w:val="22"/>
        </w:rPr>
        <w:t>ervices specification</w:t>
      </w:r>
      <w:r w:rsidR="006D7BB4" w:rsidRPr="006D7BB4">
        <w:rPr>
          <w:rFonts w:ascii="Arial" w:hAnsi="Arial" w:cs="Arial"/>
          <w:sz w:val="22"/>
          <w:szCs w:val="22"/>
        </w:rPr>
        <w:t xml:space="preserve"> </w:t>
      </w:r>
      <w:r w:rsidRPr="006D7BB4">
        <w:rPr>
          <w:rFonts w:ascii="Arial" w:hAnsi="Arial" w:cs="Arial"/>
          <w:sz w:val="22"/>
          <w:szCs w:val="22"/>
        </w:rPr>
        <w:t xml:space="preserve">for </w:t>
      </w:r>
      <w:r w:rsidR="009B5979">
        <w:rPr>
          <w:rFonts w:ascii="Arial" w:hAnsi="Arial" w:cs="Arial"/>
          <w:sz w:val="22"/>
          <w:szCs w:val="22"/>
        </w:rPr>
        <w:t>s</w:t>
      </w:r>
      <w:r w:rsidRPr="006D7BB4">
        <w:rPr>
          <w:rFonts w:ascii="Arial" w:hAnsi="Arial" w:cs="Arial"/>
          <w:sz w:val="22"/>
          <w:szCs w:val="22"/>
        </w:rPr>
        <w:t xml:space="preserve">ections on </w:t>
      </w:r>
      <w:r w:rsidR="00C34FDC" w:rsidRPr="006D7BB4">
        <w:rPr>
          <w:rFonts w:ascii="Arial" w:hAnsi="Arial" w:cs="Arial"/>
          <w:sz w:val="22"/>
          <w:szCs w:val="22"/>
        </w:rPr>
        <w:t>Service</w:t>
      </w:r>
      <w:r w:rsidRPr="006D7BB4">
        <w:rPr>
          <w:rFonts w:ascii="Arial" w:hAnsi="Arial" w:cs="Arial"/>
          <w:sz w:val="22"/>
          <w:szCs w:val="22"/>
        </w:rPr>
        <w:t>, Pacific Health</w:t>
      </w:r>
      <w:r w:rsidR="00C34FDC" w:rsidRPr="006D7BB4">
        <w:rPr>
          <w:rFonts w:ascii="Arial" w:hAnsi="Arial" w:cs="Arial"/>
          <w:sz w:val="22"/>
          <w:szCs w:val="22"/>
        </w:rPr>
        <w:t xml:space="preserve"> </w:t>
      </w:r>
      <w:r w:rsidR="006C45CB">
        <w:rPr>
          <w:rFonts w:ascii="Arial" w:hAnsi="Arial" w:cs="Arial"/>
          <w:sz w:val="22"/>
          <w:szCs w:val="22"/>
        </w:rPr>
        <w:t>S</w:t>
      </w:r>
      <w:r w:rsidR="00C34FDC" w:rsidRPr="006D7BB4">
        <w:rPr>
          <w:rFonts w:ascii="Arial" w:hAnsi="Arial" w:cs="Arial"/>
          <w:sz w:val="22"/>
          <w:szCs w:val="22"/>
        </w:rPr>
        <w:t>ervices</w:t>
      </w:r>
      <w:r w:rsidRPr="006D7BB4">
        <w:rPr>
          <w:rFonts w:ascii="Arial" w:hAnsi="Arial" w:cs="Arial"/>
          <w:sz w:val="22"/>
          <w:szCs w:val="22"/>
        </w:rPr>
        <w:t>, Health for Other Ethnic Groups and Settings</w:t>
      </w:r>
      <w:r w:rsidR="006D7BB4">
        <w:rPr>
          <w:rFonts w:ascii="Arial" w:hAnsi="Arial" w:cs="Arial"/>
          <w:sz w:val="22"/>
          <w:szCs w:val="22"/>
        </w:rPr>
        <w:t>.</w:t>
      </w:r>
    </w:p>
    <w:p w:rsidR="00130E06" w:rsidRPr="006D7BB4" w:rsidRDefault="00713EAD" w:rsidP="006D7BB4">
      <w:pPr>
        <w:numPr>
          <w:ilvl w:val="1"/>
          <w:numId w:val="33"/>
        </w:numPr>
        <w:spacing w:before="120"/>
        <w:rPr>
          <w:rFonts w:ascii="Arial" w:hAnsi="Arial" w:cs="Arial"/>
          <w:b/>
          <w:sz w:val="22"/>
          <w:szCs w:val="22"/>
        </w:rPr>
      </w:pPr>
      <w:r w:rsidRPr="006D7BB4">
        <w:rPr>
          <w:rFonts w:ascii="Arial" w:hAnsi="Arial" w:cs="Arial"/>
          <w:b/>
          <w:sz w:val="22"/>
          <w:szCs w:val="22"/>
        </w:rPr>
        <w:t xml:space="preserve">Processes </w:t>
      </w:r>
    </w:p>
    <w:p w:rsidR="00130E06" w:rsidRPr="002F49DA" w:rsidRDefault="006D7BB4" w:rsidP="00201A00">
      <w:pPr>
        <w:spacing w:before="120"/>
        <w:rPr>
          <w:rFonts w:ascii="Arial" w:hAnsi="Arial" w:cs="Arial"/>
          <w:sz w:val="22"/>
          <w:szCs w:val="22"/>
        </w:rPr>
      </w:pPr>
      <w:r>
        <w:rPr>
          <w:rFonts w:ascii="Arial" w:hAnsi="Arial" w:cs="Arial"/>
          <w:sz w:val="22"/>
          <w:szCs w:val="22"/>
        </w:rPr>
        <w:t>The Service provider</w:t>
      </w:r>
      <w:r w:rsidR="00130E06" w:rsidRPr="002F49DA">
        <w:rPr>
          <w:rFonts w:ascii="Arial" w:hAnsi="Arial" w:cs="Arial"/>
          <w:sz w:val="22"/>
          <w:szCs w:val="22"/>
        </w:rPr>
        <w:t xml:space="preserve"> will ensure that all processes consider and meet the needs of the Service </w:t>
      </w:r>
      <w:r w:rsidR="009B5979">
        <w:rPr>
          <w:rFonts w:ascii="Arial" w:hAnsi="Arial" w:cs="Arial"/>
          <w:sz w:val="22"/>
          <w:szCs w:val="22"/>
        </w:rPr>
        <w:t>U</w:t>
      </w:r>
      <w:r w:rsidR="00130E06" w:rsidRPr="002F49DA">
        <w:rPr>
          <w:rFonts w:ascii="Arial" w:hAnsi="Arial" w:cs="Arial"/>
          <w:sz w:val="22"/>
          <w:szCs w:val="22"/>
        </w:rPr>
        <w:t>ser and their whanau, family and / or c</w:t>
      </w:r>
      <w:r w:rsidR="00E33D3D" w:rsidRPr="002F49DA">
        <w:rPr>
          <w:rFonts w:ascii="Arial" w:hAnsi="Arial" w:cs="Arial"/>
          <w:sz w:val="22"/>
          <w:szCs w:val="22"/>
        </w:rPr>
        <w:t>a</w:t>
      </w:r>
      <w:r w:rsidR="00130E06" w:rsidRPr="002F49DA">
        <w:rPr>
          <w:rFonts w:ascii="Arial" w:hAnsi="Arial" w:cs="Arial"/>
          <w:sz w:val="22"/>
          <w:szCs w:val="22"/>
        </w:rPr>
        <w:t>rers</w:t>
      </w:r>
      <w:r>
        <w:rPr>
          <w:rFonts w:ascii="Arial" w:hAnsi="Arial" w:cs="Arial"/>
          <w:sz w:val="22"/>
          <w:szCs w:val="22"/>
        </w:rPr>
        <w:t>.</w:t>
      </w:r>
    </w:p>
    <w:p w:rsidR="00130E06" w:rsidRPr="002F49DA" w:rsidRDefault="003B6282" w:rsidP="003B6282">
      <w:pPr>
        <w:spacing w:before="120" w:after="120"/>
        <w:rPr>
          <w:rFonts w:ascii="Arial" w:hAnsi="Arial" w:cs="Arial"/>
          <w:sz w:val="22"/>
          <w:szCs w:val="22"/>
        </w:rPr>
      </w:pPr>
      <w:r>
        <w:rPr>
          <w:rFonts w:ascii="Arial" w:hAnsi="Arial" w:cs="Arial"/>
          <w:sz w:val="22"/>
          <w:szCs w:val="22"/>
        </w:rPr>
        <w:br w:type="page"/>
      </w:r>
      <w:r w:rsidR="00130E06" w:rsidRPr="002F49DA">
        <w:rPr>
          <w:rFonts w:ascii="Arial" w:hAnsi="Arial" w:cs="Arial"/>
          <w:sz w:val="22"/>
          <w:szCs w:val="22"/>
        </w:rPr>
        <w:t>The following service components are included in the price for this Service:</w:t>
      </w: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7371"/>
      </w:tblGrid>
      <w:tr w:rsidR="006C649B" w:rsidRPr="002F49DA" w:rsidTr="003B6282">
        <w:trPr>
          <w:trHeight w:val="744"/>
          <w:tblHeader/>
        </w:trPr>
        <w:tc>
          <w:tcPr>
            <w:tcW w:w="2268" w:type="dxa"/>
            <w:tcBorders>
              <w:top w:val="single" w:sz="4" w:space="0" w:color="auto"/>
              <w:bottom w:val="single" w:sz="6" w:space="0" w:color="auto"/>
            </w:tcBorders>
            <w:shd w:val="clear" w:color="auto" w:fill="E0E0E0"/>
          </w:tcPr>
          <w:p w:rsidR="006C649B" w:rsidRPr="006C45CB" w:rsidRDefault="006C649B" w:rsidP="003B6282">
            <w:pPr>
              <w:spacing w:before="60" w:after="60"/>
              <w:jc w:val="center"/>
              <w:rPr>
                <w:rFonts w:ascii="Arial" w:hAnsi="Arial" w:cs="Arial"/>
                <w:b/>
              </w:rPr>
            </w:pPr>
            <w:r>
              <w:rPr>
                <w:rFonts w:ascii="Arial" w:hAnsi="Arial" w:cs="Arial"/>
                <w:sz w:val="22"/>
                <w:szCs w:val="22"/>
              </w:rPr>
              <w:br w:type="page"/>
            </w:r>
            <w:r w:rsidRPr="006C45CB">
              <w:rPr>
                <w:rFonts w:ascii="Arial" w:hAnsi="Arial" w:cs="Arial"/>
                <w:b/>
              </w:rPr>
              <w:t>SERVICE COMPONENT</w:t>
            </w:r>
          </w:p>
        </w:tc>
        <w:tc>
          <w:tcPr>
            <w:tcW w:w="7371" w:type="dxa"/>
            <w:tcBorders>
              <w:top w:val="single" w:sz="4" w:space="0" w:color="auto"/>
              <w:bottom w:val="single" w:sz="6" w:space="0" w:color="auto"/>
            </w:tcBorders>
            <w:shd w:val="clear" w:color="auto" w:fill="E0E0E0"/>
          </w:tcPr>
          <w:p w:rsidR="006C649B" w:rsidRPr="006C45CB" w:rsidRDefault="006C649B" w:rsidP="003B6282">
            <w:pPr>
              <w:spacing w:before="60" w:after="60"/>
              <w:jc w:val="center"/>
              <w:rPr>
                <w:rFonts w:ascii="Arial" w:hAnsi="Arial" w:cs="Arial"/>
                <w:b/>
              </w:rPr>
            </w:pPr>
            <w:r w:rsidRPr="006C45CB">
              <w:rPr>
                <w:rFonts w:ascii="Arial" w:hAnsi="Arial" w:cs="Arial"/>
                <w:b/>
              </w:rPr>
              <w:t>DESCRIPTION</w:t>
            </w:r>
          </w:p>
        </w:tc>
      </w:tr>
      <w:tr w:rsidR="006C649B" w:rsidRPr="002F49DA" w:rsidTr="003B6282">
        <w:trPr>
          <w:trHeight w:val="1149"/>
        </w:trPr>
        <w:tc>
          <w:tcPr>
            <w:tcW w:w="2268" w:type="dxa"/>
            <w:tcBorders>
              <w:top w:val="single" w:sz="6" w:space="0" w:color="auto"/>
            </w:tcBorders>
          </w:tcPr>
          <w:p w:rsidR="006C649B" w:rsidRPr="006C45CB" w:rsidRDefault="006C649B" w:rsidP="006C45CB">
            <w:pPr>
              <w:rPr>
                <w:rFonts w:ascii="Arial" w:hAnsi="Arial" w:cs="Arial"/>
                <w:b/>
              </w:rPr>
            </w:pPr>
            <w:r w:rsidRPr="006C45CB">
              <w:rPr>
                <w:rFonts w:ascii="Arial" w:hAnsi="Arial" w:cs="Arial"/>
                <w:b/>
              </w:rPr>
              <w:t>Referral management</w:t>
            </w:r>
          </w:p>
        </w:tc>
        <w:tc>
          <w:tcPr>
            <w:tcW w:w="7371" w:type="dxa"/>
            <w:tcBorders>
              <w:top w:val="single" w:sz="6" w:space="0" w:color="auto"/>
            </w:tcBorders>
          </w:tcPr>
          <w:p w:rsidR="006C649B" w:rsidRDefault="006C649B" w:rsidP="003B6282">
            <w:pPr>
              <w:spacing w:before="120"/>
              <w:ind w:left="176"/>
              <w:rPr>
                <w:rFonts w:ascii="Arial" w:hAnsi="Arial" w:cs="Arial"/>
                <w:sz w:val="22"/>
                <w:szCs w:val="22"/>
              </w:rPr>
            </w:pPr>
            <w:r>
              <w:rPr>
                <w:rFonts w:ascii="Arial" w:hAnsi="Arial" w:cs="Arial"/>
                <w:sz w:val="22"/>
                <w:szCs w:val="22"/>
              </w:rPr>
              <w:t xml:space="preserve">Refer to Tier One Community Health, </w:t>
            </w:r>
            <w:r w:rsidR="009B5979">
              <w:rPr>
                <w:rFonts w:ascii="Arial" w:hAnsi="Arial" w:cs="Arial"/>
                <w:sz w:val="22"/>
                <w:szCs w:val="22"/>
              </w:rPr>
              <w:t>Transitional an</w:t>
            </w:r>
            <w:r>
              <w:rPr>
                <w:rFonts w:ascii="Arial" w:hAnsi="Arial" w:cs="Arial"/>
                <w:sz w:val="22"/>
                <w:szCs w:val="22"/>
              </w:rPr>
              <w:t>d Support Services service specification, Section 6.</w:t>
            </w:r>
          </w:p>
          <w:p w:rsidR="006C649B" w:rsidRPr="002F49DA" w:rsidRDefault="006C649B" w:rsidP="003B6282">
            <w:pPr>
              <w:spacing w:before="120"/>
              <w:ind w:left="176"/>
              <w:rPr>
                <w:rFonts w:ascii="Arial" w:hAnsi="Arial" w:cs="Arial"/>
                <w:sz w:val="22"/>
                <w:szCs w:val="22"/>
              </w:rPr>
            </w:pPr>
            <w:r>
              <w:rPr>
                <w:rFonts w:ascii="Arial" w:hAnsi="Arial" w:cs="Arial"/>
                <w:sz w:val="22"/>
                <w:szCs w:val="22"/>
              </w:rPr>
              <w:t>In addition, s</w:t>
            </w:r>
            <w:r w:rsidRPr="002F49DA">
              <w:rPr>
                <w:rFonts w:ascii="Arial" w:hAnsi="Arial" w:cs="Arial"/>
                <w:sz w:val="22"/>
                <w:szCs w:val="22"/>
              </w:rPr>
              <w:t xml:space="preserve">taff knowledgeable of the scope and nature of the stomal therapy service will operate this system. </w:t>
            </w:r>
          </w:p>
        </w:tc>
      </w:tr>
      <w:tr w:rsidR="006C649B" w:rsidRPr="002F49DA" w:rsidTr="003B6282">
        <w:tc>
          <w:tcPr>
            <w:tcW w:w="2268" w:type="dxa"/>
          </w:tcPr>
          <w:p w:rsidR="006C649B" w:rsidRPr="002F49DA" w:rsidRDefault="006C649B" w:rsidP="002F49DA">
            <w:pPr>
              <w:numPr>
                <w:ilvl w:val="12"/>
                <w:numId w:val="0"/>
              </w:numPr>
              <w:spacing w:before="120"/>
              <w:jc w:val="both"/>
              <w:rPr>
                <w:rFonts w:ascii="Arial" w:hAnsi="Arial" w:cs="Arial"/>
                <w:sz w:val="22"/>
                <w:szCs w:val="22"/>
              </w:rPr>
            </w:pPr>
            <w:r w:rsidRPr="002F49DA">
              <w:rPr>
                <w:rFonts w:ascii="Arial" w:hAnsi="Arial" w:cs="Arial"/>
                <w:b/>
                <w:sz w:val="22"/>
                <w:szCs w:val="22"/>
              </w:rPr>
              <w:t>Assessment</w:t>
            </w:r>
          </w:p>
        </w:tc>
        <w:tc>
          <w:tcPr>
            <w:tcW w:w="7371" w:type="dxa"/>
          </w:tcPr>
          <w:p w:rsidR="006C649B" w:rsidRPr="002F49DA" w:rsidRDefault="006C649B" w:rsidP="003B6282">
            <w:pPr>
              <w:spacing w:before="120"/>
              <w:ind w:left="176"/>
              <w:rPr>
                <w:rFonts w:ascii="Arial" w:hAnsi="Arial" w:cs="Arial"/>
                <w:sz w:val="22"/>
                <w:szCs w:val="22"/>
              </w:rPr>
            </w:pPr>
            <w:r w:rsidRPr="002F49DA">
              <w:rPr>
                <w:rFonts w:ascii="Arial" w:hAnsi="Arial" w:cs="Arial"/>
                <w:sz w:val="22"/>
                <w:szCs w:val="22"/>
              </w:rPr>
              <w:t>The Service provider will:</w:t>
            </w:r>
          </w:p>
          <w:p w:rsidR="006C649B" w:rsidRPr="002F49DA"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rPr>
              <w:t>o</w:t>
            </w:r>
            <w:r w:rsidRPr="002F49DA">
              <w:rPr>
                <w:rFonts w:ascii="Arial" w:hAnsi="Arial" w:cs="Arial"/>
                <w:sz w:val="22"/>
                <w:szCs w:val="22"/>
              </w:rPr>
              <w:t>n referral conduct a thorough assessment</w:t>
            </w:r>
            <w:r>
              <w:rPr>
                <w:rFonts w:ascii="Arial" w:hAnsi="Arial" w:cs="Arial"/>
                <w:sz w:val="22"/>
                <w:szCs w:val="22"/>
              </w:rPr>
              <w:t>.</w:t>
            </w:r>
            <w:r w:rsidRPr="002F49DA">
              <w:rPr>
                <w:rFonts w:ascii="Arial" w:hAnsi="Arial" w:cs="Arial"/>
                <w:sz w:val="22"/>
                <w:szCs w:val="22"/>
              </w:rPr>
              <w:t xml:space="preserve">  Such assessments may include: pre-operative siting and assessment of health lifestyle, identification of emerging complications and the need for medical intervention, and the physical and psychological effects of ostomy</w:t>
            </w:r>
          </w:p>
          <w:p w:rsidR="006C649B" w:rsidRPr="003A2DD5"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rPr>
              <w:t>r</w:t>
            </w:r>
            <w:r w:rsidRPr="003A2DD5">
              <w:rPr>
                <w:rFonts w:ascii="Arial" w:hAnsi="Arial" w:cs="Arial"/>
                <w:sz w:val="22"/>
                <w:szCs w:val="22"/>
              </w:rPr>
              <w:t xml:space="preserve">efer Service </w:t>
            </w:r>
            <w:r w:rsidR="009B5979">
              <w:rPr>
                <w:rFonts w:ascii="Arial" w:hAnsi="Arial" w:cs="Arial"/>
                <w:sz w:val="22"/>
                <w:szCs w:val="22"/>
              </w:rPr>
              <w:t>U</w:t>
            </w:r>
            <w:r w:rsidRPr="003A2DD5">
              <w:rPr>
                <w:rFonts w:ascii="Arial" w:hAnsi="Arial" w:cs="Arial"/>
                <w:sz w:val="22"/>
                <w:szCs w:val="22"/>
              </w:rPr>
              <w:t>sers to other services, as their clinical need requires, notifying the referring health professional and/or other support services as appropriate</w:t>
            </w:r>
          </w:p>
          <w:p w:rsidR="006C649B" w:rsidRPr="003A2DD5"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rPr>
              <w:t>c</w:t>
            </w:r>
            <w:r w:rsidRPr="003A2DD5">
              <w:rPr>
                <w:rFonts w:ascii="Arial" w:hAnsi="Arial" w:cs="Arial"/>
                <w:sz w:val="22"/>
                <w:szCs w:val="22"/>
              </w:rPr>
              <w:t xml:space="preserve">onduct assessments in the environment most appropriate to the individual Service </w:t>
            </w:r>
            <w:r w:rsidR="009B5979">
              <w:rPr>
                <w:rFonts w:ascii="Arial" w:hAnsi="Arial" w:cs="Arial"/>
                <w:sz w:val="22"/>
                <w:szCs w:val="22"/>
              </w:rPr>
              <w:t>U</w:t>
            </w:r>
            <w:r w:rsidRPr="003A2DD5">
              <w:rPr>
                <w:rFonts w:ascii="Arial" w:hAnsi="Arial" w:cs="Arial"/>
                <w:sz w:val="22"/>
                <w:szCs w:val="22"/>
              </w:rPr>
              <w:t>ser,</w:t>
            </w:r>
            <w:r>
              <w:rPr>
                <w:rFonts w:ascii="Arial" w:hAnsi="Arial" w:cs="Arial"/>
                <w:sz w:val="22"/>
                <w:szCs w:val="22"/>
              </w:rPr>
              <w:t xml:space="preserve"> ie</w:t>
            </w:r>
            <w:r w:rsidRPr="003A2DD5">
              <w:rPr>
                <w:rFonts w:ascii="Arial" w:hAnsi="Arial" w:cs="Arial"/>
                <w:sz w:val="22"/>
                <w:szCs w:val="22"/>
              </w:rPr>
              <w:t xml:space="preserve">. in the </w:t>
            </w:r>
            <w:r>
              <w:rPr>
                <w:rFonts w:ascii="Arial" w:hAnsi="Arial" w:cs="Arial"/>
                <w:sz w:val="22"/>
                <w:szCs w:val="22"/>
              </w:rPr>
              <w:t xml:space="preserve">Service </w:t>
            </w:r>
            <w:r w:rsidR="009B5979">
              <w:rPr>
                <w:rFonts w:ascii="Arial" w:hAnsi="Arial" w:cs="Arial"/>
                <w:sz w:val="22"/>
                <w:szCs w:val="22"/>
              </w:rPr>
              <w:t>U</w:t>
            </w:r>
            <w:r>
              <w:rPr>
                <w:rFonts w:ascii="Arial" w:hAnsi="Arial" w:cs="Arial"/>
                <w:sz w:val="22"/>
                <w:szCs w:val="22"/>
              </w:rPr>
              <w:t>ser’s</w:t>
            </w:r>
            <w:r w:rsidRPr="003A2DD5">
              <w:rPr>
                <w:rFonts w:ascii="Arial" w:hAnsi="Arial" w:cs="Arial"/>
                <w:sz w:val="22"/>
                <w:szCs w:val="22"/>
              </w:rPr>
              <w:t xml:space="preserve"> home, a community setting, or an outpatient centre.  The choice of environment will be determined taking account of the Service </w:t>
            </w:r>
            <w:r w:rsidR="009B5979">
              <w:rPr>
                <w:rFonts w:ascii="Arial" w:hAnsi="Arial" w:cs="Arial"/>
                <w:sz w:val="22"/>
                <w:szCs w:val="22"/>
              </w:rPr>
              <w:t>U</w:t>
            </w:r>
            <w:r w:rsidRPr="003A2DD5">
              <w:rPr>
                <w:rFonts w:ascii="Arial" w:hAnsi="Arial" w:cs="Arial"/>
                <w:sz w:val="22"/>
                <w:szCs w:val="22"/>
              </w:rPr>
              <w:t xml:space="preserve">ser’s level of risk, the specialist equipment required, the cost of service delivery and the Service </w:t>
            </w:r>
            <w:r w:rsidR="003B6282">
              <w:rPr>
                <w:rFonts w:ascii="Arial" w:hAnsi="Arial" w:cs="Arial"/>
                <w:sz w:val="22"/>
                <w:szCs w:val="22"/>
              </w:rPr>
              <w:t>U</w:t>
            </w:r>
            <w:r w:rsidRPr="003A2DD5">
              <w:rPr>
                <w:rFonts w:ascii="Arial" w:hAnsi="Arial" w:cs="Arial"/>
                <w:sz w:val="22"/>
                <w:szCs w:val="22"/>
              </w:rPr>
              <w:t>ser’s choice.</w:t>
            </w:r>
          </w:p>
          <w:p w:rsidR="006C649B" w:rsidRPr="002F49DA"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rPr>
              <w:t>e</w:t>
            </w:r>
            <w:r w:rsidRPr="003A2DD5">
              <w:rPr>
                <w:rFonts w:ascii="Arial" w:hAnsi="Arial" w:cs="Arial"/>
                <w:sz w:val="22"/>
                <w:szCs w:val="22"/>
              </w:rPr>
              <w:t xml:space="preserve">nsure that Service </w:t>
            </w:r>
            <w:r w:rsidR="009B5979">
              <w:rPr>
                <w:rFonts w:ascii="Arial" w:hAnsi="Arial" w:cs="Arial"/>
                <w:sz w:val="22"/>
                <w:szCs w:val="22"/>
              </w:rPr>
              <w:t>U</w:t>
            </w:r>
            <w:r w:rsidRPr="003A2DD5">
              <w:rPr>
                <w:rFonts w:ascii="Arial" w:hAnsi="Arial" w:cs="Arial"/>
                <w:sz w:val="22"/>
                <w:szCs w:val="22"/>
              </w:rPr>
              <w:t>sers receive the necessary</w:t>
            </w:r>
            <w:r w:rsidRPr="002F49DA">
              <w:rPr>
                <w:rFonts w:ascii="Arial" w:hAnsi="Arial" w:cs="Arial"/>
                <w:sz w:val="22"/>
                <w:szCs w:val="22"/>
              </w:rPr>
              <w:t xml:space="preserve"> range of services, care and support within the timeframes required by their health need</w:t>
            </w:r>
          </w:p>
          <w:p w:rsidR="006C649B" w:rsidRPr="002F49DA"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rPr>
              <w:t>c</w:t>
            </w:r>
            <w:r w:rsidRPr="002F49DA">
              <w:rPr>
                <w:rFonts w:ascii="Arial" w:hAnsi="Arial" w:cs="Arial"/>
                <w:sz w:val="22"/>
                <w:szCs w:val="22"/>
              </w:rPr>
              <w:t xml:space="preserve">onduct ongoing assessment of each Service </w:t>
            </w:r>
            <w:r w:rsidR="009B5979">
              <w:rPr>
                <w:rFonts w:ascii="Arial" w:hAnsi="Arial" w:cs="Arial"/>
                <w:sz w:val="22"/>
                <w:szCs w:val="22"/>
              </w:rPr>
              <w:t>U</w:t>
            </w:r>
            <w:r w:rsidRPr="002F49DA">
              <w:rPr>
                <w:rFonts w:ascii="Arial" w:hAnsi="Arial" w:cs="Arial"/>
                <w:sz w:val="22"/>
                <w:szCs w:val="22"/>
              </w:rPr>
              <w:t>ser’s health status to monitor the effectiveness, acceptability, and appropriateness of continuing the provision of stomal therapy services</w:t>
            </w:r>
          </w:p>
          <w:p w:rsidR="006C649B" w:rsidRPr="002F49DA"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lang w:val="en-GB"/>
              </w:rPr>
              <w:t>e</w:t>
            </w:r>
            <w:r w:rsidRPr="002F49DA">
              <w:rPr>
                <w:rFonts w:ascii="Arial" w:hAnsi="Arial" w:cs="Arial"/>
                <w:sz w:val="22"/>
                <w:szCs w:val="22"/>
                <w:lang w:val="en-GB"/>
              </w:rPr>
              <w:t xml:space="preserve">nsure that the Service </w:t>
            </w:r>
            <w:r w:rsidR="009B5979">
              <w:rPr>
                <w:rFonts w:ascii="Arial" w:hAnsi="Arial" w:cs="Arial"/>
                <w:sz w:val="22"/>
                <w:szCs w:val="22"/>
                <w:lang w:val="en-GB"/>
              </w:rPr>
              <w:t>U</w:t>
            </w:r>
            <w:r w:rsidRPr="002F49DA">
              <w:rPr>
                <w:rFonts w:ascii="Arial" w:hAnsi="Arial" w:cs="Arial"/>
                <w:sz w:val="22"/>
                <w:szCs w:val="22"/>
                <w:lang w:val="en-GB"/>
              </w:rPr>
              <w:t>ser and family</w:t>
            </w:r>
            <w:r>
              <w:rPr>
                <w:rFonts w:ascii="Arial" w:hAnsi="Arial" w:cs="Arial"/>
                <w:sz w:val="22"/>
                <w:szCs w:val="22"/>
                <w:lang w:val="en-GB"/>
              </w:rPr>
              <w:t xml:space="preserve"> </w:t>
            </w:r>
            <w:r w:rsidRPr="002F49DA">
              <w:rPr>
                <w:rFonts w:ascii="Arial" w:hAnsi="Arial" w:cs="Arial"/>
                <w:sz w:val="22"/>
                <w:szCs w:val="22"/>
                <w:lang w:val="en-GB"/>
              </w:rPr>
              <w:t>/</w:t>
            </w:r>
            <w:r>
              <w:rPr>
                <w:rFonts w:ascii="Arial" w:hAnsi="Arial" w:cs="Arial"/>
                <w:sz w:val="22"/>
                <w:szCs w:val="22"/>
                <w:lang w:val="en-GB"/>
              </w:rPr>
              <w:t xml:space="preserve"> </w:t>
            </w:r>
            <w:r w:rsidRPr="002F49DA">
              <w:rPr>
                <w:rFonts w:ascii="Arial" w:hAnsi="Arial" w:cs="Arial"/>
                <w:sz w:val="22"/>
                <w:szCs w:val="22"/>
                <w:lang w:val="en-GB"/>
              </w:rPr>
              <w:t>caregiver understand the assessment process</w:t>
            </w:r>
          </w:p>
          <w:p w:rsidR="006C649B" w:rsidRPr="002F49DA"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lang w:val="en-GB"/>
              </w:rPr>
              <w:t>t</w:t>
            </w:r>
            <w:r w:rsidRPr="002F49DA">
              <w:rPr>
                <w:rFonts w:ascii="Arial" w:hAnsi="Arial" w:cs="Arial"/>
                <w:sz w:val="22"/>
                <w:szCs w:val="22"/>
                <w:lang w:val="en-GB"/>
              </w:rPr>
              <w:t xml:space="preserve">ake account of all cultural requirements of Service </w:t>
            </w:r>
            <w:r w:rsidR="009B5979">
              <w:rPr>
                <w:rFonts w:ascii="Arial" w:hAnsi="Arial" w:cs="Arial"/>
                <w:sz w:val="22"/>
                <w:szCs w:val="22"/>
                <w:lang w:val="en-GB"/>
              </w:rPr>
              <w:t>U</w:t>
            </w:r>
            <w:r w:rsidRPr="002F49DA">
              <w:rPr>
                <w:rFonts w:ascii="Arial" w:hAnsi="Arial" w:cs="Arial"/>
                <w:sz w:val="22"/>
                <w:szCs w:val="22"/>
                <w:lang w:val="en-GB"/>
              </w:rPr>
              <w:t xml:space="preserve">sers and include their family, whanau, interpreter, advocacy and support services as required </w:t>
            </w:r>
          </w:p>
          <w:p w:rsidR="006C649B" w:rsidRPr="002F49DA" w:rsidRDefault="006C649B" w:rsidP="003B6282">
            <w:pPr>
              <w:pStyle w:val="BulletPoints"/>
              <w:numPr>
                <w:ilvl w:val="0"/>
                <w:numId w:val="2"/>
              </w:numPr>
              <w:spacing w:before="120"/>
              <w:ind w:left="318" w:hanging="318"/>
              <w:rPr>
                <w:rFonts w:ascii="Arial" w:hAnsi="Arial" w:cs="Arial"/>
                <w:sz w:val="22"/>
                <w:szCs w:val="22"/>
              </w:rPr>
            </w:pPr>
            <w:r>
              <w:rPr>
                <w:rFonts w:ascii="Arial" w:hAnsi="Arial" w:cs="Arial"/>
                <w:sz w:val="22"/>
                <w:szCs w:val="22"/>
                <w:lang w:val="en-GB"/>
              </w:rPr>
              <w:t>h</w:t>
            </w:r>
            <w:r w:rsidRPr="002F49DA">
              <w:rPr>
                <w:rFonts w:ascii="Arial" w:hAnsi="Arial" w:cs="Arial"/>
                <w:sz w:val="22"/>
                <w:szCs w:val="22"/>
                <w:lang w:val="en-GB"/>
              </w:rPr>
              <w:t>ave a process for resolution of disputes re the level of service delivery</w:t>
            </w:r>
            <w:r>
              <w:rPr>
                <w:rFonts w:ascii="Arial" w:hAnsi="Arial" w:cs="Arial"/>
                <w:sz w:val="22"/>
                <w:szCs w:val="22"/>
                <w:lang w:val="en-GB"/>
              </w:rPr>
              <w:t>.</w:t>
            </w:r>
          </w:p>
        </w:tc>
      </w:tr>
      <w:tr w:rsidR="006C649B" w:rsidRPr="002F49DA" w:rsidTr="003B6282">
        <w:tc>
          <w:tcPr>
            <w:tcW w:w="2268" w:type="dxa"/>
          </w:tcPr>
          <w:p w:rsidR="006C649B" w:rsidRPr="002F49DA" w:rsidRDefault="006C649B" w:rsidP="00FF7459">
            <w:pPr>
              <w:numPr>
                <w:ilvl w:val="12"/>
                <w:numId w:val="0"/>
              </w:numPr>
              <w:spacing w:before="120"/>
              <w:rPr>
                <w:rFonts w:ascii="Arial" w:hAnsi="Arial" w:cs="Arial"/>
                <w:b/>
                <w:sz w:val="22"/>
                <w:szCs w:val="22"/>
              </w:rPr>
            </w:pPr>
            <w:r w:rsidRPr="002F49DA">
              <w:rPr>
                <w:rFonts w:ascii="Arial" w:hAnsi="Arial" w:cs="Arial"/>
                <w:b/>
                <w:sz w:val="22"/>
                <w:szCs w:val="22"/>
              </w:rPr>
              <w:t>Planning and Provision</w:t>
            </w:r>
          </w:p>
        </w:tc>
        <w:tc>
          <w:tcPr>
            <w:tcW w:w="7371" w:type="dxa"/>
          </w:tcPr>
          <w:p w:rsidR="006C649B" w:rsidRPr="002F49DA" w:rsidRDefault="006C649B" w:rsidP="003B6282">
            <w:pPr>
              <w:pStyle w:val="BodyText3"/>
              <w:spacing w:before="120"/>
              <w:ind w:left="176"/>
              <w:rPr>
                <w:rFonts w:ascii="Arial" w:hAnsi="Arial" w:cs="Arial"/>
                <w:sz w:val="22"/>
                <w:szCs w:val="22"/>
              </w:rPr>
            </w:pPr>
            <w:r w:rsidRPr="002F49DA">
              <w:rPr>
                <w:rFonts w:ascii="Arial" w:hAnsi="Arial" w:cs="Arial"/>
                <w:sz w:val="22"/>
                <w:szCs w:val="22"/>
              </w:rPr>
              <w:t>The Service provider will:</w:t>
            </w:r>
          </w:p>
          <w:p w:rsidR="006C649B" w:rsidRPr="002F49DA" w:rsidRDefault="006C649B" w:rsidP="003B6282">
            <w:pPr>
              <w:numPr>
                <w:ilvl w:val="0"/>
                <w:numId w:val="6"/>
              </w:numPr>
              <w:spacing w:before="120"/>
              <w:ind w:left="318" w:hanging="284"/>
              <w:rPr>
                <w:rFonts w:ascii="Arial" w:hAnsi="Arial" w:cs="Arial"/>
                <w:sz w:val="22"/>
                <w:szCs w:val="22"/>
              </w:rPr>
            </w:pPr>
            <w:r>
              <w:rPr>
                <w:rFonts w:ascii="Arial" w:hAnsi="Arial" w:cs="Arial"/>
                <w:sz w:val="22"/>
                <w:szCs w:val="22"/>
              </w:rPr>
              <w:t>a</w:t>
            </w:r>
            <w:r w:rsidRPr="002F49DA">
              <w:rPr>
                <w:rFonts w:ascii="Arial" w:hAnsi="Arial" w:cs="Arial"/>
                <w:sz w:val="22"/>
                <w:szCs w:val="22"/>
              </w:rPr>
              <w:t>dvise pre-operatively on stoma siting where possible</w:t>
            </w:r>
          </w:p>
          <w:p w:rsidR="006C649B" w:rsidRPr="002F49DA" w:rsidRDefault="006C649B" w:rsidP="003B6282">
            <w:pPr>
              <w:numPr>
                <w:ilvl w:val="0"/>
                <w:numId w:val="6"/>
              </w:numPr>
              <w:spacing w:before="120"/>
              <w:ind w:left="318" w:hanging="284"/>
              <w:rPr>
                <w:rFonts w:ascii="Arial" w:hAnsi="Arial" w:cs="Arial"/>
                <w:sz w:val="22"/>
                <w:szCs w:val="22"/>
              </w:rPr>
            </w:pPr>
            <w:r>
              <w:rPr>
                <w:rFonts w:ascii="Arial" w:hAnsi="Arial" w:cs="Arial"/>
                <w:sz w:val="22"/>
                <w:szCs w:val="22"/>
              </w:rPr>
              <w:t>d</w:t>
            </w:r>
            <w:r w:rsidRPr="002F49DA">
              <w:rPr>
                <w:rFonts w:ascii="Arial" w:hAnsi="Arial" w:cs="Arial"/>
                <w:sz w:val="22"/>
                <w:szCs w:val="22"/>
              </w:rPr>
              <w:t xml:space="preserve">evelop a written care plan documenting the treatment programme required to optimise health status and </w:t>
            </w:r>
            <w:r w:rsidR="00073945" w:rsidRPr="002F49DA">
              <w:rPr>
                <w:rFonts w:ascii="Arial" w:hAnsi="Arial" w:cs="Arial"/>
                <w:sz w:val="22"/>
                <w:szCs w:val="22"/>
              </w:rPr>
              <w:t>self-management</w:t>
            </w:r>
            <w:r w:rsidRPr="002F49DA">
              <w:rPr>
                <w:rFonts w:ascii="Arial" w:hAnsi="Arial" w:cs="Arial"/>
                <w:sz w:val="22"/>
                <w:szCs w:val="22"/>
              </w:rPr>
              <w:t>, including treatments related to the care of skin integrity and dietary and fluid management, product selection</w:t>
            </w:r>
            <w:r>
              <w:rPr>
                <w:rFonts w:ascii="Arial" w:hAnsi="Arial" w:cs="Arial"/>
                <w:sz w:val="22"/>
                <w:szCs w:val="22"/>
              </w:rPr>
              <w:t xml:space="preserve"> </w:t>
            </w:r>
            <w:r w:rsidRPr="002F49DA">
              <w:rPr>
                <w:rFonts w:ascii="Arial" w:hAnsi="Arial" w:cs="Arial"/>
                <w:sz w:val="22"/>
                <w:szCs w:val="22"/>
              </w:rPr>
              <w:t>/</w:t>
            </w:r>
            <w:r>
              <w:rPr>
                <w:rFonts w:ascii="Arial" w:hAnsi="Arial" w:cs="Arial"/>
                <w:sz w:val="22"/>
                <w:szCs w:val="22"/>
              </w:rPr>
              <w:t xml:space="preserve"> </w:t>
            </w:r>
            <w:r w:rsidRPr="002F49DA">
              <w:rPr>
                <w:rFonts w:ascii="Arial" w:hAnsi="Arial" w:cs="Arial"/>
                <w:sz w:val="22"/>
                <w:szCs w:val="22"/>
              </w:rPr>
              <w:t>trialing and prescribed consumables</w:t>
            </w:r>
          </w:p>
          <w:p w:rsidR="006C649B" w:rsidRPr="002F49DA" w:rsidRDefault="006C649B" w:rsidP="003B6282">
            <w:pPr>
              <w:numPr>
                <w:ilvl w:val="0"/>
                <w:numId w:val="6"/>
              </w:numPr>
              <w:spacing w:before="120"/>
              <w:ind w:left="318" w:hanging="284"/>
              <w:rPr>
                <w:rFonts w:ascii="Arial" w:hAnsi="Arial" w:cs="Arial"/>
                <w:sz w:val="22"/>
                <w:szCs w:val="22"/>
              </w:rPr>
            </w:pPr>
            <w:r>
              <w:rPr>
                <w:rFonts w:ascii="Arial" w:hAnsi="Arial" w:cs="Arial"/>
                <w:sz w:val="22"/>
                <w:szCs w:val="22"/>
              </w:rPr>
              <w:t>d</w:t>
            </w:r>
            <w:r w:rsidRPr="002F49DA">
              <w:rPr>
                <w:rFonts w:ascii="Arial" w:hAnsi="Arial" w:cs="Arial"/>
                <w:sz w:val="22"/>
                <w:szCs w:val="22"/>
              </w:rPr>
              <w:t>evelop outcomes, including  time-lines, where appropriate, for the treatment plan</w:t>
            </w:r>
          </w:p>
          <w:p w:rsidR="006C649B" w:rsidRDefault="006C649B" w:rsidP="003B6282">
            <w:pPr>
              <w:numPr>
                <w:ilvl w:val="0"/>
                <w:numId w:val="6"/>
              </w:numPr>
              <w:spacing w:before="120"/>
              <w:ind w:left="318" w:hanging="284"/>
              <w:rPr>
                <w:rFonts w:ascii="Arial" w:hAnsi="Arial" w:cs="Arial"/>
                <w:sz w:val="22"/>
                <w:szCs w:val="22"/>
              </w:rPr>
            </w:pPr>
            <w:r>
              <w:rPr>
                <w:rFonts w:ascii="Arial" w:hAnsi="Arial" w:cs="Arial"/>
                <w:sz w:val="22"/>
                <w:szCs w:val="22"/>
              </w:rPr>
              <w:t>p</w:t>
            </w:r>
            <w:r w:rsidRPr="002F49DA">
              <w:rPr>
                <w:rFonts w:ascii="Arial" w:hAnsi="Arial" w:cs="Arial"/>
                <w:sz w:val="22"/>
                <w:szCs w:val="22"/>
              </w:rPr>
              <w:t>rovide education and advice to assist the person make any necessary lifestyle adaptation</w:t>
            </w:r>
          </w:p>
          <w:p w:rsidR="006C649B" w:rsidRPr="002F49DA" w:rsidRDefault="006C649B" w:rsidP="003B6282">
            <w:pPr>
              <w:numPr>
                <w:ilvl w:val="0"/>
                <w:numId w:val="6"/>
              </w:numPr>
              <w:spacing w:before="120"/>
              <w:ind w:left="318" w:hanging="284"/>
              <w:rPr>
                <w:rFonts w:ascii="Arial" w:hAnsi="Arial" w:cs="Arial"/>
                <w:sz w:val="22"/>
                <w:szCs w:val="22"/>
              </w:rPr>
            </w:pPr>
            <w:r>
              <w:rPr>
                <w:rFonts w:ascii="Arial" w:hAnsi="Arial" w:cs="Arial"/>
                <w:sz w:val="22"/>
                <w:szCs w:val="22"/>
              </w:rPr>
              <w:t>p</w:t>
            </w:r>
            <w:r w:rsidRPr="002F49DA">
              <w:rPr>
                <w:rFonts w:ascii="Arial" w:hAnsi="Arial" w:cs="Arial"/>
                <w:sz w:val="22"/>
                <w:szCs w:val="22"/>
              </w:rPr>
              <w:t xml:space="preserve">rovide services that will restore or maintain health status including, as appropriate, input from any or all of the multi-disciplinary professional community service care team and any other relevant external sources. </w:t>
            </w:r>
            <w:r>
              <w:rPr>
                <w:rFonts w:ascii="Arial" w:hAnsi="Arial" w:cs="Arial"/>
                <w:sz w:val="22"/>
                <w:szCs w:val="22"/>
              </w:rPr>
              <w:t xml:space="preserve"> </w:t>
            </w:r>
            <w:r w:rsidRPr="002F49DA">
              <w:rPr>
                <w:rFonts w:ascii="Arial" w:hAnsi="Arial" w:cs="Arial"/>
                <w:sz w:val="22"/>
                <w:szCs w:val="22"/>
              </w:rPr>
              <w:t xml:space="preserve">This may include teaching adaptive or compensatory skills to the Service </w:t>
            </w:r>
            <w:r w:rsidR="004213AB">
              <w:rPr>
                <w:rFonts w:ascii="Arial" w:hAnsi="Arial" w:cs="Arial"/>
                <w:sz w:val="22"/>
                <w:szCs w:val="22"/>
              </w:rPr>
              <w:t>U</w:t>
            </w:r>
            <w:r w:rsidRPr="002F49DA">
              <w:rPr>
                <w:rFonts w:ascii="Arial" w:hAnsi="Arial" w:cs="Arial"/>
                <w:sz w:val="22"/>
                <w:szCs w:val="22"/>
              </w:rPr>
              <w:t>ser, or their caregiver or family</w:t>
            </w:r>
            <w:r>
              <w:rPr>
                <w:rFonts w:ascii="Arial" w:hAnsi="Arial" w:cs="Arial"/>
                <w:sz w:val="22"/>
                <w:szCs w:val="22"/>
              </w:rPr>
              <w:t xml:space="preserve"> and </w:t>
            </w:r>
            <w:r w:rsidRPr="002F49DA">
              <w:rPr>
                <w:rFonts w:ascii="Arial" w:hAnsi="Arial" w:cs="Arial"/>
                <w:sz w:val="22"/>
                <w:szCs w:val="22"/>
              </w:rPr>
              <w:t>whanau</w:t>
            </w:r>
          </w:p>
          <w:p w:rsidR="006C649B" w:rsidRPr="002F49DA" w:rsidRDefault="006C649B" w:rsidP="003B6282">
            <w:pPr>
              <w:pStyle w:val="BulletPoints"/>
              <w:numPr>
                <w:ilvl w:val="0"/>
                <w:numId w:val="6"/>
              </w:numPr>
              <w:spacing w:before="120"/>
              <w:ind w:left="318" w:hanging="284"/>
              <w:rPr>
                <w:rFonts w:ascii="Arial" w:hAnsi="Arial" w:cs="Arial"/>
                <w:sz w:val="22"/>
                <w:szCs w:val="22"/>
              </w:rPr>
            </w:pPr>
            <w:r>
              <w:rPr>
                <w:rFonts w:ascii="Arial" w:hAnsi="Arial" w:cs="Arial"/>
                <w:sz w:val="22"/>
                <w:szCs w:val="22"/>
              </w:rPr>
              <w:t>a</w:t>
            </w:r>
            <w:r w:rsidRPr="002F49DA">
              <w:rPr>
                <w:rFonts w:ascii="Arial" w:hAnsi="Arial" w:cs="Arial"/>
                <w:sz w:val="22"/>
                <w:szCs w:val="22"/>
              </w:rPr>
              <w:t xml:space="preserve">djust the treatment programme according to the Service </w:t>
            </w:r>
            <w:r w:rsidR="009B5979">
              <w:rPr>
                <w:rFonts w:ascii="Arial" w:hAnsi="Arial" w:cs="Arial"/>
                <w:sz w:val="22"/>
                <w:szCs w:val="22"/>
              </w:rPr>
              <w:t>U</w:t>
            </w:r>
            <w:r w:rsidRPr="002F49DA">
              <w:rPr>
                <w:rFonts w:ascii="Arial" w:hAnsi="Arial" w:cs="Arial"/>
                <w:sz w:val="22"/>
                <w:szCs w:val="22"/>
              </w:rPr>
              <w:t>ser’s response and the need to achieve clinical benefit.</w:t>
            </w:r>
          </w:p>
          <w:p w:rsidR="006C649B" w:rsidRPr="002F49DA" w:rsidRDefault="006C649B" w:rsidP="003B6282">
            <w:pPr>
              <w:numPr>
                <w:ilvl w:val="0"/>
                <w:numId w:val="6"/>
              </w:numPr>
              <w:spacing w:before="120"/>
              <w:ind w:left="318" w:hanging="284"/>
              <w:rPr>
                <w:rFonts w:ascii="Arial" w:hAnsi="Arial" w:cs="Arial"/>
                <w:sz w:val="22"/>
                <w:szCs w:val="22"/>
              </w:rPr>
            </w:pPr>
            <w:r>
              <w:rPr>
                <w:rFonts w:ascii="Arial" w:hAnsi="Arial" w:cs="Arial"/>
                <w:sz w:val="22"/>
                <w:szCs w:val="22"/>
              </w:rPr>
              <w:t>e</w:t>
            </w:r>
            <w:r w:rsidRPr="002F49DA">
              <w:rPr>
                <w:rFonts w:ascii="Arial" w:hAnsi="Arial" w:cs="Arial"/>
                <w:sz w:val="22"/>
                <w:szCs w:val="22"/>
              </w:rPr>
              <w:t>nsure that the services that will be provided under the treatment plan, and the manner in which they are delivered (eg</w:t>
            </w:r>
            <w:r>
              <w:rPr>
                <w:rFonts w:ascii="Arial" w:hAnsi="Arial" w:cs="Arial"/>
                <w:sz w:val="22"/>
                <w:szCs w:val="22"/>
              </w:rPr>
              <w:t>.</w:t>
            </w:r>
            <w:r w:rsidRPr="002F49DA">
              <w:rPr>
                <w:rFonts w:ascii="Arial" w:hAnsi="Arial" w:cs="Arial"/>
                <w:sz w:val="22"/>
                <w:szCs w:val="22"/>
              </w:rPr>
              <w:t xml:space="preserve"> by whom, when</w:t>
            </w:r>
            <w:r w:rsidR="009B5979">
              <w:rPr>
                <w:rFonts w:ascii="Arial" w:hAnsi="Arial" w:cs="Arial"/>
                <w:sz w:val="22"/>
                <w:szCs w:val="22"/>
              </w:rPr>
              <w:t>)</w:t>
            </w:r>
            <w:r w:rsidRPr="002F49DA">
              <w:rPr>
                <w:rFonts w:ascii="Arial" w:hAnsi="Arial" w:cs="Arial"/>
                <w:sz w:val="22"/>
                <w:szCs w:val="22"/>
              </w:rPr>
              <w:t xml:space="preserve"> are understood by the  Service </w:t>
            </w:r>
            <w:r w:rsidR="009B5979">
              <w:rPr>
                <w:rFonts w:ascii="Arial" w:hAnsi="Arial" w:cs="Arial"/>
                <w:sz w:val="22"/>
                <w:szCs w:val="22"/>
              </w:rPr>
              <w:t>U</w:t>
            </w:r>
            <w:r w:rsidRPr="002F49DA">
              <w:rPr>
                <w:rFonts w:ascii="Arial" w:hAnsi="Arial" w:cs="Arial"/>
                <w:sz w:val="22"/>
                <w:szCs w:val="22"/>
              </w:rPr>
              <w:t>ser</w:t>
            </w:r>
            <w:r w:rsidR="006C45CB">
              <w:rPr>
                <w:rFonts w:ascii="Arial" w:hAnsi="Arial" w:cs="Arial"/>
                <w:sz w:val="22"/>
                <w:szCs w:val="22"/>
              </w:rPr>
              <w:t>.</w:t>
            </w:r>
          </w:p>
        </w:tc>
      </w:tr>
      <w:tr w:rsidR="006C649B" w:rsidRPr="002F49DA" w:rsidTr="003B6282">
        <w:tc>
          <w:tcPr>
            <w:tcW w:w="2268" w:type="dxa"/>
          </w:tcPr>
          <w:p w:rsidR="006C649B" w:rsidRPr="002F49DA" w:rsidRDefault="006C649B" w:rsidP="006C649B">
            <w:pPr>
              <w:spacing w:before="120"/>
              <w:rPr>
                <w:rFonts w:ascii="Arial" w:hAnsi="Arial" w:cs="Arial"/>
                <w:sz w:val="22"/>
                <w:szCs w:val="22"/>
              </w:rPr>
            </w:pPr>
            <w:r>
              <w:rPr>
                <w:rFonts w:ascii="Arial" w:hAnsi="Arial" w:cs="Arial"/>
                <w:b/>
                <w:szCs w:val="24"/>
              </w:rPr>
              <w:t xml:space="preserve">Self Management and </w:t>
            </w:r>
            <w:r w:rsidRPr="00E97E1F">
              <w:rPr>
                <w:rFonts w:ascii="Arial" w:hAnsi="Arial" w:cs="Arial"/>
                <w:b/>
                <w:szCs w:val="24"/>
              </w:rPr>
              <w:t>Wellness Education</w:t>
            </w:r>
          </w:p>
        </w:tc>
        <w:tc>
          <w:tcPr>
            <w:tcW w:w="7371" w:type="dxa"/>
          </w:tcPr>
          <w:p w:rsidR="006C649B" w:rsidRPr="002F49DA" w:rsidRDefault="006C649B" w:rsidP="003B6282">
            <w:pPr>
              <w:spacing w:before="120"/>
              <w:ind w:left="176"/>
              <w:rPr>
                <w:rFonts w:ascii="Arial" w:hAnsi="Arial" w:cs="Arial"/>
                <w:sz w:val="22"/>
                <w:szCs w:val="22"/>
              </w:rPr>
            </w:pPr>
            <w:r w:rsidRPr="002F49DA">
              <w:rPr>
                <w:rFonts w:ascii="Arial" w:hAnsi="Arial" w:cs="Arial"/>
                <w:sz w:val="22"/>
                <w:szCs w:val="22"/>
              </w:rPr>
              <w:t>The Service will be a source of:</w:t>
            </w:r>
          </w:p>
          <w:p w:rsidR="006C649B" w:rsidRPr="006C45CB" w:rsidRDefault="000C3C4E" w:rsidP="000C3C4E">
            <w:pPr>
              <w:numPr>
                <w:ilvl w:val="0"/>
                <w:numId w:val="2"/>
              </w:numPr>
              <w:spacing w:before="120"/>
              <w:ind w:left="601" w:hanging="567"/>
              <w:rPr>
                <w:rFonts w:ascii="Arial" w:hAnsi="Arial" w:cs="Arial"/>
                <w:sz w:val="22"/>
                <w:szCs w:val="22"/>
              </w:rPr>
            </w:pPr>
            <w:r>
              <w:rPr>
                <w:rFonts w:ascii="Arial" w:hAnsi="Arial" w:cs="Arial"/>
                <w:sz w:val="22"/>
                <w:szCs w:val="22"/>
              </w:rPr>
              <w:t xml:space="preserve">self care </w:t>
            </w:r>
            <w:r w:rsidR="006C649B">
              <w:rPr>
                <w:rFonts w:ascii="Arial" w:hAnsi="Arial" w:cs="Arial"/>
                <w:sz w:val="22"/>
                <w:szCs w:val="22"/>
              </w:rPr>
              <w:t>h</w:t>
            </w:r>
            <w:r w:rsidR="006C649B" w:rsidRPr="002F49DA">
              <w:rPr>
                <w:rFonts w:ascii="Arial" w:hAnsi="Arial" w:cs="Arial"/>
                <w:sz w:val="22"/>
                <w:szCs w:val="22"/>
              </w:rPr>
              <w:t>ealth</w:t>
            </w:r>
            <w:r w:rsidR="009B5979">
              <w:rPr>
                <w:rFonts w:ascii="Arial" w:hAnsi="Arial" w:cs="Arial"/>
                <w:sz w:val="22"/>
                <w:szCs w:val="22"/>
              </w:rPr>
              <w:t xml:space="preserve"> </w:t>
            </w:r>
            <w:r w:rsidR="006C649B" w:rsidRPr="002F49DA">
              <w:rPr>
                <w:rFonts w:ascii="Arial" w:hAnsi="Arial" w:cs="Arial"/>
                <w:sz w:val="22"/>
                <w:szCs w:val="22"/>
              </w:rPr>
              <w:t>/</w:t>
            </w:r>
            <w:r w:rsidR="009B5979">
              <w:rPr>
                <w:rFonts w:ascii="Arial" w:hAnsi="Arial" w:cs="Arial"/>
                <w:sz w:val="22"/>
                <w:szCs w:val="22"/>
              </w:rPr>
              <w:t xml:space="preserve"> </w:t>
            </w:r>
            <w:r w:rsidR="006C649B" w:rsidRPr="002F49DA">
              <w:rPr>
                <w:rFonts w:ascii="Arial" w:hAnsi="Arial" w:cs="Arial"/>
                <w:sz w:val="22"/>
                <w:szCs w:val="22"/>
              </w:rPr>
              <w:t>wellness education, eg</w:t>
            </w:r>
            <w:r w:rsidR="009B5979">
              <w:rPr>
                <w:rFonts w:ascii="Arial" w:hAnsi="Arial" w:cs="Arial"/>
                <w:sz w:val="22"/>
                <w:szCs w:val="22"/>
              </w:rPr>
              <w:t>.</w:t>
            </w:r>
            <w:r w:rsidR="006C649B" w:rsidRPr="002F49DA">
              <w:rPr>
                <w:rFonts w:ascii="Arial" w:hAnsi="Arial" w:cs="Arial"/>
                <w:sz w:val="22"/>
                <w:szCs w:val="22"/>
              </w:rPr>
              <w:t xml:space="preserve"> adaptation or prevention, goal development</w:t>
            </w:r>
            <w:r w:rsidR="0092122A">
              <w:rPr>
                <w:rFonts w:ascii="Arial" w:hAnsi="Arial" w:cs="Arial"/>
                <w:sz w:val="22"/>
                <w:szCs w:val="22"/>
              </w:rPr>
              <w:t xml:space="preserve">, </w:t>
            </w:r>
            <w:r w:rsidRPr="006C45CB">
              <w:rPr>
                <w:rFonts w:ascii="Arial" w:hAnsi="Arial" w:cs="Arial"/>
                <w:sz w:val="22"/>
                <w:szCs w:val="22"/>
              </w:rPr>
              <w:t>to maintain health status,</w:t>
            </w:r>
            <w:r w:rsidRPr="002F49DA">
              <w:rPr>
                <w:rFonts w:ascii="Arial" w:hAnsi="Arial" w:cs="Arial"/>
                <w:sz w:val="22"/>
                <w:szCs w:val="22"/>
              </w:rPr>
              <w:t xml:space="preserve"> prevent deterioration and maximise self-management</w:t>
            </w:r>
          </w:p>
          <w:p w:rsidR="006C649B" w:rsidRPr="006C45CB" w:rsidRDefault="006C649B" w:rsidP="000C3C4E">
            <w:pPr>
              <w:numPr>
                <w:ilvl w:val="0"/>
                <w:numId w:val="2"/>
              </w:numPr>
              <w:spacing w:before="120"/>
              <w:ind w:left="601" w:hanging="567"/>
              <w:rPr>
                <w:rFonts w:ascii="Arial" w:hAnsi="Arial" w:cs="Arial"/>
                <w:sz w:val="22"/>
                <w:szCs w:val="22"/>
              </w:rPr>
            </w:pPr>
            <w:r w:rsidRPr="006C45CB">
              <w:rPr>
                <w:rFonts w:ascii="Arial" w:hAnsi="Arial" w:cs="Arial"/>
                <w:sz w:val="22"/>
                <w:szCs w:val="22"/>
              </w:rPr>
              <w:t>pre-operative education</w:t>
            </w:r>
          </w:p>
          <w:p w:rsidR="000C3C4E" w:rsidRPr="002F49DA" w:rsidRDefault="006C649B" w:rsidP="000C3C4E">
            <w:pPr>
              <w:numPr>
                <w:ilvl w:val="0"/>
                <w:numId w:val="2"/>
              </w:numPr>
              <w:spacing w:before="120"/>
              <w:ind w:left="601" w:hanging="567"/>
              <w:rPr>
                <w:rFonts w:ascii="Arial" w:hAnsi="Arial" w:cs="Arial"/>
                <w:sz w:val="22"/>
                <w:szCs w:val="22"/>
              </w:rPr>
            </w:pPr>
            <w:r w:rsidRPr="006C45CB">
              <w:rPr>
                <w:rFonts w:ascii="Arial" w:hAnsi="Arial" w:cs="Arial"/>
                <w:sz w:val="22"/>
                <w:szCs w:val="22"/>
              </w:rPr>
              <w:t xml:space="preserve">training on the use and application of </w:t>
            </w:r>
            <w:r w:rsidR="008D60D9" w:rsidRPr="006C45CB">
              <w:rPr>
                <w:rFonts w:ascii="Arial" w:hAnsi="Arial" w:cs="Arial"/>
                <w:sz w:val="22"/>
                <w:szCs w:val="22"/>
              </w:rPr>
              <w:t>consumables</w:t>
            </w:r>
            <w:r w:rsidR="009B5979">
              <w:rPr>
                <w:rFonts w:ascii="Arial" w:hAnsi="Arial" w:cs="Arial"/>
                <w:sz w:val="22"/>
                <w:szCs w:val="22"/>
              </w:rPr>
              <w:t xml:space="preserve"> </w:t>
            </w:r>
            <w:r w:rsidRPr="006C45CB">
              <w:rPr>
                <w:rFonts w:ascii="Arial" w:hAnsi="Arial" w:cs="Arial"/>
                <w:sz w:val="22"/>
                <w:szCs w:val="22"/>
              </w:rPr>
              <w:t>/</w:t>
            </w:r>
            <w:r w:rsidR="009B5979">
              <w:rPr>
                <w:rFonts w:ascii="Arial" w:hAnsi="Arial" w:cs="Arial"/>
                <w:sz w:val="22"/>
                <w:szCs w:val="22"/>
              </w:rPr>
              <w:t xml:space="preserve"> </w:t>
            </w:r>
            <w:r w:rsidRPr="006C45CB">
              <w:rPr>
                <w:rFonts w:ascii="Arial" w:hAnsi="Arial" w:cs="Arial"/>
                <w:sz w:val="22"/>
                <w:szCs w:val="22"/>
              </w:rPr>
              <w:t xml:space="preserve">supplies to maximise benefit and support the Service </w:t>
            </w:r>
            <w:r w:rsidR="009B5979">
              <w:rPr>
                <w:rFonts w:ascii="Arial" w:hAnsi="Arial" w:cs="Arial"/>
                <w:sz w:val="22"/>
                <w:szCs w:val="22"/>
              </w:rPr>
              <w:t>U</w:t>
            </w:r>
            <w:r w:rsidRPr="006C45CB">
              <w:rPr>
                <w:rFonts w:ascii="Arial" w:hAnsi="Arial" w:cs="Arial"/>
                <w:sz w:val="22"/>
                <w:szCs w:val="22"/>
              </w:rPr>
              <w:t xml:space="preserve">ser and </w:t>
            </w:r>
            <w:r w:rsidR="009B5979">
              <w:rPr>
                <w:rFonts w:ascii="Arial" w:hAnsi="Arial" w:cs="Arial"/>
                <w:sz w:val="22"/>
                <w:szCs w:val="22"/>
              </w:rPr>
              <w:t xml:space="preserve">their </w:t>
            </w:r>
            <w:r w:rsidRPr="006C45CB">
              <w:rPr>
                <w:rFonts w:ascii="Arial" w:hAnsi="Arial" w:cs="Arial"/>
                <w:sz w:val="22"/>
                <w:szCs w:val="22"/>
              </w:rPr>
              <w:t>family towards self-management</w:t>
            </w:r>
          </w:p>
          <w:p w:rsidR="006C649B" w:rsidRPr="002F49DA" w:rsidRDefault="006C649B" w:rsidP="000C3C4E">
            <w:pPr>
              <w:numPr>
                <w:ilvl w:val="0"/>
                <w:numId w:val="7"/>
              </w:numPr>
              <w:spacing w:before="120"/>
              <w:ind w:left="601" w:hanging="567"/>
              <w:rPr>
                <w:rFonts w:ascii="Arial" w:hAnsi="Arial" w:cs="Arial"/>
                <w:sz w:val="22"/>
                <w:szCs w:val="22"/>
              </w:rPr>
            </w:pPr>
            <w:r>
              <w:rPr>
                <w:rFonts w:ascii="Arial" w:hAnsi="Arial" w:cs="Arial"/>
                <w:sz w:val="22"/>
                <w:szCs w:val="22"/>
              </w:rPr>
              <w:t>e</w:t>
            </w:r>
            <w:r w:rsidRPr="002F49DA">
              <w:rPr>
                <w:rFonts w:ascii="Arial" w:hAnsi="Arial" w:cs="Arial"/>
                <w:sz w:val="22"/>
                <w:szCs w:val="22"/>
              </w:rPr>
              <w:t xml:space="preserve">ducation for the Service </w:t>
            </w:r>
            <w:r w:rsidR="004213AB">
              <w:rPr>
                <w:rFonts w:ascii="Arial" w:hAnsi="Arial" w:cs="Arial"/>
                <w:sz w:val="22"/>
                <w:szCs w:val="22"/>
              </w:rPr>
              <w:t>U</w:t>
            </w:r>
            <w:r w:rsidRPr="002F49DA">
              <w:rPr>
                <w:rFonts w:ascii="Arial" w:hAnsi="Arial" w:cs="Arial"/>
                <w:sz w:val="22"/>
                <w:szCs w:val="22"/>
              </w:rPr>
              <w:t xml:space="preserve">ser about pre-planning needs for travel, including relevant cross-boundary issues with other District Health Boards </w:t>
            </w:r>
            <w:r>
              <w:rPr>
                <w:rFonts w:ascii="Arial" w:hAnsi="Arial" w:cs="Arial"/>
                <w:sz w:val="22"/>
                <w:szCs w:val="22"/>
              </w:rPr>
              <w:t xml:space="preserve">(DHBs) </w:t>
            </w:r>
            <w:r w:rsidRPr="002F49DA">
              <w:rPr>
                <w:rFonts w:ascii="Arial" w:hAnsi="Arial" w:cs="Arial"/>
                <w:sz w:val="22"/>
                <w:szCs w:val="22"/>
              </w:rPr>
              <w:t>and the need to source supplies in advance before leaving home</w:t>
            </w:r>
          </w:p>
          <w:p w:rsidR="006C649B" w:rsidRDefault="006C649B" w:rsidP="000C3C4E">
            <w:pPr>
              <w:numPr>
                <w:ilvl w:val="0"/>
                <w:numId w:val="16"/>
              </w:numPr>
              <w:spacing w:before="120"/>
              <w:ind w:left="601" w:hanging="567"/>
              <w:rPr>
                <w:rFonts w:ascii="Arial" w:hAnsi="Arial" w:cs="Arial"/>
                <w:sz w:val="22"/>
                <w:szCs w:val="22"/>
              </w:rPr>
            </w:pPr>
            <w:r>
              <w:rPr>
                <w:rFonts w:ascii="Arial" w:hAnsi="Arial" w:cs="Arial"/>
                <w:sz w:val="22"/>
                <w:szCs w:val="22"/>
              </w:rPr>
              <w:t>e</w:t>
            </w:r>
            <w:r w:rsidRPr="002F49DA">
              <w:rPr>
                <w:rFonts w:ascii="Arial" w:hAnsi="Arial" w:cs="Arial"/>
                <w:sz w:val="22"/>
                <w:szCs w:val="22"/>
              </w:rPr>
              <w:t xml:space="preserve">ducation on stomal therapy for </w:t>
            </w:r>
            <w:r w:rsidR="000C3C4E">
              <w:rPr>
                <w:rFonts w:ascii="Arial" w:hAnsi="Arial" w:cs="Arial"/>
                <w:sz w:val="22"/>
                <w:szCs w:val="22"/>
              </w:rPr>
              <w:t xml:space="preserve">carers, and </w:t>
            </w:r>
            <w:r w:rsidRPr="002F49DA">
              <w:rPr>
                <w:rFonts w:ascii="Arial" w:hAnsi="Arial" w:cs="Arial"/>
                <w:sz w:val="22"/>
                <w:szCs w:val="22"/>
              </w:rPr>
              <w:t>other appropriate staff, health professionals</w:t>
            </w:r>
            <w:r>
              <w:rPr>
                <w:rFonts w:ascii="Arial" w:hAnsi="Arial" w:cs="Arial"/>
                <w:sz w:val="22"/>
                <w:szCs w:val="22"/>
              </w:rPr>
              <w:t>,</w:t>
            </w:r>
            <w:r w:rsidRPr="002F49DA">
              <w:rPr>
                <w:rFonts w:ascii="Arial" w:hAnsi="Arial" w:cs="Arial"/>
                <w:sz w:val="22"/>
                <w:szCs w:val="22"/>
              </w:rPr>
              <w:t xml:space="preserve"> students and relevant community groups eg</w:t>
            </w:r>
            <w:r w:rsidR="000C3C4E">
              <w:rPr>
                <w:rFonts w:ascii="Arial" w:hAnsi="Arial" w:cs="Arial"/>
                <w:sz w:val="22"/>
                <w:szCs w:val="22"/>
              </w:rPr>
              <w:t>.</w:t>
            </w:r>
            <w:r w:rsidRPr="002F49DA">
              <w:rPr>
                <w:rFonts w:ascii="Arial" w:hAnsi="Arial" w:cs="Arial"/>
                <w:sz w:val="22"/>
                <w:szCs w:val="22"/>
              </w:rPr>
              <w:t xml:space="preserve"> Ostomy Society</w:t>
            </w:r>
            <w:r>
              <w:rPr>
                <w:rFonts w:ascii="Arial" w:hAnsi="Arial" w:cs="Arial"/>
                <w:sz w:val="22"/>
                <w:szCs w:val="22"/>
              </w:rPr>
              <w:t>.</w:t>
            </w:r>
          </w:p>
          <w:p w:rsidR="004D1A57" w:rsidRPr="002F49DA" w:rsidRDefault="004D1A57" w:rsidP="004D1A57">
            <w:pPr>
              <w:spacing w:before="120"/>
              <w:rPr>
                <w:rFonts w:ascii="Arial" w:hAnsi="Arial" w:cs="Arial"/>
                <w:sz w:val="22"/>
                <w:szCs w:val="22"/>
              </w:rPr>
            </w:pPr>
            <w:r w:rsidRPr="004D1A57">
              <w:rPr>
                <w:rFonts w:ascii="Arial" w:hAnsi="Arial" w:cs="Arial"/>
                <w:sz w:val="22"/>
                <w:szCs w:val="22"/>
              </w:rPr>
              <w:t>The Service will recognise the culturally sensitive issues relating to undertaking education activities.</w:t>
            </w:r>
          </w:p>
        </w:tc>
      </w:tr>
      <w:tr w:rsidR="006C649B" w:rsidRPr="002F49DA" w:rsidTr="003B6282">
        <w:tc>
          <w:tcPr>
            <w:tcW w:w="2268" w:type="dxa"/>
          </w:tcPr>
          <w:p w:rsidR="006C649B" w:rsidRPr="002F49DA" w:rsidRDefault="006C649B" w:rsidP="006C649B">
            <w:pPr>
              <w:numPr>
                <w:ilvl w:val="12"/>
                <w:numId w:val="0"/>
              </w:numPr>
              <w:spacing w:before="120"/>
              <w:rPr>
                <w:rFonts w:ascii="Arial" w:hAnsi="Arial" w:cs="Arial"/>
                <w:sz w:val="22"/>
                <w:szCs w:val="22"/>
              </w:rPr>
            </w:pPr>
            <w:r>
              <w:rPr>
                <w:rFonts w:ascii="Arial" w:hAnsi="Arial" w:cs="Arial"/>
                <w:b/>
                <w:sz w:val="22"/>
                <w:szCs w:val="22"/>
              </w:rPr>
              <w:t>Life long service provision</w:t>
            </w:r>
          </w:p>
        </w:tc>
        <w:tc>
          <w:tcPr>
            <w:tcW w:w="7371" w:type="dxa"/>
          </w:tcPr>
          <w:p w:rsidR="006C649B" w:rsidRPr="002F49DA" w:rsidRDefault="006C649B" w:rsidP="003B6282">
            <w:pPr>
              <w:numPr>
                <w:ilvl w:val="12"/>
                <w:numId w:val="0"/>
              </w:numPr>
              <w:spacing w:before="120"/>
              <w:ind w:left="176"/>
              <w:rPr>
                <w:rFonts w:ascii="Arial" w:hAnsi="Arial" w:cs="Arial"/>
                <w:sz w:val="22"/>
                <w:szCs w:val="22"/>
              </w:rPr>
            </w:pPr>
            <w:r w:rsidRPr="002F49DA">
              <w:rPr>
                <w:rFonts w:ascii="Arial" w:hAnsi="Arial" w:cs="Arial"/>
                <w:sz w:val="22"/>
                <w:szCs w:val="22"/>
              </w:rPr>
              <w:t xml:space="preserve">Where a person is recognised as being at a level of risk which requires infrequent, but regular </w:t>
            </w:r>
            <w:r w:rsidR="003B6282" w:rsidRPr="002F49DA">
              <w:rPr>
                <w:rFonts w:ascii="Arial" w:hAnsi="Arial" w:cs="Arial"/>
                <w:sz w:val="22"/>
                <w:szCs w:val="22"/>
              </w:rPr>
              <w:t>lifelong</w:t>
            </w:r>
            <w:r w:rsidRPr="002F49DA">
              <w:rPr>
                <w:rFonts w:ascii="Arial" w:hAnsi="Arial" w:cs="Arial"/>
                <w:sz w:val="22"/>
                <w:szCs w:val="22"/>
              </w:rPr>
              <w:t xml:space="preserve"> specialist nursing or allied health assessment and treatment in order to maintain his</w:t>
            </w:r>
            <w:r>
              <w:rPr>
                <w:rFonts w:ascii="Arial" w:hAnsi="Arial" w:cs="Arial"/>
                <w:sz w:val="22"/>
                <w:szCs w:val="22"/>
              </w:rPr>
              <w:t xml:space="preserve"> </w:t>
            </w:r>
            <w:r w:rsidRPr="002F49DA">
              <w:rPr>
                <w:rFonts w:ascii="Arial" w:hAnsi="Arial" w:cs="Arial"/>
                <w:sz w:val="22"/>
                <w:szCs w:val="22"/>
              </w:rPr>
              <w:t>/</w:t>
            </w:r>
            <w:r>
              <w:rPr>
                <w:rFonts w:ascii="Arial" w:hAnsi="Arial" w:cs="Arial"/>
                <w:sz w:val="22"/>
                <w:szCs w:val="22"/>
              </w:rPr>
              <w:t xml:space="preserve"> </w:t>
            </w:r>
            <w:r w:rsidRPr="002F49DA">
              <w:rPr>
                <w:rFonts w:ascii="Arial" w:hAnsi="Arial" w:cs="Arial"/>
                <w:sz w:val="22"/>
                <w:szCs w:val="22"/>
              </w:rPr>
              <w:t xml:space="preserve">her health status the </w:t>
            </w:r>
            <w:r>
              <w:rPr>
                <w:rFonts w:ascii="Arial" w:hAnsi="Arial" w:cs="Arial"/>
                <w:sz w:val="22"/>
                <w:szCs w:val="22"/>
              </w:rPr>
              <w:t>S</w:t>
            </w:r>
            <w:r w:rsidRPr="002F49DA">
              <w:rPr>
                <w:rFonts w:ascii="Arial" w:hAnsi="Arial" w:cs="Arial"/>
                <w:sz w:val="22"/>
                <w:szCs w:val="22"/>
              </w:rPr>
              <w:t>ervice will:</w:t>
            </w:r>
          </w:p>
          <w:p w:rsidR="006C649B" w:rsidRPr="002F49DA" w:rsidRDefault="006C649B" w:rsidP="007E20CA">
            <w:pPr>
              <w:numPr>
                <w:ilvl w:val="0"/>
                <w:numId w:val="2"/>
              </w:numPr>
              <w:spacing w:before="120"/>
              <w:ind w:left="567" w:hanging="567"/>
              <w:rPr>
                <w:rFonts w:ascii="Arial" w:hAnsi="Arial" w:cs="Arial"/>
                <w:sz w:val="22"/>
                <w:szCs w:val="22"/>
              </w:rPr>
            </w:pPr>
            <w:r>
              <w:rPr>
                <w:rFonts w:ascii="Arial" w:hAnsi="Arial" w:cs="Arial"/>
                <w:sz w:val="22"/>
                <w:szCs w:val="22"/>
              </w:rPr>
              <w:t>d</w:t>
            </w:r>
            <w:r w:rsidRPr="002F49DA">
              <w:rPr>
                <w:rFonts w:ascii="Arial" w:hAnsi="Arial" w:cs="Arial"/>
                <w:sz w:val="22"/>
                <w:szCs w:val="22"/>
              </w:rPr>
              <w:t>evelop a maintenance plan including programme goals, frequency of contact and reassessment criteria.</w:t>
            </w:r>
          </w:p>
          <w:p w:rsidR="006C649B" w:rsidRPr="002F49DA" w:rsidRDefault="006C649B" w:rsidP="007E20CA">
            <w:pPr>
              <w:numPr>
                <w:ilvl w:val="0"/>
                <w:numId w:val="2"/>
              </w:numPr>
              <w:spacing w:before="120"/>
              <w:ind w:left="567" w:hanging="567"/>
              <w:rPr>
                <w:rFonts w:ascii="Arial" w:hAnsi="Arial" w:cs="Arial"/>
                <w:sz w:val="22"/>
                <w:szCs w:val="22"/>
              </w:rPr>
            </w:pPr>
            <w:r>
              <w:rPr>
                <w:rFonts w:ascii="Arial" w:hAnsi="Arial" w:cs="Arial"/>
                <w:sz w:val="22"/>
                <w:szCs w:val="22"/>
              </w:rPr>
              <w:t>p</w:t>
            </w:r>
            <w:r w:rsidRPr="002F49DA">
              <w:rPr>
                <w:rFonts w:ascii="Arial" w:hAnsi="Arial" w:cs="Arial"/>
                <w:sz w:val="22"/>
                <w:szCs w:val="22"/>
              </w:rPr>
              <w:t>rovide professional oversight as necessary of care provided by carers for the range of services described in this service specification to ensure</w:t>
            </w:r>
            <w:r w:rsidR="008D60D9">
              <w:rPr>
                <w:rFonts w:ascii="Arial" w:hAnsi="Arial" w:cs="Arial"/>
                <w:sz w:val="22"/>
                <w:szCs w:val="22"/>
              </w:rPr>
              <w:t>:</w:t>
            </w:r>
          </w:p>
          <w:p w:rsidR="006C649B" w:rsidRPr="002F49DA" w:rsidRDefault="006C649B" w:rsidP="000C3C4E">
            <w:pPr>
              <w:numPr>
                <w:ilvl w:val="0"/>
                <w:numId w:val="48"/>
              </w:numPr>
              <w:spacing w:before="120"/>
              <w:ind w:left="601" w:hanging="567"/>
              <w:rPr>
                <w:rFonts w:ascii="Arial" w:hAnsi="Arial" w:cs="Arial"/>
                <w:sz w:val="22"/>
                <w:szCs w:val="22"/>
              </w:rPr>
            </w:pPr>
            <w:r>
              <w:rPr>
                <w:rFonts w:ascii="Arial" w:hAnsi="Arial" w:cs="Arial"/>
                <w:sz w:val="22"/>
                <w:szCs w:val="22"/>
              </w:rPr>
              <w:t>c</w:t>
            </w:r>
            <w:r w:rsidRPr="002F49DA">
              <w:rPr>
                <w:rFonts w:ascii="Arial" w:hAnsi="Arial" w:cs="Arial"/>
                <w:sz w:val="22"/>
                <w:szCs w:val="22"/>
              </w:rPr>
              <w:t>linical benefit continues to be derived from the treatment programme.</w:t>
            </w:r>
          </w:p>
          <w:p w:rsidR="006C649B" w:rsidRPr="002F49DA" w:rsidRDefault="006C649B" w:rsidP="000C3C4E">
            <w:pPr>
              <w:numPr>
                <w:ilvl w:val="0"/>
                <w:numId w:val="48"/>
              </w:numPr>
              <w:spacing w:before="120"/>
              <w:ind w:left="601" w:hanging="567"/>
              <w:rPr>
                <w:rFonts w:ascii="Arial" w:hAnsi="Arial" w:cs="Arial"/>
                <w:sz w:val="22"/>
                <w:szCs w:val="22"/>
              </w:rPr>
            </w:pPr>
            <w:r>
              <w:rPr>
                <w:rFonts w:ascii="Arial" w:hAnsi="Arial" w:cs="Arial"/>
                <w:sz w:val="22"/>
                <w:szCs w:val="22"/>
              </w:rPr>
              <w:t>s</w:t>
            </w:r>
            <w:r w:rsidRPr="002F49DA">
              <w:rPr>
                <w:rFonts w:ascii="Arial" w:hAnsi="Arial" w:cs="Arial"/>
                <w:sz w:val="22"/>
                <w:szCs w:val="22"/>
              </w:rPr>
              <w:t>uitability and utilisation of consumables.</w:t>
            </w:r>
          </w:p>
        </w:tc>
      </w:tr>
      <w:tr w:rsidR="006C649B" w:rsidRPr="002F49DA" w:rsidTr="003B6282">
        <w:tc>
          <w:tcPr>
            <w:tcW w:w="2268" w:type="dxa"/>
          </w:tcPr>
          <w:p w:rsidR="006C649B" w:rsidRPr="002F49DA" w:rsidRDefault="006C649B" w:rsidP="006C45CB">
            <w:pPr>
              <w:numPr>
                <w:ilvl w:val="12"/>
                <w:numId w:val="0"/>
              </w:numPr>
              <w:spacing w:before="120"/>
              <w:rPr>
                <w:rFonts w:ascii="Arial" w:hAnsi="Arial" w:cs="Arial"/>
                <w:b/>
                <w:sz w:val="22"/>
                <w:szCs w:val="22"/>
              </w:rPr>
            </w:pPr>
            <w:r>
              <w:rPr>
                <w:rFonts w:ascii="Arial" w:hAnsi="Arial" w:cs="Arial"/>
                <w:b/>
                <w:sz w:val="22"/>
                <w:szCs w:val="22"/>
                <w:lang w:val="en-AU"/>
              </w:rPr>
              <w:t>Evaluation -(</w:t>
            </w:r>
            <w:r w:rsidRPr="009A43B6">
              <w:rPr>
                <w:rFonts w:ascii="Arial" w:hAnsi="Arial" w:cs="Arial"/>
                <w:b/>
                <w:sz w:val="22"/>
                <w:szCs w:val="22"/>
                <w:lang w:val="en-AU"/>
              </w:rPr>
              <w:t>Monitoring</w:t>
            </w:r>
            <w:r>
              <w:rPr>
                <w:rFonts w:ascii="Arial" w:hAnsi="Arial" w:cs="Arial"/>
                <w:b/>
                <w:sz w:val="22"/>
                <w:szCs w:val="22"/>
                <w:lang w:val="en-AU"/>
              </w:rPr>
              <w:t xml:space="preserve"> and Reassessment)</w:t>
            </w:r>
          </w:p>
        </w:tc>
        <w:tc>
          <w:tcPr>
            <w:tcW w:w="7371" w:type="dxa"/>
          </w:tcPr>
          <w:p w:rsidR="006C649B" w:rsidRPr="002F49DA" w:rsidRDefault="006C649B" w:rsidP="003B6282">
            <w:pPr>
              <w:pStyle w:val="BodyText3"/>
              <w:spacing w:before="120"/>
              <w:ind w:left="176"/>
              <w:rPr>
                <w:rFonts w:ascii="Arial" w:hAnsi="Arial" w:cs="Arial"/>
                <w:sz w:val="22"/>
                <w:szCs w:val="22"/>
              </w:rPr>
            </w:pPr>
            <w:r w:rsidRPr="002F49DA">
              <w:rPr>
                <w:rFonts w:ascii="Arial" w:hAnsi="Arial" w:cs="Arial"/>
                <w:sz w:val="22"/>
                <w:szCs w:val="22"/>
              </w:rPr>
              <w:t>This includes professional supervision</w:t>
            </w:r>
            <w:r>
              <w:rPr>
                <w:rFonts w:ascii="Arial" w:hAnsi="Arial" w:cs="Arial"/>
                <w:sz w:val="22"/>
                <w:szCs w:val="22"/>
              </w:rPr>
              <w:t xml:space="preserve"> </w:t>
            </w:r>
            <w:r w:rsidRPr="002F49DA">
              <w:rPr>
                <w:rFonts w:ascii="Arial" w:hAnsi="Arial" w:cs="Arial"/>
                <w:sz w:val="22"/>
                <w:szCs w:val="22"/>
              </w:rPr>
              <w:t>/</w:t>
            </w:r>
            <w:r>
              <w:rPr>
                <w:rFonts w:ascii="Arial" w:hAnsi="Arial" w:cs="Arial"/>
                <w:sz w:val="22"/>
                <w:szCs w:val="22"/>
              </w:rPr>
              <w:t xml:space="preserve"> </w:t>
            </w:r>
            <w:r w:rsidRPr="002F49DA">
              <w:rPr>
                <w:rFonts w:ascii="Arial" w:hAnsi="Arial" w:cs="Arial"/>
                <w:sz w:val="22"/>
                <w:szCs w:val="22"/>
              </w:rPr>
              <w:t xml:space="preserve">oversight of those Service </w:t>
            </w:r>
            <w:r w:rsidR="009B5979">
              <w:rPr>
                <w:rFonts w:ascii="Arial" w:hAnsi="Arial" w:cs="Arial"/>
                <w:sz w:val="22"/>
                <w:szCs w:val="22"/>
              </w:rPr>
              <w:t>U</w:t>
            </w:r>
            <w:r w:rsidRPr="002F49DA">
              <w:rPr>
                <w:rFonts w:ascii="Arial" w:hAnsi="Arial" w:cs="Arial"/>
                <w:sz w:val="22"/>
                <w:szCs w:val="22"/>
              </w:rPr>
              <w:t>sers who are self-managing or being managed by the family, whanau or a caregiver to ensure:</w:t>
            </w:r>
          </w:p>
          <w:p w:rsidR="006C649B" w:rsidRPr="002F49DA" w:rsidRDefault="006C649B" w:rsidP="000C3C4E">
            <w:pPr>
              <w:pStyle w:val="BodyText3"/>
              <w:numPr>
                <w:ilvl w:val="0"/>
                <w:numId w:val="9"/>
              </w:numPr>
              <w:spacing w:before="120"/>
              <w:rPr>
                <w:rFonts w:ascii="Arial" w:hAnsi="Arial" w:cs="Arial"/>
                <w:sz w:val="22"/>
                <w:szCs w:val="22"/>
              </w:rPr>
            </w:pPr>
            <w:r w:rsidRPr="002F49DA">
              <w:rPr>
                <w:rFonts w:ascii="Arial" w:hAnsi="Arial" w:cs="Arial"/>
                <w:sz w:val="22"/>
                <w:szCs w:val="22"/>
              </w:rPr>
              <w:t xml:space="preserve">appropriate consumables are provided for the Service </w:t>
            </w:r>
            <w:r w:rsidR="009B5979">
              <w:rPr>
                <w:rFonts w:ascii="Arial" w:hAnsi="Arial" w:cs="Arial"/>
                <w:sz w:val="22"/>
                <w:szCs w:val="22"/>
              </w:rPr>
              <w:t>U</w:t>
            </w:r>
            <w:r w:rsidRPr="002F49DA">
              <w:rPr>
                <w:rFonts w:ascii="Arial" w:hAnsi="Arial" w:cs="Arial"/>
                <w:sz w:val="22"/>
                <w:szCs w:val="22"/>
              </w:rPr>
              <w:t>ser</w:t>
            </w:r>
          </w:p>
          <w:p w:rsidR="006C649B" w:rsidRPr="002F49DA" w:rsidRDefault="006C45CB" w:rsidP="000C3C4E">
            <w:pPr>
              <w:pStyle w:val="BodyText3"/>
              <w:numPr>
                <w:ilvl w:val="0"/>
                <w:numId w:val="9"/>
              </w:numPr>
              <w:spacing w:before="120"/>
              <w:rPr>
                <w:rFonts w:ascii="Arial" w:hAnsi="Arial" w:cs="Arial"/>
                <w:sz w:val="22"/>
                <w:szCs w:val="22"/>
              </w:rPr>
            </w:pPr>
            <w:r>
              <w:rPr>
                <w:rFonts w:ascii="Arial" w:hAnsi="Arial" w:cs="Arial"/>
                <w:sz w:val="22"/>
                <w:szCs w:val="22"/>
              </w:rPr>
              <w:t>s</w:t>
            </w:r>
            <w:r w:rsidR="006C649B" w:rsidRPr="002F49DA">
              <w:rPr>
                <w:rFonts w:ascii="Arial" w:hAnsi="Arial" w:cs="Arial"/>
                <w:sz w:val="22"/>
                <w:szCs w:val="22"/>
              </w:rPr>
              <w:t xml:space="preserve">uitability and use of consumables by the Service </w:t>
            </w:r>
            <w:r w:rsidR="009B5979">
              <w:rPr>
                <w:rFonts w:ascii="Arial" w:hAnsi="Arial" w:cs="Arial"/>
                <w:sz w:val="22"/>
                <w:szCs w:val="22"/>
              </w:rPr>
              <w:t>U</w:t>
            </w:r>
            <w:r w:rsidR="006C649B" w:rsidRPr="002F49DA">
              <w:rPr>
                <w:rFonts w:ascii="Arial" w:hAnsi="Arial" w:cs="Arial"/>
                <w:sz w:val="22"/>
                <w:szCs w:val="22"/>
              </w:rPr>
              <w:t>ser.</w:t>
            </w:r>
          </w:p>
          <w:p w:rsidR="006C45CB" w:rsidRDefault="006C649B" w:rsidP="003B6282">
            <w:pPr>
              <w:pStyle w:val="BodyText3"/>
              <w:spacing w:before="120"/>
              <w:ind w:left="176"/>
              <w:rPr>
                <w:rFonts w:ascii="Arial" w:hAnsi="Arial" w:cs="Arial"/>
                <w:sz w:val="22"/>
                <w:szCs w:val="22"/>
              </w:rPr>
            </w:pPr>
            <w:r w:rsidRPr="002F49DA">
              <w:rPr>
                <w:rFonts w:ascii="Arial" w:hAnsi="Arial" w:cs="Arial"/>
                <w:sz w:val="22"/>
                <w:szCs w:val="22"/>
              </w:rPr>
              <w:t xml:space="preserve">Frequency of monitoring is dependent on the Service </w:t>
            </w:r>
            <w:r w:rsidR="009B5979">
              <w:rPr>
                <w:rFonts w:ascii="Arial" w:hAnsi="Arial" w:cs="Arial"/>
                <w:sz w:val="22"/>
                <w:szCs w:val="22"/>
              </w:rPr>
              <w:t>U</w:t>
            </w:r>
            <w:r w:rsidRPr="002F49DA">
              <w:rPr>
                <w:rFonts w:ascii="Arial" w:hAnsi="Arial" w:cs="Arial"/>
                <w:sz w:val="22"/>
                <w:szCs w:val="22"/>
              </w:rPr>
              <w:t xml:space="preserve">ser’s </w:t>
            </w:r>
            <w:r>
              <w:rPr>
                <w:rFonts w:ascii="Arial" w:hAnsi="Arial" w:cs="Arial"/>
                <w:sz w:val="22"/>
                <w:szCs w:val="22"/>
              </w:rPr>
              <w:t>‘</w:t>
            </w:r>
            <w:r w:rsidRPr="002F49DA">
              <w:rPr>
                <w:rFonts w:ascii="Arial" w:hAnsi="Arial" w:cs="Arial"/>
                <w:sz w:val="22"/>
                <w:szCs w:val="22"/>
              </w:rPr>
              <w:t>activity</w:t>
            </w:r>
            <w:r>
              <w:rPr>
                <w:rFonts w:ascii="Arial" w:hAnsi="Arial" w:cs="Arial"/>
                <w:sz w:val="22"/>
                <w:szCs w:val="22"/>
              </w:rPr>
              <w:t>’</w:t>
            </w:r>
            <w:r w:rsidRPr="002F49DA">
              <w:rPr>
                <w:rFonts w:ascii="Arial" w:hAnsi="Arial" w:cs="Arial"/>
                <w:sz w:val="22"/>
                <w:szCs w:val="22"/>
              </w:rPr>
              <w:t xml:space="preserve"> rating. </w:t>
            </w:r>
          </w:p>
          <w:p w:rsidR="006C45CB" w:rsidRPr="006C45CB" w:rsidRDefault="006C45CB" w:rsidP="003B6282">
            <w:pPr>
              <w:pStyle w:val="BodyText3"/>
              <w:spacing w:before="120"/>
              <w:ind w:left="176"/>
              <w:rPr>
                <w:rFonts w:ascii="Arial" w:hAnsi="Arial" w:cs="Arial"/>
                <w:b/>
                <w:sz w:val="22"/>
                <w:szCs w:val="22"/>
              </w:rPr>
            </w:pPr>
            <w:r w:rsidRPr="006C45CB">
              <w:rPr>
                <w:rFonts w:ascii="Arial" w:hAnsi="Arial" w:cs="Arial"/>
                <w:b/>
                <w:sz w:val="22"/>
                <w:szCs w:val="22"/>
              </w:rPr>
              <w:t>Activity Rating:</w:t>
            </w:r>
          </w:p>
          <w:p w:rsidR="006C649B" w:rsidRPr="002F49DA" w:rsidRDefault="006C649B" w:rsidP="003B6282">
            <w:pPr>
              <w:pStyle w:val="BodyText3"/>
              <w:spacing w:before="120"/>
              <w:ind w:left="176"/>
              <w:rPr>
                <w:rFonts w:ascii="Arial" w:hAnsi="Arial" w:cs="Arial"/>
                <w:sz w:val="22"/>
                <w:szCs w:val="22"/>
              </w:rPr>
            </w:pPr>
            <w:r w:rsidRPr="002F49DA">
              <w:rPr>
                <w:rFonts w:ascii="Arial" w:hAnsi="Arial" w:cs="Arial"/>
                <w:sz w:val="22"/>
                <w:szCs w:val="22"/>
              </w:rPr>
              <w:t xml:space="preserve">Service </w:t>
            </w:r>
            <w:r w:rsidR="009B5979">
              <w:rPr>
                <w:rFonts w:ascii="Arial" w:hAnsi="Arial" w:cs="Arial"/>
                <w:sz w:val="22"/>
                <w:szCs w:val="22"/>
              </w:rPr>
              <w:t>U</w:t>
            </w:r>
            <w:r w:rsidRPr="002F49DA">
              <w:rPr>
                <w:rFonts w:ascii="Arial" w:hAnsi="Arial" w:cs="Arial"/>
                <w:sz w:val="22"/>
                <w:szCs w:val="22"/>
              </w:rPr>
              <w:t xml:space="preserve">sers may be assessed as being: </w:t>
            </w:r>
          </w:p>
          <w:p w:rsidR="006C45CB" w:rsidRPr="006C45CB" w:rsidRDefault="006C45CB" w:rsidP="003B6282">
            <w:pPr>
              <w:pStyle w:val="BulletPoints"/>
              <w:spacing w:before="120"/>
              <w:ind w:left="176" w:firstLine="0"/>
              <w:rPr>
                <w:rFonts w:ascii="Arial" w:hAnsi="Arial" w:cs="Arial"/>
                <w:b/>
                <w:sz w:val="22"/>
                <w:szCs w:val="22"/>
              </w:rPr>
            </w:pPr>
            <w:r w:rsidRPr="006C45CB">
              <w:rPr>
                <w:rFonts w:ascii="Arial" w:hAnsi="Arial" w:cs="Arial"/>
                <w:b/>
                <w:sz w:val="22"/>
                <w:szCs w:val="22"/>
              </w:rPr>
              <w:t>A</w:t>
            </w:r>
            <w:r w:rsidR="006C649B" w:rsidRPr="006C45CB">
              <w:rPr>
                <w:rFonts w:ascii="Arial" w:hAnsi="Arial" w:cs="Arial"/>
                <w:b/>
                <w:sz w:val="22"/>
                <w:szCs w:val="22"/>
              </w:rPr>
              <w:t>ctive:</w:t>
            </w:r>
          </w:p>
          <w:p w:rsidR="006C649B" w:rsidRDefault="006C649B" w:rsidP="000C3C4E">
            <w:pPr>
              <w:pStyle w:val="BulletPoints"/>
              <w:numPr>
                <w:ilvl w:val="0"/>
                <w:numId w:val="9"/>
              </w:numPr>
              <w:spacing w:before="120"/>
              <w:rPr>
                <w:rFonts w:ascii="Arial" w:hAnsi="Arial" w:cs="Arial"/>
                <w:sz w:val="22"/>
                <w:szCs w:val="22"/>
              </w:rPr>
            </w:pPr>
            <w:r w:rsidRPr="002F49DA">
              <w:rPr>
                <w:rFonts w:ascii="Arial" w:hAnsi="Arial" w:cs="Arial"/>
                <w:sz w:val="22"/>
                <w:szCs w:val="22"/>
              </w:rPr>
              <w:t xml:space="preserve">up to three months postoperatively or where the Service </w:t>
            </w:r>
            <w:r w:rsidR="009B5979">
              <w:rPr>
                <w:rFonts w:ascii="Arial" w:hAnsi="Arial" w:cs="Arial"/>
                <w:sz w:val="22"/>
                <w:szCs w:val="22"/>
              </w:rPr>
              <w:t>U</w:t>
            </w:r>
            <w:r w:rsidRPr="002F49DA">
              <w:rPr>
                <w:rFonts w:ascii="Arial" w:hAnsi="Arial" w:cs="Arial"/>
                <w:sz w:val="22"/>
                <w:szCs w:val="22"/>
              </w:rPr>
              <w:t>ser requires acute clinical interaction (eg</w:t>
            </w:r>
            <w:r w:rsidR="006C45CB">
              <w:rPr>
                <w:rFonts w:ascii="Arial" w:hAnsi="Arial" w:cs="Arial"/>
                <w:sz w:val="22"/>
                <w:szCs w:val="22"/>
              </w:rPr>
              <w:t>.</w:t>
            </w:r>
            <w:r w:rsidRPr="002F49DA">
              <w:rPr>
                <w:rFonts w:ascii="Arial" w:hAnsi="Arial" w:cs="Arial"/>
                <w:sz w:val="22"/>
                <w:szCs w:val="22"/>
              </w:rPr>
              <w:t xml:space="preserve"> infection, bleeding)</w:t>
            </w:r>
          </w:p>
          <w:p w:rsidR="006C45CB" w:rsidRPr="002F49DA" w:rsidRDefault="006C45CB" w:rsidP="000C3C4E">
            <w:pPr>
              <w:pStyle w:val="BulletPoints"/>
              <w:numPr>
                <w:ilvl w:val="0"/>
                <w:numId w:val="9"/>
              </w:numPr>
              <w:spacing w:before="120"/>
              <w:rPr>
                <w:rFonts w:ascii="Arial" w:hAnsi="Arial" w:cs="Arial"/>
                <w:sz w:val="22"/>
                <w:szCs w:val="22"/>
              </w:rPr>
            </w:pPr>
            <w:r w:rsidRPr="002F49DA">
              <w:rPr>
                <w:rFonts w:ascii="Arial" w:hAnsi="Arial" w:cs="Arial"/>
                <w:sz w:val="22"/>
                <w:szCs w:val="22"/>
              </w:rPr>
              <w:t>require frequent monitoring and assessment for up to three months</w:t>
            </w:r>
            <w:r>
              <w:rPr>
                <w:rFonts w:ascii="Arial" w:hAnsi="Arial" w:cs="Arial"/>
                <w:sz w:val="22"/>
                <w:szCs w:val="22"/>
              </w:rPr>
              <w:t>.</w:t>
            </w:r>
          </w:p>
          <w:p w:rsidR="006C45CB" w:rsidRPr="006C45CB" w:rsidRDefault="006C45CB" w:rsidP="003B6282">
            <w:pPr>
              <w:pStyle w:val="BulletPoints"/>
              <w:spacing w:before="120"/>
              <w:ind w:left="176" w:firstLine="0"/>
              <w:rPr>
                <w:rFonts w:ascii="Arial" w:hAnsi="Arial" w:cs="Arial"/>
                <w:b/>
                <w:sz w:val="22"/>
                <w:szCs w:val="22"/>
              </w:rPr>
            </w:pPr>
            <w:r w:rsidRPr="006C45CB">
              <w:rPr>
                <w:rFonts w:ascii="Arial" w:hAnsi="Arial" w:cs="Arial"/>
                <w:b/>
                <w:sz w:val="22"/>
                <w:szCs w:val="22"/>
              </w:rPr>
              <w:t>I</w:t>
            </w:r>
            <w:r w:rsidR="006C649B" w:rsidRPr="006C45CB">
              <w:rPr>
                <w:rFonts w:ascii="Arial" w:hAnsi="Arial" w:cs="Arial"/>
                <w:b/>
                <w:sz w:val="22"/>
                <w:szCs w:val="22"/>
              </w:rPr>
              <w:t>nactive</w:t>
            </w:r>
            <w:r>
              <w:rPr>
                <w:rFonts w:ascii="Arial" w:hAnsi="Arial" w:cs="Arial"/>
                <w:b/>
                <w:sz w:val="22"/>
                <w:szCs w:val="22"/>
              </w:rPr>
              <w:t>:</w:t>
            </w:r>
          </w:p>
          <w:p w:rsidR="000C3C4E" w:rsidRPr="000C3C4E" w:rsidRDefault="000C3C4E" w:rsidP="000C3C4E">
            <w:pPr>
              <w:pStyle w:val="BulletPoints"/>
              <w:numPr>
                <w:ilvl w:val="0"/>
                <w:numId w:val="9"/>
              </w:numPr>
              <w:spacing w:before="120"/>
              <w:rPr>
                <w:rFonts w:ascii="Arial" w:hAnsi="Arial" w:cs="Arial"/>
                <w:sz w:val="22"/>
                <w:szCs w:val="22"/>
                <w:lang w:val="en-NZ"/>
              </w:rPr>
            </w:pPr>
            <w:r>
              <w:rPr>
                <w:rFonts w:ascii="Arial" w:hAnsi="Arial" w:cs="Arial"/>
                <w:sz w:val="22"/>
                <w:szCs w:val="22"/>
              </w:rPr>
              <w:t>S</w:t>
            </w:r>
            <w:r w:rsidR="006C649B" w:rsidRPr="002F49DA">
              <w:rPr>
                <w:rFonts w:ascii="Arial" w:hAnsi="Arial" w:cs="Arial"/>
                <w:sz w:val="22"/>
                <w:szCs w:val="22"/>
              </w:rPr>
              <w:t>imple</w:t>
            </w:r>
            <w:r>
              <w:rPr>
                <w:rFonts w:ascii="Arial" w:hAnsi="Arial" w:cs="Arial"/>
                <w:sz w:val="22"/>
                <w:szCs w:val="22"/>
              </w:rPr>
              <w:t>:</w:t>
            </w:r>
          </w:p>
          <w:p w:rsidR="006C649B" w:rsidRPr="000C3C4E" w:rsidRDefault="006C649B" w:rsidP="000C3C4E">
            <w:pPr>
              <w:pStyle w:val="BulletPoints"/>
              <w:numPr>
                <w:ilvl w:val="0"/>
                <w:numId w:val="50"/>
              </w:numPr>
              <w:rPr>
                <w:rFonts w:ascii="Arial" w:hAnsi="Arial" w:cs="Arial"/>
                <w:sz w:val="22"/>
                <w:szCs w:val="22"/>
                <w:lang w:val="en-NZ"/>
              </w:rPr>
            </w:pPr>
            <w:r w:rsidRPr="000C3C4E">
              <w:rPr>
                <w:rFonts w:ascii="Arial" w:hAnsi="Arial" w:cs="Arial"/>
                <w:sz w:val="22"/>
                <w:szCs w:val="22"/>
                <w:lang w:val="en-NZ"/>
              </w:rPr>
              <w:t xml:space="preserve">where the Service </w:t>
            </w:r>
            <w:r w:rsidR="009B5979" w:rsidRPr="000C3C4E">
              <w:rPr>
                <w:rFonts w:ascii="Arial" w:hAnsi="Arial" w:cs="Arial"/>
                <w:sz w:val="22"/>
                <w:szCs w:val="22"/>
                <w:lang w:val="en-NZ"/>
              </w:rPr>
              <w:t>U</w:t>
            </w:r>
            <w:r w:rsidRPr="000C3C4E">
              <w:rPr>
                <w:rFonts w:ascii="Arial" w:hAnsi="Arial" w:cs="Arial"/>
                <w:sz w:val="22"/>
                <w:szCs w:val="22"/>
                <w:lang w:val="en-NZ"/>
              </w:rPr>
              <w:t>ser has no co-morbidity or functional morbidity</w:t>
            </w:r>
            <w:r w:rsidR="000C3C4E" w:rsidRPr="000C3C4E">
              <w:rPr>
                <w:rFonts w:ascii="Arial" w:hAnsi="Arial" w:cs="Arial"/>
                <w:sz w:val="22"/>
                <w:szCs w:val="22"/>
                <w:lang w:val="en-NZ"/>
              </w:rPr>
              <w:t xml:space="preserve"> </w:t>
            </w:r>
            <w:r w:rsidRPr="000C3C4E">
              <w:rPr>
                <w:rFonts w:ascii="Arial" w:hAnsi="Arial" w:cs="Arial"/>
                <w:sz w:val="22"/>
                <w:szCs w:val="22"/>
                <w:lang w:val="en-NZ"/>
              </w:rPr>
              <w:t xml:space="preserve">Service </w:t>
            </w:r>
            <w:r w:rsidR="009B5979" w:rsidRPr="000C3C4E">
              <w:rPr>
                <w:rFonts w:ascii="Arial" w:hAnsi="Arial" w:cs="Arial"/>
                <w:sz w:val="22"/>
                <w:szCs w:val="22"/>
                <w:lang w:val="en-NZ"/>
              </w:rPr>
              <w:t>U</w:t>
            </w:r>
            <w:r w:rsidRPr="000C3C4E">
              <w:rPr>
                <w:rFonts w:ascii="Arial" w:hAnsi="Arial" w:cs="Arial"/>
                <w:sz w:val="22"/>
                <w:szCs w:val="22"/>
                <w:lang w:val="en-NZ"/>
              </w:rPr>
              <w:t xml:space="preserve">sers should be offered an annual assessment, which they may refuse if there are no problems identified by the Service </w:t>
            </w:r>
            <w:r w:rsidR="0092122A">
              <w:rPr>
                <w:rFonts w:ascii="Arial" w:hAnsi="Arial" w:cs="Arial"/>
                <w:sz w:val="22"/>
                <w:szCs w:val="22"/>
                <w:lang w:val="en-NZ"/>
              </w:rPr>
              <w:t>U</w:t>
            </w:r>
            <w:r w:rsidRPr="000C3C4E">
              <w:rPr>
                <w:rFonts w:ascii="Arial" w:hAnsi="Arial" w:cs="Arial"/>
                <w:sz w:val="22"/>
                <w:szCs w:val="22"/>
                <w:lang w:val="en-NZ"/>
              </w:rPr>
              <w:t xml:space="preserve">ser or the </w:t>
            </w:r>
            <w:r w:rsidR="0092122A">
              <w:rPr>
                <w:rFonts w:ascii="Arial" w:hAnsi="Arial" w:cs="Arial"/>
                <w:sz w:val="22"/>
                <w:szCs w:val="22"/>
                <w:lang w:val="en-NZ"/>
              </w:rPr>
              <w:t>S</w:t>
            </w:r>
            <w:r w:rsidRPr="000C3C4E">
              <w:rPr>
                <w:rFonts w:ascii="Arial" w:hAnsi="Arial" w:cs="Arial"/>
                <w:sz w:val="22"/>
                <w:szCs w:val="22"/>
                <w:lang w:val="en-NZ"/>
              </w:rPr>
              <w:t xml:space="preserve">tomal </w:t>
            </w:r>
            <w:r w:rsidR="0092122A">
              <w:rPr>
                <w:rFonts w:ascii="Arial" w:hAnsi="Arial" w:cs="Arial"/>
                <w:sz w:val="22"/>
                <w:szCs w:val="22"/>
                <w:lang w:val="en-NZ"/>
              </w:rPr>
              <w:t>T</w:t>
            </w:r>
            <w:r w:rsidRPr="000C3C4E">
              <w:rPr>
                <w:rFonts w:ascii="Arial" w:hAnsi="Arial" w:cs="Arial"/>
                <w:sz w:val="22"/>
                <w:szCs w:val="22"/>
                <w:lang w:val="en-NZ"/>
              </w:rPr>
              <w:t>herapist and there is no deviation from the consumable prescription</w:t>
            </w:r>
          </w:p>
          <w:p w:rsidR="000C3C4E" w:rsidRDefault="000C3C4E" w:rsidP="000C3C4E">
            <w:pPr>
              <w:numPr>
                <w:ilvl w:val="0"/>
                <w:numId w:val="9"/>
              </w:numPr>
              <w:spacing w:before="120"/>
              <w:rPr>
                <w:rFonts w:ascii="Arial" w:hAnsi="Arial" w:cs="Arial"/>
                <w:sz w:val="22"/>
                <w:szCs w:val="22"/>
              </w:rPr>
            </w:pPr>
            <w:r>
              <w:rPr>
                <w:rFonts w:ascii="Arial" w:hAnsi="Arial" w:cs="Arial"/>
                <w:sz w:val="22"/>
                <w:szCs w:val="22"/>
              </w:rPr>
              <w:t>C</w:t>
            </w:r>
            <w:r w:rsidR="006C649B" w:rsidRPr="002F49DA">
              <w:rPr>
                <w:rFonts w:ascii="Arial" w:hAnsi="Arial" w:cs="Arial"/>
                <w:sz w:val="22"/>
                <w:szCs w:val="22"/>
              </w:rPr>
              <w:t>omplex</w:t>
            </w:r>
            <w:r>
              <w:rPr>
                <w:rFonts w:ascii="Arial" w:hAnsi="Arial" w:cs="Arial"/>
                <w:sz w:val="22"/>
                <w:szCs w:val="22"/>
              </w:rPr>
              <w:t>:</w:t>
            </w:r>
          </w:p>
          <w:p w:rsidR="006C649B" w:rsidRPr="004D1A57" w:rsidRDefault="000C3C4E" w:rsidP="000C3C4E">
            <w:pPr>
              <w:pStyle w:val="BulletPoints"/>
              <w:numPr>
                <w:ilvl w:val="0"/>
                <w:numId w:val="51"/>
              </w:numPr>
              <w:spacing w:before="120"/>
              <w:rPr>
                <w:rFonts w:ascii="Arial" w:hAnsi="Arial" w:cs="Arial"/>
                <w:sz w:val="22"/>
                <w:szCs w:val="22"/>
              </w:rPr>
            </w:pPr>
            <w:r w:rsidRPr="000C3C4E">
              <w:rPr>
                <w:rFonts w:ascii="Arial" w:hAnsi="Arial" w:cs="Arial"/>
                <w:sz w:val="22"/>
                <w:szCs w:val="22"/>
              </w:rPr>
              <w:t>where the Service User has a co-morbidity or functional inability including a parastomal hernia or a poorly sited stoma</w:t>
            </w:r>
            <w:r w:rsidR="0092122A">
              <w:rPr>
                <w:rFonts w:ascii="Arial" w:hAnsi="Arial" w:cs="Arial"/>
                <w:sz w:val="22"/>
                <w:szCs w:val="22"/>
              </w:rPr>
              <w:t>.</w:t>
            </w:r>
            <w:r w:rsidRPr="000C3C4E">
              <w:rPr>
                <w:rFonts w:ascii="Arial" w:hAnsi="Arial" w:cs="Arial"/>
                <w:sz w:val="22"/>
                <w:szCs w:val="22"/>
              </w:rPr>
              <w:t xml:space="preserve"> </w:t>
            </w:r>
            <w:r w:rsidR="006C649B" w:rsidRPr="000C3C4E">
              <w:rPr>
                <w:rFonts w:ascii="Arial" w:hAnsi="Arial" w:cs="Arial"/>
                <w:sz w:val="22"/>
                <w:szCs w:val="22"/>
              </w:rPr>
              <w:t xml:space="preserve">Service </w:t>
            </w:r>
            <w:r w:rsidR="009B5979" w:rsidRPr="000C3C4E">
              <w:rPr>
                <w:rFonts w:ascii="Arial" w:hAnsi="Arial" w:cs="Arial"/>
                <w:sz w:val="22"/>
                <w:szCs w:val="22"/>
              </w:rPr>
              <w:t>U</w:t>
            </w:r>
            <w:r w:rsidR="006C649B" w:rsidRPr="000C3C4E">
              <w:rPr>
                <w:rFonts w:ascii="Arial" w:hAnsi="Arial" w:cs="Arial"/>
                <w:sz w:val="22"/>
                <w:szCs w:val="22"/>
              </w:rPr>
              <w:t xml:space="preserve">sers should be offered an assessment every three months, which they may refuse if there are no problems identified by the Service </w:t>
            </w:r>
            <w:r w:rsidR="004213AB" w:rsidRPr="006F31E8">
              <w:rPr>
                <w:rFonts w:ascii="Arial" w:hAnsi="Arial" w:cs="Arial"/>
                <w:sz w:val="22"/>
                <w:szCs w:val="22"/>
              </w:rPr>
              <w:t>U</w:t>
            </w:r>
            <w:r w:rsidR="006C649B" w:rsidRPr="006F31E8">
              <w:rPr>
                <w:rFonts w:ascii="Arial" w:hAnsi="Arial" w:cs="Arial"/>
                <w:sz w:val="22"/>
                <w:szCs w:val="22"/>
              </w:rPr>
              <w:t xml:space="preserve">ser or the </w:t>
            </w:r>
            <w:r w:rsidR="0092122A">
              <w:rPr>
                <w:rFonts w:ascii="Arial" w:hAnsi="Arial" w:cs="Arial"/>
                <w:sz w:val="22"/>
                <w:szCs w:val="22"/>
              </w:rPr>
              <w:t>S</w:t>
            </w:r>
            <w:r w:rsidR="006C649B" w:rsidRPr="006F31E8">
              <w:rPr>
                <w:rFonts w:ascii="Arial" w:hAnsi="Arial" w:cs="Arial"/>
                <w:sz w:val="22"/>
                <w:szCs w:val="22"/>
              </w:rPr>
              <w:t xml:space="preserve">tomal </w:t>
            </w:r>
            <w:r w:rsidR="0092122A">
              <w:rPr>
                <w:rFonts w:ascii="Arial" w:hAnsi="Arial" w:cs="Arial"/>
                <w:sz w:val="22"/>
                <w:szCs w:val="22"/>
              </w:rPr>
              <w:t>T</w:t>
            </w:r>
            <w:r w:rsidR="006C649B" w:rsidRPr="006F31E8">
              <w:rPr>
                <w:rFonts w:ascii="Arial" w:hAnsi="Arial" w:cs="Arial"/>
                <w:sz w:val="22"/>
                <w:szCs w:val="22"/>
              </w:rPr>
              <w:t>herapist and there is no deviation from the consumable prescription.</w:t>
            </w:r>
          </w:p>
          <w:p w:rsidR="006C649B" w:rsidRPr="002F49DA" w:rsidRDefault="006C649B" w:rsidP="003B6282">
            <w:pPr>
              <w:spacing w:before="120"/>
              <w:ind w:left="176"/>
              <w:rPr>
                <w:rFonts w:ascii="Arial" w:hAnsi="Arial" w:cs="Arial"/>
                <w:sz w:val="22"/>
                <w:szCs w:val="22"/>
              </w:rPr>
            </w:pPr>
            <w:r w:rsidRPr="002F49DA">
              <w:rPr>
                <w:rFonts w:ascii="Arial" w:hAnsi="Arial" w:cs="Arial"/>
                <w:sz w:val="22"/>
                <w:szCs w:val="22"/>
              </w:rPr>
              <w:t xml:space="preserve">All </w:t>
            </w:r>
            <w:r w:rsidR="003B6282">
              <w:rPr>
                <w:rFonts w:ascii="Arial" w:hAnsi="Arial" w:cs="Arial"/>
                <w:sz w:val="22"/>
                <w:szCs w:val="22"/>
              </w:rPr>
              <w:t xml:space="preserve">Service Users </w:t>
            </w:r>
            <w:r w:rsidRPr="002F49DA">
              <w:rPr>
                <w:rFonts w:ascii="Arial" w:hAnsi="Arial" w:cs="Arial"/>
                <w:sz w:val="22"/>
                <w:szCs w:val="22"/>
              </w:rPr>
              <w:t>must be reassessed, at a minimum, once in every two years to ensure that they are using the most appropriate and suitable practices and consumables</w:t>
            </w:r>
            <w:r>
              <w:rPr>
                <w:rFonts w:ascii="Arial" w:hAnsi="Arial" w:cs="Arial"/>
                <w:sz w:val="22"/>
                <w:szCs w:val="22"/>
              </w:rPr>
              <w:t>.</w:t>
            </w:r>
            <w:r w:rsidR="006C45CB">
              <w:rPr>
                <w:rFonts w:ascii="Arial" w:hAnsi="Arial" w:cs="Arial"/>
                <w:sz w:val="22"/>
                <w:szCs w:val="22"/>
              </w:rPr>
              <w:t xml:space="preserve"> </w:t>
            </w:r>
          </w:p>
        </w:tc>
      </w:tr>
      <w:tr w:rsidR="006C649B" w:rsidRPr="002F49DA" w:rsidTr="003B6282">
        <w:tc>
          <w:tcPr>
            <w:tcW w:w="2268" w:type="dxa"/>
          </w:tcPr>
          <w:p w:rsidR="006C649B" w:rsidRPr="002F49DA" w:rsidRDefault="006C649B" w:rsidP="002F49DA">
            <w:pPr>
              <w:numPr>
                <w:ilvl w:val="12"/>
                <w:numId w:val="0"/>
              </w:numPr>
              <w:spacing w:before="120"/>
              <w:jc w:val="both"/>
              <w:rPr>
                <w:rFonts w:ascii="Arial" w:hAnsi="Arial" w:cs="Arial"/>
                <w:b/>
                <w:sz w:val="22"/>
                <w:szCs w:val="22"/>
              </w:rPr>
            </w:pPr>
            <w:r w:rsidRPr="002F49DA">
              <w:rPr>
                <w:rFonts w:ascii="Arial" w:hAnsi="Arial" w:cs="Arial"/>
                <w:b/>
                <w:sz w:val="22"/>
                <w:szCs w:val="22"/>
              </w:rPr>
              <w:t>Discharge Planning</w:t>
            </w:r>
          </w:p>
        </w:tc>
        <w:tc>
          <w:tcPr>
            <w:tcW w:w="7371" w:type="dxa"/>
          </w:tcPr>
          <w:p w:rsidR="006C649B" w:rsidRPr="002F49DA" w:rsidRDefault="006C649B" w:rsidP="003B6282">
            <w:pPr>
              <w:numPr>
                <w:ilvl w:val="12"/>
                <w:numId w:val="0"/>
              </w:numPr>
              <w:ind w:left="176"/>
              <w:rPr>
                <w:rFonts w:ascii="Arial" w:hAnsi="Arial" w:cs="Arial"/>
                <w:sz w:val="22"/>
                <w:szCs w:val="22"/>
              </w:rPr>
            </w:pPr>
            <w:r w:rsidRPr="002F49DA">
              <w:rPr>
                <w:rFonts w:ascii="Arial" w:hAnsi="Arial" w:cs="Arial"/>
                <w:sz w:val="22"/>
                <w:szCs w:val="22"/>
              </w:rPr>
              <w:t>The Service will:</w:t>
            </w:r>
          </w:p>
          <w:p w:rsidR="0092122A" w:rsidRDefault="006C649B" w:rsidP="003B6282">
            <w:pPr>
              <w:numPr>
                <w:ilvl w:val="0"/>
                <w:numId w:val="2"/>
              </w:numPr>
              <w:spacing w:before="120"/>
              <w:ind w:left="176" w:firstLine="0"/>
              <w:rPr>
                <w:rFonts w:ascii="Arial" w:hAnsi="Arial" w:cs="Arial"/>
                <w:sz w:val="22"/>
                <w:szCs w:val="22"/>
              </w:rPr>
            </w:pPr>
            <w:r>
              <w:rPr>
                <w:rFonts w:ascii="Arial" w:hAnsi="Arial" w:cs="Arial"/>
                <w:sz w:val="22"/>
                <w:szCs w:val="22"/>
              </w:rPr>
              <w:t>d</w:t>
            </w:r>
            <w:r w:rsidRPr="002F49DA">
              <w:rPr>
                <w:rFonts w:ascii="Arial" w:hAnsi="Arial" w:cs="Arial"/>
                <w:sz w:val="22"/>
                <w:szCs w:val="22"/>
              </w:rPr>
              <w:t xml:space="preserve">ischarge the Service </w:t>
            </w:r>
            <w:r w:rsidR="009B5979">
              <w:rPr>
                <w:rFonts w:ascii="Arial" w:hAnsi="Arial" w:cs="Arial"/>
                <w:sz w:val="22"/>
                <w:szCs w:val="22"/>
              </w:rPr>
              <w:t>U</w:t>
            </w:r>
            <w:r w:rsidRPr="002F49DA">
              <w:rPr>
                <w:rFonts w:ascii="Arial" w:hAnsi="Arial" w:cs="Arial"/>
                <w:sz w:val="22"/>
                <w:szCs w:val="22"/>
              </w:rPr>
              <w:t xml:space="preserve">ser from the </w:t>
            </w:r>
            <w:r w:rsidR="003B6282">
              <w:rPr>
                <w:rFonts w:ascii="Arial" w:hAnsi="Arial" w:cs="Arial"/>
                <w:sz w:val="22"/>
                <w:szCs w:val="22"/>
              </w:rPr>
              <w:t>S</w:t>
            </w:r>
            <w:r w:rsidRPr="002F49DA">
              <w:rPr>
                <w:rFonts w:ascii="Arial" w:hAnsi="Arial" w:cs="Arial"/>
                <w:sz w:val="22"/>
                <w:szCs w:val="22"/>
              </w:rPr>
              <w:t>ervice if</w:t>
            </w:r>
            <w:r w:rsidR="0092122A">
              <w:rPr>
                <w:rFonts w:ascii="Arial" w:hAnsi="Arial" w:cs="Arial"/>
                <w:sz w:val="22"/>
                <w:szCs w:val="22"/>
              </w:rPr>
              <w:t>:</w:t>
            </w:r>
          </w:p>
          <w:p w:rsidR="0092122A" w:rsidRDefault="006C649B" w:rsidP="004D1A57">
            <w:pPr>
              <w:numPr>
                <w:ilvl w:val="0"/>
                <w:numId w:val="53"/>
              </w:numPr>
              <w:spacing w:before="120"/>
              <w:rPr>
                <w:rFonts w:ascii="Arial" w:hAnsi="Arial" w:cs="Arial"/>
                <w:sz w:val="22"/>
                <w:szCs w:val="22"/>
              </w:rPr>
            </w:pPr>
            <w:r w:rsidRPr="002F49DA">
              <w:rPr>
                <w:rFonts w:ascii="Arial" w:hAnsi="Arial" w:cs="Arial"/>
                <w:sz w:val="22"/>
                <w:szCs w:val="22"/>
              </w:rPr>
              <w:t xml:space="preserve">their stoma is closed, </w:t>
            </w:r>
            <w:r w:rsidR="0092122A">
              <w:rPr>
                <w:rFonts w:ascii="Arial" w:hAnsi="Arial" w:cs="Arial"/>
                <w:sz w:val="22"/>
                <w:szCs w:val="22"/>
              </w:rPr>
              <w:t>or</w:t>
            </w:r>
          </w:p>
          <w:p w:rsidR="0092122A" w:rsidRDefault="006C649B" w:rsidP="004D1A57">
            <w:pPr>
              <w:numPr>
                <w:ilvl w:val="0"/>
                <w:numId w:val="53"/>
              </w:numPr>
              <w:spacing w:before="120"/>
              <w:rPr>
                <w:rFonts w:ascii="Arial" w:hAnsi="Arial" w:cs="Arial"/>
                <w:sz w:val="22"/>
                <w:szCs w:val="22"/>
              </w:rPr>
            </w:pPr>
            <w:r w:rsidRPr="002F49DA">
              <w:rPr>
                <w:rFonts w:ascii="Arial" w:hAnsi="Arial" w:cs="Arial"/>
                <w:sz w:val="22"/>
                <w:szCs w:val="22"/>
              </w:rPr>
              <w:t xml:space="preserve">the Service </w:t>
            </w:r>
            <w:r w:rsidR="003B6282">
              <w:rPr>
                <w:rFonts w:ascii="Arial" w:hAnsi="Arial" w:cs="Arial"/>
                <w:sz w:val="22"/>
                <w:szCs w:val="22"/>
              </w:rPr>
              <w:t>U</w:t>
            </w:r>
            <w:r w:rsidRPr="002F49DA">
              <w:rPr>
                <w:rFonts w:ascii="Arial" w:hAnsi="Arial" w:cs="Arial"/>
                <w:sz w:val="22"/>
                <w:szCs w:val="22"/>
              </w:rPr>
              <w:t>ser transfers to another provider</w:t>
            </w:r>
            <w:r w:rsidR="0092122A">
              <w:rPr>
                <w:rFonts w:ascii="Arial" w:hAnsi="Arial" w:cs="Arial"/>
                <w:sz w:val="22"/>
                <w:szCs w:val="22"/>
              </w:rPr>
              <w:t>,</w:t>
            </w:r>
            <w:r w:rsidRPr="002F49DA">
              <w:rPr>
                <w:rFonts w:ascii="Arial" w:hAnsi="Arial" w:cs="Arial"/>
                <w:sz w:val="22"/>
                <w:szCs w:val="22"/>
              </w:rPr>
              <w:t xml:space="preserve"> or </w:t>
            </w:r>
          </w:p>
          <w:p w:rsidR="006C649B" w:rsidRPr="002F49DA" w:rsidRDefault="006C649B" w:rsidP="004D1A57">
            <w:pPr>
              <w:numPr>
                <w:ilvl w:val="0"/>
                <w:numId w:val="53"/>
              </w:numPr>
              <w:spacing w:before="120"/>
              <w:rPr>
                <w:rFonts w:ascii="Arial" w:hAnsi="Arial" w:cs="Arial"/>
                <w:sz w:val="22"/>
                <w:szCs w:val="22"/>
              </w:rPr>
            </w:pPr>
            <w:r w:rsidRPr="002F49DA">
              <w:rPr>
                <w:rFonts w:ascii="Arial" w:hAnsi="Arial" w:cs="Arial"/>
                <w:sz w:val="22"/>
                <w:szCs w:val="22"/>
              </w:rPr>
              <w:t xml:space="preserve">the Service </w:t>
            </w:r>
            <w:r>
              <w:rPr>
                <w:rFonts w:ascii="Arial" w:hAnsi="Arial" w:cs="Arial"/>
                <w:sz w:val="22"/>
                <w:szCs w:val="22"/>
              </w:rPr>
              <w:t>u</w:t>
            </w:r>
            <w:r w:rsidRPr="002F49DA">
              <w:rPr>
                <w:rFonts w:ascii="Arial" w:hAnsi="Arial" w:cs="Arial"/>
                <w:sz w:val="22"/>
                <w:szCs w:val="22"/>
              </w:rPr>
              <w:t>ser dies</w:t>
            </w:r>
          </w:p>
          <w:p w:rsidR="006C649B" w:rsidRPr="002F49DA" w:rsidRDefault="006C649B" w:rsidP="003B6282">
            <w:pPr>
              <w:numPr>
                <w:ilvl w:val="0"/>
                <w:numId w:val="2"/>
              </w:numPr>
              <w:spacing w:before="120"/>
              <w:ind w:left="176" w:firstLine="0"/>
              <w:rPr>
                <w:rFonts w:ascii="Arial" w:hAnsi="Arial" w:cs="Arial"/>
                <w:sz w:val="22"/>
                <w:szCs w:val="22"/>
              </w:rPr>
            </w:pPr>
            <w:r>
              <w:rPr>
                <w:rFonts w:ascii="Arial" w:hAnsi="Arial" w:cs="Arial"/>
                <w:sz w:val="22"/>
                <w:szCs w:val="22"/>
              </w:rPr>
              <w:t>r</w:t>
            </w:r>
            <w:r w:rsidRPr="002F49DA">
              <w:rPr>
                <w:rFonts w:ascii="Arial" w:hAnsi="Arial" w:cs="Arial"/>
                <w:sz w:val="22"/>
                <w:szCs w:val="22"/>
              </w:rPr>
              <w:t xml:space="preserve">efer the Service </w:t>
            </w:r>
            <w:r w:rsidR="009B5979">
              <w:rPr>
                <w:rFonts w:ascii="Arial" w:hAnsi="Arial" w:cs="Arial"/>
                <w:sz w:val="22"/>
                <w:szCs w:val="22"/>
              </w:rPr>
              <w:t>U</w:t>
            </w:r>
            <w:r w:rsidRPr="002F49DA">
              <w:rPr>
                <w:rFonts w:ascii="Arial" w:hAnsi="Arial" w:cs="Arial"/>
                <w:sz w:val="22"/>
                <w:szCs w:val="22"/>
              </w:rPr>
              <w:t>ser to other services as required</w:t>
            </w:r>
          </w:p>
          <w:p w:rsidR="006C649B" w:rsidRPr="002F49DA" w:rsidRDefault="006C649B" w:rsidP="003B6282">
            <w:pPr>
              <w:numPr>
                <w:ilvl w:val="0"/>
                <w:numId w:val="2"/>
              </w:numPr>
              <w:spacing w:before="120"/>
              <w:ind w:left="176" w:firstLine="0"/>
              <w:rPr>
                <w:rFonts w:ascii="Arial" w:hAnsi="Arial" w:cs="Arial"/>
                <w:sz w:val="22"/>
                <w:szCs w:val="22"/>
              </w:rPr>
            </w:pPr>
            <w:r>
              <w:rPr>
                <w:rFonts w:ascii="Arial" w:hAnsi="Arial" w:cs="Arial"/>
                <w:sz w:val="22"/>
                <w:szCs w:val="22"/>
              </w:rPr>
              <w:t>e</w:t>
            </w:r>
            <w:r w:rsidRPr="002F49DA">
              <w:rPr>
                <w:rFonts w:ascii="Arial" w:hAnsi="Arial" w:cs="Arial"/>
                <w:sz w:val="22"/>
                <w:szCs w:val="22"/>
              </w:rPr>
              <w:t>nsure that transition of responsibility for the patient care to other providers has occurred</w:t>
            </w:r>
            <w:r w:rsidR="003B6282">
              <w:rPr>
                <w:rFonts w:ascii="Arial" w:hAnsi="Arial" w:cs="Arial"/>
                <w:sz w:val="22"/>
                <w:szCs w:val="22"/>
              </w:rPr>
              <w:t>.</w:t>
            </w:r>
          </w:p>
        </w:tc>
      </w:tr>
      <w:tr w:rsidR="006C649B" w:rsidRPr="002F49DA" w:rsidTr="003B6282">
        <w:tc>
          <w:tcPr>
            <w:tcW w:w="2268" w:type="dxa"/>
          </w:tcPr>
          <w:p w:rsidR="006C649B" w:rsidRPr="002F49DA" w:rsidRDefault="006C649B" w:rsidP="006C649B">
            <w:pPr>
              <w:numPr>
                <w:ilvl w:val="12"/>
                <w:numId w:val="0"/>
              </w:numPr>
              <w:spacing w:before="120"/>
              <w:rPr>
                <w:rFonts w:ascii="Arial" w:hAnsi="Arial" w:cs="Arial"/>
                <w:sz w:val="22"/>
                <w:szCs w:val="22"/>
              </w:rPr>
            </w:pPr>
            <w:r w:rsidRPr="002F49DA">
              <w:rPr>
                <w:rFonts w:ascii="Arial" w:hAnsi="Arial" w:cs="Arial"/>
                <w:b/>
                <w:sz w:val="22"/>
                <w:szCs w:val="22"/>
              </w:rPr>
              <w:t xml:space="preserve">Provision of Supplies </w:t>
            </w:r>
            <w:r>
              <w:rPr>
                <w:rFonts w:ascii="Arial" w:hAnsi="Arial" w:cs="Arial"/>
                <w:b/>
                <w:sz w:val="22"/>
                <w:szCs w:val="22"/>
              </w:rPr>
              <w:t>and</w:t>
            </w:r>
            <w:r w:rsidRPr="002F49DA">
              <w:rPr>
                <w:rFonts w:ascii="Arial" w:hAnsi="Arial" w:cs="Arial"/>
                <w:b/>
                <w:sz w:val="22"/>
                <w:szCs w:val="22"/>
              </w:rPr>
              <w:t xml:space="preserve"> Consumables</w:t>
            </w:r>
          </w:p>
        </w:tc>
        <w:tc>
          <w:tcPr>
            <w:tcW w:w="7371" w:type="dxa"/>
          </w:tcPr>
          <w:p w:rsidR="006C649B" w:rsidRPr="002F49DA" w:rsidRDefault="006C649B" w:rsidP="003B6282">
            <w:pPr>
              <w:spacing w:before="120" w:after="120"/>
              <w:ind w:left="176"/>
              <w:rPr>
                <w:rFonts w:ascii="Arial" w:hAnsi="Arial" w:cs="Arial"/>
                <w:sz w:val="22"/>
                <w:szCs w:val="22"/>
              </w:rPr>
            </w:pPr>
            <w:r w:rsidRPr="002F49DA">
              <w:rPr>
                <w:rFonts w:ascii="Arial" w:hAnsi="Arial" w:cs="Arial"/>
                <w:sz w:val="22"/>
                <w:szCs w:val="22"/>
              </w:rPr>
              <w:t>The Service provider will</w:t>
            </w:r>
            <w:r>
              <w:rPr>
                <w:rFonts w:ascii="Arial" w:hAnsi="Arial" w:cs="Arial"/>
                <w:sz w:val="22"/>
                <w:szCs w:val="22"/>
              </w:rPr>
              <w:t xml:space="preserve"> f</w:t>
            </w:r>
            <w:r w:rsidRPr="002F49DA">
              <w:rPr>
                <w:rFonts w:ascii="Arial" w:hAnsi="Arial" w:cs="Arial"/>
                <w:sz w:val="22"/>
                <w:szCs w:val="22"/>
              </w:rPr>
              <w:t>acilitate access to an identified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prescribed amount of consumables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supplies as described in Appendix 2.</w:t>
            </w:r>
            <w:r w:rsidR="00FF7459">
              <w:rPr>
                <w:rFonts w:ascii="Arial" w:hAnsi="Arial" w:cs="Arial"/>
                <w:sz w:val="22"/>
                <w:szCs w:val="22"/>
              </w:rPr>
              <w:t xml:space="preserve"> </w:t>
            </w:r>
          </w:p>
        </w:tc>
      </w:tr>
      <w:tr w:rsidR="006C649B" w:rsidRPr="002F49DA" w:rsidTr="003B6282">
        <w:tc>
          <w:tcPr>
            <w:tcW w:w="2268" w:type="dxa"/>
          </w:tcPr>
          <w:p w:rsidR="006C649B" w:rsidRPr="002F49DA" w:rsidRDefault="006C649B" w:rsidP="003B6282">
            <w:pPr>
              <w:numPr>
                <w:ilvl w:val="12"/>
                <w:numId w:val="0"/>
              </w:numPr>
              <w:spacing w:before="120"/>
              <w:rPr>
                <w:rFonts w:ascii="Arial" w:hAnsi="Arial" w:cs="Arial"/>
                <w:sz w:val="22"/>
                <w:szCs w:val="22"/>
                <w:highlight w:val="yellow"/>
              </w:rPr>
            </w:pPr>
            <w:r>
              <w:rPr>
                <w:rFonts w:ascii="Arial" w:hAnsi="Arial" w:cs="Arial"/>
                <w:b/>
                <w:sz w:val="22"/>
                <w:szCs w:val="22"/>
                <w:lang w:val="en-AU"/>
              </w:rPr>
              <w:t>Key Worker / Care Coordinator</w:t>
            </w:r>
          </w:p>
        </w:tc>
        <w:tc>
          <w:tcPr>
            <w:tcW w:w="7371" w:type="dxa"/>
          </w:tcPr>
          <w:p w:rsidR="006C649B" w:rsidRPr="002F49DA" w:rsidRDefault="006C649B" w:rsidP="003B6282">
            <w:pPr>
              <w:numPr>
                <w:ilvl w:val="12"/>
                <w:numId w:val="0"/>
              </w:numPr>
              <w:spacing w:before="120"/>
              <w:ind w:left="176"/>
              <w:rPr>
                <w:rFonts w:ascii="Arial" w:hAnsi="Arial" w:cs="Arial"/>
                <w:sz w:val="22"/>
                <w:szCs w:val="22"/>
              </w:rPr>
            </w:pPr>
            <w:r w:rsidRPr="002F49DA">
              <w:rPr>
                <w:rFonts w:ascii="Arial" w:hAnsi="Arial" w:cs="Arial"/>
                <w:sz w:val="22"/>
                <w:szCs w:val="22"/>
              </w:rPr>
              <w:t xml:space="preserve">The Service will identify a </w:t>
            </w:r>
            <w:r w:rsidR="003B6282">
              <w:rPr>
                <w:rFonts w:ascii="Arial" w:hAnsi="Arial" w:cs="Arial"/>
                <w:sz w:val="22"/>
                <w:szCs w:val="22"/>
              </w:rPr>
              <w:t>K</w:t>
            </w:r>
            <w:r w:rsidRPr="002F49DA">
              <w:rPr>
                <w:rFonts w:ascii="Arial" w:hAnsi="Arial" w:cs="Arial"/>
                <w:sz w:val="22"/>
                <w:szCs w:val="22"/>
              </w:rPr>
              <w:t xml:space="preserve">ey </w:t>
            </w:r>
            <w:r w:rsidR="003B6282">
              <w:rPr>
                <w:rFonts w:ascii="Arial" w:hAnsi="Arial" w:cs="Arial"/>
                <w:sz w:val="22"/>
                <w:szCs w:val="22"/>
              </w:rPr>
              <w:t>W</w:t>
            </w:r>
            <w:r w:rsidRPr="002F49DA">
              <w:rPr>
                <w:rFonts w:ascii="Arial" w:hAnsi="Arial" w:cs="Arial"/>
                <w:sz w:val="22"/>
                <w:szCs w:val="22"/>
              </w:rPr>
              <w:t xml:space="preserve">orker </w:t>
            </w:r>
            <w:r w:rsidR="003B6282">
              <w:rPr>
                <w:rFonts w:ascii="Arial" w:hAnsi="Arial" w:cs="Arial"/>
                <w:sz w:val="22"/>
                <w:szCs w:val="22"/>
              </w:rPr>
              <w:t>/ Care Coordinator</w:t>
            </w:r>
            <w:r w:rsidRPr="002F49DA">
              <w:rPr>
                <w:rFonts w:ascii="Arial" w:hAnsi="Arial" w:cs="Arial"/>
                <w:sz w:val="22"/>
                <w:szCs w:val="22"/>
              </w:rPr>
              <w:t xml:space="preserve"> who may not be a specialist </w:t>
            </w:r>
            <w:r w:rsidR="0092122A">
              <w:rPr>
                <w:rFonts w:ascii="Arial" w:hAnsi="Arial" w:cs="Arial"/>
                <w:sz w:val="22"/>
                <w:szCs w:val="22"/>
              </w:rPr>
              <w:t>S</w:t>
            </w:r>
            <w:r w:rsidRPr="002F49DA">
              <w:rPr>
                <w:rFonts w:ascii="Arial" w:hAnsi="Arial" w:cs="Arial"/>
                <w:sz w:val="22"/>
                <w:szCs w:val="22"/>
              </w:rPr>
              <w:t xml:space="preserve">tomal </w:t>
            </w:r>
            <w:r w:rsidR="0092122A">
              <w:rPr>
                <w:rFonts w:ascii="Arial" w:hAnsi="Arial" w:cs="Arial"/>
                <w:sz w:val="22"/>
                <w:szCs w:val="22"/>
              </w:rPr>
              <w:t>T</w:t>
            </w:r>
            <w:r w:rsidRPr="002F49DA">
              <w:rPr>
                <w:rFonts w:ascii="Arial" w:hAnsi="Arial" w:cs="Arial"/>
                <w:sz w:val="22"/>
                <w:szCs w:val="22"/>
              </w:rPr>
              <w:t xml:space="preserve">herapist and in these cases will share this role with another </w:t>
            </w:r>
            <w:r w:rsidR="006F31E8">
              <w:rPr>
                <w:rFonts w:ascii="Arial" w:hAnsi="Arial" w:cs="Arial"/>
                <w:sz w:val="22"/>
                <w:szCs w:val="22"/>
              </w:rPr>
              <w:t xml:space="preserve">health professional </w:t>
            </w:r>
            <w:r w:rsidRPr="002F49DA">
              <w:rPr>
                <w:rFonts w:ascii="Arial" w:hAnsi="Arial" w:cs="Arial"/>
                <w:sz w:val="22"/>
                <w:szCs w:val="22"/>
              </w:rPr>
              <w:t>discipline eg</w:t>
            </w:r>
            <w:r>
              <w:rPr>
                <w:rFonts w:ascii="Arial" w:hAnsi="Arial" w:cs="Arial"/>
                <w:sz w:val="22"/>
                <w:szCs w:val="22"/>
              </w:rPr>
              <w:t>.</w:t>
            </w:r>
            <w:r w:rsidRPr="002F49DA">
              <w:rPr>
                <w:rFonts w:ascii="Arial" w:hAnsi="Arial" w:cs="Arial"/>
                <w:sz w:val="22"/>
                <w:szCs w:val="22"/>
              </w:rPr>
              <w:t xml:space="preserve"> Specialist Community Nurse. </w:t>
            </w:r>
            <w:r>
              <w:rPr>
                <w:rFonts w:ascii="Arial" w:hAnsi="Arial" w:cs="Arial"/>
                <w:sz w:val="22"/>
                <w:szCs w:val="22"/>
              </w:rPr>
              <w:t xml:space="preserve"> </w:t>
            </w:r>
            <w:r w:rsidRPr="002F49DA">
              <w:rPr>
                <w:rFonts w:ascii="Arial" w:hAnsi="Arial" w:cs="Arial"/>
                <w:sz w:val="22"/>
                <w:szCs w:val="22"/>
              </w:rPr>
              <w:t xml:space="preserve">The </w:t>
            </w:r>
            <w:r w:rsidR="003B6282">
              <w:rPr>
                <w:rFonts w:ascii="Arial" w:hAnsi="Arial" w:cs="Arial"/>
                <w:sz w:val="22"/>
                <w:szCs w:val="22"/>
              </w:rPr>
              <w:t>K</w:t>
            </w:r>
            <w:r w:rsidRPr="002F49DA">
              <w:rPr>
                <w:rFonts w:ascii="Arial" w:hAnsi="Arial" w:cs="Arial"/>
                <w:sz w:val="22"/>
                <w:szCs w:val="22"/>
              </w:rPr>
              <w:t xml:space="preserve">ey </w:t>
            </w:r>
            <w:r w:rsidR="003B6282">
              <w:rPr>
                <w:rFonts w:ascii="Arial" w:hAnsi="Arial" w:cs="Arial"/>
                <w:sz w:val="22"/>
                <w:szCs w:val="22"/>
              </w:rPr>
              <w:t>W</w:t>
            </w:r>
            <w:r w:rsidRPr="002F49DA">
              <w:rPr>
                <w:rFonts w:ascii="Arial" w:hAnsi="Arial" w:cs="Arial"/>
                <w:sz w:val="22"/>
                <w:szCs w:val="22"/>
              </w:rPr>
              <w:t>orker /</w:t>
            </w:r>
            <w:r w:rsidR="003B6282">
              <w:rPr>
                <w:rFonts w:ascii="Arial" w:hAnsi="Arial" w:cs="Arial"/>
                <w:sz w:val="22"/>
                <w:szCs w:val="22"/>
              </w:rPr>
              <w:t xml:space="preserve"> </w:t>
            </w:r>
            <w:r w:rsidR="009B5979">
              <w:rPr>
                <w:rFonts w:ascii="Arial" w:hAnsi="Arial" w:cs="Arial"/>
                <w:sz w:val="22"/>
                <w:szCs w:val="22"/>
              </w:rPr>
              <w:t>Care Coordinator</w:t>
            </w:r>
            <w:r w:rsidRPr="002F49DA">
              <w:rPr>
                <w:rFonts w:ascii="Arial" w:hAnsi="Arial" w:cs="Arial"/>
                <w:sz w:val="22"/>
                <w:szCs w:val="22"/>
              </w:rPr>
              <w:t xml:space="preserve"> will:</w:t>
            </w:r>
          </w:p>
          <w:p w:rsidR="006C649B" w:rsidRPr="002F49DA" w:rsidRDefault="006C649B" w:rsidP="003B6282">
            <w:pPr>
              <w:numPr>
                <w:ilvl w:val="0"/>
                <w:numId w:val="11"/>
              </w:numPr>
              <w:tabs>
                <w:tab w:val="left" w:pos="317"/>
                <w:tab w:val="left" w:pos="601"/>
              </w:tabs>
              <w:spacing w:before="120"/>
              <w:ind w:left="176" w:firstLine="0"/>
              <w:rPr>
                <w:rFonts w:ascii="Arial" w:hAnsi="Arial" w:cs="Arial"/>
                <w:sz w:val="22"/>
                <w:szCs w:val="22"/>
              </w:rPr>
            </w:pPr>
            <w:r>
              <w:rPr>
                <w:rFonts w:ascii="Arial" w:hAnsi="Arial" w:cs="Arial"/>
                <w:sz w:val="22"/>
                <w:szCs w:val="22"/>
              </w:rPr>
              <w:t>a</w:t>
            </w:r>
            <w:r w:rsidRPr="002F49DA">
              <w:rPr>
                <w:rFonts w:ascii="Arial" w:hAnsi="Arial" w:cs="Arial"/>
                <w:sz w:val="22"/>
                <w:szCs w:val="22"/>
              </w:rPr>
              <w:t xml:space="preserve">ct as the co-ordinator of service delivery to ensure the service is goal oriented, effectively and efficiently provided, from the perspective of both the Service </w:t>
            </w:r>
            <w:r w:rsidR="003B6282">
              <w:rPr>
                <w:rFonts w:ascii="Arial" w:hAnsi="Arial" w:cs="Arial"/>
                <w:sz w:val="22"/>
                <w:szCs w:val="22"/>
              </w:rPr>
              <w:t>U</w:t>
            </w:r>
            <w:r w:rsidRPr="002F49DA">
              <w:rPr>
                <w:rFonts w:ascii="Arial" w:hAnsi="Arial" w:cs="Arial"/>
                <w:sz w:val="22"/>
                <w:szCs w:val="22"/>
              </w:rPr>
              <w:t xml:space="preserve">ser and the </w:t>
            </w:r>
            <w:r w:rsidR="003B6282">
              <w:rPr>
                <w:rFonts w:ascii="Arial" w:hAnsi="Arial" w:cs="Arial"/>
                <w:sz w:val="22"/>
                <w:szCs w:val="22"/>
              </w:rPr>
              <w:t xml:space="preserve">Service </w:t>
            </w:r>
            <w:r w:rsidRPr="002F49DA">
              <w:rPr>
                <w:rFonts w:ascii="Arial" w:hAnsi="Arial" w:cs="Arial"/>
                <w:sz w:val="22"/>
                <w:szCs w:val="22"/>
              </w:rPr>
              <w:t>provider.</w:t>
            </w:r>
          </w:p>
          <w:p w:rsidR="006C649B" w:rsidRPr="002F49DA" w:rsidRDefault="006C649B" w:rsidP="003B6282">
            <w:pPr>
              <w:numPr>
                <w:ilvl w:val="0"/>
                <w:numId w:val="11"/>
              </w:numPr>
              <w:tabs>
                <w:tab w:val="left" w:pos="317"/>
                <w:tab w:val="left" w:pos="601"/>
              </w:tabs>
              <w:spacing w:before="120"/>
              <w:ind w:left="176" w:firstLine="0"/>
              <w:rPr>
                <w:rFonts w:ascii="Arial" w:hAnsi="Arial" w:cs="Arial"/>
                <w:sz w:val="22"/>
                <w:szCs w:val="22"/>
              </w:rPr>
            </w:pPr>
            <w:r>
              <w:rPr>
                <w:rFonts w:ascii="Arial" w:hAnsi="Arial" w:cs="Arial"/>
                <w:sz w:val="22"/>
                <w:szCs w:val="22"/>
              </w:rPr>
              <w:t>p</w:t>
            </w:r>
            <w:r w:rsidRPr="002F49DA">
              <w:rPr>
                <w:rFonts w:ascii="Arial" w:hAnsi="Arial" w:cs="Arial"/>
                <w:sz w:val="22"/>
                <w:szCs w:val="22"/>
              </w:rPr>
              <w:t>rovide pre-operative advice on stoma siting where possible</w:t>
            </w:r>
          </w:p>
          <w:p w:rsidR="006C649B" w:rsidRPr="002F49DA" w:rsidRDefault="006C649B" w:rsidP="003B6282">
            <w:pPr>
              <w:numPr>
                <w:ilvl w:val="0"/>
                <w:numId w:val="11"/>
              </w:numPr>
              <w:tabs>
                <w:tab w:val="left" w:pos="317"/>
                <w:tab w:val="left" w:pos="601"/>
              </w:tabs>
              <w:spacing w:before="120"/>
              <w:ind w:left="176" w:firstLine="0"/>
              <w:rPr>
                <w:rFonts w:ascii="Arial" w:hAnsi="Arial" w:cs="Arial"/>
                <w:sz w:val="22"/>
                <w:szCs w:val="22"/>
              </w:rPr>
            </w:pPr>
            <w:r>
              <w:rPr>
                <w:rFonts w:ascii="Arial" w:hAnsi="Arial" w:cs="Arial"/>
                <w:sz w:val="22"/>
                <w:szCs w:val="22"/>
              </w:rPr>
              <w:t xml:space="preserve">be </w:t>
            </w:r>
            <w:r w:rsidRPr="002F49DA">
              <w:rPr>
                <w:rFonts w:ascii="Arial" w:hAnsi="Arial" w:cs="Arial"/>
                <w:sz w:val="22"/>
                <w:szCs w:val="22"/>
              </w:rPr>
              <w:t xml:space="preserve">the principal contact for the Service </w:t>
            </w:r>
            <w:r w:rsidR="009B5979">
              <w:rPr>
                <w:rFonts w:ascii="Arial" w:hAnsi="Arial" w:cs="Arial"/>
                <w:sz w:val="22"/>
                <w:szCs w:val="22"/>
              </w:rPr>
              <w:t>U</w:t>
            </w:r>
            <w:r w:rsidRPr="002F49DA">
              <w:rPr>
                <w:rFonts w:ascii="Arial" w:hAnsi="Arial" w:cs="Arial"/>
                <w:sz w:val="22"/>
                <w:szCs w:val="22"/>
              </w:rPr>
              <w:t>ser</w:t>
            </w:r>
            <w:r w:rsidR="008D60D9">
              <w:rPr>
                <w:rFonts w:ascii="Arial" w:hAnsi="Arial" w:cs="Arial"/>
                <w:sz w:val="22"/>
                <w:szCs w:val="22"/>
              </w:rPr>
              <w:t>,</w:t>
            </w:r>
            <w:r w:rsidRPr="002F49DA">
              <w:rPr>
                <w:rFonts w:ascii="Arial" w:hAnsi="Arial" w:cs="Arial"/>
                <w:sz w:val="22"/>
                <w:szCs w:val="22"/>
              </w:rPr>
              <w:t xml:space="preserve"> </w:t>
            </w:r>
            <w:r w:rsidR="009B5979">
              <w:rPr>
                <w:rFonts w:ascii="Arial" w:hAnsi="Arial" w:cs="Arial"/>
                <w:sz w:val="22"/>
                <w:szCs w:val="22"/>
              </w:rPr>
              <w:t xml:space="preserve">their </w:t>
            </w:r>
            <w:r w:rsidRPr="002F49DA">
              <w:rPr>
                <w:rFonts w:ascii="Arial" w:hAnsi="Arial" w:cs="Arial"/>
                <w:sz w:val="22"/>
                <w:szCs w:val="22"/>
              </w:rPr>
              <w:t xml:space="preserve">family </w:t>
            </w:r>
            <w:r w:rsidR="008D60D9">
              <w:rPr>
                <w:rFonts w:ascii="Arial" w:hAnsi="Arial" w:cs="Arial"/>
                <w:sz w:val="22"/>
                <w:szCs w:val="22"/>
              </w:rPr>
              <w:t xml:space="preserve">and </w:t>
            </w:r>
            <w:r w:rsidRPr="002F49DA">
              <w:rPr>
                <w:rFonts w:ascii="Arial" w:hAnsi="Arial" w:cs="Arial"/>
                <w:sz w:val="22"/>
                <w:szCs w:val="22"/>
              </w:rPr>
              <w:t>whanau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carer and the referring health professional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GP.</w:t>
            </w:r>
          </w:p>
          <w:p w:rsidR="006C649B" w:rsidRPr="002F49DA" w:rsidRDefault="006C649B" w:rsidP="003B6282">
            <w:pPr>
              <w:numPr>
                <w:ilvl w:val="0"/>
                <w:numId w:val="11"/>
              </w:numPr>
              <w:tabs>
                <w:tab w:val="left" w:pos="317"/>
                <w:tab w:val="left" w:pos="601"/>
              </w:tabs>
              <w:spacing w:before="120"/>
              <w:ind w:left="176" w:firstLine="0"/>
              <w:rPr>
                <w:rFonts w:ascii="Arial" w:hAnsi="Arial" w:cs="Arial"/>
                <w:sz w:val="22"/>
                <w:szCs w:val="22"/>
              </w:rPr>
            </w:pPr>
            <w:r>
              <w:rPr>
                <w:rFonts w:ascii="Arial" w:hAnsi="Arial" w:cs="Arial"/>
                <w:sz w:val="22"/>
                <w:szCs w:val="22"/>
              </w:rPr>
              <w:t>e</w:t>
            </w:r>
            <w:r w:rsidRPr="002F49DA">
              <w:rPr>
                <w:rFonts w:ascii="Arial" w:hAnsi="Arial" w:cs="Arial"/>
                <w:sz w:val="22"/>
                <w:szCs w:val="22"/>
              </w:rPr>
              <w:t xml:space="preserve">nsure there is full appreciation of the Service </w:t>
            </w:r>
            <w:r w:rsidR="009B5979">
              <w:rPr>
                <w:rFonts w:ascii="Arial" w:hAnsi="Arial" w:cs="Arial"/>
                <w:sz w:val="22"/>
                <w:szCs w:val="22"/>
              </w:rPr>
              <w:t>U</w:t>
            </w:r>
            <w:r w:rsidRPr="002F49DA">
              <w:rPr>
                <w:rFonts w:ascii="Arial" w:hAnsi="Arial" w:cs="Arial"/>
                <w:sz w:val="22"/>
                <w:szCs w:val="22"/>
              </w:rPr>
              <w:t>ser’s cultural needs and that these are met.</w:t>
            </w:r>
          </w:p>
          <w:p w:rsidR="006C649B" w:rsidRPr="002F49DA" w:rsidRDefault="006C649B" w:rsidP="003B6282">
            <w:pPr>
              <w:numPr>
                <w:ilvl w:val="0"/>
                <w:numId w:val="27"/>
              </w:numPr>
              <w:tabs>
                <w:tab w:val="left" w:pos="317"/>
                <w:tab w:val="left" w:pos="601"/>
              </w:tabs>
              <w:spacing w:before="120"/>
              <w:ind w:left="176" w:firstLine="0"/>
              <w:rPr>
                <w:rFonts w:ascii="Arial" w:hAnsi="Arial" w:cs="Arial"/>
                <w:sz w:val="22"/>
                <w:szCs w:val="22"/>
              </w:rPr>
            </w:pPr>
            <w:r>
              <w:rPr>
                <w:rFonts w:ascii="Arial" w:hAnsi="Arial" w:cs="Arial"/>
                <w:sz w:val="22"/>
                <w:szCs w:val="22"/>
                <w:lang w:eastAsia="en-GB"/>
              </w:rPr>
              <w:t>e</w:t>
            </w:r>
            <w:r w:rsidRPr="002F49DA">
              <w:rPr>
                <w:rFonts w:ascii="Arial" w:hAnsi="Arial" w:cs="Arial"/>
                <w:sz w:val="22"/>
                <w:szCs w:val="22"/>
                <w:lang w:eastAsia="en-GB"/>
              </w:rPr>
              <w:t xml:space="preserve">nsure the assessment process, treatment plan and </w:t>
            </w:r>
            <w:r w:rsidRPr="002F49DA">
              <w:rPr>
                <w:rFonts w:ascii="Arial" w:hAnsi="Arial" w:cs="Arial"/>
                <w:sz w:val="22"/>
                <w:szCs w:val="22"/>
              </w:rPr>
              <w:t xml:space="preserve">outcomes are documented and communicated to the Service </w:t>
            </w:r>
            <w:r w:rsidR="009B5979">
              <w:rPr>
                <w:rFonts w:ascii="Arial" w:hAnsi="Arial" w:cs="Arial"/>
                <w:sz w:val="22"/>
                <w:szCs w:val="22"/>
              </w:rPr>
              <w:t>U</w:t>
            </w:r>
            <w:r w:rsidRPr="002F49DA">
              <w:rPr>
                <w:rFonts w:ascii="Arial" w:hAnsi="Arial" w:cs="Arial"/>
                <w:sz w:val="22"/>
                <w:szCs w:val="22"/>
              </w:rPr>
              <w:t xml:space="preserve">ser, and with the permission of the Service </w:t>
            </w:r>
            <w:r w:rsidR="009B5979">
              <w:rPr>
                <w:rFonts w:ascii="Arial" w:hAnsi="Arial" w:cs="Arial"/>
                <w:sz w:val="22"/>
                <w:szCs w:val="22"/>
              </w:rPr>
              <w:t>U</w:t>
            </w:r>
            <w:r w:rsidRPr="002F49DA">
              <w:rPr>
                <w:rFonts w:ascii="Arial" w:hAnsi="Arial" w:cs="Arial"/>
                <w:sz w:val="22"/>
                <w:szCs w:val="22"/>
              </w:rPr>
              <w:t xml:space="preserve">ser to </w:t>
            </w:r>
            <w:r w:rsidR="008D60D9">
              <w:rPr>
                <w:rFonts w:ascii="Arial" w:hAnsi="Arial" w:cs="Arial"/>
                <w:sz w:val="22"/>
                <w:szCs w:val="22"/>
              </w:rPr>
              <w:t>t</w:t>
            </w:r>
            <w:r w:rsidRPr="002F49DA">
              <w:rPr>
                <w:rFonts w:ascii="Arial" w:hAnsi="Arial" w:cs="Arial"/>
                <w:sz w:val="22"/>
                <w:szCs w:val="22"/>
              </w:rPr>
              <w:t>heir fami</w:t>
            </w:r>
            <w:r>
              <w:rPr>
                <w:rFonts w:ascii="Arial" w:hAnsi="Arial" w:cs="Arial"/>
                <w:sz w:val="22"/>
                <w:szCs w:val="22"/>
              </w:rPr>
              <w:t>l</w:t>
            </w:r>
            <w:r w:rsidRPr="002F49DA">
              <w:rPr>
                <w:rFonts w:ascii="Arial" w:hAnsi="Arial" w:cs="Arial"/>
                <w:sz w:val="22"/>
                <w:szCs w:val="22"/>
              </w:rPr>
              <w:t>y</w:t>
            </w:r>
            <w:r w:rsidR="006C45CB">
              <w:rPr>
                <w:rFonts w:ascii="Arial" w:hAnsi="Arial" w:cs="Arial"/>
                <w:sz w:val="22"/>
                <w:szCs w:val="22"/>
              </w:rPr>
              <w:t xml:space="preserve"> and</w:t>
            </w:r>
            <w:r w:rsidRPr="002F49DA">
              <w:rPr>
                <w:rFonts w:ascii="Arial" w:hAnsi="Arial" w:cs="Arial"/>
                <w:sz w:val="22"/>
                <w:szCs w:val="22"/>
              </w:rPr>
              <w:t xml:space="preserve"> whanau, carer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the referring health professional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GP</w:t>
            </w:r>
            <w:r w:rsidRPr="00073945">
              <w:rPr>
                <w:rFonts w:ascii="Arial" w:hAnsi="Arial" w:cs="Arial"/>
                <w:sz w:val="22"/>
                <w:szCs w:val="22"/>
              </w:rPr>
              <w:t>, and their interpreter</w:t>
            </w:r>
            <w:r w:rsidR="003B6282" w:rsidRPr="00073945">
              <w:rPr>
                <w:rFonts w:ascii="Arial" w:hAnsi="Arial" w:cs="Arial"/>
                <w:sz w:val="22"/>
                <w:szCs w:val="22"/>
              </w:rPr>
              <w:t xml:space="preserve"> </w:t>
            </w:r>
            <w:r w:rsidRPr="00073945">
              <w:rPr>
                <w:rFonts w:ascii="Arial" w:hAnsi="Arial" w:cs="Arial"/>
                <w:sz w:val="22"/>
                <w:szCs w:val="22"/>
              </w:rPr>
              <w:t>/</w:t>
            </w:r>
            <w:r w:rsidR="003B6282" w:rsidRPr="00073945">
              <w:rPr>
                <w:rFonts w:ascii="Arial" w:hAnsi="Arial" w:cs="Arial"/>
                <w:sz w:val="22"/>
                <w:szCs w:val="22"/>
              </w:rPr>
              <w:t xml:space="preserve"> </w:t>
            </w:r>
            <w:r w:rsidRPr="00073945">
              <w:rPr>
                <w:rFonts w:ascii="Arial" w:hAnsi="Arial" w:cs="Arial"/>
                <w:sz w:val="22"/>
                <w:szCs w:val="22"/>
              </w:rPr>
              <w:t>community support worker.</w:t>
            </w:r>
          </w:p>
        </w:tc>
      </w:tr>
    </w:tbl>
    <w:p w:rsidR="008E5810" w:rsidRPr="002F49DA" w:rsidRDefault="00B15543" w:rsidP="00AA3949">
      <w:pPr>
        <w:pStyle w:val="Heading2"/>
        <w:spacing w:before="120"/>
      </w:pPr>
      <w:r w:rsidRPr="002F49DA">
        <w:rPr>
          <w:rFonts w:ascii="Arial" w:hAnsi="Arial" w:cs="Arial"/>
          <w:b/>
          <w:sz w:val="22"/>
          <w:szCs w:val="22"/>
        </w:rPr>
        <w:t>6.3</w:t>
      </w:r>
      <w:r w:rsidR="008E5810" w:rsidRPr="002F49DA">
        <w:rPr>
          <w:rFonts w:ascii="Arial" w:hAnsi="Arial" w:cs="Arial"/>
          <w:b/>
          <w:sz w:val="22"/>
          <w:szCs w:val="22"/>
        </w:rPr>
        <w:tab/>
        <w:t>Settings</w:t>
      </w:r>
    </w:p>
    <w:p w:rsidR="006D7BB4" w:rsidRPr="002F49DA" w:rsidRDefault="008E5810" w:rsidP="00201A00">
      <w:pPr>
        <w:spacing w:before="120"/>
        <w:rPr>
          <w:rFonts w:ascii="Arial" w:hAnsi="Arial" w:cs="Arial"/>
          <w:sz w:val="22"/>
          <w:szCs w:val="22"/>
        </w:rPr>
      </w:pPr>
      <w:r w:rsidRPr="002F49DA">
        <w:rPr>
          <w:rFonts w:ascii="Arial" w:hAnsi="Arial" w:cs="Arial"/>
          <w:sz w:val="22"/>
          <w:szCs w:val="22"/>
        </w:rPr>
        <w:t xml:space="preserve">Services will generally be provided at the </w:t>
      </w:r>
      <w:r w:rsidR="00B15543" w:rsidRPr="002F49DA">
        <w:rPr>
          <w:rFonts w:ascii="Arial" w:hAnsi="Arial" w:cs="Arial"/>
          <w:sz w:val="22"/>
          <w:szCs w:val="22"/>
        </w:rPr>
        <w:t xml:space="preserve">Service </w:t>
      </w:r>
      <w:r w:rsidR="009B5979">
        <w:rPr>
          <w:rFonts w:ascii="Arial" w:hAnsi="Arial" w:cs="Arial"/>
          <w:sz w:val="22"/>
          <w:szCs w:val="22"/>
        </w:rPr>
        <w:t>U</w:t>
      </w:r>
      <w:r w:rsidR="00B15543" w:rsidRPr="002F49DA">
        <w:rPr>
          <w:rFonts w:ascii="Arial" w:hAnsi="Arial" w:cs="Arial"/>
          <w:sz w:val="22"/>
          <w:szCs w:val="22"/>
        </w:rPr>
        <w:t>ser</w:t>
      </w:r>
      <w:r w:rsidRPr="002F49DA">
        <w:rPr>
          <w:rFonts w:ascii="Arial" w:hAnsi="Arial" w:cs="Arial"/>
          <w:sz w:val="22"/>
          <w:szCs w:val="22"/>
        </w:rPr>
        <w:t>’s place of residence.</w:t>
      </w:r>
      <w:r w:rsidR="006D7BB4">
        <w:rPr>
          <w:rFonts w:ascii="Arial" w:hAnsi="Arial" w:cs="Arial"/>
          <w:sz w:val="22"/>
          <w:szCs w:val="22"/>
        </w:rPr>
        <w:t xml:space="preserve"> </w:t>
      </w:r>
      <w:r w:rsidRPr="002F49DA">
        <w:rPr>
          <w:rFonts w:ascii="Arial" w:hAnsi="Arial" w:cs="Arial"/>
          <w:sz w:val="22"/>
          <w:szCs w:val="22"/>
        </w:rPr>
        <w:t xml:space="preserve"> However they may be provided at other sites as negotiated and at the discretion of the </w:t>
      </w:r>
      <w:r w:rsidR="006D7BB4">
        <w:rPr>
          <w:rFonts w:ascii="Arial" w:hAnsi="Arial" w:cs="Arial"/>
          <w:sz w:val="22"/>
          <w:szCs w:val="22"/>
        </w:rPr>
        <w:t xml:space="preserve">Service </w:t>
      </w:r>
      <w:r w:rsidRPr="002F49DA">
        <w:rPr>
          <w:rFonts w:ascii="Arial" w:hAnsi="Arial" w:cs="Arial"/>
          <w:sz w:val="22"/>
          <w:szCs w:val="22"/>
        </w:rPr>
        <w:t xml:space="preserve">provider. </w:t>
      </w:r>
      <w:r w:rsidR="006D7BB4">
        <w:rPr>
          <w:rFonts w:ascii="Arial" w:hAnsi="Arial" w:cs="Arial"/>
          <w:sz w:val="22"/>
          <w:szCs w:val="22"/>
        </w:rPr>
        <w:t xml:space="preserve"> </w:t>
      </w:r>
    </w:p>
    <w:p w:rsidR="008E5810" w:rsidRPr="006D7BB4" w:rsidRDefault="00FF7459" w:rsidP="006D7BB4">
      <w:pPr>
        <w:spacing w:before="120"/>
        <w:rPr>
          <w:rFonts w:ascii="Arial" w:hAnsi="Arial" w:cs="Arial"/>
          <w:b/>
          <w:sz w:val="22"/>
          <w:szCs w:val="22"/>
          <w:lang w:val="en-AU"/>
        </w:rPr>
      </w:pPr>
      <w:r w:rsidRPr="002F49DA">
        <w:rPr>
          <w:rFonts w:ascii="Arial" w:hAnsi="Arial" w:cs="Arial"/>
          <w:sz w:val="22"/>
          <w:szCs w:val="22"/>
        </w:rPr>
        <w:t>The Service will</w:t>
      </w:r>
      <w:r>
        <w:rPr>
          <w:rFonts w:ascii="Arial" w:hAnsi="Arial" w:cs="Arial"/>
          <w:sz w:val="22"/>
          <w:szCs w:val="22"/>
        </w:rPr>
        <w:t xml:space="preserve"> p</w:t>
      </w:r>
      <w:r w:rsidRPr="002F49DA">
        <w:rPr>
          <w:rFonts w:ascii="Arial" w:hAnsi="Arial" w:cs="Arial"/>
          <w:sz w:val="22"/>
          <w:szCs w:val="22"/>
        </w:rPr>
        <w:t xml:space="preserve">rovide an appropriately equipped and staffed clinic or </w:t>
      </w:r>
      <w:r w:rsidR="003B6282">
        <w:rPr>
          <w:rFonts w:ascii="Arial" w:hAnsi="Arial" w:cs="Arial"/>
          <w:sz w:val="22"/>
          <w:szCs w:val="22"/>
        </w:rPr>
        <w:t>community</w:t>
      </w:r>
      <w:r w:rsidR="003B6282" w:rsidRPr="002F49DA">
        <w:rPr>
          <w:rFonts w:ascii="Arial" w:hAnsi="Arial" w:cs="Arial"/>
          <w:sz w:val="22"/>
          <w:szCs w:val="22"/>
        </w:rPr>
        <w:t xml:space="preserve"> </w:t>
      </w:r>
      <w:r w:rsidRPr="002F49DA">
        <w:rPr>
          <w:rFonts w:ascii="Arial" w:hAnsi="Arial" w:cs="Arial"/>
          <w:sz w:val="22"/>
          <w:szCs w:val="22"/>
        </w:rPr>
        <w:t xml:space="preserve">facility, suitable for brief, intermittent episodes of assessment and treatment for </w:t>
      </w:r>
      <w:r>
        <w:rPr>
          <w:rFonts w:ascii="Arial" w:hAnsi="Arial" w:cs="Arial"/>
          <w:sz w:val="22"/>
          <w:szCs w:val="22"/>
        </w:rPr>
        <w:t xml:space="preserve">Service </w:t>
      </w:r>
      <w:r w:rsidR="009B5979">
        <w:rPr>
          <w:rFonts w:ascii="Arial" w:hAnsi="Arial" w:cs="Arial"/>
          <w:sz w:val="22"/>
          <w:szCs w:val="22"/>
        </w:rPr>
        <w:t>U</w:t>
      </w:r>
      <w:r>
        <w:rPr>
          <w:rFonts w:ascii="Arial" w:hAnsi="Arial" w:cs="Arial"/>
          <w:sz w:val="22"/>
          <w:szCs w:val="22"/>
        </w:rPr>
        <w:t>sers</w:t>
      </w:r>
      <w:r w:rsidRPr="002F49DA">
        <w:rPr>
          <w:rFonts w:ascii="Arial" w:hAnsi="Arial" w:cs="Arial"/>
          <w:sz w:val="22"/>
          <w:szCs w:val="22"/>
        </w:rPr>
        <w:t xml:space="preserve"> who will benefit from service</w:t>
      </w:r>
      <w:r>
        <w:rPr>
          <w:rFonts w:ascii="Arial" w:hAnsi="Arial" w:cs="Arial"/>
          <w:sz w:val="22"/>
          <w:szCs w:val="22"/>
        </w:rPr>
        <w:t>s</w:t>
      </w:r>
      <w:r w:rsidRPr="002F49DA">
        <w:rPr>
          <w:rFonts w:ascii="Arial" w:hAnsi="Arial" w:cs="Arial"/>
          <w:sz w:val="22"/>
          <w:szCs w:val="22"/>
        </w:rPr>
        <w:t xml:space="preserve"> delivered in this setting.</w:t>
      </w:r>
    </w:p>
    <w:p w:rsidR="00406476" w:rsidRPr="006D7BB4" w:rsidRDefault="006D7BB4" w:rsidP="00AA3949">
      <w:pPr>
        <w:pStyle w:val="Heading2"/>
        <w:spacing w:before="120"/>
        <w:rPr>
          <w:rFonts w:ascii="Arial" w:hAnsi="Arial" w:cs="Arial"/>
          <w:b/>
          <w:sz w:val="22"/>
          <w:szCs w:val="22"/>
        </w:rPr>
      </w:pPr>
      <w:r w:rsidRPr="006D7BB4">
        <w:rPr>
          <w:rFonts w:ascii="Arial" w:hAnsi="Arial" w:cs="Arial"/>
          <w:b/>
          <w:sz w:val="22"/>
          <w:szCs w:val="22"/>
        </w:rPr>
        <w:t>6.</w:t>
      </w:r>
      <w:r w:rsidR="008D60D9">
        <w:rPr>
          <w:rFonts w:ascii="Arial" w:hAnsi="Arial" w:cs="Arial"/>
          <w:b/>
          <w:sz w:val="22"/>
          <w:szCs w:val="22"/>
        </w:rPr>
        <w:t>4</w:t>
      </w:r>
      <w:r w:rsidR="008E5810" w:rsidRPr="006D7BB4">
        <w:rPr>
          <w:rFonts w:ascii="Arial" w:hAnsi="Arial" w:cs="Arial"/>
          <w:b/>
          <w:sz w:val="22"/>
          <w:szCs w:val="22"/>
        </w:rPr>
        <w:tab/>
        <w:t>Key Inputs</w:t>
      </w:r>
    </w:p>
    <w:p w:rsidR="00560A41" w:rsidRDefault="006526B0" w:rsidP="002F49DA">
      <w:pPr>
        <w:spacing w:before="120"/>
        <w:rPr>
          <w:rFonts w:ascii="Arial" w:hAnsi="Arial" w:cs="Arial"/>
          <w:sz w:val="22"/>
          <w:szCs w:val="22"/>
          <w:lang w:val="en-AU"/>
        </w:rPr>
      </w:pPr>
      <w:r w:rsidRPr="002F49DA">
        <w:rPr>
          <w:rFonts w:ascii="Arial" w:hAnsi="Arial" w:cs="Arial"/>
          <w:sz w:val="22"/>
          <w:szCs w:val="22"/>
          <w:lang w:val="en-AU"/>
        </w:rPr>
        <w:t>Appropriately qualified and skilled nursing staff</w:t>
      </w:r>
      <w:r w:rsidR="00406476" w:rsidRPr="002F49DA">
        <w:rPr>
          <w:rFonts w:ascii="Arial" w:hAnsi="Arial" w:cs="Arial"/>
          <w:sz w:val="22"/>
          <w:szCs w:val="22"/>
          <w:lang w:val="en-AU"/>
        </w:rPr>
        <w:t>.</w:t>
      </w:r>
    </w:p>
    <w:p w:rsidR="006D7BB4" w:rsidRPr="002F49DA" w:rsidRDefault="006D7BB4" w:rsidP="006D7BB4">
      <w:pPr>
        <w:spacing w:before="120"/>
        <w:rPr>
          <w:rFonts w:ascii="Arial" w:hAnsi="Arial" w:cs="Arial"/>
          <w:sz w:val="22"/>
          <w:szCs w:val="22"/>
        </w:rPr>
      </w:pPr>
      <w:r w:rsidRPr="002F49DA">
        <w:rPr>
          <w:rFonts w:ascii="Arial" w:hAnsi="Arial" w:cs="Arial"/>
          <w:sz w:val="22"/>
          <w:szCs w:val="22"/>
        </w:rPr>
        <w:t xml:space="preserve">The </w:t>
      </w:r>
      <w:r w:rsidR="008D60D9">
        <w:rPr>
          <w:rFonts w:ascii="Arial" w:hAnsi="Arial" w:cs="Arial"/>
          <w:sz w:val="22"/>
          <w:szCs w:val="22"/>
        </w:rPr>
        <w:t>S</w:t>
      </w:r>
      <w:r w:rsidRPr="002F49DA">
        <w:rPr>
          <w:rFonts w:ascii="Arial" w:hAnsi="Arial" w:cs="Arial"/>
          <w:sz w:val="22"/>
          <w:szCs w:val="22"/>
        </w:rPr>
        <w:t>ervice will supply or facilitate access to identified</w:t>
      </w:r>
      <w:r w:rsidR="006C45CB">
        <w:rPr>
          <w:rFonts w:ascii="Arial" w:hAnsi="Arial" w:cs="Arial"/>
          <w:sz w:val="22"/>
          <w:szCs w:val="22"/>
        </w:rPr>
        <w:t xml:space="preserve"> </w:t>
      </w:r>
      <w:r w:rsidRPr="002F49DA">
        <w:rPr>
          <w:rFonts w:ascii="Arial" w:hAnsi="Arial" w:cs="Arial"/>
          <w:sz w:val="22"/>
          <w:szCs w:val="22"/>
        </w:rPr>
        <w:t>/</w:t>
      </w:r>
      <w:r w:rsidR="006C45CB">
        <w:rPr>
          <w:rFonts w:ascii="Arial" w:hAnsi="Arial" w:cs="Arial"/>
          <w:sz w:val="22"/>
          <w:szCs w:val="22"/>
        </w:rPr>
        <w:t xml:space="preserve"> </w:t>
      </w:r>
      <w:r w:rsidRPr="002F49DA">
        <w:rPr>
          <w:rFonts w:ascii="Arial" w:hAnsi="Arial" w:cs="Arial"/>
          <w:sz w:val="22"/>
          <w:szCs w:val="22"/>
        </w:rPr>
        <w:t>prescribed consumables and</w:t>
      </w:r>
      <w:r w:rsidR="006C45CB">
        <w:rPr>
          <w:rFonts w:ascii="Arial" w:hAnsi="Arial" w:cs="Arial"/>
          <w:sz w:val="22"/>
          <w:szCs w:val="22"/>
        </w:rPr>
        <w:t xml:space="preserve"> </w:t>
      </w:r>
      <w:r w:rsidRPr="002F49DA">
        <w:rPr>
          <w:rFonts w:ascii="Arial" w:hAnsi="Arial" w:cs="Arial"/>
          <w:sz w:val="22"/>
          <w:szCs w:val="22"/>
        </w:rPr>
        <w:t>/</w:t>
      </w:r>
      <w:r w:rsidR="006C45CB">
        <w:rPr>
          <w:rFonts w:ascii="Arial" w:hAnsi="Arial" w:cs="Arial"/>
          <w:sz w:val="22"/>
          <w:szCs w:val="22"/>
        </w:rPr>
        <w:t xml:space="preserve"> </w:t>
      </w:r>
      <w:r w:rsidRPr="002F49DA">
        <w:rPr>
          <w:rFonts w:ascii="Arial" w:hAnsi="Arial" w:cs="Arial"/>
          <w:sz w:val="22"/>
          <w:szCs w:val="22"/>
        </w:rPr>
        <w:t xml:space="preserve">or supplies </w:t>
      </w:r>
      <w:r w:rsidR="009B5979">
        <w:rPr>
          <w:rFonts w:ascii="Arial" w:hAnsi="Arial" w:cs="Arial"/>
          <w:sz w:val="22"/>
          <w:szCs w:val="22"/>
        </w:rPr>
        <w:t>described</w:t>
      </w:r>
      <w:r w:rsidRPr="002F49DA">
        <w:rPr>
          <w:rFonts w:ascii="Arial" w:hAnsi="Arial" w:cs="Arial"/>
          <w:sz w:val="22"/>
          <w:szCs w:val="22"/>
        </w:rPr>
        <w:t xml:space="preserve"> in Appendix </w:t>
      </w:r>
      <w:r w:rsidR="009B5979">
        <w:rPr>
          <w:rFonts w:ascii="Arial" w:hAnsi="Arial" w:cs="Arial"/>
          <w:sz w:val="22"/>
          <w:szCs w:val="22"/>
        </w:rPr>
        <w:t>Two</w:t>
      </w:r>
      <w:r w:rsidRPr="002F49DA">
        <w:rPr>
          <w:rFonts w:ascii="Arial" w:hAnsi="Arial" w:cs="Arial"/>
          <w:sz w:val="22"/>
          <w:szCs w:val="22"/>
        </w:rPr>
        <w:t xml:space="preserve"> of this document, or as determined by the care plan delivered under this contract.</w:t>
      </w:r>
    </w:p>
    <w:p w:rsidR="008E5810" w:rsidRPr="002F49DA" w:rsidRDefault="006D7BB4" w:rsidP="00605B68">
      <w:pPr>
        <w:pStyle w:val="StyleHeading1Arial11ptLeft0cmHanging15cm"/>
        <w:ind w:left="709" w:hanging="709"/>
      </w:pPr>
      <w:r>
        <w:rPr>
          <w:rFonts w:cs="Arial"/>
          <w:szCs w:val="22"/>
        </w:rPr>
        <w:t>7</w:t>
      </w:r>
      <w:r w:rsidR="008E5810" w:rsidRPr="002F49DA">
        <w:rPr>
          <w:rFonts w:cs="Arial"/>
          <w:szCs w:val="22"/>
        </w:rPr>
        <w:tab/>
      </w:r>
      <w:r w:rsidR="006C649B" w:rsidRPr="002F49DA">
        <w:rPr>
          <w:rFonts w:cs="Arial"/>
          <w:szCs w:val="22"/>
        </w:rPr>
        <w:t>Service Linkages</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The Service will demonstrate effective relationships with the following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s</w:t>
      </w:r>
      <w:r w:rsidR="008E5810" w:rsidRPr="002F49DA">
        <w:rPr>
          <w:rFonts w:ascii="Arial" w:hAnsi="Arial" w:cs="Arial"/>
          <w:sz w:val="22"/>
          <w:szCs w:val="22"/>
        </w:rPr>
        <w:t>urgical ostomy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o</w:t>
      </w:r>
      <w:r w:rsidR="008E5810" w:rsidRPr="002F49DA">
        <w:rPr>
          <w:rFonts w:ascii="Arial" w:hAnsi="Arial" w:cs="Arial"/>
          <w:sz w:val="22"/>
          <w:szCs w:val="22"/>
        </w:rPr>
        <w:t>ther medical, surgical and maternity services, including specialist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c</w:t>
      </w:r>
      <w:r w:rsidR="008E5810" w:rsidRPr="002F49DA">
        <w:rPr>
          <w:rFonts w:ascii="Arial" w:hAnsi="Arial" w:cs="Arial"/>
          <w:sz w:val="22"/>
          <w:szCs w:val="22"/>
        </w:rPr>
        <w:t>ommunity nursing and allied health services</w:t>
      </w:r>
      <w:r w:rsidR="0066526B" w:rsidRPr="002F49DA">
        <w:rPr>
          <w:rFonts w:ascii="Arial" w:hAnsi="Arial" w:cs="Arial"/>
          <w:sz w:val="22"/>
          <w:szCs w:val="22"/>
        </w:rPr>
        <w:t xml:space="preserve"> including </w:t>
      </w:r>
      <w:r w:rsidR="00FD0EBA" w:rsidRPr="002F49DA">
        <w:rPr>
          <w:rFonts w:ascii="Arial" w:hAnsi="Arial" w:cs="Arial"/>
          <w:sz w:val="22"/>
          <w:szCs w:val="22"/>
        </w:rPr>
        <w:t>dietician</w:t>
      </w:r>
      <w:r w:rsidR="008E5810" w:rsidRPr="002F49DA">
        <w:rPr>
          <w:rFonts w:ascii="Arial" w:hAnsi="Arial" w:cs="Arial"/>
          <w:sz w:val="22"/>
          <w:szCs w:val="22"/>
        </w:rPr>
        <w:t xml:space="preserve">, home support services and other community services </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p</w:t>
      </w:r>
      <w:r w:rsidR="008E5810" w:rsidRPr="002F49DA">
        <w:rPr>
          <w:rFonts w:ascii="Arial" w:hAnsi="Arial" w:cs="Arial"/>
          <w:sz w:val="22"/>
          <w:szCs w:val="22"/>
        </w:rPr>
        <w:t>rimary medical and nursing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p</w:t>
      </w:r>
      <w:r w:rsidR="008E5810" w:rsidRPr="002F49DA">
        <w:rPr>
          <w:rFonts w:ascii="Arial" w:hAnsi="Arial" w:cs="Arial"/>
          <w:sz w:val="22"/>
          <w:szCs w:val="22"/>
        </w:rPr>
        <w:t>alliative care services</w:t>
      </w:r>
    </w:p>
    <w:p w:rsidR="008E5810" w:rsidRPr="002F49DA" w:rsidRDefault="008E5810" w:rsidP="002F49DA">
      <w:pPr>
        <w:pStyle w:val="BodyTextIndent2"/>
        <w:numPr>
          <w:ilvl w:val="0"/>
          <w:numId w:val="30"/>
        </w:numPr>
        <w:spacing w:before="120"/>
        <w:rPr>
          <w:rFonts w:ascii="Arial" w:hAnsi="Arial" w:cs="Arial"/>
          <w:sz w:val="22"/>
          <w:szCs w:val="22"/>
        </w:rPr>
      </w:pPr>
      <w:r w:rsidRPr="002F49DA">
        <w:rPr>
          <w:rFonts w:ascii="Arial" w:hAnsi="Arial" w:cs="Arial"/>
          <w:sz w:val="22"/>
          <w:szCs w:val="22"/>
        </w:rPr>
        <w:t>M</w:t>
      </w:r>
      <w:r w:rsidR="009B5979">
        <w:rPr>
          <w:rFonts w:ascii="Arial" w:hAnsi="Arial" w:cs="Arial"/>
          <w:sz w:val="22"/>
          <w:szCs w:val="22"/>
        </w:rPr>
        <w:t>āor</w:t>
      </w:r>
      <w:r w:rsidRPr="002F49DA">
        <w:rPr>
          <w:rFonts w:ascii="Arial" w:hAnsi="Arial" w:cs="Arial"/>
          <w:sz w:val="22"/>
          <w:szCs w:val="22"/>
        </w:rPr>
        <w:t>i primary and community care services</w:t>
      </w:r>
    </w:p>
    <w:p w:rsidR="008E5810" w:rsidRPr="002F49DA" w:rsidRDefault="008E5810" w:rsidP="002F49DA">
      <w:pPr>
        <w:pStyle w:val="BodyTextIndent2"/>
        <w:numPr>
          <w:ilvl w:val="0"/>
          <w:numId w:val="30"/>
        </w:numPr>
        <w:spacing w:before="120"/>
        <w:rPr>
          <w:rFonts w:ascii="Arial" w:hAnsi="Arial" w:cs="Arial"/>
          <w:sz w:val="22"/>
          <w:szCs w:val="22"/>
        </w:rPr>
      </w:pPr>
      <w:r w:rsidRPr="002F49DA">
        <w:rPr>
          <w:rFonts w:ascii="Arial" w:hAnsi="Arial" w:cs="Arial"/>
          <w:sz w:val="22"/>
          <w:szCs w:val="22"/>
        </w:rPr>
        <w:t xml:space="preserve">Pacific </w:t>
      </w:r>
      <w:r w:rsidR="006F5BC7" w:rsidRPr="002F49DA">
        <w:rPr>
          <w:rFonts w:ascii="Arial" w:hAnsi="Arial" w:cs="Arial"/>
          <w:sz w:val="22"/>
          <w:szCs w:val="22"/>
        </w:rPr>
        <w:t>Peoples</w:t>
      </w:r>
      <w:r w:rsidR="00560A41" w:rsidRPr="002F49DA">
        <w:rPr>
          <w:rFonts w:ascii="Arial" w:hAnsi="Arial" w:cs="Arial"/>
          <w:sz w:val="22"/>
          <w:szCs w:val="22"/>
        </w:rPr>
        <w:t xml:space="preserve"> </w:t>
      </w:r>
      <w:r w:rsidRPr="002F49DA">
        <w:rPr>
          <w:rFonts w:ascii="Arial" w:hAnsi="Arial" w:cs="Arial"/>
          <w:sz w:val="22"/>
          <w:szCs w:val="22"/>
        </w:rPr>
        <w:t>primary and community care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c</w:t>
      </w:r>
      <w:r w:rsidR="008E5810" w:rsidRPr="002F49DA">
        <w:rPr>
          <w:rFonts w:ascii="Arial" w:hAnsi="Arial" w:cs="Arial"/>
          <w:sz w:val="22"/>
          <w:szCs w:val="22"/>
        </w:rPr>
        <w:t>onsumer advocacy services, including M</w:t>
      </w:r>
      <w:r w:rsidR="009B5979">
        <w:rPr>
          <w:rFonts w:ascii="Arial" w:hAnsi="Arial" w:cs="Arial"/>
          <w:sz w:val="22"/>
          <w:szCs w:val="22"/>
        </w:rPr>
        <w:t>ā</w:t>
      </w:r>
      <w:r w:rsidR="008E5810" w:rsidRPr="002F49DA">
        <w:rPr>
          <w:rFonts w:ascii="Arial" w:hAnsi="Arial" w:cs="Arial"/>
          <w:sz w:val="22"/>
          <w:szCs w:val="22"/>
        </w:rPr>
        <w:t>ori advocacy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e</w:t>
      </w:r>
      <w:r w:rsidR="008E5810" w:rsidRPr="002F49DA">
        <w:rPr>
          <w:rFonts w:ascii="Arial" w:hAnsi="Arial" w:cs="Arial"/>
          <w:sz w:val="22"/>
          <w:szCs w:val="22"/>
        </w:rPr>
        <w:t>mergency medical services</w:t>
      </w:r>
    </w:p>
    <w:p w:rsidR="008E5810" w:rsidRPr="002F49DA" w:rsidRDefault="006D7BB4" w:rsidP="002F49DA">
      <w:pPr>
        <w:pStyle w:val="BodyTextIndent2"/>
        <w:numPr>
          <w:ilvl w:val="0"/>
          <w:numId w:val="30"/>
        </w:numPr>
        <w:spacing w:before="120"/>
        <w:rPr>
          <w:rFonts w:ascii="Arial" w:hAnsi="Arial" w:cs="Arial"/>
          <w:sz w:val="22"/>
          <w:szCs w:val="22"/>
        </w:rPr>
      </w:pPr>
      <w:r>
        <w:rPr>
          <w:rFonts w:ascii="Arial" w:hAnsi="Arial" w:cs="Arial"/>
          <w:sz w:val="22"/>
          <w:szCs w:val="22"/>
        </w:rPr>
        <w:t>s</w:t>
      </w:r>
      <w:r w:rsidR="008E5810" w:rsidRPr="002F49DA">
        <w:rPr>
          <w:rFonts w:ascii="Arial" w:hAnsi="Arial" w:cs="Arial"/>
          <w:sz w:val="22"/>
          <w:szCs w:val="22"/>
        </w:rPr>
        <w:t>upport needs assessment and co-ordination service</w:t>
      </w:r>
    </w:p>
    <w:p w:rsidR="008E5810" w:rsidRPr="002F49DA" w:rsidRDefault="008E5810" w:rsidP="002F49DA">
      <w:pPr>
        <w:pStyle w:val="BodyTextIndent2"/>
        <w:numPr>
          <w:ilvl w:val="0"/>
          <w:numId w:val="30"/>
        </w:numPr>
        <w:spacing w:before="120"/>
        <w:rPr>
          <w:rFonts w:ascii="Arial" w:hAnsi="Arial" w:cs="Arial"/>
          <w:sz w:val="22"/>
          <w:szCs w:val="22"/>
        </w:rPr>
      </w:pPr>
      <w:r w:rsidRPr="002F49DA">
        <w:rPr>
          <w:rFonts w:ascii="Arial" w:hAnsi="Arial" w:cs="Arial"/>
          <w:sz w:val="22"/>
          <w:szCs w:val="22"/>
        </w:rPr>
        <w:t>A</w:t>
      </w:r>
      <w:r w:rsidR="00560A41" w:rsidRPr="002F49DA">
        <w:rPr>
          <w:rFonts w:ascii="Arial" w:hAnsi="Arial" w:cs="Arial"/>
          <w:sz w:val="22"/>
          <w:szCs w:val="22"/>
        </w:rPr>
        <w:t xml:space="preserve">ssessment </w:t>
      </w:r>
      <w:r w:rsidRPr="002F49DA">
        <w:rPr>
          <w:rFonts w:ascii="Arial" w:hAnsi="Arial" w:cs="Arial"/>
          <w:sz w:val="22"/>
          <w:szCs w:val="22"/>
        </w:rPr>
        <w:t>T</w:t>
      </w:r>
      <w:r w:rsidR="00560A41" w:rsidRPr="002F49DA">
        <w:rPr>
          <w:rFonts w:ascii="Arial" w:hAnsi="Arial" w:cs="Arial"/>
          <w:sz w:val="22"/>
          <w:szCs w:val="22"/>
        </w:rPr>
        <w:t xml:space="preserve">reatment </w:t>
      </w:r>
      <w:r w:rsidR="006D7BB4">
        <w:rPr>
          <w:rFonts w:ascii="Arial" w:hAnsi="Arial" w:cs="Arial"/>
          <w:sz w:val="22"/>
          <w:szCs w:val="22"/>
        </w:rPr>
        <w:t>and</w:t>
      </w:r>
      <w:r w:rsidR="00560A41" w:rsidRPr="002F49DA">
        <w:rPr>
          <w:rFonts w:ascii="Arial" w:hAnsi="Arial" w:cs="Arial"/>
          <w:sz w:val="22"/>
          <w:szCs w:val="22"/>
        </w:rPr>
        <w:t xml:space="preserve"> </w:t>
      </w:r>
      <w:r w:rsidRPr="002F49DA">
        <w:rPr>
          <w:rFonts w:ascii="Arial" w:hAnsi="Arial" w:cs="Arial"/>
          <w:sz w:val="22"/>
          <w:szCs w:val="22"/>
        </w:rPr>
        <w:t>R</w:t>
      </w:r>
      <w:r w:rsidR="00560A41" w:rsidRPr="002F49DA">
        <w:rPr>
          <w:rFonts w:ascii="Arial" w:hAnsi="Arial" w:cs="Arial"/>
          <w:sz w:val="22"/>
          <w:szCs w:val="22"/>
        </w:rPr>
        <w:t>ehabilitation</w:t>
      </w:r>
      <w:r w:rsidRPr="002F49DA">
        <w:rPr>
          <w:rFonts w:ascii="Arial" w:hAnsi="Arial" w:cs="Arial"/>
          <w:sz w:val="22"/>
          <w:szCs w:val="22"/>
        </w:rPr>
        <w:t xml:space="preserve"> services</w:t>
      </w:r>
    </w:p>
    <w:p w:rsidR="0066526B" w:rsidRPr="002F49DA" w:rsidRDefault="0066526B" w:rsidP="002F49DA">
      <w:pPr>
        <w:pStyle w:val="BodyTextIndent2"/>
        <w:numPr>
          <w:ilvl w:val="0"/>
          <w:numId w:val="30"/>
        </w:numPr>
        <w:spacing w:before="120"/>
        <w:rPr>
          <w:rFonts w:ascii="Arial" w:hAnsi="Arial" w:cs="Arial"/>
          <w:sz w:val="22"/>
          <w:szCs w:val="22"/>
        </w:rPr>
      </w:pPr>
      <w:r w:rsidRPr="002F49DA">
        <w:rPr>
          <w:rFonts w:ascii="Arial" w:hAnsi="Arial" w:cs="Arial"/>
          <w:sz w:val="22"/>
          <w:szCs w:val="22"/>
        </w:rPr>
        <w:t>Federation of NZ Ostomy Societies</w:t>
      </w:r>
    </w:p>
    <w:p w:rsidR="008E5810" w:rsidRPr="002F49DA" w:rsidRDefault="006D7BB4" w:rsidP="00AA3949">
      <w:pPr>
        <w:pStyle w:val="BodyTextIndent2"/>
        <w:numPr>
          <w:ilvl w:val="0"/>
          <w:numId w:val="30"/>
        </w:numPr>
        <w:spacing w:before="120"/>
      </w:pPr>
      <w:r>
        <w:rPr>
          <w:rFonts w:ascii="Arial" w:hAnsi="Arial" w:cs="Arial"/>
          <w:sz w:val="22"/>
          <w:szCs w:val="22"/>
        </w:rPr>
        <w:t>o</w:t>
      </w:r>
      <w:r w:rsidR="008E5810" w:rsidRPr="002F49DA">
        <w:rPr>
          <w:rFonts w:ascii="Arial" w:hAnsi="Arial" w:cs="Arial"/>
          <w:sz w:val="22"/>
          <w:szCs w:val="22"/>
        </w:rPr>
        <w:t xml:space="preserve">ther community and social services, and </w:t>
      </w:r>
      <w:r w:rsidR="0052477E" w:rsidRPr="002F49DA">
        <w:rPr>
          <w:rFonts w:ascii="Arial" w:hAnsi="Arial" w:cs="Arial"/>
          <w:sz w:val="22"/>
          <w:szCs w:val="22"/>
        </w:rPr>
        <w:t>appropriate</w:t>
      </w:r>
      <w:r w:rsidR="008E5810" w:rsidRPr="002F49DA">
        <w:rPr>
          <w:rFonts w:ascii="Arial" w:hAnsi="Arial" w:cs="Arial"/>
          <w:sz w:val="22"/>
          <w:szCs w:val="22"/>
        </w:rPr>
        <w:t xml:space="preserve"> organisations</w:t>
      </w:r>
      <w:r w:rsidR="003B6282">
        <w:rPr>
          <w:rFonts w:ascii="Arial" w:hAnsi="Arial" w:cs="Arial"/>
          <w:sz w:val="22"/>
          <w:szCs w:val="22"/>
        </w:rPr>
        <w:t>.</w:t>
      </w:r>
    </w:p>
    <w:p w:rsidR="008E5810" w:rsidRPr="002F49DA" w:rsidRDefault="006D7BB4" w:rsidP="00605B68">
      <w:pPr>
        <w:pStyle w:val="StyleHeading1Arial11ptLeft0cmHanging15cm"/>
        <w:ind w:left="709" w:hanging="709"/>
      </w:pPr>
      <w:r>
        <w:rPr>
          <w:rFonts w:cs="Arial"/>
          <w:szCs w:val="22"/>
        </w:rPr>
        <w:t>8</w:t>
      </w:r>
      <w:r>
        <w:rPr>
          <w:rFonts w:cs="Arial"/>
          <w:szCs w:val="22"/>
        </w:rPr>
        <w:tab/>
      </w:r>
      <w:r w:rsidRPr="002F49DA">
        <w:rPr>
          <w:rFonts w:cs="Arial"/>
          <w:szCs w:val="22"/>
        </w:rPr>
        <w:t>Quality Requirements</w:t>
      </w:r>
    </w:p>
    <w:p w:rsidR="0060254D" w:rsidRPr="002F49DA" w:rsidRDefault="006D7BB4" w:rsidP="00AA3949">
      <w:pPr>
        <w:pStyle w:val="Heading2"/>
        <w:spacing w:before="120"/>
      </w:pPr>
      <w:r w:rsidRPr="003B6282">
        <w:rPr>
          <w:rFonts w:ascii="Arial" w:hAnsi="Arial" w:cs="Arial"/>
          <w:b/>
          <w:sz w:val="22"/>
          <w:szCs w:val="22"/>
        </w:rPr>
        <w:t>8</w:t>
      </w:r>
      <w:r w:rsidR="0060254D" w:rsidRPr="003B6282">
        <w:rPr>
          <w:rFonts w:ascii="Arial" w:hAnsi="Arial" w:cs="Arial"/>
          <w:b/>
          <w:sz w:val="22"/>
          <w:szCs w:val="22"/>
        </w:rPr>
        <w:t>.</w:t>
      </w:r>
      <w:r w:rsidR="0060254D" w:rsidRPr="002F49DA">
        <w:rPr>
          <w:rFonts w:ascii="Arial" w:hAnsi="Arial" w:cs="Arial"/>
          <w:b/>
          <w:sz w:val="22"/>
          <w:szCs w:val="22"/>
        </w:rPr>
        <w:t>1</w:t>
      </w:r>
      <w:r w:rsidR="0060254D" w:rsidRPr="002F49DA">
        <w:rPr>
          <w:rFonts w:ascii="Arial" w:hAnsi="Arial" w:cs="Arial"/>
          <w:b/>
          <w:sz w:val="22"/>
          <w:szCs w:val="22"/>
        </w:rPr>
        <w:tab/>
        <w:t>General</w:t>
      </w:r>
    </w:p>
    <w:p w:rsidR="0060254D" w:rsidRPr="002F49DA" w:rsidRDefault="0060254D" w:rsidP="00201A00">
      <w:pPr>
        <w:spacing w:before="120"/>
        <w:rPr>
          <w:rFonts w:ascii="Arial" w:hAnsi="Arial" w:cs="Arial"/>
          <w:sz w:val="22"/>
          <w:szCs w:val="22"/>
        </w:rPr>
      </w:pPr>
      <w:r w:rsidRPr="002F49DA">
        <w:rPr>
          <w:rFonts w:ascii="Arial" w:hAnsi="Arial" w:cs="Arial"/>
          <w:sz w:val="22"/>
          <w:szCs w:val="22"/>
        </w:rPr>
        <w:t xml:space="preserve">For every Service </w:t>
      </w:r>
      <w:r w:rsidR="009B5979">
        <w:rPr>
          <w:rFonts w:ascii="Arial" w:hAnsi="Arial" w:cs="Arial"/>
          <w:sz w:val="22"/>
          <w:szCs w:val="22"/>
        </w:rPr>
        <w:t>U</w:t>
      </w:r>
      <w:r w:rsidRPr="002F49DA">
        <w:rPr>
          <w:rFonts w:ascii="Arial" w:hAnsi="Arial" w:cs="Arial"/>
          <w:sz w:val="22"/>
          <w:szCs w:val="22"/>
        </w:rPr>
        <w:t xml:space="preserve">ser there will be evidence that the initial assessment follows a planned process and that the process, expected outcome and progress toward achievement of outcome are documented. </w:t>
      </w:r>
      <w:r w:rsidR="006D7BB4">
        <w:rPr>
          <w:rFonts w:ascii="Arial" w:hAnsi="Arial" w:cs="Arial"/>
          <w:sz w:val="22"/>
          <w:szCs w:val="22"/>
        </w:rPr>
        <w:t xml:space="preserve"> </w:t>
      </w:r>
      <w:r w:rsidRPr="002F49DA">
        <w:rPr>
          <w:rFonts w:ascii="Arial" w:hAnsi="Arial" w:cs="Arial"/>
          <w:sz w:val="22"/>
          <w:szCs w:val="22"/>
        </w:rPr>
        <w:t xml:space="preserve">Dates are set and documented for reviewing </w:t>
      </w:r>
      <w:r w:rsidR="003B6282">
        <w:rPr>
          <w:rFonts w:ascii="Arial" w:hAnsi="Arial" w:cs="Arial"/>
          <w:sz w:val="22"/>
          <w:szCs w:val="22"/>
        </w:rPr>
        <w:t xml:space="preserve">their </w:t>
      </w:r>
      <w:r w:rsidRPr="002F49DA">
        <w:rPr>
          <w:rFonts w:ascii="Arial" w:hAnsi="Arial" w:cs="Arial"/>
          <w:sz w:val="22"/>
          <w:szCs w:val="22"/>
        </w:rPr>
        <w:t xml:space="preserve">long term </w:t>
      </w:r>
      <w:r w:rsidR="003B6282">
        <w:rPr>
          <w:rFonts w:ascii="Arial" w:hAnsi="Arial" w:cs="Arial"/>
          <w:sz w:val="22"/>
          <w:szCs w:val="22"/>
        </w:rPr>
        <w:t xml:space="preserve">care </w:t>
      </w:r>
      <w:r w:rsidRPr="002F49DA">
        <w:rPr>
          <w:rFonts w:ascii="Arial" w:hAnsi="Arial" w:cs="Arial"/>
          <w:sz w:val="22"/>
          <w:szCs w:val="22"/>
        </w:rPr>
        <w:t xml:space="preserve">plans. </w:t>
      </w:r>
    </w:p>
    <w:p w:rsidR="0060254D" w:rsidRPr="002F49DA" w:rsidRDefault="0060254D" w:rsidP="00201A00">
      <w:pPr>
        <w:spacing w:before="120"/>
        <w:rPr>
          <w:rFonts w:ascii="Arial" w:hAnsi="Arial" w:cs="Arial"/>
          <w:sz w:val="22"/>
          <w:szCs w:val="22"/>
        </w:rPr>
      </w:pPr>
      <w:r w:rsidRPr="002F49DA">
        <w:rPr>
          <w:rFonts w:ascii="Arial" w:hAnsi="Arial" w:cs="Arial"/>
          <w:sz w:val="22"/>
          <w:szCs w:val="22"/>
        </w:rPr>
        <w:t xml:space="preserve">The quality improvement programme should identify requirements of individual </w:t>
      </w:r>
      <w:r w:rsidR="003B6282">
        <w:rPr>
          <w:rFonts w:ascii="Arial" w:hAnsi="Arial" w:cs="Arial"/>
          <w:sz w:val="22"/>
          <w:szCs w:val="22"/>
        </w:rPr>
        <w:t xml:space="preserve">Service User care </w:t>
      </w:r>
      <w:r w:rsidRPr="002F49DA">
        <w:rPr>
          <w:rFonts w:ascii="Arial" w:hAnsi="Arial" w:cs="Arial"/>
          <w:sz w:val="22"/>
          <w:szCs w:val="22"/>
        </w:rPr>
        <w:t>plans and measure response times to referrals, and waiting times for service provision</w:t>
      </w:r>
      <w:r w:rsidRPr="002F49DA">
        <w:rPr>
          <w:rFonts w:ascii="Arial" w:hAnsi="Arial" w:cs="Arial"/>
          <w:sz w:val="22"/>
          <w:szCs w:val="22"/>
          <w:lang w:val="en-AU"/>
        </w:rPr>
        <w:t>.</w:t>
      </w:r>
    </w:p>
    <w:p w:rsidR="0060254D" w:rsidRPr="002F49DA" w:rsidRDefault="006D7BB4" w:rsidP="00AA3949">
      <w:pPr>
        <w:pStyle w:val="Heading2"/>
        <w:spacing w:before="120"/>
      </w:pPr>
      <w:r>
        <w:rPr>
          <w:rFonts w:ascii="Arial" w:hAnsi="Arial" w:cs="Arial"/>
          <w:b/>
          <w:sz w:val="22"/>
          <w:szCs w:val="22"/>
        </w:rPr>
        <w:t>8</w:t>
      </w:r>
      <w:r w:rsidR="0060254D" w:rsidRPr="002F49DA">
        <w:rPr>
          <w:rFonts w:ascii="Arial" w:hAnsi="Arial" w:cs="Arial"/>
          <w:b/>
          <w:sz w:val="22"/>
          <w:szCs w:val="22"/>
        </w:rPr>
        <w:t>.2</w:t>
      </w:r>
      <w:r w:rsidR="0060254D" w:rsidRPr="002F49DA">
        <w:rPr>
          <w:rFonts w:ascii="Arial" w:hAnsi="Arial" w:cs="Arial"/>
          <w:b/>
          <w:sz w:val="22"/>
          <w:szCs w:val="22"/>
        </w:rPr>
        <w:tab/>
        <w:t>Access</w:t>
      </w:r>
    </w:p>
    <w:p w:rsidR="0060254D" w:rsidRPr="002F49DA" w:rsidRDefault="0060254D" w:rsidP="00201A00">
      <w:pPr>
        <w:pStyle w:val="BodyText3"/>
        <w:spacing w:before="120"/>
        <w:rPr>
          <w:rFonts w:ascii="Arial" w:hAnsi="Arial" w:cs="Arial"/>
          <w:sz w:val="22"/>
          <w:szCs w:val="22"/>
        </w:rPr>
      </w:pPr>
      <w:r w:rsidRPr="002F49DA">
        <w:rPr>
          <w:rFonts w:ascii="Arial" w:hAnsi="Arial" w:cs="Arial"/>
          <w:sz w:val="22"/>
          <w:szCs w:val="22"/>
        </w:rPr>
        <w:t xml:space="preserve">Where not otherwise specified, the time from receipt of referral to first contact with the Service </w:t>
      </w:r>
      <w:r w:rsidR="009B5979">
        <w:rPr>
          <w:rFonts w:ascii="Arial" w:hAnsi="Arial" w:cs="Arial"/>
          <w:sz w:val="22"/>
          <w:szCs w:val="22"/>
        </w:rPr>
        <w:t>U</w:t>
      </w:r>
      <w:r w:rsidRPr="002F49DA">
        <w:rPr>
          <w:rFonts w:ascii="Arial" w:hAnsi="Arial" w:cs="Arial"/>
          <w:sz w:val="22"/>
          <w:szCs w:val="22"/>
        </w:rPr>
        <w:t xml:space="preserve">ser will be as given in </w:t>
      </w:r>
      <w:r w:rsidR="009B5979">
        <w:rPr>
          <w:rFonts w:ascii="Arial" w:hAnsi="Arial" w:cs="Arial"/>
          <w:sz w:val="22"/>
          <w:szCs w:val="22"/>
        </w:rPr>
        <w:t>Se</w:t>
      </w:r>
      <w:r w:rsidRPr="002F49DA">
        <w:rPr>
          <w:rFonts w:ascii="Arial" w:hAnsi="Arial" w:cs="Arial"/>
          <w:sz w:val="22"/>
          <w:szCs w:val="22"/>
        </w:rPr>
        <w:t>ction 5.3 above</w:t>
      </w:r>
      <w:r w:rsidR="00406476" w:rsidRPr="002F49DA">
        <w:rPr>
          <w:rFonts w:ascii="Arial" w:hAnsi="Arial" w:cs="Arial"/>
          <w:sz w:val="22"/>
          <w:szCs w:val="22"/>
        </w:rPr>
        <w:t>.</w:t>
      </w:r>
      <w:r w:rsidRPr="002F49DA">
        <w:rPr>
          <w:rFonts w:ascii="Arial" w:hAnsi="Arial" w:cs="Arial"/>
          <w:sz w:val="22"/>
          <w:szCs w:val="22"/>
        </w:rPr>
        <w:t xml:space="preserve"> </w:t>
      </w:r>
    </w:p>
    <w:p w:rsidR="0052477E" w:rsidRPr="002F49DA" w:rsidRDefault="0060254D" w:rsidP="00201A00">
      <w:pPr>
        <w:tabs>
          <w:tab w:val="left" w:pos="0"/>
        </w:tabs>
        <w:spacing w:before="120"/>
        <w:rPr>
          <w:rFonts w:ascii="Arial" w:hAnsi="Arial" w:cs="Arial"/>
          <w:sz w:val="22"/>
          <w:szCs w:val="22"/>
        </w:rPr>
      </w:pPr>
      <w:r w:rsidRPr="002F49DA">
        <w:rPr>
          <w:rFonts w:ascii="Arial" w:hAnsi="Arial" w:cs="Arial"/>
          <w:sz w:val="22"/>
          <w:szCs w:val="22"/>
        </w:rPr>
        <w:t xml:space="preserve">Service </w:t>
      </w:r>
      <w:r w:rsidR="009B5979">
        <w:rPr>
          <w:rFonts w:ascii="Arial" w:hAnsi="Arial" w:cs="Arial"/>
          <w:sz w:val="22"/>
          <w:szCs w:val="22"/>
        </w:rPr>
        <w:t>U</w:t>
      </w:r>
      <w:r w:rsidRPr="002F49DA">
        <w:rPr>
          <w:rFonts w:ascii="Arial" w:hAnsi="Arial" w:cs="Arial"/>
          <w:sz w:val="22"/>
          <w:szCs w:val="22"/>
        </w:rPr>
        <w:t>sers wait no longer than 30 minutes beyond the arranged time of the community visit or clinic</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 xml:space="preserve">outpatient appointment unless there is a justifiable reason that is communicated to the Service </w:t>
      </w:r>
      <w:r w:rsidR="009B5979">
        <w:rPr>
          <w:rFonts w:ascii="Arial" w:hAnsi="Arial" w:cs="Arial"/>
          <w:sz w:val="22"/>
          <w:szCs w:val="22"/>
        </w:rPr>
        <w:t>U</w:t>
      </w:r>
      <w:r w:rsidRPr="002F49DA">
        <w:rPr>
          <w:rFonts w:ascii="Arial" w:hAnsi="Arial" w:cs="Arial"/>
          <w:sz w:val="22"/>
          <w:szCs w:val="22"/>
        </w:rPr>
        <w:t>ser</w:t>
      </w:r>
      <w:r w:rsidR="00406476" w:rsidRPr="002F49DA">
        <w:rPr>
          <w:rFonts w:ascii="Arial" w:hAnsi="Arial" w:cs="Arial"/>
          <w:sz w:val="22"/>
          <w:szCs w:val="22"/>
        </w:rPr>
        <w:t>.</w:t>
      </w:r>
      <w:r w:rsidRPr="002F49DA">
        <w:rPr>
          <w:rFonts w:ascii="Arial" w:hAnsi="Arial" w:cs="Arial"/>
          <w:sz w:val="22"/>
          <w:szCs w:val="22"/>
        </w:rPr>
        <w:t xml:space="preserve"> </w:t>
      </w:r>
    </w:p>
    <w:p w:rsidR="0060254D" w:rsidRPr="002F49DA" w:rsidRDefault="006D7BB4" w:rsidP="00AA3949">
      <w:pPr>
        <w:pStyle w:val="Heading2"/>
        <w:spacing w:before="120"/>
      </w:pPr>
      <w:r>
        <w:rPr>
          <w:rFonts w:ascii="Arial" w:hAnsi="Arial" w:cs="Arial"/>
          <w:b/>
          <w:sz w:val="22"/>
          <w:szCs w:val="22"/>
        </w:rPr>
        <w:t>8</w:t>
      </w:r>
      <w:r w:rsidR="0060254D" w:rsidRPr="002F49DA">
        <w:rPr>
          <w:rFonts w:ascii="Arial" w:hAnsi="Arial" w:cs="Arial"/>
          <w:b/>
          <w:sz w:val="22"/>
          <w:szCs w:val="22"/>
        </w:rPr>
        <w:t>.3</w:t>
      </w:r>
      <w:r w:rsidR="0060254D" w:rsidRPr="002F49DA">
        <w:rPr>
          <w:rFonts w:ascii="Arial" w:hAnsi="Arial" w:cs="Arial"/>
          <w:b/>
          <w:sz w:val="22"/>
          <w:szCs w:val="22"/>
        </w:rPr>
        <w:tab/>
        <w:t>Acceptability</w:t>
      </w:r>
    </w:p>
    <w:p w:rsidR="0060254D" w:rsidRPr="002F49DA" w:rsidRDefault="0060254D" w:rsidP="00201A00">
      <w:pPr>
        <w:spacing w:before="120"/>
        <w:rPr>
          <w:rFonts w:ascii="Arial" w:hAnsi="Arial" w:cs="Arial"/>
          <w:sz w:val="22"/>
          <w:szCs w:val="22"/>
        </w:rPr>
      </w:pPr>
      <w:r w:rsidRPr="002F49DA">
        <w:rPr>
          <w:rFonts w:ascii="Arial" w:hAnsi="Arial" w:cs="Arial"/>
          <w:sz w:val="22"/>
          <w:szCs w:val="22"/>
        </w:rPr>
        <w:t xml:space="preserve">For every Service </w:t>
      </w:r>
      <w:r w:rsidR="009B5979">
        <w:rPr>
          <w:rFonts w:ascii="Arial" w:hAnsi="Arial" w:cs="Arial"/>
          <w:sz w:val="22"/>
          <w:szCs w:val="22"/>
        </w:rPr>
        <w:t>U</w:t>
      </w:r>
      <w:r w:rsidRPr="002F49DA">
        <w:rPr>
          <w:rFonts w:ascii="Arial" w:hAnsi="Arial" w:cs="Arial"/>
          <w:sz w:val="22"/>
          <w:szCs w:val="22"/>
        </w:rPr>
        <w:t xml:space="preserve">ser goals will be developed collaboratively with the Service </w:t>
      </w:r>
      <w:r w:rsidR="009B5979">
        <w:rPr>
          <w:rFonts w:ascii="Arial" w:hAnsi="Arial" w:cs="Arial"/>
          <w:sz w:val="22"/>
          <w:szCs w:val="22"/>
        </w:rPr>
        <w:t>U</w:t>
      </w:r>
      <w:r w:rsidRPr="002F49DA">
        <w:rPr>
          <w:rFonts w:ascii="Arial" w:hAnsi="Arial" w:cs="Arial"/>
          <w:sz w:val="22"/>
          <w:szCs w:val="22"/>
        </w:rPr>
        <w:t xml:space="preserve">ser and their significant others according to the Service </w:t>
      </w:r>
      <w:r w:rsidR="009B5979">
        <w:rPr>
          <w:rFonts w:ascii="Arial" w:hAnsi="Arial" w:cs="Arial"/>
          <w:sz w:val="22"/>
          <w:szCs w:val="22"/>
        </w:rPr>
        <w:t>U</w:t>
      </w:r>
      <w:r w:rsidRPr="002F49DA">
        <w:rPr>
          <w:rFonts w:ascii="Arial" w:hAnsi="Arial" w:cs="Arial"/>
          <w:sz w:val="22"/>
          <w:szCs w:val="22"/>
        </w:rPr>
        <w:t>ser’s wish and</w:t>
      </w:r>
      <w:r w:rsidR="003B6282">
        <w:rPr>
          <w:rFonts w:ascii="Arial" w:hAnsi="Arial" w:cs="Arial"/>
          <w:sz w:val="22"/>
          <w:szCs w:val="22"/>
        </w:rPr>
        <w:t xml:space="preserve"> </w:t>
      </w:r>
      <w:r w:rsidRPr="002F49DA">
        <w:rPr>
          <w:rFonts w:ascii="Arial" w:hAnsi="Arial" w:cs="Arial"/>
          <w:sz w:val="22"/>
          <w:szCs w:val="22"/>
        </w:rPr>
        <w:t>/</w:t>
      </w:r>
      <w:r w:rsidR="003B6282">
        <w:rPr>
          <w:rFonts w:ascii="Arial" w:hAnsi="Arial" w:cs="Arial"/>
          <w:sz w:val="22"/>
          <w:szCs w:val="22"/>
        </w:rPr>
        <w:t xml:space="preserve"> </w:t>
      </w:r>
      <w:r w:rsidRPr="002F49DA">
        <w:rPr>
          <w:rFonts w:ascii="Arial" w:hAnsi="Arial" w:cs="Arial"/>
          <w:sz w:val="22"/>
          <w:szCs w:val="22"/>
        </w:rPr>
        <w:t>or condition.</w:t>
      </w:r>
    </w:p>
    <w:p w:rsidR="0060254D" w:rsidRPr="002F49DA" w:rsidRDefault="0060254D" w:rsidP="00201A00">
      <w:pPr>
        <w:spacing w:before="120"/>
        <w:rPr>
          <w:rFonts w:ascii="Arial" w:hAnsi="Arial" w:cs="Arial"/>
          <w:sz w:val="22"/>
          <w:szCs w:val="22"/>
        </w:rPr>
      </w:pPr>
      <w:r w:rsidRPr="002F49DA">
        <w:rPr>
          <w:rFonts w:ascii="Arial" w:hAnsi="Arial" w:cs="Arial"/>
          <w:sz w:val="22"/>
          <w:szCs w:val="22"/>
        </w:rPr>
        <w:t xml:space="preserve">Every Service </w:t>
      </w:r>
      <w:r w:rsidR="009B5979">
        <w:rPr>
          <w:rFonts w:ascii="Arial" w:hAnsi="Arial" w:cs="Arial"/>
          <w:sz w:val="22"/>
          <w:szCs w:val="22"/>
        </w:rPr>
        <w:t>U</w:t>
      </w:r>
      <w:r w:rsidRPr="002F49DA">
        <w:rPr>
          <w:rFonts w:ascii="Arial" w:hAnsi="Arial" w:cs="Arial"/>
          <w:sz w:val="22"/>
          <w:szCs w:val="22"/>
        </w:rPr>
        <w:t>ser will be provided with meaningful information on his or her treatment programme.</w:t>
      </w:r>
    </w:p>
    <w:p w:rsidR="0060254D" w:rsidRPr="002F49DA" w:rsidRDefault="0060254D" w:rsidP="00201A00">
      <w:pPr>
        <w:spacing w:before="120"/>
        <w:rPr>
          <w:rFonts w:ascii="Arial" w:hAnsi="Arial" w:cs="Arial"/>
          <w:sz w:val="22"/>
          <w:szCs w:val="22"/>
        </w:rPr>
      </w:pPr>
      <w:r w:rsidRPr="002F49DA">
        <w:rPr>
          <w:rFonts w:ascii="Arial" w:hAnsi="Arial" w:cs="Arial"/>
          <w:sz w:val="22"/>
          <w:szCs w:val="22"/>
        </w:rPr>
        <w:t xml:space="preserve">Service </w:t>
      </w:r>
      <w:r w:rsidR="009B5979">
        <w:rPr>
          <w:rFonts w:ascii="Arial" w:hAnsi="Arial" w:cs="Arial"/>
          <w:sz w:val="22"/>
          <w:szCs w:val="22"/>
        </w:rPr>
        <w:t>U</w:t>
      </w:r>
      <w:r w:rsidRPr="002F49DA">
        <w:rPr>
          <w:rFonts w:ascii="Arial" w:hAnsi="Arial" w:cs="Arial"/>
          <w:sz w:val="22"/>
          <w:szCs w:val="22"/>
        </w:rPr>
        <w:t>ser and carer satisfaction surveys will be undertaken to assess</w:t>
      </w:r>
      <w:r w:rsidR="003B6282">
        <w:rPr>
          <w:rFonts w:ascii="Arial" w:hAnsi="Arial" w:cs="Arial"/>
          <w:sz w:val="22"/>
          <w:szCs w:val="22"/>
        </w:rPr>
        <w:t>:</w:t>
      </w:r>
    </w:p>
    <w:p w:rsidR="0060254D" w:rsidRPr="002F49DA" w:rsidRDefault="003B6282" w:rsidP="00201A00">
      <w:pPr>
        <w:pStyle w:val="BodyTextIndent2"/>
        <w:numPr>
          <w:ilvl w:val="0"/>
          <w:numId w:val="30"/>
        </w:numPr>
        <w:spacing w:before="120"/>
        <w:jc w:val="left"/>
        <w:rPr>
          <w:rFonts w:ascii="Arial" w:hAnsi="Arial" w:cs="Arial"/>
          <w:sz w:val="22"/>
          <w:szCs w:val="22"/>
        </w:rPr>
      </w:pPr>
      <w:r>
        <w:rPr>
          <w:rFonts w:ascii="Arial" w:hAnsi="Arial" w:cs="Arial"/>
          <w:sz w:val="22"/>
          <w:szCs w:val="22"/>
        </w:rPr>
        <w:t>t</w:t>
      </w:r>
      <w:r w:rsidR="0060254D" w:rsidRPr="002F49DA">
        <w:rPr>
          <w:rFonts w:ascii="Arial" w:hAnsi="Arial" w:cs="Arial"/>
          <w:sz w:val="22"/>
          <w:szCs w:val="22"/>
        </w:rPr>
        <w:t xml:space="preserve">he Service </w:t>
      </w:r>
      <w:r w:rsidR="009B5979">
        <w:rPr>
          <w:rFonts w:ascii="Arial" w:hAnsi="Arial" w:cs="Arial"/>
          <w:sz w:val="22"/>
          <w:szCs w:val="22"/>
        </w:rPr>
        <w:t>U</w:t>
      </w:r>
      <w:r w:rsidR="0060254D" w:rsidRPr="002F49DA">
        <w:rPr>
          <w:rFonts w:ascii="Arial" w:hAnsi="Arial" w:cs="Arial"/>
          <w:sz w:val="22"/>
          <w:szCs w:val="22"/>
        </w:rPr>
        <w:t>ser’s satisfaction with their level of involvement in the treatment</w:t>
      </w:r>
    </w:p>
    <w:p w:rsidR="0060254D" w:rsidRPr="002F49DA" w:rsidRDefault="003B6282" w:rsidP="00201A00">
      <w:pPr>
        <w:pStyle w:val="BodyTextIndent2"/>
        <w:numPr>
          <w:ilvl w:val="0"/>
          <w:numId w:val="30"/>
        </w:numPr>
        <w:spacing w:before="120"/>
        <w:jc w:val="left"/>
        <w:rPr>
          <w:rFonts w:ascii="Arial" w:hAnsi="Arial" w:cs="Arial"/>
          <w:sz w:val="22"/>
          <w:szCs w:val="22"/>
        </w:rPr>
      </w:pPr>
      <w:r>
        <w:rPr>
          <w:rFonts w:ascii="Arial" w:hAnsi="Arial" w:cs="Arial"/>
          <w:sz w:val="22"/>
          <w:szCs w:val="22"/>
        </w:rPr>
        <w:t>t</w:t>
      </w:r>
      <w:r w:rsidR="0060254D" w:rsidRPr="002F49DA">
        <w:rPr>
          <w:rFonts w:ascii="Arial" w:hAnsi="Arial" w:cs="Arial"/>
          <w:sz w:val="22"/>
          <w:szCs w:val="22"/>
        </w:rPr>
        <w:t xml:space="preserve">he Service </w:t>
      </w:r>
      <w:r w:rsidR="009B5979">
        <w:rPr>
          <w:rFonts w:ascii="Arial" w:hAnsi="Arial" w:cs="Arial"/>
          <w:sz w:val="22"/>
          <w:szCs w:val="22"/>
        </w:rPr>
        <w:t>U</w:t>
      </w:r>
      <w:r w:rsidR="0060254D" w:rsidRPr="002F49DA">
        <w:rPr>
          <w:rFonts w:ascii="Arial" w:hAnsi="Arial" w:cs="Arial"/>
          <w:sz w:val="22"/>
          <w:szCs w:val="22"/>
        </w:rPr>
        <w:t>ser’s and</w:t>
      </w:r>
      <w:r>
        <w:rPr>
          <w:rFonts w:ascii="Arial" w:hAnsi="Arial" w:cs="Arial"/>
          <w:sz w:val="22"/>
          <w:szCs w:val="22"/>
        </w:rPr>
        <w:t xml:space="preserve"> </w:t>
      </w:r>
      <w:r w:rsidR="0060254D" w:rsidRPr="002F49DA">
        <w:rPr>
          <w:rFonts w:ascii="Arial" w:hAnsi="Arial" w:cs="Arial"/>
          <w:sz w:val="22"/>
          <w:szCs w:val="22"/>
        </w:rPr>
        <w:t>/</w:t>
      </w:r>
      <w:r>
        <w:rPr>
          <w:rFonts w:ascii="Arial" w:hAnsi="Arial" w:cs="Arial"/>
          <w:sz w:val="22"/>
          <w:szCs w:val="22"/>
        </w:rPr>
        <w:t xml:space="preserve"> </w:t>
      </w:r>
      <w:r w:rsidR="0060254D" w:rsidRPr="002F49DA">
        <w:rPr>
          <w:rFonts w:ascii="Arial" w:hAnsi="Arial" w:cs="Arial"/>
          <w:sz w:val="22"/>
          <w:szCs w:val="22"/>
        </w:rPr>
        <w:t>or carer’s satisfaction with the level of information they are given on their treatment programme.</w:t>
      </w:r>
    </w:p>
    <w:p w:rsidR="0060254D" w:rsidRPr="002F49DA" w:rsidRDefault="003B6282" w:rsidP="003B6282">
      <w:pPr>
        <w:pStyle w:val="BodyTextIndent2"/>
        <w:numPr>
          <w:ilvl w:val="0"/>
          <w:numId w:val="30"/>
        </w:numPr>
        <w:spacing w:before="120"/>
        <w:jc w:val="left"/>
      </w:pPr>
      <w:r>
        <w:rPr>
          <w:rFonts w:ascii="Arial" w:hAnsi="Arial" w:cs="Arial"/>
          <w:sz w:val="22"/>
          <w:szCs w:val="22"/>
        </w:rPr>
        <w:t>h</w:t>
      </w:r>
      <w:r w:rsidR="0060254D" w:rsidRPr="002F49DA">
        <w:rPr>
          <w:rFonts w:ascii="Arial" w:hAnsi="Arial" w:cs="Arial"/>
          <w:sz w:val="22"/>
          <w:szCs w:val="22"/>
        </w:rPr>
        <w:t xml:space="preserve">ow well </w:t>
      </w:r>
      <w:r>
        <w:rPr>
          <w:rFonts w:ascii="Arial" w:hAnsi="Arial" w:cs="Arial"/>
          <w:sz w:val="22"/>
          <w:szCs w:val="22"/>
        </w:rPr>
        <w:t xml:space="preserve">the </w:t>
      </w:r>
      <w:r w:rsidRPr="003B6282">
        <w:rPr>
          <w:rFonts w:ascii="Arial" w:hAnsi="Arial" w:cs="Arial"/>
          <w:sz w:val="22"/>
          <w:szCs w:val="22"/>
        </w:rPr>
        <w:t xml:space="preserve">Service User’s </w:t>
      </w:r>
      <w:r w:rsidR="0060254D" w:rsidRPr="002F49DA">
        <w:rPr>
          <w:rFonts w:ascii="Arial" w:hAnsi="Arial" w:cs="Arial"/>
          <w:sz w:val="22"/>
          <w:szCs w:val="22"/>
        </w:rPr>
        <w:t xml:space="preserve">cultural needs were recognised and met </w:t>
      </w:r>
      <w:r>
        <w:rPr>
          <w:rFonts w:ascii="Arial" w:hAnsi="Arial" w:cs="Arial"/>
          <w:sz w:val="22"/>
          <w:szCs w:val="22"/>
        </w:rPr>
        <w:t>.</w:t>
      </w:r>
    </w:p>
    <w:p w:rsidR="008E5810" w:rsidRPr="002F49DA" w:rsidRDefault="006D7BB4" w:rsidP="009C4DFE">
      <w:pPr>
        <w:pStyle w:val="StyleHeading1Arial11ptLeft0cmHanging15cm"/>
      </w:pPr>
      <w:r w:rsidRPr="006C649B">
        <w:rPr>
          <w:rFonts w:cs="Arial"/>
          <w:szCs w:val="22"/>
        </w:rPr>
        <w:t>9</w:t>
      </w:r>
      <w:r w:rsidR="008E5810" w:rsidRPr="006C649B">
        <w:rPr>
          <w:rFonts w:cs="Arial"/>
          <w:szCs w:val="22"/>
        </w:rPr>
        <w:t>.</w:t>
      </w:r>
      <w:r w:rsidR="008E5810" w:rsidRPr="002F49DA">
        <w:rPr>
          <w:rFonts w:cs="Arial"/>
          <w:szCs w:val="22"/>
        </w:rPr>
        <w:tab/>
      </w:r>
      <w:r w:rsidR="006C45CB" w:rsidRPr="002F49DA">
        <w:rPr>
          <w:rFonts w:cs="Arial"/>
          <w:szCs w:val="22"/>
        </w:rPr>
        <w:t xml:space="preserve">Purchase Units </w:t>
      </w:r>
      <w:r w:rsidR="0092122A">
        <w:rPr>
          <w:rFonts w:cs="Arial"/>
          <w:szCs w:val="22"/>
        </w:rPr>
        <w:t>a</w:t>
      </w:r>
      <w:r w:rsidR="006C45CB">
        <w:rPr>
          <w:rFonts w:cs="Arial"/>
          <w:szCs w:val="22"/>
        </w:rPr>
        <w:t>nd</w:t>
      </w:r>
      <w:r w:rsidR="006C45CB" w:rsidRPr="002F49DA">
        <w:rPr>
          <w:rFonts w:cs="Arial"/>
          <w:szCs w:val="22"/>
        </w:rPr>
        <w:t xml:space="preserve"> Reporting Requirements</w:t>
      </w:r>
    </w:p>
    <w:p w:rsidR="0092122A" w:rsidRDefault="006D7BB4" w:rsidP="003B6282">
      <w:pPr>
        <w:spacing w:before="120" w:after="120"/>
        <w:ind w:left="720" w:hanging="720"/>
        <w:rPr>
          <w:rFonts w:ascii="Arial" w:hAnsi="Arial" w:cs="Arial"/>
          <w:sz w:val="22"/>
          <w:szCs w:val="22"/>
        </w:rPr>
      </w:pPr>
      <w:r>
        <w:rPr>
          <w:rFonts w:ascii="Arial" w:hAnsi="Arial" w:cs="Arial"/>
          <w:b/>
          <w:sz w:val="22"/>
          <w:szCs w:val="22"/>
        </w:rPr>
        <w:t>9</w:t>
      </w:r>
      <w:r w:rsidR="00EA5479" w:rsidRPr="002F49DA">
        <w:rPr>
          <w:rFonts w:ascii="Arial" w:hAnsi="Arial" w:cs="Arial"/>
          <w:b/>
          <w:sz w:val="22"/>
          <w:szCs w:val="22"/>
        </w:rPr>
        <w:t>.1</w:t>
      </w:r>
      <w:r w:rsidR="00EA5479" w:rsidRPr="002F49DA">
        <w:rPr>
          <w:rFonts w:ascii="Arial" w:hAnsi="Arial" w:cs="Arial"/>
          <w:sz w:val="22"/>
          <w:szCs w:val="22"/>
        </w:rPr>
        <w:tab/>
        <w:t xml:space="preserve">Purchase units are defined in the joint DHB and Ministry’s Nationwide Service Framework Data Dictionary.  </w:t>
      </w:r>
      <w:r w:rsidR="009B5979" w:rsidRPr="009B5979">
        <w:rPr>
          <w:rFonts w:ascii="Arial" w:hAnsi="Arial" w:cs="Arial"/>
          <w:sz w:val="22"/>
          <w:szCs w:val="22"/>
        </w:rPr>
        <w:t>The Service must comply with the requirements of national data collections.</w:t>
      </w:r>
      <w:r w:rsidR="009B5979">
        <w:rPr>
          <w:rFonts w:ascii="Arial" w:hAnsi="Arial" w:cs="Arial"/>
          <w:sz w:val="22"/>
          <w:szCs w:val="22"/>
        </w:rPr>
        <w:t xml:space="preserve">  </w:t>
      </w:r>
      <w:r w:rsidR="00EA5479" w:rsidRPr="002F49DA">
        <w:rPr>
          <w:rFonts w:ascii="Arial" w:hAnsi="Arial" w:cs="Arial"/>
          <w:sz w:val="22"/>
          <w:szCs w:val="22"/>
        </w:rPr>
        <w:t xml:space="preserve">The following Purchase Units apply to this </w:t>
      </w:r>
      <w:r w:rsidR="009B5979">
        <w:rPr>
          <w:rFonts w:ascii="Arial" w:hAnsi="Arial" w:cs="Arial"/>
          <w:sz w:val="22"/>
          <w:szCs w:val="22"/>
        </w:rPr>
        <w:t>S</w:t>
      </w:r>
      <w:r w:rsidR="00EA5479" w:rsidRPr="002F49DA">
        <w:rPr>
          <w:rFonts w:ascii="Arial" w:hAnsi="Arial" w:cs="Arial"/>
          <w:sz w:val="22"/>
          <w:szCs w:val="22"/>
        </w:rPr>
        <w:t>ervice.</w:t>
      </w:r>
      <w:r>
        <w:rPr>
          <w:rFonts w:ascii="Arial" w:hAnsi="Arial" w:cs="Arial"/>
          <w:sz w:val="22"/>
          <w:szCs w:val="22"/>
        </w:rPr>
        <w:t xml:space="preserve"> </w:t>
      </w:r>
    </w:p>
    <w:p w:rsidR="0022551F" w:rsidRPr="002F49DA" w:rsidRDefault="0092122A" w:rsidP="003B6282">
      <w:pPr>
        <w:spacing w:before="120" w:after="120"/>
        <w:ind w:left="720" w:hanging="720"/>
        <w:rPr>
          <w:rFonts w:ascii="Arial" w:hAnsi="Arial" w:cs="Arial"/>
          <w:sz w:val="22"/>
          <w:szCs w:val="22"/>
        </w:rPr>
      </w:pPr>
      <w:r>
        <w:rPr>
          <w:rFonts w:ascii="Arial" w:hAnsi="Arial" w:cs="Arial"/>
          <w:sz w:val="22"/>
          <w:szCs w:val="22"/>
        </w:rPr>
        <w:br w:type="page"/>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559"/>
        <w:gridCol w:w="2268"/>
        <w:gridCol w:w="1134"/>
        <w:gridCol w:w="2268"/>
        <w:gridCol w:w="1701"/>
      </w:tblGrid>
      <w:tr w:rsidR="00EA5479" w:rsidRPr="002F49DA" w:rsidTr="003B6282">
        <w:trPr>
          <w:cantSplit/>
          <w:trHeight w:val="990"/>
          <w:tblHeader/>
        </w:trPr>
        <w:tc>
          <w:tcPr>
            <w:tcW w:w="1135" w:type="dxa"/>
            <w:tcBorders>
              <w:top w:val="single" w:sz="4" w:space="0" w:color="auto"/>
              <w:left w:val="single" w:sz="4" w:space="0" w:color="auto"/>
              <w:bottom w:val="single" w:sz="4" w:space="0" w:color="auto"/>
              <w:right w:val="single" w:sz="4" w:space="0" w:color="auto"/>
            </w:tcBorders>
            <w:shd w:val="clear" w:color="auto" w:fill="D9D9D9"/>
          </w:tcPr>
          <w:p w:rsidR="00EA5479" w:rsidRPr="002F49DA" w:rsidRDefault="00EA5479" w:rsidP="002F49DA">
            <w:pPr>
              <w:spacing w:before="120"/>
              <w:rPr>
                <w:rFonts w:ascii="Arial" w:hAnsi="Arial" w:cs="Arial"/>
                <w:b/>
                <w:sz w:val="22"/>
                <w:szCs w:val="22"/>
              </w:rPr>
            </w:pPr>
            <w:r w:rsidRPr="002F49DA">
              <w:rPr>
                <w:rFonts w:ascii="Arial" w:hAnsi="Arial" w:cs="Arial"/>
                <w:b/>
                <w:sz w:val="22"/>
                <w:szCs w:val="22"/>
              </w:rPr>
              <w:br w:type="page"/>
              <w:t>PU Code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A5479" w:rsidRPr="002F49DA" w:rsidRDefault="00EA5479" w:rsidP="002F49DA">
            <w:pPr>
              <w:spacing w:before="120"/>
              <w:rPr>
                <w:rFonts w:ascii="Arial" w:hAnsi="Arial" w:cs="Arial"/>
                <w:b/>
                <w:sz w:val="22"/>
                <w:szCs w:val="22"/>
              </w:rPr>
            </w:pPr>
            <w:r w:rsidRPr="002F49DA">
              <w:rPr>
                <w:rFonts w:ascii="Arial" w:hAnsi="Arial" w:cs="Arial"/>
                <w:b/>
                <w:sz w:val="22"/>
                <w:szCs w:val="22"/>
              </w:rPr>
              <w:t>PU Description</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A5479" w:rsidRPr="002F49DA" w:rsidRDefault="00EA5479" w:rsidP="002F49DA">
            <w:pPr>
              <w:spacing w:before="120"/>
              <w:rPr>
                <w:rFonts w:ascii="Arial" w:hAnsi="Arial" w:cs="Arial"/>
                <w:b/>
                <w:sz w:val="22"/>
                <w:szCs w:val="22"/>
              </w:rPr>
            </w:pPr>
            <w:r w:rsidRPr="002F49DA">
              <w:rPr>
                <w:rFonts w:ascii="Arial" w:hAnsi="Arial" w:cs="Arial"/>
                <w:b/>
                <w:sz w:val="22"/>
                <w:szCs w:val="22"/>
              </w:rPr>
              <w:t>PU Definition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A5479" w:rsidRPr="002F49DA" w:rsidRDefault="00EA5479" w:rsidP="002F49DA">
            <w:pPr>
              <w:spacing w:before="120"/>
              <w:rPr>
                <w:rFonts w:ascii="Arial" w:hAnsi="Arial" w:cs="Arial"/>
                <w:b/>
                <w:sz w:val="22"/>
                <w:szCs w:val="22"/>
              </w:rPr>
            </w:pPr>
            <w:r w:rsidRPr="002F49DA">
              <w:rPr>
                <w:rFonts w:ascii="Arial" w:hAnsi="Arial" w:cs="Arial"/>
                <w:b/>
                <w:sz w:val="22"/>
                <w:szCs w:val="22"/>
              </w:rPr>
              <w:t>PU Unit of Measure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A5479" w:rsidRPr="002F49DA" w:rsidRDefault="00EA5479" w:rsidP="002F49DA">
            <w:pPr>
              <w:spacing w:before="120"/>
              <w:rPr>
                <w:rFonts w:ascii="Arial" w:hAnsi="Arial" w:cs="Arial"/>
                <w:b/>
                <w:sz w:val="22"/>
                <w:szCs w:val="22"/>
              </w:rPr>
            </w:pPr>
            <w:r w:rsidRPr="002F49DA">
              <w:rPr>
                <w:rFonts w:ascii="Arial" w:hAnsi="Arial" w:cs="Arial"/>
                <w:b/>
                <w:sz w:val="22"/>
                <w:szCs w:val="22"/>
              </w:rPr>
              <w:t>PU Unit of Measure Definition</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5479" w:rsidRPr="002F49DA" w:rsidRDefault="00EA5479" w:rsidP="002F49DA">
            <w:pPr>
              <w:spacing w:before="120"/>
              <w:rPr>
                <w:rFonts w:ascii="Arial" w:hAnsi="Arial" w:cs="Arial"/>
                <w:b/>
                <w:sz w:val="22"/>
                <w:szCs w:val="22"/>
              </w:rPr>
            </w:pPr>
            <w:r w:rsidRPr="002F49DA">
              <w:rPr>
                <w:rFonts w:ascii="Arial" w:hAnsi="Arial" w:cs="Arial"/>
                <w:b/>
                <w:sz w:val="22"/>
                <w:szCs w:val="22"/>
              </w:rPr>
              <w:t>National Collections or Payment Systems</w:t>
            </w:r>
          </w:p>
        </w:tc>
      </w:tr>
      <w:tr w:rsidR="00EA5479" w:rsidRPr="002F49DA" w:rsidTr="003B6282">
        <w:trPr>
          <w:cantSplit/>
          <w:trHeight w:val="4407"/>
        </w:trPr>
        <w:tc>
          <w:tcPr>
            <w:tcW w:w="1135" w:type="dxa"/>
            <w:tcBorders>
              <w:top w:val="single" w:sz="4" w:space="0" w:color="auto"/>
              <w:left w:val="single" w:sz="4" w:space="0" w:color="auto"/>
              <w:bottom w:val="single" w:sz="4" w:space="0" w:color="auto"/>
              <w:right w:val="single" w:sz="4" w:space="0" w:color="auto"/>
            </w:tcBorders>
          </w:tcPr>
          <w:p w:rsidR="00EA5479" w:rsidRPr="003B6282" w:rsidRDefault="00EA5479" w:rsidP="002F49DA">
            <w:pPr>
              <w:spacing w:before="120"/>
              <w:rPr>
                <w:rFonts w:ascii="Arial" w:hAnsi="Arial" w:cs="Arial"/>
                <w:sz w:val="20"/>
              </w:rPr>
            </w:pPr>
            <w:r w:rsidRPr="003B6282">
              <w:rPr>
                <w:rFonts w:ascii="Arial" w:hAnsi="Arial" w:cs="Arial"/>
                <w:sz w:val="20"/>
              </w:rPr>
              <w:t>DOM 103</w:t>
            </w:r>
          </w:p>
        </w:tc>
        <w:tc>
          <w:tcPr>
            <w:tcW w:w="1559" w:type="dxa"/>
            <w:tcBorders>
              <w:top w:val="single" w:sz="4" w:space="0" w:color="auto"/>
              <w:left w:val="single" w:sz="4" w:space="0" w:color="auto"/>
              <w:bottom w:val="single" w:sz="4" w:space="0" w:color="auto"/>
              <w:right w:val="single" w:sz="4" w:space="0" w:color="auto"/>
            </w:tcBorders>
          </w:tcPr>
          <w:p w:rsidR="00EA5479" w:rsidRPr="003B6282" w:rsidRDefault="00EA5479" w:rsidP="002F49DA">
            <w:pPr>
              <w:spacing w:before="120"/>
              <w:rPr>
                <w:rFonts w:ascii="Arial" w:hAnsi="Arial" w:cs="Arial"/>
                <w:sz w:val="20"/>
              </w:rPr>
            </w:pPr>
            <w:r w:rsidRPr="003B6282">
              <w:rPr>
                <w:rFonts w:ascii="Arial" w:hAnsi="Arial" w:cs="Arial"/>
                <w:sz w:val="20"/>
              </w:rPr>
              <w:t>Community Services - stomal services</w:t>
            </w:r>
          </w:p>
        </w:tc>
        <w:tc>
          <w:tcPr>
            <w:tcW w:w="2268" w:type="dxa"/>
            <w:tcBorders>
              <w:top w:val="single" w:sz="4" w:space="0" w:color="auto"/>
              <w:left w:val="single" w:sz="4" w:space="0" w:color="auto"/>
              <w:bottom w:val="single" w:sz="4" w:space="0" w:color="auto"/>
              <w:right w:val="single" w:sz="4" w:space="0" w:color="auto"/>
            </w:tcBorders>
          </w:tcPr>
          <w:p w:rsidR="00EA5479" w:rsidRPr="003B6282" w:rsidRDefault="00EA5479" w:rsidP="006F31E8">
            <w:pPr>
              <w:spacing w:before="120"/>
              <w:rPr>
                <w:rFonts w:ascii="Arial" w:hAnsi="Arial" w:cs="Arial"/>
                <w:sz w:val="20"/>
              </w:rPr>
            </w:pPr>
            <w:r w:rsidRPr="003B6282">
              <w:rPr>
                <w:rFonts w:ascii="Arial" w:hAnsi="Arial" w:cs="Arial"/>
                <w:sz w:val="20"/>
              </w:rPr>
              <w:t xml:space="preserve">A regular provision of stomal supplies and related disposable items to </w:t>
            </w:r>
            <w:r w:rsidR="006F31E8">
              <w:rPr>
                <w:rFonts w:ascii="Arial" w:hAnsi="Arial" w:cs="Arial"/>
                <w:sz w:val="20"/>
              </w:rPr>
              <w:t>Service Users</w:t>
            </w:r>
            <w:r w:rsidR="006F31E8" w:rsidRPr="003B6282">
              <w:rPr>
                <w:rFonts w:ascii="Arial" w:hAnsi="Arial" w:cs="Arial"/>
                <w:sz w:val="20"/>
              </w:rPr>
              <w:t xml:space="preserve"> </w:t>
            </w:r>
            <w:r w:rsidRPr="003B6282">
              <w:rPr>
                <w:rFonts w:ascii="Arial" w:hAnsi="Arial" w:cs="Arial"/>
                <w:sz w:val="20"/>
              </w:rPr>
              <w:t>in the community, as clinically indicated by the medical practitioner</w:t>
            </w:r>
            <w:r w:rsidR="006F31E8">
              <w:rPr>
                <w:rFonts w:ascii="Arial" w:hAnsi="Arial" w:cs="Arial"/>
                <w:sz w:val="20"/>
              </w:rPr>
              <w:t xml:space="preserve"> or Stomal Therapist</w:t>
            </w:r>
            <w:r w:rsidRPr="003B6282">
              <w:rPr>
                <w:rFonts w:ascii="Arial" w:hAnsi="Arial" w:cs="Arial"/>
                <w:sz w:val="20"/>
              </w:rPr>
              <w:t xml:space="preserve">.  Includes initial education or advice to </w:t>
            </w:r>
            <w:r w:rsidR="006F31E8">
              <w:rPr>
                <w:rFonts w:ascii="Arial" w:hAnsi="Arial" w:cs="Arial"/>
                <w:sz w:val="20"/>
              </w:rPr>
              <w:t xml:space="preserve">Service Users </w:t>
            </w:r>
            <w:r w:rsidRPr="003B6282">
              <w:rPr>
                <w:rFonts w:ascii="Arial" w:hAnsi="Arial" w:cs="Arial"/>
                <w:sz w:val="20"/>
              </w:rPr>
              <w:t>and their families or carers on the correct use of stomal supplies and the actual supplies or disposables required. Excludes ongoing domiciliary nursing visits.</w:t>
            </w:r>
          </w:p>
        </w:tc>
        <w:tc>
          <w:tcPr>
            <w:tcW w:w="1134" w:type="dxa"/>
            <w:tcBorders>
              <w:top w:val="single" w:sz="4" w:space="0" w:color="auto"/>
              <w:left w:val="single" w:sz="4" w:space="0" w:color="auto"/>
              <w:bottom w:val="single" w:sz="4" w:space="0" w:color="auto"/>
              <w:right w:val="single" w:sz="4" w:space="0" w:color="auto"/>
            </w:tcBorders>
          </w:tcPr>
          <w:p w:rsidR="00EA5479" w:rsidRPr="003B6282" w:rsidRDefault="00EA5479" w:rsidP="002F49DA">
            <w:pPr>
              <w:spacing w:before="120"/>
              <w:rPr>
                <w:rFonts w:ascii="Arial" w:hAnsi="Arial" w:cs="Arial"/>
                <w:sz w:val="20"/>
              </w:rPr>
            </w:pPr>
            <w:r w:rsidRPr="003B6282">
              <w:rPr>
                <w:rFonts w:ascii="Arial" w:hAnsi="Arial" w:cs="Arial"/>
                <w:sz w:val="20"/>
              </w:rPr>
              <w:t>Client</w:t>
            </w:r>
          </w:p>
        </w:tc>
        <w:tc>
          <w:tcPr>
            <w:tcW w:w="2268" w:type="dxa"/>
            <w:tcBorders>
              <w:top w:val="single" w:sz="4" w:space="0" w:color="auto"/>
              <w:left w:val="single" w:sz="4" w:space="0" w:color="auto"/>
              <w:bottom w:val="single" w:sz="4" w:space="0" w:color="auto"/>
              <w:right w:val="single" w:sz="4" w:space="0" w:color="auto"/>
            </w:tcBorders>
          </w:tcPr>
          <w:p w:rsidR="00EA5479" w:rsidRPr="003B6282" w:rsidRDefault="00EA5479" w:rsidP="002F49DA">
            <w:pPr>
              <w:spacing w:before="120"/>
              <w:rPr>
                <w:rFonts w:ascii="Arial" w:hAnsi="Arial" w:cs="Arial"/>
                <w:sz w:val="20"/>
              </w:rPr>
            </w:pPr>
            <w:r w:rsidRPr="003B6282">
              <w:rPr>
                <w:rFonts w:ascii="Arial" w:hAnsi="Arial" w:cs="Arial"/>
                <w:sz w:val="20"/>
              </w:rPr>
              <w:t>Number of clients managed by the service in the reporting period i.e. caseload at the beginning of the period plus all new cases in the period.</w:t>
            </w:r>
          </w:p>
        </w:tc>
        <w:tc>
          <w:tcPr>
            <w:tcW w:w="1701" w:type="dxa"/>
            <w:tcBorders>
              <w:top w:val="single" w:sz="4" w:space="0" w:color="auto"/>
              <w:left w:val="single" w:sz="4" w:space="0" w:color="auto"/>
              <w:bottom w:val="single" w:sz="4" w:space="0" w:color="auto"/>
              <w:right w:val="single" w:sz="4" w:space="0" w:color="auto"/>
            </w:tcBorders>
          </w:tcPr>
          <w:p w:rsidR="00EA5479" w:rsidRPr="003B6282" w:rsidRDefault="00EA5479" w:rsidP="002F49DA">
            <w:pPr>
              <w:spacing w:before="120"/>
              <w:rPr>
                <w:rFonts w:ascii="Arial" w:hAnsi="Arial" w:cs="Arial"/>
                <w:sz w:val="20"/>
              </w:rPr>
            </w:pPr>
            <w:r w:rsidRPr="003B6282">
              <w:rPr>
                <w:rFonts w:ascii="Arial" w:hAnsi="Arial" w:cs="Arial"/>
                <w:sz w:val="20"/>
              </w:rPr>
              <w:t>National Non-admitted Patient Collection (NNPAC)</w:t>
            </w:r>
          </w:p>
        </w:tc>
      </w:tr>
    </w:tbl>
    <w:p w:rsidR="00FF7459" w:rsidRDefault="009B5979" w:rsidP="00AA3949">
      <w:pPr>
        <w:pStyle w:val="Heading2"/>
        <w:spacing w:before="120"/>
        <w:rPr>
          <w:rFonts w:ascii="Arial" w:hAnsi="Arial" w:cs="Arial"/>
          <w:b/>
          <w:sz w:val="22"/>
          <w:szCs w:val="22"/>
        </w:rPr>
      </w:pPr>
      <w:r>
        <w:rPr>
          <w:rFonts w:ascii="Arial" w:hAnsi="Arial" w:cs="Arial"/>
          <w:b/>
          <w:sz w:val="22"/>
          <w:szCs w:val="22"/>
        </w:rPr>
        <w:t>9</w:t>
      </w:r>
      <w:r w:rsidR="008E5810" w:rsidRPr="002F49DA">
        <w:rPr>
          <w:rFonts w:ascii="Arial" w:hAnsi="Arial" w:cs="Arial"/>
          <w:b/>
          <w:sz w:val="22"/>
          <w:szCs w:val="22"/>
        </w:rPr>
        <w:t>.</w:t>
      </w:r>
      <w:r w:rsidR="008D60D9">
        <w:rPr>
          <w:rFonts w:ascii="Arial" w:hAnsi="Arial" w:cs="Arial"/>
          <w:b/>
          <w:sz w:val="22"/>
          <w:szCs w:val="22"/>
        </w:rPr>
        <w:t>3</w:t>
      </w:r>
      <w:r w:rsidR="008E5810" w:rsidRPr="002F49DA">
        <w:rPr>
          <w:rFonts w:ascii="Arial" w:hAnsi="Arial" w:cs="Arial"/>
          <w:b/>
          <w:sz w:val="22"/>
          <w:szCs w:val="22"/>
        </w:rPr>
        <w:tab/>
      </w:r>
      <w:r w:rsidR="00375649" w:rsidRPr="002F49DA">
        <w:rPr>
          <w:rFonts w:ascii="Arial" w:hAnsi="Arial" w:cs="Arial"/>
          <w:b/>
          <w:sz w:val="22"/>
          <w:szCs w:val="22"/>
        </w:rPr>
        <w:t>Additional Reporting Information</w:t>
      </w:r>
    </w:p>
    <w:p w:rsidR="00375649" w:rsidRPr="00FF7459" w:rsidRDefault="00FF7459" w:rsidP="00E86F04">
      <w:pPr>
        <w:spacing w:before="120"/>
        <w:rPr>
          <w:rFonts w:ascii="Arial" w:hAnsi="Arial" w:cs="Arial"/>
          <w:sz w:val="22"/>
          <w:szCs w:val="22"/>
        </w:rPr>
      </w:pPr>
      <w:r>
        <w:rPr>
          <w:rFonts w:ascii="Arial" w:hAnsi="Arial" w:cs="Arial"/>
          <w:sz w:val="22"/>
          <w:szCs w:val="22"/>
        </w:rPr>
        <w:t>I</w:t>
      </w:r>
      <w:r w:rsidR="0022551F" w:rsidRPr="00FF7459">
        <w:rPr>
          <w:rFonts w:ascii="Arial" w:hAnsi="Arial" w:cs="Arial"/>
          <w:sz w:val="22"/>
          <w:szCs w:val="22"/>
        </w:rPr>
        <w:t xml:space="preserve">nformation is to be collected by the </w:t>
      </w:r>
      <w:r>
        <w:rPr>
          <w:rFonts w:ascii="Arial" w:hAnsi="Arial" w:cs="Arial"/>
          <w:sz w:val="22"/>
          <w:szCs w:val="22"/>
        </w:rPr>
        <w:t xml:space="preserve">Service </w:t>
      </w:r>
      <w:r w:rsidR="0022551F" w:rsidRPr="00FF7459">
        <w:rPr>
          <w:rFonts w:ascii="Arial" w:hAnsi="Arial" w:cs="Arial"/>
          <w:sz w:val="22"/>
          <w:szCs w:val="22"/>
        </w:rPr>
        <w:t xml:space="preserve">provider </w:t>
      </w:r>
      <w:r w:rsidR="00560A41" w:rsidRPr="00FF7459">
        <w:rPr>
          <w:rFonts w:ascii="Arial" w:hAnsi="Arial" w:cs="Arial"/>
          <w:sz w:val="22"/>
          <w:szCs w:val="22"/>
        </w:rPr>
        <w:t xml:space="preserve">for the funder </w:t>
      </w:r>
      <w:r w:rsidR="0022551F" w:rsidRPr="00FF7459">
        <w:rPr>
          <w:rFonts w:ascii="Arial" w:hAnsi="Arial" w:cs="Arial"/>
          <w:sz w:val="22"/>
          <w:szCs w:val="22"/>
        </w:rPr>
        <w:t xml:space="preserve">for monitoring service provision </w:t>
      </w:r>
      <w:r w:rsidR="00C34FDC" w:rsidRPr="00FF7459">
        <w:rPr>
          <w:rFonts w:ascii="Arial" w:hAnsi="Arial" w:cs="Arial"/>
          <w:sz w:val="22"/>
          <w:szCs w:val="22"/>
        </w:rPr>
        <w:t xml:space="preserve">purposes </w:t>
      </w:r>
      <w:r w:rsidR="0022551F" w:rsidRPr="00FF7459">
        <w:rPr>
          <w:rFonts w:ascii="Arial" w:hAnsi="Arial" w:cs="Arial"/>
          <w:sz w:val="22"/>
          <w:szCs w:val="22"/>
        </w:rPr>
        <w:t xml:space="preserve">and for providing consistent information </w:t>
      </w:r>
      <w:r>
        <w:rPr>
          <w:rFonts w:ascii="Arial" w:hAnsi="Arial" w:cs="Arial"/>
          <w:sz w:val="22"/>
          <w:szCs w:val="22"/>
        </w:rPr>
        <w:t>for</w:t>
      </w:r>
      <w:r w:rsidR="0022551F" w:rsidRPr="00FF7459">
        <w:rPr>
          <w:rFonts w:ascii="Arial" w:hAnsi="Arial" w:cs="Arial"/>
          <w:sz w:val="22"/>
          <w:szCs w:val="22"/>
        </w:rPr>
        <w:t xml:space="preserve"> </w:t>
      </w:r>
      <w:r w:rsidRPr="00FF7459">
        <w:rPr>
          <w:rFonts w:ascii="Arial" w:hAnsi="Arial" w:cs="Arial"/>
          <w:sz w:val="22"/>
          <w:szCs w:val="22"/>
        </w:rPr>
        <w:t>national</w:t>
      </w:r>
      <w:r>
        <w:rPr>
          <w:rFonts w:ascii="Arial" w:hAnsi="Arial" w:cs="Arial"/>
          <w:sz w:val="22"/>
          <w:szCs w:val="22"/>
        </w:rPr>
        <w:t xml:space="preserve"> </w:t>
      </w:r>
      <w:r w:rsidR="0022551F" w:rsidRPr="00FF7459">
        <w:rPr>
          <w:rFonts w:ascii="Arial" w:hAnsi="Arial" w:cs="Arial"/>
          <w:sz w:val="22"/>
          <w:szCs w:val="22"/>
        </w:rPr>
        <w:t>benchmarking</w:t>
      </w:r>
      <w:r w:rsidR="009C4DFE">
        <w:rPr>
          <w:rFonts w:ascii="Arial" w:hAnsi="Arial" w:cs="Arial"/>
          <w:sz w:val="22"/>
          <w:szCs w:val="22"/>
        </w:rPr>
        <w:t>.</w:t>
      </w:r>
    </w:p>
    <w:p w:rsidR="008E5810" w:rsidRPr="002F49DA" w:rsidRDefault="00FF7459" w:rsidP="002F49DA">
      <w:pPr>
        <w:spacing w:before="120"/>
        <w:jc w:val="both"/>
        <w:rPr>
          <w:rFonts w:ascii="Arial" w:hAnsi="Arial" w:cs="Arial"/>
          <w:sz w:val="22"/>
          <w:szCs w:val="22"/>
        </w:rPr>
      </w:pPr>
      <w:r>
        <w:rPr>
          <w:rFonts w:ascii="Arial" w:hAnsi="Arial" w:cs="Arial"/>
          <w:sz w:val="22"/>
          <w:szCs w:val="22"/>
        </w:rPr>
        <w:t xml:space="preserve">The </w:t>
      </w:r>
      <w:r w:rsidR="008E5810" w:rsidRPr="002F49DA">
        <w:rPr>
          <w:rFonts w:ascii="Arial" w:hAnsi="Arial" w:cs="Arial"/>
          <w:sz w:val="22"/>
          <w:szCs w:val="22"/>
        </w:rPr>
        <w:t xml:space="preserve">following information </w:t>
      </w:r>
      <w:r>
        <w:rPr>
          <w:rFonts w:ascii="Arial" w:hAnsi="Arial" w:cs="Arial"/>
          <w:sz w:val="22"/>
          <w:szCs w:val="22"/>
        </w:rPr>
        <w:t xml:space="preserve">will be </w:t>
      </w:r>
      <w:r w:rsidR="006C45CB">
        <w:rPr>
          <w:rFonts w:ascii="Arial" w:hAnsi="Arial" w:cs="Arial"/>
          <w:sz w:val="22"/>
          <w:szCs w:val="22"/>
        </w:rPr>
        <w:t>collected</w:t>
      </w:r>
      <w:r>
        <w:rPr>
          <w:rFonts w:ascii="Arial" w:hAnsi="Arial" w:cs="Arial"/>
          <w:sz w:val="22"/>
          <w:szCs w:val="22"/>
        </w:rPr>
        <w:t xml:space="preserve"> f</w:t>
      </w:r>
      <w:r w:rsidR="006C45CB">
        <w:rPr>
          <w:rFonts w:ascii="Arial" w:hAnsi="Arial" w:cs="Arial"/>
          <w:sz w:val="22"/>
          <w:szCs w:val="22"/>
        </w:rPr>
        <w:t>or</w:t>
      </w:r>
      <w:r>
        <w:rPr>
          <w:rFonts w:ascii="Arial" w:hAnsi="Arial" w:cs="Arial"/>
          <w:sz w:val="22"/>
          <w:szCs w:val="22"/>
        </w:rPr>
        <w:t xml:space="preserve"> al</w:t>
      </w:r>
      <w:r w:rsidR="006C45CB">
        <w:rPr>
          <w:rFonts w:ascii="Arial" w:hAnsi="Arial" w:cs="Arial"/>
          <w:sz w:val="22"/>
          <w:szCs w:val="22"/>
        </w:rPr>
        <w:t>l</w:t>
      </w:r>
      <w:r>
        <w:rPr>
          <w:rFonts w:ascii="Arial" w:hAnsi="Arial" w:cs="Arial"/>
          <w:sz w:val="22"/>
          <w:szCs w:val="22"/>
        </w:rPr>
        <w:t xml:space="preserve"> Service </w:t>
      </w:r>
      <w:r w:rsidR="009B5979">
        <w:rPr>
          <w:rFonts w:ascii="Arial" w:hAnsi="Arial" w:cs="Arial"/>
          <w:sz w:val="22"/>
          <w:szCs w:val="22"/>
        </w:rPr>
        <w:t>U</w:t>
      </w:r>
      <w:r>
        <w:rPr>
          <w:rFonts w:ascii="Arial" w:hAnsi="Arial" w:cs="Arial"/>
          <w:sz w:val="22"/>
          <w:szCs w:val="22"/>
        </w:rPr>
        <w:t>sers</w:t>
      </w:r>
      <w:r w:rsidR="008E5810" w:rsidRPr="002F49DA">
        <w:rPr>
          <w:rFonts w:ascii="Arial" w:hAnsi="Arial" w:cs="Arial"/>
          <w:sz w:val="22"/>
          <w:szCs w:val="22"/>
        </w:rPr>
        <w:t xml:space="preserve">. </w:t>
      </w:r>
      <w:r w:rsidR="009B5979">
        <w:rPr>
          <w:rFonts w:ascii="Arial" w:hAnsi="Arial" w:cs="Arial"/>
          <w:sz w:val="22"/>
          <w:szCs w:val="22"/>
        </w:rPr>
        <w:t xml:space="preserve"> </w:t>
      </w:r>
      <w:r w:rsidR="008E5810" w:rsidRPr="002F49DA">
        <w:rPr>
          <w:rFonts w:ascii="Arial" w:hAnsi="Arial" w:cs="Arial"/>
          <w:sz w:val="22"/>
          <w:szCs w:val="22"/>
        </w:rPr>
        <w:t xml:space="preserve">This information will </w:t>
      </w:r>
      <w:r w:rsidR="0022551F" w:rsidRPr="002F49DA">
        <w:rPr>
          <w:rFonts w:ascii="Arial" w:hAnsi="Arial" w:cs="Arial"/>
          <w:sz w:val="22"/>
          <w:szCs w:val="22"/>
        </w:rPr>
        <w:t xml:space="preserve">also </w:t>
      </w:r>
      <w:r w:rsidR="008E5810" w:rsidRPr="002F49DA">
        <w:rPr>
          <w:rFonts w:ascii="Arial" w:hAnsi="Arial" w:cs="Arial"/>
          <w:sz w:val="22"/>
          <w:szCs w:val="22"/>
        </w:rPr>
        <w:t xml:space="preserve">be made available to the </w:t>
      </w:r>
      <w:r w:rsidR="009B5979">
        <w:rPr>
          <w:rFonts w:ascii="Arial" w:hAnsi="Arial" w:cs="Arial"/>
          <w:sz w:val="22"/>
          <w:szCs w:val="22"/>
        </w:rPr>
        <w:t xml:space="preserve">Funder and the </w:t>
      </w:r>
      <w:r w:rsidR="00D376DB" w:rsidRPr="002F49DA">
        <w:rPr>
          <w:rFonts w:ascii="Arial" w:hAnsi="Arial" w:cs="Arial"/>
          <w:sz w:val="22"/>
          <w:szCs w:val="22"/>
        </w:rPr>
        <w:t>Ministry</w:t>
      </w:r>
      <w:r w:rsidR="009B5979">
        <w:rPr>
          <w:rFonts w:ascii="Arial" w:hAnsi="Arial" w:cs="Arial"/>
          <w:sz w:val="22"/>
          <w:szCs w:val="22"/>
        </w:rPr>
        <w:t xml:space="preserve"> </w:t>
      </w:r>
      <w:r w:rsidR="008E5810" w:rsidRPr="002F49DA">
        <w:rPr>
          <w:rFonts w:ascii="Arial" w:hAnsi="Arial" w:cs="Arial"/>
          <w:sz w:val="22"/>
          <w:szCs w:val="22"/>
        </w:rPr>
        <w:t xml:space="preserve">on request. </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Patient Name</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Patient NHI</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Patient Date of Birth</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Patient Gender</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Patient Ethnicity</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Referring Practitioner Name</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Date of referral to service</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Reason for Referral (Accident /Non Accident to be negotiated)</w:t>
      </w:r>
    </w:p>
    <w:p w:rsidR="008E5810"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Date of assessment</w:t>
      </w:r>
    </w:p>
    <w:p w:rsidR="003B6282" w:rsidRPr="003B6282" w:rsidRDefault="003B6282" w:rsidP="003B6282">
      <w:pPr>
        <w:numPr>
          <w:ilvl w:val="0"/>
          <w:numId w:val="30"/>
        </w:numPr>
        <w:spacing w:before="120"/>
        <w:rPr>
          <w:rFonts w:ascii="Arial" w:hAnsi="Arial" w:cs="Arial"/>
          <w:sz w:val="22"/>
          <w:szCs w:val="22"/>
          <w:lang w:val="en-AU"/>
        </w:rPr>
      </w:pPr>
      <w:r w:rsidRPr="003B6282">
        <w:rPr>
          <w:rFonts w:ascii="Arial" w:hAnsi="Arial" w:cs="Arial"/>
          <w:sz w:val="22"/>
          <w:szCs w:val="22"/>
          <w:lang w:val="en-AU"/>
        </w:rPr>
        <w:t>Date of reassessment</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Date of service commencement</w:t>
      </w:r>
    </w:p>
    <w:p w:rsidR="008E5810" w:rsidRPr="002F49DA" w:rsidRDefault="008E5810"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 xml:space="preserve">Service provided </w:t>
      </w:r>
    </w:p>
    <w:p w:rsidR="008E5810" w:rsidRPr="002F49DA" w:rsidRDefault="00A933C4" w:rsidP="003B6282">
      <w:pPr>
        <w:pStyle w:val="BodyTextIndent2"/>
        <w:numPr>
          <w:ilvl w:val="0"/>
          <w:numId w:val="30"/>
        </w:numPr>
        <w:spacing w:before="120"/>
        <w:rPr>
          <w:rFonts w:ascii="Arial" w:hAnsi="Arial" w:cs="Arial"/>
          <w:sz w:val="22"/>
          <w:szCs w:val="22"/>
        </w:rPr>
      </w:pPr>
      <w:r w:rsidRPr="002F49DA">
        <w:rPr>
          <w:rFonts w:ascii="Arial" w:hAnsi="Arial" w:cs="Arial"/>
          <w:sz w:val="22"/>
          <w:szCs w:val="22"/>
        </w:rPr>
        <w:t xml:space="preserve">Service </w:t>
      </w:r>
      <w:r w:rsidR="009B5979">
        <w:rPr>
          <w:rFonts w:ascii="Arial" w:hAnsi="Arial" w:cs="Arial"/>
          <w:sz w:val="22"/>
          <w:szCs w:val="22"/>
        </w:rPr>
        <w:t>U</w:t>
      </w:r>
      <w:r w:rsidRPr="002F49DA">
        <w:rPr>
          <w:rFonts w:ascii="Arial" w:hAnsi="Arial" w:cs="Arial"/>
          <w:sz w:val="22"/>
          <w:szCs w:val="22"/>
        </w:rPr>
        <w:t>ser</w:t>
      </w:r>
      <w:r w:rsidR="008E5810" w:rsidRPr="002F49DA">
        <w:rPr>
          <w:rFonts w:ascii="Arial" w:hAnsi="Arial" w:cs="Arial"/>
          <w:sz w:val="22"/>
          <w:szCs w:val="22"/>
        </w:rPr>
        <w:t xml:space="preserve"> complexity (as this is defined and negotiated)</w:t>
      </w:r>
    </w:p>
    <w:p w:rsidR="008E5810" w:rsidRPr="002F49DA" w:rsidRDefault="008E5810" w:rsidP="002F49DA">
      <w:pPr>
        <w:pStyle w:val="BodyTextIndent2"/>
        <w:numPr>
          <w:ilvl w:val="0"/>
          <w:numId w:val="30"/>
        </w:numPr>
        <w:spacing w:before="120"/>
        <w:rPr>
          <w:rFonts w:ascii="Arial" w:hAnsi="Arial" w:cs="Arial"/>
          <w:sz w:val="22"/>
          <w:szCs w:val="22"/>
        </w:rPr>
      </w:pPr>
      <w:r w:rsidRPr="002F49DA">
        <w:rPr>
          <w:rFonts w:ascii="Arial" w:hAnsi="Arial" w:cs="Arial"/>
          <w:sz w:val="22"/>
          <w:szCs w:val="22"/>
        </w:rPr>
        <w:t xml:space="preserve">Number of contacts between the service and the </w:t>
      </w:r>
      <w:r w:rsidR="00A933C4" w:rsidRPr="002F49DA">
        <w:rPr>
          <w:rFonts w:ascii="Arial" w:hAnsi="Arial" w:cs="Arial"/>
          <w:sz w:val="22"/>
          <w:szCs w:val="22"/>
        </w:rPr>
        <w:t xml:space="preserve">Service </w:t>
      </w:r>
      <w:r w:rsidR="009B5979">
        <w:rPr>
          <w:rFonts w:ascii="Arial" w:hAnsi="Arial" w:cs="Arial"/>
          <w:sz w:val="22"/>
          <w:szCs w:val="22"/>
        </w:rPr>
        <w:t>U</w:t>
      </w:r>
      <w:r w:rsidR="00A933C4" w:rsidRPr="002F49DA">
        <w:rPr>
          <w:rFonts w:ascii="Arial" w:hAnsi="Arial" w:cs="Arial"/>
          <w:sz w:val="22"/>
          <w:szCs w:val="22"/>
        </w:rPr>
        <w:t>ser</w:t>
      </w:r>
    </w:p>
    <w:p w:rsidR="006C45CB" w:rsidRPr="006C45CB" w:rsidRDefault="008E5810" w:rsidP="006C45CB">
      <w:pPr>
        <w:autoSpaceDE w:val="0"/>
        <w:autoSpaceDN w:val="0"/>
        <w:adjustRightInd w:val="0"/>
        <w:spacing w:before="120"/>
        <w:rPr>
          <w:rFonts w:ascii="Arial" w:hAnsi="Arial" w:cs="Arial"/>
          <w:sz w:val="22"/>
          <w:szCs w:val="22"/>
        </w:rPr>
      </w:pPr>
      <w:r w:rsidRPr="002F49DA">
        <w:rPr>
          <w:rFonts w:ascii="Arial" w:hAnsi="Arial" w:cs="Arial"/>
          <w:sz w:val="22"/>
          <w:szCs w:val="22"/>
        </w:rPr>
        <w:t xml:space="preserve">Ethnicity will be collected and reported according to </w:t>
      </w:r>
      <w:r w:rsidR="006C45CB">
        <w:rPr>
          <w:rFonts w:ascii="Arial" w:hAnsi="Arial" w:cs="Arial"/>
          <w:sz w:val="22"/>
          <w:szCs w:val="22"/>
        </w:rPr>
        <w:t xml:space="preserve">the </w:t>
      </w:r>
      <w:r w:rsidR="006C45CB" w:rsidRPr="006C45CB">
        <w:rPr>
          <w:rFonts w:ascii="Arial" w:hAnsi="Arial" w:cs="Arial"/>
          <w:sz w:val="22"/>
          <w:szCs w:val="22"/>
        </w:rPr>
        <w:t xml:space="preserve">Ethnicity Data Protocols for the Health and Disability Sector and the supplementary notes and revised </w:t>
      </w:r>
      <w:r w:rsidR="00073945" w:rsidRPr="006C45CB">
        <w:rPr>
          <w:rFonts w:ascii="Arial" w:hAnsi="Arial" w:cs="Arial"/>
          <w:sz w:val="22"/>
          <w:szCs w:val="22"/>
        </w:rPr>
        <w:t>code set</w:t>
      </w:r>
      <w:r w:rsidR="006C45CB" w:rsidRPr="006C45CB">
        <w:rPr>
          <w:rFonts w:ascii="Arial" w:hAnsi="Arial" w:cs="Arial"/>
          <w:sz w:val="22"/>
          <w:szCs w:val="22"/>
        </w:rPr>
        <w:t xml:space="preserve"> appendices.</w:t>
      </w:r>
      <w:r w:rsidR="006C45CB">
        <w:rPr>
          <w:rStyle w:val="FootnoteReference"/>
          <w:rFonts w:ascii="Arial" w:hAnsi="Arial" w:cs="Arial"/>
          <w:sz w:val="22"/>
          <w:szCs w:val="22"/>
        </w:rPr>
        <w:footnoteReference w:id="2"/>
      </w:r>
    </w:p>
    <w:p w:rsidR="008E5810" w:rsidRPr="002F49DA" w:rsidRDefault="008E5810" w:rsidP="003B6282">
      <w:pPr>
        <w:tabs>
          <w:tab w:val="left" w:pos="1134"/>
        </w:tabs>
        <w:spacing w:before="120"/>
        <w:jc w:val="both"/>
        <w:rPr>
          <w:rFonts w:ascii="Arial" w:hAnsi="Arial" w:cs="Arial"/>
          <w:b/>
          <w:sz w:val="22"/>
          <w:szCs w:val="22"/>
        </w:rPr>
      </w:pPr>
      <w:r w:rsidRPr="002F49DA">
        <w:rPr>
          <w:rFonts w:ascii="Arial" w:hAnsi="Arial" w:cs="Arial"/>
          <w:sz w:val="22"/>
          <w:szCs w:val="22"/>
        </w:rPr>
        <w:br w:type="page"/>
      </w:r>
      <w:r w:rsidRPr="002F49DA">
        <w:rPr>
          <w:rFonts w:ascii="Arial" w:hAnsi="Arial" w:cs="Arial"/>
          <w:b/>
          <w:sz w:val="22"/>
          <w:szCs w:val="22"/>
        </w:rPr>
        <w:t>APPENDIX 1</w:t>
      </w:r>
    </w:p>
    <w:p w:rsidR="008E5810" w:rsidRPr="002F49DA" w:rsidRDefault="008E5810" w:rsidP="002F49DA">
      <w:pPr>
        <w:pStyle w:val="Heading4"/>
        <w:spacing w:before="120"/>
        <w:jc w:val="center"/>
        <w:rPr>
          <w:rFonts w:cs="Arial"/>
          <w:sz w:val="22"/>
          <w:szCs w:val="22"/>
        </w:rPr>
      </w:pPr>
      <w:r w:rsidRPr="002F49DA">
        <w:rPr>
          <w:rFonts w:cs="Arial"/>
          <w:sz w:val="22"/>
          <w:szCs w:val="22"/>
        </w:rPr>
        <w:t>RISK ASSESSMENT FRAMEWORK</w:t>
      </w:r>
      <w:r w:rsidR="0023751E" w:rsidRPr="002F49DA">
        <w:rPr>
          <w:rFonts w:cs="Arial"/>
          <w:sz w:val="22"/>
          <w:szCs w:val="22"/>
        </w:rPr>
        <w:t xml:space="preserve"> </w:t>
      </w:r>
    </w:p>
    <w:p w:rsidR="008E5810" w:rsidRPr="002F49DA" w:rsidRDefault="008E5810" w:rsidP="002F49DA">
      <w:pPr>
        <w:spacing w:before="120"/>
        <w:jc w:val="both"/>
        <w:rPr>
          <w:rFonts w:ascii="Arial" w:hAnsi="Arial" w:cs="Arial"/>
          <w:b/>
          <w:sz w:val="22"/>
          <w:szCs w:val="22"/>
        </w:rPr>
      </w:pPr>
      <w:r w:rsidRPr="002F49DA">
        <w:rPr>
          <w:rFonts w:ascii="Arial" w:hAnsi="Arial" w:cs="Arial"/>
          <w:b/>
          <w:sz w:val="22"/>
          <w:szCs w:val="22"/>
        </w:rPr>
        <w:t>High Risk:</w:t>
      </w:r>
    </w:p>
    <w:p w:rsidR="008E5810" w:rsidRPr="002F49DA" w:rsidRDefault="008E5810" w:rsidP="002F49DA">
      <w:pPr>
        <w:spacing w:before="120"/>
        <w:jc w:val="both"/>
        <w:rPr>
          <w:rFonts w:ascii="Arial" w:hAnsi="Arial" w:cs="Arial"/>
          <w:b/>
          <w:sz w:val="22"/>
          <w:szCs w:val="22"/>
        </w:rPr>
      </w:pPr>
      <w:r w:rsidRPr="002F49DA">
        <w:rPr>
          <w:rFonts w:ascii="Arial" w:hAnsi="Arial" w:cs="Arial"/>
          <w:b/>
          <w:sz w:val="22"/>
          <w:szCs w:val="22"/>
        </w:rPr>
        <w:t xml:space="preserve">Failure to provide the service may result in the </w:t>
      </w:r>
      <w:r w:rsidR="006D7BB4">
        <w:rPr>
          <w:rFonts w:ascii="Arial" w:hAnsi="Arial" w:cs="Arial"/>
          <w:b/>
          <w:sz w:val="22"/>
          <w:szCs w:val="22"/>
        </w:rPr>
        <w:t>person</w:t>
      </w:r>
      <w:r w:rsidRPr="002F49DA">
        <w:rPr>
          <w:rFonts w:ascii="Arial" w:hAnsi="Arial" w:cs="Arial"/>
          <w:b/>
          <w:sz w:val="22"/>
          <w:szCs w:val="22"/>
        </w:rPr>
        <w:t>:</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Being in unnecessary pain</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Imminently being admitted as an in-patient for symptom control</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Experiencing irreversible deterioration of their health status requiring their long-term in-patient medical/surgical management</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No longer being able to stay in their own residence</w:t>
      </w:r>
    </w:p>
    <w:p w:rsidR="008E5810" w:rsidRPr="002F49DA" w:rsidRDefault="008E5810" w:rsidP="002F49DA">
      <w:pPr>
        <w:spacing w:before="120"/>
        <w:jc w:val="both"/>
        <w:rPr>
          <w:rFonts w:ascii="Arial" w:hAnsi="Arial" w:cs="Arial"/>
          <w:b/>
          <w:sz w:val="22"/>
          <w:szCs w:val="22"/>
        </w:rPr>
      </w:pPr>
      <w:r w:rsidRPr="002F49DA">
        <w:rPr>
          <w:rFonts w:ascii="Arial" w:hAnsi="Arial" w:cs="Arial"/>
          <w:b/>
          <w:sz w:val="22"/>
          <w:szCs w:val="22"/>
        </w:rPr>
        <w:t>Medium Risk:</w:t>
      </w:r>
    </w:p>
    <w:p w:rsidR="008E5810" w:rsidRPr="002F49DA" w:rsidRDefault="008E5810" w:rsidP="002F49DA">
      <w:pPr>
        <w:spacing w:before="120"/>
        <w:jc w:val="both"/>
        <w:rPr>
          <w:rFonts w:ascii="Arial" w:hAnsi="Arial" w:cs="Arial"/>
          <w:b/>
          <w:sz w:val="22"/>
          <w:szCs w:val="22"/>
        </w:rPr>
      </w:pPr>
      <w:r w:rsidRPr="002F49DA">
        <w:rPr>
          <w:rFonts w:ascii="Arial" w:hAnsi="Arial" w:cs="Arial"/>
          <w:b/>
          <w:sz w:val="22"/>
          <w:szCs w:val="22"/>
        </w:rPr>
        <w:t>Failure to provide the service may result in the person:</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Being unable to self-manage with resulting dependency on alternative options which may compromise their health status</w:t>
      </w:r>
    </w:p>
    <w:p w:rsidR="008E5810" w:rsidRPr="002F49DA" w:rsidRDefault="006F31E8" w:rsidP="002F49DA">
      <w:pPr>
        <w:spacing w:before="120"/>
        <w:jc w:val="both"/>
        <w:rPr>
          <w:rFonts w:ascii="Arial" w:hAnsi="Arial" w:cs="Arial"/>
          <w:sz w:val="22"/>
          <w:szCs w:val="22"/>
        </w:rPr>
      </w:pPr>
      <w:r>
        <w:rPr>
          <w:rFonts w:ascii="Arial" w:hAnsi="Arial" w:cs="Arial"/>
          <w:sz w:val="22"/>
          <w:szCs w:val="22"/>
        </w:rPr>
        <w:t>Needing</w:t>
      </w:r>
      <w:r w:rsidR="008E5810" w:rsidRPr="002F49DA">
        <w:rPr>
          <w:rFonts w:ascii="Arial" w:hAnsi="Arial" w:cs="Arial"/>
          <w:sz w:val="22"/>
          <w:szCs w:val="22"/>
        </w:rPr>
        <w:t xml:space="preserve"> to be referred to a specialist for consultation and</w:t>
      </w:r>
      <w:r w:rsidR="006D7BB4">
        <w:rPr>
          <w:rFonts w:ascii="Arial" w:hAnsi="Arial" w:cs="Arial"/>
          <w:sz w:val="22"/>
          <w:szCs w:val="22"/>
        </w:rPr>
        <w:t xml:space="preserve"> </w:t>
      </w:r>
      <w:r w:rsidR="008E5810" w:rsidRPr="002F49DA">
        <w:rPr>
          <w:rFonts w:ascii="Arial" w:hAnsi="Arial" w:cs="Arial"/>
          <w:sz w:val="22"/>
          <w:szCs w:val="22"/>
        </w:rPr>
        <w:t>/</w:t>
      </w:r>
      <w:r w:rsidR="006D7BB4">
        <w:rPr>
          <w:rFonts w:ascii="Arial" w:hAnsi="Arial" w:cs="Arial"/>
          <w:sz w:val="22"/>
          <w:szCs w:val="22"/>
        </w:rPr>
        <w:t xml:space="preserve"> </w:t>
      </w:r>
      <w:r w:rsidR="008E5810" w:rsidRPr="002F49DA">
        <w:rPr>
          <w:rFonts w:ascii="Arial" w:hAnsi="Arial" w:cs="Arial"/>
          <w:sz w:val="22"/>
          <w:szCs w:val="22"/>
        </w:rPr>
        <w:t>or management of a health condition</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Continuing with compromised health status which is not life-threatening but if left permanently un-managed would lead to more extensive and/or additional problems</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Being unable to self-manage thus placing significant pressure on the family, caregiver which may cause their health status to be compromised</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Being admitted to short-term care to provide respite for the caregiver</w:t>
      </w:r>
    </w:p>
    <w:p w:rsidR="008E5810" w:rsidRPr="002F49DA" w:rsidRDefault="008E5810" w:rsidP="002F49DA">
      <w:pPr>
        <w:spacing w:before="120"/>
        <w:jc w:val="both"/>
        <w:rPr>
          <w:rFonts w:ascii="Arial" w:hAnsi="Arial" w:cs="Arial"/>
          <w:b/>
          <w:sz w:val="22"/>
          <w:szCs w:val="22"/>
        </w:rPr>
      </w:pPr>
      <w:r w:rsidRPr="002F49DA">
        <w:rPr>
          <w:rFonts w:ascii="Arial" w:hAnsi="Arial" w:cs="Arial"/>
          <w:b/>
          <w:sz w:val="22"/>
          <w:szCs w:val="22"/>
        </w:rPr>
        <w:t>Low Risk:</w:t>
      </w:r>
    </w:p>
    <w:p w:rsidR="008E5810" w:rsidRPr="002F49DA" w:rsidRDefault="008E5810" w:rsidP="002F49DA">
      <w:pPr>
        <w:spacing w:before="120"/>
        <w:jc w:val="both"/>
        <w:rPr>
          <w:rFonts w:ascii="Arial" w:hAnsi="Arial" w:cs="Arial"/>
          <w:b/>
          <w:sz w:val="22"/>
          <w:szCs w:val="22"/>
        </w:rPr>
      </w:pPr>
      <w:r w:rsidRPr="002F49DA">
        <w:rPr>
          <w:rFonts w:ascii="Arial" w:hAnsi="Arial" w:cs="Arial"/>
          <w:b/>
          <w:sz w:val="22"/>
          <w:szCs w:val="22"/>
        </w:rPr>
        <w:t>Failure to provide the service may result in the person:</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Living with a limited degree of compromised health status which is not in any way life threatening but intervention would enable them to return to optimal health status and/or function safely and independently</w:t>
      </w:r>
    </w:p>
    <w:p w:rsidR="008E5810" w:rsidRPr="002F49DA" w:rsidRDefault="008E5810" w:rsidP="002F49DA">
      <w:pPr>
        <w:spacing w:before="120"/>
        <w:jc w:val="both"/>
        <w:rPr>
          <w:rFonts w:ascii="Arial" w:hAnsi="Arial" w:cs="Arial"/>
          <w:sz w:val="22"/>
          <w:szCs w:val="22"/>
        </w:rPr>
      </w:pPr>
      <w:r w:rsidRPr="002F49DA">
        <w:rPr>
          <w:rFonts w:ascii="Arial" w:hAnsi="Arial" w:cs="Arial"/>
          <w:sz w:val="22"/>
          <w:szCs w:val="22"/>
        </w:rPr>
        <w:t xml:space="preserve">This framework is presented as a continuum of risk in terms of </w:t>
      </w:r>
      <w:r w:rsidR="006D7BB4">
        <w:rPr>
          <w:rFonts w:ascii="Arial" w:hAnsi="Arial" w:cs="Arial"/>
          <w:sz w:val="22"/>
          <w:szCs w:val="22"/>
        </w:rPr>
        <w:t>the person</w:t>
      </w:r>
      <w:r w:rsidRPr="002F49DA">
        <w:rPr>
          <w:rFonts w:ascii="Arial" w:hAnsi="Arial" w:cs="Arial"/>
          <w:sz w:val="22"/>
          <w:szCs w:val="22"/>
        </w:rPr>
        <w:t xml:space="preserve">’s health.  There will, therefore be </w:t>
      </w:r>
      <w:r w:rsidR="008D60D9">
        <w:rPr>
          <w:rFonts w:ascii="Arial" w:hAnsi="Arial" w:cs="Arial"/>
          <w:sz w:val="22"/>
          <w:szCs w:val="22"/>
        </w:rPr>
        <w:t>people</w:t>
      </w:r>
      <w:r w:rsidRPr="002F49DA">
        <w:rPr>
          <w:rFonts w:ascii="Arial" w:hAnsi="Arial" w:cs="Arial"/>
          <w:sz w:val="22"/>
          <w:szCs w:val="22"/>
        </w:rPr>
        <w:t xml:space="preserve"> who will not be eligible for service as a result of assessment, or reassessment of their risk.  This would relate to </w:t>
      </w:r>
      <w:r w:rsidR="008D60D9">
        <w:rPr>
          <w:rFonts w:ascii="Arial" w:hAnsi="Arial" w:cs="Arial"/>
          <w:sz w:val="22"/>
          <w:szCs w:val="22"/>
        </w:rPr>
        <w:t>people,</w:t>
      </w:r>
      <w:r w:rsidRPr="002F49DA">
        <w:rPr>
          <w:rFonts w:ascii="Arial" w:hAnsi="Arial" w:cs="Arial"/>
          <w:sz w:val="22"/>
          <w:szCs w:val="22"/>
        </w:rPr>
        <w:t xml:space="preserve"> who on assessment or reassessment</w:t>
      </w:r>
      <w:r w:rsidR="008D60D9">
        <w:rPr>
          <w:rFonts w:ascii="Arial" w:hAnsi="Arial" w:cs="Arial"/>
          <w:sz w:val="22"/>
          <w:szCs w:val="22"/>
        </w:rPr>
        <w:t>,</w:t>
      </w:r>
      <w:r w:rsidRPr="002F49DA">
        <w:rPr>
          <w:rFonts w:ascii="Arial" w:hAnsi="Arial" w:cs="Arial"/>
          <w:sz w:val="22"/>
          <w:szCs w:val="22"/>
        </w:rPr>
        <w:t xml:space="preserve"> present with needs that are:</w:t>
      </w:r>
    </w:p>
    <w:p w:rsidR="008E5810" w:rsidRPr="002F49DA" w:rsidRDefault="008E5810" w:rsidP="002F49DA">
      <w:pPr>
        <w:spacing w:before="120"/>
        <w:jc w:val="both"/>
        <w:rPr>
          <w:rFonts w:ascii="Arial" w:hAnsi="Arial" w:cs="Arial"/>
          <w:sz w:val="22"/>
          <w:szCs w:val="22"/>
        </w:rPr>
      </w:pPr>
      <w:r w:rsidRPr="002F49DA">
        <w:rPr>
          <w:rFonts w:ascii="Arial" w:hAnsi="Arial" w:cs="Arial"/>
          <w:b/>
          <w:sz w:val="22"/>
          <w:szCs w:val="22"/>
        </w:rPr>
        <w:t>Beyond</w:t>
      </w:r>
      <w:r w:rsidRPr="002F49DA">
        <w:rPr>
          <w:rFonts w:ascii="Arial" w:hAnsi="Arial" w:cs="Arial"/>
          <w:sz w:val="22"/>
          <w:szCs w:val="22"/>
        </w:rPr>
        <w:t xml:space="preserve"> those suggested in the Framework as </w:t>
      </w:r>
      <w:r w:rsidR="009B5979">
        <w:rPr>
          <w:rFonts w:ascii="Arial" w:hAnsi="Arial" w:cs="Arial"/>
          <w:sz w:val="22"/>
          <w:szCs w:val="22"/>
        </w:rPr>
        <w:t>‘</w:t>
      </w:r>
      <w:r w:rsidRPr="002F49DA">
        <w:rPr>
          <w:rFonts w:ascii="Arial" w:hAnsi="Arial" w:cs="Arial"/>
          <w:sz w:val="22"/>
          <w:szCs w:val="22"/>
        </w:rPr>
        <w:t>High Risk</w:t>
      </w:r>
      <w:r w:rsidR="009B5979">
        <w:rPr>
          <w:rFonts w:ascii="Arial" w:hAnsi="Arial" w:cs="Arial"/>
          <w:sz w:val="22"/>
          <w:szCs w:val="22"/>
        </w:rPr>
        <w:t>’</w:t>
      </w:r>
      <w:r w:rsidRPr="002F49DA">
        <w:rPr>
          <w:rFonts w:ascii="Arial" w:hAnsi="Arial" w:cs="Arial"/>
          <w:sz w:val="22"/>
          <w:szCs w:val="22"/>
        </w:rPr>
        <w:t>.  They have excessive and complex needs requiring:</w:t>
      </w:r>
    </w:p>
    <w:p w:rsidR="008E5810" w:rsidRPr="002F49DA" w:rsidRDefault="008E5810" w:rsidP="006F31E8">
      <w:pPr>
        <w:numPr>
          <w:ilvl w:val="0"/>
          <w:numId w:val="52"/>
        </w:numPr>
        <w:spacing w:before="120"/>
        <w:ind w:left="567" w:hanging="567"/>
        <w:jc w:val="both"/>
        <w:rPr>
          <w:rFonts w:ascii="Arial" w:hAnsi="Arial" w:cs="Arial"/>
          <w:sz w:val="22"/>
          <w:szCs w:val="22"/>
        </w:rPr>
      </w:pPr>
      <w:r w:rsidRPr="002F49DA">
        <w:rPr>
          <w:rFonts w:ascii="Arial" w:hAnsi="Arial" w:cs="Arial"/>
          <w:sz w:val="22"/>
          <w:szCs w:val="22"/>
        </w:rPr>
        <w:t>management in an alternative environment eg. palliative care</w:t>
      </w:r>
    </w:p>
    <w:p w:rsidR="008E5810" w:rsidRPr="002F49DA" w:rsidRDefault="008E5810" w:rsidP="006F31E8">
      <w:pPr>
        <w:numPr>
          <w:ilvl w:val="0"/>
          <w:numId w:val="52"/>
        </w:numPr>
        <w:spacing w:before="120"/>
        <w:ind w:left="567" w:hanging="567"/>
        <w:jc w:val="both"/>
        <w:rPr>
          <w:rFonts w:ascii="Arial" w:hAnsi="Arial" w:cs="Arial"/>
          <w:sz w:val="22"/>
          <w:szCs w:val="22"/>
        </w:rPr>
      </w:pPr>
      <w:r w:rsidRPr="002F49DA">
        <w:rPr>
          <w:rFonts w:ascii="Arial" w:hAnsi="Arial" w:cs="Arial"/>
          <w:sz w:val="22"/>
          <w:szCs w:val="22"/>
        </w:rPr>
        <w:t>continuous intervention by a clinical team which includes specialist medical involvement eg, inpatient facility</w:t>
      </w:r>
    </w:p>
    <w:p w:rsidR="008E5810" w:rsidRPr="002F49DA" w:rsidRDefault="008E5810" w:rsidP="002F49DA">
      <w:pPr>
        <w:spacing w:before="120"/>
        <w:jc w:val="both"/>
        <w:rPr>
          <w:rFonts w:ascii="Arial" w:hAnsi="Arial" w:cs="Arial"/>
          <w:sz w:val="22"/>
          <w:szCs w:val="22"/>
        </w:rPr>
      </w:pPr>
      <w:r w:rsidRPr="002F49DA">
        <w:rPr>
          <w:rFonts w:ascii="Arial" w:hAnsi="Arial" w:cs="Arial"/>
          <w:b/>
          <w:sz w:val="22"/>
          <w:szCs w:val="22"/>
        </w:rPr>
        <w:t>Below</w:t>
      </w:r>
      <w:r w:rsidRPr="002F49DA">
        <w:rPr>
          <w:rFonts w:ascii="Arial" w:hAnsi="Arial" w:cs="Arial"/>
          <w:sz w:val="22"/>
          <w:szCs w:val="22"/>
        </w:rPr>
        <w:t xml:space="preserve"> those suggested in the framework as </w:t>
      </w:r>
      <w:r w:rsidR="009B5979">
        <w:rPr>
          <w:rFonts w:ascii="Arial" w:hAnsi="Arial" w:cs="Arial"/>
          <w:sz w:val="22"/>
          <w:szCs w:val="22"/>
        </w:rPr>
        <w:t>‘</w:t>
      </w:r>
      <w:r w:rsidR="006F31E8">
        <w:rPr>
          <w:rFonts w:ascii="Arial" w:hAnsi="Arial" w:cs="Arial"/>
          <w:sz w:val="22"/>
          <w:szCs w:val="22"/>
        </w:rPr>
        <w:t>Medium</w:t>
      </w:r>
      <w:r w:rsidRPr="002F49DA">
        <w:rPr>
          <w:rFonts w:ascii="Arial" w:hAnsi="Arial" w:cs="Arial"/>
          <w:sz w:val="22"/>
          <w:szCs w:val="22"/>
        </w:rPr>
        <w:t xml:space="preserve"> </w:t>
      </w:r>
      <w:r w:rsidR="006F31E8">
        <w:rPr>
          <w:rFonts w:ascii="Arial" w:hAnsi="Arial" w:cs="Arial"/>
          <w:sz w:val="22"/>
          <w:szCs w:val="22"/>
        </w:rPr>
        <w:t>R</w:t>
      </w:r>
      <w:r w:rsidRPr="002F49DA">
        <w:rPr>
          <w:rFonts w:ascii="Arial" w:hAnsi="Arial" w:cs="Arial"/>
          <w:sz w:val="22"/>
          <w:szCs w:val="22"/>
        </w:rPr>
        <w:t>isk</w:t>
      </w:r>
      <w:r w:rsidR="009B5979">
        <w:rPr>
          <w:rFonts w:ascii="Arial" w:hAnsi="Arial" w:cs="Arial"/>
          <w:sz w:val="22"/>
          <w:szCs w:val="22"/>
        </w:rPr>
        <w:t>’</w:t>
      </w:r>
      <w:r w:rsidRPr="002F49DA">
        <w:rPr>
          <w:rFonts w:ascii="Arial" w:hAnsi="Arial" w:cs="Arial"/>
          <w:sz w:val="22"/>
          <w:szCs w:val="22"/>
        </w:rPr>
        <w:t xml:space="preserve">. They are functionally independent and </w:t>
      </w:r>
      <w:r w:rsidR="008D60D9">
        <w:rPr>
          <w:rFonts w:ascii="Arial" w:hAnsi="Arial" w:cs="Arial"/>
          <w:sz w:val="22"/>
          <w:szCs w:val="22"/>
        </w:rPr>
        <w:t xml:space="preserve">have </w:t>
      </w:r>
      <w:r w:rsidRPr="002F49DA">
        <w:rPr>
          <w:rFonts w:ascii="Arial" w:hAnsi="Arial" w:cs="Arial"/>
          <w:sz w:val="22"/>
          <w:szCs w:val="22"/>
        </w:rPr>
        <w:t>a level of compromised health status that does not require specialist services.   The services to meet their level of need could appropriately be provided by the GP and/or practice nurse</w:t>
      </w:r>
    </w:p>
    <w:p w:rsidR="008E5810" w:rsidRPr="002F49DA" w:rsidRDefault="008E5810" w:rsidP="002F49DA">
      <w:pPr>
        <w:spacing w:before="120"/>
        <w:jc w:val="both"/>
        <w:rPr>
          <w:rFonts w:ascii="Arial" w:hAnsi="Arial" w:cs="Arial"/>
          <w:sz w:val="22"/>
          <w:szCs w:val="22"/>
        </w:rPr>
      </w:pPr>
      <w:r w:rsidRPr="002F49DA">
        <w:rPr>
          <w:rFonts w:ascii="Arial" w:hAnsi="Arial" w:cs="Arial"/>
          <w:b/>
          <w:sz w:val="22"/>
          <w:szCs w:val="22"/>
        </w:rPr>
        <w:t>Below</w:t>
      </w:r>
      <w:r w:rsidRPr="002F49DA">
        <w:rPr>
          <w:rFonts w:ascii="Arial" w:hAnsi="Arial" w:cs="Arial"/>
          <w:sz w:val="22"/>
          <w:szCs w:val="22"/>
        </w:rPr>
        <w:t xml:space="preserve"> those suggested in the Framework as </w:t>
      </w:r>
      <w:r w:rsidR="009B5979">
        <w:rPr>
          <w:rFonts w:ascii="Arial" w:hAnsi="Arial" w:cs="Arial"/>
          <w:sz w:val="22"/>
          <w:szCs w:val="22"/>
        </w:rPr>
        <w:t>‘</w:t>
      </w:r>
      <w:r w:rsidRPr="002F49DA">
        <w:rPr>
          <w:rFonts w:ascii="Arial" w:hAnsi="Arial" w:cs="Arial"/>
          <w:sz w:val="22"/>
          <w:szCs w:val="22"/>
        </w:rPr>
        <w:t>Low Risk</w:t>
      </w:r>
      <w:r w:rsidR="009B5979">
        <w:rPr>
          <w:rFonts w:ascii="Arial" w:hAnsi="Arial" w:cs="Arial"/>
          <w:sz w:val="22"/>
          <w:szCs w:val="22"/>
        </w:rPr>
        <w:t>’</w:t>
      </w:r>
      <w:r w:rsidRPr="002F49DA">
        <w:rPr>
          <w:rFonts w:ascii="Arial" w:hAnsi="Arial" w:cs="Arial"/>
          <w:sz w:val="22"/>
          <w:szCs w:val="22"/>
        </w:rPr>
        <w:t xml:space="preserve">.  They are </w:t>
      </w:r>
      <w:r w:rsidR="008D60D9">
        <w:rPr>
          <w:rFonts w:ascii="Arial" w:hAnsi="Arial" w:cs="Arial"/>
          <w:sz w:val="22"/>
          <w:szCs w:val="22"/>
        </w:rPr>
        <w:t>people</w:t>
      </w:r>
      <w:r w:rsidRPr="002F49DA">
        <w:rPr>
          <w:rFonts w:ascii="Arial" w:hAnsi="Arial" w:cs="Arial"/>
          <w:sz w:val="22"/>
          <w:szCs w:val="22"/>
        </w:rPr>
        <w:t xml:space="preserve"> for whom the sole purpose of the service would be to provide comfort, convenience or emotional security for them and/or family but for whom no clinical benefit would be gained by the provision of the service.</w:t>
      </w:r>
    </w:p>
    <w:p w:rsidR="008E5810" w:rsidRPr="002F49DA" w:rsidRDefault="008E5810" w:rsidP="002F49DA">
      <w:pPr>
        <w:numPr>
          <w:ilvl w:val="12"/>
          <w:numId w:val="0"/>
        </w:numPr>
        <w:spacing w:before="120"/>
        <w:ind w:left="283"/>
        <w:jc w:val="center"/>
        <w:rPr>
          <w:rFonts w:ascii="Arial" w:hAnsi="Arial" w:cs="Arial"/>
          <w:b/>
          <w:sz w:val="22"/>
          <w:szCs w:val="22"/>
        </w:rPr>
      </w:pPr>
      <w:r w:rsidRPr="002F49DA">
        <w:rPr>
          <w:rFonts w:ascii="Arial" w:hAnsi="Arial" w:cs="Arial"/>
          <w:sz w:val="22"/>
          <w:szCs w:val="22"/>
        </w:rPr>
        <w:br w:type="page"/>
      </w:r>
      <w:r w:rsidRPr="002F49DA">
        <w:rPr>
          <w:rFonts w:ascii="Arial" w:hAnsi="Arial" w:cs="Arial"/>
          <w:b/>
          <w:sz w:val="22"/>
          <w:szCs w:val="22"/>
        </w:rPr>
        <w:t>APPENDIX 2</w:t>
      </w:r>
    </w:p>
    <w:p w:rsidR="008E5810" w:rsidRPr="002F49DA" w:rsidRDefault="009B5979" w:rsidP="002F49DA">
      <w:pPr>
        <w:numPr>
          <w:ilvl w:val="12"/>
          <w:numId w:val="0"/>
        </w:numPr>
        <w:spacing w:before="120"/>
        <w:jc w:val="center"/>
        <w:rPr>
          <w:rFonts w:ascii="Arial" w:hAnsi="Arial" w:cs="Arial"/>
          <w:b/>
          <w:sz w:val="22"/>
          <w:szCs w:val="22"/>
        </w:rPr>
      </w:pPr>
      <w:r>
        <w:rPr>
          <w:rFonts w:ascii="Arial" w:hAnsi="Arial" w:cs="Arial"/>
          <w:b/>
          <w:sz w:val="22"/>
          <w:szCs w:val="22"/>
        </w:rPr>
        <w:t xml:space="preserve">Guidelines for the </w:t>
      </w:r>
      <w:r w:rsidR="008E5810" w:rsidRPr="002F49DA">
        <w:rPr>
          <w:rFonts w:ascii="Arial" w:hAnsi="Arial" w:cs="Arial"/>
          <w:b/>
          <w:sz w:val="22"/>
          <w:szCs w:val="22"/>
        </w:rPr>
        <w:t>Supply of Consumables</w:t>
      </w:r>
    </w:p>
    <w:p w:rsidR="008E5810" w:rsidRPr="002F49DA" w:rsidRDefault="008E5810" w:rsidP="00AA3949">
      <w:pPr>
        <w:numPr>
          <w:ilvl w:val="12"/>
          <w:numId w:val="0"/>
        </w:numPr>
        <w:spacing w:before="120"/>
        <w:ind w:hanging="14"/>
        <w:jc w:val="both"/>
        <w:rPr>
          <w:rFonts w:ascii="Arial" w:hAnsi="Arial" w:cs="Arial"/>
          <w:sz w:val="22"/>
          <w:szCs w:val="22"/>
        </w:rPr>
      </w:pPr>
      <w:r w:rsidRPr="002F49DA">
        <w:rPr>
          <w:rFonts w:ascii="Arial" w:hAnsi="Arial" w:cs="Arial"/>
          <w:sz w:val="22"/>
          <w:szCs w:val="22"/>
        </w:rPr>
        <w:t xml:space="preserve">All items are supplied at the discretion of the Stoma Therapist, and are to be included in the consumable prescription.  </w:t>
      </w:r>
    </w:p>
    <w:p w:rsidR="008E5810" w:rsidRPr="002F49DA" w:rsidRDefault="008E5810" w:rsidP="002F49DA">
      <w:pPr>
        <w:numPr>
          <w:ilvl w:val="12"/>
          <w:numId w:val="0"/>
        </w:numPr>
        <w:spacing w:before="120"/>
        <w:jc w:val="both"/>
        <w:rPr>
          <w:rFonts w:ascii="Arial" w:hAnsi="Arial" w:cs="Arial"/>
          <w:sz w:val="22"/>
          <w:szCs w:val="22"/>
        </w:rPr>
      </w:pPr>
      <w:r w:rsidRPr="002F49DA">
        <w:rPr>
          <w:rFonts w:ascii="Arial" w:hAnsi="Arial" w:cs="Arial"/>
          <w:sz w:val="22"/>
          <w:szCs w:val="22"/>
        </w:rPr>
        <w:t xml:space="preserve">Provision of consumables will usually be prescribed as per the guidelines given in the table below. These guidelines are a tool to assist decision making about the appropriate prescription of product based on need. </w:t>
      </w:r>
      <w:r w:rsidR="009B5979">
        <w:rPr>
          <w:rFonts w:ascii="Arial" w:hAnsi="Arial" w:cs="Arial"/>
          <w:sz w:val="22"/>
          <w:szCs w:val="22"/>
        </w:rPr>
        <w:t xml:space="preserve"> </w:t>
      </w:r>
      <w:r w:rsidRPr="002F49DA">
        <w:rPr>
          <w:rFonts w:ascii="Arial" w:hAnsi="Arial" w:cs="Arial"/>
          <w:sz w:val="22"/>
          <w:szCs w:val="22"/>
        </w:rPr>
        <w:t xml:space="preserve">There may be occasions when it is appropriate to prescribe more product than is indicated in the guidelines, or when it may be justifiable to prescribe products not included in the guidelines.  The allocations given in the table below are all monthly allocations. </w:t>
      </w:r>
    </w:p>
    <w:p w:rsidR="008E5810" w:rsidRPr="002F49DA" w:rsidRDefault="008E5810" w:rsidP="002F49DA">
      <w:pPr>
        <w:numPr>
          <w:ilvl w:val="12"/>
          <w:numId w:val="0"/>
        </w:numPr>
        <w:spacing w:before="120"/>
        <w:jc w:val="both"/>
        <w:rPr>
          <w:rFonts w:ascii="Arial" w:hAnsi="Arial" w:cs="Arial"/>
          <w:sz w:val="22"/>
          <w:szCs w:val="22"/>
        </w:rPr>
      </w:pPr>
    </w:p>
    <w:tbl>
      <w:tblPr>
        <w:tblW w:w="8838" w:type="dxa"/>
        <w:tblLayout w:type="fixed"/>
        <w:tblLook w:val="0000" w:firstRow="0" w:lastRow="0" w:firstColumn="0" w:lastColumn="0" w:noHBand="0" w:noVBand="0"/>
      </w:tblPr>
      <w:tblGrid>
        <w:gridCol w:w="1368"/>
        <w:gridCol w:w="3870"/>
        <w:gridCol w:w="1101"/>
        <w:gridCol w:w="1149"/>
        <w:gridCol w:w="1350"/>
      </w:tblGrid>
      <w:tr w:rsidR="008E5810" w:rsidRPr="002F49DA" w:rsidTr="0050030D">
        <w:tc>
          <w:tcPr>
            <w:tcW w:w="1368" w:type="dxa"/>
            <w:tcBorders>
              <w:top w:val="single" w:sz="6" w:space="0" w:color="auto"/>
              <w:left w:val="single" w:sz="6" w:space="0" w:color="auto"/>
              <w:bottom w:val="single" w:sz="6" w:space="0" w:color="auto"/>
              <w:right w:val="single" w:sz="6" w:space="0" w:color="auto"/>
            </w:tcBorders>
            <w:shd w:val="pct10" w:color="auto" w:fill="FFFFFF"/>
          </w:tcPr>
          <w:p w:rsidR="008E5810" w:rsidRPr="002F49DA" w:rsidRDefault="008E5810" w:rsidP="002F49DA">
            <w:pPr>
              <w:numPr>
                <w:ilvl w:val="12"/>
                <w:numId w:val="0"/>
              </w:numPr>
              <w:spacing w:before="120"/>
              <w:jc w:val="both"/>
              <w:rPr>
                <w:rFonts w:ascii="Arial" w:hAnsi="Arial" w:cs="Arial"/>
                <w:b/>
                <w:sz w:val="22"/>
                <w:szCs w:val="22"/>
              </w:rPr>
            </w:pPr>
            <w:r w:rsidRPr="002F49DA">
              <w:rPr>
                <w:rFonts w:ascii="Arial" w:hAnsi="Arial" w:cs="Arial"/>
                <w:b/>
                <w:sz w:val="22"/>
                <w:szCs w:val="22"/>
              </w:rPr>
              <w:t>Ostomy Type</w:t>
            </w:r>
          </w:p>
        </w:tc>
        <w:tc>
          <w:tcPr>
            <w:tcW w:w="3870" w:type="dxa"/>
            <w:tcBorders>
              <w:top w:val="single" w:sz="6" w:space="0" w:color="auto"/>
              <w:left w:val="single" w:sz="6" w:space="0" w:color="auto"/>
              <w:bottom w:val="single" w:sz="6" w:space="0" w:color="auto"/>
              <w:right w:val="single" w:sz="6" w:space="0" w:color="auto"/>
            </w:tcBorders>
            <w:shd w:val="pct10" w:color="auto" w:fill="FFFFFF"/>
          </w:tcPr>
          <w:p w:rsidR="008E5810" w:rsidRPr="002F49DA" w:rsidRDefault="008E5810" w:rsidP="002F49DA">
            <w:pPr>
              <w:numPr>
                <w:ilvl w:val="12"/>
                <w:numId w:val="0"/>
              </w:numPr>
              <w:spacing w:before="120"/>
              <w:jc w:val="both"/>
              <w:rPr>
                <w:rFonts w:ascii="Arial" w:hAnsi="Arial" w:cs="Arial"/>
                <w:b/>
                <w:sz w:val="22"/>
                <w:szCs w:val="22"/>
              </w:rPr>
            </w:pPr>
            <w:r w:rsidRPr="002F49DA">
              <w:rPr>
                <w:rFonts w:ascii="Arial" w:hAnsi="Arial" w:cs="Arial"/>
                <w:b/>
                <w:sz w:val="22"/>
                <w:szCs w:val="22"/>
              </w:rPr>
              <w:t>Product</w:t>
            </w:r>
          </w:p>
        </w:tc>
        <w:tc>
          <w:tcPr>
            <w:tcW w:w="1101" w:type="dxa"/>
            <w:tcBorders>
              <w:top w:val="single" w:sz="6" w:space="0" w:color="auto"/>
              <w:left w:val="single" w:sz="6" w:space="0" w:color="auto"/>
              <w:bottom w:val="single" w:sz="6" w:space="0" w:color="auto"/>
              <w:right w:val="single" w:sz="6" w:space="0" w:color="auto"/>
            </w:tcBorders>
            <w:shd w:val="pct10" w:color="auto" w:fill="FFFFFF"/>
          </w:tcPr>
          <w:p w:rsidR="008E5810" w:rsidRPr="002F49DA" w:rsidRDefault="008E5810" w:rsidP="002F49DA">
            <w:pPr>
              <w:numPr>
                <w:ilvl w:val="12"/>
                <w:numId w:val="0"/>
              </w:numPr>
              <w:spacing w:before="120"/>
              <w:jc w:val="both"/>
              <w:rPr>
                <w:rFonts w:ascii="Arial" w:hAnsi="Arial" w:cs="Arial"/>
                <w:b/>
                <w:sz w:val="22"/>
                <w:szCs w:val="22"/>
              </w:rPr>
            </w:pPr>
            <w:r w:rsidRPr="002F49DA">
              <w:rPr>
                <w:rFonts w:ascii="Arial" w:hAnsi="Arial" w:cs="Arial"/>
                <w:b/>
                <w:sz w:val="22"/>
                <w:szCs w:val="22"/>
              </w:rPr>
              <w:t>Active</w:t>
            </w:r>
          </w:p>
        </w:tc>
        <w:tc>
          <w:tcPr>
            <w:tcW w:w="1149" w:type="dxa"/>
            <w:tcBorders>
              <w:top w:val="single" w:sz="6" w:space="0" w:color="auto"/>
              <w:left w:val="single" w:sz="6" w:space="0" w:color="auto"/>
              <w:bottom w:val="single" w:sz="6" w:space="0" w:color="auto"/>
              <w:right w:val="single" w:sz="6" w:space="0" w:color="auto"/>
            </w:tcBorders>
            <w:shd w:val="pct10" w:color="auto" w:fill="FFFFFF"/>
          </w:tcPr>
          <w:p w:rsidR="008E5810" w:rsidRPr="002F49DA" w:rsidRDefault="008E5810" w:rsidP="002F49DA">
            <w:pPr>
              <w:numPr>
                <w:ilvl w:val="12"/>
                <w:numId w:val="0"/>
              </w:numPr>
              <w:spacing w:before="120"/>
              <w:jc w:val="both"/>
              <w:rPr>
                <w:rFonts w:ascii="Arial" w:hAnsi="Arial" w:cs="Arial"/>
                <w:b/>
                <w:sz w:val="22"/>
                <w:szCs w:val="22"/>
              </w:rPr>
            </w:pPr>
            <w:r w:rsidRPr="002F49DA">
              <w:rPr>
                <w:rFonts w:ascii="Arial" w:hAnsi="Arial" w:cs="Arial"/>
                <w:b/>
                <w:sz w:val="22"/>
                <w:szCs w:val="22"/>
              </w:rPr>
              <w:t>Inactive (Simple)</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rsidR="008E5810" w:rsidRPr="002F49DA" w:rsidRDefault="008E5810" w:rsidP="002F49DA">
            <w:pPr>
              <w:numPr>
                <w:ilvl w:val="12"/>
                <w:numId w:val="0"/>
              </w:numPr>
              <w:spacing w:before="120"/>
              <w:jc w:val="both"/>
              <w:rPr>
                <w:rFonts w:ascii="Arial" w:hAnsi="Arial" w:cs="Arial"/>
                <w:b/>
                <w:sz w:val="22"/>
                <w:szCs w:val="22"/>
              </w:rPr>
            </w:pPr>
            <w:r w:rsidRPr="002F49DA">
              <w:rPr>
                <w:rFonts w:ascii="Arial" w:hAnsi="Arial" w:cs="Arial"/>
                <w:b/>
                <w:sz w:val="22"/>
                <w:szCs w:val="22"/>
              </w:rPr>
              <w:t>Inactive (Complex)</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Colostomy</w:t>
            </w:r>
          </w:p>
        </w:tc>
        <w:tc>
          <w:tcPr>
            <w:tcW w:w="3870"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One </w:t>
            </w:r>
            <w:r w:rsidR="008D60D9">
              <w:rPr>
                <w:rFonts w:ascii="Arial" w:hAnsi="Arial" w:cs="Arial"/>
                <w:sz w:val="22"/>
                <w:szCs w:val="22"/>
              </w:rPr>
              <w:t>or two p</w:t>
            </w:r>
            <w:r w:rsidRPr="002F49DA">
              <w:rPr>
                <w:rFonts w:ascii="Arial" w:hAnsi="Arial" w:cs="Arial"/>
                <w:sz w:val="22"/>
                <w:szCs w:val="22"/>
              </w:rPr>
              <w:t xml:space="preserve">iece closed pouch </w:t>
            </w:r>
            <w:r w:rsidR="0023751E" w:rsidRPr="002F49DA">
              <w:rPr>
                <w:rFonts w:ascii="Arial" w:hAnsi="Arial" w:cs="Arial"/>
                <w:sz w:val="22"/>
                <w:szCs w:val="22"/>
              </w:rPr>
              <w:t>o</w:t>
            </w:r>
            <w:r w:rsidRPr="002F49DA">
              <w:rPr>
                <w:rFonts w:ascii="Arial" w:hAnsi="Arial" w:cs="Arial"/>
                <w:sz w:val="22"/>
                <w:szCs w:val="22"/>
              </w:rPr>
              <w:t>r</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60 – 90</w:t>
            </w:r>
          </w:p>
        </w:tc>
        <w:tc>
          <w:tcPr>
            <w:tcW w:w="1149"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60</w:t>
            </w:r>
          </w:p>
        </w:tc>
        <w:tc>
          <w:tcPr>
            <w:tcW w:w="1350" w:type="dxa"/>
            <w:tcBorders>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60 - 90</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One piece drainable pouch or</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10 - 15 </w:t>
            </w:r>
          </w:p>
        </w:tc>
        <w:tc>
          <w:tcPr>
            <w:tcW w:w="1350" w:type="dxa"/>
            <w:tcBorders>
              <w:right w:val="single" w:sz="6" w:space="0" w:color="auto"/>
            </w:tcBorders>
          </w:tcPr>
          <w:p w:rsidR="008E5810" w:rsidRPr="002F49DA" w:rsidRDefault="0062184F"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10 - 15 </w:t>
            </w:r>
            <w:r w:rsidR="008E5810" w:rsidRPr="002F49DA">
              <w:rPr>
                <w:rFonts w:ascii="Arial" w:hAnsi="Arial" w:cs="Arial"/>
                <w:sz w:val="22"/>
                <w:szCs w:val="22"/>
              </w:rPr>
              <w:t xml:space="preserve"> </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flange or </w:t>
            </w:r>
            <w:r w:rsidR="0023751E" w:rsidRPr="002F49DA">
              <w:rPr>
                <w:rFonts w:ascii="Arial" w:hAnsi="Arial" w:cs="Arial"/>
                <w:sz w:val="22"/>
                <w:szCs w:val="22"/>
              </w:rPr>
              <w:t>wafer</w:t>
            </w:r>
          </w:p>
        </w:tc>
        <w:tc>
          <w:tcPr>
            <w:tcW w:w="1101" w:type="dxa"/>
          </w:tcPr>
          <w:p w:rsidR="008E5810" w:rsidRPr="002F49DA" w:rsidRDefault="0062184F"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left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w:t>
            </w:r>
            <w:r w:rsidR="008E5810" w:rsidRPr="002F49DA">
              <w:rPr>
                <w:rFonts w:ascii="Arial" w:hAnsi="Arial" w:cs="Arial"/>
                <w:sz w:val="22"/>
                <w:szCs w:val="22"/>
              </w:rPr>
              <w:t>10</w:t>
            </w:r>
            <w:r w:rsidRPr="002F49DA">
              <w:rPr>
                <w:rFonts w:ascii="Arial" w:hAnsi="Arial" w:cs="Arial"/>
                <w:sz w:val="22"/>
                <w:szCs w:val="22"/>
              </w:rPr>
              <w:t>-15</w:t>
            </w:r>
          </w:p>
        </w:tc>
        <w:tc>
          <w:tcPr>
            <w:tcW w:w="1350" w:type="dxa"/>
            <w:tcBorders>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top w:val="single" w:sz="6" w:space="0" w:color="auto"/>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Surfit inserts</w:t>
            </w:r>
          </w:p>
        </w:tc>
        <w:tc>
          <w:tcPr>
            <w:tcW w:w="1101" w:type="dxa"/>
            <w:tcBorders>
              <w:top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top w:val="single" w:sz="6" w:space="0" w:color="auto"/>
              <w:left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10 -15</w:t>
            </w:r>
          </w:p>
        </w:tc>
        <w:tc>
          <w:tcPr>
            <w:tcW w:w="1350" w:type="dxa"/>
            <w:tcBorders>
              <w:top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–10 -15</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top w:val="single" w:sz="6" w:space="0" w:color="auto"/>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Stoma caps (for colostomy stoma and/or mucous fistula</w:t>
            </w:r>
          </w:p>
        </w:tc>
        <w:tc>
          <w:tcPr>
            <w:tcW w:w="1101" w:type="dxa"/>
            <w:tcBorders>
              <w:top w:val="single" w:sz="6" w:space="0" w:color="auto"/>
              <w:bottom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30 </w:t>
            </w:r>
            <w:r w:rsidR="0050030D" w:rsidRPr="002F49DA">
              <w:rPr>
                <w:rFonts w:ascii="Arial" w:hAnsi="Arial" w:cs="Arial"/>
                <w:sz w:val="22"/>
                <w:szCs w:val="22"/>
              </w:rPr>
              <w:t>- 60</w:t>
            </w:r>
          </w:p>
        </w:tc>
        <w:tc>
          <w:tcPr>
            <w:tcW w:w="1149" w:type="dxa"/>
            <w:tcBorders>
              <w:top w:val="single" w:sz="6" w:space="0" w:color="auto"/>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30 </w:t>
            </w:r>
            <w:r w:rsidR="0050030D" w:rsidRPr="002F49DA">
              <w:rPr>
                <w:rFonts w:ascii="Arial" w:hAnsi="Arial" w:cs="Arial"/>
                <w:sz w:val="22"/>
                <w:szCs w:val="22"/>
              </w:rPr>
              <w:t xml:space="preserve"> 60</w:t>
            </w:r>
          </w:p>
        </w:tc>
        <w:tc>
          <w:tcPr>
            <w:tcW w:w="1350" w:type="dxa"/>
            <w:tcBorders>
              <w:top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30 </w:t>
            </w:r>
            <w:r w:rsidR="0050030D" w:rsidRPr="002F49DA">
              <w:rPr>
                <w:rFonts w:ascii="Arial" w:hAnsi="Arial" w:cs="Arial"/>
                <w:sz w:val="22"/>
                <w:szCs w:val="22"/>
              </w:rPr>
              <w:t xml:space="preserve"> - 60</w:t>
            </w:r>
          </w:p>
        </w:tc>
      </w:tr>
      <w:tr w:rsidR="008E5810" w:rsidRPr="002F49DA" w:rsidTr="0050030D">
        <w:tc>
          <w:tcPr>
            <w:tcW w:w="1368" w:type="dxa"/>
            <w:tcBorders>
              <w:left w:val="single" w:sz="6" w:space="0" w:color="auto"/>
              <w:bottom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Belts</w:t>
            </w:r>
          </w:p>
        </w:tc>
        <w:tc>
          <w:tcPr>
            <w:tcW w:w="3600" w:type="dxa"/>
            <w:gridSpan w:val="3"/>
            <w:tcBorders>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8 </w:t>
            </w:r>
            <w:r w:rsidR="008E5810" w:rsidRPr="002F49DA">
              <w:rPr>
                <w:rFonts w:ascii="Arial" w:hAnsi="Arial" w:cs="Arial"/>
                <w:sz w:val="22"/>
                <w:szCs w:val="22"/>
              </w:rPr>
              <w:t>per year</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Ileostomy</w:t>
            </w:r>
          </w:p>
        </w:tc>
        <w:tc>
          <w:tcPr>
            <w:tcW w:w="3870"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One </w:t>
            </w:r>
            <w:r w:rsidR="008D60D9">
              <w:rPr>
                <w:rFonts w:ascii="Arial" w:hAnsi="Arial" w:cs="Arial"/>
                <w:sz w:val="22"/>
                <w:szCs w:val="22"/>
              </w:rPr>
              <w:t xml:space="preserve">or two </w:t>
            </w:r>
            <w:r w:rsidRPr="002F49DA">
              <w:rPr>
                <w:rFonts w:ascii="Arial" w:hAnsi="Arial" w:cs="Arial"/>
                <w:sz w:val="22"/>
                <w:szCs w:val="22"/>
              </w:rPr>
              <w:t>piece drainable pouch or</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350" w:type="dxa"/>
            <w:tcBorders>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Fl</w:t>
            </w:r>
            <w:r w:rsidR="008E5810" w:rsidRPr="002F49DA">
              <w:rPr>
                <w:rFonts w:ascii="Arial" w:hAnsi="Arial" w:cs="Arial"/>
                <w:sz w:val="22"/>
                <w:szCs w:val="22"/>
              </w:rPr>
              <w:t xml:space="preserve">ange or </w:t>
            </w:r>
            <w:r w:rsidRPr="002F49DA">
              <w:rPr>
                <w:rFonts w:ascii="Arial" w:hAnsi="Arial" w:cs="Arial"/>
                <w:sz w:val="22"/>
                <w:szCs w:val="22"/>
              </w:rPr>
              <w:t>wafer</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w:t>
            </w:r>
            <w:r w:rsidR="0050030D" w:rsidRPr="002F49DA">
              <w:rPr>
                <w:rFonts w:ascii="Arial" w:hAnsi="Arial" w:cs="Arial"/>
                <w:sz w:val="22"/>
                <w:szCs w:val="22"/>
              </w:rPr>
              <w:t xml:space="preserve"> - 15</w:t>
            </w:r>
          </w:p>
        </w:tc>
        <w:tc>
          <w:tcPr>
            <w:tcW w:w="1149" w:type="dxa"/>
            <w:tcBorders>
              <w:left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350" w:type="dxa"/>
            <w:tcBorders>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top w:val="single" w:sz="6" w:space="0" w:color="auto"/>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Surfit inserts</w:t>
            </w:r>
          </w:p>
        </w:tc>
        <w:tc>
          <w:tcPr>
            <w:tcW w:w="1101" w:type="dxa"/>
            <w:tcBorders>
              <w:top w:val="single" w:sz="6" w:space="0" w:color="auto"/>
              <w:bottom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top w:val="single" w:sz="6" w:space="0" w:color="auto"/>
              <w:left w:val="single" w:sz="6" w:space="0" w:color="auto"/>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350" w:type="dxa"/>
            <w:tcBorders>
              <w:top w:val="single" w:sz="6" w:space="0" w:color="auto"/>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r>
      <w:tr w:rsidR="008E5810" w:rsidRPr="002F49DA" w:rsidTr="0050030D">
        <w:tc>
          <w:tcPr>
            <w:tcW w:w="1368" w:type="dxa"/>
            <w:tcBorders>
              <w:left w:val="single" w:sz="6" w:space="0" w:color="auto"/>
              <w:bottom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Belts</w:t>
            </w:r>
          </w:p>
        </w:tc>
        <w:tc>
          <w:tcPr>
            <w:tcW w:w="3600" w:type="dxa"/>
            <w:gridSpan w:val="3"/>
            <w:tcBorders>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8</w:t>
            </w:r>
            <w:r w:rsidR="008E5810" w:rsidRPr="002F49DA">
              <w:rPr>
                <w:rFonts w:ascii="Arial" w:hAnsi="Arial" w:cs="Arial"/>
                <w:sz w:val="22"/>
                <w:szCs w:val="22"/>
              </w:rPr>
              <w:t xml:space="preserve"> per year</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Urostomy</w:t>
            </w:r>
          </w:p>
        </w:tc>
        <w:tc>
          <w:tcPr>
            <w:tcW w:w="3870"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One </w:t>
            </w:r>
            <w:r w:rsidR="008D60D9">
              <w:rPr>
                <w:rFonts w:ascii="Arial" w:hAnsi="Arial" w:cs="Arial"/>
                <w:sz w:val="22"/>
                <w:szCs w:val="22"/>
              </w:rPr>
              <w:t xml:space="preserve">or two </w:t>
            </w:r>
            <w:r w:rsidRPr="002F49DA">
              <w:rPr>
                <w:rFonts w:ascii="Arial" w:hAnsi="Arial" w:cs="Arial"/>
                <w:sz w:val="22"/>
                <w:szCs w:val="22"/>
              </w:rPr>
              <w:t>piece drainable pouch or</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350" w:type="dxa"/>
            <w:tcBorders>
              <w:right w:val="single" w:sz="6" w:space="0" w:color="auto"/>
            </w:tcBorders>
          </w:tcPr>
          <w:p w:rsidR="008E5810" w:rsidRPr="002F49DA" w:rsidRDefault="0062184F"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Fl</w:t>
            </w:r>
            <w:r w:rsidR="008E5810" w:rsidRPr="002F49DA">
              <w:rPr>
                <w:rFonts w:ascii="Arial" w:hAnsi="Arial" w:cs="Arial"/>
                <w:sz w:val="22"/>
                <w:szCs w:val="22"/>
              </w:rPr>
              <w:t xml:space="preserve">ange or </w:t>
            </w:r>
            <w:r w:rsidRPr="002F49DA">
              <w:rPr>
                <w:rFonts w:ascii="Arial" w:hAnsi="Arial" w:cs="Arial"/>
                <w:sz w:val="22"/>
                <w:szCs w:val="22"/>
              </w:rPr>
              <w:t>wafer</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w:t>
            </w:r>
            <w:r w:rsidR="0050030D" w:rsidRPr="002F49DA">
              <w:rPr>
                <w:rFonts w:ascii="Arial" w:hAnsi="Arial" w:cs="Arial"/>
                <w:sz w:val="22"/>
                <w:szCs w:val="22"/>
              </w:rPr>
              <w:t xml:space="preserve"> - 15</w:t>
            </w:r>
          </w:p>
        </w:tc>
        <w:tc>
          <w:tcPr>
            <w:tcW w:w="1149"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w:t>
            </w:r>
            <w:r w:rsidR="0050030D" w:rsidRPr="002F49DA">
              <w:rPr>
                <w:rFonts w:ascii="Arial" w:hAnsi="Arial" w:cs="Arial"/>
                <w:sz w:val="22"/>
                <w:szCs w:val="22"/>
              </w:rPr>
              <w:t xml:space="preserve"> - 15</w:t>
            </w:r>
          </w:p>
        </w:tc>
        <w:tc>
          <w:tcPr>
            <w:tcW w:w="1350" w:type="dxa"/>
            <w:tcBorders>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10</w:t>
            </w:r>
            <w:r w:rsidR="0050030D" w:rsidRPr="002F49DA">
              <w:rPr>
                <w:rFonts w:ascii="Arial" w:hAnsi="Arial" w:cs="Arial"/>
                <w:sz w:val="22"/>
                <w:szCs w:val="22"/>
              </w:rPr>
              <w:t xml:space="preserve"> - 15</w:t>
            </w:r>
          </w:p>
        </w:tc>
      </w:tr>
      <w:tr w:rsidR="008E5810" w:rsidRPr="002F49DA" w:rsidTr="0050030D">
        <w:tc>
          <w:tcPr>
            <w:tcW w:w="1368" w:type="dxa"/>
            <w:tcBorders>
              <w:left w:val="single" w:sz="6" w:space="0" w:color="auto"/>
              <w:bottom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top w:val="single" w:sz="6" w:space="0" w:color="auto"/>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Surfit inserts</w:t>
            </w:r>
          </w:p>
        </w:tc>
        <w:tc>
          <w:tcPr>
            <w:tcW w:w="1101" w:type="dxa"/>
            <w:tcBorders>
              <w:top w:val="single" w:sz="6" w:space="0" w:color="auto"/>
              <w:bottom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149" w:type="dxa"/>
            <w:tcBorders>
              <w:top w:val="single" w:sz="6" w:space="0" w:color="auto"/>
              <w:left w:val="single" w:sz="6" w:space="0" w:color="auto"/>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c>
          <w:tcPr>
            <w:tcW w:w="1350" w:type="dxa"/>
            <w:tcBorders>
              <w:top w:val="single" w:sz="6" w:space="0" w:color="auto"/>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10 - 15</w:t>
            </w:r>
          </w:p>
        </w:tc>
      </w:tr>
      <w:tr w:rsidR="008E5810" w:rsidRPr="002F49DA" w:rsidTr="0050030D">
        <w:tc>
          <w:tcPr>
            <w:tcW w:w="1368" w:type="dxa"/>
            <w:tcBorders>
              <w:top w:val="single" w:sz="6" w:space="0" w:color="auto"/>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top w:val="single" w:sz="6" w:space="0" w:color="auto"/>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Belts</w:t>
            </w:r>
          </w:p>
        </w:tc>
        <w:tc>
          <w:tcPr>
            <w:tcW w:w="3600" w:type="dxa"/>
            <w:gridSpan w:val="3"/>
            <w:tcBorders>
              <w:top w:val="single" w:sz="6" w:space="0" w:color="auto"/>
              <w:bottom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8 </w:t>
            </w:r>
            <w:r w:rsidR="008E5810" w:rsidRPr="002F49DA">
              <w:rPr>
                <w:rFonts w:ascii="Arial" w:hAnsi="Arial" w:cs="Arial"/>
                <w:sz w:val="22"/>
                <w:szCs w:val="22"/>
              </w:rPr>
              <w:t>per year</w:t>
            </w:r>
          </w:p>
        </w:tc>
      </w:tr>
      <w:tr w:rsidR="008E5810" w:rsidRPr="002F49DA" w:rsidTr="0050030D">
        <w:tc>
          <w:tcPr>
            <w:tcW w:w="1368" w:type="dxa"/>
            <w:tcBorders>
              <w:lef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Night drainage connector bag, with tap</w:t>
            </w:r>
          </w:p>
        </w:tc>
        <w:tc>
          <w:tcPr>
            <w:tcW w:w="1101"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2</w:t>
            </w:r>
            <w:r w:rsidR="0050030D" w:rsidRPr="002F49DA">
              <w:rPr>
                <w:rFonts w:ascii="Arial" w:hAnsi="Arial" w:cs="Arial"/>
                <w:sz w:val="22"/>
                <w:szCs w:val="22"/>
              </w:rPr>
              <w:t xml:space="preserve"> - 4</w:t>
            </w:r>
          </w:p>
        </w:tc>
        <w:tc>
          <w:tcPr>
            <w:tcW w:w="1149" w:type="dxa"/>
            <w:tcBorders>
              <w:left w:val="single" w:sz="6" w:space="0" w:color="auto"/>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2 - 4</w:t>
            </w:r>
          </w:p>
        </w:tc>
        <w:tc>
          <w:tcPr>
            <w:tcW w:w="1350" w:type="dxa"/>
            <w:tcBorders>
              <w:right w:val="single" w:sz="6" w:space="0" w:color="auto"/>
            </w:tcBorders>
          </w:tcPr>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2 - 4</w:t>
            </w:r>
          </w:p>
        </w:tc>
      </w:tr>
      <w:tr w:rsidR="008E5810" w:rsidRPr="002F49DA" w:rsidTr="0050030D">
        <w:tc>
          <w:tcPr>
            <w:tcW w:w="1368" w:type="dxa"/>
            <w:tcBorders>
              <w:left w:val="single" w:sz="6" w:space="0" w:color="auto"/>
              <w:bottom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p>
        </w:tc>
        <w:tc>
          <w:tcPr>
            <w:tcW w:w="3870" w:type="dxa"/>
            <w:tcBorders>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Day/leg bags </w:t>
            </w:r>
          </w:p>
        </w:tc>
        <w:tc>
          <w:tcPr>
            <w:tcW w:w="1101" w:type="dxa"/>
            <w:tcBorders>
              <w:bottom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2</w:t>
            </w:r>
          </w:p>
        </w:tc>
        <w:tc>
          <w:tcPr>
            <w:tcW w:w="1149" w:type="dxa"/>
            <w:tcBorders>
              <w:left w:val="single" w:sz="6" w:space="0" w:color="auto"/>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2</w:t>
            </w:r>
          </w:p>
        </w:tc>
        <w:tc>
          <w:tcPr>
            <w:tcW w:w="1350" w:type="dxa"/>
            <w:tcBorders>
              <w:bottom w:val="single" w:sz="6" w:space="0" w:color="auto"/>
              <w:right w:val="single" w:sz="6" w:space="0" w:color="auto"/>
            </w:tcBorders>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2</w:t>
            </w:r>
          </w:p>
        </w:tc>
      </w:tr>
    </w:tbl>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All </w:t>
      </w:r>
      <w:r w:rsidR="00A933C4" w:rsidRPr="002F49DA">
        <w:rPr>
          <w:rFonts w:ascii="Arial" w:hAnsi="Arial" w:cs="Arial"/>
          <w:sz w:val="22"/>
          <w:szCs w:val="22"/>
        </w:rPr>
        <w:t xml:space="preserve">Service </w:t>
      </w:r>
      <w:r w:rsidR="004D1A57">
        <w:rPr>
          <w:rFonts w:ascii="Arial" w:hAnsi="Arial" w:cs="Arial"/>
          <w:sz w:val="22"/>
          <w:szCs w:val="22"/>
        </w:rPr>
        <w:t>U</w:t>
      </w:r>
      <w:r w:rsidR="00A933C4" w:rsidRPr="002F49DA">
        <w:rPr>
          <w:rFonts w:ascii="Arial" w:hAnsi="Arial" w:cs="Arial"/>
          <w:sz w:val="22"/>
          <w:szCs w:val="22"/>
        </w:rPr>
        <w:t>ser</w:t>
      </w:r>
      <w:r w:rsidRPr="002F49DA">
        <w:rPr>
          <w:rFonts w:ascii="Arial" w:hAnsi="Arial" w:cs="Arial"/>
          <w:sz w:val="22"/>
          <w:szCs w:val="22"/>
        </w:rPr>
        <w:t xml:space="preserve">s are also eligible for: </w:t>
      </w:r>
    </w:p>
    <w:p w:rsidR="008E5810" w:rsidRPr="002F49DA" w:rsidRDefault="008E5810" w:rsidP="003B6282">
      <w:pPr>
        <w:numPr>
          <w:ilvl w:val="12"/>
          <w:numId w:val="0"/>
        </w:numPr>
        <w:spacing w:before="120"/>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390"/>
      </w:tblGrid>
      <w:tr w:rsidR="008E5810" w:rsidRPr="002F49DA">
        <w:tc>
          <w:tcPr>
            <w:tcW w:w="2448"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Irrigation consumables</w:t>
            </w:r>
          </w:p>
        </w:tc>
        <w:tc>
          <w:tcPr>
            <w:tcW w:w="6390"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Colostomy only</w:t>
            </w:r>
          </w:p>
          <w:p w:rsidR="008E5810" w:rsidRPr="002F49DA" w:rsidRDefault="0050030D" w:rsidP="003B6282">
            <w:pPr>
              <w:numPr>
                <w:ilvl w:val="12"/>
                <w:numId w:val="0"/>
              </w:numPr>
              <w:spacing w:before="120"/>
              <w:jc w:val="both"/>
              <w:rPr>
                <w:rFonts w:ascii="Arial" w:hAnsi="Arial" w:cs="Arial"/>
                <w:sz w:val="22"/>
                <w:szCs w:val="22"/>
              </w:rPr>
            </w:pPr>
            <w:r w:rsidRPr="002F49DA">
              <w:rPr>
                <w:rFonts w:ascii="Arial" w:hAnsi="Arial" w:cs="Arial"/>
                <w:sz w:val="22"/>
                <w:szCs w:val="22"/>
              </w:rPr>
              <w:t xml:space="preserve">2 </w:t>
            </w:r>
            <w:r w:rsidR="008E5810" w:rsidRPr="002F49DA">
              <w:rPr>
                <w:rFonts w:ascii="Arial" w:hAnsi="Arial" w:cs="Arial"/>
                <w:sz w:val="22"/>
                <w:szCs w:val="22"/>
              </w:rPr>
              <w:t>irrigation kit</w:t>
            </w:r>
            <w:r w:rsidRPr="002F49DA">
              <w:rPr>
                <w:rFonts w:ascii="Arial" w:hAnsi="Arial" w:cs="Arial"/>
                <w:sz w:val="22"/>
                <w:szCs w:val="22"/>
              </w:rPr>
              <w:t>s</w:t>
            </w:r>
            <w:r w:rsidR="008E5810" w:rsidRPr="002F49DA">
              <w:rPr>
                <w:rFonts w:ascii="Arial" w:hAnsi="Arial" w:cs="Arial"/>
                <w:sz w:val="22"/>
                <w:szCs w:val="22"/>
              </w:rPr>
              <w:t xml:space="preserve"> per year (includes 1 irrigator and 3 stoma cones)</w:t>
            </w:r>
          </w:p>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Irrigation sleeves/drains   20 - 40 per year (1-2 boxes)</w:t>
            </w:r>
          </w:p>
        </w:tc>
      </w:tr>
      <w:tr w:rsidR="008E5810" w:rsidRPr="002F49DA">
        <w:tc>
          <w:tcPr>
            <w:tcW w:w="2448"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Miscellaneous</w:t>
            </w:r>
          </w:p>
        </w:tc>
        <w:tc>
          <w:tcPr>
            <w:tcW w:w="6390" w:type="dxa"/>
          </w:tcPr>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Adhesive removers</w:t>
            </w:r>
          </w:p>
          <w:p w:rsidR="00020DB3" w:rsidRPr="002F49DA" w:rsidRDefault="00560A41" w:rsidP="003B6282">
            <w:pPr>
              <w:numPr>
                <w:ilvl w:val="12"/>
                <w:numId w:val="0"/>
              </w:numPr>
              <w:spacing w:before="120"/>
              <w:jc w:val="both"/>
              <w:rPr>
                <w:rFonts w:ascii="Arial" w:hAnsi="Arial" w:cs="Arial"/>
                <w:sz w:val="22"/>
                <w:szCs w:val="22"/>
              </w:rPr>
            </w:pPr>
            <w:r w:rsidRPr="002F49DA">
              <w:rPr>
                <w:rFonts w:ascii="Arial" w:hAnsi="Arial" w:cs="Arial"/>
                <w:sz w:val="22"/>
                <w:szCs w:val="22"/>
              </w:rPr>
              <w:t>Skin barrier wipes</w:t>
            </w:r>
            <w:r w:rsidR="00020DB3" w:rsidRPr="002F49DA">
              <w:rPr>
                <w:rFonts w:ascii="Arial" w:hAnsi="Arial" w:cs="Arial"/>
                <w:sz w:val="22"/>
                <w:szCs w:val="22"/>
              </w:rPr>
              <w:t xml:space="preserve"> / spray</w:t>
            </w:r>
          </w:p>
          <w:p w:rsidR="00020DB3" w:rsidRPr="002F49DA" w:rsidRDefault="00020DB3" w:rsidP="003B6282">
            <w:pPr>
              <w:numPr>
                <w:ilvl w:val="12"/>
                <w:numId w:val="0"/>
              </w:numPr>
              <w:spacing w:before="120"/>
              <w:jc w:val="both"/>
              <w:rPr>
                <w:rFonts w:ascii="Arial" w:hAnsi="Arial" w:cs="Arial"/>
                <w:sz w:val="22"/>
                <w:szCs w:val="22"/>
              </w:rPr>
            </w:pPr>
            <w:r w:rsidRPr="002F49DA">
              <w:rPr>
                <w:rFonts w:ascii="Arial" w:hAnsi="Arial" w:cs="Arial"/>
                <w:sz w:val="22"/>
                <w:szCs w:val="22"/>
              </w:rPr>
              <w:t>Stoma powder</w:t>
            </w:r>
          </w:p>
          <w:p w:rsidR="00020DB3" w:rsidRPr="002F49DA" w:rsidRDefault="0062184F" w:rsidP="003B6282">
            <w:pPr>
              <w:numPr>
                <w:ilvl w:val="12"/>
                <w:numId w:val="0"/>
              </w:numPr>
              <w:spacing w:before="120"/>
              <w:jc w:val="both"/>
              <w:rPr>
                <w:rFonts w:ascii="Arial" w:hAnsi="Arial" w:cs="Arial"/>
                <w:sz w:val="22"/>
                <w:szCs w:val="22"/>
              </w:rPr>
            </w:pPr>
            <w:r w:rsidRPr="002F49DA">
              <w:rPr>
                <w:rFonts w:ascii="Arial" w:hAnsi="Arial" w:cs="Arial"/>
                <w:sz w:val="22"/>
                <w:szCs w:val="22"/>
              </w:rPr>
              <w:t>Stoma p</w:t>
            </w:r>
            <w:r w:rsidR="00020DB3" w:rsidRPr="002F49DA">
              <w:rPr>
                <w:rFonts w:ascii="Arial" w:hAnsi="Arial" w:cs="Arial"/>
                <w:sz w:val="22"/>
                <w:szCs w:val="22"/>
              </w:rPr>
              <w:t>aste</w:t>
            </w:r>
          </w:p>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Stoma seals</w:t>
            </w:r>
          </w:p>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Clips</w:t>
            </w:r>
          </w:p>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Barrier Cream</w:t>
            </w:r>
          </w:p>
          <w:p w:rsidR="008E5810" w:rsidRPr="002F49DA" w:rsidRDefault="008E5810" w:rsidP="003B6282">
            <w:pPr>
              <w:numPr>
                <w:ilvl w:val="12"/>
                <w:numId w:val="0"/>
              </w:numPr>
              <w:spacing w:before="120"/>
              <w:jc w:val="both"/>
              <w:rPr>
                <w:rFonts w:ascii="Arial" w:hAnsi="Arial" w:cs="Arial"/>
                <w:sz w:val="22"/>
                <w:szCs w:val="22"/>
              </w:rPr>
            </w:pPr>
            <w:r w:rsidRPr="002F49DA">
              <w:rPr>
                <w:rFonts w:ascii="Arial" w:hAnsi="Arial" w:cs="Arial"/>
                <w:sz w:val="22"/>
                <w:szCs w:val="22"/>
              </w:rPr>
              <w:t>Windless tablets</w:t>
            </w:r>
            <w:r w:rsidR="00020DB3" w:rsidRPr="002F49DA">
              <w:rPr>
                <w:rFonts w:ascii="Arial" w:hAnsi="Arial" w:cs="Arial"/>
                <w:sz w:val="22"/>
                <w:szCs w:val="22"/>
              </w:rPr>
              <w:t xml:space="preserve"> / liquid</w:t>
            </w:r>
          </w:p>
          <w:p w:rsidR="00020DB3" w:rsidRPr="002F49DA" w:rsidRDefault="00020DB3" w:rsidP="003B6282">
            <w:pPr>
              <w:numPr>
                <w:ilvl w:val="12"/>
                <w:numId w:val="0"/>
              </w:numPr>
              <w:spacing w:before="120"/>
              <w:jc w:val="both"/>
              <w:rPr>
                <w:rFonts w:ascii="Arial" w:hAnsi="Arial" w:cs="Arial"/>
                <w:sz w:val="22"/>
                <w:szCs w:val="22"/>
              </w:rPr>
            </w:pPr>
            <w:r w:rsidRPr="002F49DA">
              <w:rPr>
                <w:rFonts w:ascii="Arial" w:hAnsi="Arial" w:cs="Arial"/>
                <w:sz w:val="22"/>
                <w:szCs w:val="22"/>
              </w:rPr>
              <w:t>Hernia appliances</w:t>
            </w:r>
          </w:p>
          <w:p w:rsidR="00020DB3" w:rsidRPr="002F49DA" w:rsidRDefault="00020DB3" w:rsidP="003B6282">
            <w:pPr>
              <w:numPr>
                <w:ilvl w:val="12"/>
                <w:numId w:val="0"/>
              </w:numPr>
              <w:spacing w:before="120"/>
              <w:jc w:val="both"/>
              <w:rPr>
                <w:rFonts w:ascii="Arial" w:hAnsi="Arial" w:cs="Arial"/>
                <w:sz w:val="22"/>
                <w:szCs w:val="22"/>
              </w:rPr>
            </w:pPr>
            <w:r w:rsidRPr="002F49DA">
              <w:rPr>
                <w:rFonts w:ascii="Arial" w:hAnsi="Arial" w:cs="Arial"/>
                <w:sz w:val="22"/>
                <w:szCs w:val="22"/>
              </w:rPr>
              <w:t>Gel thickener</w:t>
            </w:r>
          </w:p>
          <w:p w:rsidR="00020DB3" w:rsidRPr="002F49DA" w:rsidRDefault="00020DB3" w:rsidP="003B6282">
            <w:pPr>
              <w:numPr>
                <w:ilvl w:val="12"/>
                <w:numId w:val="0"/>
              </w:numPr>
              <w:spacing w:before="120"/>
              <w:jc w:val="both"/>
              <w:rPr>
                <w:rFonts w:ascii="Arial" w:hAnsi="Arial" w:cs="Arial"/>
                <w:sz w:val="22"/>
                <w:szCs w:val="22"/>
              </w:rPr>
            </w:pPr>
            <w:r w:rsidRPr="002F49DA">
              <w:rPr>
                <w:rFonts w:ascii="Arial" w:hAnsi="Arial" w:cs="Arial"/>
                <w:sz w:val="22"/>
                <w:szCs w:val="22"/>
              </w:rPr>
              <w:t>ACE consumables</w:t>
            </w:r>
          </w:p>
        </w:tc>
      </w:tr>
    </w:tbl>
    <w:p w:rsidR="008E5810" w:rsidRPr="002F49DA" w:rsidRDefault="008D60D9" w:rsidP="002F49DA">
      <w:pPr>
        <w:spacing w:before="120"/>
        <w:rPr>
          <w:rFonts w:ascii="Arial" w:hAnsi="Arial" w:cs="Arial"/>
          <w:sz w:val="22"/>
          <w:szCs w:val="22"/>
        </w:rPr>
      </w:pPr>
      <w:r>
        <w:rPr>
          <w:rFonts w:ascii="Arial" w:hAnsi="Arial" w:cs="Arial"/>
          <w:sz w:val="22"/>
          <w:szCs w:val="22"/>
        </w:rPr>
        <w:t>.</w:t>
      </w:r>
    </w:p>
    <w:sectPr w:rsidR="008E5810" w:rsidRPr="002F49DA" w:rsidSect="002F49D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8" w:rsidRDefault="00501AB8">
      <w:r>
        <w:separator/>
      </w:r>
    </w:p>
  </w:endnote>
  <w:endnote w:type="continuationSeparator" w:id="0">
    <w:p w:rsidR="00501AB8" w:rsidRDefault="0050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Mäori">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D9" w:rsidRDefault="008D60D9" w:rsidP="002F4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0D9" w:rsidRDefault="008D60D9" w:rsidP="003B6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D9" w:rsidRPr="000C3C4E" w:rsidRDefault="008D60D9" w:rsidP="002F49DA">
    <w:pPr>
      <w:pStyle w:val="Footer"/>
      <w:framePr w:wrap="around" w:vAnchor="text" w:hAnchor="margin" w:xAlign="right" w:y="1"/>
      <w:rPr>
        <w:rStyle w:val="PageNumber"/>
        <w:rFonts w:ascii="Arial" w:hAnsi="Arial" w:cs="Arial"/>
      </w:rPr>
    </w:pPr>
    <w:r w:rsidRPr="000C3C4E">
      <w:rPr>
        <w:rStyle w:val="PageNumber"/>
        <w:rFonts w:ascii="Arial" w:hAnsi="Arial" w:cs="Arial"/>
      </w:rPr>
      <w:fldChar w:fldCharType="begin"/>
    </w:r>
    <w:r w:rsidRPr="000C3C4E">
      <w:rPr>
        <w:rStyle w:val="PageNumber"/>
        <w:rFonts w:ascii="Arial" w:hAnsi="Arial" w:cs="Arial"/>
      </w:rPr>
      <w:instrText xml:space="preserve">PAGE  </w:instrText>
    </w:r>
    <w:r w:rsidRPr="000C3C4E">
      <w:rPr>
        <w:rStyle w:val="PageNumber"/>
        <w:rFonts w:ascii="Arial" w:hAnsi="Arial" w:cs="Arial"/>
      </w:rPr>
      <w:fldChar w:fldCharType="separate"/>
    </w:r>
    <w:r w:rsidR="00F129D2">
      <w:rPr>
        <w:rStyle w:val="PageNumber"/>
        <w:rFonts w:ascii="Arial" w:hAnsi="Arial" w:cs="Arial"/>
        <w:noProof/>
      </w:rPr>
      <w:t>13</w:t>
    </w:r>
    <w:r w:rsidRPr="000C3C4E">
      <w:rPr>
        <w:rStyle w:val="PageNumber"/>
        <w:rFonts w:ascii="Arial" w:hAnsi="Arial" w:cs="Arial"/>
      </w:rPr>
      <w:fldChar w:fldCharType="end"/>
    </w:r>
  </w:p>
  <w:p w:rsidR="000C3C4E" w:rsidRDefault="008D60D9" w:rsidP="002F49DA">
    <w:pPr>
      <w:pStyle w:val="Footer"/>
      <w:pBdr>
        <w:top w:val="single" w:sz="4" w:space="1" w:color="auto"/>
      </w:pBdr>
      <w:ind w:right="360"/>
      <w:jc w:val="both"/>
      <w:rPr>
        <w:rStyle w:val="PageNumber"/>
        <w:rFonts w:ascii="Arial" w:hAnsi="Arial" w:cs="Arial"/>
        <w:sz w:val="20"/>
      </w:rPr>
    </w:pPr>
    <w:r w:rsidRPr="000C3C4E">
      <w:rPr>
        <w:rStyle w:val="PageNumber"/>
        <w:rFonts w:ascii="Arial" w:hAnsi="Arial" w:cs="Arial"/>
        <w:sz w:val="20"/>
      </w:rPr>
      <w:t xml:space="preserve">Community Health </w:t>
    </w:r>
    <w:r w:rsidR="009B5979" w:rsidRPr="000C3C4E">
      <w:rPr>
        <w:rStyle w:val="PageNumber"/>
        <w:rFonts w:ascii="Arial" w:hAnsi="Arial" w:cs="Arial"/>
        <w:sz w:val="20"/>
      </w:rPr>
      <w:t xml:space="preserve">Transitional </w:t>
    </w:r>
    <w:r w:rsidRPr="000C3C4E">
      <w:rPr>
        <w:rStyle w:val="PageNumber"/>
        <w:rFonts w:ascii="Arial" w:hAnsi="Arial" w:cs="Arial"/>
        <w:sz w:val="20"/>
      </w:rPr>
      <w:t>and Support Services</w:t>
    </w:r>
    <w:r w:rsidR="0000212F">
      <w:rPr>
        <w:rStyle w:val="PageNumber"/>
        <w:rFonts w:ascii="Arial" w:hAnsi="Arial" w:cs="Arial"/>
        <w:sz w:val="20"/>
      </w:rPr>
      <w:t>-</w:t>
    </w:r>
    <w:r w:rsidRPr="000C3C4E">
      <w:rPr>
        <w:rStyle w:val="PageNumber"/>
        <w:rFonts w:ascii="Arial" w:hAnsi="Arial" w:cs="Arial"/>
        <w:sz w:val="20"/>
      </w:rPr>
      <w:t xml:space="preserve"> </w:t>
    </w:r>
    <w:r w:rsidRPr="000C3C4E">
      <w:rPr>
        <w:rStyle w:val="PageNumber"/>
        <w:rFonts w:ascii="Arial" w:hAnsi="Arial" w:cs="Arial"/>
        <w:bCs/>
        <w:sz w:val="20"/>
      </w:rPr>
      <w:t>Stomal Therapy Services</w:t>
    </w:r>
    <w:r w:rsidRPr="000C3C4E">
      <w:rPr>
        <w:rStyle w:val="PageNumber"/>
        <w:rFonts w:ascii="Arial" w:hAnsi="Arial" w:cs="Arial"/>
        <w:sz w:val="20"/>
      </w:rPr>
      <w:t xml:space="preserve"> service specification </w:t>
    </w:r>
  </w:p>
  <w:p w:rsidR="008D60D9" w:rsidRPr="000C3C4E" w:rsidRDefault="0000212F" w:rsidP="002F49DA">
    <w:pPr>
      <w:pStyle w:val="Footer"/>
      <w:pBdr>
        <w:top w:val="single" w:sz="4" w:space="1" w:color="auto"/>
      </w:pBdr>
      <w:ind w:right="360"/>
      <w:jc w:val="both"/>
      <w:rPr>
        <w:rStyle w:val="PageNumber"/>
        <w:rFonts w:ascii="Arial" w:hAnsi="Arial" w:cs="Arial"/>
        <w:b/>
        <w:bCs/>
        <w:sz w:val="20"/>
      </w:rPr>
    </w:pPr>
    <w:r>
      <w:rPr>
        <w:rStyle w:val="PageNumber"/>
        <w:rFonts w:ascii="Arial" w:hAnsi="Arial" w:cs="Arial"/>
        <w:sz w:val="20"/>
      </w:rPr>
      <w:t>June 2012</w:t>
    </w:r>
  </w:p>
  <w:p w:rsidR="008D60D9" w:rsidRPr="000C3C4E" w:rsidRDefault="008D60D9" w:rsidP="006D7BB4">
    <w:pPr>
      <w:pStyle w:val="Footer"/>
      <w:jc w:val="both"/>
      <w:rPr>
        <w:rFonts w:ascii="Arial" w:hAnsi="Arial" w:cs="Arial"/>
        <w:sz w:val="20"/>
      </w:rPr>
    </w:pPr>
    <w:r w:rsidRPr="000C3C4E">
      <w:rPr>
        <w:rStyle w:val="PageNumber"/>
        <w:rFonts w:ascii="Arial" w:hAnsi="Arial" w:cs="Arial"/>
        <w:sz w:val="20"/>
      </w:rPr>
      <w:t xml:space="preserve">Nationwide Service Specification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2F" w:rsidRDefault="0000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8" w:rsidRDefault="00501AB8">
      <w:r>
        <w:separator/>
      </w:r>
    </w:p>
  </w:footnote>
  <w:footnote w:type="continuationSeparator" w:id="0">
    <w:p w:rsidR="00501AB8" w:rsidRDefault="00501AB8">
      <w:r>
        <w:continuationSeparator/>
      </w:r>
    </w:p>
  </w:footnote>
  <w:footnote w:id="1">
    <w:p w:rsidR="007E0A4D" w:rsidRPr="00137281" w:rsidRDefault="007E0A4D" w:rsidP="007E0A4D">
      <w:pPr>
        <w:pStyle w:val="FootnoteText"/>
        <w:jc w:val="both"/>
      </w:pPr>
      <w:r>
        <w:rPr>
          <w:rStyle w:val="FootnoteReference"/>
        </w:rPr>
        <w:footnoteRef/>
      </w:r>
      <w:r>
        <w:t xml:space="preserve"> I</w:t>
      </w:r>
      <w:r w:rsidRPr="00137281">
        <w:rPr>
          <w:rFonts w:ascii="Arial" w:hAnsi="Arial" w:cs="Arial"/>
        </w:rPr>
        <w:t>nclu</w:t>
      </w:r>
      <w:r>
        <w:rPr>
          <w:rFonts w:ascii="Arial" w:hAnsi="Arial" w:cs="Arial"/>
        </w:rPr>
        <w:t>des</w:t>
      </w:r>
      <w:r w:rsidRPr="00137281">
        <w:rPr>
          <w:rFonts w:ascii="Arial" w:hAnsi="Arial" w:cs="Arial"/>
        </w:rPr>
        <w:t xml:space="preserve"> </w:t>
      </w:r>
      <w:r>
        <w:rPr>
          <w:rFonts w:ascii="Arial" w:hAnsi="Arial" w:cs="Arial"/>
        </w:rPr>
        <w:t xml:space="preserve">people with intellectual and / or physical disabilities, or mental illness and addictions. </w:t>
      </w:r>
    </w:p>
  </w:footnote>
  <w:footnote w:id="2">
    <w:p w:rsidR="008D60D9" w:rsidRDefault="008D60D9">
      <w:pPr>
        <w:pStyle w:val="FootnoteText"/>
      </w:pPr>
      <w:r>
        <w:rPr>
          <w:rStyle w:val="FootnoteReference"/>
        </w:rPr>
        <w:footnoteRef/>
      </w:r>
      <w:r>
        <w:t xml:space="preserve"> </w:t>
      </w:r>
      <w:r w:rsidRPr="006C45CB">
        <w:rPr>
          <w:rFonts w:ascii="Arial" w:hAnsi="Arial" w:cs="Arial"/>
        </w:rPr>
        <w:t>http://www.health.govt.nz/publications/ethnicity-data-protocols-health-and-disability-sector</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2F" w:rsidRDefault="00002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2F" w:rsidRDefault="00002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2F" w:rsidRDefault="0000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B57CC"/>
    <w:multiLevelType w:val="hybridMultilevel"/>
    <w:tmpl w:val="E3444F06"/>
    <w:lvl w:ilvl="0" w:tplc="FFFFFFFF">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883C9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05C86A6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0706226E"/>
    <w:multiLevelType w:val="hybridMultilevel"/>
    <w:tmpl w:val="0A76B6AA"/>
    <w:lvl w:ilvl="0" w:tplc="14090001">
      <w:start w:val="1"/>
      <w:numFmt w:val="bullet"/>
      <w:lvlText w:val=""/>
      <w:lvlJc w:val="left"/>
      <w:pPr>
        <w:tabs>
          <w:tab w:val="num" w:pos="360"/>
        </w:tabs>
        <w:ind w:left="360" w:hanging="360"/>
      </w:pPr>
      <w:rPr>
        <w:rFonts w:ascii="Symbol" w:hAnsi="Symbol" w:hint="default"/>
        <w:color w:val="auto"/>
      </w:rPr>
    </w:lvl>
    <w:lvl w:ilvl="1" w:tplc="46963798" w:tentative="1">
      <w:start w:val="1"/>
      <w:numFmt w:val="bullet"/>
      <w:lvlText w:val="o"/>
      <w:lvlJc w:val="left"/>
      <w:pPr>
        <w:tabs>
          <w:tab w:val="num" w:pos="-720"/>
        </w:tabs>
        <w:ind w:left="-720" w:hanging="360"/>
      </w:pPr>
      <w:rPr>
        <w:rFonts w:ascii="Courier New" w:hAnsi="Courier New" w:cs="Courier New" w:hint="default"/>
      </w:rPr>
    </w:lvl>
    <w:lvl w:ilvl="2" w:tplc="3022F206" w:tentative="1">
      <w:start w:val="1"/>
      <w:numFmt w:val="bullet"/>
      <w:lvlText w:val=""/>
      <w:lvlJc w:val="left"/>
      <w:pPr>
        <w:tabs>
          <w:tab w:val="num" w:pos="0"/>
        </w:tabs>
        <w:ind w:left="0" w:hanging="360"/>
      </w:pPr>
      <w:rPr>
        <w:rFonts w:ascii="Wingdings" w:hAnsi="Wingdings" w:hint="default"/>
      </w:rPr>
    </w:lvl>
    <w:lvl w:ilvl="3" w:tplc="5826179C" w:tentative="1">
      <w:start w:val="1"/>
      <w:numFmt w:val="bullet"/>
      <w:lvlText w:val=""/>
      <w:lvlJc w:val="left"/>
      <w:pPr>
        <w:tabs>
          <w:tab w:val="num" w:pos="720"/>
        </w:tabs>
        <w:ind w:left="720" w:hanging="360"/>
      </w:pPr>
      <w:rPr>
        <w:rFonts w:ascii="Symbol" w:hAnsi="Symbol" w:hint="default"/>
      </w:rPr>
    </w:lvl>
    <w:lvl w:ilvl="4" w:tplc="1A6CF252" w:tentative="1">
      <w:start w:val="1"/>
      <w:numFmt w:val="bullet"/>
      <w:lvlText w:val="o"/>
      <w:lvlJc w:val="left"/>
      <w:pPr>
        <w:tabs>
          <w:tab w:val="num" w:pos="1440"/>
        </w:tabs>
        <w:ind w:left="1440" w:hanging="360"/>
      </w:pPr>
      <w:rPr>
        <w:rFonts w:ascii="Courier New" w:hAnsi="Courier New" w:cs="Courier New" w:hint="default"/>
      </w:rPr>
    </w:lvl>
    <w:lvl w:ilvl="5" w:tplc="CBDC658C" w:tentative="1">
      <w:start w:val="1"/>
      <w:numFmt w:val="bullet"/>
      <w:lvlText w:val=""/>
      <w:lvlJc w:val="left"/>
      <w:pPr>
        <w:tabs>
          <w:tab w:val="num" w:pos="2160"/>
        </w:tabs>
        <w:ind w:left="2160" w:hanging="360"/>
      </w:pPr>
      <w:rPr>
        <w:rFonts w:ascii="Wingdings" w:hAnsi="Wingdings" w:hint="default"/>
      </w:rPr>
    </w:lvl>
    <w:lvl w:ilvl="6" w:tplc="45542654" w:tentative="1">
      <w:start w:val="1"/>
      <w:numFmt w:val="bullet"/>
      <w:lvlText w:val=""/>
      <w:lvlJc w:val="left"/>
      <w:pPr>
        <w:tabs>
          <w:tab w:val="num" w:pos="2880"/>
        </w:tabs>
        <w:ind w:left="2880" w:hanging="360"/>
      </w:pPr>
      <w:rPr>
        <w:rFonts w:ascii="Symbol" w:hAnsi="Symbol" w:hint="default"/>
      </w:rPr>
    </w:lvl>
    <w:lvl w:ilvl="7" w:tplc="A77CAE86" w:tentative="1">
      <w:start w:val="1"/>
      <w:numFmt w:val="bullet"/>
      <w:lvlText w:val="o"/>
      <w:lvlJc w:val="left"/>
      <w:pPr>
        <w:tabs>
          <w:tab w:val="num" w:pos="3600"/>
        </w:tabs>
        <w:ind w:left="3600" w:hanging="360"/>
      </w:pPr>
      <w:rPr>
        <w:rFonts w:ascii="Courier New" w:hAnsi="Courier New" w:cs="Courier New" w:hint="default"/>
      </w:rPr>
    </w:lvl>
    <w:lvl w:ilvl="8" w:tplc="F4421CAA" w:tentative="1">
      <w:start w:val="1"/>
      <w:numFmt w:val="bullet"/>
      <w:lvlText w:val=""/>
      <w:lvlJc w:val="left"/>
      <w:pPr>
        <w:tabs>
          <w:tab w:val="num" w:pos="4320"/>
        </w:tabs>
        <w:ind w:left="4320" w:hanging="360"/>
      </w:pPr>
      <w:rPr>
        <w:rFonts w:ascii="Wingdings" w:hAnsi="Wingdings" w:hint="default"/>
      </w:rPr>
    </w:lvl>
  </w:abstractNum>
  <w:abstractNum w:abstractNumId="5">
    <w:nsid w:val="07FC7446"/>
    <w:multiLevelType w:val="hybridMultilevel"/>
    <w:tmpl w:val="F3B27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B074EDA"/>
    <w:multiLevelType w:val="hybridMultilevel"/>
    <w:tmpl w:val="232CD3E8"/>
    <w:lvl w:ilvl="0" w:tplc="FFFFFFFF">
      <w:start w:val="1"/>
      <w:numFmt w:val="bullet"/>
      <w:lvlText w:val=""/>
      <w:legacy w:legacy="1" w:legacySpace="0" w:legacyIndent="283"/>
      <w:lvlJc w:val="left"/>
      <w:pPr>
        <w:ind w:left="85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0E464F3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0F4211A3"/>
    <w:multiLevelType w:val="hybridMultilevel"/>
    <w:tmpl w:val="9A88BBAC"/>
    <w:lvl w:ilvl="0" w:tplc="14090001">
      <w:start w:val="1"/>
      <w:numFmt w:val="bullet"/>
      <w:lvlText w:val=""/>
      <w:lvlJc w:val="left"/>
      <w:pPr>
        <w:tabs>
          <w:tab w:val="num" w:pos="360"/>
        </w:tabs>
        <w:ind w:left="360" w:hanging="360"/>
      </w:pPr>
      <w:rPr>
        <w:rFonts w:ascii="Symbol" w:hAnsi="Symbol" w:hint="default"/>
        <w:color w:val="auto"/>
      </w:rPr>
    </w:lvl>
    <w:lvl w:ilvl="1" w:tplc="46963798" w:tentative="1">
      <w:start w:val="1"/>
      <w:numFmt w:val="bullet"/>
      <w:lvlText w:val="o"/>
      <w:lvlJc w:val="left"/>
      <w:pPr>
        <w:tabs>
          <w:tab w:val="num" w:pos="-720"/>
        </w:tabs>
        <w:ind w:left="-720" w:hanging="360"/>
      </w:pPr>
      <w:rPr>
        <w:rFonts w:ascii="Courier New" w:hAnsi="Courier New" w:cs="Courier New" w:hint="default"/>
      </w:rPr>
    </w:lvl>
    <w:lvl w:ilvl="2" w:tplc="3022F206" w:tentative="1">
      <w:start w:val="1"/>
      <w:numFmt w:val="bullet"/>
      <w:lvlText w:val=""/>
      <w:lvlJc w:val="left"/>
      <w:pPr>
        <w:tabs>
          <w:tab w:val="num" w:pos="0"/>
        </w:tabs>
        <w:ind w:left="0" w:hanging="360"/>
      </w:pPr>
      <w:rPr>
        <w:rFonts w:ascii="Wingdings" w:hAnsi="Wingdings" w:hint="default"/>
      </w:rPr>
    </w:lvl>
    <w:lvl w:ilvl="3" w:tplc="5826179C" w:tentative="1">
      <w:start w:val="1"/>
      <w:numFmt w:val="bullet"/>
      <w:lvlText w:val=""/>
      <w:lvlJc w:val="left"/>
      <w:pPr>
        <w:tabs>
          <w:tab w:val="num" w:pos="720"/>
        </w:tabs>
        <w:ind w:left="720" w:hanging="360"/>
      </w:pPr>
      <w:rPr>
        <w:rFonts w:ascii="Symbol" w:hAnsi="Symbol" w:hint="default"/>
      </w:rPr>
    </w:lvl>
    <w:lvl w:ilvl="4" w:tplc="1A6CF252" w:tentative="1">
      <w:start w:val="1"/>
      <w:numFmt w:val="bullet"/>
      <w:lvlText w:val="o"/>
      <w:lvlJc w:val="left"/>
      <w:pPr>
        <w:tabs>
          <w:tab w:val="num" w:pos="1440"/>
        </w:tabs>
        <w:ind w:left="1440" w:hanging="360"/>
      </w:pPr>
      <w:rPr>
        <w:rFonts w:ascii="Courier New" w:hAnsi="Courier New" w:cs="Courier New" w:hint="default"/>
      </w:rPr>
    </w:lvl>
    <w:lvl w:ilvl="5" w:tplc="CBDC658C" w:tentative="1">
      <w:start w:val="1"/>
      <w:numFmt w:val="bullet"/>
      <w:lvlText w:val=""/>
      <w:lvlJc w:val="left"/>
      <w:pPr>
        <w:tabs>
          <w:tab w:val="num" w:pos="2160"/>
        </w:tabs>
        <w:ind w:left="2160" w:hanging="360"/>
      </w:pPr>
      <w:rPr>
        <w:rFonts w:ascii="Wingdings" w:hAnsi="Wingdings" w:hint="default"/>
      </w:rPr>
    </w:lvl>
    <w:lvl w:ilvl="6" w:tplc="45542654" w:tentative="1">
      <w:start w:val="1"/>
      <w:numFmt w:val="bullet"/>
      <w:lvlText w:val=""/>
      <w:lvlJc w:val="left"/>
      <w:pPr>
        <w:tabs>
          <w:tab w:val="num" w:pos="2880"/>
        </w:tabs>
        <w:ind w:left="2880" w:hanging="360"/>
      </w:pPr>
      <w:rPr>
        <w:rFonts w:ascii="Symbol" w:hAnsi="Symbol" w:hint="default"/>
      </w:rPr>
    </w:lvl>
    <w:lvl w:ilvl="7" w:tplc="A77CAE86" w:tentative="1">
      <w:start w:val="1"/>
      <w:numFmt w:val="bullet"/>
      <w:lvlText w:val="o"/>
      <w:lvlJc w:val="left"/>
      <w:pPr>
        <w:tabs>
          <w:tab w:val="num" w:pos="3600"/>
        </w:tabs>
        <w:ind w:left="3600" w:hanging="360"/>
      </w:pPr>
      <w:rPr>
        <w:rFonts w:ascii="Courier New" w:hAnsi="Courier New" w:cs="Courier New" w:hint="default"/>
      </w:rPr>
    </w:lvl>
    <w:lvl w:ilvl="8" w:tplc="F4421CAA" w:tentative="1">
      <w:start w:val="1"/>
      <w:numFmt w:val="bullet"/>
      <w:lvlText w:val=""/>
      <w:lvlJc w:val="left"/>
      <w:pPr>
        <w:tabs>
          <w:tab w:val="num" w:pos="4320"/>
        </w:tabs>
        <w:ind w:left="4320" w:hanging="360"/>
      </w:pPr>
      <w:rPr>
        <w:rFonts w:ascii="Wingdings" w:hAnsi="Wingdings" w:hint="default"/>
      </w:rPr>
    </w:lvl>
  </w:abstractNum>
  <w:abstractNum w:abstractNumId="9">
    <w:nsid w:val="12F91198"/>
    <w:multiLevelType w:val="multilevel"/>
    <w:tmpl w:val="9B104164"/>
    <w:lvl w:ilvl="0">
      <w:start w:val="1"/>
      <w:numFmt w:val="bullet"/>
      <w:pStyle w:val="firstbullet"/>
      <w:lvlText w:val=""/>
      <w:lvlJc w:val="left"/>
      <w:pPr>
        <w:tabs>
          <w:tab w:val="num" w:pos="0"/>
        </w:tabs>
        <w:ind w:left="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0">
    <w:nsid w:val="18FA66BE"/>
    <w:multiLevelType w:val="singleLevel"/>
    <w:tmpl w:val="FFFFFFFF"/>
    <w:lvl w:ilvl="0">
      <w:start w:val="1"/>
      <w:numFmt w:val="bullet"/>
      <w:lvlText w:val=""/>
      <w:legacy w:legacy="1" w:legacySpace="0" w:legacyIndent="283"/>
      <w:lvlJc w:val="left"/>
      <w:pPr>
        <w:ind w:left="1003" w:hanging="283"/>
      </w:pPr>
      <w:rPr>
        <w:rFonts w:ascii="Symbol" w:hAnsi="Symbol" w:hint="default"/>
        <w:b w:val="0"/>
        <w:i w:val="0"/>
        <w:sz w:val="20"/>
        <w:u w:val="none"/>
      </w:rPr>
    </w:lvl>
  </w:abstractNum>
  <w:abstractNum w:abstractNumId="11">
    <w:nsid w:val="1A6D6C4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1E9855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234558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23C14A3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25A138A1"/>
    <w:multiLevelType w:val="singleLevel"/>
    <w:tmpl w:val="27C6367C"/>
    <w:lvl w:ilvl="0">
      <w:start w:val="1"/>
      <w:numFmt w:val="bullet"/>
      <w:lvlText w:val=""/>
      <w:lvlJc w:val="left"/>
      <w:pPr>
        <w:tabs>
          <w:tab w:val="num" w:pos="397"/>
        </w:tabs>
        <w:ind w:left="397" w:hanging="397"/>
      </w:pPr>
      <w:rPr>
        <w:rFonts w:ascii="Symbol" w:hAnsi="Symbol" w:hint="default"/>
      </w:rPr>
    </w:lvl>
  </w:abstractNum>
  <w:abstractNum w:abstractNumId="16">
    <w:nsid w:val="26205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2A65161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2F434D7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2F8D614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327E4223"/>
    <w:multiLevelType w:val="singleLevel"/>
    <w:tmpl w:val="FFFFFFFF"/>
    <w:lvl w:ilvl="0">
      <w:numFmt w:val="bullet"/>
      <w:lvlText w:val=""/>
      <w:legacy w:legacy="1" w:legacySpace="0" w:legacyIndent="0"/>
      <w:lvlJc w:val="left"/>
      <w:rPr>
        <w:rFonts w:ascii="Symbol" w:hAnsi="Symbol" w:hint="default"/>
        <w:sz w:val="22"/>
      </w:rPr>
    </w:lvl>
  </w:abstractNum>
  <w:abstractNum w:abstractNumId="21">
    <w:nsid w:val="344329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nsid w:val="37EF00B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3D9C46A4"/>
    <w:multiLevelType w:val="hybridMultilevel"/>
    <w:tmpl w:val="C7967CBE"/>
    <w:lvl w:ilvl="0" w:tplc="1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nsid w:val="3DF17E5A"/>
    <w:multiLevelType w:val="singleLevel"/>
    <w:tmpl w:val="27C6367C"/>
    <w:lvl w:ilvl="0">
      <w:start w:val="1"/>
      <w:numFmt w:val="bullet"/>
      <w:lvlText w:val=""/>
      <w:lvlJc w:val="left"/>
      <w:pPr>
        <w:tabs>
          <w:tab w:val="num" w:pos="397"/>
        </w:tabs>
        <w:ind w:left="397" w:hanging="397"/>
      </w:pPr>
      <w:rPr>
        <w:rFonts w:ascii="Symbol" w:hAnsi="Symbol" w:hint="default"/>
      </w:rPr>
    </w:lvl>
  </w:abstractNum>
  <w:abstractNum w:abstractNumId="25">
    <w:nsid w:val="416D3D11"/>
    <w:multiLevelType w:val="singleLevel"/>
    <w:tmpl w:val="EC9E0F74"/>
    <w:lvl w:ilvl="0">
      <w:start w:val="1"/>
      <w:numFmt w:val="bullet"/>
      <w:lvlText w:val=""/>
      <w:lvlJc w:val="left"/>
      <w:pPr>
        <w:tabs>
          <w:tab w:val="num" w:pos="360"/>
        </w:tabs>
        <w:ind w:left="360" w:hanging="360"/>
      </w:pPr>
      <w:rPr>
        <w:rFonts w:ascii="Symbol" w:hAnsi="Symbol" w:hint="default"/>
        <w:sz w:val="22"/>
      </w:rPr>
    </w:lvl>
  </w:abstractNum>
  <w:abstractNum w:abstractNumId="26">
    <w:nsid w:val="43AE3A0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441939EC"/>
    <w:multiLevelType w:val="hybridMultilevel"/>
    <w:tmpl w:val="A704F374"/>
    <w:lvl w:ilvl="0" w:tplc="FFFFFFFF">
      <w:start w:val="1"/>
      <w:numFmt w:val="bullet"/>
      <w:lvlText w:val=""/>
      <w:legacy w:legacy="1" w:legacySpace="0" w:legacyIndent="357"/>
      <w:lvlJc w:val="left"/>
      <w:pPr>
        <w:ind w:left="357" w:hanging="35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4AF67E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4DE92620"/>
    <w:multiLevelType w:val="hybridMultilevel"/>
    <w:tmpl w:val="AB347AE0"/>
    <w:lvl w:ilvl="0" w:tplc="77044902">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4FA115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3547738"/>
    <w:multiLevelType w:val="hybridMultilevel"/>
    <w:tmpl w:val="F7341F40"/>
    <w:lvl w:ilvl="0" w:tplc="77044902">
      <w:start w:val="1"/>
      <w:numFmt w:val="bullet"/>
      <w:lvlText w:val="-"/>
      <w:lvlJc w:val="left"/>
      <w:pPr>
        <w:tabs>
          <w:tab w:val="num" w:pos="677"/>
        </w:tabs>
        <w:ind w:left="677" w:hanging="360"/>
      </w:pPr>
      <w:rPr>
        <w:rFonts w:ascii="Courier New" w:hAnsi="Courier New" w:hint="default"/>
      </w:rPr>
    </w:lvl>
    <w:lvl w:ilvl="1" w:tplc="08090003" w:tentative="1">
      <w:start w:val="1"/>
      <w:numFmt w:val="bullet"/>
      <w:lvlText w:val="o"/>
      <w:lvlJc w:val="left"/>
      <w:pPr>
        <w:tabs>
          <w:tab w:val="num" w:pos="677"/>
        </w:tabs>
        <w:ind w:left="677" w:hanging="360"/>
      </w:pPr>
      <w:rPr>
        <w:rFonts w:ascii="Courier New" w:hAnsi="Courier New" w:cs="Courier New" w:hint="default"/>
      </w:rPr>
    </w:lvl>
    <w:lvl w:ilvl="2" w:tplc="08090005" w:tentative="1">
      <w:start w:val="1"/>
      <w:numFmt w:val="bullet"/>
      <w:lvlText w:val=""/>
      <w:lvlJc w:val="left"/>
      <w:pPr>
        <w:tabs>
          <w:tab w:val="num" w:pos="1397"/>
        </w:tabs>
        <w:ind w:left="1397" w:hanging="360"/>
      </w:pPr>
      <w:rPr>
        <w:rFonts w:ascii="Wingdings" w:hAnsi="Wingdings" w:hint="default"/>
      </w:rPr>
    </w:lvl>
    <w:lvl w:ilvl="3" w:tplc="08090001" w:tentative="1">
      <w:start w:val="1"/>
      <w:numFmt w:val="bullet"/>
      <w:lvlText w:val=""/>
      <w:lvlJc w:val="left"/>
      <w:pPr>
        <w:tabs>
          <w:tab w:val="num" w:pos="2117"/>
        </w:tabs>
        <w:ind w:left="2117" w:hanging="360"/>
      </w:pPr>
      <w:rPr>
        <w:rFonts w:ascii="Symbol" w:hAnsi="Symbol" w:hint="default"/>
      </w:rPr>
    </w:lvl>
    <w:lvl w:ilvl="4" w:tplc="08090003" w:tentative="1">
      <w:start w:val="1"/>
      <w:numFmt w:val="bullet"/>
      <w:lvlText w:val="o"/>
      <w:lvlJc w:val="left"/>
      <w:pPr>
        <w:tabs>
          <w:tab w:val="num" w:pos="2837"/>
        </w:tabs>
        <w:ind w:left="2837" w:hanging="360"/>
      </w:pPr>
      <w:rPr>
        <w:rFonts w:ascii="Courier New" w:hAnsi="Courier New" w:cs="Courier New" w:hint="default"/>
      </w:rPr>
    </w:lvl>
    <w:lvl w:ilvl="5" w:tplc="08090005" w:tentative="1">
      <w:start w:val="1"/>
      <w:numFmt w:val="bullet"/>
      <w:lvlText w:val=""/>
      <w:lvlJc w:val="left"/>
      <w:pPr>
        <w:tabs>
          <w:tab w:val="num" w:pos="3557"/>
        </w:tabs>
        <w:ind w:left="3557" w:hanging="360"/>
      </w:pPr>
      <w:rPr>
        <w:rFonts w:ascii="Wingdings" w:hAnsi="Wingdings" w:hint="default"/>
      </w:rPr>
    </w:lvl>
    <w:lvl w:ilvl="6" w:tplc="08090001" w:tentative="1">
      <w:start w:val="1"/>
      <w:numFmt w:val="bullet"/>
      <w:lvlText w:val=""/>
      <w:lvlJc w:val="left"/>
      <w:pPr>
        <w:tabs>
          <w:tab w:val="num" w:pos="4277"/>
        </w:tabs>
        <w:ind w:left="4277" w:hanging="360"/>
      </w:pPr>
      <w:rPr>
        <w:rFonts w:ascii="Symbol" w:hAnsi="Symbol" w:hint="default"/>
      </w:rPr>
    </w:lvl>
    <w:lvl w:ilvl="7" w:tplc="08090003" w:tentative="1">
      <w:start w:val="1"/>
      <w:numFmt w:val="bullet"/>
      <w:lvlText w:val="o"/>
      <w:lvlJc w:val="left"/>
      <w:pPr>
        <w:tabs>
          <w:tab w:val="num" w:pos="4997"/>
        </w:tabs>
        <w:ind w:left="4997" w:hanging="360"/>
      </w:pPr>
      <w:rPr>
        <w:rFonts w:ascii="Courier New" w:hAnsi="Courier New" w:cs="Courier New" w:hint="default"/>
      </w:rPr>
    </w:lvl>
    <w:lvl w:ilvl="8" w:tplc="08090005" w:tentative="1">
      <w:start w:val="1"/>
      <w:numFmt w:val="bullet"/>
      <w:lvlText w:val=""/>
      <w:lvlJc w:val="left"/>
      <w:pPr>
        <w:tabs>
          <w:tab w:val="num" w:pos="5717"/>
        </w:tabs>
        <w:ind w:left="5717" w:hanging="360"/>
      </w:pPr>
      <w:rPr>
        <w:rFonts w:ascii="Wingdings" w:hAnsi="Wingdings" w:hint="default"/>
      </w:rPr>
    </w:lvl>
  </w:abstractNum>
  <w:abstractNum w:abstractNumId="32">
    <w:nsid w:val="56303B8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56537EB9"/>
    <w:multiLevelType w:val="hybridMultilevel"/>
    <w:tmpl w:val="83EC7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74364A0"/>
    <w:multiLevelType w:val="hybridMultilevel"/>
    <w:tmpl w:val="5688F958"/>
    <w:lvl w:ilvl="0" w:tplc="7704490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7663B60"/>
    <w:multiLevelType w:val="hybridMultilevel"/>
    <w:tmpl w:val="1C903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A91D2A"/>
    <w:multiLevelType w:val="hybridMultilevel"/>
    <w:tmpl w:val="32BCAA34"/>
    <w:lvl w:ilvl="0" w:tplc="FFFFFFFF">
      <w:start w:val="1"/>
      <w:numFmt w:val="bullet"/>
      <w:lvlText w:val=""/>
      <w:lvlJc w:val="left"/>
      <w:pPr>
        <w:tabs>
          <w:tab w:val="num" w:pos="360"/>
        </w:tabs>
        <w:ind w:left="360" w:hanging="360"/>
      </w:pPr>
      <w:rPr>
        <w:rFonts w:ascii="Symbol" w:hAnsi="Symbol" w:hint="default"/>
        <w:color w:val="auto"/>
      </w:rPr>
    </w:lvl>
    <w:lvl w:ilvl="1" w:tplc="46963798" w:tentative="1">
      <w:start w:val="1"/>
      <w:numFmt w:val="bullet"/>
      <w:lvlText w:val="o"/>
      <w:lvlJc w:val="left"/>
      <w:pPr>
        <w:tabs>
          <w:tab w:val="num" w:pos="-720"/>
        </w:tabs>
        <w:ind w:left="-720" w:hanging="360"/>
      </w:pPr>
      <w:rPr>
        <w:rFonts w:ascii="Courier New" w:hAnsi="Courier New" w:cs="Courier New" w:hint="default"/>
      </w:rPr>
    </w:lvl>
    <w:lvl w:ilvl="2" w:tplc="3022F206" w:tentative="1">
      <w:start w:val="1"/>
      <w:numFmt w:val="bullet"/>
      <w:lvlText w:val=""/>
      <w:lvlJc w:val="left"/>
      <w:pPr>
        <w:tabs>
          <w:tab w:val="num" w:pos="0"/>
        </w:tabs>
        <w:ind w:left="0" w:hanging="360"/>
      </w:pPr>
      <w:rPr>
        <w:rFonts w:ascii="Wingdings" w:hAnsi="Wingdings" w:hint="default"/>
      </w:rPr>
    </w:lvl>
    <w:lvl w:ilvl="3" w:tplc="5826179C" w:tentative="1">
      <w:start w:val="1"/>
      <w:numFmt w:val="bullet"/>
      <w:lvlText w:val=""/>
      <w:lvlJc w:val="left"/>
      <w:pPr>
        <w:tabs>
          <w:tab w:val="num" w:pos="720"/>
        </w:tabs>
        <w:ind w:left="720" w:hanging="360"/>
      </w:pPr>
      <w:rPr>
        <w:rFonts w:ascii="Symbol" w:hAnsi="Symbol" w:hint="default"/>
      </w:rPr>
    </w:lvl>
    <w:lvl w:ilvl="4" w:tplc="1A6CF252" w:tentative="1">
      <w:start w:val="1"/>
      <w:numFmt w:val="bullet"/>
      <w:lvlText w:val="o"/>
      <w:lvlJc w:val="left"/>
      <w:pPr>
        <w:tabs>
          <w:tab w:val="num" w:pos="1440"/>
        </w:tabs>
        <w:ind w:left="1440" w:hanging="360"/>
      </w:pPr>
      <w:rPr>
        <w:rFonts w:ascii="Courier New" w:hAnsi="Courier New" w:cs="Courier New" w:hint="default"/>
      </w:rPr>
    </w:lvl>
    <w:lvl w:ilvl="5" w:tplc="CBDC658C" w:tentative="1">
      <w:start w:val="1"/>
      <w:numFmt w:val="bullet"/>
      <w:lvlText w:val=""/>
      <w:lvlJc w:val="left"/>
      <w:pPr>
        <w:tabs>
          <w:tab w:val="num" w:pos="2160"/>
        </w:tabs>
        <w:ind w:left="2160" w:hanging="360"/>
      </w:pPr>
      <w:rPr>
        <w:rFonts w:ascii="Wingdings" w:hAnsi="Wingdings" w:hint="default"/>
      </w:rPr>
    </w:lvl>
    <w:lvl w:ilvl="6" w:tplc="45542654" w:tentative="1">
      <w:start w:val="1"/>
      <w:numFmt w:val="bullet"/>
      <w:lvlText w:val=""/>
      <w:lvlJc w:val="left"/>
      <w:pPr>
        <w:tabs>
          <w:tab w:val="num" w:pos="2880"/>
        </w:tabs>
        <w:ind w:left="2880" w:hanging="360"/>
      </w:pPr>
      <w:rPr>
        <w:rFonts w:ascii="Symbol" w:hAnsi="Symbol" w:hint="default"/>
      </w:rPr>
    </w:lvl>
    <w:lvl w:ilvl="7" w:tplc="A77CAE86" w:tentative="1">
      <w:start w:val="1"/>
      <w:numFmt w:val="bullet"/>
      <w:lvlText w:val="o"/>
      <w:lvlJc w:val="left"/>
      <w:pPr>
        <w:tabs>
          <w:tab w:val="num" w:pos="3600"/>
        </w:tabs>
        <w:ind w:left="3600" w:hanging="360"/>
      </w:pPr>
      <w:rPr>
        <w:rFonts w:ascii="Courier New" w:hAnsi="Courier New" w:cs="Courier New" w:hint="default"/>
      </w:rPr>
    </w:lvl>
    <w:lvl w:ilvl="8" w:tplc="F4421CAA" w:tentative="1">
      <w:start w:val="1"/>
      <w:numFmt w:val="bullet"/>
      <w:lvlText w:val=""/>
      <w:lvlJc w:val="left"/>
      <w:pPr>
        <w:tabs>
          <w:tab w:val="num" w:pos="4320"/>
        </w:tabs>
        <w:ind w:left="4320" w:hanging="360"/>
      </w:pPr>
      <w:rPr>
        <w:rFonts w:ascii="Wingdings" w:hAnsi="Wingdings" w:hint="default"/>
      </w:rPr>
    </w:lvl>
  </w:abstractNum>
  <w:abstractNum w:abstractNumId="37">
    <w:nsid w:val="5CF9015E"/>
    <w:multiLevelType w:val="hybridMultilevel"/>
    <w:tmpl w:val="5B1A5C8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8">
    <w:nsid w:val="5D0E19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5D246537"/>
    <w:multiLevelType w:val="multilevel"/>
    <w:tmpl w:val="7BE6B2A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EFD600A"/>
    <w:multiLevelType w:val="hybridMultilevel"/>
    <w:tmpl w:val="49AA9610"/>
    <w:lvl w:ilvl="0" w:tplc="7704490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06C6D41"/>
    <w:multiLevelType w:val="singleLevel"/>
    <w:tmpl w:val="68C4B552"/>
    <w:lvl w:ilvl="0">
      <w:start w:val="4"/>
      <w:numFmt w:val="decimal"/>
      <w:lvlText w:val="%1"/>
      <w:lvlJc w:val="left"/>
      <w:pPr>
        <w:tabs>
          <w:tab w:val="num" w:pos="855"/>
        </w:tabs>
        <w:ind w:left="855" w:hanging="855"/>
      </w:pPr>
      <w:rPr>
        <w:rFonts w:hint="default"/>
      </w:rPr>
    </w:lvl>
  </w:abstractNum>
  <w:abstractNum w:abstractNumId="42">
    <w:nsid w:val="62C266B4"/>
    <w:multiLevelType w:val="hybridMultilevel"/>
    <w:tmpl w:val="90466D60"/>
    <w:lvl w:ilvl="0" w:tplc="A1A0FE94">
      <w:start w:val="1"/>
      <w:numFmt w:val="lowerLetter"/>
      <w:lvlText w:val="%1."/>
      <w:lvlJc w:val="left"/>
      <w:pPr>
        <w:tabs>
          <w:tab w:val="num" w:pos="928"/>
        </w:tabs>
        <w:ind w:left="928" w:hanging="360"/>
      </w:pPr>
      <w:rPr>
        <w:rFonts w:hint="default"/>
      </w:rPr>
    </w:lvl>
    <w:lvl w:ilvl="1" w:tplc="17C08502" w:tentative="1">
      <w:start w:val="1"/>
      <w:numFmt w:val="lowerLetter"/>
      <w:lvlText w:val="%2."/>
      <w:lvlJc w:val="left"/>
      <w:pPr>
        <w:tabs>
          <w:tab w:val="num" w:pos="1440"/>
        </w:tabs>
        <w:ind w:left="1440" w:hanging="360"/>
      </w:pPr>
    </w:lvl>
    <w:lvl w:ilvl="2" w:tplc="39807176" w:tentative="1">
      <w:start w:val="1"/>
      <w:numFmt w:val="lowerRoman"/>
      <w:lvlText w:val="%3."/>
      <w:lvlJc w:val="right"/>
      <w:pPr>
        <w:tabs>
          <w:tab w:val="num" w:pos="2160"/>
        </w:tabs>
        <w:ind w:left="2160" w:hanging="180"/>
      </w:pPr>
    </w:lvl>
    <w:lvl w:ilvl="3" w:tplc="4AD41C10" w:tentative="1">
      <w:start w:val="1"/>
      <w:numFmt w:val="decimal"/>
      <w:lvlText w:val="%4."/>
      <w:lvlJc w:val="left"/>
      <w:pPr>
        <w:tabs>
          <w:tab w:val="num" w:pos="2880"/>
        </w:tabs>
        <w:ind w:left="2880" w:hanging="360"/>
      </w:pPr>
    </w:lvl>
    <w:lvl w:ilvl="4" w:tplc="1C625452" w:tentative="1">
      <w:start w:val="1"/>
      <w:numFmt w:val="lowerLetter"/>
      <w:lvlText w:val="%5."/>
      <w:lvlJc w:val="left"/>
      <w:pPr>
        <w:tabs>
          <w:tab w:val="num" w:pos="3600"/>
        </w:tabs>
        <w:ind w:left="3600" w:hanging="360"/>
      </w:pPr>
    </w:lvl>
    <w:lvl w:ilvl="5" w:tplc="3F90F6EE" w:tentative="1">
      <w:start w:val="1"/>
      <w:numFmt w:val="lowerRoman"/>
      <w:lvlText w:val="%6."/>
      <w:lvlJc w:val="right"/>
      <w:pPr>
        <w:tabs>
          <w:tab w:val="num" w:pos="4320"/>
        </w:tabs>
        <w:ind w:left="4320" w:hanging="180"/>
      </w:pPr>
    </w:lvl>
    <w:lvl w:ilvl="6" w:tplc="BF941AD8" w:tentative="1">
      <w:start w:val="1"/>
      <w:numFmt w:val="decimal"/>
      <w:lvlText w:val="%7."/>
      <w:lvlJc w:val="left"/>
      <w:pPr>
        <w:tabs>
          <w:tab w:val="num" w:pos="5040"/>
        </w:tabs>
        <w:ind w:left="5040" w:hanging="360"/>
      </w:pPr>
    </w:lvl>
    <w:lvl w:ilvl="7" w:tplc="1AB882BE" w:tentative="1">
      <w:start w:val="1"/>
      <w:numFmt w:val="lowerLetter"/>
      <w:lvlText w:val="%8."/>
      <w:lvlJc w:val="left"/>
      <w:pPr>
        <w:tabs>
          <w:tab w:val="num" w:pos="5760"/>
        </w:tabs>
        <w:ind w:left="5760" w:hanging="360"/>
      </w:pPr>
    </w:lvl>
    <w:lvl w:ilvl="8" w:tplc="2506BCB8" w:tentative="1">
      <w:start w:val="1"/>
      <w:numFmt w:val="lowerRoman"/>
      <w:lvlText w:val="%9."/>
      <w:lvlJc w:val="right"/>
      <w:pPr>
        <w:tabs>
          <w:tab w:val="num" w:pos="6480"/>
        </w:tabs>
        <w:ind w:left="6480" w:hanging="180"/>
      </w:pPr>
    </w:lvl>
  </w:abstractNum>
  <w:abstractNum w:abstractNumId="43">
    <w:nsid w:val="65397FB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
    <w:nsid w:val="653B644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5">
    <w:nsid w:val="6CA3785D"/>
    <w:multiLevelType w:val="hybridMultilevel"/>
    <w:tmpl w:val="CB14386E"/>
    <w:lvl w:ilvl="0" w:tplc="B5F4F4AE">
      <w:start w:val="1"/>
      <w:numFmt w:val="bullet"/>
      <w:lvlText w:val=""/>
      <w:lvlJc w:val="left"/>
      <w:pPr>
        <w:tabs>
          <w:tab w:val="num" w:pos="360"/>
        </w:tabs>
        <w:ind w:left="360" w:hanging="360"/>
      </w:pPr>
      <w:rPr>
        <w:rFonts w:ascii="Symbol" w:hAnsi="Symbol" w:hint="default"/>
        <w:color w:val="auto"/>
      </w:rPr>
    </w:lvl>
    <w:lvl w:ilvl="1" w:tplc="46963798" w:tentative="1">
      <w:start w:val="1"/>
      <w:numFmt w:val="bullet"/>
      <w:lvlText w:val="o"/>
      <w:lvlJc w:val="left"/>
      <w:pPr>
        <w:tabs>
          <w:tab w:val="num" w:pos="-720"/>
        </w:tabs>
        <w:ind w:left="-720" w:hanging="360"/>
      </w:pPr>
      <w:rPr>
        <w:rFonts w:ascii="Courier New" w:hAnsi="Courier New" w:cs="Courier New" w:hint="default"/>
      </w:rPr>
    </w:lvl>
    <w:lvl w:ilvl="2" w:tplc="3022F206" w:tentative="1">
      <w:start w:val="1"/>
      <w:numFmt w:val="bullet"/>
      <w:lvlText w:val=""/>
      <w:lvlJc w:val="left"/>
      <w:pPr>
        <w:tabs>
          <w:tab w:val="num" w:pos="0"/>
        </w:tabs>
        <w:ind w:left="0" w:hanging="360"/>
      </w:pPr>
      <w:rPr>
        <w:rFonts w:ascii="Wingdings" w:hAnsi="Wingdings" w:hint="default"/>
      </w:rPr>
    </w:lvl>
    <w:lvl w:ilvl="3" w:tplc="5826179C" w:tentative="1">
      <w:start w:val="1"/>
      <w:numFmt w:val="bullet"/>
      <w:lvlText w:val=""/>
      <w:lvlJc w:val="left"/>
      <w:pPr>
        <w:tabs>
          <w:tab w:val="num" w:pos="720"/>
        </w:tabs>
        <w:ind w:left="720" w:hanging="360"/>
      </w:pPr>
      <w:rPr>
        <w:rFonts w:ascii="Symbol" w:hAnsi="Symbol" w:hint="default"/>
      </w:rPr>
    </w:lvl>
    <w:lvl w:ilvl="4" w:tplc="1A6CF252" w:tentative="1">
      <w:start w:val="1"/>
      <w:numFmt w:val="bullet"/>
      <w:lvlText w:val="o"/>
      <w:lvlJc w:val="left"/>
      <w:pPr>
        <w:tabs>
          <w:tab w:val="num" w:pos="1440"/>
        </w:tabs>
        <w:ind w:left="1440" w:hanging="360"/>
      </w:pPr>
      <w:rPr>
        <w:rFonts w:ascii="Courier New" w:hAnsi="Courier New" w:cs="Courier New" w:hint="default"/>
      </w:rPr>
    </w:lvl>
    <w:lvl w:ilvl="5" w:tplc="CBDC658C" w:tentative="1">
      <w:start w:val="1"/>
      <w:numFmt w:val="bullet"/>
      <w:lvlText w:val=""/>
      <w:lvlJc w:val="left"/>
      <w:pPr>
        <w:tabs>
          <w:tab w:val="num" w:pos="2160"/>
        </w:tabs>
        <w:ind w:left="2160" w:hanging="360"/>
      </w:pPr>
      <w:rPr>
        <w:rFonts w:ascii="Wingdings" w:hAnsi="Wingdings" w:hint="default"/>
      </w:rPr>
    </w:lvl>
    <w:lvl w:ilvl="6" w:tplc="45542654" w:tentative="1">
      <w:start w:val="1"/>
      <w:numFmt w:val="bullet"/>
      <w:lvlText w:val=""/>
      <w:lvlJc w:val="left"/>
      <w:pPr>
        <w:tabs>
          <w:tab w:val="num" w:pos="2880"/>
        </w:tabs>
        <w:ind w:left="2880" w:hanging="360"/>
      </w:pPr>
      <w:rPr>
        <w:rFonts w:ascii="Symbol" w:hAnsi="Symbol" w:hint="default"/>
      </w:rPr>
    </w:lvl>
    <w:lvl w:ilvl="7" w:tplc="A77CAE86" w:tentative="1">
      <w:start w:val="1"/>
      <w:numFmt w:val="bullet"/>
      <w:lvlText w:val="o"/>
      <w:lvlJc w:val="left"/>
      <w:pPr>
        <w:tabs>
          <w:tab w:val="num" w:pos="3600"/>
        </w:tabs>
        <w:ind w:left="3600" w:hanging="360"/>
      </w:pPr>
      <w:rPr>
        <w:rFonts w:ascii="Courier New" w:hAnsi="Courier New" w:cs="Courier New" w:hint="default"/>
      </w:rPr>
    </w:lvl>
    <w:lvl w:ilvl="8" w:tplc="F4421CAA" w:tentative="1">
      <w:start w:val="1"/>
      <w:numFmt w:val="bullet"/>
      <w:lvlText w:val=""/>
      <w:lvlJc w:val="left"/>
      <w:pPr>
        <w:tabs>
          <w:tab w:val="num" w:pos="4320"/>
        </w:tabs>
        <w:ind w:left="4320" w:hanging="360"/>
      </w:pPr>
      <w:rPr>
        <w:rFonts w:ascii="Wingdings" w:hAnsi="Wingdings" w:hint="default"/>
      </w:rPr>
    </w:lvl>
  </w:abstractNum>
  <w:abstractNum w:abstractNumId="46">
    <w:nsid w:val="6DD72F8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7">
    <w:nsid w:val="6E643495"/>
    <w:multiLevelType w:val="singleLevel"/>
    <w:tmpl w:val="3C062BF8"/>
    <w:lvl w:ilvl="0">
      <w:start w:val="1"/>
      <w:numFmt w:val="bullet"/>
      <w:pStyle w:val="bullet2"/>
      <w:lvlText w:val=""/>
      <w:lvlJc w:val="left"/>
      <w:pPr>
        <w:tabs>
          <w:tab w:val="num" w:pos="360"/>
        </w:tabs>
        <w:ind w:left="360" w:hanging="360"/>
      </w:pPr>
      <w:rPr>
        <w:rFonts w:ascii="Symbol" w:hAnsi="Symbol" w:hint="default"/>
      </w:rPr>
    </w:lvl>
  </w:abstractNum>
  <w:abstractNum w:abstractNumId="48">
    <w:nsid w:val="713D007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9">
    <w:nsid w:val="767B0BE9"/>
    <w:multiLevelType w:val="singleLevel"/>
    <w:tmpl w:val="205CAB52"/>
    <w:lvl w:ilvl="0">
      <w:start w:val="1"/>
      <w:numFmt w:val="none"/>
      <w:lvlText w:val="?"/>
      <w:legacy w:legacy="1" w:legacySpace="0" w:legacyIndent="720"/>
      <w:lvlJc w:val="left"/>
      <w:pPr>
        <w:ind w:left="720" w:hanging="720"/>
      </w:pPr>
      <w:rPr>
        <w:rFonts w:ascii="Times" w:hAnsi="Times" w:cs="Times" w:hint="default"/>
        <w:sz w:val="23"/>
      </w:rPr>
    </w:lvl>
  </w:abstractNum>
  <w:abstractNum w:abstractNumId="50">
    <w:nsid w:val="7D9A55C3"/>
    <w:multiLevelType w:val="hybridMultilevel"/>
    <w:tmpl w:val="DA3017DA"/>
    <w:lvl w:ilvl="0" w:tplc="2AC67CDC">
      <w:start w:val="1"/>
      <w:numFmt w:val="bullet"/>
      <w:lvlText w:val="-"/>
      <w:lvlJc w:val="left"/>
      <w:pPr>
        <w:tabs>
          <w:tab w:val="num" w:pos="643"/>
        </w:tabs>
        <w:ind w:left="643" w:hanging="360"/>
      </w:pPr>
      <w:rPr>
        <w:rFonts w:ascii="Courier New" w:hAnsi="Courier New" w:hint="default"/>
      </w:rPr>
    </w:lvl>
    <w:lvl w:ilvl="1" w:tplc="8D9E62BC" w:tentative="1">
      <w:start w:val="1"/>
      <w:numFmt w:val="bullet"/>
      <w:lvlText w:val="o"/>
      <w:lvlJc w:val="left"/>
      <w:pPr>
        <w:tabs>
          <w:tab w:val="num" w:pos="643"/>
        </w:tabs>
        <w:ind w:left="643" w:hanging="360"/>
      </w:pPr>
      <w:rPr>
        <w:rFonts w:ascii="Courier New" w:hAnsi="Courier New" w:cs="Courier New" w:hint="default"/>
      </w:rPr>
    </w:lvl>
    <w:lvl w:ilvl="2" w:tplc="5CE67918" w:tentative="1">
      <w:start w:val="1"/>
      <w:numFmt w:val="bullet"/>
      <w:lvlText w:val=""/>
      <w:lvlJc w:val="left"/>
      <w:pPr>
        <w:tabs>
          <w:tab w:val="num" w:pos="1363"/>
        </w:tabs>
        <w:ind w:left="1363" w:hanging="360"/>
      </w:pPr>
      <w:rPr>
        <w:rFonts w:ascii="Wingdings" w:hAnsi="Wingdings" w:hint="default"/>
      </w:rPr>
    </w:lvl>
    <w:lvl w:ilvl="3" w:tplc="17F67EAC" w:tentative="1">
      <w:start w:val="1"/>
      <w:numFmt w:val="bullet"/>
      <w:lvlText w:val=""/>
      <w:lvlJc w:val="left"/>
      <w:pPr>
        <w:tabs>
          <w:tab w:val="num" w:pos="2083"/>
        </w:tabs>
        <w:ind w:left="2083" w:hanging="360"/>
      </w:pPr>
      <w:rPr>
        <w:rFonts w:ascii="Symbol" w:hAnsi="Symbol" w:hint="default"/>
      </w:rPr>
    </w:lvl>
    <w:lvl w:ilvl="4" w:tplc="1B18E36E" w:tentative="1">
      <w:start w:val="1"/>
      <w:numFmt w:val="bullet"/>
      <w:lvlText w:val="o"/>
      <w:lvlJc w:val="left"/>
      <w:pPr>
        <w:tabs>
          <w:tab w:val="num" w:pos="2803"/>
        </w:tabs>
        <w:ind w:left="2803" w:hanging="360"/>
      </w:pPr>
      <w:rPr>
        <w:rFonts w:ascii="Courier New" w:hAnsi="Courier New" w:cs="Courier New" w:hint="default"/>
      </w:rPr>
    </w:lvl>
    <w:lvl w:ilvl="5" w:tplc="B896FCE2" w:tentative="1">
      <w:start w:val="1"/>
      <w:numFmt w:val="bullet"/>
      <w:lvlText w:val=""/>
      <w:lvlJc w:val="left"/>
      <w:pPr>
        <w:tabs>
          <w:tab w:val="num" w:pos="3523"/>
        </w:tabs>
        <w:ind w:left="3523" w:hanging="360"/>
      </w:pPr>
      <w:rPr>
        <w:rFonts w:ascii="Wingdings" w:hAnsi="Wingdings" w:hint="default"/>
      </w:rPr>
    </w:lvl>
    <w:lvl w:ilvl="6" w:tplc="F57E9F6C" w:tentative="1">
      <w:start w:val="1"/>
      <w:numFmt w:val="bullet"/>
      <w:lvlText w:val=""/>
      <w:lvlJc w:val="left"/>
      <w:pPr>
        <w:tabs>
          <w:tab w:val="num" w:pos="4243"/>
        </w:tabs>
        <w:ind w:left="4243" w:hanging="360"/>
      </w:pPr>
      <w:rPr>
        <w:rFonts w:ascii="Symbol" w:hAnsi="Symbol" w:hint="default"/>
      </w:rPr>
    </w:lvl>
    <w:lvl w:ilvl="7" w:tplc="76A62EB8" w:tentative="1">
      <w:start w:val="1"/>
      <w:numFmt w:val="bullet"/>
      <w:lvlText w:val="o"/>
      <w:lvlJc w:val="left"/>
      <w:pPr>
        <w:tabs>
          <w:tab w:val="num" w:pos="4963"/>
        </w:tabs>
        <w:ind w:left="4963" w:hanging="360"/>
      </w:pPr>
      <w:rPr>
        <w:rFonts w:ascii="Courier New" w:hAnsi="Courier New" w:cs="Courier New" w:hint="default"/>
      </w:rPr>
    </w:lvl>
    <w:lvl w:ilvl="8" w:tplc="9F784F00" w:tentative="1">
      <w:start w:val="1"/>
      <w:numFmt w:val="bullet"/>
      <w:lvlText w:val=""/>
      <w:lvlJc w:val="left"/>
      <w:pPr>
        <w:tabs>
          <w:tab w:val="num" w:pos="5683"/>
        </w:tabs>
        <w:ind w:left="5683" w:hanging="360"/>
      </w:pPr>
      <w:rPr>
        <w:rFonts w:ascii="Wingdings" w:hAnsi="Wingdings" w:hint="default"/>
      </w:rPr>
    </w:lvl>
  </w:abstractNum>
  <w:abstractNum w:abstractNumId="51">
    <w:nsid w:val="7DA74A6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2">
    <w:nsid w:val="7F19498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3">
    <w:nsid w:val="7F3902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3"/>
  </w:num>
  <w:num w:numId="4">
    <w:abstractNumId w:val="30"/>
  </w:num>
  <w:num w:numId="5">
    <w:abstractNumId w:val="48"/>
  </w:num>
  <w:num w:numId="6">
    <w:abstractNumId w:val="43"/>
  </w:num>
  <w:num w:numId="7">
    <w:abstractNumId w:val="21"/>
  </w:num>
  <w:num w:numId="8">
    <w:abstractNumId w:val="26"/>
  </w:num>
  <w:num w:numId="9">
    <w:abstractNumId w:val="28"/>
  </w:num>
  <w:num w:numId="10">
    <w:abstractNumId w:val="13"/>
  </w:num>
  <w:num w:numId="11">
    <w:abstractNumId w:val="3"/>
  </w:num>
  <w:num w:numId="12">
    <w:abstractNumId w:val="14"/>
  </w:num>
  <w:num w:numId="13">
    <w:abstractNumId w:val="46"/>
  </w:num>
  <w:num w:numId="14">
    <w:abstractNumId w:val="18"/>
  </w:num>
  <w:num w:numId="15">
    <w:abstractNumId w:val="2"/>
  </w:num>
  <w:num w:numId="16">
    <w:abstractNumId w:val="32"/>
  </w:num>
  <w:num w:numId="17">
    <w:abstractNumId w:val="52"/>
  </w:num>
  <w:num w:numId="18">
    <w:abstractNumId w:val="38"/>
  </w:num>
  <w:num w:numId="19">
    <w:abstractNumId w:val="15"/>
  </w:num>
  <w:num w:numId="20">
    <w:abstractNumId w:val="24"/>
  </w:num>
  <w:num w:numId="21">
    <w:abstractNumId w:val="7"/>
  </w:num>
  <w:num w:numId="22">
    <w:abstractNumId w:val="17"/>
  </w:num>
  <w:num w:numId="23">
    <w:abstractNumId w:val="51"/>
  </w:num>
  <w:num w:numId="24">
    <w:abstractNumId w:val="22"/>
  </w:num>
  <w:num w:numId="25">
    <w:abstractNumId w:val="10"/>
  </w:num>
  <w:num w:numId="26">
    <w:abstractNumId w:val="44"/>
  </w:num>
  <w:num w:numId="27">
    <w:abstractNumId w:val="12"/>
  </w:num>
  <w:num w:numId="28">
    <w:abstractNumId w:val="11"/>
  </w:num>
  <w:num w:numId="29">
    <w:abstractNumId w:val="41"/>
  </w:num>
  <w:num w:numId="30">
    <w:abstractNumId w:val="45"/>
  </w:num>
  <w:num w:numId="31">
    <w:abstractNumId w:val="42"/>
  </w:num>
  <w:num w:numId="32">
    <w:abstractNumId w:val="0"/>
    <w:lvlOverride w:ilvl="0">
      <w:lvl w:ilvl="0">
        <w:numFmt w:val="bullet"/>
        <w:lvlText w:val=""/>
        <w:legacy w:legacy="1" w:legacySpace="0" w:legacyIndent="0"/>
        <w:lvlJc w:val="left"/>
        <w:rPr>
          <w:rFonts w:ascii="Symbol" w:hAnsi="Symbol" w:hint="default"/>
          <w:sz w:val="22"/>
        </w:rPr>
      </w:lvl>
    </w:lvlOverride>
  </w:num>
  <w:num w:numId="33">
    <w:abstractNumId w:val="39"/>
  </w:num>
  <w:num w:numId="34">
    <w:abstractNumId w:val="50"/>
  </w:num>
  <w:num w:numId="35">
    <w:abstractNumId w:val="9"/>
  </w:num>
  <w:num w:numId="36">
    <w:abstractNumId w:val="47"/>
  </w:num>
  <w:num w:numId="37">
    <w:abstractNumId w:val="25"/>
  </w:num>
  <w:num w:numId="38">
    <w:abstractNumId w:val="19"/>
  </w:num>
  <w:num w:numId="39">
    <w:abstractNumId w:val="20"/>
  </w:num>
  <w:num w:numId="40">
    <w:abstractNumId w:val="16"/>
  </w:num>
  <w:num w:numId="41">
    <w:abstractNumId w:val="37"/>
  </w:num>
  <w:num w:numId="42">
    <w:abstractNumId w:val="6"/>
  </w:num>
  <w:num w:numId="43">
    <w:abstractNumId w:val="0"/>
    <w:lvlOverride w:ilvl="0">
      <w:lvl w:ilvl="0">
        <w:start w:val="1"/>
        <w:numFmt w:val="bullet"/>
        <w:lvlText w:val=""/>
        <w:legacy w:legacy="1" w:legacySpace="0" w:legacyIndent="357"/>
        <w:lvlJc w:val="left"/>
        <w:pPr>
          <w:ind w:left="357" w:hanging="357"/>
        </w:pPr>
        <w:rPr>
          <w:rFonts w:ascii="Symbol" w:hAnsi="Symbol" w:hint="default"/>
        </w:rPr>
      </w:lvl>
    </w:lvlOverride>
  </w:num>
  <w:num w:numId="44">
    <w:abstractNumId w:val="23"/>
  </w:num>
  <w:num w:numId="45">
    <w:abstractNumId w:val="1"/>
  </w:num>
  <w:num w:numId="46">
    <w:abstractNumId w:val="27"/>
  </w:num>
  <w:num w:numId="47">
    <w:abstractNumId w:val="35"/>
  </w:num>
  <w:num w:numId="48">
    <w:abstractNumId w:val="31"/>
  </w:num>
  <w:num w:numId="49">
    <w:abstractNumId w:val="49"/>
  </w:num>
  <w:num w:numId="50">
    <w:abstractNumId w:val="40"/>
  </w:num>
  <w:num w:numId="51">
    <w:abstractNumId w:val="34"/>
  </w:num>
  <w:num w:numId="52">
    <w:abstractNumId w:val="33"/>
  </w:num>
  <w:num w:numId="53">
    <w:abstractNumId w:val="29"/>
  </w:num>
  <w:num w:numId="54">
    <w:abstractNumId w:val="8"/>
  </w:num>
  <w:num w:numId="55">
    <w:abstractNumId w:val="4"/>
  </w:num>
  <w:num w:numId="56">
    <w:abstractNumId w:val="36"/>
  </w:num>
  <w:num w:numId="57">
    <w:abstractNumId w:val="0"/>
    <w:lvlOverride w:ilvl="0">
      <w:lvl w:ilvl="0">
        <w:start w:val="1"/>
        <w:numFmt w:val="bullet"/>
        <w:lvlText w:val=""/>
        <w:lvlJc w:val="left"/>
        <w:pPr>
          <w:ind w:left="720" w:hanging="360"/>
        </w:pPr>
        <w:rPr>
          <w:rFonts w:ascii="Symbol" w:hAnsi="Symbol" w:hint="default"/>
        </w:rPr>
      </w:lvl>
    </w:lvlOverride>
  </w:num>
  <w:num w:numId="5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10"/>
    <w:rsid w:val="0000212F"/>
    <w:rsid w:val="00020DB3"/>
    <w:rsid w:val="00023BC4"/>
    <w:rsid w:val="000479DB"/>
    <w:rsid w:val="000603D6"/>
    <w:rsid w:val="00073945"/>
    <w:rsid w:val="000B4329"/>
    <w:rsid w:val="000C3C4E"/>
    <w:rsid w:val="000D1B77"/>
    <w:rsid w:val="000E5B66"/>
    <w:rsid w:val="00120494"/>
    <w:rsid w:val="001274AB"/>
    <w:rsid w:val="00130E06"/>
    <w:rsid w:val="00135077"/>
    <w:rsid w:val="001455AB"/>
    <w:rsid w:val="001B5BC6"/>
    <w:rsid w:val="001E1601"/>
    <w:rsid w:val="00201A00"/>
    <w:rsid w:val="0022551F"/>
    <w:rsid w:val="0023751E"/>
    <w:rsid w:val="00271DFB"/>
    <w:rsid w:val="00283F4A"/>
    <w:rsid w:val="00287367"/>
    <w:rsid w:val="00290487"/>
    <w:rsid w:val="002A1E28"/>
    <w:rsid w:val="002A476C"/>
    <w:rsid w:val="002F49DA"/>
    <w:rsid w:val="00302801"/>
    <w:rsid w:val="00303072"/>
    <w:rsid w:val="003109DD"/>
    <w:rsid w:val="00375649"/>
    <w:rsid w:val="0038565C"/>
    <w:rsid w:val="0038697D"/>
    <w:rsid w:val="003A2DD5"/>
    <w:rsid w:val="003A3E6B"/>
    <w:rsid w:val="003B6282"/>
    <w:rsid w:val="003D42E3"/>
    <w:rsid w:val="00406476"/>
    <w:rsid w:val="004213AB"/>
    <w:rsid w:val="004438A8"/>
    <w:rsid w:val="004A6E37"/>
    <w:rsid w:val="004C3CC2"/>
    <w:rsid w:val="004D1A57"/>
    <w:rsid w:val="004E1981"/>
    <w:rsid w:val="0050030D"/>
    <w:rsid w:val="00501AB8"/>
    <w:rsid w:val="0052274C"/>
    <w:rsid w:val="0052477E"/>
    <w:rsid w:val="00540838"/>
    <w:rsid w:val="00560A41"/>
    <w:rsid w:val="00596036"/>
    <w:rsid w:val="005F262D"/>
    <w:rsid w:val="0060254D"/>
    <w:rsid w:val="006030E7"/>
    <w:rsid w:val="00605B68"/>
    <w:rsid w:val="0062184F"/>
    <w:rsid w:val="00622397"/>
    <w:rsid w:val="006512EF"/>
    <w:rsid w:val="006526B0"/>
    <w:rsid w:val="0066526B"/>
    <w:rsid w:val="0068121F"/>
    <w:rsid w:val="00693CE6"/>
    <w:rsid w:val="006C45CB"/>
    <w:rsid w:val="006C649B"/>
    <w:rsid w:val="006D7BB4"/>
    <w:rsid w:val="006F31E8"/>
    <w:rsid w:val="006F5BC7"/>
    <w:rsid w:val="00713EAD"/>
    <w:rsid w:val="007356D6"/>
    <w:rsid w:val="007407F3"/>
    <w:rsid w:val="00754965"/>
    <w:rsid w:val="00755C5B"/>
    <w:rsid w:val="00764AC1"/>
    <w:rsid w:val="007775A2"/>
    <w:rsid w:val="007951BA"/>
    <w:rsid w:val="00797EED"/>
    <w:rsid w:val="007B32A5"/>
    <w:rsid w:val="007C33D4"/>
    <w:rsid w:val="007E0A4D"/>
    <w:rsid w:val="007E20CA"/>
    <w:rsid w:val="00800781"/>
    <w:rsid w:val="00803253"/>
    <w:rsid w:val="00861552"/>
    <w:rsid w:val="008B0E98"/>
    <w:rsid w:val="008D5568"/>
    <w:rsid w:val="008D60D9"/>
    <w:rsid w:val="008E4D1E"/>
    <w:rsid w:val="008E5810"/>
    <w:rsid w:val="00907B6C"/>
    <w:rsid w:val="009173C3"/>
    <w:rsid w:val="0092122A"/>
    <w:rsid w:val="00926977"/>
    <w:rsid w:val="00950C0E"/>
    <w:rsid w:val="00954ED4"/>
    <w:rsid w:val="0096076C"/>
    <w:rsid w:val="0098447A"/>
    <w:rsid w:val="009B499C"/>
    <w:rsid w:val="009B5979"/>
    <w:rsid w:val="009C4DFE"/>
    <w:rsid w:val="00A2724E"/>
    <w:rsid w:val="00A36503"/>
    <w:rsid w:val="00A6647A"/>
    <w:rsid w:val="00A913AA"/>
    <w:rsid w:val="00A92F1B"/>
    <w:rsid w:val="00A933C4"/>
    <w:rsid w:val="00A94769"/>
    <w:rsid w:val="00A96A25"/>
    <w:rsid w:val="00AA3949"/>
    <w:rsid w:val="00AB0CCE"/>
    <w:rsid w:val="00AC0362"/>
    <w:rsid w:val="00AC0CDA"/>
    <w:rsid w:val="00B15543"/>
    <w:rsid w:val="00B407F7"/>
    <w:rsid w:val="00B81C02"/>
    <w:rsid w:val="00B8691C"/>
    <w:rsid w:val="00B9458A"/>
    <w:rsid w:val="00B95AED"/>
    <w:rsid w:val="00B96533"/>
    <w:rsid w:val="00BD56EA"/>
    <w:rsid w:val="00C27508"/>
    <w:rsid w:val="00C34FDC"/>
    <w:rsid w:val="00C529EA"/>
    <w:rsid w:val="00C641B6"/>
    <w:rsid w:val="00C742E9"/>
    <w:rsid w:val="00C86FA7"/>
    <w:rsid w:val="00C96506"/>
    <w:rsid w:val="00CB7AA8"/>
    <w:rsid w:val="00CD693F"/>
    <w:rsid w:val="00D03D54"/>
    <w:rsid w:val="00D05DCA"/>
    <w:rsid w:val="00D376DB"/>
    <w:rsid w:val="00D970DD"/>
    <w:rsid w:val="00DB4EA4"/>
    <w:rsid w:val="00DD2B13"/>
    <w:rsid w:val="00E33D3D"/>
    <w:rsid w:val="00E66545"/>
    <w:rsid w:val="00E71F30"/>
    <w:rsid w:val="00E776B1"/>
    <w:rsid w:val="00E86F04"/>
    <w:rsid w:val="00EA5479"/>
    <w:rsid w:val="00EC3163"/>
    <w:rsid w:val="00F129D2"/>
    <w:rsid w:val="00F15A33"/>
    <w:rsid w:val="00F46E92"/>
    <w:rsid w:val="00FA53DC"/>
    <w:rsid w:val="00FA5E6D"/>
    <w:rsid w:val="00FB0C5E"/>
    <w:rsid w:val="00FC4B3B"/>
    <w:rsid w:val="00FD0EBA"/>
    <w:rsid w:val="00FD6F3D"/>
    <w:rsid w:val="00FE14F9"/>
    <w:rsid w:val="00FE72D3"/>
    <w:rsid w:val="00FF19C8"/>
    <w:rsid w:val="00FF74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lang w:val="en-US"/>
    </w:rPr>
  </w:style>
  <w:style w:type="paragraph" w:styleId="Heading2">
    <w:name w:val="heading 2"/>
    <w:basedOn w:val="Normal"/>
    <w:next w:val="Normal"/>
    <w:qFormat/>
    <w:pPr>
      <w:keepNext/>
      <w:outlineLvl w:val="1"/>
    </w:pPr>
    <w:rPr>
      <w:lang w:val="en-AU"/>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outlineLvl w:val="3"/>
    </w:pPr>
    <w:rPr>
      <w:rFonts w:ascii="Arial" w:hAnsi="Arial"/>
      <w:b/>
      <w:sz w:val="32"/>
      <w:lang w:val="en-G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sz w:val="20"/>
      <w:lang w:val="en-GB"/>
    </w:rPr>
  </w:style>
  <w:style w:type="paragraph" w:styleId="Heading7">
    <w:name w:val="heading 7"/>
    <w:basedOn w:val="Normal"/>
    <w:next w:val="Normal"/>
    <w:qFormat/>
    <w:pPr>
      <w:keepNext/>
      <w:spacing w:before="120"/>
      <w:outlineLvl w:val="6"/>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numPr>
        <w:ilvl w:val="12"/>
      </w:numPr>
      <w:ind w:left="851"/>
      <w:jc w:val="both"/>
    </w:pPr>
    <w:rPr>
      <w:sz w:val="20"/>
      <w:lang w:val="en-AU"/>
    </w:rPr>
  </w:style>
  <w:style w:type="paragraph" w:styleId="BodyTextIndent3">
    <w:name w:val="Body Text Indent 3"/>
    <w:basedOn w:val="Normal"/>
    <w:pPr>
      <w:ind w:left="851"/>
      <w:jc w:val="both"/>
    </w:pPr>
    <w:rPr>
      <w:lang w:val="en-AU"/>
    </w:rPr>
  </w:style>
  <w:style w:type="paragraph" w:styleId="BodyTextIndent">
    <w:name w:val="Body Text Indent"/>
    <w:basedOn w:val="Normal"/>
    <w:pPr>
      <w:ind w:left="1440" w:hanging="1440"/>
    </w:pPr>
    <w:rPr>
      <w:b/>
      <w:lang w:val="en-AU"/>
    </w:rPr>
  </w:style>
  <w:style w:type="paragraph" w:styleId="Header">
    <w:name w:val="header"/>
    <w:basedOn w:val="Normal"/>
    <w:pPr>
      <w:tabs>
        <w:tab w:val="center" w:pos="4153"/>
        <w:tab w:val="right" w:pos="8306"/>
      </w:tabs>
    </w:pPr>
    <w:rPr>
      <w:lang w:val="en-GB"/>
    </w:rPr>
  </w:style>
  <w:style w:type="paragraph" w:styleId="BodyText">
    <w:name w:val="Body Text"/>
    <w:basedOn w:val="Normal"/>
    <w:rPr>
      <w:b/>
      <w:lang w:val="en-AU"/>
    </w:rPr>
  </w:style>
  <w:style w:type="paragraph" w:styleId="BodyText2">
    <w:name w:val="Body Text 2"/>
    <w:basedOn w:val="Normal"/>
    <w:pPr>
      <w:widowControl w:val="0"/>
    </w:pPr>
    <w:rPr>
      <w:snapToGrid w:val="0"/>
      <w:color w:val="000000"/>
      <w:lang w:val="en-US"/>
    </w:rPr>
  </w:style>
  <w:style w:type="paragraph" w:styleId="List">
    <w:name w:val="List"/>
    <w:basedOn w:val="Normal"/>
    <w:pPr>
      <w:ind w:left="360" w:hanging="360"/>
      <w:jc w:val="both"/>
    </w:pPr>
    <w:rPr>
      <w:lang w:val="en-GB"/>
    </w:rPr>
  </w:style>
  <w:style w:type="paragraph" w:customStyle="1" w:styleId="BulletPoints">
    <w:name w:val="Bullet Points"/>
    <w:basedOn w:val="Normal"/>
    <w:pPr>
      <w:ind w:left="720" w:hanging="720"/>
    </w:pPr>
    <w:rPr>
      <w:lang w:val="en-AU"/>
    </w:rPr>
  </w:style>
  <w:style w:type="paragraph" w:styleId="BodyText3">
    <w:name w:val="Body Text 3"/>
    <w:basedOn w:val="Normal"/>
    <w:rPr>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92F1B"/>
    <w:rPr>
      <w:rFonts w:ascii="Tahoma" w:hAnsi="Tahoma" w:cs="Tahoma"/>
      <w:sz w:val="16"/>
      <w:szCs w:val="16"/>
    </w:rPr>
  </w:style>
  <w:style w:type="character" w:styleId="CommentReference">
    <w:name w:val="annotation reference"/>
    <w:semiHidden/>
    <w:rsid w:val="0038565C"/>
    <w:rPr>
      <w:sz w:val="16"/>
      <w:szCs w:val="16"/>
    </w:rPr>
  </w:style>
  <w:style w:type="paragraph" w:styleId="CommentText">
    <w:name w:val="annotation text"/>
    <w:basedOn w:val="Normal"/>
    <w:semiHidden/>
    <w:rsid w:val="0038565C"/>
    <w:rPr>
      <w:sz w:val="20"/>
    </w:rPr>
  </w:style>
  <w:style w:type="paragraph" w:styleId="CommentSubject">
    <w:name w:val="annotation subject"/>
    <w:basedOn w:val="CommentText"/>
    <w:next w:val="CommentText"/>
    <w:semiHidden/>
    <w:rsid w:val="00302801"/>
    <w:rPr>
      <w:b/>
      <w:bCs/>
    </w:rPr>
  </w:style>
  <w:style w:type="paragraph" w:styleId="FootnoteText">
    <w:name w:val="footnote text"/>
    <w:basedOn w:val="Normal"/>
    <w:semiHidden/>
    <w:rsid w:val="001E1601"/>
    <w:rPr>
      <w:sz w:val="20"/>
    </w:rPr>
  </w:style>
  <w:style w:type="character" w:styleId="FootnoteReference">
    <w:name w:val="footnote reference"/>
    <w:semiHidden/>
    <w:rsid w:val="001E1601"/>
    <w:rPr>
      <w:vertAlign w:val="superscript"/>
    </w:rPr>
  </w:style>
  <w:style w:type="character" w:styleId="Hyperlink">
    <w:name w:val="Hyperlink"/>
    <w:rsid w:val="0038697D"/>
    <w:rPr>
      <w:color w:val="0000FF"/>
      <w:u w:val="single"/>
    </w:rPr>
  </w:style>
  <w:style w:type="paragraph" w:customStyle="1" w:styleId="StyleHeading1Arial11ptLeft0cmHanging15cm">
    <w:name w:val="Style Heading 1 + Arial 11 pt Left:  0 cm Hanging:  1.5 cm"/>
    <w:basedOn w:val="Heading1"/>
    <w:rsid w:val="002F49DA"/>
    <w:pPr>
      <w:spacing w:before="240"/>
      <w:ind w:left="851" w:hanging="851"/>
    </w:pPr>
    <w:rPr>
      <w:rFonts w:ascii="Arial" w:hAnsi="Arial"/>
      <w:bCs/>
      <w:sz w:val="22"/>
    </w:rPr>
  </w:style>
  <w:style w:type="paragraph" w:customStyle="1" w:styleId="StyleBodyTextIndent3Arial11ptLeft0cm">
    <w:name w:val="Style Body Text Indent 3 + Arial 11 pt Left:  0 cm"/>
    <w:basedOn w:val="BodyTextIndent3"/>
    <w:rsid w:val="002F49DA"/>
    <w:rPr>
      <w:rFonts w:ascii="Arial" w:hAnsi="Arial"/>
      <w:sz w:val="22"/>
    </w:rPr>
  </w:style>
  <w:style w:type="paragraph" w:customStyle="1" w:styleId="bullet2">
    <w:name w:val="bullet2"/>
    <w:basedOn w:val="Normal"/>
    <w:rsid w:val="006C649B"/>
    <w:pPr>
      <w:numPr>
        <w:numId w:val="36"/>
      </w:numPr>
      <w:tabs>
        <w:tab w:val="clear" w:pos="360"/>
        <w:tab w:val="num" w:pos="0"/>
      </w:tabs>
      <w:spacing w:before="60" w:after="60"/>
      <w:ind w:left="1077" w:hanging="357"/>
      <w:jc w:val="both"/>
    </w:pPr>
    <w:rPr>
      <w:rFonts w:ascii="Arial" w:hAnsi="Arial"/>
      <w:sz w:val="20"/>
      <w:lang w:val="en-GB" w:eastAsia="en-GB"/>
    </w:rPr>
  </w:style>
  <w:style w:type="paragraph" w:customStyle="1" w:styleId="firstbullet">
    <w:name w:val="firstbullet"/>
    <w:basedOn w:val="Normal"/>
    <w:rsid w:val="006C649B"/>
    <w:pPr>
      <w:numPr>
        <w:numId w:val="35"/>
      </w:numPr>
      <w:tabs>
        <w:tab w:val="clear" w:pos="0"/>
        <w:tab w:val="num" w:pos="360"/>
      </w:tabs>
      <w:spacing w:before="120" w:after="120"/>
      <w:ind w:left="357" w:hanging="357"/>
    </w:pPr>
    <w:rPr>
      <w:rFonts w:ascii="Arial Mäori" w:hAnsi="Arial Mäori"/>
      <w:sz w:val="20"/>
      <w:lang w:val="en-GB" w:eastAsia="en-GB"/>
    </w:rPr>
  </w:style>
  <w:style w:type="paragraph" w:customStyle="1" w:styleId="11APPENDIX">
    <w:name w:val="1.1APPENDIX"/>
    <w:basedOn w:val="11"/>
    <w:rsid w:val="006C649B"/>
    <w:rPr>
      <w:b/>
    </w:rPr>
  </w:style>
  <w:style w:type="paragraph" w:customStyle="1" w:styleId="11">
    <w:name w:val="1.1"/>
    <w:basedOn w:val="Heading2"/>
    <w:rsid w:val="006C649B"/>
    <w:pPr>
      <w:tabs>
        <w:tab w:val="left" w:pos="851"/>
      </w:tabs>
      <w:spacing w:before="120" w:after="120"/>
      <w:ind w:left="851" w:hanging="851"/>
    </w:pPr>
    <w:rPr>
      <w:rFonts w:ascii="Arial Mäori" w:hAnsi="Arial Mäori"/>
      <w:sz w:val="20"/>
      <w:lang w:val="en-GB" w:eastAsia="en-GB"/>
    </w:rPr>
  </w:style>
  <w:style w:type="paragraph" w:styleId="Revision">
    <w:name w:val="Revision"/>
    <w:hidden/>
    <w:uiPriority w:val="99"/>
    <w:semiHidden/>
    <w:rsid w:val="004213AB"/>
    <w:rPr>
      <w:sz w:val="24"/>
      <w:lang w:eastAsia="en-US"/>
    </w:rPr>
  </w:style>
  <w:style w:type="paragraph" w:styleId="ListParagraph">
    <w:name w:val="List Paragraph"/>
    <w:basedOn w:val="Normal"/>
    <w:uiPriority w:val="34"/>
    <w:qFormat/>
    <w:rsid w:val="007E0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lang w:val="en-US"/>
    </w:rPr>
  </w:style>
  <w:style w:type="paragraph" w:styleId="Heading2">
    <w:name w:val="heading 2"/>
    <w:basedOn w:val="Normal"/>
    <w:next w:val="Normal"/>
    <w:qFormat/>
    <w:pPr>
      <w:keepNext/>
      <w:outlineLvl w:val="1"/>
    </w:pPr>
    <w:rPr>
      <w:lang w:val="en-AU"/>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outlineLvl w:val="3"/>
    </w:pPr>
    <w:rPr>
      <w:rFonts w:ascii="Arial" w:hAnsi="Arial"/>
      <w:b/>
      <w:sz w:val="32"/>
      <w:lang w:val="en-G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sz w:val="20"/>
      <w:lang w:val="en-GB"/>
    </w:rPr>
  </w:style>
  <w:style w:type="paragraph" w:styleId="Heading7">
    <w:name w:val="heading 7"/>
    <w:basedOn w:val="Normal"/>
    <w:next w:val="Normal"/>
    <w:qFormat/>
    <w:pPr>
      <w:keepNext/>
      <w:spacing w:before="120"/>
      <w:outlineLvl w:val="6"/>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numPr>
        <w:ilvl w:val="12"/>
      </w:numPr>
      <w:ind w:left="851"/>
      <w:jc w:val="both"/>
    </w:pPr>
    <w:rPr>
      <w:sz w:val="20"/>
      <w:lang w:val="en-AU"/>
    </w:rPr>
  </w:style>
  <w:style w:type="paragraph" w:styleId="BodyTextIndent3">
    <w:name w:val="Body Text Indent 3"/>
    <w:basedOn w:val="Normal"/>
    <w:pPr>
      <w:ind w:left="851"/>
      <w:jc w:val="both"/>
    </w:pPr>
    <w:rPr>
      <w:lang w:val="en-AU"/>
    </w:rPr>
  </w:style>
  <w:style w:type="paragraph" w:styleId="BodyTextIndent">
    <w:name w:val="Body Text Indent"/>
    <w:basedOn w:val="Normal"/>
    <w:pPr>
      <w:ind w:left="1440" w:hanging="1440"/>
    </w:pPr>
    <w:rPr>
      <w:b/>
      <w:lang w:val="en-AU"/>
    </w:rPr>
  </w:style>
  <w:style w:type="paragraph" w:styleId="Header">
    <w:name w:val="header"/>
    <w:basedOn w:val="Normal"/>
    <w:pPr>
      <w:tabs>
        <w:tab w:val="center" w:pos="4153"/>
        <w:tab w:val="right" w:pos="8306"/>
      </w:tabs>
    </w:pPr>
    <w:rPr>
      <w:lang w:val="en-GB"/>
    </w:rPr>
  </w:style>
  <w:style w:type="paragraph" w:styleId="BodyText">
    <w:name w:val="Body Text"/>
    <w:basedOn w:val="Normal"/>
    <w:rPr>
      <w:b/>
      <w:lang w:val="en-AU"/>
    </w:rPr>
  </w:style>
  <w:style w:type="paragraph" w:styleId="BodyText2">
    <w:name w:val="Body Text 2"/>
    <w:basedOn w:val="Normal"/>
    <w:pPr>
      <w:widowControl w:val="0"/>
    </w:pPr>
    <w:rPr>
      <w:snapToGrid w:val="0"/>
      <w:color w:val="000000"/>
      <w:lang w:val="en-US"/>
    </w:rPr>
  </w:style>
  <w:style w:type="paragraph" w:styleId="List">
    <w:name w:val="List"/>
    <w:basedOn w:val="Normal"/>
    <w:pPr>
      <w:ind w:left="360" w:hanging="360"/>
      <w:jc w:val="both"/>
    </w:pPr>
    <w:rPr>
      <w:lang w:val="en-GB"/>
    </w:rPr>
  </w:style>
  <w:style w:type="paragraph" w:customStyle="1" w:styleId="BulletPoints">
    <w:name w:val="Bullet Points"/>
    <w:basedOn w:val="Normal"/>
    <w:pPr>
      <w:ind w:left="720" w:hanging="720"/>
    </w:pPr>
    <w:rPr>
      <w:lang w:val="en-AU"/>
    </w:rPr>
  </w:style>
  <w:style w:type="paragraph" w:styleId="BodyText3">
    <w:name w:val="Body Text 3"/>
    <w:basedOn w:val="Normal"/>
    <w:rPr>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92F1B"/>
    <w:rPr>
      <w:rFonts w:ascii="Tahoma" w:hAnsi="Tahoma" w:cs="Tahoma"/>
      <w:sz w:val="16"/>
      <w:szCs w:val="16"/>
    </w:rPr>
  </w:style>
  <w:style w:type="character" w:styleId="CommentReference">
    <w:name w:val="annotation reference"/>
    <w:semiHidden/>
    <w:rsid w:val="0038565C"/>
    <w:rPr>
      <w:sz w:val="16"/>
      <w:szCs w:val="16"/>
    </w:rPr>
  </w:style>
  <w:style w:type="paragraph" w:styleId="CommentText">
    <w:name w:val="annotation text"/>
    <w:basedOn w:val="Normal"/>
    <w:semiHidden/>
    <w:rsid w:val="0038565C"/>
    <w:rPr>
      <w:sz w:val="20"/>
    </w:rPr>
  </w:style>
  <w:style w:type="paragraph" w:styleId="CommentSubject">
    <w:name w:val="annotation subject"/>
    <w:basedOn w:val="CommentText"/>
    <w:next w:val="CommentText"/>
    <w:semiHidden/>
    <w:rsid w:val="00302801"/>
    <w:rPr>
      <w:b/>
      <w:bCs/>
    </w:rPr>
  </w:style>
  <w:style w:type="paragraph" w:styleId="FootnoteText">
    <w:name w:val="footnote text"/>
    <w:basedOn w:val="Normal"/>
    <w:semiHidden/>
    <w:rsid w:val="001E1601"/>
    <w:rPr>
      <w:sz w:val="20"/>
    </w:rPr>
  </w:style>
  <w:style w:type="character" w:styleId="FootnoteReference">
    <w:name w:val="footnote reference"/>
    <w:semiHidden/>
    <w:rsid w:val="001E1601"/>
    <w:rPr>
      <w:vertAlign w:val="superscript"/>
    </w:rPr>
  </w:style>
  <w:style w:type="character" w:styleId="Hyperlink">
    <w:name w:val="Hyperlink"/>
    <w:rsid w:val="0038697D"/>
    <w:rPr>
      <w:color w:val="0000FF"/>
      <w:u w:val="single"/>
    </w:rPr>
  </w:style>
  <w:style w:type="paragraph" w:customStyle="1" w:styleId="StyleHeading1Arial11ptLeft0cmHanging15cm">
    <w:name w:val="Style Heading 1 + Arial 11 pt Left:  0 cm Hanging:  1.5 cm"/>
    <w:basedOn w:val="Heading1"/>
    <w:rsid w:val="002F49DA"/>
    <w:pPr>
      <w:spacing w:before="240"/>
      <w:ind w:left="851" w:hanging="851"/>
    </w:pPr>
    <w:rPr>
      <w:rFonts w:ascii="Arial" w:hAnsi="Arial"/>
      <w:bCs/>
      <w:sz w:val="22"/>
    </w:rPr>
  </w:style>
  <w:style w:type="paragraph" w:customStyle="1" w:styleId="StyleBodyTextIndent3Arial11ptLeft0cm">
    <w:name w:val="Style Body Text Indent 3 + Arial 11 pt Left:  0 cm"/>
    <w:basedOn w:val="BodyTextIndent3"/>
    <w:rsid w:val="002F49DA"/>
    <w:rPr>
      <w:rFonts w:ascii="Arial" w:hAnsi="Arial"/>
      <w:sz w:val="22"/>
    </w:rPr>
  </w:style>
  <w:style w:type="paragraph" w:customStyle="1" w:styleId="bullet2">
    <w:name w:val="bullet2"/>
    <w:basedOn w:val="Normal"/>
    <w:rsid w:val="006C649B"/>
    <w:pPr>
      <w:numPr>
        <w:numId w:val="36"/>
      </w:numPr>
      <w:tabs>
        <w:tab w:val="clear" w:pos="360"/>
        <w:tab w:val="num" w:pos="0"/>
      </w:tabs>
      <w:spacing w:before="60" w:after="60"/>
      <w:ind w:left="1077" w:hanging="357"/>
      <w:jc w:val="both"/>
    </w:pPr>
    <w:rPr>
      <w:rFonts w:ascii="Arial" w:hAnsi="Arial"/>
      <w:sz w:val="20"/>
      <w:lang w:val="en-GB" w:eastAsia="en-GB"/>
    </w:rPr>
  </w:style>
  <w:style w:type="paragraph" w:customStyle="1" w:styleId="firstbullet">
    <w:name w:val="firstbullet"/>
    <w:basedOn w:val="Normal"/>
    <w:rsid w:val="006C649B"/>
    <w:pPr>
      <w:numPr>
        <w:numId w:val="35"/>
      </w:numPr>
      <w:tabs>
        <w:tab w:val="clear" w:pos="0"/>
        <w:tab w:val="num" w:pos="360"/>
      </w:tabs>
      <w:spacing w:before="120" w:after="120"/>
      <w:ind w:left="357" w:hanging="357"/>
    </w:pPr>
    <w:rPr>
      <w:rFonts w:ascii="Arial Mäori" w:hAnsi="Arial Mäori"/>
      <w:sz w:val="20"/>
      <w:lang w:val="en-GB" w:eastAsia="en-GB"/>
    </w:rPr>
  </w:style>
  <w:style w:type="paragraph" w:customStyle="1" w:styleId="11APPENDIX">
    <w:name w:val="1.1APPENDIX"/>
    <w:basedOn w:val="11"/>
    <w:rsid w:val="006C649B"/>
    <w:rPr>
      <w:b/>
    </w:rPr>
  </w:style>
  <w:style w:type="paragraph" w:customStyle="1" w:styleId="11">
    <w:name w:val="1.1"/>
    <w:basedOn w:val="Heading2"/>
    <w:rsid w:val="006C649B"/>
    <w:pPr>
      <w:tabs>
        <w:tab w:val="left" w:pos="851"/>
      </w:tabs>
      <w:spacing w:before="120" w:after="120"/>
      <w:ind w:left="851" w:hanging="851"/>
    </w:pPr>
    <w:rPr>
      <w:rFonts w:ascii="Arial Mäori" w:hAnsi="Arial Mäori"/>
      <w:sz w:val="20"/>
      <w:lang w:val="en-GB" w:eastAsia="en-GB"/>
    </w:rPr>
  </w:style>
  <w:style w:type="paragraph" w:styleId="Revision">
    <w:name w:val="Revision"/>
    <w:hidden/>
    <w:uiPriority w:val="99"/>
    <w:semiHidden/>
    <w:rsid w:val="004213AB"/>
    <w:rPr>
      <w:sz w:val="24"/>
      <w:lang w:eastAsia="en-US"/>
    </w:rPr>
  </w:style>
  <w:style w:type="paragraph" w:styleId="ListParagraph">
    <w:name w:val="List Paragraph"/>
    <w:basedOn w:val="Normal"/>
    <w:uiPriority w:val="34"/>
    <w:qFormat/>
    <w:rsid w:val="007E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6495">
      <w:bodyDiv w:val="1"/>
      <w:marLeft w:val="0"/>
      <w:marRight w:val="0"/>
      <w:marTop w:val="0"/>
      <w:marBottom w:val="0"/>
      <w:divBdr>
        <w:top w:val="none" w:sz="0" w:space="0" w:color="auto"/>
        <w:left w:val="none" w:sz="0" w:space="0" w:color="auto"/>
        <w:bottom w:val="none" w:sz="0" w:space="0" w:color="auto"/>
        <w:right w:val="none" w:sz="0" w:space="0" w:color="auto"/>
      </w:divBdr>
      <w:divsChild>
        <w:div w:id="968243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4838-C10E-4ACE-8BBA-659C1224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SERVICE SPECIFICATION</vt:lpstr>
    </vt:vector>
  </TitlesOfParts>
  <Company>Health funding Authority</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SERVICE SPECIFICATION</dc:title>
  <dc:subject/>
  <dc:creator>Health Funding Authority</dc:creator>
  <cp:keywords/>
  <dc:description/>
  <cp:lastModifiedBy>MOH</cp:lastModifiedBy>
  <cp:revision>1</cp:revision>
  <cp:lastPrinted>2011-08-29T23:36:00Z</cp:lastPrinted>
  <dcterms:created xsi:type="dcterms:W3CDTF">2012-06-28T01:30:00Z</dcterms:created>
  <dcterms:modified xsi:type="dcterms:W3CDTF">2012-06-28T01:30:00Z</dcterms:modified>
</cp:coreProperties>
</file>