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000" w:firstRow="0" w:lastRow="0" w:firstColumn="0" w:lastColumn="0" w:noHBand="0" w:noVBand="0"/>
      </w:tblPr>
      <w:tblGrid>
        <w:gridCol w:w="4718"/>
        <w:gridCol w:w="1150"/>
        <w:gridCol w:w="3960"/>
      </w:tblGrid>
      <w:tr w:rsidR="008B3F4C" w:rsidRPr="008B3F4C" w:rsidTr="00BB41AD">
        <w:trPr>
          <w:cantSplit/>
        </w:trPr>
        <w:tc>
          <w:tcPr>
            <w:tcW w:w="4718" w:type="dxa"/>
            <w:vAlign w:val="center"/>
          </w:tcPr>
          <w:p w:rsidR="008B3F4C" w:rsidRPr="008B3F4C" w:rsidRDefault="005B4768" w:rsidP="008B3F4C">
            <w:pPr>
              <w:pStyle w:val="Unpublished"/>
              <w:rPr>
                <w:rFonts w:ascii="Arial" w:hAnsi="Arial" w:cs="Arial"/>
              </w:rPr>
            </w:pPr>
            <w:r>
              <w:rPr>
                <w:rFonts w:ascii="Arial" w:hAnsi="Arial" w:cs="Arial"/>
                <w:noProof/>
                <w:lang w:eastAsia="en-NZ"/>
              </w:rPr>
              <w:drawing>
                <wp:inline distT="0" distB="0" distL="0" distR="0" wp14:anchorId="5405E0CD" wp14:editId="008E0739">
                  <wp:extent cx="20288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819150"/>
                          </a:xfrm>
                          <a:prstGeom prst="rect">
                            <a:avLst/>
                          </a:prstGeom>
                          <a:noFill/>
                          <a:ln>
                            <a:noFill/>
                          </a:ln>
                        </pic:spPr>
                      </pic:pic>
                    </a:graphicData>
                  </a:graphic>
                </wp:inline>
              </w:drawing>
            </w:r>
          </w:p>
        </w:tc>
        <w:tc>
          <w:tcPr>
            <w:tcW w:w="5110" w:type="dxa"/>
            <w:gridSpan w:val="2"/>
            <w:vAlign w:val="center"/>
          </w:tcPr>
          <w:p w:rsidR="008B3F4C" w:rsidRPr="002E1D5C" w:rsidDel="006D352B" w:rsidRDefault="006E52AB" w:rsidP="008B3F4C">
            <w:pPr>
              <w:jc w:val="center"/>
              <w:rPr>
                <w:rFonts w:ascii="Arial" w:hAnsi="Arial" w:cs="Arial"/>
                <w:sz w:val="32"/>
                <w:szCs w:val="32"/>
              </w:rPr>
            </w:pPr>
            <w:r>
              <w:rPr>
                <w:rFonts w:ascii="Arial" w:hAnsi="Arial" w:cs="Arial"/>
                <w:sz w:val="32"/>
                <w:szCs w:val="32"/>
              </w:rPr>
              <w:t>All</w:t>
            </w:r>
            <w:r w:rsidR="002E1D5C" w:rsidRPr="002E1D5C">
              <w:rPr>
                <w:rFonts w:ascii="Arial" w:hAnsi="Arial" w:cs="Arial"/>
                <w:sz w:val="32"/>
                <w:szCs w:val="32"/>
              </w:rPr>
              <w:t xml:space="preserve"> District Health Boards</w:t>
            </w:r>
          </w:p>
        </w:tc>
      </w:tr>
      <w:tr w:rsidR="008B3F4C"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28" w:type="dxa"/>
            <w:gridSpan w:val="3"/>
            <w:tcBorders>
              <w:top w:val="nil"/>
              <w:left w:val="nil"/>
              <w:bottom w:val="nil"/>
              <w:right w:val="nil"/>
            </w:tcBorders>
          </w:tcPr>
          <w:p w:rsidR="00BB41AD" w:rsidRDefault="00BB41AD" w:rsidP="00F22839">
            <w:pPr>
              <w:spacing w:before="1320"/>
              <w:jc w:val="center"/>
              <w:rPr>
                <w:rFonts w:ascii="Arial" w:hAnsi="Arial" w:cs="Arial"/>
                <w:b/>
                <w:bCs/>
                <w:sz w:val="36"/>
                <w:szCs w:val="36"/>
              </w:rPr>
            </w:pPr>
            <w:r>
              <w:rPr>
                <w:rFonts w:ascii="Arial" w:hAnsi="Arial" w:cs="Arial"/>
                <w:b/>
                <w:bCs/>
                <w:sz w:val="36"/>
                <w:szCs w:val="36"/>
              </w:rPr>
              <w:t xml:space="preserve">COMMUNITY HEALTH, TRANSITIONAL AND </w:t>
            </w:r>
          </w:p>
          <w:p w:rsidR="00BB41AD" w:rsidRDefault="00BB41AD" w:rsidP="00BB41AD">
            <w:pPr>
              <w:jc w:val="center"/>
              <w:rPr>
                <w:rFonts w:ascii="Arial" w:hAnsi="Arial" w:cs="Arial"/>
                <w:b/>
                <w:bCs/>
                <w:sz w:val="36"/>
                <w:szCs w:val="36"/>
              </w:rPr>
            </w:pPr>
            <w:r>
              <w:rPr>
                <w:rFonts w:ascii="Arial" w:hAnsi="Arial" w:cs="Arial"/>
                <w:b/>
                <w:bCs/>
                <w:sz w:val="36"/>
                <w:szCs w:val="36"/>
              </w:rPr>
              <w:t xml:space="preserve">SUPPORT SERVICES- </w:t>
            </w:r>
          </w:p>
          <w:p w:rsidR="00940B38" w:rsidRPr="0027103F" w:rsidRDefault="0027103F" w:rsidP="00BB41AD">
            <w:pPr>
              <w:jc w:val="center"/>
              <w:rPr>
                <w:rFonts w:ascii="Arial" w:hAnsi="Arial" w:cs="Arial"/>
                <w:b/>
                <w:bCs/>
                <w:sz w:val="36"/>
                <w:szCs w:val="36"/>
              </w:rPr>
            </w:pPr>
            <w:r w:rsidRPr="0027103F">
              <w:rPr>
                <w:rFonts w:ascii="Arial" w:hAnsi="Arial" w:cs="Arial"/>
                <w:b/>
                <w:bCs/>
                <w:sz w:val="36"/>
                <w:szCs w:val="36"/>
              </w:rPr>
              <w:t>ALLIED HEALTH SERVICES</w:t>
            </w:r>
            <w:r w:rsidR="00D11C2D">
              <w:rPr>
                <w:rFonts w:ascii="Arial" w:hAnsi="Arial" w:cs="Arial"/>
                <w:b/>
                <w:bCs/>
                <w:sz w:val="36"/>
                <w:szCs w:val="36"/>
              </w:rPr>
              <w:t xml:space="preserve"> - </w:t>
            </w:r>
          </w:p>
          <w:p w:rsidR="008B3F4C" w:rsidRDefault="008B3F4C" w:rsidP="00667342">
            <w:pPr>
              <w:pStyle w:val="Heading1"/>
              <w:spacing w:before="120" w:after="0"/>
              <w:jc w:val="center"/>
              <w:rPr>
                <w:rFonts w:ascii="Arial" w:hAnsi="Arial" w:cs="Arial"/>
                <w:bCs/>
                <w:sz w:val="36"/>
                <w:szCs w:val="36"/>
              </w:rPr>
            </w:pPr>
            <w:r w:rsidRPr="00B54858">
              <w:rPr>
                <w:rFonts w:ascii="Arial" w:hAnsi="Arial" w:cs="Arial"/>
                <w:bCs/>
                <w:sz w:val="36"/>
                <w:szCs w:val="36"/>
              </w:rPr>
              <w:t>PODIATRY FOR PEOPLE WITH AT-RISK / HIGH-RISK FEET</w:t>
            </w:r>
          </w:p>
          <w:p w:rsidR="00A8630E" w:rsidRPr="00B54858" w:rsidRDefault="00A8630E" w:rsidP="00667342">
            <w:pPr>
              <w:pStyle w:val="Heading1"/>
              <w:spacing w:before="120" w:after="0"/>
              <w:jc w:val="center"/>
              <w:rPr>
                <w:rFonts w:ascii="Arial" w:hAnsi="Arial" w:cs="Arial"/>
                <w:caps/>
                <w:sz w:val="36"/>
                <w:szCs w:val="36"/>
              </w:rPr>
            </w:pPr>
            <w:r w:rsidRPr="00B54858">
              <w:rPr>
                <w:rFonts w:ascii="Arial" w:hAnsi="Arial" w:cs="Arial"/>
                <w:caps/>
                <w:sz w:val="36"/>
                <w:szCs w:val="36"/>
              </w:rPr>
              <w:t>Tier L</w:t>
            </w:r>
            <w:bookmarkStart w:id="0" w:name="_GoBack"/>
            <w:bookmarkEnd w:id="0"/>
            <w:r w:rsidRPr="00B54858">
              <w:rPr>
                <w:rFonts w:ascii="Arial" w:hAnsi="Arial" w:cs="Arial"/>
                <w:caps/>
                <w:sz w:val="36"/>
                <w:szCs w:val="36"/>
              </w:rPr>
              <w:t xml:space="preserve">EVEL THREE </w:t>
            </w:r>
          </w:p>
          <w:p w:rsidR="008B3F4C" w:rsidRDefault="008B3F4C" w:rsidP="00BD3C64">
            <w:pPr>
              <w:pStyle w:val="Heading1"/>
              <w:spacing w:before="120" w:after="360"/>
              <w:jc w:val="center"/>
              <w:rPr>
                <w:rFonts w:ascii="Arial" w:hAnsi="Arial" w:cs="Arial"/>
                <w:caps/>
                <w:sz w:val="36"/>
                <w:szCs w:val="36"/>
              </w:rPr>
            </w:pPr>
            <w:r w:rsidRPr="00B54858">
              <w:rPr>
                <w:rFonts w:ascii="Arial" w:hAnsi="Arial" w:cs="Arial"/>
                <w:caps/>
                <w:sz w:val="36"/>
                <w:szCs w:val="36"/>
              </w:rPr>
              <w:t>Service Specification</w:t>
            </w:r>
          </w:p>
          <w:p w:rsidR="009F26F9" w:rsidRPr="009F26F9" w:rsidRDefault="009F26F9" w:rsidP="009F26F9"/>
        </w:tc>
      </w:tr>
      <w:tr w:rsidR="008B3F4C"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2"/>
            <w:tcBorders>
              <w:top w:val="nil"/>
              <w:left w:val="nil"/>
              <w:bottom w:val="single" w:sz="4" w:space="0" w:color="auto"/>
              <w:right w:val="nil"/>
            </w:tcBorders>
          </w:tcPr>
          <w:p w:rsidR="008B3F4C" w:rsidRPr="00F22839" w:rsidRDefault="008B3F4C" w:rsidP="00BD3C64">
            <w:pPr>
              <w:pStyle w:val="Heading1"/>
              <w:spacing w:before="120"/>
              <w:jc w:val="left"/>
              <w:rPr>
                <w:rFonts w:ascii="Arial" w:hAnsi="Arial" w:cs="Arial"/>
                <w:sz w:val="36"/>
                <w:szCs w:val="36"/>
              </w:rPr>
            </w:pPr>
            <w:r w:rsidRPr="00F22839">
              <w:rPr>
                <w:rFonts w:ascii="Arial" w:hAnsi="Arial" w:cs="Arial"/>
                <w:bCs/>
                <w:caps/>
                <w:sz w:val="36"/>
                <w:szCs w:val="36"/>
              </w:rPr>
              <w:t>Status:</w:t>
            </w:r>
            <w:r w:rsidRPr="00F22839">
              <w:rPr>
                <w:rFonts w:ascii="Arial" w:hAnsi="Arial" w:cs="Arial"/>
                <w:sz w:val="36"/>
                <w:szCs w:val="36"/>
              </w:rPr>
              <w:t xml:space="preserve"> </w:t>
            </w:r>
          </w:p>
          <w:p w:rsidR="008B3F4C" w:rsidRPr="00F22839" w:rsidRDefault="00F22839" w:rsidP="00BD3C64">
            <w:pPr>
              <w:pStyle w:val="Heading1"/>
              <w:spacing w:before="120"/>
              <w:jc w:val="left"/>
              <w:rPr>
                <w:rFonts w:ascii="Arial" w:hAnsi="Arial" w:cs="Arial"/>
                <w:b w:val="0"/>
                <w:bCs/>
                <w:caps/>
                <w:sz w:val="28"/>
                <w:szCs w:val="28"/>
              </w:rPr>
            </w:pPr>
            <w:r w:rsidRPr="00F22839">
              <w:rPr>
                <w:rFonts w:ascii="Arial" w:hAnsi="Arial" w:cs="Arial"/>
                <w:b w:val="0"/>
                <w:sz w:val="32"/>
                <w:szCs w:val="32"/>
                <w:lang w:eastAsia="en-NZ"/>
              </w:rPr>
              <w:t>It is compulsory to use this nationwide service specification when purchasing this service.</w:t>
            </w:r>
          </w:p>
        </w:tc>
        <w:tc>
          <w:tcPr>
            <w:tcW w:w="3960" w:type="dxa"/>
            <w:tcBorders>
              <w:top w:val="nil"/>
              <w:left w:val="nil"/>
              <w:bottom w:val="single" w:sz="4" w:space="0" w:color="auto"/>
              <w:right w:val="nil"/>
            </w:tcBorders>
          </w:tcPr>
          <w:p w:rsidR="008B3F4C" w:rsidRPr="00F22839" w:rsidRDefault="008B3F4C" w:rsidP="00BD3C64">
            <w:pPr>
              <w:spacing w:before="120" w:after="120"/>
              <w:rPr>
                <w:rFonts w:ascii="Arial" w:hAnsi="Arial" w:cs="Arial"/>
                <w:b/>
                <w:sz w:val="36"/>
                <w:szCs w:val="36"/>
              </w:rPr>
            </w:pPr>
            <w:r w:rsidRPr="00F22839">
              <w:rPr>
                <w:rFonts w:ascii="Arial" w:hAnsi="Arial" w:cs="Arial"/>
                <w:b/>
                <w:caps/>
                <w:sz w:val="36"/>
                <w:szCs w:val="36"/>
              </w:rPr>
              <w:t xml:space="preserve">MANDATORY </w:t>
            </w:r>
            <w:r w:rsidRPr="00F22839">
              <w:rPr>
                <w:rFonts w:ascii="Arial" w:hAnsi="Arial" w:cs="Arial"/>
                <w:b/>
                <w:caps/>
                <w:sz w:val="36"/>
                <w:szCs w:val="36"/>
              </w:rPr>
              <w:sym w:font="Wingdings" w:char="F0FE"/>
            </w:r>
          </w:p>
        </w:tc>
      </w:tr>
      <w:tr w:rsidR="008B3F4C"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2"/>
            <w:tcBorders>
              <w:top w:val="single" w:sz="4" w:space="0" w:color="auto"/>
            </w:tcBorders>
            <w:shd w:val="clear" w:color="auto" w:fill="C0C0C0"/>
          </w:tcPr>
          <w:p w:rsidR="008B3F4C" w:rsidRPr="00885405" w:rsidRDefault="008B3F4C" w:rsidP="00BD3C64">
            <w:pPr>
              <w:pStyle w:val="Heading1"/>
              <w:spacing w:before="120"/>
              <w:rPr>
                <w:rFonts w:ascii="Arial" w:hAnsi="Arial" w:cs="Arial"/>
                <w:caps/>
                <w:sz w:val="28"/>
                <w:szCs w:val="28"/>
              </w:rPr>
            </w:pPr>
            <w:r w:rsidRPr="00885405">
              <w:rPr>
                <w:rFonts w:ascii="Arial" w:hAnsi="Arial" w:cs="Arial"/>
                <w:sz w:val="28"/>
                <w:szCs w:val="28"/>
              </w:rPr>
              <w:t>Review History</w:t>
            </w:r>
          </w:p>
        </w:tc>
        <w:tc>
          <w:tcPr>
            <w:tcW w:w="3960" w:type="dxa"/>
            <w:tcBorders>
              <w:top w:val="single" w:sz="4" w:space="0" w:color="auto"/>
            </w:tcBorders>
            <w:shd w:val="clear" w:color="auto" w:fill="C0C0C0"/>
          </w:tcPr>
          <w:p w:rsidR="008B3F4C" w:rsidRPr="00885405" w:rsidRDefault="008B3F4C" w:rsidP="00BD3C64">
            <w:pPr>
              <w:pStyle w:val="Heading1"/>
              <w:spacing w:before="120"/>
              <w:jc w:val="center"/>
              <w:rPr>
                <w:rFonts w:ascii="Arial" w:hAnsi="Arial" w:cs="Arial"/>
                <w:caps/>
                <w:sz w:val="28"/>
                <w:szCs w:val="28"/>
              </w:rPr>
            </w:pPr>
            <w:r w:rsidRPr="00885405">
              <w:rPr>
                <w:rFonts w:ascii="Arial" w:hAnsi="Arial" w:cs="Arial"/>
                <w:sz w:val="28"/>
                <w:szCs w:val="28"/>
              </w:rPr>
              <w:t>Date</w:t>
            </w:r>
          </w:p>
        </w:tc>
      </w:tr>
      <w:tr w:rsidR="008B3F4C"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2"/>
            <w:vAlign w:val="center"/>
          </w:tcPr>
          <w:p w:rsidR="008B3F4C" w:rsidRPr="00B54858" w:rsidRDefault="008B3F4C" w:rsidP="00BD3C64">
            <w:pPr>
              <w:pStyle w:val="Heading1"/>
              <w:spacing w:before="120"/>
              <w:rPr>
                <w:rFonts w:ascii="Arial" w:hAnsi="Arial" w:cs="Arial"/>
                <w:b w:val="0"/>
                <w:caps/>
                <w:sz w:val="28"/>
                <w:szCs w:val="28"/>
              </w:rPr>
            </w:pPr>
            <w:r w:rsidRPr="00B54858">
              <w:rPr>
                <w:rFonts w:ascii="Arial" w:hAnsi="Arial" w:cs="Arial"/>
                <w:b w:val="0"/>
                <w:sz w:val="28"/>
                <w:szCs w:val="28"/>
              </w:rPr>
              <w:t>Published on NSFL</w:t>
            </w:r>
          </w:p>
        </w:tc>
        <w:tc>
          <w:tcPr>
            <w:tcW w:w="3960" w:type="dxa"/>
            <w:vAlign w:val="center"/>
          </w:tcPr>
          <w:p w:rsidR="008B3F4C" w:rsidRPr="00B54858" w:rsidRDefault="00BD3C64" w:rsidP="00F22839">
            <w:pPr>
              <w:pStyle w:val="Heading1"/>
              <w:spacing w:before="120"/>
              <w:jc w:val="center"/>
              <w:rPr>
                <w:rFonts w:ascii="Arial" w:hAnsi="Arial" w:cs="Arial"/>
                <w:caps/>
                <w:sz w:val="28"/>
                <w:szCs w:val="28"/>
              </w:rPr>
            </w:pPr>
            <w:r w:rsidRPr="00BD3C64">
              <w:rPr>
                <w:rFonts w:ascii="Arial" w:hAnsi="Arial" w:cs="Arial"/>
                <w:sz w:val="28"/>
                <w:szCs w:val="28"/>
              </w:rPr>
              <w:t>October 2011</w:t>
            </w:r>
          </w:p>
        </w:tc>
      </w:tr>
      <w:tr w:rsidR="008B3F4C"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2"/>
            <w:vAlign w:val="center"/>
          </w:tcPr>
          <w:p w:rsidR="008B3F4C" w:rsidRPr="00B54858" w:rsidRDefault="008B3F4C" w:rsidP="00BD3C64">
            <w:pPr>
              <w:pStyle w:val="Heading1"/>
              <w:spacing w:before="120"/>
              <w:jc w:val="left"/>
              <w:rPr>
                <w:rFonts w:ascii="Arial" w:hAnsi="Arial" w:cs="Arial"/>
                <w:b w:val="0"/>
                <w:caps/>
                <w:sz w:val="20"/>
              </w:rPr>
            </w:pPr>
            <w:r w:rsidRPr="00B54858">
              <w:rPr>
                <w:rFonts w:ascii="Arial" w:hAnsi="Arial" w:cs="Arial"/>
                <w:b w:val="0"/>
                <w:sz w:val="28"/>
                <w:szCs w:val="28"/>
              </w:rPr>
              <w:t>Working Party Review</w:t>
            </w:r>
            <w:r w:rsidR="00DA791D">
              <w:rPr>
                <w:rFonts w:ascii="Arial" w:hAnsi="Arial" w:cs="Arial"/>
                <w:b w:val="0"/>
                <w:sz w:val="28"/>
                <w:szCs w:val="28"/>
              </w:rPr>
              <w:t xml:space="preserve">: </w:t>
            </w:r>
            <w:r w:rsidR="00DA791D" w:rsidRPr="00DA791D">
              <w:rPr>
                <w:rFonts w:ascii="Arial" w:hAnsi="Arial" w:cs="Arial"/>
                <w:b w:val="0"/>
                <w:sz w:val="24"/>
                <w:szCs w:val="24"/>
              </w:rPr>
              <w:t>of</w:t>
            </w:r>
            <w:r w:rsidR="00DA791D" w:rsidRPr="00DA791D">
              <w:rPr>
                <w:rFonts w:ascii="Arial" w:hAnsi="Arial" w:cs="Arial"/>
                <w:b w:val="0"/>
                <w:sz w:val="28"/>
                <w:szCs w:val="28"/>
              </w:rPr>
              <w:t xml:space="preserve"> </w:t>
            </w:r>
            <w:r w:rsidR="00DA791D" w:rsidRPr="00DA791D">
              <w:rPr>
                <w:rFonts w:ascii="Arial" w:hAnsi="Arial" w:cs="Arial"/>
                <w:b w:val="0"/>
                <w:sz w:val="24"/>
                <w:szCs w:val="24"/>
              </w:rPr>
              <w:t xml:space="preserve">the </w:t>
            </w:r>
            <w:r w:rsidR="00DA791D" w:rsidRPr="00DA791D">
              <w:rPr>
                <w:rFonts w:ascii="Arial" w:hAnsi="Arial" w:cs="Arial"/>
                <w:b w:val="0"/>
                <w:bCs/>
                <w:sz w:val="24"/>
                <w:szCs w:val="24"/>
              </w:rPr>
              <w:t xml:space="preserve">Podiatry </w:t>
            </w:r>
            <w:r w:rsidR="00DA791D">
              <w:rPr>
                <w:rFonts w:ascii="Arial" w:hAnsi="Arial" w:cs="Arial"/>
                <w:b w:val="0"/>
                <w:bCs/>
                <w:sz w:val="24"/>
                <w:szCs w:val="24"/>
              </w:rPr>
              <w:t>f</w:t>
            </w:r>
            <w:r w:rsidR="00DA791D" w:rsidRPr="00DA791D">
              <w:rPr>
                <w:rFonts w:ascii="Arial" w:hAnsi="Arial" w:cs="Arial"/>
                <w:b w:val="0"/>
                <w:bCs/>
                <w:sz w:val="24"/>
                <w:szCs w:val="24"/>
              </w:rPr>
              <w:t>or People At-Risk / High-Risk Feet</w:t>
            </w:r>
            <w:r w:rsidR="00DA791D" w:rsidRPr="00DA791D">
              <w:rPr>
                <w:rFonts w:ascii="Arial" w:hAnsi="Arial" w:cs="Arial"/>
                <w:b w:val="0"/>
                <w:sz w:val="24"/>
                <w:szCs w:val="24"/>
              </w:rPr>
              <w:t xml:space="preserve"> Dec (2003) </w:t>
            </w:r>
            <w:r w:rsidR="00B775B2">
              <w:rPr>
                <w:rFonts w:ascii="Arial" w:hAnsi="Arial" w:cs="Arial"/>
                <w:b w:val="0"/>
                <w:sz w:val="24"/>
                <w:szCs w:val="24"/>
              </w:rPr>
              <w:t>tier t</w:t>
            </w:r>
            <w:r w:rsidR="00B21610">
              <w:rPr>
                <w:rFonts w:ascii="Arial" w:hAnsi="Arial" w:cs="Arial"/>
                <w:b w:val="0"/>
                <w:sz w:val="24"/>
                <w:szCs w:val="24"/>
              </w:rPr>
              <w:t>hree</w:t>
            </w:r>
            <w:r w:rsidR="00B775B2">
              <w:rPr>
                <w:rFonts w:ascii="Arial" w:hAnsi="Arial" w:cs="Arial"/>
                <w:b w:val="0"/>
                <w:sz w:val="24"/>
                <w:szCs w:val="24"/>
              </w:rPr>
              <w:t xml:space="preserve"> </w:t>
            </w:r>
            <w:r w:rsidR="00DA791D" w:rsidRPr="00DA791D">
              <w:rPr>
                <w:rFonts w:ascii="Arial" w:hAnsi="Arial" w:cs="Arial"/>
                <w:b w:val="0"/>
                <w:sz w:val="24"/>
                <w:szCs w:val="24"/>
              </w:rPr>
              <w:t>service specification</w:t>
            </w:r>
          </w:p>
        </w:tc>
        <w:tc>
          <w:tcPr>
            <w:tcW w:w="3960" w:type="dxa"/>
            <w:vAlign w:val="center"/>
          </w:tcPr>
          <w:p w:rsidR="008B3F4C" w:rsidRPr="00B54858" w:rsidRDefault="00BD3C64" w:rsidP="00F22839">
            <w:pPr>
              <w:pStyle w:val="Heading1"/>
              <w:spacing w:before="120"/>
              <w:jc w:val="center"/>
              <w:rPr>
                <w:rFonts w:ascii="Arial" w:hAnsi="Arial" w:cs="Arial"/>
                <w:caps/>
                <w:sz w:val="28"/>
                <w:szCs w:val="28"/>
              </w:rPr>
            </w:pPr>
            <w:r>
              <w:rPr>
                <w:rFonts w:ascii="Arial" w:hAnsi="Arial" w:cs="Arial"/>
                <w:sz w:val="28"/>
                <w:szCs w:val="28"/>
              </w:rPr>
              <w:t>October</w:t>
            </w:r>
            <w:r w:rsidR="00E77EB0">
              <w:rPr>
                <w:rFonts w:ascii="Arial" w:hAnsi="Arial" w:cs="Arial"/>
                <w:sz w:val="28"/>
                <w:szCs w:val="28"/>
              </w:rPr>
              <w:t xml:space="preserve"> </w:t>
            </w:r>
            <w:r w:rsidR="00826D4C">
              <w:rPr>
                <w:rFonts w:ascii="Arial" w:hAnsi="Arial" w:cs="Arial"/>
                <w:sz w:val="28"/>
                <w:szCs w:val="28"/>
              </w:rPr>
              <w:t>2011</w:t>
            </w:r>
          </w:p>
        </w:tc>
      </w:tr>
      <w:tr w:rsidR="006E52AB"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2"/>
            <w:vAlign w:val="center"/>
          </w:tcPr>
          <w:p w:rsidR="006E52AB" w:rsidRPr="00B54858" w:rsidRDefault="006E52AB" w:rsidP="00F22839">
            <w:pPr>
              <w:pStyle w:val="Heading1"/>
              <w:spacing w:before="120"/>
              <w:jc w:val="left"/>
              <w:rPr>
                <w:rFonts w:ascii="Arial" w:hAnsi="Arial" w:cs="Arial"/>
                <w:b w:val="0"/>
                <w:sz w:val="28"/>
                <w:szCs w:val="28"/>
              </w:rPr>
            </w:pPr>
            <w:r>
              <w:rPr>
                <w:rFonts w:ascii="Arial" w:hAnsi="Arial" w:cs="Arial"/>
                <w:b w:val="0"/>
                <w:sz w:val="28"/>
                <w:szCs w:val="28"/>
              </w:rPr>
              <w:t>Administrative Review</w:t>
            </w:r>
            <w:r w:rsidRPr="006E52AB">
              <w:rPr>
                <w:rFonts w:ascii="Arial" w:hAnsi="Arial" w:cs="Arial"/>
                <w:b w:val="0"/>
                <w:sz w:val="24"/>
                <w:szCs w:val="24"/>
              </w:rPr>
              <w:t xml:space="preserve"> to align reference to </w:t>
            </w:r>
            <w:r w:rsidR="00F22839">
              <w:rPr>
                <w:rFonts w:ascii="Arial" w:hAnsi="Arial" w:cs="Arial"/>
                <w:b w:val="0"/>
                <w:sz w:val="24"/>
                <w:szCs w:val="24"/>
              </w:rPr>
              <w:t xml:space="preserve">new tier one </w:t>
            </w:r>
            <w:r w:rsidRPr="006E52AB">
              <w:rPr>
                <w:rFonts w:ascii="Arial" w:hAnsi="Arial" w:cs="Arial"/>
                <w:b w:val="0"/>
                <w:sz w:val="24"/>
                <w:szCs w:val="24"/>
              </w:rPr>
              <w:t xml:space="preserve">Community Health Transitional and Support Services </w:t>
            </w:r>
            <w:r w:rsidR="00F22839">
              <w:rPr>
                <w:rFonts w:ascii="Arial" w:hAnsi="Arial" w:cs="Arial"/>
                <w:b w:val="0"/>
                <w:sz w:val="24"/>
                <w:szCs w:val="24"/>
              </w:rPr>
              <w:t>and tier two Allied Health Services</w:t>
            </w:r>
            <w:r w:rsidRPr="006E52AB">
              <w:rPr>
                <w:rFonts w:ascii="Arial" w:hAnsi="Arial" w:cs="Arial"/>
                <w:b w:val="0"/>
                <w:sz w:val="24"/>
                <w:szCs w:val="24"/>
              </w:rPr>
              <w:t xml:space="preserve"> </w:t>
            </w:r>
            <w:r w:rsidR="00F22839" w:rsidRPr="006E52AB">
              <w:rPr>
                <w:rFonts w:ascii="Arial" w:hAnsi="Arial" w:cs="Arial"/>
                <w:b w:val="0"/>
                <w:sz w:val="24"/>
                <w:szCs w:val="24"/>
              </w:rPr>
              <w:t>service specification</w:t>
            </w:r>
            <w:r w:rsidR="00F22839">
              <w:rPr>
                <w:rFonts w:ascii="Arial" w:hAnsi="Arial" w:cs="Arial"/>
                <w:b w:val="0"/>
                <w:sz w:val="24"/>
                <w:szCs w:val="24"/>
              </w:rPr>
              <w:t>s.</w:t>
            </w:r>
          </w:p>
        </w:tc>
        <w:tc>
          <w:tcPr>
            <w:tcW w:w="3960" w:type="dxa"/>
            <w:vAlign w:val="center"/>
          </w:tcPr>
          <w:p w:rsidR="006E52AB" w:rsidRDefault="006E52AB" w:rsidP="00F22839">
            <w:pPr>
              <w:pStyle w:val="Heading1"/>
              <w:spacing w:before="120"/>
              <w:jc w:val="center"/>
              <w:rPr>
                <w:rFonts w:ascii="Arial" w:hAnsi="Arial" w:cs="Arial"/>
                <w:sz w:val="28"/>
                <w:szCs w:val="28"/>
              </w:rPr>
            </w:pPr>
            <w:r>
              <w:rPr>
                <w:rFonts w:ascii="Arial" w:hAnsi="Arial" w:cs="Arial"/>
                <w:sz w:val="28"/>
                <w:szCs w:val="28"/>
              </w:rPr>
              <w:t>April 2013</w:t>
            </w:r>
          </w:p>
        </w:tc>
      </w:tr>
      <w:tr w:rsidR="008B3F4C" w:rsidRPr="00885405" w:rsidTr="00BB4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68" w:type="dxa"/>
            <w:gridSpan w:val="2"/>
            <w:vAlign w:val="center"/>
          </w:tcPr>
          <w:p w:rsidR="008B3F4C" w:rsidRPr="00B54858" w:rsidRDefault="008B3F4C" w:rsidP="00BD3C64">
            <w:pPr>
              <w:pStyle w:val="BodyTextIndent"/>
              <w:spacing w:before="120"/>
              <w:ind w:left="57"/>
              <w:rPr>
                <w:rFonts w:ascii="Arial" w:hAnsi="Arial" w:cs="Arial"/>
                <w:sz w:val="28"/>
                <w:szCs w:val="28"/>
              </w:rPr>
            </w:pPr>
            <w:r w:rsidRPr="00B54858">
              <w:rPr>
                <w:rFonts w:ascii="Arial" w:hAnsi="Arial" w:cs="Arial"/>
                <w:sz w:val="28"/>
                <w:szCs w:val="28"/>
              </w:rPr>
              <w:t>Consideration for next Service Specification Review</w:t>
            </w:r>
          </w:p>
        </w:tc>
        <w:tc>
          <w:tcPr>
            <w:tcW w:w="3960" w:type="dxa"/>
            <w:vAlign w:val="center"/>
          </w:tcPr>
          <w:p w:rsidR="008B3F4C" w:rsidRPr="00885405" w:rsidRDefault="008B3F4C" w:rsidP="00F22839">
            <w:pPr>
              <w:pStyle w:val="Heading1"/>
              <w:spacing w:before="120"/>
              <w:jc w:val="center"/>
              <w:rPr>
                <w:rFonts w:ascii="Arial" w:hAnsi="Arial" w:cs="Arial"/>
                <w:sz w:val="28"/>
                <w:szCs w:val="28"/>
              </w:rPr>
            </w:pPr>
            <w:r w:rsidRPr="00885405">
              <w:rPr>
                <w:rFonts w:ascii="Arial" w:hAnsi="Arial" w:cs="Arial"/>
                <w:sz w:val="28"/>
              </w:rPr>
              <w:t xml:space="preserve">within </w:t>
            </w:r>
            <w:r w:rsidR="00AC200D">
              <w:rPr>
                <w:rFonts w:ascii="Arial" w:hAnsi="Arial" w:cs="Arial"/>
                <w:sz w:val="28"/>
              </w:rPr>
              <w:t>five</w:t>
            </w:r>
            <w:r w:rsidR="00AC200D" w:rsidRPr="00885405">
              <w:rPr>
                <w:rFonts w:ascii="Arial" w:hAnsi="Arial" w:cs="Arial"/>
                <w:sz w:val="28"/>
              </w:rPr>
              <w:t xml:space="preserve"> </w:t>
            </w:r>
            <w:r w:rsidRPr="00885405">
              <w:rPr>
                <w:rFonts w:ascii="Arial" w:hAnsi="Arial" w:cs="Arial"/>
                <w:sz w:val="28"/>
              </w:rPr>
              <w:t>years</w:t>
            </w:r>
          </w:p>
        </w:tc>
      </w:tr>
    </w:tbl>
    <w:p w:rsidR="00BB41AD" w:rsidRPr="00BB41AD" w:rsidRDefault="00BB41AD" w:rsidP="00BB41AD">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jc w:val="left"/>
        <w:rPr>
          <w:rFonts w:ascii="Arial" w:hAnsi="Arial" w:cs="Arial"/>
          <w:lang w:val="en-GB" w:eastAsia="en-GB"/>
        </w:rPr>
      </w:pPr>
      <w:bookmarkStart w:id="1" w:name="_Toc215319119"/>
      <w:r w:rsidRPr="00BB41AD">
        <w:rPr>
          <w:rFonts w:ascii="Arial" w:hAnsi="Arial" w:cs="Arial"/>
          <w:b/>
          <w:lang w:val="en-GB" w:eastAsia="en-GB"/>
        </w:rPr>
        <w:t>Note:</w:t>
      </w:r>
      <w:r w:rsidRPr="00BB41AD">
        <w:rPr>
          <w:rFonts w:ascii="Arial" w:hAnsi="Arial" w:cs="Arial"/>
          <w:lang w:val="en-GB" w:eastAsia="en-GB"/>
        </w:rPr>
        <w:t xml:space="preserve"> Contact the Service Specification Programme Manager, National Health Board Business Unit, Ministry of Health to discuss proposed amendments to the service specifications and guidance in developing new or updating and revising existing service specifications. </w:t>
      </w:r>
    </w:p>
    <w:p w:rsidR="00BB41AD" w:rsidRPr="00BB41AD" w:rsidRDefault="00BB41AD" w:rsidP="00BB41AD">
      <w:pPr>
        <w:spacing w:before="120"/>
        <w:jc w:val="left"/>
        <w:rPr>
          <w:rFonts w:ascii="Arial" w:hAnsi="Arial"/>
          <w:b/>
          <w:sz w:val="20"/>
          <w:szCs w:val="20"/>
          <w:lang w:val="en-GB" w:eastAsia="en-GB"/>
        </w:rPr>
      </w:pPr>
      <w:r w:rsidRPr="00BB41AD">
        <w:rPr>
          <w:rFonts w:ascii="Arial" w:hAnsi="Arial" w:cs="Arial"/>
          <w:lang w:val="en-GB" w:eastAsia="en-GB"/>
        </w:rPr>
        <w:t xml:space="preserve">Nationwide Service Framework Library web site </w:t>
      </w:r>
      <w:hyperlink r:id="rId9" w:history="1">
        <w:r w:rsidRPr="00BB41AD">
          <w:rPr>
            <w:rFonts w:ascii="Arial" w:hAnsi="Arial" w:cs="Arial"/>
            <w:color w:val="0000FF" w:themeColor="hyperlink"/>
            <w:u w:val="single"/>
            <w:lang w:val="en-GB" w:eastAsia="en-GB"/>
          </w:rPr>
          <w:t>http://www.nsfl.health.govt.nz</w:t>
        </w:r>
      </w:hyperlink>
      <w:bookmarkEnd w:id="1"/>
    </w:p>
    <w:p w:rsidR="006E52AB" w:rsidRPr="006E52AB" w:rsidRDefault="008B3F4C" w:rsidP="00826D4C">
      <w:pPr>
        <w:pBdr>
          <w:top w:val="single" w:sz="4" w:space="0" w:color="auto"/>
          <w:left w:val="single" w:sz="4" w:space="4" w:color="auto"/>
          <w:bottom w:val="single" w:sz="4" w:space="1" w:color="auto"/>
          <w:right w:val="single" w:sz="4" w:space="4" w:color="auto"/>
        </w:pBdr>
        <w:jc w:val="center"/>
        <w:rPr>
          <w:rFonts w:ascii="Arial" w:hAnsi="Arial" w:cs="Arial"/>
          <w:b/>
        </w:rPr>
      </w:pPr>
      <w:r w:rsidRPr="00885405">
        <w:br w:type="page"/>
      </w:r>
      <w:r w:rsidR="006E52AB" w:rsidRPr="006E52AB">
        <w:rPr>
          <w:rFonts w:ascii="Arial" w:hAnsi="Arial" w:cs="Arial"/>
          <w:b/>
        </w:rPr>
        <w:lastRenderedPageBreak/>
        <w:t>COMMUNITY HEALTH, TRANSITIONAL AND SUPPORT SERVICES</w:t>
      </w:r>
      <w:r w:rsidR="006E52AB">
        <w:rPr>
          <w:rFonts w:ascii="Arial" w:hAnsi="Arial" w:cs="Arial"/>
          <w:b/>
        </w:rPr>
        <w:t xml:space="preserve"> -</w:t>
      </w:r>
    </w:p>
    <w:p w:rsidR="00D11C2D" w:rsidRDefault="0027103F" w:rsidP="00826D4C">
      <w:pPr>
        <w:pBdr>
          <w:top w:val="single" w:sz="4" w:space="0" w:color="auto"/>
          <w:left w:val="single" w:sz="4" w:space="4" w:color="auto"/>
          <w:bottom w:val="single" w:sz="4" w:space="1" w:color="auto"/>
          <w:right w:val="single" w:sz="4" w:space="4" w:color="auto"/>
        </w:pBdr>
        <w:jc w:val="center"/>
        <w:rPr>
          <w:rFonts w:ascii="Arial" w:hAnsi="Arial" w:cs="Arial"/>
          <w:b/>
          <w:bCs/>
        </w:rPr>
      </w:pPr>
      <w:r w:rsidRPr="00D11C2D">
        <w:rPr>
          <w:rFonts w:ascii="Arial" w:hAnsi="Arial" w:cs="Arial"/>
          <w:b/>
          <w:bCs/>
        </w:rPr>
        <w:t xml:space="preserve">ALLIED HEALTH SERVICES </w:t>
      </w:r>
      <w:r w:rsidR="00D11C2D">
        <w:rPr>
          <w:rFonts w:ascii="Arial" w:hAnsi="Arial" w:cs="Arial"/>
          <w:b/>
          <w:bCs/>
        </w:rPr>
        <w:t>–</w:t>
      </w:r>
    </w:p>
    <w:p w:rsidR="008B3F4C" w:rsidRPr="00B23D18" w:rsidRDefault="008B3F4C" w:rsidP="00826D4C">
      <w:pPr>
        <w:pBdr>
          <w:top w:val="single" w:sz="4" w:space="0" w:color="auto"/>
          <w:left w:val="single" w:sz="4" w:space="4" w:color="auto"/>
          <w:bottom w:val="single" w:sz="4" w:space="1" w:color="auto"/>
          <w:right w:val="single" w:sz="4" w:space="4" w:color="auto"/>
        </w:pBdr>
        <w:jc w:val="center"/>
        <w:rPr>
          <w:rFonts w:ascii="Arial" w:hAnsi="Arial" w:cs="Arial"/>
          <w:b/>
          <w:bCs/>
        </w:rPr>
      </w:pPr>
      <w:r w:rsidRPr="00D11C2D">
        <w:rPr>
          <w:rFonts w:ascii="Arial" w:hAnsi="Arial" w:cs="Arial"/>
          <w:b/>
          <w:bCs/>
        </w:rPr>
        <w:t xml:space="preserve">PODIATRY FOR PEOPLE WITH </w:t>
      </w:r>
      <w:r w:rsidRPr="00B23D18">
        <w:rPr>
          <w:rFonts w:ascii="Arial" w:hAnsi="Arial" w:cs="Arial"/>
          <w:b/>
          <w:bCs/>
        </w:rPr>
        <w:t>AT-RISK / HIGH-RISK FEET</w:t>
      </w:r>
    </w:p>
    <w:p w:rsidR="00A8630E" w:rsidRPr="00885405" w:rsidRDefault="00A8630E" w:rsidP="00826D4C">
      <w:pPr>
        <w:pBdr>
          <w:top w:val="single" w:sz="4" w:space="0" w:color="auto"/>
          <w:left w:val="single" w:sz="4" w:space="4" w:color="auto"/>
          <w:bottom w:val="single" w:sz="4" w:space="1" w:color="auto"/>
          <w:right w:val="single" w:sz="4" w:space="4" w:color="auto"/>
        </w:pBdr>
        <w:jc w:val="center"/>
        <w:outlineLvl w:val="0"/>
        <w:rPr>
          <w:rFonts w:ascii="Arial" w:hAnsi="Arial" w:cs="Arial"/>
          <w:b/>
          <w:bCs/>
        </w:rPr>
      </w:pPr>
      <w:r w:rsidRPr="00885405">
        <w:rPr>
          <w:rFonts w:ascii="Arial" w:hAnsi="Arial" w:cs="Arial"/>
          <w:b/>
          <w:bCs/>
        </w:rPr>
        <w:t>TIER LEVEL THREE</w:t>
      </w:r>
    </w:p>
    <w:p w:rsidR="008B3F4C" w:rsidRDefault="008B3F4C" w:rsidP="00826D4C">
      <w:pPr>
        <w:pBdr>
          <w:top w:val="single" w:sz="4" w:space="0" w:color="auto"/>
          <w:left w:val="single" w:sz="4" w:space="4" w:color="auto"/>
          <w:bottom w:val="single" w:sz="4" w:space="1" w:color="auto"/>
          <w:right w:val="single" w:sz="4" w:space="4" w:color="auto"/>
        </w:pBdr>
        <w:jc w:val="center"/>
        <w:outlineLvl w:val="0"/>
        <w:rPr>
          <w:rFonts w:ascii="Arial" w:hAnsi="Arial" w:cs="Arial"/>
          <w:b/>
          <w:bCs/>
        </w:rPr>
      </w:pPr>
      <w:r w:rsidRPr="00885405">
        <w:rPr>
          <w:rFonts w:ascii="Arial" w:hAnsi="Arial" w:cs="Arial"/>
          <w:b/>
          <w:bCs/>
        </w:rPr>
        <w:t>SERVICE SPECIFICATION</w:t>
      </w:r>
    </w:p>
    <w:p w:rsidR="00070E2C" w:rsidRPr="00070E2C" w:rsidRDefault="00070E2C" w:rsidP="00826D4C">
      <w:pPr>
        <w:pBdr>
          <w:top w:val="single" w:sz="4" w:space="0" w:color="auto"/>
          <w:left w:val="single" w:sz="4" w:space="4" w:color="auto"/>
          <w:bottom w:val="single" w:sz="4" w:space="1" w:color="auto"/>
          <w:right w:val="single" w:sz="4" w:space="4" w:color="auto"/>
        </w:pBdr>
        <w:jc w:val="center"/>
        <w:outlineLvl w:val="0"/>
        <w:rPr>
          <w:rFonts w:ascii="Arial" w:hAnsi="Arial" w:cs="Arial"/>
          <w:b/>
          <w:bCs/>
        </w:rPr>
      </w:pPr>
      <w:r w:rsidRPr="00070E2C">
        <w:rPr>
          <w:rFonts w:ascii="Arial" w:hAnsi="Arial" w:cs="Arial"/>
          <w:b/>
          <w:bCs/>
          <w:iCs/>
        </w:rPr>
        <w:t>AH0100</w:t>
      </w:r>
      <w:r w:rsidR="004E7BB9">
        <w:rPr>
          <w:rFonts w:ascii="Arial" w:hAnsi="Arial" w:cs="Arial"/>
          <w:b/>
          <w:bCs/>
          <w:iCs/>
        </w:rPr>
        <w:t>6</w:t>
      </w:r>
    </w:p>
    <w:p w:rsidR="007074E2" w:rsidRDefault="008B3F4C" w:rsidP="001A71F0">
      <w:pPr>
        <w:autoSpaceDE w:val="0"/>
        <w:autoSpaceDN w:val="0"/>
        <w:adjustRightInd w:val="0"/>
        <w:spacing w:before="120"/>
        <w:jc w:val="left"/>
        <w:rPr>
          <w:rFonts w:ascii="Arial" w:hAnsi="Arial" w:cs="Arial"/>
          <w:spacing w:val="-2"/>
          <w:szCs w:val="20"/>
        </w:rPr>
      </w:pPr>
      <w:r w:rsidRPr="001A71F0">
        <w:rPr>
          <w:rFonts w:ascii="Arial" w:hAnsi="Arial" w:cs="Arial"/>
          <w:spacing w:val="-2"/>
          <w:szCs w:val="20"/>
        </w:rPr>
        <w:t xml:space="preserve">This tier three </w:t>
      </w:r>
      <w:r w:rsidR="007074E2" w:rsidRPr="001A71F0">
        <w:rPr>
          <w:rFonts w:ascii="Arial" w:hAnsi="Arial" w:cs="Arial"/>
          <w:spacing w:val="-2"/>
          <w:szCs w:val="20"/>
        </w:rPr>
        <w:t xml:space="preserve">service specification </w:t>
      </w:r>
      <w:r w:rsidR="007074E2">
        <w:rPr>
          <w:rFonts w:ascii="Arial" w:hAnsi="Arial" w:cs="Arial"/>
          <w:spacing w:val="-2"/>
          <w:szCs w:val="20"/>
        </w:rPr>
        <w:t xml:space="preserve">for </w:t>
      </w:r>
      <w:r w:rsidRPr="001A71F0">
        <w:rPr>
          <w:rFonts w:ascii="Arial" w:hAnsi="Arial" w:cs="Arial"/>
          <w:spacing w:val="-2"/>
          <w:szCs w:val="20"/>
        </w:rPr>
        <w:t>Podiatry for People with At</w:t>
      </w:r>
      <w:r w:rsidR="00B775B2">
        <w:rPr>
          <w:rFonts w:ascii="Arial" w:hAnsi="Arial" w:cs="Arial"/>
          <w:spacing w:val="-2"/>
          <w:szCs w:val="20"/>
        </w:rPr>
        <w:t xml:space="preserve"> </w:t>
      </w:r>
      <w:r w:rsidRPr="001A71F0">
        <w:rPr>
          <w:rFonts w:ascii="Arial" w:hAnsi="Arial" w:cs="Arial"/>
          <w:spacing w:val="-2"/>
          <w:szCs w:val="20"/>
        </w:rPr>
        <w:t>-</w:t>
      </w:r>
      <w:r w:rsidR="00B775B2">
        <w:rPr>
          <w:rFonts w:ascii="Arial" w:hAnsi="Arial" w:cs="Arial"/>
          <w:spacing w:val="-2"/>
          <w:szCs w:val="20"/>
        </w:rPr>
        <w:t xml:space="preserve"> </w:t>
      </w:r>
      <w:r w:rsidRPr="001A71F0">
        <w:rPr>
          <w:rFonts w:ascii="Arial" w:hAnsi="Arial" w:cs="Arial"/>
          <w:spacing w:val="-2"/>
          <w:szCs w:val="20"/>
        </w:rPr>
        <w:t xml:space="preserve">Risk / High Risk Feet </w:t>
      </w:r>
      <w:r w:rsidR="00B23D18" w:rsidRPr="001A71F0">
        <w:rPr>
          <w:rFonts w:ascii="Arial" w:hAnsi="Arial" w:cs="Arial"/>
          <w:spacing w:val="-2"/>
          <w:szCs w:val="20"/>
        </w:rPr>
        <w:t xml:space="preserve">(the Service) </w:t>
      </w:r>
      <w:r w:rsidR="009F26F9" w:rsidRPr="001A71F0">
        <w:rPr>
          <w:rFonts w:ascii="Arial" w:hAnsi="Arial" w:cs="Arial"/>
          <w:spacing w:val="-2"/>
          <w:szCs w:val="20"/>
        </w:rPr>
        <w:t xml:space="preserve">must be </w:t>
      </w:r>
      <w:r w:rsidR="00DA791D" w:rsidRPr="001A71F0">
        <w:rPr>
          <w:rFonts w:ascii="Arial" w:hAnsi="Arial" w:cs="Arial"/>
          <w:spacing w:val="-2"/>
          <w:szCs w:val="20"/>
        </w:rPr>
        <w:t>used</w:t>
      </w:r>
      <w:r w:rsidR="009F26F9" w:rsidRPr="001A71F0">
        <w:rPr>
          <w:rFonts w:ascii="Arial" w:hAnsi="Arial" w:cs="Arial"/>
          <w:spacing w:val="-2"/>
          <w:szCs w:val="20"/>
        </w:rPr>
        <w:t xml:space="preserve"> in conjunction with</w:t>
      </w:r>
      <w:r w:rsidRPr="001A71F0">
        <w:rPr>
          <w:rFonts w:ascii="Arial" w:hAnsi="Arial" w:cs="Arial"/>
          <w:spacing w:val="-2"/>
          <w:szCs w:val="20"/>
        </w:rPr>
        <w:t xml:space="preserve"> the tier </w:t>
      </w:r>
      <w:r w:rsidR="006E52AB">
        <w:rPr>
          <w:rFonts w:ascii="Arial" w:hAnsi="Arial" w:cs="Arial"/>
          <w:spacing w:val="-2"/>
          <w:szCs w:val="20"/>
        </w:rPr>
        <w:t>two Allied Health Services (non</w:t>
      </w:r>
      <w:r w:rsidR="00BB41AD">
        <w:rPr>
          <w:rFonts w:ascii="Arial" w:hAnsi="Arial" w:cs="Arial"/>
          <w:spacing w:val="-2"/>
          <w:szCs w:val="20"/>
        </w:rPr>
        <w:t>-</w:t>
      </w:r>
      <w:r w:rsidR="006E52AB">
        <w:rPr>
          <w:rFonts w:ascii="Arial" w:hAnsi="Arial" w:cs="Arial"/>
          <w:spacing w:val="-2"/>
          <w:szCs w:val="20"/>
        </w:rPr>
        <w:t xml:space="preserve"> inpatient) service specification under the tier one Community Health, Transitional and Support Services service specification. </w:t>
      </w:r>
    </w:p>
    <w:p w:rsidR="00DA791D" w:rsidRPr="001A71F0" w:rsidRDefault="007074E2" w:rsidP="001A71F0">
      <w:pPr>
        <w:autoSpaceDE w:val="0"/>
        <w:autoSpaceDN w:val="0"/>
        <w:adjustRightInd w:val="0"/>
        <w:spacing w:before="120"/>
        <w:jc w:val="left"/>
        <w:rPr>
          <w:rFonts w:ascii="Arial" w:hAnsi="Arial" w:cs="Arial"/>
          <w:spacing w:val="-2"/>
          <w:szCs w:val="20"/>
        </w:rPr>
      </w:pPr>
      <w:r>
        <w:rPr>
          <w:rFonts w:ascii="Arial" w:hAnsi="Arial" w:cs="Arial"/>
          <w:spacing w:val="-2"/>
          <w:szCs w:val="20"/>
        </w:rPr>
        <w:t>The Service</w:t>
      </w:r>
      <w:r w:rsidR="009F26F9" w:rsidRPr="001A71F0">
        <w:rPr>
          <w:rFonts w:ascii="Arial" w:hAnsi="Arial" w:cs="Arial"/>
          <w:spacing w:val="-2"/>
          <w:szCs w:val="20"/>
        </w:rPr>
        <w:t xml:space="preserve"> is </w:t>
      </w:r>
      <w:r w:rsidR="005158EE">
        <w:rPr>
          <w:rFonts w:ascii="Arial" w:hAnsi="Arial" w:cs="Arial"/>
          <w:spacing w:val="-2"/>
          <w:szCs w:val="20"/>
        </w:rPr>
        <w:t xml:space="preserve">also </w:t>
      </w:r>
      <w:r w:rsidR="009F26F9" w:rsidRPr="001A71F0">
        <w:rPr>
          <w:rFonts w:ascii="Arial" w:hAnsi="Arial" w:cs="Arial"/>
          <w:spacing w:val="-2"/>
          <w:szCs w:val="20"/>
        </w:rPr>
        <w:t xml:space="preserve">linked to </w:t>
      </w:r>
      <w:r w:rsidR="008B3F4C" w:rsidRPr="001A71F0">
        <w:rPr>
          <w:rFonts w:ascii="Arial" w:hAnsi="Arial" w:cs="Arial"/>
          <w:spacing w:val="-2"/>
          <w:szCs w:val="20"/>
        </w:rPr>
        <w:t xml:space="preserve">the </w:t>
      </w:r>
      <w:r w:rsidR="005158EE">
        <w:rPr>
          <w:rFonts w:ascii="Arial" w:hAnsi="Arial" w:cs="Arial"/>
          <w:spacing w:val="-2"/>
          <w:szCs w:val="20"/>
        </w:rPr>
        <w:t xml:space="preserve">following </w:t>
      </w:r>
      <w:r w:rsidR="008B3F4C" w:rsidRPr="001A71F0">
        <w:rPr>
          <w:rFonts w:ascii="Arial" w:hAnsi="Arial" w:cs="Arial"/>
          <w:spacing w:val="-2"/>
          <w:szCs w:val="20"/>
        </w:rPr>
        <w:t xml:space="preserve">tier two </w:t>
      </w:r>
      <w:r w:rsidR="006E52AB">
        <w:rPr>
          <w:rFonts w:ascii="Arial" w:hAnsi="Arial" w:cs="Arial"/>
          <w:spacing w:val="-2"/>
          <w:szCs w:val="20"/>
        </w:rPr>
        <w:t xml:space="preserve">Specialist Medical and Surgical </w:t>
      </w:r>
      <w:r w:rsidR="005158EE" w:rsidRPr="001A71F0">
        <w:rPr>
          <w:rFonts w:ascii="Arial" w:hAnsi="Arial" w:cs="Arial"/>
          <w:spacing w:val="-2"/>
          <w:szCs w:val="20"/>
        </w:rPr>
        <w:t>service</w:t>
      </w:r>
      <w:r w:rsidR="006E52AB">
        <w:rPr>
          <w:rFonts w:ascii="Arial" w:hAnsi="Arial" w:cs="Arial"/>
          <w:spacing w:val="-2"/>
          <w:szCs w:val="20"/>
        </w:rPr>
        <w:t>s service</w:t>
      </w:r>
      <w:r w:rsidR="005158EE" w:rsidRPr="001A71F0">
        <w:rPr>
          <w:rFonts w:ascii="Arial" w:hAnsi="Arial" w:cs="Arial"/>
          <w:spacing w:val="-2"/>
          <w:szCs w:val="20"/>
        </w:rPr>
        <w:t xml:space="preserve"> specification</w:t>
      </w:r>
      <w:r w:rsidR="005158EE">
        <w:rPr>
          <w:rFonts w:ascii="Arial" w:hAnsi="Arial" w:cs="Arial"/>
          <w:spacing w:val="-2"/>
          <w:szCs w:val="20"/>
        </w:rPr>
        <w:t>s:</w:t>
      </w:r>
      <w:r w:rsidR="005158EE" w:rsidRPr="001A71F0">
        <w:rPr>
          <w:rFonts w:ascii="Arial" w:hAnsi="Arial" w:cs="Arial"/>
          <w:spacing w:val="-2"/>
          <w:szCs w:val="20"/>
        </w:rPr>
        <w:t xml:space="preserve"> </w:t>
      </w:r>
      <w:r w:rsidR="008B3F4C" w:rsidRPr="001A71F0">
        <w:rPr>
          <w:rFonts w:ascii="Arial" w:hAnsi="Arial" w:cs="Arial"/>
          <w:spacing w:val="-2"/>
          <w:szCs w:val="20"/>
        </w:rPr>
        <w:t>General Medical</w:t>
      </w:r>
      <w:r w:rsidR="005158EE">
        <w:rPr>
          <w:rFonts w:ascii="Arial" w:hAnsi="Arial" w:cs="Arial"/>
          <w:spacing w:val="-2"/>
          <w:szCs w:val="20"/>
        </w:rPr>
        <w:t xml:space="preserve"> Services</w:t>
      </w:r>
      <w:r w:rsidR="00A06B74" w:rsidRPr="001A71F0">
        <w:rPr>
          <w:rFonts w:ascii="Arial" w:hAnsi="Arial" w:cs="Arial"/>
          <w:spacing w:val="-2"/>
          <w:szCs w:val="20"/>
        </w:rPr>
        <w:t>,</w:t>
      </w:r>
      <w:r w:rsidR="008B3F4C" w:rsidRPr="001A71F0">
        <w:rPr>
          <w:rFonts w:ascii="Arial" w:hAnsi="Arial" w:cs="Arial"/>
          <w:spacing w:val="-2"/>
          <w:szCs w:val="20"/>
        </w:rPr>
        <w:t xml:space="preserve"> General Surgical</w:t>
      </w:r>
      <w:r w:rsidR="005158EE">
        <w:rPr>
          <w:rFonts w:ascii="Arial" w:hAnsi="Arial" w:cs="Arial"/>
          <w:spacing w:val="-2"/>
          <w:szCs w:val="20"/>
        </w:rPr>
        <w:t xml:space="preserve"> Services</w:t>
      </w:r>
      <w:r w:rsidR="00D11C2D">
        <w:rPr>
          <w:rFonts w:ascii="Arial" w:hAnsi="Arial" w:cs="Arial"/>
          <w:spacing w:val="-2"/>
          <w:szCs w:val="20"/>
        </w:rPr>
        <w:t>,</w:t>
      </w:r>
      <w:r w:rsidR="008B3F4C" w:rsidRPr="001A71F0">
        <w:rPr>
          <w:rFonts w:ascii="Arial" w:hAnsi="Arial" w:cs="Arial"/>
          <w:spacing w:val="-2"/>
          <w:szCs w:val="20"/>
        </w:rPr>
        <w:t xml:space="preserve"> and Diabetes Service</w:t>
      </w:r>
      <w:r w:rsidR="00667342" w:rsidRPr="001A71F0">
        <w:rPr>
          <w:rFonts w:ascii="Arial" w:hAnsi="Arial" w:cs="Arial"/>
          <w:spacing w:val="-2"/>
          <w:szCs w:val="20"/>
        </w:rPr>
        <w:t>s</w:t>
      </w:r>
      <w:r w:rsidR="008B3F4C" w:rsidRPr="001A71F0">
        <w:rPr>
          <w:rFonts w:ascii="Arial" w:hAnsi="Arial" w:cs="Arial"/>
          <w:spacing w:val="-2"/>
          <w:szCs w:val="20"/>
        </w:rPr>
        <w:t xml:space="preserve">.  </w:t>
      </w:r>
    </w:p>
    <w:p w:rsidR="008B3F4C" w:rsidRPr="00885405" w:rsidRDefault="008B3F4C" w:rsidP="00B219F6">
      <w:pPr>
        <w:autoSpaceDE w:val="0"/>
        <w:autoSpaceDN w:val="0"/>
        <w:adjustRightInd w:val="0"/>
        <w:spacing w:before="240"/>
        <w:jc w:val="left"/>
        <w:rPr>
          <w:rFonts w:ascii="Arial" w:hAnsi="Arial" w:cs="Arial"/>
          <w:b/>
          <w:bCs/>
        </w:rPr>
      </w:pPr>
      <w:r w:rsidRPr="00885405">
        <w:rPr>
          <w:rFonts w:ascii="Arial" w:hAnsi="Arial" w:cs="Arial"/>
          <w:b/>
          <w:bCs/>
        </w:rPr>
        <w:t>Background</w:t>
      </w:r>
    </w:p>
    <w:p w:rsidR="008B3F4C" w:rsidRDefault="008B3F4C" w:rsidP="009F26F9">
      <w:pPr>
        <w:autoSpaceDE w:val="0"/>
        <w:autoSpaceDN w:val="0"/>
        <w:adjustRightInd w:val="0"/>
        <w:spacing w:before="120"/>
        <w:jc w:val="left"/>
        <w:rPr>
          <w:rFonts w:ascii="Arial" w:hAnsi="Arial" w:cs="Arial"/>
        </w:rPr>
      </w:pPr>
      <w:r w:rsidRPr="00885405">
        <w:rPr>
          <w:rFonts w:ascii="Arial" w:hAnsi="Arial" w:cs="Arial"/>
        </w:rPr>
        <w:t xml:space="preserve">Effective, well integrated and timely podiatric intervention in diabetic and other limb disease is a major factor in the reduction of amputations, the prevention of other complications and the improvement in the quality of </w:t>
      </w:r>
      <w:r w:rsidR="005158EE">
        <w:rPr>
          <w:rFonts w:ascii="Arial" w:hAnsi="Arial" w:cs="Arial"/>
        </w:rPr>
        <w:t xml:space="preserve">an </w:t>
      </w:r>
      <w:r w:rsidRPr="00885405">
        <w:rPr>
          <w:rFonts w:ascii="Arial" w:hAnsi="Arial" w:cs="Arial"/>
        </w:rPr>
        <w:t>individua</w:t>
      </w:r>
      <w:r w:rsidR="005158EE">
        <w:rPr>
          <w:rFonts w:ascii="Arial" w:hAnsi="Arial" w:cs="Arial"/>
        </w:rPr>
        <w:t>l’</w:t>
      </w:r>
      <w:r w:rsidRPr="00885405">
        <w:rPr>
          <w:rFonts w:ascii="Arial" w:hAnsi="Arial" w:cs="Arial"/>
        </w:rPr>
        <w:t>s li</w:t>
      </w:r>
      <w:r w:rsidR="005158EE">
        <w:rPr>
          <w:rFonts w:ascii="Arial" w:hAnsi="Arial" w:cs="Arial"/>
        </w:rPr>
        <w:t>fe</w:t>
      </w:r>
      <w:r w:rsidRPr="00885405">
        <w:rPr>
          <w:rFonts w:ascii="Arial" w:hAnsi="Arial" w:cs="Arial"/>
        </w:rPr>
        <w:t>.</w:t>
      </w:r>
    </w:p>
    <w:p w:rsidR="008B3F4C" w:rsidRPr="00885405" w:rsidRDefault="008B3F4C" w:rsidP="009F26F9">
      <w:pPr>
        <w:autoSpaceDE w:val="0"/>
        <w:autoSpaceDN w:val="0"/>
        <w:adjustRightInd w:val="0"/>
        <w:spacing w:before="120"/>
        <w:jc w:val="left"/>
        <w:rPr>
          <w:rFonts w:ascii="Arial" w:hAnsi="Arial" w:cs="Arial"/>
        </w:rPr>
      </w:pPr>
      <w:r w:rsidRPr="00885405">
        <w:rPr>
          <w:rFonts w:ascii="Arial" w:hAnsi="Arial" w:cs="Arial"/>
        </w:rPr>
        <w:t xml:space="preserve">Diabetes is a major cause of lower-extremity amputation in </w:t>
      </w:r>
      <w:smartTag w:uri="urn:schemas-microsoft-com:office:smarttags" w:element="place">
        <w:smartTag w:uri="urn:schemas-microsoft-com:office:smarttags" w:element="City">
          <w:smartTag w:uri="urn:schemas-microsoft-com:office:smarttags" w:element="country-region">
            <w:r w:rsidRPr="00885405">
              <w:rPr>
                <w:rFonts w:ascii="Arial" w:hAnsi="Arial" w:cs="Arial"/>
              </w:rPr>
              <w:t>New Zealand</w:t>
            </w:r>
          </w:smartTag>
        </w:smartTag>
      </w:smartTag>
      <w:r w:rsidR="00E77EB0">
        <w:rPr>
          <w:rFonts w:ascii="Arial" w:hAnsi="Arial" w:cs="Arial"/>
        </w:rPr>
        <w:t>.  E</w:t>
      </w:r>
      <w:r w:rsidRPr="00885405">
        <w:rPr>
          <w:rFonts w:ascii="Arial" w:hAnsi="Arial" w:cs="Arial"/>
        </w:rPr>
        <w:t>ducation and careful daily foot inspection by the individual, early referral for medical review and early treatment of potentially damaging foot lesions have been shown to reduce the need for amputation by up to 80 percent.</w:t>
      </w:r>
      <w:r w:rsidRPr="00885405">
        <w:rPr>
          <w:rStyle w:val="FootnoteReference"/>
          <w:rFonts w:ascii="Arial" w:hAnsi="Arial" w:cs="Arial"/>
        </w:rPr>
        <w:footnoteReference w:id="1"/>
      </w:r>
      <w:r w:rsidR="00DA791D">
        <w:rPr>
          <w:rFonts w:ascii="Arial" w:hAnsi="Arial" w:cs="Arial"/>
        </w:rPr>
        <w:t xml:space="preserve"> </w:t>
      </w:r>
    </w:p>
    <w:p w:rsidR="008B3F4C" w:rsidRDefault="008B3F4C" w:rsidP="009F26F9">
      <w:pPr>
        <w:autoSpaceDE w:val="0"/>
        <w:autoSpaceDN w:val="0"/>
        <w:adjustRightInd w:val="0"/>
        <w:spacing w:before="120"/>
        <w:jc w:val="left"/>
        <w:rPr>
          <w:rFonts w:ascii="Arial" w:hAnsi="Arial" w:cs="Arial"/>
          <w:iCs/>
        </w:rPr>
      </w:pPr>
      <w:r w:rsidRPr="00885405">
        <w:rPr>
          <w:rFonts w:ascii="Arial" w:hAnsi="Arial" w:cs="Arial"/>
        </w:rPr>
        <w:t>The diabetic foot</w:t>
      </w:r>
      <w:r w:rsidR="00826D4C">
        <w:rPr>
          <w:rStyle w:val="FootnoteReference"/>
          <w:rFonts w:ascii="Arial" w:hAnsi="Arial" w:cs="Arial"/>
        </w:rPr>
        <w:footnoteReference w:id="2"/>
      </w:r>
      <w:r w:rsidRPr="00885405">
        <w:rPr>
          <w:rFonts w:ascii="Arial" w:hAnsi="Arial" w:cs="Arial"/>
        </w:rPr>
        <w:t xml:space="preserve"> remains one of the major costs associated with diabetes.  Approximately </w:t>
      </w:r>
      <w:r w:rsidRPr="00885405">
        <w:rPr>
          <w:rFonts w:ascii="Arial" w:hAnsi="Arial" w:cs="Arial"/>
          <w:iCs/>
        </w:rPr>
        <w:t xml:space="preserve">85 percent of lower limb amputations related to diabetes are preceded by a foot ulcer or episode of trauma and 90 percent of foot ulcers occur in individuals with sensory neuropathy.  Earlier intervention with podiatric evaluation and treatment of the at-risk foot combined with high-risk foot clinics in secondary </w:t>
      </w:r>
      <w:r w:rsidR="00AC200D">
        <w:rPr>
          <w:rFonts w:ascii="Arial" w:hAnsi="Arial" w:cs="Arial"/>
          <w:iCs/>
        </w:rPr>
        <w:t xml:space="preserve">health care </w:t>
      </w:r>
      <w:r w:rsidRPr="00885405">
        <w:rPr>
          <w:rFonts w:ascii="Arial" w:hAnsi="Arial" w:cs="Arial"/>
          <w:iCs/>
        </w:rPr>
        <w:t>services and immediate access to multidisciplinary foot clinics have been shown to reduce lower limb amputation rates.</w:t>
      </w:r>
    </w:p>
    <w:p w:rsidR="008B3F4C" w:rsidRPr="00885405" w:rsidRDefault="008B3F4C" w:rsidP="00B219F6">
      <w:pPr>
        <w:tabs>
          <w:tab w:val="left" w:pos="570"/>
        </w:tabs>
        <w:autoSpaceDE w:val="0"/>
        <w:autoSpaceDN w:val="0"/>
        <w:adjustRightInd w:val="0"/>
        <w:spacing w:before="240"/>
        <w:jc w:val="left"/>
        <w:rPr>
          <w:rFonts w:ascii="Arial" w:hAnsi="Arial" w:cs="Arial"/>
          <w:b/>
          <w:bCs/>
        </w:rPr>
      </w:pPr>
      <w:r w:rsidRPr="00885405">
        <w:rPr>
          <w:rFonts w:ascii="Arial" w:hAnsi="Arial" w:cs="Arial"/>
          <w:b/>
          <w:bCs/>
        </w:rPr>
        <w:t>1.</w:t>
      </w:r>
      <w:r w:rsidRPr="00885405">
        <w:rPr>
          <w:rFonts w:ascii="Arial" w:hAnsi="Arial" w:cs="Arial"/>
          <w:b/>
          <w:bCs/>
        </w:rPr>
        <w:tab/>
        <w:t>Service Definition</w:t>
      </w:r>
    </w:p>
    <w:p w:rsidR="007074E2" w:rsidRDefault="007074E2" w:rsidP="00AC200D">
      <w:pPr>
        <w:autoSpaceDE w:val="0"/>
        <w:autoSpaceDN w:val="0"/>
        <w:adjustRightInd w:val="0"/>
        <w:spacing w:before="120"/>
        <w:jc w:val="left"/>
        <w:rPr>
          <w:rFonts w:ascii="Arial" w:hAnsi="Arial" w:cs="Arial"/>
        </w:rPr>
      </w:pPr>
      <w:r w:rsidRPr="00885405">
        <w:rPr>
          <w:rFonts w:ascii="Arial" w:hAnsi="Arial" w:cs="Arial"/>
        </w:rPr>
        <w:t>The Service</w:t>
      </w:r>
      <w:r>
        <w:rPr>
          <w:rFonts w:ascii="Arial" w:hAnsi="Arial" w:cs="Arial"/>
        </w:rPr>
        <w:t xml:space="preserve"> provides s</w:t>
      </w:r>
      <w:r w:rsidRPr="00885405">
        <w:rPr>
          <w:rFonts w:ascii="Arial" w:hAnsi="Arial" w:cs="Arial"/>
        </w:rPr>
        <w:t xml:space="preserve">pecialist podiatry services for </w:t>
      </w:r>
      <w:r>
        <w:rPr>
          <w:rFonts w:ascii="Arial" w:hAnsi="Arial" w:cs="Arial"/>
        </w:rPr>
        <w:t>an individual</w:t>
      </w:r>
      <w:r w:rsidRPr="00885405">
        <w:rPr>
          <w:rFonts w:ascii="Arial" w:hAnsi="Arial" w:cs="Arial"/>
        </w:rPr>
        <w:t xml:space="preserve"> </w:t>
      </w:r>
      <w:r>
        <w:rPr>
          <w:rFonts w:ascii="Arial" w:hAnsi="Arial" w:cs="Arial"/>
        </w:rPr>
        <w:t xml:space="preserve">(the Individual) </w:t>
      </w:r>
      <w:r w:rsidRPr="00885405">
        <w:rPr>
          <w:rFonts w:ascii="Arial" w:hAnsi="Arial" w:cs="Arial"/>
        </w:rPr>
        <w:t>with diabetic feet and at-risk / high-risk feet including</w:t>
      </w:r>
      <w:r>
        <w:rPr>
          <w:rFonts w:ascii="Arial" w:hAnsi="Arial" w:cs="Arial"/>
        </w:rPr>
        <w:t>,</w:t>
      </w:r>
      <w:r w:rsidRPr="00885405">
        <w:rPr>
          <w:rFonts w:ascii="Arial" w:hAnsi="Arial" w:cs="Arial"/>
        </w:rPr>
        <w:t xml:space="preserve"> </w:t>
      </w:r>
      <w:r>
        <w:rPr>
          <w:rFonts w:ascii="Arial" w:hAnsi="Arial" w:cs="Arial"/>
        </w:rPr>
        <w:t xml:space="preserve">for example, </w:t>
      </w:r>
      <w:r w:rsidRPr="00885405">
        <w:rPr>
          <w:rFonts w:ascii="Arial" w:hAnsi="Arial" w:cs="Arial"/>
        </w:rPr>
        <w:t>those with rheumatologic disorders, or severe peripheral arterial disease</w:t>
      </w:r>
      <w:r>
        <w:rPr>
          <w:rFonts w:ascii="Arial" w:hAnsi="Arial" w:cs="Arial"/>
        </w:rPr>
        <w:t>.</w:t>
      </w:r>
      <w:r w:rsidRPr="00885405">
        <w:rPr>
          <w:rFonts w:ascii="Arial" w:hAnsi="Arial" w:cs="Arial"/>
        </w:rPr>
        <w:t xml:space="preserve">  </w:t>
      </w:r>
      <w:r>
        <w:rPr>
          <w:rFonts w:ascii="Arial" w:hAnsi="Arial" w:cs="Arial"/>
        </w:rPr>
        <w:t>The Service</w:t>
      </w:r>
      <w:r w:rsidR="008B3F4C" w:rsidRPr="00885405">
        <w:rPr>
          <w:rFonts w:ascii="Arial" w:hAnsi="Arial" w:cs="Arial"/>
        </w:rPr>
        <w:t xml:space="preserve"> </w:t>
      </w:r>
      <w:r>
        <w:rPr>
          <w:rFonts w:ascii="Arial" w:hAnsi="Arial" w:cs="Arial"/>
        </w:rPr>
        <w:t>i</w:t>
      </w:r>
      <w:r w:rsidRPr="00AC200D">
        <w:rPr>
          <w:rFonts w:ascii="Arial" w:hAnsi="Arial" w:cs="Arial"/>
        </w:rPr>
        <w:t>ncludes post discharge services</w:t>
      </w:r>
      <w:r>
        <w:rPr>
          <w:rFonts w:ascii="Arial" w:hAnsi="Arial" w:cs="Arial"/>
        </w:rPr>
        <w:t xml:space="preserve"> and is provided </w:t>
      </w:r>
      <w:r w:rsidR="008B3F4C" w:rsidRPr="00885405">
        <w:rPr>
          <w:rFonts w:ascii="Arial" w:hAnsi="Arial" w:cs="Arial"/>
        </w:rPr>
        <w:t>to maintain mobility and help prevent ulcer</w:t>
      </w:r>
      <w:r w:rsidR="00DA791D">
        <w:rPr>
          <w:rFonts w:ascii="Arial" w:hAnsi="Arial" w:cs="Arial"/>
        </w:rPr>
        <w:t>ation and possible amputation</w:t>
      </w:r>
      <w:r>
        <w:rPr>
          <w:rFonts w:ascii="Arial" w:hAnsi="Arial" w:cs="Arial"/>
        </w:rPr>
        <w:t xml:space="preserve">. </w:t>
      </w:r>
      <w:r w:rsidRPr="00885405">
        <w:rPr>
          <w:rFonts w:ascii="Arial" w:hAnsi="Arial" w:cs="Arial"/>
        </w:rPr>
        <w:t xml:space="preserve"> </w:t>
      </w:r>
    </w:p>
    <w:p w:rsidR="00AC200D" w:rsidRPr="00885405" w:rsidRDefault="00AC200D" w:rsidP="00AC200D">
      <w:pPr>
        <w:autoSpaceDE w:val="0"/>
        <w:autoSpaceDN w:val="0"/>
        <w:adjustRightInd w:val="0"/>
        <w:spacing w:before="120"/>
        <w:jc w:val="left"/>
        <w:rPr>
          <w:rFonts w:ascii="Arial" w:hAnsi="Arial" w:cs="Arial"/>
        </w:rPr>
      </w:pPr>
      <w:r w:rsidRPr="00AC200D">
        <w:rPr>
          <w:rFonts w:ascii="Arial" w:hAnsi="Arial" w:cs="Arial"/>
        </w:rPr>
        <w:t>The Service</w:t>
      </w:r>
      <w:r w:rsidR="007074E2">
        <w:rPr>
          <w:rFonts w:ascii="Arial" w:hAnsi="Arial" w:cs="Arial"/>
        </w:rPr>
        <w:t xml:space="preserve"> is</w:t>
      </w:r>
      <w:r w:rsidRPr="00AC200D">
        <w:rPr>
          <w:rFonts w:ascii="Arial" w:hAnsi="Arial" w:cs="Arial"/>
        </w:rPr>
        <w:t xml:space="preserve"> provided in an </w:t>
      </w:r>
      <w:r>
        <w:rPr>
          <w:rFonts w:ascii="Arial" w:hAnsi="Arial" w:cs="Arial"/>
        </w:rPr>
        <w:t>o</w:t>
      </w:r>
      <w:r w:rsidRPr="00AC200D">
        <w:rPr>
          <w:rFonts w:ascii="Arial" w:hAnsi="Arial" w:cs="Arial"/>
        </w:rPr>
        <w:t xml:space="preserve">utpatient or </w:t>
      </w:r>
      <w:r w:rsidR="00E77EB0">
        <w:rPr>
          <w:rFonts w:ascii="Arial" w:hAnsi="Arial" w:cs="Arial"/>
        </w:rPr>
        <w:t>community</w:t>
      </w:r>
      <w:r w:rsidRPr="00AC200D">
        <w:rPr>
          <w:rFonts w:ascii="Arial" w:hAnsi="Arial" w:cs="Arial"/>
        </w:rPr>
        <w:t xml:space="preserve"> setting to D</w:t>
      </w:r>
      <w:r>
        <w:rPr>
          <w:rFonts w:ascii="Arial" w:hAnsi="Arial" w:cs="Arial"/>
        </w:rPr>
        <w:t>isability Support Services</w:t>
      </w:r>
      <w:r w:rsidRPr="00AC200D">
        <w:rPr>
          <w:rFonts w:ascii="Arial" w:hAnsi="Arial" w:cs="Arial"/>
        </w:rPr>
        <w:t xml:space="preserve"> </w:t>
      </w:r>
      <w:r>
        <w:rPr>
          <w:rFonts w:ascii="Arial" w:hAnsi="Arial" w:cs="Arial"/>
        </w:rPr>
        <w:t xml:space="preserve">clients </w:t>
      </w:r>
      <w:r w:rsidRPr="00AC200D">
        <w:rPr>
          <w:rFonts w:ascii="Arial" w:hAnsi="Arial" w:cs="Arial"/>
        </w:rPr>
        <w:t xml:space="preserve">and </w:t>
      </w:r>
      <w:r w:rsidR="002A0AC0">
        <w:rPr>
          <w:rFonts w:ascii="Arial" w:hAnsi="Arial" w:cs="Arial"/>
        </w:rPr>
        <w:t>P</w:t>
      </w:r>
      <w:r w:rsidRPr="00AC200D">
        <w:rPr>
          <w:rFonts w:ascii="Arial" w:hAnsi="Arial" w:cs="Arial"/>
        </w:rPr>
        <w:t xml:space="preserve">ersonal </w:t>
      </w:r>
      <w:r w:rsidR="002A0AC0">
        <w:rPr>
          <w:rFonts w:ascii="Arial" w:hAnsi="Arial" w:cs="Arial"/>
        </w:rPr>
        <w:t>H</w:t>
      </w:r>
      <w:r w:rsidRPr="00AC200D">
        <w:rPr>
          <w:rFonts w:ascii="Arial" w:hAnsi="Arial" w:cs="Arial"/>
        </w:rPr>
        <w:t xml:space="preserve">ealth </w:t>
      </w:r>
      <w:r>
        <w:rPr>
          <w:rFonts w:ascii="Arial" w:hAnsi="Arial" w:cs="Arial"/>
        </w:rPr>
        <w:t>individuals</w:t>
      </w:r>
      <w:r w:rsidR="00E77EB0">
        <w:rPr>
          <w:rFonts w:ascii="Arial" w:hAnsi="Arial" w:cs="Arial"/>
        </w:rPr>
        <w:t xml:space="preserve"> that meet the referral criteria</w:t>
      </w:r>
      <w:r w:rsidRPr="00AC200D">
        <w:rPr>
          <w:rFonts w:ascii="Arial" w:hAnsi="Arial" w:cs="Arial"/>
        </w:rPr>
        <w:t xml:space="preserve">.  </w:t>
      </w:r>
      <w:r w:rsidR="009B031F">
        <w:rPr>
          <w:rFonts w:ascii="Arial" w:hAnsi="Arial" w:cs="Arial"/>
        </w:rPr>
        <w:t>.</w:t>
      </w:r>
      <w:r w:rsidR="007074E2" w:rsidRPr="007074E2">
        <w:rPr>
          <w:rFonts w:ascii="Arial" w:hAnsi="Arial" w:cs="Arial"/>
        </w:rPr>
        <w:t xml:space="preserve"> </w:t>
      </w:r>
      <w:r w:rsidR="007074E2" w:rsidRPr="00885405">
        <w:rPr>
          <w:rFonts w:ascii="Arial" w:hAnsi="Arial" w:cs="Arial"/>
        </w:rPr>
        <w:t xml:space="preserve">Allocation for the provision of these services </w:t>
      </w:r>
      <w:r w:rsidR="007074E2">
        <w:rPr>
          <w:rFonts w:ascii="Arial" w:hAnsi="Arial" w:cs="Arial"/>
        </w:rPr>
        <w:t>is</w:t>
      </w:r>
      <w:r w:rsidR="007074E2" w:rsidRPr="00885405">
        <w:rPr>
          <w:rFonts w:ascii="Arial" w:hAnsi="Arial" w:cs="Arial"/>
        </w:rPr>
        <w:t xml:space="preserve"> based on the level of </w:t>
      </w:r>
      <w:r w:rsidR="007074E2">
        <w:rPr>
          <w:rFonts w:ascii="Arial" w:hAnsi="Arial" w:cs="Arial"/>
        </w:rPr>
        <w:t xml:space="preserve">the Individual’s </w:t>
      </w:r>
      <w:r w:rsidR="007074E2" w:rsidRPr="00885405">
        <w:rPr>
          <w:rFonts w:ascii="Arial" w:hAnsi="Arial" w:cs="Arial"/>
        </w:rPr>
        <w:t>disability and the capacity to benefit.</w:t>
      </w:r>
    </w:p>
    <w:p w:rsidR="008B3F4C" w:rsidRDefault="002A0AC0" w:rsidP="00BE798A">
      <w:pPr>
        <w:autoSpaceDE w:val="0"/>
        <w:autoSpaceDN w:val="0"/>
        <w:adjustRightInd w:val="0"/>
        <w:spacing w:before="120"/>
        <w:jc w:val="left"/>
        <w:rPr>
          <w:rFonts w:ascii="Arial" w:hAnsi="Arial" w:cs="Arial"/>
        </w:rPr>
      </w:pPr>
      <w:r w:rsidRPr="00885405">
        <w:rPr>
          <w:rFonts w:ascii="Arial" w:hAnsi="Arial" w:cs="Arial"/>
        </w:rPr>
        <w:t>Podiatr</w:t>
      </w:r>
      <w:r>
        <w:rPr>
          <w:rFonts w:ascii="Arial" w:hAnsi="Arial" w:cs="Arial"/>
        </w:rPr>
        <w:t xml:space="preserve">y </w:t>
      </w:r>
      <w:r w:rsidR="008B3F4C" w:rsidRPr="00885405">
        <w:rPr>
          <w:rFonts w:ascii="Arial" w:hAnsi="Arial" w:cs="Arial"/>
        </w:rPr>
        <w:t xml:space="preserve">services work with primary </w:t>
      </w:r>
      <w:r w:rsidR="00AC200D">
        <w:rPr>
          <w:rFonts w:ascii="Arial" w:hAnsi="Arial" w:cs="Arial"/>
        </w:rPr>
        <w:t xml:space="preserve">health </w:t>
      </w:r>
      <w:r w:rsidR="008B3F4C" w:rsidRPr="00885405">
        <w:rPr>
          <w:rFonts w:ascii="Arial" w:hAnsi="Arial" w:cs="Arial"/>
        </w:rPr>
        <w:t xml:space="preserve">care, secondary </w:t>
      </w:r>
      <w:r w:rsidR="00AC200D">
        <w:rPr>
          <w:rFonts w:ascii="Arial" w:hAnsi="Arial" w:cs="Arial"/>
        </w:rPr>
        <w:t xml:space="preserve">health </w:t>
      </w:r>
      <w:r w:rsidR="008B3F4C" w:rsidRPr="00885405">
        <w:rPr>
          <w:rFonts w:ascii="Arial" w:hAnsi="Arial" w:cs="Arial"/>
        </w:rPr>
        <w:t>care specialist services, providers of diabetes</w:t>
      </w:r>
      <w:r w:rsidR="00B30756">
        <w:rPr>
          <w:rFonts w:ascii="Arial" w:hAnsi="Arial" w:cs="Arial"/>
        </w:rPr>
        <w:t xml:space="preserve"> care</w:t>
      </w:r>
      <w:r w:rsidR="00AC200D">
        <w:rPr>
          <w:rFonts w:ascii="Arial" w:hAnsi="Arial" w:cs="Arial"/>
        </w:rPr>
        <w:t xml:space="preserve"> and</w:t>
      </w:r>
      <w:r w:rsidR="00B30756">
        <w:rPr>
          <w:rFonts w:ascii="Arial" w:hAnsi="Arial" w:cs="Arial"/>
        </w:rPr>
        <w:t xml:space="preserve"> </w:t>
      </w:r>
      <w:r w:rsidR="008B3F4C" w:rsidRPr="00885405">
        <w:rPr>
          <w:rFonts w:ascii="Arial" w:hAnsi="Arial" w:cs="Arial"/>
        </w:rPr>
        <w:t xml:space="preserve">education, and Māori and Pacific </w:t>
      </w:r>
      <w:r w:rsidR="009F26F9">
        <w:rPr>
          <w:rFonts w:ascii="Arial" w:hAnsi="Arial" w:cs="Arial"/>
        </w:rPr>
        <w:t>people</w:t>
      </w:r>
      <w:r w:rsidR="008B3F4C" w:rsidRPr="00885405">
        <w:rPr>
          <w:rFonts w:ascii="Arial" w:hAnsi="Arial" w:cs="Arial"/>
        </w:rPr>
        <w:t xml:space="preserve"> health care providers that provide facilitation or support for </w:t>
      </w:r>
      <w:r w:rsidR="00070E2C">
        <w:rPr>
          <w:rFonts w:ascii="Arial" w:hAnsi="Arial" w:cs="Arial"/>
        </w:rPr>
        <w:t>I</w:t>
      </w:r>
      <w:r w:rsidR="00B23D18">
        <w:rPr>
          <w:rFonts w:ascii="Arial" w:hAnsi="Arial" w:cs="Arial"/>
        </w:rPr>
        <w:t>ndividuals</w:t>
      </w:r>
      <w:r w:rsidR="00B23D18" w:rsidRPr="00885405">
        <w:rPr>
          <w:rFonts w:ascii="Arial" w:hAnsi="Arial" w:cs="Arial"/>
        </w:rPr>
        <w:t xml:space="preserve"> </w:t>
      </w:r>
      <w:r w:rsidR="008B3F4C" w:rsidRPr="00885405">
        <w:rPr>
          <w:rFonts w:ascii="Arial" w:hAnsi="Arial" w:cs="Arial"/>
        </w:rPr>
        <w:t xml:space="preserve">with diabetes and their </w:t>
      </w:r>
      <w:r w:rsidR="00B23D18">
        <w:rPr>
          <w:rFonts w:ascii="Arial" w:hAnsi="Arial" w:cs="Arial"/>
        </w:rPr>
        <w:t xml:space="preserve">families and </w:t>
      </w:r>
      <w:r w:rsidR="008B3F4C" w:rsidRPr="00885405">
        <w:rPr>
          <w:rFonts w:ascii="Arial" w:hAnsi="Arial" w:cs="Arial"/>
        </w:rPr>
        <w:t>whānau.</w:t>
      </w:r>
    </w:p>
    <w:p w:rsidR="002A4FDC" w:rsidRPr="00885405" w:rsidRDefault="009B031F" w:rsidP="00BE65D4">
      <w:pPr>
        <w:tabs>
          <w:tab w:val="left" w:pos="570"/>
        </w:tabs>
        <w:autoSpaceDE w:val="0"/>
        <w:autoSpaceDN w:val="0"/>
        <w:adjustRightInd w:val="0"/>
        <w:rPr>
          <w:rFonts w:ascii="Arial" w:hAnsi="Arial" w:cs="Arial"/>
          <w:color w:val="000000"/>
          <w:lang w:val="en-US"/>
        </w:rPr>
      </w:pPr>
      <w:r>
        <w:rPr>
          <w:rFonts w:ascii="Arial" w:hAnsi="Arial" w:cs="Arial"/>
          <w:b/>
          <w:bCs/>
        </w:rPr>
        <w:br w:type="page"/>
      </w:r>
      <w:r w:rsidR="002A4FDC">
        <w:rPr>
          <w:rFonts w:ascii="Arial" w:hAnsi="Arial" w:cs="Arial"/>
          <w:b/>
          <w:bCs/>
        </w:rPr>
        <w:lastRenderedPageBreak/>
        <w:t>2.</w:t>
      </w:r>
      <w:r w:rsidR="002A4FDC">
        <w:rPr>
          <w:rFonts w:ascii="Arial" w:hAnsi="Arial" w:cs="Arial"/>
          <w:b/>
          <w:bCs/>
        </w:rPr>
        <w:tab/>
      </w:r>
      <w:r w:rsidR="002A4FDC" w:rsidRPr="00885405">
        <w:rPr>
          <w:rFonts w:ascii="Arial" w:hAnsi="Arial" w:cs="Arial"/>
          <w:b/>
          <w:bCs/>
        </w:rPr>
        <w:t>Exclusions</w:t>
      </w:r>
    </w:p>
    <w:p w:rsidR="007074E2" w:rsidRDefault="007074E2" w:rsidP="006E52AB">
      <w:pPr>
        <w:tabs>
          <w:tab w:val="left" w:pos="567"/>
        </w:tabs>
        <w:autoSpaceDE w:val="0"/>
        <w:autoSpaceDN w:val="0"/>
        <w:adjustRightInd w:val="0"/>
        <w:spacing w:before="120" w:after="120"/>
        <w:jc w:val="left"/>
        <w:rPr>
          <w:rFonts w:ascii="Arial" w:hAnsi="Arial" w:cs="Arial"/>
        </w:rPr>
      </w:pPr>
      <w:r>
        <w:rPr>
          <w:rFonts w:ascii="Arial" w:hAnsi="Arial" w:cs="Arial"/>
        </w:rPr>
        <w:t>This service specification excludes:</w:t>
      </w:r>
    </w:p>
    <w:p w:rsidR="007074E2" w:rsidRDefault="007074E2" w:rsidP="006E52AB">
      <w:pPr>
        <w:numPr>
          <w:ilvl w:val="0"/>
          <w:numId w:val="35"/>
        </w:numPr>
        <w:tabs>
          <w:tab w:val="clear" w:pos="720"/>
        </w:tabs>
        <w:autoSpaceDE w:val="0"/>
        <w:autoSpaceDN w:val="0"/>
        <w:adjustRightInd w:val="0"/>
        <w:spacing w:before="120" w:after="120"/>
        <w:ind w:left="540" w:hanging="540"/>
        <w:jc w:val="left"/>
        <w:rPr>
          <w:rFonts w:ascii="Arial" w:hAnsi="Arial" w:cs="Arial"/>
        </w:rPr>
      </w:pPr>
      <w:r>
        <w:rPr>
          <w:rFonts w:ascii="Arial" w:hAnsi="Arial" w:cs="Arial"/>
        </w:rPr>
        <w:t>non specialist p</w:t>
      </w:r>
      <w:r w:rsidR="002A4FDC" w:rsidRPr="00885405">
        <w:rPr>
          <w:rFonts w:ascii="Arial" w:hAnsi="Arial" w:cs="Arial"/>
        </w:rPr>
        <w:t xml:space="preserve">rimary </w:t>
      </w:r>
      <w:r w:rsidR="002A4FDC">
        <w:rPr>
          <w:rFonts w:ascii="Arial" w:hAnsi="Arial" w:cs="Arial"/>
        </w:rPr>
        <w:t xml:space="preserve">health </w:t>
      </w:r>
      <w:r w:rsidR="002A4FDC" w:rsidRPr="00885405">
        <w:rPr>
          <w:rFonts w:ascii="Arial" w:hAnsi="Arial" w:cs="Arial"/>
        </w:rPr>
        <w:t xml:space="preserve">podiatry </w:t>
      </w:r>
      <w:r w:rsidR="009B031F">
        <w:rPr>
          <w:rFonts w:ascii="Arial" w:hAnsi="Arial" w:cs="Arial"/>
        </w:rPr>
        <w:t xml:space="preserve">treatment services </w:t>
      </w:r>
      <w:r w:rsidR="002A4FDC">
        <w:rPr>
          <w:rFonts w:ascii="Arial" w:hAnsi="Arial" w:cs="Arial"/>
        </w:rPr>
        <w:t>in the community</w:t>
      </w:r>
      <w:r>
        <w:rPr>
          <w:rFonts w:ascii="Arial" w:hAnsi="Arial" w:cs="Arial"/>
        </w:rPr>
        <w:t xml:space="preserve">.  </w:t>
      </w:r>
    </w:p>
    <w:p w:rsidR="002A4FDC" w:rsidRDefault="007074E2" w:rsidP="006E52AB">
      <w:pPr>
        <w:numPr>
          <w:ilvl w:val="0"/>
          <w:numId w:val="35"/>
        </w:numPr>
        <w:tabs>
          <w:tab w:val="clear" w:pos="720"/>
        </w:tabs>
        <w:autoSpaceDE w:val="0"/>
        <w:autoSpaceDN w:val="0"/>
        <w:adjustRightInd w:val="0"/>
        <w:spacing w:before="120" w:after="120"/>
        <w:ind w:left="540" w:hanging="540"/>
        <w:jc w:val="left"/>
        <w:rPr>
          <w:rFonts w:ascii="Arial" w:hAnsi="Arial" w:cs="Arial"/>
        </w:rPr>
      </w:pPr>
      <w:r>
        <w:rPr>
          <w:rFonts w:ascii="Arial" w:hAnsi="Arial" w:cs="Arial"/>
        </w:rPr>
        <w:t>podiatry services funded by Accident Compensation Corporation Act 2001</w:t>
      </w:r>
      <w:r w:rsidR="002A4FDC">
        <w:rPr>
          <w:rFonts w:ascii="Arial" w:hAnsi="Arial" w:cs="Arial"/>
        </w:rPr>
        <w:t>.</w:t>
      </w:r>
    </w:p>
    <w:p w:rsidR="008B3F4C" w:rsidRPr="00885405" w:rsidRDefault="002A4FDC" w:rsidP="00826D4C">
      <w:pPr>
        <w:tabs>
          <w:tab w:val="left" w:pos="513"/>
        </w:tabs>
        <w:spacing w:before="240"/>
        <w:jc w:val="left"/>
        <w:rPr>
          <w:rFonts w:ascii="Arial" w:hAnsi="Arial" w:cs="Arial"/>
          <w:b/>
        </w:rPr>
      </w:pPr>
      <w:r>
        <w:rPr>
          <w:rFonts w:ascii="Arial" w:hAnsi="Arial" w:cs="Arial"/>
          <w:b/>
        </w:rPr>
        <w:t>3</w:t>
      </w:r>
      <w:r w:rsidR="008B3F4C" w:rsidRPr="00885405">
        <w:rPr>
          <w:rFonts w:ascii="Arial" w:hAnsi="Arial" w:cs="Arial"/>
          <w:b/>
        </w:rPr>
        <w:t>.</w:t>
      </w:r>
      <w:r w:rsidR="008B3F4C" w:rsidRPr="00885405">
        <w:rPr>
          <w:rFonts w:ascii="Arial" w:hAnsi="Arial" w:cs="Arial"/>
          <w:b/>
        </w:rPr>
        <w:tab/>
        <w:t>Service Objectives</w:t>
      </w:r>
    </w:p>
    <w:p w:rsidR="008B3F4C" w:rsidRPr="00885405" w:rsidRDefault="002A4FDC" w:rsidP="008B3F4C">
      <w:pPr>
        <w:tabs>
          <w:tab w:val="left" w:pos="570"/>
        </w:tabs>
        <w:spacing w:before="120"/>
        <w:rPr>
          <w:rFonts w:ascii="Arial" w:hAnsi="Arial" w:cs="Arial"/>
          <w:b/>
        </w:rPr>
      </w:pPr>
      <w:r>
        <w:rPr>
          <w:rFonts w:ascii="Arial" w:hAnsi="Arial" w:cs="Arial"/>
          <w:b/>
        </w:rPr>
        <w:t>3</w:t>
      </w:r>
      <w:r w:rsidR="008B3F4C" w:rsidRPr="00885405">
        <w:rPr>
          <w:rFonts w:ascii="Arial" w:hAnsi="Arial" w:cs="Arial"/>
          <w:b/>
        </w:rPr>
        <w:t>.1</w:t>
      </w:r>
      <w:r w:rsidR="008B3F4C" w:rsidRPr="00885405">
        <w:rPr>
          <w:rFonts w:ascii="Arial" w:hAnsi="Arial" w:cs="Arial"/>
          <w:b/>
        </w:rPr>
        <w:tab/>
        <w:t>General</w:t>
      </w:r>
    </w:p>
    <w:p w:rsidR="00667342" w:rsidRDefault="00667342" w:rsidP="00667342">
      <w:pPr>
        <w:autoSpaceDE w:val="0"/>
        <w:autoSpaceDN w:val="0"/>
        <w:adjustRightInd w:val="0"/>
        <w:spacing w:before="120" w:after="60"/>
        <w:jc w:val="left"/>
        <w:outlineLvl w:val="0"/>
        <w:rPr>
          <w:rFonts w:ascii="Arial" w:hAnsi="Arial" w:cs="Arial"/>
        </w:rPr>
      </w:pPr>
      <w:r w:rsidRPr="00B21610">
        <w:rPr>
          <w:rFonts w:ascii="Arial" w:hAnsi="Arial" w:cs="Arial"/>
        </w:rPr>
        <w:t>The Service objectives are to:</w:t>
      </w:r>
    </w:p>
    <w:p w:rsidR="00AC200D" w:rsidRPr="00B21610" w:rsidRDefault="00AC200D" w:rsidP="00AC200D">
      <w:pPr>
        <w:numPr>
          <w:ilvl w:val="0"/>
          <w:numId w:val="32"/>
        </w:numPr>
        <w:tabs>
          <w:tab w:val="clear" w:pos="360"/>
          <w:tab w:val="num" w:pos="540"/>
        </w:tabs>
        <w:autoSpaceDE w:val="0"/>
        <w:autoSpaceDN w:val="0"/>
        <w:adjustRightInd w:val="0"/>
        <w:spacing w:before="120" w:after="60"/>
        <w:ind w:left="540" w:hanging="540"/>
        <w:jc w:val="left"/>
        <w:outlineLvl w:val="0"/>
        <w:rPr>
          <w:rFonts w:ascii="Arial" w:hAnsi="Arial" w:cs="Arial"/>
        </w:rPr>
      </w:pPr>
      <w:r w:rsidRPr="00885405">
        <w:rPr>
          <w:rFonts w:ascii="Arial" w:hAnsi="Arial" w:cs="Arial"/>
        </w:rPr>
        <w:t>decrease the barriers to accessing high quality care for Māori, Pacific and other high risk groups</w:t>
      </w:r>
    </w:p>
    <w:p w:rsidR="008B3F4C" w:rsidRPr="00B21610" w:rsidRDefault="008B3F4C" w:rsidP="008B3F4C">
      <w:pPr>
        <w:numPr>
          <w:ilvl w:val="0"/>
          <w:numId w:val="19"/>
        </w:numPr>
        <w:tabs>
          <w:tab w:val="clear" w:pos="360"/>
          <w:tab w:val="num" w:pos="513"/>
          <w:tab w:val="num" w:pos="570"/>
        </w:tabs>
        <w:autoSpaceDE w:val="0"/>
        <w:autoSpaceDN w:val="0"/>
        <w:adjustRightInd w:val="0"/>
        <w:spacing w:after="120"/>
        <w:ind w:left="513" w:hanging="513"/>
        <w:jc w:val="left"/>
        <w:rPr>
          <w:rFonts w:ascii="Arial" w:hAnsi="Arial" w:cs="Arial"/>
        </w:rPr>
      </w:pPr>
      <w:r w:rsidRPr="00B21610">
        <w:rPr>
          <w:rFonts w:ascii="Arial" w:hAnsi="Arial" w:cs="Arial"/>
        </w:rPr>
        <w:t xml:space="preserve">develop and provide a patient-centred, integrated model of care for the prevention and treatment of at-risk / high-risk foot problems in </w:t>
      </w:r>
      <w:r w:rsidR="00885405" w:rsidRPr="00B21610">
        <w:rPr>
          <w:rFonts w:ascii="Arial" w:hAnsi="Arial" w:cs="Arial"/>
        </w:rPr>
        <w:t>community and hospital settings</w:t>
      </w:r>
    </w:p>
    <w:p w:rsidR="008B3F4C" w:rsidRPr="00B21610" w:rsidRDefault="008B3F4C" w:rsidP="009F26F9">
      <w:pPr>
        <w:pStyle w:val="ListBullet2"/>
        <w:rPr>
          <w:rFonts w:ascii="Arial" w:hAnsi="Arial" w:cs="Arial"/>
        </w:rPr>
      </w:pPr>
      <w:r w:rsidRPr="00B21610">
        <w:rPr>
          <w:rFonts w:ascii="Arial" w:hAnsi="Arial" w:cs="Arial"/>
        </w:rPr>
        <w:t xml:space="preserve">ensure that health practitioners including </w:t>
      </w:r>
      <w:r w:rsidR="009F26F9" w:rsidRPr="00B21610">
        <w:rPr>
          <w:rFonts w:ascii="Arial" w:hAnsi="Arial" w:cs="Arial"/>
        </w:rPr>
        <w:t>G</w:t>
      </w:r>
      <w:r w:rsidRPr="00B21610">
        <w:rPr>
          <w:rFonts w:ascii="Arial" w:hAnsi="Arial" w:cs="Arial"/>
        </w:rPr>
        <w:t xml:space="preserve">eneral </w:t>
      </w:r>
      <w:r w:rsidR="009F26F9" w:rsidRPr="00B21610">
        <w:rPr>
          <w:rFonts w:ascii="Arial" w:hAnsi="Arial" w:cs="Arial"/>
        </w:rPr>
        <w:t>P</w:t>
      </w:r>
      <w:r w:rsidRPr="00B21610">
        <w:rPr>
          <w:rFonts w:ascii="Arial" w:hAnsi="Arial" w:cs="Arial"/>
        </w:rPr>
        <w:t xml:space="preserve">ractitioners (GPs), practice nurses and diabetes </w:t>
      </w:r>
      <w:r w:rsidR="00B23D18" w:rsidRPr="00B21610">
        <w:rPr>
          <w:rFonts w:ascii="Arial" w:hAnsi="Arial" w:cs="Arial"/>
        </w:rPr>
        <w:t>C</w:t>
      </w:r>
      <w:r w:rsidRPr="00B21610">
        <w:rPr>
          <w:rFonts w:ascii="Arial" w:hAnsi="Arial" w:cs="Arial"/>
        </w:rPr>
        <w:t xml:space="preserve">linical </w:t>
      </w:r>
      <w:r w:rsidR="00B23D18" w:rsidRPr="00B21610">
        <w:rPr>
          <w:rFonts w:ascii="Arial" w:hAnsi="Arial" w:cs="Arial"/>
        </w:rPr>
        <w:t>N</w:t>
      </w:r>
      <w:r w:rsidRPr="00B21610">
        <w:rPr>
          <w:rFonts w:ascii="Arial" w:hAnsi="Arial" w:cs="Arial"/>
        </w:rPr>
        <w:t xml:space="preserve">urse </w:t>
      </w:r>
      <w:r w:rsidR="00B23D18" w:rsidRPr="00B21610">
        <w:rPr>
          <w:rFonts w:ascii="Arial" w:hAnsi="Arial" w:cs="Arial"/>
        </w:rPr>
        <w:t>S</w:t>
      </w:r>
      <w:r w:rsidRPr="00B21610">
        <w:rPr>
          <w:rFonts w:ascii="Arial" w:hAnsi="Arial" w:cs="Arial"/>
        </w:rPr>
        <w:t xml:space="preserve">pecialists, and </w:t>
      </w:r>
      <w:r w:rsidR="009F26F9" w:rsidRPr="00B21610">
        <w:rPr>
          <w:rFonts w:ascii="Arial" w:hAnsi="Arial" w:cs="Arial"/>
        </w:rPr>
        <w:t>N</w:t>
      </w:r>
      <w:r w:rsidRPr="00B21610">
        <w:rPr>
          <w:rFonts w:ascii="Arial" w:hAnsi="Arial" w:cs="Arial"/>
        </w:rPr>
        <w:t xml:space="preserve">urse </w:t>
      </w:r>
      <w:r w:rsidR="009F26F9" w:rsidRPr="00B21610">
        <w:rPr>
          <w:rFonts w:ascii="Arial" w:hAnsi="Arial" w:cs="Arial"/>
        </w:rPr>
        <w:t>P</w:t>
      </w:r>
      <w:r w:rsidRPr="00B21610">
        <w:rPr>
          <w:rFonts w:ascii="Arial" w:hAnsi="Arial" w:cs="Arial"/>
        </w:rPr>
        <w:t>ractitioners have the knowledge and skills to identify foot problems early and understand the pathway for their management.</w:t>
      </w:r>
    </w:p>
    <w:p w:rsidR="00B775B2" w:rsidRPr="00B21610" w:rsidRDefault="00B775B2" w:rsidP="00BE798A">
      <w:pPr>
        <w:pStyle w:val="ListBullet2"/>
        <w:rPr>
          <w:rFonts w:ascii="Arial" w:hAnsi="Arial" w:cs="Arial"/>
        </w:rPr>
      </w:pPr>
      <w:r w:rsidRPr="00B21610">
        <w:rPr>
          <w:rFonts w:ascii="Arial" w:hAnsi="Arial" w:cs="Arial"/>
        </w:rPr>
        <w:t xml:space="preserve">improve the quality of diabetes podiatry care for </w:t>
      </w:r>
      <w:r w:rsidR="00070E2C">
        <w:rPr>
          <w:rFonts w:ascii="Arial" w:hAnsi="Arial" w:cs="Arial"/>
        </w:rPr>
        <w:t>I</w:t>
      </w:r>
      <w:r w:rsidRPr="00B21610">
        <w:rPr>
          <w:rFonts w:ascii="Arial" w:hAnsi="Arial" w:cs="Arial"/>
        </w:rPr>
        <w:t xml:space="preserve">ndividuals </w:t>
      </w:r>
      <w:r w:rsidR="00BE798A" w:rsidRPr="00B21610">
        <w:rPr>
          <w:rFonts w:ascii="Arial" w:hAnsi="Arial" w:cs="Arial"/>
        </w:rPr>
        <w:t xml:space="preserve">and </w:t>
      </w:r>
      <w:r w:rsidRPr="00B21610">
        <w:rPr>
          <w:rFonts w:ascii="Arial" w:hAnsi="Arial" w:cs="Arial"/>
        </w:rPr>
        <w:t>support the</w:t>
      </w:r>
      <w:r w:rsidR="00BE798A" w:rsidRPr="00B21610">
        <w:rPr>
          <w:rFonts w:ascii="Arial" w:hAnsi="Arial" w:cs="Arial"/>
        </w:rPr>
        <w:t>ir</w:t>
      </w:r>
      <w:r w:rsidRPr="00B21610">
        <w:rPr>
          <w:rFonts w:ascii="Arial" w:hAnsi="Arial" w:cs="Arial"/>
        </w:rPr>
        <w:t xml:space="preserve"> reatment plan agreed by the </w:t>
      </w:r>
      <w:r w:rsidR="00070E2C">
        <w:rPr>
          <w:rFonts w:ascii="Arial" w:hAnsi="Arial" w:cs="Arial"/>
        </w:rPr>
        <w:t>I</w:t>
      </w:r>
      <w:r w:rsidRPr="00B21610">
        <w:rPr>
          <w:rFonts w:ascii="Arial" w:hAnsi="Arial" w:cs="Arial"/>
        </w:rPr>
        <w:t xml:space="preserve">ndividual and their primary / secondary </w:t>
      </w:r>
      <w:r w:rsidR="00AC200D">
        <w:rPr>
          <w:rFonts w:ascii="Arial" w:hAnsi="Arial" w:cs="Arial"/>
        </w:rPr>
        <w:t xml:space="preserve">health care </w:t>
      </w:r>
      <w:r w:rsidRPr="00B21610">
        <w:rPr>
          <w:rFonts w:ascii="Arial" w:hAnsi="Arial" w:cs="Arial"/>
        </w:rPr>
        <w:t>provider</w:t>
      </w:r>
    </w:p>
    <w:p w:rsidR="008B3F4C" w:rsidRPr="00B21610" w:rsidRDefault="008B3F4C" w:rsidP="009F26F9">
      <w:pPr>
        <w:pStyle w:val="ListBullet2"/>
        <w:rPr>
          <w:rFonts w:ascii="Arial" w:hAnsi="Arial" w:cs="Arial"/>
        </w:rPr>
      </w:pPr>
      <w:r w:rsidRPr="00B21610">
        <w:rPr>
          <w:rFonts w:ascii="Arial" w:hAnsi="Arial" w:cs="Arial"/>
        </w:rPr>
        <w:t xml:space="preserve">develop the self-management capability of </w:t>
      </w:r>
      <w:r w:rsidR="00070E2C">
        <w:rPr>
          <w:rFonts w:ascii="Arial" w:hAnsi="Arial" w:cs="Arial"/>
        </w:rPr>
        <w:t>I</w:t>
      </w:r>
      <w:r w:rsidRPr="00B21610">
        <w:rPr>
          <w:rFonts w:ascii="Arial" w:hAnsi="Arial" w:cs="Arial"/>
        </w:rPr>
        <w:t xml:space="preserve">ndividuals by promoting independence with foot care </w:t>
      </w:r>
    </w:p>
    <w:p w:rsidR="008B3F4C" w:rsidRPr="00B21610" w:rsidRDefault="008B3F4C" w:rsidP="009F26F9">
      <w:pPr>
        <w:pStyle w:val="ListBullet2"/>
        <w:rPr>
          <w:rFonts w:ascii="Arial" w:hAnsi="Arial" w:cs="Arial"/>
        </w:rPr>
      </w:pPr>
      <w:r w:rsidRPr="00B21610">
        <w:rPr>
          <w:rFonts w:ascii="Arial" w:hAnsi="Arial" w:cs="Arial"/>
        </w:rPr>
        <w:t xml:space="preserve">provide high quality podiatry services based on established professional standards and codes of practice </w:t>
      </w:r>
    </w:p>
    <w:p w:rsidR="008B3F4C" w:rsidRPr="00B21610" w:rsidRDefault="008B3F4C" w:rsidP="007074E2">
      <w:pPr>
        <w:pStyle w:val="ListBullet2"/>
        <w:spacing w:before="120" w:after="0"/>
        <w:rPr>
          <w:rFonts w:ascii="Arial" w:hAnsi="Arial" w:cs="Arial"/>
        </w:rPr>
      </w:pPr>
      <w:r w:rsidRPr="00B21610">
        <w:rPr>
          <w:rFonts w:ascii="Arial" w:hAnsi="Arial" w:cs="Arial"/>
        </w:rPr>
        <w:t xml:space="preserve">ensure podiatry services for </w:t>
      </w:r>
      <w:r w:rsidR="00070E2C">
        <w:rPr>
          <w:rFonts w:ascii="Arial" w:hAnsi="Arial" w:cs="Arial"/>
        </w:rPr>
        <w:t>the I</w:t>
      </w:r>
      <w:r w:rsidRPr="00B21610">
        <w:rPr>
          <w:rFonts w:ascii="Arial" w:hAnsi="Arial" w:cs="Arial"/>
        </w:rPr>
        <w:t xml:space="preserve">ndividuals in the </w:t>
      </w:r>
      <w:r w:rsidR="00826D4C">
        <w:rPr>
          <w:rFonts w:ascii="Arial" w:hAnsi="Arial" w:cs="Arial"/>
        </w:rPr>
        <w:t>DHB catchment</w:t>
      </w:r>
      <w:r w:rsidRPr="00B21610">
        <w:rPr>
          <w:rFonts w:ascii="Arial" w:hAnsi="Arial" w:cs="Arial"/>
        </w:rPr>
        <w:t xml:space="preserve"> are comprehensive, appropriate and accessible</w:t>
      </w:r>
    </w:p>
    <w:p w:rsidR="008B3F4C" w:rsidRPr="00B21610" w:rsidRDefault="008B3F4C" w:rsidP="007074E2">
      <w:pPr>
        <w:pStyle w:val="ListBullet2"/>
        <w:spacing w:before="120" w:after="0"/>
        <w:rPr>
          <w:rFonts w:ascii="Arial" w:hAnsi="Arial" w:cs="Arial"/>
        </w:rPr>
      </w:pPr>
      <w:r w:rsidRPr="00B21610">
        <w:rPr>
          <w:rFonts w:ascii="Arial" w:hAnsi="Arial" w:cs="Arial"/>
        </w:rPr>
        <w:t>reduce the incidence of unplanned hospital admissions and</w:t>
      </w:r>
      <w:r w:rsidR="00AC200D">
        <w:rPr>
          <w:rFonts w:ascii="Arial" w:hAnsi="Arial" w:cs="Arial"/>
        </w:rPr>
        <w:t xml:space="preserve"> </w:t>
      </w:r>
      <w:r w:rsidRPr="00B21610">
        <w:rPr>
          <w:rFonts w:ascii="Arial" w:hAnsi="Arial" w:cs="Arial"/>
        </w:rPr>
        <w:t>/</w:t>
      </w:r>
      <w:r w:rsidR="00AC200D">
        <w:rPr>
          <w:rFonts w:ascii="Arial" w:hAnsi="Arial" w:cs="Arial"/>
        </w:rPr>
        <w:t xml:space="preserve"> </w:t>
      </w:r>
      <w:r w:rsidRPr="00B21610">
        <w:rPr>
          <w:rFonts w:ascii="Arial" w:hAnsi="Arial" w:cs="Arial"/>
        </w:rPr>
        <w:t xml:space="preserve">or amputations for diabetes-related complications </w:t>
      </w:r>
    </w:p>
    <w:p w:rsidR="008B3F4C" w:rsidRPr="00B21610" w:rsidRDefault="008B3F4C" w:rsidP="007074E2">
      <w:pPr>
        <w:pStyle w:val="ListBullet2"/>
        <w:spacing w:before="120" w:after="0"/>
        <w:rPr>
          <w:rFonts w:ascii="Arial" w:hAnsi="Arial" w:cs="Arial"/>
        </w:rPr>
      </w:pPr>
      <w:r w:rsidRPr="00B21610">
        <w:rPr>
          <w:rFonts w:ascii="Arial" w:hAnsi="Arial" w:cs="Arial"/>
        </w:rPr>
        <w:t>improve the lower limb health of all individuals with diabetes</w:t>
      </w:r>
      <w:r w:rsidRPr="00885405">
        <w:t xml:space="preserve"> </w:t>
      </w:r>
      <w:r w:rsidRPr="00B21610">
        <w:rPr>
          <w:rFonts w:ascii="Arial" w:hAnsi="Arial" w:cs="Arial"/>
        </w:rPr>
        <w:t>with particular emphasis on Māori and Pacific people</w:t>
      </w:r>
    </w:p>
    <w:p w:rsidR="008B3F4C" w:rsidRPr="00885405" w:rsidRDefault="008B3F4C" w:rsidP="007074E2">
      <w:pPr>
        <w:numPr>
          <w:ilvl w:val="0"/>
          <w:numId w:val="2"/>
        </w:numPr>
        <w:tabs>
          <w:tab w:val="clear" w:pos="720"/>
          <w:tab w:val="num" w:pos="570"/>
        </w:tabs>
        <w:spacing w:before="120"/>
        <w:ind w:left="570" w:hanging="513"/>
        <w:jc w:val="left"/>
        <w:rPr>
          <w:rFonts w:ascii="Arial" w:hAnsi="Arial" w:cs="Arial"/>
        </w:rPr>
      </w:pPr>
      <w:r w:rsidRPr="00885405">
        <w:rPr>
          <w:rFonts w:ascii="Arial" w:hAnsi="Arial" w:cs="Arial"/>
        </w:rPr>
        <w:t>foster a comprehensive understanding of the epidemiology and extent of foot disease in the local district and region</w:t>
      </w:r>
      <w:r w:rsidR="00885405">
        <w:rPr>
          <w:rFonts w:ascii="Arial" w:hAnsi="Arial" w:cs="Arial"/>
        </w:rPr>
        <w:t>; and</w:t>
      </w:r>
    </w:p>
    <w:p w:rsidR="008B3F4C" w:rsidRPr="00885405" w:rsidRDefault="008B3F4C" w:rsidP="007074E2">
      <w:pPr>
        <w:numPr>
          <w:ilvl w:val="0"/>
          <w:numId w:val="2"/>
        </w:numPr>
        <w:tabs>
          <w:tab w:val="clear" w:pos="720"/>
          <w:tab w:val="num" w:pos="570"/>
        </w:tabs>
        <w:spacing w:before="120"/>
        <w:ind w:left="570" w:hanging="513"/>
        <w:jc w:val="left"/>
        <w:rPr>
          <w:rFonts w:ascii="Arial" w:hAnsi="Arial" w:cs="Arial"/>
        </w:rPr>
      </w:pPr>
      <w:r w:rsidRPr="00885405">
        <w:rPr>
          <w:rFonts w:ascii="Arial" w:hAnsi="Arial" w:cs="Arial"/>
        </w:rPr>
        <w:t xml:space="preserve">establish and enhance Māori health gains by ensuring services are linked with primary care services, general practice, community providers and Māori providers. </w:t>
      </w:r>
    </w:p>
    <w:p w:rsidR="008B3F4C" w:rsidRPr="00885405" w:rsidRDefault="002A4FDC" w:rsidP="007074E2">
      <w:pPr>
        <w:tabs>
          <w:tab w:val="left" w:pos="570"/>
        </w:tabs>
        <w:autoSpaceDE w:val="0"/>
        <w:autoSpaceDN w:val="0"/>
        <w:adjustRightInd w:val="0"/>
        <w:spacing w:before="120"/>
        <w:jc w:val="left"/>
        <w:rPr>
          <w:rFonts w:ascii="Arial" w:hAnsi="Arial" w:cs="Arial"/>
          <w:b/>
          <w:bCs/>
        </w:rPr>
      </w:pPr>
      <w:r>
        <w:rPr>
          <w:rFonts w:ascii="Arial" w:hAnsi="Arial" w:cs="Arial"/>
          <w:b/>
          <w:bCs/>
        </w:rPr>
        <w:t>3</w:t>
      </w:r>
      <w:r w:rsidR="008B3F4C" w:rsidRPr="00885405">
        <w:rPr>
          <w:rFonts w:ascii="Arial" w:hAnsi="Arial" w:cs="Arial"/>
          <w:b/>
          <w:bCs/>
        </w:rPr>
        <w:t>.2.</w:t>
      </w:r>
      <w:r w:rsidR="008B3F4C" w:rsidRPr="00885405">
        <w:rPr>
          <w:rFonts w:ascii="Arial" w:hAnsi="Arial" w:cs="Arial"/>
          <w:b/>
          <w:bCs/>
        </w:rPr>
        <w:tab/>
        <w:t>Māori Health</w:t>
      </w:r>
    </w:p>
    <w:p w:rsidR="00B54858" w:rsidRPr="00BC4EA2" w:rsidRDefault="00B54858" w:rsidP="002B5944">
      <w:pPr>
        <w:spacing w:before="120"/>
        <w:jc w:val="left"/>
        <w:rPr>
          <w:rFonts w:ascii="Arial" w:hAnsi="Arial" w:cs="Arial"/>
        </w:rPr>
      </w:pPr>
      <w:r w:rsidRPr="002C49FD">
        <w:rPr>
          <w:rFonts w:ascii="Arial" w:hAnsi="Arial" w:cs="Arial"/>
        </w:rPr>
        <w:t xml:space="preserve">Refer to </w:t>
      </w:r>
      <w:r w:rsidR="00EE241B">
        <w:rPr>
          <w:rFonts w:ascii="Arial" w:hAnsi="Arial" w:cs="Arial"/>
        </w:rPr>
        <w:t xml:space="preserve">the </w:t>
      </w:r>
      <w:r w:rsidRPr="002C49FD">
        <w:rPr>
          <w:rFonts w:ascii="Arial" w:hAnsi="Arial" w:cs="Arial"/>
        </w:rPr>
        <w:t xml:space="preserve">tier </w:t>
      </w:r>
      <w:r w:rsidR="00AC200D">
        <w:rPr>
          <w:rFonts w:ascii="Arial" w:hAnsi="Arial" w:cs="Arial"/>
        </w:rPr>
        <w:t xml:space="preserve">one Specialist Medical and Surgical </w:t>
      </w:r>
      <w:r w:rsidRPr="002C49FD">
        <w:rPr>
          <w:rFonts w:ascii="Arial" w:hAnsi="Arial" w:cs="Arial"/>
          <w:lang w:val="en-US"/>
        </w:rPr>
        <w:t xml:space="preserve">Services </w:t>
      </w:r>
      <w:r w:rsidR="00131E6B">
        <w:rPr>
          <w:rFonts w:ascii="Arial" w:hAnsi="Arial" w:cs="Arial"/>
          <w:lang w:val="en-US"/>
        </w:rPr>
        <w:t xml:space="preserve">and tier two Diabetes </w:t>
      </w:r>
      <w:r w:rsidRPr="002C49FD">
        <w:rPr>
          <w:rFonts w:ascii="Arial" w:hAnsi="Arial" w:cs="Arial"/>
          <w:lang w:val="en-US"/>
        </w:rPr>
        <w:t>service specifications</w:t>
      </w:r>
      <w:r w:rsidR="007074E2">
        <w:rPr>
          <w:rFonts w:ascii="Arial" w:hAnsi="Arial" w:cs="Arial"/>
          <w:lang w:val="en-US"/>
        </w:rPr>
        <w:t>,</w:t>
      </w:r>
      <w:r w:rsidR="002B5944">
        <w:rPr>
          <w:rFonts w:ascii="Arial" w:hAnsi="Arial" w:cs="Arial"/>
          <w:lang w:val="en-US"/>
        </w:rPr>
        <w:t xml:space="preserve"> as </w:t>
      </w:r>
      <w:r w:rsidR="00097A39">
        <w:rPr>
          <w:rFonts w:ascii="Arial" w:hAnsi="Arial" w:cs="Arial"/>
          <w:lang w:val="en-US"/>
        </w:rPr>
        <w:t>appropriate</w:t>
      </w:r>
      <w:r w:rsidRPr="002C49FD">
        <w:rPr>
          <w:rFonts w:ascii="Arial" w:hAnsi="Arial" w:cs="Arial"/>
          <w:lang w:val="en-US"/>
        </w:rPr>
        <w:t>.</w:t>
      </w:r>
    </w:p>
    <w:p w:rsidR="008B3F4C" w:rsidRPr="00885405" w:rsidRDefault="002A4FDC" w:rsidP="00BE798A">
      <w:pPr>
        <w:tabs>
          <w:tab w:val="left" w:pos="570"/>
        </w:tabs>
        <w:spacing w:before="240" w:after="120"/>
        <w:rPr>
          <w:rFonts w:ascii="Arial" w:hAnsi="Arial" w:cs="Arial"/>
          <w:b/>
          <w:lang w:val="en-US"/>
        </w:rPr>
      </w:pPr>
      <w:r>
        <w:rPr>
          <w:rFonts w:ascii="Arial" w:hAnsi="Arial" w:cs="Arial"/>
          <w:b/>
          <w:lang w:val="en-US"/>
        </w:rPr>
        <w:t>4</w:t>
      </w:r>
      <w:r w:rsidR="008B3F4C" w:rsidRPr="00885405">
        <w:rPr>
          <w:rFonts w:ascii="Arial" w:hAnsi="Arial" w:cs="Arial"/>
          <w:b/>
          <w:lang w:val="en-US"/>
        </w:rPr>
        <w:t>.</w:t>
      </w:r>
      <w:r w:rsidR="008B3F4C" w:rsidRPr="00885405">
        <w:rPr>
          <w:rFonts w:ascii="Arial" w:hAnsi="Arial" w:cs="Arial"/>
          <w:b/>
          <w:lang w:val="en-US"/>
        </w:rPr>
        <w:tab/>
        <w:t>Service Users</w:t>
      </w:r>
    </w:p>
    <w:p w:rsidR="008B3F4C" w:rsidRPr="00885405" w:rsidRDefault="008B3F4C" w:rsidP="00BE798A">
      <w:pPr>
        <w:autoSpaceDE w:val="0"/>
        <w:autoSpaceDN w:val="0"/>
        <w:adjustRightInd w:val="0"/>
        <w:jc w:val="left"/>
        <w:rPr>
          <w:rFonts w:ascii="Arial" w:hAnsi="Arial" w:cs="Arial"/>
        </w:rPr>
      </w:pPr>
      <w:r w:rsidRPr="00885405">
        <w:rPr>
          <w:rFonts w:ascii="Arial" w:hAnsi="Arial" w:cs="Arial"/>
        </w:rPr>
        <w:t>The Service is provided to</w:t>
      </w:r>
      <w:r w:rsidR="00BE798A">
        <w:rPr>
          <w:rFonts w:ascii="Arial" w:hAnsi="Arial" w:cs="Arial"/>
        </w:rPr>
        <w:t xml:space="preserve"> eligible </w:t>
      </w:r>
      <w:r w:rsidR="00070E2C">
        <w:rPr>
          <w:rFonts w:ascii="Arial" w:hAnsi="Arial" w:cs="Arial"/>
        </w:rPr>
        <w:t>I</w:t>
      </w:r>
      <w:r w:rsidRPr="00885405">
        <w:rPr>
          <w:rFonts w:ascii="Arial" w:hAnsi="Arial" w:cs="Arial"/>
        </w:rPr>
        <w:t>ndividuals with at-risk and high-risk foot complications</w:t>
      </w:r>
      <w:r w:rsidR="002E1D5C">
        <w:rPr>
          <w:rFonts w:ascii="Arial" w:hAnsi="Arial" w:cs="Arial"/>
        </w:rPr>
        <w:t>.</w:t>
      </w:r>
      <w:r w:rsidR="00EE241B">
        <w:rPr>
          <w:rFonts w:ascii="Arial" w:hAnsi="Arial" w:cs="Arial"/>
        </w:rPr>
        <w:t xml:space="preserve">. </w:t>
      </w:r>
    </w:p>
    <w:p w:rsidR="008B3F4C" w:rsidRPr="00885405" w:rsidRDefault="002A4FDC" w:rsidP="007074E2">
      <w:pPr>
        <w:tabs>
          <w:tab w:val="left" w:pos="570"/>
        </w:tabs>
        <w:autoSpaceDE w:val="0"/>
        <w:autoSpaceDN w:val="0"/>
        <w:adjustRightInd w:val="0"/>
        <w:rPr>
          <w:rFonts w:ascii="Arial" w:hAnsi="Arial" w:cs="Arial"/>
          <w:b/>
          <w:bCs/>
        </w:rPr>
      </w:pPr>
      <w:r>
        <w:rPr>
          <w:rFonts w:ascii="Arial" w:hAnsi="Arial" w:cs="Arial"/>
          <w:b/>
          <w:bCs/>
        </w:rPr>
        <w:br w:type="page"/>
      </w:r>
      <w:r>
        <w:rPr>
          <w:rFonts w:ascii="Arial" w:hAnsi="Arial" w:cs="Arial"/>
          <w:b/>
          <w:bCs/>
        </w:rPr>
        <w:lastRenderedPageBreak/>
        <w:t>5</w:t>
      </w:r>
      <w:r w:rsidR="008B3F4C" w:rsidRPr="00885405">
        <w:rPr>
          <w:rFonts w:ascii="Arial" w:hAnsi="Arial" w:cs="Arial"/>
          <w:b/>
          <w:bCs/>
          <w:i/>
        </w:rPr>
        <w:t>.</w:t>
      </w:r>
      <w:r w:rsidR="008B3F4C" w:rsidRPr="00885405">
        <w:rPr>
          <w:rFonts w:ascii="Arial" w:hAnsi="Arial" w:cs="Arial"/>
          <w:b/>
          <w:bCs/>
        </w:rPr>
        <w:tab/>
        <w:t>Access</w:t>
      </w:r>
    </w:p>
    <w:p w:rsidR="007074E2" w:rsidRDefault="007074E2" w:rsidP="00B219F6">
      <w:pPr>
        <w:tabs>
          <w:tab w:val="left" w:pos="570"/>
        </w:tabs>
        <w:autoSpaceDE w:val="0"/>
        <w:autoSpaceDN w:val="0"/>
        <w:adjustRightInd w:val="0"/>
        <w:spacing w:before="120" w:after="60"/>
        <w:jc w:val="left"/>
        <w:outlineLvl w:val="0"/>
        <w:rPr>
          <w:rFonts w:ascii="Arial" w:hAnsi="Arial" w:cs="Arial"/>
          <w:b/>
          <w:bCs/>
        </w:rPr>
      </w:pPr>
      <w:r>
        <w:rPr>
          <w:rFonts w:ascii="Arial" w:hAnsi="Arial" w:cs="Arial"/>
          <w:b/>
          <w:bCs/>
        </w:rPr>
        <w:t>5.1</w:t>
      </w:r>
      <w:r>
        <w:rPr>
          <w:rFonts w:ascii="Arial" w:hAnsi="Arial" w:cs="Arial"/>
          <w:b/>
          <w:bCs/>
        </w:rPr>
        <w:tab/>
        <w:t>Referral</w:t>
      </w:r>
    </w:p>
    <w:p w:rsidR="007074E2" w:rsidRDefault="007074E2" w:rsidP="007074E2">
      <w:pPr>
        <w:autoSpaceDE w:val="0"/>
        <w:autoSpaceDN w:val="0"/>
        <w:adjustRightInd w:val="0"/>
        <w:spacing w:before="120"/>
        <w:jc w:val="left"/>
        <w:rPr>
          <w:rFonts w:ascii="Arial" w:hAnsi="Arial" w:cs="Arial"/>
        </w:rPr>
      </w:pPr>
      <w:r>
        <w:rPr>
          <w:rFonts w:ascii="Arial" w:hAnsi="Arial" w:cs="Arial"/>
        </w:rPr>
        <w:t>R</w:t>
      </w:r>
      <w:r w:rsidRPr="00885405">
        <w:rPr>
          <w:rFonts w:ascii="Arial" w:hAnsi="Arial" w:cs="Arial"/>
        </w:rPr>
        <w:t>eferral</w:t>
      </w:r>
      <w:r>
        <w:rPr>
          <w:rFonts w:ascii="Arial" w:hAnsi="Arial" w:cs="Arial"/>
        </w:rPr>
        <w:t>s to the Services may be</w:t>
      </w:r>
      <w:r w:rsidRPr="00885405">
        <w:rPr>
          <w:rFonts w:ascii="Arial" w:hAnsi="Arial" w:cs="Arial"/>
        </w:rPr>
        <w:t xml:space="preserve"> from primary podiatry services; general practice, </w:t>
      </w:r>
      <w:r>
        <w:rPr>
          <w:rFonts w:ascii="Arial" w:hAnsi="Arial" w:cs="Arial"/>
        </w:rPr>
        <w:t xml:space="preserve">secondary </w:t>
      </w:r>
      <w:r w:rsidRPr="00885405">
        <w:rPr>
          <w:rFonts w:ascii="Arial" w:hAnsi="Arial" w:cs="Arial"/>
        </w:rPr>
        <w:t>diabetes services, Māori</w:t>
      </w:r>
      <w:r>
        <w:rPr>
          <w:rFonts w:ascii="Arial" w:hAnsi="Arial" w:cs="Arial"/>
        </w:rPr>
        <w:t xml:space="preserve"> </w:t>
      </w:r>
      <w:r w:rsidRPr="00885405">
        <w:rPr>
          <w:rFonts w:ascii="Arial" w:hAnsi="Arial" w:cs="Arial"/>
        </w:rPr>
        <w:t>/</w:t>
      </w:r>
      <w:r>
        <w:rPr>
          <w:rFonts w:ascii="Arial" w:hAnsi="Arial" w:cs="Arial"/>
        </w:rPr>
        <w:t xml:space="preserve"> </w:t>
      </w:r>
      <w:r w:rsidRPr="00885405">
        <w:rPr>
          <w:rFonts w:ascii="Arial" w:hAnsi="Arial" w:cs="Arial"/>
        </w:rPr>
        <w:t xml:space="preserve">Pacific </w:t>
      </w:r>
      <w:r>
        <w:rPr>
          <w:rFonts w:ascii="Arial" w:hAnsi="Arial" w:cs="Arial"/>
        </w:rPr>
        <w:t xml:space="preserve">peoples’ </w:t>
      </w:r>
      <w:r w:rsidRPr="00885405">
        <w:rPr>
          <w:rFonts w:ascii="Arial" w:hAnsi="Arial" w:cs="Arial"/>
        </w:rPr>
        <w:t xml:space="preserve">health care workers, community health nurses or other services </w:t>
      </w:r>
    </w:p>
    <w:p w:rsidR="007074E2" w:rsidRDefault="007074E2" w:rsidP="007074E2">
      <w:pPr>
        <w:autoSpaceDE w:val="0"/>
        <w:autoSpaceDN w:val="0"/>
        <w:adjustRightInd w:val="0"/>
        <w:spacing w:before="120"/>
        <w:jc w:val="left"/>
        <w:rPr>
          <w:rFonts w:ascii="Arial" w:hAnsi="Arial" w:cs="Arial"/>
        </w:rPr>
      </w:pPr>
      <w:r>
        <w:rPr>
          <w:rFonts w:ascii="Arial" w:hAnsi="Arial" w:cs="Arial"/>
        </w:rPr>
        <w:t>R</w:t>
      </w:r>
      <w:r w:rsidRPr="00885405">
        <w:rPr>
          <w:rFonts w:ascii="Arial" w:hAnsi="Arial" w:cs="Arial"/>
        </w:rPr>
        <w:t xml:space="preserve">eferrals for individuals with diabetes </w:t>
      </w:r>
      <w:r>
        <w:rPr>
          <w:rFonts w:ascii="Arial" w:hAnsi="Arial" w:cs="Arial"/>
        </w:rPr>
        <w:t>may</w:t>
      </w:r>
      <w:r w:rsidRPr="00885405">
        <w:rPr>
          <w:rFonts w:ascii="Arial" w:hAnsi="Arial" w:cs="Arial"/>
        </w:rPr>
        <w:t xml:space="preserve"> </w:t>
      </w:r>
      <w:r>
        <w:rPr>
          <w:rFonts w:ascii="Arial" w:hAnsi="Arial" w:cs="Arial"/>
        </w:rPr>
        <w:t xml:space="preserve">also </w:t>
      </w:r>
      <w:r w:rsidRPr="00885405">
        <w:rPr>
          <w:rFonts w:ascii="Arial" w:hAnsi="Arial" w:cs="Arial"/>
        </w:rPr>
        <w:t xml:space="preserve">be initiated from foot screening undertaken at the time of the </w:t>
      </w:r>
      <w:r>
        <w:rPr>
          <w:rFonts w:ascii="Arial" w:hAnsi="Arial" w:cs="Arial"/>
        </w:rPr>
        <w:t xml:space="preserve">diabetes </w:t>
      </w:r>
      <w:r w:rsidR="002E1D5C">
        <w:rPr>
          <w:rFonts w:ascii="Arial" w:hAnsi="Arial" w:cs="Arial"/>
        </w:rPr>
        <w:t>A</w:t>
      </w:r>
      <w:r w:rsidRPr="00885405">
        <w:rPr>
          <w:rFonts w:ascii="Arial" w:hAnsi="Arial" w:cs="Arial"/>
        </w:rPr>
        <w:t xml:space="preserve">nnual </w:t>
      </w:r>
      <w:r w:rsidR="002E1D5C">
        <w:rPr>
          <w:rFonts w:ascii="Arial" w:hAnsi="Arial" w:cs="Arial"/>
        </w:rPr>
        <w:t>Review</w:t>
      </w:r>
      <w:r w:rsidRPr="00885405">
        <w:rPr>
          <w:rFonts w:ascii="Arial" w:hAnsi="Arial" w:cs="Arial"/>
        </w:rPr>
        <w:t xml:space="preserve">, using the New Zealand Guidelines Group </w:t>
      </w:r>
      <w:r w:rsidRPr="00885405">
        <w:rPr>
          <w:rFonts w:ascii="Arial" w:hAnsi="Arial" w:cs="Arial"/>
          <w:i/>
        </w:rPr>
        <w:t xml:space="preserve">Primary care guidelines for the management of core aspects of diabetes – Diabetic </w:t>
      </w:r>
      <w:r>
        <w:rPr>
          <w:rFonts w:ascii="Arial" w:hAnsi="Arial" w:cs="Arial"/>
          <w:i/>
        </w:rPr>
        <w:t>f</w:t>
      </w:r>
      <w:r w:rsidRPr="00885405">
        <w:rPr>
          <w:rFonts w:ascii="Arial" w:hAnsi="Arial" w:cs="Arial"/>
          <w:i/>
        </w:rPr>
        <w:t>oot screening (2000)</w:t>
      </w:r>
      <w:r w:rsidRPr="00885405">
        <w:rPr>
          <w:rFonts w:ascii="Arial" w:hAnsi="Arial" w:cs="Arial"/>
        </w:rPr>
        <w:t xml:space="preserve">. </w:t>
      </w:r>
    </w:p>
    <w:p w:rsidR="008B3F4C" w:rsidRPr="00885405" w:rsidRDefault="002A4FDC" w:rsidP="00B219F6">
      <w:pPr>
        <w:tabs>
          <w:tab w:val="left" w:pos="570"/>
        </w:tabs>
        <w:autoSpaceDE w:val="0"/>
        <w:autoSpaceDN w:val="0"/>
        <w:adjustRightInd w:val="0"/>
        <w:spacing w:before="120" w:after="60"/>
        <w:jc w:val="left"/>
        <w:outlineLvl w:val="0"/>
        <w:rPr>
          <w:rFonts w:ascii="Arial" w:hAnsi="Arial" w:cs="Arial"/>
          <w:b/>
          <w:bCs/>
        </w:rPr>
      </w:pPr>
      <w:r>
        <w:rPr>
          <w:rFonts w:ascii="Arial" w:hAnsi="Arial" w:cs="Arial"/>
          <w:b/>
          <w:bCs/>
        </w:rPr>
        <w:t>5</w:t>
      </w:r>
      <w:r w:rsidR="008B3F4C" w:rsidRPr="00885405">
        <w:rPr>
          <w:rFonts w:ascii="Arial" w:hAnsi="Arial" w:cs="Arial"/>
          <w:b/>
          <w:bCs/>
        </w:rPr>
        <w:t>.</w:t>
      </w:r>
      <w:r w:rsidR="006E52AB">
        <w:rPr>
          <w:rFonts w:ascii="Arial" w:hAnsi="Arial" w:cs="Arial"/>
          <w:b/>
          <w:bCs/>
        </w:rPr>
        <w:t>2</w:t>
      </w:r>
      <w:r w:rsidR="008B3F4C" w:rsidRPr="00885405">
        <w:rPr>
          <w:rFonts w:ascii="Arial" w:hAnsi="Arial" w:cs="Arial"/>
          <w:b/>
          <w:bCs/>
        </w:rPr>
        <w:tab/>
        <w:t xml:space="preserve">Entry </w:t>
      </w:r>
      <w:r w:rsidR="002C13BC">
        <w:rPr>
          <w:rFonts w:ascii="Arial" w:hAnsi="Arial" w:cs="Arial"/>
          <w:b/>
          <w:bCs/>
        </w:rPr>
        <w:t>C</w:t>
      </w:r>
      <w:r w:rsidR="008B3F4C" w:rsidRPr="00885405">
        <w:rPr>
          <w:rFonts w:ascii="Arial" w:hAnsi="Arial" w:cs="Arial"/>
          <w:b/>
          <w:bCs/>
        </w:rPr>
        <w:t>riteria</w:t>
      </w:r>
    </w:p>
    <w:p w:rsidR="008B3F4C" w:rsidRPr="00885405" w:rsidRDefault="007074E2" w:rsidP="00E77EB0">
      <w:pPr>
        <w:autoSpaceDE w:val="0"/>
        <w:autoSpaceDN w:val="0"/>
        <w:adjustRightInd w:val="0"/>
        <w:spacing w:before="120"/>
        <w:jc w:val="left"/>
        <w:rPr>
          <w:rFonts w:ascii="Arial" w:hAnsi="Arial" w:cs="Arial"/>
        </w:rPr>
      </w:pPr>
      <w:r>
        <w:rPr>
          <w:rFonts w:ascii="Arial" w:hAnsi="Arial" w:cs="Arial"/>
        </w:rPr>
        <w:t>Eligible</w:t>
      </w:r>
      <w:r>
        <w:rPr>
          <w:rStyle w:val="FootnoteReference"/>
          <w:rFonts w:ascii="Arial" w:hAnsi="Arial" w:cs="Arial"/>
        </w:rPr>
        <w:footnoteReference w:id="3"/>
      </w:r>
      <w:r>
        <w:rPr>
          <w:rFonts w:ascii="Arial" w:hAnsi="Arial" w:cs="Arial"/>
        </w:rPr>
        <w:t xml:space="preserve"> I</w:t>
      </w:r>
      <w:r w:rsidRPr="00885405">
        <w:rPr>
          <w:rFonts w:ascii="Arial" w:hAnsi="Arial" w:cs="Arial"/>
        </w:rPr>
        <w:t>ndividuals with advanced foot disease who meet the specified entry criteria (refer Appendix C)</w:t>
      </w:r>
      <w:r w:rsidR="008B3F4C" w:rsidRPr="00885405">
        <w:rPr>
          <w:rFonts w:ascii="Arial" w:hAnsi="Arial" w:cs="Arial"/>
        </w:rPr>
        <w:t xml:space="preserve"> includ</w:t>
      </w:r>
      <w:r>
        <w:rPr>
          <w:rFonts w:ascii="Arial" w:hAnsi="Arial" w:cs="Arial"/>
        </w:rPr>
        <w:t>e</w:t>
      </w:r>
      <w:r w:rsidR="008B3F4C" w:rsidRPr="00885405">
        <w:rPr>
          <w:rFonts w:ascii="Arial" w:hAnsi="Arial" w:cs="Arial"/>
        </w:rPr>
        <w:t xml:space="preserve"> </w:t>
      </w:r>
      <w:r w:rsidR="00070E2C">
        <w:rPr>
          <w:rFonts w:ascii="Arial" w:hAnsi="Arial" w:cs="Arial"/>
        </w:rPr>
        <w:t>I</w:t>
      </w:r>
      <w:r w:rsidR="008B3F4C" w:rsidRPr="00885405">
        <w:rPr>
          <w:rFonts w:ascii="Arial" w:hAnsi="Arial" w:cs="Arial"/>
        </w:rPr>
        <w:t>ndividuals with:</w:t>
      </w:r>
    </w:p>
    <w:p w:rsidR="008B3F4C" w:rsidRPr="00885405" w:rsidRDefault="008B3F4C" w:rsidP="00D11C2D">
      <w:pPr>
        <w:numPr>
          <w:ilvl w:val="0"/>
          <w:numId w:val="1"/>
        </w:numPr>
        <w:tabs>
          <w:tab w:val="clear" w:pos="720"/>
          <w:tab w:val="num" w:pos="570"/>
        </w:tabs>
        <w:autoSpaceDE w:val="0"/>
        <w:autoSpaceDN w:val="0"/>
        <w:adjustRightInd w:val="0"/>
        <w:spacing w:before="120"/>
        <w:ind w:left="567" w:hanging="510"/>
        <w:jc w:val="left"/>
        <w:rPr>
          <w:rFonts w:ascii="Arial" w:hAnsi="Arial" w:cs="Arial"/>
        </w:rPr>
      </w:pPr>
      <w:r w:rsidRPr="00885405">
        <w:rPr>
          <w:rFonts w:ascii="Arial" w:hAnsi="Arial" w:cs="Arial"/>
        </w:rPr>
        <w:t>peripheral neuropathy</w:t>
      </w:r>
    </w:p>
    <w:p w:rsidR="008B3F4C" w:rsidRPr="00885405" w:rsidRDefault="008B3F4C" w:rsidP="00D11C2D">
      <w:pPr>
        <w:numPr>
          <w:ilvl w:val="0"/>
          <w:numId w:val="1"/>
        </w:numPr>
        <w:tabs>
          <w:tab w:val="clear" w:pos="720"/>
          <w:tab w:val="num" w:pos="570"/>
        </w:tabs>
        <w:autoSpaceDE w:val="0"/>
        <w:autoSpaceDN w:val="0"/>
        <w:adjustRightInd w:val="0"/>
        <w:spacing w:before="120"/>
        <w:ind w:left="570" w:hanging="513"/>
        <w:jc w:val="left"/>
        <w:rPr>
          <w:rFonts w:ascii="Arial" w:hAnsi="Arial" w:cs="Arial"/>
        </w:rPr>
      </w:pPr>
      <w:r w:rsidRPr="00885405">
        <w:rPr>
          <w:rFonts w:ascii="Arial" w:hAnsi="Arial" w:cs="Arial"/>
        </w:rPr>
        <w:t>peripheral neuropathy and musculoskeletal deformity</w:t>
      </w:r>
    </w:p>
    <w:p w:rsidR="008B3F4C" w:rsidRPr="00885405" w:rsidRDefault="008B3F4C" w:rsidP="00D11C2D">
      <w:pPr>
        <w:numPr>
          <w:ilvl w:val="0"/>
          <w:numId w:val="1"/>
        </w:numPr>
        <w:tabs>
          <w:tab w:val="clear" w:pos="720"/>
          <w:tab w:val="num" w:pos="570"/>
        </w:tabs>
        <w:autoSpaceDE w:val="0"/>
        <w:autoSpaceDN w:val="0"/>
        <w:adjustRightInd w:val="0"/>
        <w:spacing w:before="120"/>
        <w:ind w:left="570" w:hanging="513"/>
        <w:jc w:val="left"/>
        <w:rPr>
          <w:rFonts w:ascii="Arial" w:hAnsi="Arial" w:cs="Arial"/>
        </w:rPr>
      </w:pPr>
      <w:r w:rsidRPr="00885405">
        <w:rPr>
          <w:rFonts w:ascii="Arial" w:hAnsi="Arial" w:cs="Arial"/>
        </w:rPr>
        <w:t>renal failure / dialysis</w:t>
      </w:r>
    </w:p>
    <w:p w:rsidR="008B3F4C" w:rsidRPr="00885405" w:rsidRDefault="008B3F4C" w:rsidP="00D11C2D">
      <w:pPr>
        <w:numPr>
          <w:ilvl w:val="0"/>
          <w:numId w:val="1"/>
        </w:numPr>
        <w:tabs>
          <w:tab w:val="clear" w:pos="720"/>
          <w:tab w:val="num" w:pos="570"/>
        </w:tabs>
        <w:autoSpaceDE w:val="0"/>
        <w:autoSpaceDN w:val="0"/>
        <w:adjustRightInd w:val="0"/>
        <w:spacing w:before="120"/>
        <w:ind w:left="570" w:hanging="513"/>
        <w:jc w:val="left"/>
        <w:rPr>
          <w:rFonts w:ascii="Arial" w:hAnsi="Arial" w:cs="Arial"/>
        </w:rPr>
      </w:pPr>
      <w:r w:rsidRPr="00885405">
        <w:rPr>
          <w:rFonts w:ascii="Arial" w:hAnsi="Arial" w:cs="Arial"/>
        </w:rPr>
        <w:t>ulceration or pre-ulcerative states</w:t>
      </w:r>
    </w:p>
    <w:p w:rsidR="008B3F4C" w:rsidRPr="00885405" w:rsidRDefault="008B3F4C" w:rsidP="00D11C2D">
      <w:pPr>
        <w:numPr>
          <w:ilvl w:val="0"/>
          <w:numId w:val="1"/>
        </w:numPr>
        <w:tabs>
          <w:tab w:val="clear" w:pos="720"/>
          <w:tab w:val="num" w:pos="570"/>
        </w:tabs>
        <w:autoSpaceDE w:val="0"/>
        <w:autoSpaceDN w:val="0"/>
        <w:adjustRightInd w:val="0"/>
        <w:spacing w:before="120"/>
        <w:ind w:left="570" w:hanging="513"/>
        <w:jc w:val="left"/>
        <w:rPr>
          <w:rFonts w:ascii="Arial" w:hAnsi="Arial" w:cs="Arial"/>
        </w:rPr>
      </w:pPr>
      <w:r w:rsidRPr="00885405">
        <w:rPr>
          <w:rFonts w:ascii="Arial" w:hAnsi="Arial" w:cs="Arial"/>
        </w:rPr>
        <w:t>previous history of amputation / ulceration</w:t>
      </w:r>
    </w:p>
    <w:p w:rsidR="008B3F4C" w:rsidRDefault="008B3F4C" w:rsidP="00D11C2D">
      <w:pPr>
        <w:numPr>
          <w:ilvl w:val="0"/>
          <w:numId w:val="1"/>
        </w:numPr>
        <w:tabs>
          <w:tab w:val="clear" w:pos="720"/>
          <w:tab w:val="num" w:pos="570"/>
        </w:tabs>
        <w:autoSpaceDE w:val="0"/>
        <w:autoSpaceDN w:val="0"/>
        <w:adjustRightInd w:val="0"/>
        <w:spacing w:before="120"/>
        <w:ind w:left="570" w:hanging="513"/>
        <w:jc w:val="left"/>
        <w:rPr>
          <w:rFonts w:ascii="Arial" w:hAnsi="Arial" w:cs="Arial"/>
        </w:rPr>
      </w:pPr>
      <w:r w:rsidRPr="00885405">
        <w:rPr>
          <w:rFonts w:ascii="Arial" w:hAnsi="Arial" w:cs="Arial"/>
        </w:rPr>
        <w:t>peripheral arterial disease.</w:t>
      </w:r>
    </w:p>
    <w:p w:rsidR="008B3F4C" w:rsidRPr="00885405" w:rsidRDefault="002A4FDC" w:rsidP="00EE241B">
      <w:pPr>
        <w:tabs>
          <w:tab w:val="left" w:pos="570"/>
        </w:tabs>
        <w:autoSpaceDE w:val="0"/>
        <w:autoSpaceDN w:val="0"/>
        <w:adjustRightInd w:val="0"/>
        <w:spacing w:before="120"/>
        <w:jc w:val="left"/>
        <w:outlineLvl w:val="0"/>
        <w:rPr>
          <w:rFonts w:ascii="Arial" w:hAnsi="Arial" w:cs="Arial"/>
          <w:b/>
          <w:bCs/>
        </w:rPr>
      </w:pPr>
      <w:r>
        <w:rPr>
          <w:rFonts w:ascii="Arial" w:hAnsi="Arial" w:cs="Arial"/>
          <w:b/>
          <w:bCs/>
        </w:rPr>
        <w:t>5</w:t>
      </w:r>
      <w:r w:rsidR="008B3F4C" w:rsidRPr="00885405">
        <w:rPr>
          <w:rFonts w:ascii="Arial" w:hAnsi="Arial" w:cs="Arial"/>
          <w:b/>
          <w:bCs/>
        </w:rPr>
        <w:t>.</w:t>
      </w:r>
      <w:r w:rsidR="006E52AB">
        <w:rPr>
          <w:rFonts w:ascii="Arial" w:hAnsi="Arial" w:cs="Arial"/>
          <w:b/>
          <w:bCs/>
        </w:rPr>
        <w:t>3</w:t>
      </w:r>
      <w:r w:rsidR="008B3F4C" w:rsidRPr="00885405">
        <w:rPr>
          <w:rFonts w:ascii="Arial" w:hAnsi="Arial" w:cs="Arial"/>
          <w:b/>
          <w:bCs/>
        </w:rPr>
        <w:tab/>
        <w:t xml:space="preserve">Exit </w:t>
      </w:r>
      <w:r w:rsidR="002C13BC">
        <w:rPr>
          <w:rFonts w:ascii="Arial" w:hAnsi="Arial" w:cs="Arial"/>
          <w:b/>
          <w:bCs/>
        </w:rPr>
        <w:t>C</w:t>
      </w:r>
      <w:r w:rsidR="008B3F4C" w:rsidRPr="00885405">
        <w:rPr>
          <w:rFonts w:ascii="Arial" w:hAnsi="Arial" w:cs="Arial"/>
          <w:b/>
          <w:bCs/>
        </w:rPr>
        <w:t>riteria</w:t>
      </w:r>
    </w:p>
    <w:p w:rsidR="007074E2" w:rsidRDefault="00070E2C" w:rsidP="00EE241B">
      <w:pPr>
        <w:tabs>
          <w:tab w:val="left" w:pos="720"/>
        </w:tabs>
        <w:autoSpaceDE w:val="0"/>
        <w:autoSpaceDN w:val="0"/>
        <w:adjustRightInd w:val="0"/>
        <w:spacing w:before="120"/>
        <w:jc w:val="left"/>
        <w:outlineLvl w:val="0"/>
        <w:rPr>
          <w:rFonts w:ascii="Arial" w:hAnsi="Arial" w:cs="Arial"/>
        </w:rPr>
      </w:pPr>
      <w:r>
        <w:rPr>
          <w:rFonts w:ascii="Arial" w:hAnsi="Arial" w:cs="Arial"/>
        </w:rPr>
        <w:t>I</w:t>
      </w:r>
      <w:r w:rsidR="008B3F4C" w:rsidRPr="00885405">
        <w:rPr>
          <w:rFonts w:ascii="Arial" w:hAnsi="Arial" w:cs="Arial"/>
        </w:rPr>
        <w:t>ndividuals will be discharged to their primary health care practitioner</w:t>
      </w:r>
      <w:r w:rsidR="007074E2">
        <w:rPr>
          <w:rFonts w:ascii="Arial" w:hAnsi="Arial" w:cs="Arial"/>
        </w:rPr>
        <w:t>:</w:t>
      </w:r>
    </w:p>
    <w:p w:rsidR="00AC200D" w:rsidRDefault="007074E2" w:rsidP="007074E2">
      <w:pPr>
        <w:numPr>
          <w:ilvl w:val="0"/>
          <w:numId w:val="36"/>
        </w:numPr>
        <w:tabs>
          <w:tab w:val="clear" w:pos="720"/>
        </w:tabs>
        <w:autoSpaceDE w:val="0"/>
        <w:autoSpaceDN w:val="0"/>
        <w:adjustRightInd w:val="0"/>
        <w:spacing w:before="120"/>
        <w:ind w:left="540" w:hanging="540"/>
        <w:jc w:val="left"/>
        <w:outlineLvl w:val="0"/>
        <w:rPr>
          <w:rFonts w:ascii="Arial" w:hAnsi="Arial" w:cs="Arial"/>
        </w:rPr>
      </w:pPr>
      <w:r>
        <w:rPr>
          <w:rFonts w:ascii="Arial" w:hAnsi="Arial" w:cs="Arial"/>
        </w:rPr>
        <w:t xml:space="preserve">when </w:t>
      </w:r>
      <w:r w:rsidR="008B3F4C" w:rsidRPr="00885405">
        <w:rPr>
          <w:rFonts w:ascii="Arial" w:hAnsi="Arial" w:cs="Arial"/>
        </w:rPr>
        <w:t xml:space="preserve">they have completed the planned intervention, or reached a level of care where </w:t>
      </w:r>
      <w:r w:rsidR="00E77EB0">
        <w:rPr>
          <w:rFonts w:ascii="Arial" w:hAnsi="Arial" w:cs="Arial"/>
        </w:rPr>
        <w:t>further</w:t>
      </w:r>
      <w:r w:rsidR="008B3F4C" w:rsidRPr="00885405">
        <w:rPr>
          <w:rFonts w:ascii="Arial" w:hAnsi="Arial" w:cs="Arial"/>
        </w:rPr>
        <w:t xml:space="preserve"> intervention can be maintained and monitored by the</w:t>
      </w:r>
      <w:r w:rsidR="00AC200D">
        <w:rPr>
          <w:rFonts w:ascii="Arial" w:hAnsi="Arial" w:cs="Arial"/>
        </w:rPr>
        <w:t>ir</w:t>
      </w:r>
      <w:r w:rsidR="008B3F4C" w:rsidRPr="00885405">
        <w:rPr>
          <w:rFonts w:ascii="Arial" w:hAnsi="Arial" w:cs="Arial"/>
        </w:rPr>
        <w:t xml:space="preserve"> G</w:t>
      </w:r>
      <w:r w:rsidR="00070E2C">
        <w:rPr>
          <w:rFonts w:ascii="Arial" w:hAnsi="Arial" w:cs="Arial"/>
        </w:rPr>
        <w:t>eneral Practitione</w:t>
      </w:r>
      <w:r>
        <w:rPr>
          <w:rFonts w:ascii="Arial" w:hAnsi="Arial" w:cs="Arial"/>
        </w:rPr>
        <w:t>r,</w:t>
      </w:r>
      <w:r w:rsidR="00070E2C">
        <w:rPr>
          <w:rFonts w:ascii="Arial" w:hAnsi="Arial" w:cs="Arial"/>
        </w:rPr>
        <w:t xml:space="preserve"> </w:t>
      </w:r>
      <w:r w:rsidR="008B3F4C" w:rsidRPr="00885405">
        <w:rPr>
          <w:rFonts w:ascii="Arial" w:hAnsi="Arial" w:cs="Arial"/>
        </w:rPr>
        <w:t>practice nurse</w:t>
      </w:r>
      <w:r w:rsidR="00070E2C">
        <w:rPr>
          <w:rFonts w:ascii="Arial" w:hAnsi="Arial" w:cs="Arial"/>
        </w:rPr>
        <w:t>, Nurse Practitioner</w:t>
      </w:r>
      <w:r w:rsidR="008B3F4C" w:rsidRPr="00885405">
        <w:rPr>
          <w:rFonts w:ascii="Arial" w:hAnsi="Arial" w:cs="Arial"/>
        </w:rPr>
        <w:t xml:space="preserve"> or other health pr</w:t>
      </w:r>
      <w:r>
        <w:rPr>
          <w:rFonts w:ascii="Arial" w:hAnsi="Arial" w:cs="Arial"/>
        </w:rPr>
        <w:t>actitioner</w:t>
      </w:r>
      <w:r w:rsidR="008B3F4C" w:rsidRPr="00885405">
        <w:rPr>
          <w:rFonts w:ascii="Arial" w:hAnsi="Arial" w:cs="Arial"/>
        </w:rPr>
        <w:t>.</w:t>
      </w:r>
    </w:p>
    <w:p w:rsidR="008B3F4C" w:rsidRPr="00885405" w:rsidRDefault="008B3F4C" w:rsidP="007074E2">
      <w:pPr>
        <w:numPr>
          <w:ilvl w:val="0"/>
          <w:numId w:val="36"/>
        </w:numPr>
        <w:tabs>
          <w:tab w:val="clear" w:pos="720"/>
        </w:tabs>
        <w:autoSpaceDE w:val="0"/>
        <w:autoSpaceDN w:val="0"/>
        <w:adjustRightInd w:val="0"/>
        <w:spacing w:before="120"/>
        <w:ind w:left="540" w:hanging="540"/>
        <w:jc w:val="left"/>
        <w:outlineLvl w:val="0"/>
        <w:rPr>
          <w:rFonts w:ascii="Arial" w:hAnsi="Arial" w:cs="Arial"/>
        </w:rPr>
      </w:pPr>
      <w:r w:rsidRPr="00885405">
        <w:rPr>
          <w:rFonts w:ascii="Arial" w:hAnsi="Arial" w:cs="Arial"/>
        </w:rPr>
        <w:t>if they have declined treatment.</w:t>
      </w:r>
    </w:p>
    <w:p w:rsidR="008B3F4C" w:rsidRPr="00885405" w:rsidRDefault="002A4FDC" w:rsidP="00B219F6">
      <w:pPr>
        <w:tabs>
          <w:tab w:val="left" w:pos="570"/>
        </w:tabs>
        <w:autoSpaceDE w:val="0"/>
        <w:autoSpaceDN w:val="0"/>
        <w:adjustRightInd w:val="0"/>
        <w:spacing w:before="120" w:after="60"/>
        <w:jc w:val="left"/>
        <w:outlineLvl w:val="0"/>
        <w:rPr>
          <w:rFonts w:ascii="Arial" w:hAnsi="Arial" w:cs="Arial"/>
          <w:b/>
          <w:bCs/>
        </w:rPr>
      </w:pPr>
      <w:r>
        <w:rPr>
          <w:rFonts w:ascii="Arial" w:hAnsi="Arial" w:cs="Arial"/>
          <w:b/>
          <w:bCs/>
        </w:rPr>
        <w:t>5</w:t>
      </w:r>
      <w:r w:rsidR="008B3F4C" w:rsidRPr="00885405">
        <w:rPr>
          <w:rFonts w:ascii="Arial" w:hAnsi="Arial" w:cs="Arial"/>
          <w:b/>
          <w:bCs/>
        </w:rPr>
        <w:t>.</w:t>
      </w:r>
      <w:r w:rsidR="006E52AB">
        <w:rPr>
          <w:rFonts w:ascii="Arial" w:hAnsi="Arial" w:cs="Arial"/>
          <w:b/>
          <w:bCs/>
        </w:rPr>
        <w:t>4</w:t>
      </w:r>
      <w:r w:rsidR="008B3F4C" w:rsidRPr="00885405">
        <w:rPr>
          <w:rFonts w:ascii="Arial" w:hAnsi="Arial" w:cs="Arial"/>
          <w:b/>
          <w:bCs/>
        </w:rPr>
        <w:tab/>
        <w:t>Timeframes</w:t>
      </w:r>
    </w:p>
    <w:p w:rsidR="008B3F4C" w:rsidRPr="00885405" w:rsidRDefault="008B3F4C" w:rsidP="00B219F6">
      <w:pPr>
        <w:autoSpaceDE w:val="0"/>
        <w:autoSpaceDN w:val="0"/>
        <w:adjustRightInd w:val="0"/>
        <w:jc w:val="left"/>
        <w:rPr>
          <w:rFonts w:ascii="Arial" w:hAnsi="Arial" w:cs="Arial"/>
        </w:rPr>
      </w:pPr>
      <w:r w:rsidRPr="00885405">
        <w:rPr>
          <w:rFonts w:ascii="Arial" w:hAnsi="Arial" w:cs="Arial"/>
        </w:rPr>
        <w:t>Individuals who have been referred to the Service should be offered an appointment within the timeframes</w:t>
      </w:r>
      <w:r w:rsidR="00B775B2">
        <w:rPr>
          <w:rFonts w:ascii="Arial" w:hAnsi="Arial" w:cs="Arial"/>
        </w:rPr>
        <w:t xml:space="preserve"> below:</w:t>
      </w:r>
      <w:r w:rsidRPr="00885405">
        <w:rPr>
          <w:rFonts w:ascii="Arial" w:hAnsi="Arial" w:cs="Arial"/>
        </w:rPr>
        <w:t xml:space="preserve"> </w:t>
      </w:r>
    </w:p>
    <w:p w:rsidR="008B3F4C" w:rsidRPr="00885405" w:rsidRDefault="008B3F4C" w:rsidP="00D11C2D">
      <w:pPr>
        <w:numPr>
          <w:ilvl w:val="0"/>
          <w:numId w:val="29"/>
        </w:numPr>
        <w:tabs>
          <w:tab w:val="clear" w:pos="360"/>
          <w:tab w:val="num" w:pos="540"/>
        </w:tabs>
        <w:autoSpaceDE w:val="0"/>
        <w:autoSpaceDN w:val="0"/>
        <w:adjustRightInd w:val="0"/>
        <w:spacing w:before="120"/>
        <w:ind w:left="539" w:hanging="539"/>
        <w:jc w:val="left"/>
        <w:rPr>
          <w:rFonts w:ascii="Arial" w:hAnsi="Arial" w:cs="Arial"/>
          <w:i/>
          <w:iCs/>
          <w:lang w:eastAsia="en-NZ"/>
        </w:rPr>
      </w:pPr>
      <w:r w:rsidRPr="00885405">
        <w:rPr>
          <w:rFonts w:ascii="Arial" w:hAnsi="Arial" w:cs="Arial"/>
          <w:lang w:eastAsia="en-NZ"/>
        </w:rPr>
        <w:t xml:space="preserve">Urgent - </w:t>
      </w:r>
      <w:r w:rsidRPr="00885405">
        <w:rPr>
          <w:rFonts w:ascii="Arial" w:hAnsi="Arial" w:cs="Arial"/>
          <w:i/>
          <w:iCs/>
          <w:lang w:eastAsia="en-NZ"/>
        </w:rPr>
        <w:t>within 1 week</w:t>
      </w:r>
      <w:r w:rsidR="001025B0">
        <w:rPr>
          <w:rFonts w:ascii="Arial" w:hAnsi="Arial" w:cs="Arial"/>
          <w:i/>
          <w:iCs/>
          <w:lang w:eastAsia="en-NZ"/>
        </w:rPr>
        <w:t>.</w:t>
      </w:r>
    </w:p>
    <w:p w:rsidR="008B3F4C" w:rsidRPr="00885405" w:rsidRDefault="008B3F4C" w:rsidP="00D11C2D">
      <w:pPr>
        <w:numPr>
          <w:ilvl w:val="0"/>
          <w:numId w:val="29"/>
        </w:numPr>
        <w:tabs>
          <w:tab w:val="clear" w:pos="360"/>
          <w:tab w:val="num" w:pos="540"/>
        </w:tabs>
        <w:autoSpaceDE w:val="0"/>
        <w:autoSpaceDN w:val="0"/>
        <w:adjustRightInd w:val="0"/>
        <w:spacing w:before="120"/>
        <w:ind w:left="539" w:hanging="539"/>
        <w:jc w:val="left"/>
        <w:rPr>
          <w:rFonts w:ascii="Arial" w:hAnsi="Arial" w:cs="Arial"/>
          <w:i/>
          <w:iCs/>
          <w:lang w:eastAsia="en-NZ"/>
        </w:rPr>
      </w:pPr>
      <w:r w:rsidRPr="00885405">
        <w:rPr>
          <w:rFonts w:ascii="Arial" w:hAnsi="Arial" w:cs="Arial"/>
          <w:lang w:eastAsia="en-NZ"/>
        </w:rPr>
        <w:t xml:space="preserve">Semi-urgent - </w:t>
      </w:r>
      <w:r w:rsidRPr="00885405">
        <w:rPr>
          <w:rFonts w:ascii="Arial" w:hAnsi="Arial" w:cs="Arial"/>
          <w:i/>
          <w:iCs/>
          <w:lang w:eastAsia="en-NZ"/>
        </w:rPr>
        <w:t>within 4 weeks</w:t>
      </w:r>
      <w:r w:rsidR="001025B0">
        <w:rPr>
          <w:rFonts w:ascii="Arial" w:hAnsi="Arial" w:cs="Arial"/>
          <w:i/>
          <w:iCs/>
          <w:lang w:eastAsia="en-NZ"/>
        </w:rPr>
        <w:t>.</w:t>
      </w:r>
    </w:p>
    <w:p w:rsidR="008B3F4C" w:rsidRPr="00885405" w:rsidRDefault="008B3F4C" w:rsidP="00D11C2D">
      <w:pPr>
        <w:numPr>
          <w:ilvl w:val="0"/>
          <w:numId w:val="29"/>
        </w:numPr>
        <w:tabs>
          <w:tab w:val="clear" w:pos="360"/>
          <w:tab w:val="num" w:pos="540"/>
        </w:tabs>
        <w:autoSpaceDE w:val="0"/>
        <w:autoSpaceDN w:val="0"/>
        <w:adjustRightInd w:val="0"/>
        <w:spacing w:before="120"/>
        <w:ind w:left="539" w:hanging="539"/>
        <w:jc w:val="left"/>
        <w:rPr>
          <w:rFonts w:ascii="Arial" w:hAnsi="Arial" w:cs="Arial"/>
          <w:i/>
          <w:iCs/>
          <w:lang w:eastAsia="en-NZ"/>
        </w:rPr>
      </w:pPr>
      <w:r w:rsidRPr="00885405">
        <w:rPr>
          <w:rFonts w:ascii="Arial" w:hAnsi="Arial" w:cs="Arial"/>
          <w:lang w:eastAsia="en-NZ"/>
        </w:rPr>
        <w:t xml:space="preserve">Routine - </w:t>
      </w:r>
      <w:r w:rsidRPr="00885405">
        <w:rPr>
          <w:rFonts w:ascii="Arial" w:hAnsi="Arial" w:cs="Arial"/>
          <w:i/>
          <w:iCs/>
          <w:lang w:eastAsia="en-NZ"/>
        </w:rPr>
        <w:t>within 12 weeks</w:t>
      </w:r>
      <w:r w:rsidR="001025B0">
        <w:rPr>
          <w:rFonts w:ascii="Arial" w:hAnsi="Arial" w:cs="Arial"/>
          <w:i/>
          <w:iCs/>
          <w:lang w:eastAsia="en-NZ"/>
        </w:rPr>
        <w:t>.</w:t>
      </w:r>
    </w:p>
    <w:p w:rsidR="008B3F4C" w:rsidRPr="00885405" w:rsidRDefault="002A4FDC" w:rsidP="008B3F4C">
      <w:pPr>
        <w:tabs>
          <w:tab w:val="left" w:pos="570"/>
        </w:tabs>
        <w:autoSpaceDE w:val="0"/>
        <w:autoSpaceDN w:val="0"/>
        <w:adjustRightInd w:val="0"/>
        <w:spacing w:before="240"/>
        <w:ind w:left="573" w:hanging="573"/>
        <w:rPr>
          <w:rFonts w:ascii="Arial" w:hAnsi="Arial" w:cs="Arial"/>
          <w:b/>
          <w:bCs/>
        </w:rPr>
      </w:pPr>
      <w:r>
        <w:rPr>
          <w:rFonts w:ascii="Arial" w:hAnsi="Arial" w:cs="Arial"/>
          <w:b/>
          <w:bCs/>
        </w:rPr>
        <w:t>6</w:t>
      </w:r>
      <w:r w:rsidR="008B3F4C" w:rsidRPr="00885405">
        <w:rPr>
          <w:rFonts w:ascii="Arial" w:hAnsi="Arial" w:cs="Arial"/>
          <w:b/>
          <w:bCs/>
        </w:rPr>
        <w:t>.</w:t>
      </w:r>
      <w:r w:rsidR="008B3F4C" w:rsidRPr="00885405">
        <w:rPr>
          <w:rFonts w:ascii="Arial" w:hAnsi="Arial" w:cs="Arial"/>
          <w:b/>
          <w:bCs/>
        </w:rPr>
        <w:tab/>
        <w:t>Service Components</w:t>
      </w:r>
    </w:p>
    <w:p w:rsidR="008B3F4C" w:rsidRPr="00885405" w:rsidRDefault="008B3F4C" w:rsidP="009F26F9">
      <w:pPr>
        <w:pStyle w:val="Header"/>
        <w:tabs>
          <w:tab w:val="clear" w:pos="4153"/>
          <w:tab w:val="clear" w:pos="8306"/>
        </w:tabs>
        <w:spacing w:before="120"/>
        <w:jc w:val="left"/>
        <w:rPr>
          <w:rFonts w:ascii="Arial" w:hAnsi="Arial" w:cs="Arial"/>
          <w:szCs w:val="24"/>
        </w:rPr>
      </w:pPr>
      <w:r w:rsidRPr="00885405">
        <w:rPr>
          <w:rFonts w:ascii="Arial" w:hAnsi="Arial" w:cs="Arial"/>
          <w:szCs w:val="24"/>
        </w:rPr>
        <w:t xml:space="preserve">Components of </w:t>
      </w:r>
      <w:r w:rsidR="007074E2">
        <w:rPr>
          <w:rFonts w:ascii="Arial" w:hAnsi="Arial" w:cs="Arial"/>
          <w:szCs w:val="24"/>
        </w:rPr>
        <w:t>the</w:t>
      </w:r>
      <w:r w:rsidRPr="00885405">
        <w:rPr>
          <w:rFonts w:ascii="Arial" w:hAnsi="Arial" w:cs="Arial"/>
          <w:szCs w:val="24"/>
        </w:rPr>
        <w:t xml:space="preserve"> </w:t>
      </w:r>
      <w:r w:rsidR="007074E2">
        <w:rPr>
          <w:rFonts w:ascii="Arial" w:hAnsi="Arial" w:cs="Arial"/>
          <w:szCs w:val="24"/>
        </w:rPr>
        <w:t xml:space="preserve">specialist </w:t>
      </w:r>
      <w:r w:rsidRPr="00885405">
        <w:rPr>
          <w:rFonts w:ascii="Arial" w:hAnsi="Arial" w:cs="Arial"/>
          <w:szCs w:val="24"/>
        </w:rPr>
        <w:t xml:space="preserve">podiatry service include: </w:t>
      </w:r>
    </w:p>
    <w:p w:rsidR="008B3F4C" w:rsidRDefault="00826D4C" w:rsidP="00D11C2D">
      <w:pPr>
        <w:pStyle w:val="Header"/>
        <w:numPr>
          <w:ilvl w:val="0"/>
          <w:numId w:val="22"/>
        </w:numPr>
        <w:tabs>
          <w:tab w:val="clear" w:pos="360"/>
          <w:tab w:val="clear" w:pos="4153"/>
          <w:tab w:val="clear" w:pos="8306"/>
          <w:tab w:val="num" w:pos="540"/>
        </w:tabs>
        <w:spacing w:before="120" w:after="0"/>
        <w:ind w:left="539" w:hanging="539"/>
        <w:jc w:val="left"/>
        <w:rPr>
          <w:rFonts w:ascii="Arial" w:hAnsi="Arial" w:cs="Arial"/>
          <w:szCs w:val="24"/>
        </w:rPr>
      </w:pPr>
      <w:r>
        <w:rPr>
          <w:rFonts w:ascii="Arial" w:hAnsi="Arial" w:cs="Arial"/>
          <w:szCs w:val="24"/>
        </w:rPr>
        <w:t>s</w:t>
      </w:r>
      <w:r w:rsidR="008B3F4C" w:rsidRPr="00885405">
        <w:rPr>
          <w:rFonts w:ascii="Arial" w:hAnsi="Arial" w:cs="Arial"/>
          <w:szCs w:val="24"/>
        </w:rPr>
        <w:t>creening</w:t>
      </w:r>
      <w:r>
        <w:rPr>
          <w:rFonts w:ascii="Arial" w:hAnsi="Arial" w:cs="Arial"/>
          <w:szCs w:val="24"/>
        </w:rPr>
        <w:t xml:space="preserve"> for identification of risk categories </w:t>
      </w:r>
    </w:p>
    <w:p w:rsidR="00E77EB0" w:rsidRDefault="00E77EB0" w:rsidP="007074E2">
      <w:pPr>
        <w:pStyle w:val="Header"/>
        <w:numPr>
          <w:ilvl w:val="0"/>
          <w:numId w:val="22"/>
        </w:numPr>
        <w:tabs>
          <w:tab w:val="clear" w:pos="360"/>
          <w:tab w:val="clear" w:pos="4153"/>
          <w:tab w:val="clear" w:pos="8306"/>
          <w:tab w:val="left" w:pos="540"/>
        </w:tabs>
        <w:spacing w:before="120" w:after="0"/>
        <w:ind w:left="539" w:hanging="539"/>
        <w:jc w:val="left"/>
        <w:rPr>
          <w:rFonts w:ascii="Arial" w:hAnsi="Arial" w:cs="Arial"/>
          <w:szCs w:val="24"/>
        </w:rPr>
      </w:pPr>
      <w:r>
        <w:rPr>
          <w:rFonts w:ascii="Arial" w:hAnsi="Arial" w:cs="Arial"/>
          <w:szCs w:val="24"/>
        </w:rPr>
        <w:t>assessment of foot health status</w:t>
      </w:r>
    </w:p>
    <w:p w:rsidR="007074E2" w:rsidRDefault="007074E2" w:rsidP="007074E2">
      <w:pPr>
        <w:numPr>
          <w:ilvl w:val="0"/>
          <w:numId w:val="22"/>
        </w:numPr>
        <w:tabs>
          <w:tab w:val="clear" w:pos="360"/>
          <w:tab w:val="num" w:pos="540"/>
        </w:tabs>
        <w:autoSpaceDE w:val="0"/>
        <w:autoSpaceDN w:val="0"/>
        <w:adjustRightInd w:val="0"/>
        <w:spacing w:before="120"/>
        <w:ind w:left="539" w:hanging="539"/>
        <w:jc w:val="left"/>
        <w:rPr>
          <w:rFonts w:ascii="Arial" w:hAnsi="Arial" w:cs="Arial"/>
          <w:bCs/>
        </w:rPr>
      </w:pPr>
      <w:r w:rsidRPr="00885405">
        <w:rPr>
          <w:rFonts w:ascii="Arial" w:hAnsi="Arial" w:cs="Arial"/>
          <w:bCs/>
        </w:rPr>
        <w:t xml:space="preserve">palliative podiatry </w:t>
      </w:r>
      <w:r>
        <w:rPr>
          <w:rFonts w:ascii="Arial" w:hAnsi="Arial" w:cs="Arial"/>
          <w:bCs/>
        </w:rPr>
        <w:t xml:space="preserve">services </w:t>
      </w:r>
      <w:r w:rsidRPr="00885405">
        <w:rPr>
          <w:rFonts w:ascii="Arial" w:hAnsi="Arial" w:cs="Arial"/>
          <w:bCs/>
        </w:rPr>
        <w:t xml:space="preserve">to help maintain the health of </w:t>
      </w:r>
      <w:r w:rsidR="002E1D5C">
        <w:rPr>
          <w:rFonts w:ascii="Arial" w:hAnsi="Arial" w:cs="Arial"/>
          <w:bCs/>
        </w:rPr>
        <w:t>I</w:t>
      </w:r>
      <w:r w:rsidRPr="00885405">
        <w:rPr>
          <w:rFonts w:ascii="Arial" w:hAnsi="Arial" w:cs="Arial"/>
          <w:bCs/>
        </w:rPr>
        <w:t>ndividuals’ lower limbs and feet</w:t>
      </w:r>
    </w:p>
    <w:p w:rsidR="007074E2" w:rsidRDefault="007074E2" w:rsidP="007074E2">
      <w:pPr>
        <w:pStyle w:val="Header"/>
        <w:numPr>
          <w:ilvl w:val="0"/>
          <w:numId w:val="22"/>
        </w:numPr>
        <w:tabs>
          <w:tab w:val="clear" w:pos="360"/>
          <w:tab w:val="clear" w:pos="4153"/>
          <w:tab w:val="clear" w:pos="8306"/>
          <w:tab w:val="num" w:pos="540"/>
        </w:tabs>
        <w:spacing w:before="120" w:after="0"/>
        <w:ind w:left="539" w:hanging="539"/>
        <w:jc w:val="left"/>
        <w:rPr>
          <w:rFonts w:ascii="Arial" w:hAnsi="Arial" w:cs="Arial"/>
          <w:szCs w:val="24"/>
        </w:rPr>
      </w:pPr>
      <w:r>
        <w:rPr>
          <w:rFonts w:ascii="Arial" w:hAnsi="Arial" w:cs="Arial"/>
          <w:bCs/>
        </w:rPr>
        <w:lastRenderedPageBreak/>
        <w:t xml:space="preserve">provision of </w:t>
      </w:r>
      <w:r w:rsidRPr="00885405">
        <w:rPr>
          <w:rFonts w:ascii="Arial" w:hAnsi="Arial" w:cs="Arial"/>
        </w:rPr>
        <w:t>s</w:t>
      </w:r>
      <w:r>
        <w:rPr>
          <w:rFonts w:ascii="Arial" w:hAnsi="Arial" w:cs="Arial"/>
        </w:rPr>
        <w:t>pecialist</w:t>
      </w:r>
      <w:r w:rsidRPr="00885405">
        <w:rPr>
          <w:rFonts w:ascii="Arial" w:hAnsi="Arial" w:cs="Arial"/>
        </w:rPr>
        <w:t xml:space="preserve"> podiatry care</w:t>
      </w:r>
      <w:r>
        <w:rPr>
          <w:rFonts w:ascii="Arial" w:hAnsi="Arial" w:cs="Arial"/>
        </w:rPr>
        <w:t xml:space="preserve"> </w:t>
      </w:r>
      <w:r w:rsidRPr="00885405">
        <w:rPr>
          <w:rFonts w:ascii="Arial" w:hAnsi="Arial" w:cs="Arial"/>
          <w:bCs/>
        </w:rPr>
        <w:t>surgical and</w:t>
      </w:r>
      <w:r>
        <w:rPr>
          <w:rFonts w:ascii="Arial" w:hAnsi="Arial" w:cs="Arial"/>
          <w:bCs/>
        </w:rPr>
        <w:t>/ or</w:t>
      </w:r>
      <w:r w:rsidRPr="00885405">
        <w:rPr>
          <w:rFonts w:ascii="Arial" w:hAnsi="Arial" w:cs="Arial"/>
          <w:bCs/>
        </w:rPr>
        <w:t xml:space="preserve"> non-surgical </w:t>
      </w:r>
      <w:r>
        <w:rPr>
          <w:rFonts w:ascii="Arial" w:hAnsi="Arial" w:cs="Arial"/>
          <w:bCs/>
        </w:rPr>
        <w:t>treatment</w:t>
      </w:r>
      <w:r w:rsidRPr="007074E2">
        <w:rPr>
          <w:rFonts w:ascii="Arial" w:hAnsi="Arial" w:cs="Arial"/>
        </w:rPr>
        <w:t xml:space="preserve"> </w:t>
      </w:r>
      <w:r>
        <w:rPr>
          <w:rFonts w:ascii="Arial" w:hAnsi="Arial" w:cs="Arial"/>
          <w:szCs w:val="24"/>
        </w:rPr>
        <w:t xml:space="preserve">for eligible Individuals described within this service specification </w:t>
      </w:r>
    </w:p>
    <w:p w:rsidR="00E77EB0" w:rsidRDefault="00A80976" w:rsidP="00E77EB0">
      <w:pPr>
        <w:pStyle w:val="Header"/>
        <w:numPr>
          <w:ilvl w:val="0"/>
          <w:numId w:val="22"/>
        </w:numPr>
        <w:tabs>
          <w:tab w:val="clear" w:pos="360"/>
          <w:tab w:val="clear" w:pos="4153"/>
          <w:tab w:val="clear" w:pos="8306"/>
          <w:tab w:val="num" w:pos="540"/>
        </w:tabs>
        <w:spacing w:before="120" w:after="0"/>
        <w:ind w:left="539" w:hanging="539"/>
        <w:jc w:val="left"/>
        <w:rPr>
          <w:rFonts w:ascii="Arial" w:hAnsi="Arial" w:cs="Arial"/>
          <w:szCs w:val="24"/>
        </w:rPr>
      </w:pPr>
      <w:r>
        <w:rPr>
          <w:rFonts w:ascii="Arial" w:hAnsi="Arial" w:cs="Arial"/>
          <w:szCs w:val="24"/>
        </w:rPr>
        <w:t xml:space="preserve">clinical </w:t>
      </w:r>
      <w:r w:rsidR="00E77EB0">
        <w:rPr>
          <w:rFonts w:ascii="Arial" w:hAnsi="Arial" w:cs="Arial"/>
          <w:szCs w:val="24"/>
        </w:rPr>
        <w:t>advice and support to primary health care providers</w:t>
      </w:r>
      <w:r>
        <w:rPr>
          <w:rFonts w:ascii="Arial" w:hAnsi="Arial" w:cs="Arial"/>
          <w:szCs w:val="24"/>
        </w:rPr>
        <w:t xml:space="preserve"> to ensure they have the knowledge and skills to identify foot problems early and understand the pathway for their management </w:t>
      </w:r>
    </w:p>
    <w:p w:rsidR="002A4FDC" w:rsidRDefault="002A4FDC" w:rsidP="00E77EB0">
      <w:pPr>
        <w:pStyle w:val="Header"/>
        <w:numPr>
          <w:ilvl w:val="0"/>
          <w:numId w:val="22"/>
        </w:numPr>
        <w:tabs>
          <w:tab w:val="clear" w:pos="360"/>
          <w:tab w:val="clear" w:pos="4153"/>
          <w:tab w:val="clear" w:pos="8306"/>
          <w:tab w:val="num" w:pos="540"/>
        </w:tabs>
        <w:spacing w:before="120" w:after="0"/>
        <w:ind w:left="539" w:hanging="539"/>
        <w:jc w:val="left"/>
        <w:rPr>
          <w:rFonts w:ascii="Arial" w:hAnsi="Arial" w:cs="Arial"/>
          <w:szCs w:val="24"/>
        </w:rPr>
      </w:pPr>
      <w:r>
        <w:rPr>
          <w:rFonts w:ascii="Arial" w:hAnsi="Arial" w:cs="Arial"/>
          <w:szCs w:val="24"/>
        </w:rPr>
        <w:t>effective communication with the Individual</w:t>
      </w:r>
      <w:r w:rsidR="007074E2">
        <w:rPr>
          <w:rFonts w:ascii="Arial" w:hAnsi="Arial" w:cs="Arial"/>
          <w:szCs w:val="24"/>
        </w:rPr>
        <w:t>, their</w:t>
      </w:r>
      <w:r>
        <w:rPr>
          <w:rFonts w:ascii="Arial" w:hAnsi="Arial" w:cs="Arial"/>
          <w:szCs w:val="24"/>
        </w:rPr>
        <w:t xml:space="preserve"> GP and referrers</w:t>
      </w:r>
    </w:p>
    <w:p w:rsidR="002A4FDC" w:rsidRPr="00885405" w:rsidRDefault="002A4FDC" w:rsidP="00E77EB0">
      <w:pPr>
        <w:pStyle w:val="Header"/>
        <w:numPr>
          <w:ilvl w:val="0"/>
          <w:numId w:val="22"/>
        </w:numPr>
        <w:tabs>
          <w:tab w:val="clear" w:pos="360"/>
          <w:tab w:val="clear" w:pos="4153"/>
          <w:tab w:val="clear" w:pos="8306"/>
          <w:tab w:val="num" w:pos="540"/>
        </w:tabs>
        <w:spacing w:before="120" w:after="0"/>
        <w:ind w:left="539" w:hanging="539"/>
        <w:jc w:val="left"/>
        <w:rPr>
          <w:rFonts w:ascii="Arial" w:hAnsi="Arial" w:cs="Arial"/>
          <w:szCs w:val="24"/>
        </w:rPr>
      </w:pPr>
      <w:r>
        <w:rPr>
          <w:rFonts w:ascii="Arial" w:hAnsi="Arial" w:cs="Arial"/>
          <w:color w:val="000000"/>
        </w:rPr>
        <w:t>a</w:t>
      </w:r>
      <w:r w:rsidRPr="00885405">
        <w:rPr>
          <w:rFonts w:ascii="Arial" w:hAnsi="Arial" w:cs="Arial"/>
          <w:color w:val="000000"/>
        </w:rPr>
        <w:t>ssist</w:t>
      </w:r>
      <w:r>
        <w:rPr>
          <w:rFonts w:ascii="Arial" w:hAnsi="Arial" w:cs="Arial"/>
          <w:color w:val="000000"/>
        </w:rPr>
        <w:t>ance for</w:t>
      </w:r>
      <w:r w:rsidRPr="00885405">
        <w:rPr>
          <w:rFonts w:ascii="Arial" w:hAnsi="Arial" w:cs="Arial"/>
          <w:color w:val="000000"/>
        </w:rPr>
        <w:t xml:space="preserve"> </w:t>
      </w:r>
      <w:r>
        <w:rPr>
          <w:rFonts w:ascii="Arial" w:hAnsi="Arial" w:cs="Arial"/>
          <w:color w:val="000000"/>
        </w:rPr>
        <w:t>I</w:t>
      </w:r>
      <w:r w:rsidRPr="00885405">
        <w:rPr>
          <w:rFonts w:ascii="Arial" w:hAnsi="Arial" w:cs="Arial"/>
          <w:color w:val="000000"/>
        </w:rPr>
        <w:t>ndividuals to attend their podiatry appointments</w:t>
      </w:r>
    </w:p>
    <w:p w:rsidR="008B3F4C" w:rsidRDefault="008B3F4C" w:rsidP="00D11C2D">
      <w:pPr>
        <w:pStyle w:val="Header"/>
        <w:numPr>
          <w:ilvl w:val="0"/>
          <w:numId w:val="22"/>
        </w:numPr>
        <w:tabs>
          <w:tab w:val="clear" w:pos="360"/>
          <w:tab w:val="clear" w:pos="4153"/>
          <w:tab w:val="clear" w:pos="8306"/>
          <w:tab w:val="num" w:pos="540"/>
        </w:tabs>
        <w:spacing w:before="120" w:after="0"/>
        <w:ind w:left="539" w:hanging="539"/>
        <w:jc w:val="left"/>
        <w:rPr>
          <w:rFonts w:ascii="Arial" w:hAnsi="Arial" w:cs="Arial"/>
          <w:szCs w:val="24"/>
        </w:rPr>
      </w:pPr>
      <w:r w:rsidRPr="00885405">
        <w:rPr>
          <w:rFonts w:ascii="Arial" w:hAnsi="Arial" w:cs="Arial"/>
          <w:szCs w:val="24"/>
        </w:rPr>
        <w:t>and</w:t>
      </w:r>
      <w:r w:rsidR="00D11C2D">
        <w:rPr>
          <w:rFonts w:ascii="Arial" w:hAnsi="Arial" w:cs="Arial"/>
          <w:szCs w:val="24"/>
        </w:rPr>
        <w:t>,</w:t>
      </w:r>
      <w:r w:rsidRPr="00885405">
        <w:rPr>
          <w:rFonts w:ascii="Arial" w:hAnsi="Arial" w:cs="Arial"/>
          <w:szCs w:val="24"/>
        </w:rPr>
        <w:t xml:space="preserve"> where appropriate, </w:t>
      </w:r>
      <w:r w:rsidR="007074E2">
        <w:rPr>
          <w:rFonts w:ascii="Arial" w:hAnsi="Arial" w:cs="Arial"/>
          <w:szCs w:val="24"/>
        </w:rPr>
        <w:t xml:space="preserve">follow </w:t>
      </w:r>
      <w:r w:rsidRPr="00885405">
        <w:rPr>
          <w:rFonts w:ascii="Arial" w:hAnsi="Arial" w:cs="Arial"/>
          <w:szCs w:val="24"/>
        </w:rPr>
        <w:t xml:space="preserve">protocols for referral to other </w:t>
      </w:r>
      <w:r w:rsidR="00070E2C">
        <w:rPr>
          <w:rFonts w:ascii="Arial" w:hAnsi="Arial" w:cs="Arial"/>
          <w:szCs w:val="24"/>
        </w:rPr>
        <w:t xml:space="preserve">health </w:t>
      </w:r>
      <w:r w:rsidRPr="00885405">
        <w:rPr>
          <w:rFonts w:ascii="Arial" w:hAnsi="Arial" w:cs="Arial"/>
          <w:szCs w:val="24"/>
        </w:rPr>
        <w:t>specialty services.</w:t>
      </w:r>
    </w:p>
    <w:p w:rsidR="008B3F4C" w:rsidRPr="00885405" w:rsidRDefault="002A4FDC" w:rsidP="002A4FDC">
      <w:pPr>
        <w:autoSpaceDE w:val="0"/>
        <w:autoSpaceDN w:val="0"/>
        <w:adjustRightInd w:val="0"/>
        <w:spacing w:before="120" w:after="120"/>
        <w:jc w:val="left"/>
        <w:outlineLvl w:val="0"/>
        <w:rPr>
          <w:rFonts w:ascii="Arial" w:hAnsi="Arial" w:cs="Arial"/>
          <w:b/>
          <w:bCs/>
        </w:rPr>
      </w:pPr>
      <w:r>
        <w:rPr>
          <w:rFonts w:ascii="Arial" w:hAnsi="Arial" w:cs="Arial"/>
          <w:b/>
        </w:rPr>
        <w:t>6.1</w:t>
      </w:r>
      <w:r>
        <w:rPr>
          <w:rFonts w:ascii="Arial" w:hAnsi="Arial" w:cs="Arial"/>
          <w:b/>
        </w:rPr>
        <w:tab/>
      </w:r>
      <w:r w:rsidR="008B3F4C" w:rsidRPr="00885405">
        <w:rPr>
          <w:rFonts w:ascii="Arial" w:hAnsi="Arial" w:cs="Arial"/>
          <w:b/>
        </w:rPr>
        <w:t xml:space="preserve">Service Delivery </w:t>
      </w:r>
      <w:r w:rsidR="008B3F4C" w:rsidRPr="00885405">
        <w:rPr>
          <w:rFonts w:ascii="Arial" w:hAnsi="Arial" w:cs="Arial"/>
          <w:b/>
          <w:bCs/>
        </w:rPr>
        <w:t>Processes</w:t>
      </w:r>
    </w:p>
    <w:p w:rsidR="00F41903" w:rsidRPr="007074E2" w:rsidRDefault="00F41903" w:rsidP="00F41903">
      <w:pPr>
        <w:autoSpaceDE w:val="0"/>
        <w:autoSpaceDN w:val="0"/>
        <w:adjustRightInd w:val="0"/>
        <w:spacing w:before="120" w:line="240" w:lineRule="atLeast"/>
        <w:jc w:val="left"/>
        <w:rPr>
          <w:rFonts w:ascii="Arial" w:hAnsi="Arial" w:cs="Arial"/>
          <w:b/>
          <w:color w:val="000000"/>
          <w:lang w:val="en-US"/>
        </w:rPr>
      </w:pPr>
      <w:r w:rsidRPr="007074E2">
        <w:rPr>
          <w:rFonts w:ascii="Arial" w:hAnsi="Arial" w:cs="Arial"/>
          <w:b/>
          <w:color w:val="000000"/>
          <w:lang w:val="en-US"/>
        </w:rPr>
        <w:t>6.1.1</w:t>
      </w:r>
      <w:r w:rsidRPr="007074E2">
        <w:rPr>
          <w:rFonts w:ascii="Arial" w:hAnsi="Arial" w:cs="Arial"/>
          <w:b/>
          <w:color w:val="000000"/>
          <w:lang w:val="en-US"/>
        </w:rPr>
        <w:tab/>
        <w:t>Treatment Plan</w:t>
      </w:r>
    </w:p>
    <w:p w:rsidR="00F41903" w:rsidRPr="00885405" w:rsidRDefault="00F41903" w:rsidP="00F41903">
      <w:pPr>
        <w:autoSpaceDE w:val="0"/>
        <w:autoSpaceDN w:val="0"/>
        <w:adjustRightInd w:val="0"/>
        <w:spacing w:before="120" w:line="240" w:lineRule="atLeast"/>
        <w:jc w:val="left"/>
        <w:rPr>
          <w:rFonts w:ascii="Arial" w:hAnsi="Arial" w:cs="Arial"/>
          <w:color w:val="000000"/>
          <w:lang w:val="en-US"/>
        </w:rPr>
      </w:pPr>
      <w:r w:rsidRPr="00885405">
        <w:rPr>
          <w:rFonts w:ascii="Arial" w:hAnsi="Arial" w:cs="Arial"/>
          <w:color w:val="000000"/>
          <w:lang w:val="en-US"/>
        </w:rPr>
        <w:t xml:space="preserve">After the </w:t>
      </w:r>
      <w:r>
        <w:rPr>
          <w:rFonts w:ascii="Arial" w:hAnsi="Arial" w:cs="Arial"/>
          <w:color w:val="000000"/>
          <w:lang w:val="en-US"/>
        </w:rPr>
        <w:t xml:space="preserve">Individual’s </w:t>
      </w:r>
      <w:r w:rsidRPr="00885405">
        <w:rPr>
          <w:rFonts w:ascii="Arial" w:hAnsi="Arial" w:cs="Arial"/>
          <w:color w:val="000000"/>
          <w:lang w:val="en-US"/>
        </w:rPr>
        <w:t>first appointment</w:t>
      </w:r>
      <w:r>
        <w:rPr>
          <w:rFonts w:ascii="Arial" w:hAnsi="Arial" w:cs="Arial"/>
          <w:color w:val="000000"/>
          <w:lang w:val="en-US"/>
        </w:rPr>
        <w:t>, t</w:t>
      </w:r>
      <w:r w:rsidRPr="00885405">
        <w:rPr>
          <w:rFonts w:ascii="Arial" w:hAnsi="Arial" w:cs="Arial"/>
          <w:color w:val="000000"/>
          <w:lang w:val="en-US"/>
        </w:rPr>
        <w:t xml:space="preserve">he referrer should receive written treatment plan </w:t>
      </w:r>
      <w:r w:rsidR="007074E2">
        <w:rPr>
          <w:rFonts w:ascii="Arial" w:hAnsi="Arial" w:cs="Arial"/>
          <w:color w:val="000000"/>
          <w:lang w:val="en-US"/>
        </w:rPr>
        <w:t xml:space="preserve">from the provider </w:t>
      </w:r>
      <w:r w:rsidRPr="00885405">
        <w:rPr>
          <w:rFonts w:ascii="Arial" w:hAnsi="Arial" w:cs="Arial"/>
          <w:color w:val="000000"/>
          <w:lang w:val="en-US"/>
        </w:rPr>
        <w:t>if the episode of care is to extend past one appointment.</w:t>
      </w:r>
    </w:p>
    <w:p w:rsidR="00F41903" w:rsidRDefault="00F41903" w:rsidP="00F41903">
      <w:pPr>
        <w:autoSpaceDE w:val="0"/>
        <w:autoSpaceDN w:val="0"/>
        <w:adjustRightInd w:val="0"/>
        <w:spacing w:before="120"/>
        <w:jc w:val="left"/>
        <w:rPr>
          <w:rFonts w:ascii="Arial" w:hAnsi="Arial" w:cs="Arial"/>
        </w:rPr>
      </w:pPr>
      <w:r w:rsidRPr="00885405">
        <w:rPr>
          <w:rFonts w:ascii="Arial" w:hAnsi="Arial" w:cs="Arial"/>
        </w:rPr>
        <w:t xml:space="preserve">Within three weeks of the completion of the episode of care, the </w:t>
      </w:r>
      <w:r>
        <w:rPr>
          <w:rFonts w:ascii="Arial" w:hAnsi="Arial" w:cs="Arial"/>
        </w:rPr>
        <w:t>S</w:t>
      </w:r>
      <w:r w:rsidRPr="00885405">
        <w:rPr>
          <w:rFonts w:ascii="Arial" w:hAnsi="Arial" w:cs="Arial"/>
        </w:rPr>
        <w:t>ervice should provide a report of treatment and follow-up care required, including further referral</w:t>
      </w:r>
      <w:r>
        <w:rPr>
          <w:rFonts w:ascii="Arial" w:hAnsi="Arial" w:cs="Arial"/>
        </w:rPr>
        <w:t>s</w:t>
      </w:r>
      <w:r w:rsidRPr="00885405">
        <w:rPr>
          <w:rFonts w:ascii="Arial" w:hAnsi="Arial" w:cs="Arial"/>
        </w:rPr>
        <w:t xml:space="preserve">, to the </w:t>
      </w:r>
      <w:r>
        <w:rPr>
          <w:rFonts w:ascii="Arial" w:hAnsi="Arial" w:cs="Arial"/>
        </w:rPr>
        <w:t>Individuals and</w:t>
      </w:r>
      <w:r w:rsidRPr="00885405">
        <w:rPr>
          <w:rFonts w:ascii="Arial" w:hAnsi="Arial" w:cs="Arial"/>
        </w:rPr>
        <w:t xml:space="preserve"> their GP</w:t>
      </w:r>
      <w:r>
        <w:rPr>
          <w:rFonts w:ascii="Arial" w:hAnsi="Arial" w:cs="Arial"/>
        </w:rPr>
        <w:t>s,</w:t>
      </w:r>
      <w:r w:rsidRPr="00885405">
        <w:rPr>
          <w:rFonts w:ascii="Arial" w:hAnsi="Arial" w:cs="Arial"/>
        </w:rPr>
        <w:t xml:space="preserve"> with </w:t>
      </w:r>
      <w:r>
        <w:rPr>
          <w:rFonts w:ascii="Arial" w:hAnsi="Arial" w:cs="Arial"/>
        </w:rPr>
        <w:t xml:space="preserve">a </w:t>
      </w:r>
      <w:r w:rsidRPr="00885405">
        <w:rPr>
          <w:rFonts w:ascii="Arial" w:hAnsi="Arial" w:cs="Arial"/>
        </w:rPr>
        <w:t xml:space="preserve">copy to </w:t>
      </w:r>
      <w:r>
        <w:rPr>
          <w:rFonts w:ascii="Arial" w:hAnsi="Arial" w:cs="Arial"/>
        </w:rPr>
        <w:t>the referrer.</w:t>
      </w:r>
    </w:p>
    <w:p w:rsidR="00F41903" w:rsidRPr="007074E2" w:rsidRDefault="00F41903" w:rsidP="00F41903">
      <w:pPr>
        <w:autoSpaceDE w:val="0"/>
        <w:autoSpaceDN w:val="0"/>
        <w:adjustRightInd w:val="0"/>
        <w:spacing w:before="120"/>
        <w:jc w:val="left"/>
        <w:rPr>
          <w:rFonts w:ascii="Arial" w:hAnsi="Arial" w:cs="Arial"/>
          <w:b/>
        </w:rPr>
      </w:pPr>
      <w:r w:rsidRPr="007074E2">
        <w:rPr>
          <w:rFonts w:ascii="Arial" w:hAnsi="Arial" w:cs="Arial"/>
          <w:b/>
        </w:rPr>
        <w:t>6.1.2</w:t>
      </w:r>
      <w:r w:rsidRPr="007074E2">
        <w:rPr>
          <w:rFonts w:ascii="Arial" w:hAnsi="Arial" w:cs="Arial"/>
          <w:b/>
        </w:rPr>
        <w:tab/>
        <w:t>Maintaining electronic records</w:t>
      </w:r>
    </w:p>
    <w:p w:rsidR="00F41903" w:rsidRDefault="00F41903" w:rsidP="00F41903">
      <w:pPr>
        <w:autoSpaceDE w:val="0"/>
        <w:autoSpaceDN w:val="0"/>
        <w:adjustRightInd w:val="0"/>
        <w:spacing w:before="120"/>
        <w:jc w:val="left"/>
        <w:rPr>
          <w:rFonts w:ascii="Arial" w:hAnsi="Arial" w:cs="Arial"/>
        </w:rPr>
      </w:pPr>
      <w:r>
        <w:rPr>
          <w:rFonts w:ascii="Arial" w:hAnsi="Arial" w:cs="Arial"/>
        </w:rPr>
        <w:t>W</w:t>
      </w:r>
      <w:r w:rsidRPr="00885405">
        <w:rPr>
          <w:rFonts w:ascii="Arial" w:hAnsi="Arial" w:cs="Arial"/>
        </w:rPr>
        <w:t>here possible</w:t>
      </w:r>
      <w:r>
        <w:rPr>
          <w:rFonts w:ascii="Arial" w:hAnsi="Arial" w:cs="Arial"/>
        </w:rPr>
        <w:t>,</w:t>
      </w:r>
      <w:r w:rsidRPr="00885405">
        <w:rPr>
          <w:rFonts w:ascii="Arial" w:hAnsi="Arial" w:cs="Arial"/>
        </w:rPr>
        <w:t xml:space="preserve"> </w:t>
      </w:r>
      <w:r>
        <w:rPr>
          <w:rFonts w:ascii="Arial" w:hAnsi="Arial" w:cs="Arial"/>
        </w:rPr>
        <w:t xml:space="preserve">the provider will </w:t>
      </w:r>
      <w:r w:rsidRPr="00885405">
        <w:rPr>
          <w:rFonts w:ascii="Arial" w:hAnsi="Arial" w:cs="Arial"/>
        </w:rPr>
        <w:t>shar</w:t>
      </w:r>
      <w:r>
        <w:rPr>
          <w:rFonts w:ascii="Arial" w:hAnsi="Arial" w:cs="Arial"/>
        </w:rPr>
        <w:t>e</w:t>
      </w:r>
      <w:r w:rsidRPr="00885405">
        <w:rPr>
          <w:rFonts w:ascii="Arial" w:hAnsi="Arial" w:cs="Arial"/>
        </w:rPr>
        <w:t xml:space="preserve"> </w:t>
      </w:r>
      <w:r>
        <w:rPr>
          <w:rFonts w:ascii="Arial" w:hAnsi="Arial" w:cs="Arial"/>
        </w:rPr>
        <w:t xml:space="preserve">the Individual’s </w:t>
      </w:r>
      <w:r w:rsidRPr="00885405">
        <w:rPr>
          <w:rFonts w:ascii="Arial" w:hAnsi="Arial" w:cs="Arial"/>
        </w:rPr>
        <w:t xml:space="preserve">notes with the </w:t>
      </w:r>
      <w:r>
        <w:rPr>
          <w:rFonts w:ascii="Arial" w:hAnsi="Arial" w:cs="Arial"/>
        </w:rPr>
        <w:t>Primary Care Team using a patient management information system.</w:t>
      </w:r>
    </w:p>
    <w:p w:rsidR="00F41903" w:rsidRDefault="00F41903" w:rsidP="00F41903">
      <w:pPr>
        <w:autoSpaceDE w:val="0"/>
        <w:autoSpaceDN w:val="0"/>
        <w:adjustRightInd w:val="0"/>
        <w:spacing w:before="120"/>
        <w:jc w:val="left"/>
        <w:rPr>
          <w:rFonts w:ascii="Arial" w:hAnsi="Arial" w:cs="Arial"/>
        </w:rPr>
      </w:pPr>
      <w:r w:rsidRPr="00885405">
        <w:rPr>
          <w:rFonts w:ascii="Arial" w:hAnsi="Arial" w:cs="Arial"/>
        </w:rPr>
        <w:t xml:space="preserve">An electronic </w:t>
      </w:r>
      <w:r>
        <w:rPr>
          <w:rFonts w:ascii="Arial" w:hAnsi="Arial" w:cs="Arial"/>
        </w:rPr>
        <w:t>record</w:t>
      </w:r>
      <w:r w:rsidRPr="00885405">
        <w:rPr>
          <w:rFonts w:ascii="Arial" w:hAnsi="Arial" w:cs="Arial"/>
        </w:rPr>
        <w:t xml:space="preserve"> must be maintained with a register of </w:t>
      </w:r>
      <w:r>
        <w:rPr>
          <w:rFonts w:ascii="Arial" w:hAnsi="Arial" w:cs="Arial"/>
        </w:rPr>
        <w:t>I</w:t>
      </w:r>
      <w:r w:rsidRPr="00885405">
        <w:rPr>
          <w:rFonts w:ascii="Arial" w:hAnsi="Arial" w:cs="Arial"/>
        </w:rPr>
        <w:t xml:space="preserve">ndividuals with diabetes receiving diabetes podiatry care.  Core information about each episode of care and the results must be recorded in the </w:t>
      </w:r>
      <w:r w:rsidR="002E1D5C">
        <w:rPr>
          <w:rFonts w:ascii="Arial" w:hAnsi="Arial" w:cs="Arial"/>
        </w:rPr>
        <w:t>electronic record</w:t>
      </w:r>
      <w:r w:rsidRPr="00885405">
        <w:rPr>
          <w:rFonts w:ascii="Arial" w:hAnsi="Arial" w:cs="Arial"/>
        </w:rPr>
        <w:t xml:space="preserve"> (refer Appendix A).  Summary information must be reported to the L</w:t>
      </w:r>
      <w:r>
        <w:rPr>
          <w:rFonts w:ascii="Arial" w:hAnsi="Arial" w:cs="Arial"/>
        </w:rPr>
        <w:t>ocal Diabetes Team (L</w:t>
      </w:r>
      <w:r w:rsidRPr="00885405">
        <w:rPr>
          <w:rFonts w:ascii="Arial" w:hAnsi="Arial" w:cs="Arial"/>
        </w:rPr>
        <w:t>DT</w:t>
      </w:r>
      <w:r>
        <w:rPr>
          <w:rFonts w:ascii="Arial" w:hAnsi="Arial" w:cs="Arial"/>
        </w:rPr>
        <w:t>)</w:t>
      </w:r>
      <w:r w:rsidRPr="00885405">
        <w:rPr>
          <w:rFonts w:ascii="Arial" w:hAnsi="Arial" w:cs="Arial"/>
        </w:rPr>
        <w:t xml:space="preserve"> </w:t>
      </w:r>
      <w:r>
        <w:rPr>
          <w:rFonts w:ascii="Arial" w:hAnsi="Arial" w:cs="Arial"/>
        </w:rPr>
        <w:t xml:space="preserve">or </w:t>
      </w:r>
      <w:r w:rsidR="00A80976">
        <w:rPr>
          <w:rFonts w:ascii="Arial" w:hAnsi="Arial" w:cs="Arial"/>
        </w:rPr>
        <w:t>equivalent</w:t>
      </w:r>
      <w:r>
        <w:rPr>
          <w:rFonts w:ascii="Arial" w:hAnsi="Arial" w:cs="Arial"/>
        </w:rPr>
        <w:t xml:space="preserve"> service </w:t>
      </w:r>
      <w:r w:rsidRPr="00885405">
        <w:rPr>
          <w:rFonts w:ascii="Arial" w:hAnsi="Arial" w:cs="Arial"/>
        </w:rPr>
        <w:t xml:space="preserve">(refer Appendix B). </w:t>
      </w:r>
    </w:p>
    <w:p w:rsidR="008B3F4C" w:rsidRPr="00885405" w:rsidRDefault="002A4FDC" w:rsidP="00885405">
      <w:pPr>
        <w:tabs>
          <w:tab w:val="left" w:pos="570"/>
        </w:tabs>
        <w:autoSpaceDE w:val="0"/>
        <w:autoSpaceDN w:val="0"/>
        <w:adjustRightInd w:val="0"/>
        <w:spacing w:before="120" w:after="60"/>
        <w:outlineLvl w:val="0"/>
        <w:rPr>
          <w:rFonts w:ascii="Arial" w:hAnsi="Arial" w:cs="Arial"/>
          <w:b/>
          <w:bCs/>
          <w:iCs/>
        </w:rPr>
      </w:pPr>
      <w:r>
        <w:rPr>
          <w:rFonts w:ascii="Arial" w:hAnsi="Arial" w:cs="Arial"/>
          <w:b/>
          <w:bCs/>
          <w:iCs/>
        </w:rPr>
        <w:t>6</w:t>
      </w:r>
      <w:r w:rsidR="008B3F4C" w:rsidRPr="00885405">
        <w:rPr>
          <w:rFonts w:ascii="Arial" w:hAnsi="Arial" w:cs="Arial"/>
          <w:b/>
          <w:bCs/>
          <w:iCs/>
        </w:rPr>
        <w:t>.2</w:t>
      </w:r>
      <w:r w:rsidR="008B3F4C" w:rsidRPr="00885405">
        <w:rPr>
          <w:rFonts w:ascii="Arial" w:hAnsi="Arial" w:cs="Arial"/>
          <w:b/>
          <w:bCs/>
          <w:iCs/>
        </w:rPr>
        <w:tab/>
        <w:t>Settings</w:t>
      </w:r>
    </w:p>
    <w:p w:rsidR="00E77EB0" w:rsidRPr="00E77EB0" w:rsidRDefault="00E77EB0" w:rsidP="008B3F4C">
      <w:pPr>
        <w:pStyle w:val="BodyText2"/>
        <w:jc w:val="left"/>
        <w:rPr>
          <w:rFonts w:ascii="Arial" w:hAnsi="Arial" w:cs="Arial"/>
          <w:szCs w:val="24"/>
        </w:rPr>
      </w:pPr>
      <w:r w:rsidRPr="00E77EB0">
        <w:rPr>
          <w:rFonts w:ascii="Arial" w:hAnsi="Arial" w:cs="Arial"/>
          <w:szCs w:val="24"/>
        </w:rPr>
        <w:t>The Service may be delivered in any setting that is most appropriate in order to achieve the best possible health outcomes and coverage for the population served</w:t>
      </w:r>
      <w:r w:rsidR="007074E2">
        <w:rPr>
          <w:rFonts w:ascii="Arial" w:hAnsi="Arial" w:cs="Arial"/>
          <w:szCs w:val="24"/>
        </w:rPr>
        <w:t>.</w:t>
      </w:r>
    </w:p>
    <w:p w:rsidR="004376AB" w:rsidRPr="00885405" w:rsidRDefault="002A4FDC" w:rsidP="00463ACF">
      <w:pPr>
        <w:pStyle w:val="BodyText3"/>
        <w:spacing w:before="120"/>
        <w:outlineLvl w:val="0"/>
        <w:rPr>
          <w:rFonts w:ascii="Arial" w:hAnsi="Arial" w:cs="Arial"/>
          <w:b/>
          <w:bCs/>
          <w:iCs/>
          <w:sz w:val="24"/>
          <w:szCs w:val="24"/>
        </w:rPr>
      </w:pPr>
      <w:r>
        <w:rPr>
          <w:rFonts w:ascii="Arial" w:hAnsi="Arial" w:cs="Arial"/>
          <w:b/>
          <w:bCs/>
          <w:iCs/>
          <w:sz w:val="24"/>
          <w:szCs w:val="24"/>
        </w:rPr>
        <w:t>6</w:t>
      </w:r>
      <w:r w:rsidR="00B23D18">
        <w:rPr>
          <w:rFonts w:ascii="Arial" w:hAnsi="Arial" w:cs="Arial"/>
          <w:b/>
          <w:bCs/>
          <w:iCs/>
          <w:sz w:val="24"/>
          <w:szCs w:val="24"/>
        </w:rPr>
        <w:t>.</w:t>
      </w:r>
      <w:r w:rsidR="002E1D5C">
        <w:rPr>
          <w:rFonts w:ascii="Arial" w:hAnsi="Arial" w:cs="Arial"/>
          <w:b/>
          <w:bCs/>
          <w:iCs/>
          <w:sz w:val="24"/>
          <w:szCs w:val="24"/>
        </w:rPr>
        <w:t>3</w:t>
      </w:r>
      <w:r w:rsidR="00B23D18">
        <w:rPr>
          <w:rFonts w:ascii="Arial" w:hAnsi="Arial" w:cs="Arial"/>
          <w:b/>
          <w:bCs/>
          <w:iCs/>
          <w:sz w:val="24"/>
          <w:szCs w:val="24"/>
        </w:rPr>
        <w:tab/>
        <w:t>P</w:t>
      </w:r>
      <w:r w:rsidR="004376AB" w:rsidRPr="00885405">
        <w:rPr>
          <w:rFonts w:ascii="Arial" w:hAnsi="Arial" w:cs="Arial"/>
          <w:b/>
          <w:bCs/>
          <w:iCs/>
          <w:sz w:val="24"/>
          <w:szCs w:val="24"/>
        </w:rPr>
        <w:t>acific Health</w:t>
      </w:r>
    </w:p>
    <w:p w:rsidR="004376AB" w:rsidRPr="00885405" w:rsidRDefault="004376AB" w:rsidP="00B775B2">
      <w:pPr>
        <w:autoSpaceDE w:val="0"/>
        <w:autoSpaceDN w:val="0"/>
        <w:adjustRightInd w:val="0"/>
        <w:spacing w:before="120"/>
        <w:jc w:val="left"/>
        <w:rPr>
          <w:rFonts w:ascii="Arial" w:hAnsi="Arial" w:cs="Arial"/>
          <w:color w:val="000000"/>
          <w:lang w:val="en-US"/>
        </w:rPr>
      </w:pPr>
      <w:r w:rsidRPr="00885405">
        <w:rPr>
          <w:rFonts w:ascii="Arial" w:hAnsi="Arial" w:cs="Arial"/>
          <w:color w:val="000000"/>
          <w:lang w:val="en-US"/>
        </w:rPr>
        <w:t xml:space="preserve">Podiatry services must contribute to current Pacific health diabetes initiatives to improve Pacific peoples' access to services and to reduce the incidence and impact of diabetes in Pacific communities within </w:t>
      </w:r>
      <w:smartTag w:uri="urn:schemas-microsoft-com:office:smarttags" w:element="place">
        <w:smartTag w:uri="urn:schemas-microsoft-com:office:smarttags" w:element="country-region">
          <w:smartTag w:uri="urn:schemas-microsoft-com:office:smarttags" w:element="City">
            <w:r w:rsidRPr="00885405">
              <w:rPr>
                <w:rFonts w:ascii="Arial" w:hAnsi="Arial" w:cs="Arial"/>
                <w:color w:val="000000"/>
                <w:lang w:val="en-US"/>
              </w:rPr>
              <w:t>New Zealand</w:t>
            </w:r>
          </w:smartTag>
        </w:smartTag>
      </w:smartTag>
      <w:r w:rsidRPr="00885405">
        <w:rPr>
          <w:rFonts w:ascii="Arial" w:hAnsi="Arial" w:cs="Arial"/>
          <w:color w:val="000000"/>
          <w:lang w:val="en-US"/>
        </w:rPr>
        <w:t xml:space="preserve">.  </w:t>
      </w:r>
    </w:p>
    <w:p w:rsidR="008B3F4C" w:rsidRPr="00885405" w:rsidRDefault="002A4FDC" w:rsidP="004376AB">
      <w:pPr>
        <w:pStyle w:val="BodyText3"/>
        <w:spacing w:before="120" w:after="60"/>
        <w:outlineLvl w:val="0"/>
        <w:rPr>
          <w:rFonts w:ascii="Arial" w:hAnsi="Arial" w:cs="Arial"/>
          <w:b/>
          <w:bCs/>
          <w:iCs/>
          <w:sz w:val="24"/>
          <w:szCs w:val="24"/>
        </w:rPr>
      </w:pPr>
      <w:r>
        <w:rPr>
          <w:rFonts w:ascii="Arial" w:hAnsi="Arial" w:cs="Arial"/>
          <w:b/>
          <w:bCs/>
          <w:iCs/>
          <w:sz w:val="24"/>
          <w:szCs w:val="24"/>
        </w:rPr>
        <w:t>6.</w:t>
      </w:r>
      <w:r w:rsidR="002E1D5C">
        <w:rPr>
          <w:rFonts w:ascii="Arial" w:hAnsi="Arial" w:cs="Arial"/>
          <w:b/>
          <w:bCs/>
          <w:iCs/>
          <w:sz w:val="24"/>
          <w:szCs w:val="24"/>
        </w:rPr>
        <w:t>4</w:t>
      </w:r>
      <w:r w:rsidR="004376AB">
        <w:rPr>
          <w:rFonts w:ascii="Arial" w:hAnsi="Arial" w:cs="Arial"/>
          <w:b/>
          <w:bCs/>
          <w:iCs/>
          <w:sz w:val="24"/>
          <w:szCs w:val="24"/>
        </w:rPr>
        <w:tab/>
      </w:r>
      <w:r w:rsidR="008B3F4C" w:rsidRPr="00885405">
        <w:rPr>
          <w:rFonts w:ascii="Arial" w:hAnsi="Arial" w:cs="Arial"/>
          <w:b/>
          <w:bCs/>
          <w:iCs/>
          <w:sz w:val="24"/>
          <w:szCs w:val="24"/>
        </w:rPr>
        <w:t>Key Inputs</w:t>
      </w:r>
    </w:p>
    <w:p w:rsidR="007074E2" w:rsidRDefault="008B3F4C" w:rsidP="00B219F6">
      <w:pPr>
        <w:tabs>
          <w:tab w:val="left" w:pos="1881"/>
        </w:tabs>
        <w:spacing w:before="120"/>
        <w:jc w:val="left"/>
        <w:rPr>
          <w:rFonts w:ascii="Arial" w:hAnsi="Arial" w:cs="Arial"/>
        </w:rPr>
      </w:pPr>
      <w:r w:rsidRPr="00885405">
        <w:rPr>
          <w:rFonts w:ascii="Arial" w:hAnsi="Arial" w:cs="Arial"/>
        </w:rPr>
        <w:t xml:space="preserve">Podiatrists employed to implement this </w:t>
      </w:r>
      <w:r w:rsidR="00B775B2">
        <w:rPr>
          <w:rFonts w:ascii="Arial" w:hAnsi="Arial" w:cs="Arial"/>
        </w:rPr>
        <w:t>S</w:t>
      </w:r>
      <w:r w:rsidRPr="00885405">
        <w:rPr>
          <w:rFonts w:ascii="Arial" w:hAnsi="Arial" w:cs="Arial"/>
        </w:rPr>
        <w:t>ervice</w:t>
      </w:r>
      <w:r w:rsidR="007074E2">
        <w:rPr>
          <w:rFonts w:ascii="Arial" w:hAnsi="Arial" w:cs="Arial"/>
        </w:rPr>
        <w:t>:</w:t>
      </w:r>
    </w:p>
    <w:p w:rsidR="007074E2" w:rsidRDefault="008B3F4C" w:rsidP="007074E2">
      <w:pPr>
        <w:numPr>
          <w:ilvl w:val="0"/>
          <w:numId w:val="34"/>
        </w:numPr>
        <w:tabs>
          <w:tab w:val="clear" w:pos="720"/>
          <w:tab w:val="left" w:pos="540"/>
        </w:tabs>
        <w:spacing w:before="120"/>
        <w:ind w:left="540" w:hanging="540"/>
        <w:jc w:val="left"/>
        <w:rPr>
          <w:rFonts w:ascii="Arial" w:hAnsi="Arial" w:cs="Arial"/>
        </w:rPr>
      </w:pPr>
      <w:r w:rsidRPr="00885405">
        <w:rPr>
          <w:rFonts w:ascii="Arial" w:hAnsi="Arial" w:cs="Arial"/>
        </w:rPr>
        <w:t xml:space="preserve">require the Bachelor of Health Sciences in Podiatry, or other qualification as recognised by the Podiatrist Registration Board </w:t>
      </w:r>
    </w:p>
    <w:p w:rsidR="007074E2" w:rsidRDefault="001A54FA" w:rsidP="007074E2">
      <w:pPr>
        <w:numPr>
          <w:ilvl w:val="0"/>
          <w:numId w:val="34"/>
        </w:numPr>
        <w:tabs>
          <w:tab w:val="clear" w:pos="720"/>
          <w:tab w:val="left" w:pos="540"/>
        </w:tabs>
        <w:spacing w:before="120"/>
        <w:ind w:left="540" w:hanging="540"/>
        <w:jc w:val="left"/>
        <w:rPr>
          <w:rFonts w:ascii="Arial" w:hAnsi="Arial" w:cs="Arial"/>
        </w:rPr>
      </w:pPr>
      <w:r>
        <w:rPr>
          <w:rFonts w:ascii="Arial" w:hAnsi="Arial" w:cs="Arial"/>
        </w:rPr>
        <w:t xml:space="preserve">must be registered with the </w:t>
      </w:r>
      <w:r w:rsidRPr="00885405">
        <w:rPr>
          <w:rFonts w:ascii="Arial" w:hAnsi="Arial" w:cs="Arial"/>
        </w:rPr>
        <w:t xml:space="preserve">Podiatrist Registration Board </w:t>
      </w:r>
    </w:p>
    <w:p w:rsidR="001A54FA" w:rsidRDefault="001A54FA" w:rsidP="007074E2">
      <w:pPr>
        <w:numPr>
          <w:ilvl w:val="0"/>
          <w:numId w:val="34"/>
        </w:numPr>
        <w:tabs>
          <w:tab w:val="clear" w:pos="720"/>
          <w:tab w:val="left" w:pos="540"/>
        </w:tabs>
        <w:spacing w:before="120"/>
        <w:ind w:left="540" w:hanging="540"/>
        <w:jc w:val="left"/>
        <w:rPr>
          <w:rFonts w:ascii="Arial" w:hAnsi="Arial" w:cs="Arial"/>
        </w:rPr>
      </w:pPr>
      <w:r>
        <w:rPr>
          <w:rFonts w:ascii="Arial" w:hAnsi="Arial" w:cs="Arial"/>
        </w:rPr>
        <w:t>hold a</w:t>
      </w:r>
      <w:r w:rsidR="008B3F4C" w:rsidRPr="00885405">
        <w:rPr>
          <w:rFonts w:ascii="Arial" w:hAnsi="Arial" w:cs="Arial"/>
        </w:rPr>
        <w:t xml:space="preserve"> current Annual Practicing Certificate</w:t>
      </w:r>
      <w:r>
        <w:rPr>
          <w:rFonts w:ascii="Arial" w:hAnsi="Arial" w:cs="Arial"/>
        </w:rPr>
        <w:t>.</w:t>
      </w:r>
      <w:r w:rsidR="008B3F4C" w:rsidRPr="00885405">
        <w:rPr>
          <w:rFonts w:ascii="Arial" w:hAnsi="Arial" w:cs="Arial"/>
        </w:rPr>
        <w:t xml:space="preserve"> </w:t>
      </w:r>
    </w:p>
    <w:p w:rsidR="008B3F4C" w:rsidRDefault="002A4FDC" w:rsidP="00667342">
      <w:pPr>
        <w:tabs>
          <w:tab w:val="left" w:pos="570"/>
        </w:tabs>
        <w:autoSpaceDE w:val="0"/>
        <w:autoSpaceDN w:val="0"/>
        <w:adjustRightInd w:val="0"/>
        <w:spacing w:before="240" w:after="120"/>
        <w:rPr>
          <w:rFonts w:ascii="Arial" w:hAnsi="Arial" w:cs="Arial"/>
          <w:b/>
          <w:bCs/>
        </w:rPr>
      </w:pPr>
      <w:r>
        <w:rPr>
          <w:rFonts w:ascii="Arial" w:hAnsi="Arial" w:cs="Arial"/>
          <w:b/>
          <w:bCs/>
        </w:rPr>
        <w:t>7</w:t>
      </w:r>
      <w:r w:rsidR="00667342">
        <w:rPr>
          <w:rFonts w:ascii="Arial" w:hAnsi="Arial" w:cs="Arial"/>
          <w:b/>
          <w:bCs/>
        </w:rPr>
        <w:t>.</w:t>
      </w:r>
      <w:r w:rsidR="00667342">
        <w:rPr>
          <w:rFonts w:ascii="Arial" w:hAnsi="Arial" w:cs="Arial"/>
          <w:b/>
          <w:bCs/>
        </w:rPr>
        <w:tab/>
      </w:r>
      <w:r w:rsidR="008B3F4C" w:rsidRPr="00885405">
        <w:rPr>
          <w:rFonts w:ascii="Arial" w:hAnsi="Arial" w:cs="Arial"/>
          <w:b/>
          <w:bCs/>
        </w:rPr>
        <w:t xml:space="preserve">Service Linkages </w:t>
      </w:r>
    </w:p>
    <w:p w:rsidR="00AC200D" w:rsidRPr="00A31172" w:rsidRDefault="00AC200D" w:rsidP="00AC200D">
      <w:pPr>
        <w:spacing w:before="120" w:after="120"/>
        <w:rPr>
          <w:rFonts w:ascii="Arial" w:hAnsi="Arial" w:cs="Arial"/>
        </w:rPr>
      </w:pPr>
      <w:bookmarkStart w:id="2" w:name="_Toc215319158"/>
      <w:r w:rsidRPr="00A31172">
        <w:rPr>
          <w:rFonts w:ascii="Arial" w:hAnsi="Arial" w:cs="Arial"/>
        </w:rPr>
        <w:t xml:space="preserve">The costs of these linkages below are not included in the price of this </w:t>
      </w:r>
      <w:r w:rsidR="007074E2" w:rsidRPr="00A31172">
        <w:rPr>
          <w:rFonts w:ascii="Arial" w:hAnsi="Arial" w:cs="Arial"/>
        </w:rPr>
        <w:t>Service;</w:t>
      </w:r>
      <w:r w:rsidRPr="00A31172">
        <w:rPr>
          <w:rFonts w:ascii="Arial" w:hAnsi="Arial" w:cs="Arial"/>
        </w:rPr>
        <w:t xml:space="preserve"> however the costs of liaison and linkages with these services are included in the Purchase Unit price.</w:t>
      </w:r>
    </w:p>
    <w:p w:rsidR="00AC200D" w:rsidRPr="00A31172" w:rsidRDefault="007074E2" w:rsidP="00AC200D">
      <w:pPr>
        <w:spacing w:before="120" w:after="120"/>
        <w:rPr>
          <w:rFonts w:ascii="Arial" w:hAnsi="Arial" w:cs="Arial"/>
        </w:rPr>
      </w:pPr>
      <w:r>
        <w:rPr>
          <w:rFonts w:ascii="Arial" w:hAnsi="Arial" w:cs="Arial"/>
        </w:rPr>
        <w:br w:type="page"/>
      </w:r>
      <w:r w:rsidR="00AC200D" w:rsidRPr="00A31172">
        <w:rPr>
          <w:rFonts w:ascii="Arial" w:hAnsi="Arial" w:cs="Arial"/>
        </w:rPr>
        <w:lastRenderedPageBreak/>
        <w:t>The linkages include, but are not limited to the following:</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620"/>
        <w:gridCol w:w="4166"/>
      </w:tblGrid>
      <w:tr w:rsidR="00AC200D" w:rsidRPr="00A31172" w:rsidTr="002A4FDC">
        <w:trPr>
          <w:tblHeader/>
        </w:trPr>
        <w:tc>
          <w:tcPr>
            <w:tcW w:w="2064" w:type="pct"/>
            <w:shd w:val="clear" w:color="auto" w:fill="D9D9D9"/>
          </w:tcPr>
          <w:p w:rsidR="00AC200D" w:rsidRPr="00A31172" w:rsidRDefault="00AC200D" w:rsidP="00AC200D">
            <w:pPr>
              <w:spacing w:before="60" w:after="60"/>
              <w:rPr>
                <w:rFonts w:ascii="Arial" w:hAnsi="Arial" w:cs="Arial"/>
                <w:b/>
              </w:rPr>
            </w:pPr>
            <w:r w:rsidRPr="00A31172">
              <w:rPr>
                <w:rFonts w:ascii="Arial" w:hAnsi="Arial" w:cs="Arial"/>
                <w:b/>
              </w:rPr>
              <w:t>Service Provider</w:t>
            </w:r>
          </w:p>
        </w:tc>
        <w:tc>
          <w:tcPr>
            <w:tcW w:w="822" w:type="pct"/>
            <w:shd w:val="clear" w:color="auto" w:fill="D9D9D9"/>
          </w:tcPr>
          <w:p w:rsidR="00AC200D" w:rsidRPr="00A31172" w:rsidDel="00E3468B" w:rsidRDefault="00AC200D" w:rsidP="00AC200D">
            <w:pPr>
              <w:spacing w:before="60" w:after="60"/>
              <w:rPr>
                <w:rFonts w:ascii="Arial" w:hAnsi="Arial" w:cs="Arial"/>
                <w:b/>
              </w:rPr>
            </w:pPr>
            <w:r w:rsidRPr="00A31172">
              <w:rPr>
                <w:rFonts w:ascii="Arial" w:hAnsi="Arial" w:cs="Arial"/>
                <w:b/>
              </w:rPr>
              <w:t>Nature of Linkage</w:t>
            </w:r>
          </w:p>
        </w:tc>
        <w:tc>
          <w:tcPr>
            <w:tcW w:w="2114" w:type="pct"/>
            <w:shd w:val="clear" w:color="auto" w:fill="D9D9D9"/>
          </w:tcPr>
          <w:p w:rsidR="00AC200D" w:rsidRPr="00A31172" w:rsidRDefault="00AC200D" w:rsidP="00AC200D">
            <w:pPr>
              <w:spacing w:before="60" w:after="60"/>
              <w:rPr>
                <w:rFonts w:ascii="Arial" w:hAnsi="Arial" w:cs="Arial"/>
                <w:b/>
              </w:rPr>
            </w:pPr>
            <w:r w:rsidRPr="00A31172">
              <w:rPr>
                <w:rFonts w:ascii="Arial" w:hAnsi="Arial" w:cs="Arial"/>
                <w:b/>
              </w:rPr>
              <w:t>Accountabilities</w:t>
            </w:r>
          </w:p>
        </w:tc>
      </w:tr>
      <w:tr w:rsidR="00AC200D" w:rsidRPr="00A31172" w:rsidTr="002A4FDC">
        <w:tc>
          <w:tcPr>
            <w:tcW w:w="2064" w:type="pct"/>
          </w:tcPr>
          <w:p w:rsidR="00AC200D" w:rsidRPr="00901B36" w:rsidRDefault="00AC200D" w:rsidP="007074E2">
            <w:pPr>
              <w:spacing w:before="60" w:after="60"/>
              <w:jc w:val="left"/>
              <w:rPr>
                <w:rFonts w:ascii="Arial" w:hAnsi="Arial" w:cs="Arial"/>
                <w:sz w:val="20"/>
                <w:szCs w:val="20"/>
              </w:rPr>
            </w:pPr>
            <w:r w:rsidRPr="00901B36">
              <w:rPr>
                <w:rFonts w:ascii="Arial" w:hAnsi="Arial" w:cs="Arial"/>
                <w:sz w:val="20"/>
                <w:szCs w:val="20"/>
              </w:rPr>
              <w:t>General Practitioner (GP), Nurse Practitioner or other primary health carers</w:t>
            </w:r>
          </w:p>
        </w:tc>
        <w:tc>
          <w:tcPr>
            <w:tcW w:w="822" w:type="pct"/>
          </w:tcPr>
          <w:p w:rsidR="00AC200D" w:rsidRPr="00901B36" w:rsidRDefault="00AC200D" w:rsidP="007074E2">
            <w:pPr>
              <w:spacing w:before="60" w:after="60"/>
              <w:jc w:val="left"/>
              <w:rPr>
                <w:rFonts w:ascii="Arial" w:hAnsi="Arial" w:cs="Arial"/>
                <w:sz w:val="20"/>
                <w:szCs w:val="20"/>
              </w:rPr>
            </w:pPr>
            <w:r w:rsidRPr="00901B36">
              <w:rPr>
                <w:rFonts w:ascii="Arial" w:hAnsi="Arial" w:cs="Arial"/>
                <w:sz w:val="20"/>
                <w:szCs w:val="20"/>
              </w:rPr>
              <w:t xml:space="preserve">Referral and consultation </w:t>
            </w:r>
          </w:p>
        </w:tc>
        <w:tc>
          <w:tcPr>
            <w:tcW w:w="2114" w:type="pct"/>
          </w:tcPr>
          <w:p w:rsidR="00AC200D" w:rsidRPr="00901B36" w:rsidRDefault="00AC200D" w:rsidP="007074E2">
            <w:pPr>
              <w:spacing w:before="60" w:after="60"/>
              <w:jc w:val="left"/>
              <w:rPr>
                <w:rFonts w:ascii="Arial" w:hAnsi="Arial" w:cs="Arial"/>
                <w:sz w:val="20"/>
                <w:szCs w:val="20"/>
              </w:rPr>
            </w:pPr>
            <w:r w:rsidRPr="00901B36">
              <w:rPr>
                <w:rFonts w:ascii="Arial" w:hAnsi="Arial" w:cs="Arial"/>
                <w:sz w:val="20"/>
                <w:szCs w:val="20"/>
              </w:rPr>
              <w:t>Assessment, treatment and intervention that supports seamless service delivery and continuity of care.</w:t>
            </w:r>
          </w:p>
        </w:tc>
      </w:tr>
      <w:tr w:rsidR="00AC200D" w:rsidRPr="00A31172" w:rsidTr="002A4FDC">
        <w:tc>
          <w:tcPr>
            <w:tcW w:w="2064" w:type="pct"/>
          </w:tcPr>
          <w:p w:rsidR="00AC200D" w:rsidRPr="00901B36" w:rsidRDefault="00AC200D" w:rsidP="002A4FDC">
            <w:pPr>
              <w:tabs>
                <w:tab w:val="left" w:pos="567"/>
              </w:tabs>
              <w:spacing w:before="120"/>
              <w:ind w:right="318"/>
              <w:jc w:val="left"/>
              <w:rPr>
                <w:rFonts w:ascii="Arial" w:hAnsi="Arial" w:cs="Arial"/>
                <w:sz w:val="20"/>
                <w:szCs w:val="20"/>
              </w:rPr>
            </w:pPr>
            <w:smartTag w:uri="urn:schemas-microsoft-com:office:smarttags" w:element="place">
              <w:smartTag w:uri="urn:schemas-microsoft-com:office:smarttags" w:element="PlaceName">
                <w:r w:rsidRPr="00901B36">
                  <w:rPr>
                    <w:rFonts w:ascii="Arial" w:hAnsi="Arial" w:cs="Arial"/>
                    <w:sz w:val="20"/>
                    <w:szCs w:val="20"/>
                  </w:rPr>
                  <w:t>Specialist</w:t>
                </w:r>
              </w:smartTag>
              <w:r w:rsidRPr="00901B36">
                <w:rPr>
                  <w:rFonts w:ascii="Arial" w:hAnsi="Arial" w:cs="Arial"/>
                  <w:sz w:val="20"/>
                  <w:szCs w:val="20"/>
                </w:rPr>
                <w:t xml:space="preserve"> </w:t>
              </w:r>
              <w:smartTag w:uri="urn:schemas-microsoft-com:office:smarttags" w:element="PlaceType">
                <w:r w:rsidRPr="00901B36">
                  <w:rPr>
                    <w:rFonts w:ascii="Arial" w:hAnsi="Arial" w:cs="Arial"/>
                    <w:sz w:val="20"/>
                    <w:szCs w:val="20"/>
                  </w:rPr>
                  <w:t>Hospital</w:t>
                </w:r>
              </w:smartTag>
            </w:smartTag>
            <w:r w:rsidRPr="00901B36">
              <w:rPr>
                <w:rFonts w:ascii="Arial" w:hAnsi="Arial" w:cs="Arial"/>
                <w:sz w:val="20"/>
                <w:szCs w:val="20"/>
              </w:rPr>
              <w:t xml:space="preserve"> Services:</w:t>
            </w:r>
          </w:p>
          <w:p w:rsidR="00AC200D" w:rsidRPr="00901B36" w:rsidRDefault="00AC200D" w:rsidP="002A4FDC">
            <w:pPr>
              <w:numPr>
                <w:ilvl w:val="0"/>
                <w:numId w:val="9"/>
              </w:numPr>
              <w:tabs>
                <w:tab w:val="clear" w:pos="360"/>
                <w:tab w:val="left" w:pos="567"/>
              </w:tabs>
              <w:spacing w:before="120"/>
              <w:ind w:left="567" w:right="318" w:hanging="567"/>
              <w:jc w:val="left"/>
              <w:rPr>
                <w:rFonts w:ascii="Arial" w:hAnsi="Arial" w:cs="Arial"/>
                <w:sz w:val="20"/>
                <w:szCs w:val="20"/>
              </w:rPr>
            </w:pPr>
            <w:r w:rsidRPr="00901B36">
              <w:rPr>
                <w:rFonts w:ascii="Arial" w:hAnsi="Arial" w:cs="Arial"/>
                <w:sz w:val="20"/>
                <w:szCs w:val="20"/>
              </w:rPr>
              <w:t>cardiology</w:t>
            </w:r>
          </w:p>
          <w:p w:rsidR="00AC200D" w:rsidRPr="00901B36" w:rsidRDefault="00AC200D" w:rsidP="002A4FDC">
            <w:pPr>
              <w:numPr>
                <w:ilvl w:val="0"/>
                <w:numId w:val="9"/>
              </w:numPr>
              <w:tabs>
                <w:tab w:val="clear" w:pos="360"/>
                <w:tab w:val="num" w:pos="570"/>
              </w:tabs>
              <w:ind w:left="570" w:right="317" w:hanging="570"/>
              <w:jc w:val="left"/>
              <w:rPr>
                <w:rFonts w:ascii="Arial" w:hAnsi="Arial" w:cs="Arial"/>
                <w:sz w:val="20"/>
                <w:szCs w:val="20"/>
              </w:rPr>
            </w:pPr>
            <w:r w:rsidRPr="00901B36">
              <w:rPr>
                <w:rFonts w:ascii="Arial" w:hAnsi="Arial" w:cs="Arial"/>
                <w:sz w:val="20"/>
                <w:szCs w:val="20"/>
              </w:rPr>
              <w:t xml:space="preserve">dermatology </w:t>
            </w:r>
          </w:p>
          <w:p w:rsidR="00AC200D" w:rsidRPr="00901B36" w:rsidRDefault="00AC200D" w:rsidP="002A4FDC">
            <w:pPr>
              <w:numPr>
                <w:ilvl w:val="0"/>
                <w:numId w:val="9"/>
              </w:numPr>
              <w:tabs>
                <w:tab w:val="clear" w:pos="360"/>
                <w:tab w:val="num" w:pos="570"/>
              </w:tabs>
              <w:ind w:left="570" w:right="317" w:hanging="570"/>
              <w:jc w:val="left"/>
              <w:rPr>
                <w:rFonts w:ascii="Arial" w:hAnsi="Arial" w:cs="Arial"/>
                <w:sz w:val="20"/>
                <w:szCs w:val="20"/>
              </w:rPr>
            </w:pPr>
            <w:r w:rsidRPr="00901B36">
              <w:rPr>
                <w:rFonts w:ascii="Arial" w:hAnsi="Arial" w:cs="Arial"/>
                <w:sz w:val="20"/>
                <w:szCs w:val="20"/>
              </w:rPr>
              <w:t xml:space="preserve">endocrinology </w:t>
            </w:r>
          </w:p>
          <w:p w:rsidR="00AC200D" w:rsidRPr="00901B36" w:rsidRDefault="00AC200D" w:rsidP="002A4FDC">
            <w:pPr>
              <w:numPr>
                <w:ilvl w:val="0"/>
                <w:numId w:val="8"/>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gastroenterology</w:t>
            </w:r>
          </w:p>
          <w:p w:rsidR="00AC200D" w:rsidRPr="00901B36" w:rsidRDefault="00AC200D" w:rsidP="002A4FDC">
            <w:pPr>
              <w:numPr>
                <w:ilvl w:val="0"/>
                <w:numId w:val="8"/>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general surgery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geriatric medicine / gerontology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haematology</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internal medicine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neurology</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obstetrics</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oral health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orthopaedic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paediatric</w:t>
            </w:r>
            <w:r w:rsidR="00463ACF">
              <w:rPr>
                <w:rFonts w:ascii="Arial" w:hAnsi="Arial" w:cs="Arial"/>
                <w:sz w:val="20"/>
                <w:szCs w:val="20"/>
              </w:rPr>
              <w:t xml:space="preserve"> services</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pharmacology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podiatry services</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psychiatric care</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bCs/>
                <w:sz w:val="20"/>
                <w:szCs w:val="20"/>
              </w:rPr>
              <w:t>psychosocial care</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bCs/>
                <w:sz w:val="20"/>
                <w:szCs w:val="20"/>
              </w:rPr>
              <w:t>radiology</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renal medicine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 xml:space="preserve">respiratory medicine </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specialist emergency service</w:t>
            </w:r>
          </w:p>
          <w:p w:rsidR="00AC200D" w:rsidRPr="00901B36" w:rsidRDefault="00AC200D" w:rsidP="002A4FDC">
            <w:pPr>
              <w:numPr>
                <w:ilvl w:val="0"/>
                <w:numId w:val="7"/>
              </w:numPr>
              <w:tabs>
                <w:tab w:val="clear" w:pos="360"/>
                <w:tab w:val="num" w:pos="567"/>
              </w:tabs>
              <w:ind w:left="567" w:right="317" w:hanging="567"/>
              <w:jc w:val="left"/>
              <w:rPr>
                <w:rFonts w:ascii="Arial" w:hAnsi="Arial" w:cs="Arial"/>
                <w:sz w:val="20"/>
                <w:szCs w:val="20"/>
              </w:rPr>
            </w:pPr>
            <w:r w:rsidRPr="00901B36">
              <w:rPr>
                <w:rFonts w:ascii="Arial" w:hAnsi="Arial" w:cs="Arial"/>
                <w:sz w:val="20"/>
                <w:szCs w:val="20"/>
              </w:rPr>
              <w:t>vascular surgery</w:t>
            </w:r>
          </w:p>
        </w:tc>
        <w:tc>
          <w:tcPr>
            <w:tcW w:w="822" w:type="pct"/>
          </w:tcPr>
          <w:p w:rsidR="00AC200D" w:rsidRPr="00901B36" w:rsidRDefault="00AC200D" w:rsidP="002A4FDC">
            <w:pPr>
              <w:spacing w:before="60" w:after="60"/>
              <w:jc w:val="left"/>
              <w:rPr>
                <w:rFonts w:ascii="Arial" w:hAnsi="Arial" w:cs="Arial"/>
                <w:sz w:val="20"/>
                <w:szCs w:val="20"/>
              </w:rPr>
            </w:pPr>
            <w:r w:rsidRPr="00901B36">
              <w:rPr>
                <w:rFonts w:ascii="Arial" w:hAnsi="Arial" w:cs="Arial"/>
                <w:sz w:val="20"/>
                <w:szCs w:val="20"/>
              </w:rPr>
              <w:t>Referral and consultation</w:t>
            </w:r>
          </w:p>
        </w:tc>
        <w:tc>
          <w:tcPr>
            <w:tcW w:w="2114" w:type="pct"/>
          </w:tcPr>
          <w:p w:rsidR="00AC200D" w:rsidRPr="00901B36" w:rsidRDefault="00AC200D" w:rsidP="00AC200D">
            <w:pPr>
              <w:spacing w:before="60" w:after="60"/>
              <w:rPr>
                <w:rFonts w:ascii="Arial" w:hAnsi="Arial" w:cs="Arial"/>
                <w:sz w:val="20"/>
                <w:szCs w:val="20"/>
              </w:rPr>
            </w:pPr>
            <w:r w:rsidRPr="00901B36">
              <w:rPr>
                <w:rFonts w:ascii="Arial" w:hAnsi="Arial" w:cs="Arial"/>
                <w:sz w:val="20"/>
                <w:szCs w:val="20"/>
                <w:lang w:val="en-US"/>
              </w:rPr>
              <w:t>Obtain expert clinical consultation and referral services that support continuity of care.</w:t>
            </w:r>
          </w:p>
        </w:tc>
      </w:tr>
      <w:tr w:rsidR="00E77EB0" w:rsidRPr="00A31172" w:rsidTr="002A4FDC">
        <w:tc>
          <w:tcPr>
            <w:tcW w:w="2064" w:type="pct"/>
          </w:tcPr>
          <w:p w:rsidR="00E77EB0" w:rsidRPr="00901B36" w:rsidRDefault="0058267F" w:rsidP="002A4FDC">
            <w:pPr>
              <w:tabs>
                <w:tab w:val="left" w:pos="567"/>
              </w:tabs>
              <w:spacing w:before="120"/>
              <w:ind w:right="318"/>
              <w:jc w:val="left"/>
              <w:rPr>
                <w:rFonts w:ascii="Arial" w:hAnsi="Arial" w:cs="Arial"/>
                <w:sz w:val="20"/>
                <w:szCs w:val="20"/>
              </w:rPr>
            </w:pPr>
            <w:r>
              <w:rPr>
                <w:rFonts w:ascii="Arial" w:hAnsi="Arial" w:cs="Arial"/>
                <w:sz w:val="20"/>
                <w:szCs w:val="20"/>
              </w:rPr>
              <w:t>Other Allied H</w:t>
            </w:r>
            <w:r w:rsidR="00E77EB0">
              <w:rPr>
                <w:rFonts w:ascii="Arial" w:hAnsi="Arial" w:cs="Arial"/>
                <w:sz w:val="20"/>
                <w:szCs w:val="20"/>
              </w:rPr>
              <w:t>ealth services, eg, podiatry, orthotics, dietetics</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Referral and consultation</w:t>
            </w:r>
          </w:p>
        </w:tc>
        <w:tc>
          <w:tcPr>
            <w:tcW w:w="2114" w:type="pct"/>
          </w:tcPr>
          <w:p w:rsidR="00E77EB0" w:rsidRPr="00901B36" w:rsidRDefault="00E77EB0" w:rsidP="00E77EB0">
            <w:pPr>
              <w:spacing w:before="60" w:after="60"/>
              <w:jc w:val="left"/>
              <w:rPr>
                <w:rFonts w:ascii="Arial" w:hAnsi="Arial" w:cs="Arial"/>
                <w:sz w:val="20"/>
                <w:szCs w:val="20"/>
                <w:lang w:val="en-US"/>
              </w:rPr>
            </w:pPr>
            <w:r w:rsidRPr="00901B36">
              <w:rPr>
                <w:rFonts w:ascii="Arial" w:hAnsi="Arial" w:cs="Arial"/>
                <w:sz w:val="20"/>
                <w:szCs w:val="20"/>
              </w:rPr>
              <w:t>Assessment, treatment and intervention that supports seamless service delivery</w:t>
            </w:r>
            <w:r>
              <w:rPr>
                <w:rFonts w:ascii="Arial" w:hAnsi="Arial" w:cs="Arial"/>
                <w:sz w:val="20"/>
                <w:szCs w:val="20"/>
              </w:rPr>
              <w:t xml:space="preserve">, </w:t>
            </w:r>
            <w:r w:rsidRPr="00901B36">
              <w:rPr>
                <w:rFonts w:ascii="Arial" w:hAnsi="Arial" w:cs="Arial"/>
                <w:sz w:val="20"/>
                <w:szCs w:val="20"/>
              </w:rPr>
              <w:t>continuity of care</w:t>
            </w:r>
            <w:r>
              <w:rPr>
                <w:rFonts w:ascii="Arial" w:hAnsi="Arial" w:cs="Arial"/>
                <w:sz w:val="20"/>
                <w:szCs w:val="20"/>
              </w:rPr>
              <w:t xml:space="preserve"> and improved diabetes management</w:t>
            </w:r>
            <w:r w:rsidRPr="00901B36">
              <w:rPr>
                <w:rFonts w:ascii="Arial" w:hAnsi="Arial" w:cs="Arial"/>
                <w:sz w:val="20"/>
                <w:szCs w:val="20"/>
              </w:rPr>
              <w:t>.</w:t>
            </w:r>
          </w:p>
        </w:tc>
      </w:tr>
      <w:tr w:rsidR="00E77EB0" w:rsidRPr="00A31172" w:rsidTr="002A4FDC">
        <w:tc>
          <w:tcPr>
            <w:tcW w:w="2064" w:type="pct"/>
          </w:tcPr>
          <w:p w:rsidR="00E77EB0" w:rsidRPr="00901B36" w:rsidRDefault="00E77EB0" w:rsidP="002A4FDC">
            <w:pPr>
              <w:tabs>
                <w:tab w:val="left" w:pos="291"/>
              </w:tabs>
              <w:ind w:right="317"/>
              <w:jc w:val="left"/>
              <w:rPr>
                <w:rFonts w:ascii="Arial" w:hAnsi="Arial" w:cs="Arial"/>
                <w:sz w:val="20"/>
                <w:szCs w:val="20"/>
              </w:rPr>
            </w:pPr>
            <w:r w:rsidRPr="00901B36">
              <w:rPr>
                <w:rFonts w:ascii="Arial" w:hAnsi="Arial" w:cs="Arial"/>
                <w:sz w:val="20"/>
                <w:szCs w:val="20"/>
              </w:rPr>
              <w:t xml:space="preserve">Local diabetes teams </w:t>
            </w:r>
          </w:p>
        </w:tc>
        <w:tc>
          <w:tcPr>
            <w:tcW w:w="822" w:type="pct"/>
          </w:tcPr>
          <w:p w:rsidR="00E77EB0" w:rsidRPr="00901B36" w:rsidRDefault="00E77EB0" w:rsidP="002A4FDC">
            <w:pPr>
              <w:spacing w:before="60" w:after="60"/>
              <w:jc w:val="left"/>
              <w:rPr>
                <w:rFonts w:ascii="Arial" w:hAnsi="Arial" w:cs="Arial"/>
                <w:sz w:val="20"/>
                <w:szCs w:val="20"/>
              </w:rPr>
            </w:pPr>
            <w:r>
              <w:rPr>
                <w:rFonts w:ascii="Arial" w:hAnsi="Arial" w:cs="Arial"/>
                <w:sz w:val="20"/>
                <w:szCs w:val="20"/>
              </w:rPr>
              <w:t>Collaboration</w:t>
            </w:r>
          </w:p>
        </w:tc>
        <w:tc>
          <w:tcPr>
            <w:tcW w:w="2114" w:type="pct"/>
          </w:tcPr>
          <w:p w:rsidR="00E77EB0" w:rsidRPr="00901B36" w:rsidRDefault="00E77EB0" w:rsidP="00E77EB0">
            <w:pPr>
              <w:spacing w:before="60" w:after="60"/>
              <w:jc w:val="left"/>
              <w:rPr>
                <w:rFonts w:ascii="Arial" w:hAnsi="Arial" w:cs="Arial"/>
                <w:sz w:val="20"/>
                <w:szCs w:val="20"/>
              </w:rPr>
            </w:pPr>
            <w:r w:rsidRPr="00901B36">
              <w:rPr>
                <w:rFonts w:ascii="Arial" w:hAnsi="Arial" w:cs="Arial"/>
                <w:sz w:val="20"/>
                <w:szCs w:val="20"/>
              </w:rPr>
              <w:t xml:space="preserve">Provision of information </w:t>
            </w:r>
            <w:r>
              <w:rPr>
                <w:rFonts w:ascii="Arial" w:hAnsi="Arial" w:cs="Arial"/>
                <w:sz w:val="20"/>
                <w:szCs w:val="20"/>
              </w:rPr>
              <w:t xml:space="preserve">and participation </w:t>
            </w:r>
            <w:r w:rsidRPr="00901B36">
              <w:rPr>
                <w:rFonts w:ascii="Arial" w:hAnsi="Arial" w:cs="Arial"/>
                <w:sz w:val="20"/>
                <w:szCs w:val="20"/>
              </w:rPr>
              <w:t xml:space="preserve">contributing to service </w:t>
            </w:r>
            <w:r>
              <w:rPr>
                <w:rFonts w:ascii="Arial" w:hAnsi="Arial" w:cs="Arial"/>
                <w:sz w:val="20"/>
                <w:szCs w:val="20"/>
              </w:rPr>
              <w:t xml:space="preserve">planning and </w:t>
            </w:r>
            <w:r w:rsidRPr="00901B36">
              <w:rPr>
                <w:rFonts w:ascii="Arial" w:hAnsi="Arial" w:cs="Arial"/>
                <w:sz w:val="20"/>
                <w:szCs w:val="20"/>
              </w:rPr>
              <w:t>delivery</w:t>
            </w:r>
          </w:p>
        </w:tc>
      </w:tr>
      <w:tr w:rsidR="00E77EB0" w:rsidRPr="00A31172" w:rsidTr="002A4FDC">
        <w:tc>
          <w:tcPr>
            <w:tcW w:w="2064" w:type="pct"/>
          </w:tcPr>
          <w:p w:rsidR="00E77EB0" w:rsidRPr="00901B36" w:rsidRDefault="00E77EB0" w:rsidP="002A4FDC">
            <w:pPr>
              <w:tabs>
                <w:tab w:val="left" w:pos="291"/>
              </w:tabs>
              <w:ind w:right="317"/>
              <w:jc w:val="left"/>
              <w:rPr>
                <w:rFonts w:ascii="Arial" w:hAnsi="Arial" w:cs="Arial"/>
                <w:sz w:val="20"/>
                <w:szCs w:val="20"/>
              </w:rPr>
            </w:pPr>
            <w:r w:rsidRPr="00901B36">
              <w:rPr>
                <w:rFonts w:ascii="Arial" w:hAnsi="Arial" w:cs="Arial"/>
                <w:sz w:val="20"/>
                <w:szCs w:val="20"/>
              </w:rPr>
              <w:t>Community organisations and services</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Facilitate Service access and participation</w:t>
            </w:r>
          </w:p>
        </w:tc>
        <w:tc>
          <w:tcPr>
            <w:tcW w:w="2114" w:type="pct"/>
          </w:tcPr>
          <w:p w:rsidR="00E77EB0" w:rsidRPr="00901B36" w:rsidRDefault="00E77EB0" w:rsidP="00AC200D">
            <w:pPr>
              <w:spacing w:before="60" w:after="60"/>
              <w:rPr>
                <w:rFonts w:ascii="Arial" w:hAnsi="Arial" w:cs="Arial"/>
                <w:sz w:val="20"/>
                <w:szCs w:val="20"/>
              </w:rPr>
            </w:pPr>
            <w:r w:rsidRPr="00901B36">
              <w:rPr>
                <w:rFonts w:ascii="Arial" w:hAnsi="Arial" w:cs="Arial"/>
                <w:sz w:val="20"/>
                <w:szCs w:val="20"/>
              </w:rPr>
              <w:t>Provision of information and services that supports seamless service delivery and continuity of care</w:t>
            </w:r>
          </w:p>
        </w:tc>
      </w:tr>
      <w:tr w:rsidR="00E77EB0" w:rsidRPr="00A31172" w:rsidTr="007074E2">
        <w:trPr>
          <w:trHeight w:val="883"/>
        </w:trPr>
        <w:tc>
          <w:tcPr>
            <w:tcW w:w="2064" w:type="pct"/>
          </w:tcPr>
          <w:p w:rsidR="00E77EB0" w:rsidRPr="00901B36" w:rsidRDefault="00E77EB0" w:rsidP="002A4FDC">
            <w:pPr>
              <w:jc w:val="left"/>
              <w:rPr>
                <w:rFonts w:ascii="Arial" w:hAnsi="Arial" w:cs="Arial"/>
                <w:sz w:val="20"/>
                <w:szCs w:val="20"/>
              </w:rPr>
            </w:pPr>
            <w:r w:rsidRPr="00901B36">
              <w:rPr>
                <w:rFonts w:ascii="Arial" w:hAnsi="Arial" w:cs="Arial"/>
                <w:sz w:val="20"/>
                <w:szCs w:val="20"/>
              </w:rPr>
              <w:t xml:space="preserve">Social services, home help </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Referral and consultation</w:t>
            </w:r>
          </w:p>
        </w:tc>
        <w:tc>
          <w:tcPr>
            <w:tcW w:w="2114" w:type="pct"/>
          </w:tcPr>
          <w:p w:rsidR="00E77EB0" w:rsidRPr="00901B36" w:rsidRDefault="00E77EB0" w:rsidP="00AC200D">
            <w:pPr>
              <w:spacing w:before="60" w:after="60"/>
              <w:rPr>
                <w:rFonts w:ascii="Arial" w:hAnsi="Arial" w:cs="Arial"/>
                <w:sz w:val="20"/>
                <w:szCs w:val="20"/>
              </w:rPr>
            </w:pPr>
            <w:r w:rsidRPr="00901B36">
              <w:rPr>
                <w:rFonts w:ascii="Arial" w:hAnsi="Arial" w:cs="Arial"/>
                <w:sz w:val="20"/>
                <w:szCs w:val="20"/>
              </w:rPr>
              <w:t>Assessment, treatment and intervention that supports seamless service delivery and continuity of care.</w:t>
            </w:r>
          </w:p>
        </w:tc>
      </w:tr>
      <w:tr w:rsidR="00E77EB0" w:rsidRPr="00A31172" w:rsidTr="007074E2">
        <w:trPr>
          <w:trHeight w:val="706"/>
        </w:trPr>
        <w:tc>
          <w:tcPr>
            <w:tcW w:w="2064" w:type="pct"/>
          </w:tcPr>
          <w:p w:rsidR="00E77EB0" w:rsidRPr="00901B36" w:rsidRDefault="00E77EB0" w:rsidP="002A4FDC">
            <w:pPr>
              <w:jc w:val="left"/>
              <w:rPr>
                <w:rFonts w:ascii="Arial" w:hAnsi="Arial" w:cs="Arial"/>
                <w:sz w:val="20"/>
                <w:szCs w:val="20"/>
              </w:rPr>
            </w:pPr>
            <w:r w:rsidRPr="00901B36">
              <w:rPr>
                <w:rFonts w:ascii="Arial" w:hAnsi="Arial" w:cs="Arial"/>
                <w:color w:val="000000"/>
                <w:sz w:val="20"/>
                <w:szCs w:val="20"/>
                <w:lang w:val="en-US"/>
              </w:rPr>
              <w:t>Disability Support Services</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color w:val="000000"/>
                <w:sz w:val="20"/>
                <w:szCs w:val="20"/>
              </w:rPr>
              <w:t xml:space="preserve">Referral and liaison </w:t>
            </w:r>
          </w:p>
        </w:tc>
        <w:tc>
          <w:tcPr>
            <w:tcW w:w="2114" w:type="pct"/>
          </w:tcPr>
          <w:p w:rsidR="00E77EB0" w:rsidRPr="00901B36" w:rsidRDefault="00E77EB0" w:rsidP="00AC200D">
            <w:pPr>
              <w:spacing w:before="60" w:after="60"/>
              <w:rPr>
                <w:rFonts w:ascii="Arial" w:hAnsi="Arial" w:cs="Arial"/>
                <w:sz w:val="20"/>
                <w:szCs w:val="20"/>
              </w:rPr>
            </w:pPr>
            <w:r w:rsidRPr="00901B36">
              <w:rPr>
                <w:rFonts w:ascii="Arial" w:hAnsi="Arial" w:cs="Arial"/>
                <w:sz w:val="20"/>
                <w:szCs w:val="20"/>
              </w:rPr>
              <w:t>Assessment, treatment and intervention that supports seamless service delivery and continuity of care.</w:t>
            </w:r>
          </w:p>
        </w:tc>
      </w:tr>
      <w:tr w:rsidR="00E77EB0" w:rsidRPr="00A31172" w:rsidTr="002A4FDC">
        <w:trPr>
          <w:trHeight w:val="1232"/>
        </w:trPr>
        <w:tc>
          <w:tcPr>
            <w:tcW w:w="2064" w:type="pct"/>
          </w:tcPr>
          <w:p w:rsidR="00E77EB0" w:rsidRPr="00901B36" w:rsidRDefault="00E77EB0" w:rsidP="002A4FDC">
            <w:pPr>
              <w:jc w:val="left"/>
              <w:rPr>
                <w:rFonts w:ascii="Arial" w:hAnsi="Arial" w:cs="Arial"/>
                <w:sz w:val="20"/>
                <w:szCs w:val="20"/>
              </w:rPr>
            </w:pPr>
            <w:r w:rsidRPr="00901B36">
              <w:rPr>
                <w:rFonts w:ascii="Arial" w:hAnsi="Arial" w:cs="Arial"/>
                <w:sz w:val="20"/>
                <w:szCs w:val="20"/>
              </w:rPr>
              <w:t>Long term supports for chronic health conditions</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Referral and consultation</w:t>
            </w:r>
          </w:p>
        </w:tc>
        <w:tc>
          <w:tcPr>
            <w:tcW w:w="2114" w:type="pct"/>
          </w:tcPr>
          <w:p w:rsidR="00E77EB0" w:rsidRPr="00901B36" w:rsidRDefault="00E77EB0" w:rsidP="00AC200D">
            <w:pPr>
              <w:spacing w:before="60" w:after="60"/>
              <w:rPr>
                <w:rFonts w:ascii="Arial" w:hAnsi="Arial" w:cs="Arial"/>
                <w:sz w:val="20"/>
                <w:szCs w:val="20"/>
              </w:rPr>
            </w:pPr>
            <w:r w:rsidRPr="00901B36">
              <w:rPr>
                <w:rFonts w:ascii="Arial" w:hAnsi="Arial" w:cs="Arial"/>
                <w:sz w:val="20"/>
                <w:szCs w:val="20"/>
              </w:rPr>
              <w:t xml:space="preserve">Assessment of needs and arrangements for provision of support services to enable families to best manage the individual’s diabetes and ensure family function is maintained. </w:t>
            </w:r>
          </w:p>
        </w:tc>
      </w:tr>
      <w:tr w:rsidR="00E77EB0" w:rsidRPr="00A31172" w:rsidTr="007074E2">
        <w:trPr>
          <w:trHeight w:val="742"/>
        </w:trPr>
        <w:tc>
          <w:tcPr>
            <w:tcW w:w="2064" w:type="pct"/>
          </w:tcPr>
          <w:p w:rsidR="00E77EB0" w:rsidRPr="00901B36" w:rsidDel="00EE4838" w:rsidRDefault="00E77EB0" w:rsidP="002A4FDC">
            <w:pPr>
              <w:spacing w:before="60" w:after="60"/>
              <w:jc w:val="left"/>
              <w:rPr>
                <w:rFonts w:ascii="Arial" w:hAnsi="Arial" w:cs="Arial"/>
                <w:sz w:val="20"/>
                <w:szCs w:val="20"/>
              </w:rPr>
            </w:pPr>
            <w:r w:rsidRPr="00901B36">
              <w:rPr>
                <w:rFonts w:ascii="Arial" w:hAnsi="Arial" w:cs="Arial"/>
                <w:sz w:val="20"/>
                <w:szCs w:val="20"/>
              </w:rPr>
              <w:t>Community Nurse</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Referral and consultation</w:t>
            </w:r>
          </w:p>
        </w:tc>
        <w:tc>
          <w:tcPr>
            <w:tcW w:w="2114" w:type="pct"/>
          </w:tcPr>
          <w:p w:rsidR="00E77EB0" w:rsidRPr="00901B36" w:rsidDel="00EE4838" w:rsidRDefault="00E77EB0" w:rsidP="00AC200D">
            <w:pPr>
              <w:spacing w:before="60" w:after="60"/>
              <w:rPr>
                <w:rFonts w:ascii="Arial" w:hAnsi="Arial" w:cs="Arial"/>
                <w:sz w:val="20"/>
                <w:szCs w:val="20"/>
              </w:rPr>
            </w:pPr>
            <w:r w:rsidRPr="00901B36">
              <w:rPr>
                <w:rFonts w:ascii="Arial" w:hAnsi="Arial" w:cs="Arial"/>
                <w:sz w:val="20"/>
                <w:szCs w:val="20"/>
              </w:rPr>
              <w:t>Assessment, treatment and intervention that supports seamless service delivery and continuity of care.</w:t>
            </w:r>
          </w:p>
        </w:tc>
      </w:tr>
      <w:tr w:rsidR="00E77EB0" w:rsidRPr="00A31172" w:rsidTr="002A4FDC">
        <w:tc>
          <w:tcPr>
            <w:tcW w:w="2064" w:type="pct"/>
            <w:tcBorders>
              <w:bottom w:val="nil"/>
            </w:tcBorders>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lastRenderedPageBreak/>
              <w:t>Māori, iwi and Māori communities</w:t>
            </w:r>
          </w:p>
        </w:tc>
        <w:tc>
          <w:tcPr>
            <w:tcW w:w="822" w:type="pct"/>
            <w:tcBorders>
              <w:bottom w:val="nil"/>
            </w:tcBorders>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Facilitate Service access and participation</w:t>
            </w:r>
          </w:p>
        </w:tc>
        <w:tc>
          <w:tcPr>
            <w:tcW w:w="2114" w:type="pct"/>
            <w:tcBorders>
              <w:bottom w:val="nil"/>
            </w:tcBorders>
          </w:tcPr>
          <w:p w:rsidR="00E77EB0" w:rsidRPr="00901B36" w:rsidRDefault="00E77EB0" w:rsidP="00AC200D">
            <w:pPr>
              <w:spacing w:before="60" w:after="60"/>
              <w:rPr>
                <w:rFonts w:ascii="Arial" w:hAnsi="Arial" w:cs="Arial"/>
                <w:sz w:val="20"/>
                <w:szCs w:val="20"/>
              </w:rPr>
            </w:pPr>
            <w:r w:rsidRPr="00901B36">
              <w:rPr>
                <w:rFonts w:ascii="Arial" w:hAnsi="Arial" w:cs="Arial"/>
                <w:sz w:val="20"/>
                <w:szCs w:val="20"/>
              </w:rPr>
              <w:t xml:space="preserve">Liaison with local iwi and communities to ensure culturally appropriateness and accessibility to services.  </w:t>
            </w:r>
          </w:p>
        </w:tc>
      </w:tr>
      <w:tr w:rsidR="00E77EB0" w:rsidRPr="00A31172" w:rsidTr="002A4FDC">
        <w:tc>
          <w:tcPr>
            <w:tcW w:w="2064" w:type="pct"/>
          </w:tcPr>
          <w:p w:rsidR="00E77EB0" w:rsidRPr="00901B36" w:rsidRDefault="00E77EB0" w:rsidP="002A4FDC">
            <w:pPr>
              <w:pStyle w:val="Header"/>
              <w:tabs>
                <w:tab w:val="clear" w:pos="4153"/>
                <w:tab w:val="clear" w:pos="8306"/>
              </w:tabs>
              <w:spacing w:before="60" w:after="60"/>
              <w:jc w:val="left"/>
              <w:rPr>
                <w:rFonts w:ascii="Arial" w:hAnsi="Arial" w:cs="Arial"/>
                <w:sz w:val="20"/>
              </w:rPr>
            </w:pPr>
            <w:r w:rsidRPr="00901B36">
              <w:rPr>
                <w:rFonts w:ascii="Arial" w:hAnsi="Arial" w:cs="Arial"/>
                <w:sz w:val="20"/>
              </w:rPr>
              <w:t>Pacific and new migrant Community Health Workers</w:t>
            </w:r>
          </w:p>
        </w:tc>
        <w:tc>
          <w:tcPr>
            <w:tcW w:w="822" w:type="pct"/>
          </w:tcPr>
          <w:p w:rsidR="00E77EB0" w:rsidRPr="00901B36" w:rsidRDefault="00E77EB0" w:rsidP="002A4FDC">
            <w:pPr>
              <w:spacing w:before="60" w:after="60"/>
              <w:jc w:val="left"/>
              <w:rPr>
                <w:rFonts w:ascii="Arial" w:hAnsi="Arial" w:cs="Arial"/>
                <w:sz w:val="20"/>
                <w:szCs w:val="20"/>
              </w:rPr>
            </w:pPr>
            <w:r w:rsidRPr="00901B36">
              <w:rPr>
                <w:rFonts w:ascii="Arial" w:hAnsi="Arial" w:cs="Arial"/>
                <w:sz w:val="20"/>
                <w:szCs w:val="20"/>
              </w:rPr>
              <w:t>Facilitate Service access and participation</w:t>
            </w:r>
          </w:p>
        </w:tc>
        <w:tc>
          <w:tcPr>
            <w:tcW w:w="2114" w:type="pct"/>
          </w:tcPr>
          <w:p w:rsidR="00E77EB0" w:rsidRPr="00901B36" w:rsidRDefault="00E77EB0" w:rsidP="00AC200D">
            <w:pPr>
              <w:spacing w:before="60" w:after="60"/>
              <w:rPr>
                <w:rFonts w:ascii="Arial" w:hAnsi="Arial" w:cs="Arial"/>
                <w:sz w:val="20"/>
                <w:szCs w:val="20"/>
              </w:rPr>
            </w:pPr>
            <w:r w:rsidRPr="00901B36">
              <w:rPr>
                <w:rFonts w:ascii="Arial" w:hAnsi="Arial" w:cs="Arial"/>
                <w:sz w:val="20"/>
                <w:szCs w:val="20"/>
              </w:rPr>
              <w:t>Liaison with local communities, community leaders, churches, temples, mosques etc.</w:t>
            </w:r>
          </w:p>
        </w:tc>
      </w:tr>
    </w:tbl>
    <w:p w:rsidR="008B3F4C" w:rsidRPr="00885405" w:rsidRDefault="008B3F4C" w:rsidP="00667342">
      <w:pPr>
        <w:tabs>
          <w:tab w:val="left" w:pos="567"/>
        </w:tabs>
        <w:autoSpaceDE w:val="0"/>
        <w:autoSpaceDN w:val="0"/>
        <w:adjustRightInd w:val="0"/>
        <w:spacing w:before="240" w:after="120"/>
        <w:jc w:val="left"/>
        <w:rPr>
          <w:rFonts w:ascii="Arial" w:hAnsi="Arial" w:cs="Arial"/>
          <w:b/>
          <w:bCs/>
        </w:rPr>
      </w:pPr>
      <w:r w:rsidRPr="00885405">
        <w:rPr>
          <w:rFonts w:ascii="Arial" w:hAnsi="Arial" w:cs="Arial"/>
          <w:b/>
          <w:bCs/>
        </w:rPr>
        <w:t>8.</w:t>
      </w:r>
      <w:r w:rsidRPr="00885405">
        <w:rPr>
          <w:rFonts w:ascii="Arial" w:hAnsi="Arial" w:cs="Arial"/>
          <w:b/>
          <w:bCs/>
        </w:rPr>
        <w:tab/>
        <w:t>Quality Requirements</w:t>
      </w:r>
    </w:p>
    <w:p w:rsidR="002A4FDC" w:rsidRPr="002A4FDC" w:rsidRDefault="002A4FDC" w:rsidP="00255E5F">
      <w:pPr>
        <w:spacing w:before="120"/>
        <w:rPr>
          <w:rFonts w:ascii="Arial" w:hAnsi="Arial" w:cs="Arial"/>
          <w:b/>
          <w:color w:val="000000"/>
          <w:lang w:val="en-US"/>
        </w:rPr>
      </w:pPr>
      <w:r w:rsidRPr="002A4FDC">
        <w:rPr>
          <w:rFonts w:ascii="Arial" w:hAnsi="Arial" w:cs="Arial"/>
          <w:b/>
          <w:color w:val="000000"/>
          <w:lang w:val="en-US"/>
        </w:rPr>
        <w:t>8.1</w:t>
      </w:r>
      <w:r w:rsidRPr="002A4FDC">
        <w:rPr>
          <w:rFonts w:ascii="Arial" w:hAnsi="Arial" w:cs="Arial"/>
          <w:b/>
          <w:color w:val="000000"/>
          <w:lang w:val="en-US"/>
        </w:rPr>
        <w:tab/>
        <w:t xml:space="preserve">General </w:t>
      </w:r>
    </w:p>
    <w:p w:rsidR="00255E5F" w:rsidRDefault="00255E5F" w:rsidP="007074E2">
      <w:pPr>
        <w:spacing w:before="120"/>
        <w:jc w:val="left"/>
        <w:rPr>
          <w:rFonts w:ascii="Arial" w:hAnsi="Arial" w:cs="Arial"/>
        </w:rPr>
      </w:pPr>
      <w:r>
        <w:rPr>
          <w:rFonts w:ascii="Arial" w:hAnsi="Arial" w:cs="Arial"/>
          <w:color w:val="000000"/>
          <w:lang w:val="en-US"/>
        </w:rPr>
        <w:t>The Service must comply with the Provider Quality Standards described in the Operational Policy Framework or, as applicable, Crown Funding Agreement Variations, contracts or service level agreements.</w:t>
      </w:r>
      <w:r>
        <w:rPr>
          <w:rFonts w:ascii="Arial" w:hAnsi="Arial" w:cs="Arial"/>
          <w:lang w:val="en-US"/>
        </w:rPr>
        <w:t xml:space="preserve"> </w:t>
      </w:r>
    </w:p>
    <w:p w:rsidR="002A4FDC" w:rsidRPr="002A4FDC" w:rsidRDefault="002A4FDC" w:rsidP="002A4FDC">
      <w:pPr>
        <w:numPr>
          <w:ilvl w:val="1"/>
          <w:numId w:val="33"/>
        </w:numPr>
        <w:autoSpaceDE w:val="0"/>
        <w:autoSpaceDN w:val="0"/>
        <w:adjustRightInd w:val="0"/>
        <w:spacing w:before="120"/>
        <w:jc w:val="left"/>
        <w:rPr>
          <w:rFonts w:ascii="Arial" w:hAnsi="Arial" w:cs="Arial"/>
          <w:b/>
          <w:bCs/>
        </w:rPr>
      </w:pPr>
      <w:r w:rsidRPr="002A4FDC">
        <w:rPr>
          <w:rFonts w:ascii="Arial" w:hAnsi="Arial" w:cs="Arial"/>
          <w:b/>
          <w:bCs/>
        </w:rPr>
        <w:t>Efficiency</w:t>
      </w:r>
    </w:p>
    <w:p w:rsidR="002A4FDC" w:rsidRPr="00885405" w:rsidRDefault="007074E2" w:rsidP="002A4FDC">
      <w:pPr>
        <w:autoSpaceDE w:val="0"/>
        <w:autoSpaceDN w:val="0"/>
        <w:adjustRightInd w:val="0"/>
        <w:spacing w:before="120"/>
        <w:jc w:val="left"/>
        <w:rPr>
          <w:rFonts w:ascii="Arial" w:hAnsi="Arial" w:cs="Arial"/>
          <w:color w:val="000000"/>
        </w:rPr>
      </w:pPr>
      <w:r>
        <w:rPr>
          <w:rFonts w:ascii="Arial" w:hAnsi="Arial" w:cs="Arial"/>
          <w:bCs/>
        </w:rPr>
        <w:t>Assistance provide</w:t>
      </w:r>
      <w:r w:rsidR="001630EC">
        <w:rPr>
          <w:rFonts w:ascii="Arial" w:hAnsi="Arial" w:cs="Arial"/>
          <w:bCs/>
        </w:rPr>
        <w:t>d</w:t>
      </w:r>
      <w:r>
        <w:rPr>
          <w:rFonts w:ascii="Arial" w:hAnsi="Arial" w:cs="Arial"/>
          <w:bCs/>
        </w:rPr>
        <w:t xml:space="preserve"> by the provider for </w:t>
      </w:r>
      <w:r w:rsidR="002A4FDC">
        <w:rPr>
          <w:rFonts w:ascii="Arial" w:hAnsi="Arial" w:cs="Arial"/>
          <w:color w:val="000000"/>
        </w:rPr>
        <w:t>I</w:t>
      </w:r>
      <w:r w:rsidR="002A4FDC" w:rsidRPr="00885405">
        <w:rPr>
          <w:rFonts w:ascii="Arial" w:hAnsi="Arial" w:cs="Arial"/>
          <w:color w:val="000000"/>
        </w:rPr>
        <w:t>ndividuals to attend their podiatry appointments</w:t>
      </w:r>
      <w:r w:rsidR="002A4FDC">
        <w:rPr>
          <w:rFonts w:ascii="Arial" w:hAnsi="Arial" w:cs="Arial"/>
          <w:color w:val="000000"/>
        </w:rPr>
        <w:t xml:space="preserve"> </w:t>
      </w:r>
      <w:r w:rsidR="002A4FDC" w:rsidRPr="00885405">
        <w:rPr>
          <w:rFonts w:ascii="Arial" w:hAnsi="Arial" w:cs="Arial"/>
          <w:color w:val="000000"/>
        </w:rPr>
        <w:t>may include:</w:t>
      </w:r>
    </w:p>
    <w:p w:rsidR="002A4FDC" w:rsidRPr="00885405" w:rsidRDefault="002A4FDC" w:rsidP="002A4FDC">
      <w:pPr>
        <w:numPr>
          <w:ilvl w:val="0"/>
          <w:numId w:val="4"/>
        </w:numPr>
        <w:tabs>
          <w:tab w:val="clear" w:pos="720"/>
          <w:tab w:val="num" w:pos="570"/>
        </w:tabs>
        <w:autoSpaceDE w:val="0"/>
        <w:autoSpaceDN w:val="0"/>
        <w:adjustRightInd w:val="0"/>
        <w:spacing w:before="120"/>
        <w:ind w:left="567" w:hanging="510"/>
        <w:jc w:val="left"/>
        <w:rPr>
          <w:rFonts w:ascii="Arial" w:hAnsi="Arial" w:cs="Arial"/>
          <w:color w:val="000000"/>
        </w:rPr>
      </w:pPr>
      <w:r w:rsidRPr="00885405">
        <w:rPr>
          <w:rFonts w:ascii="Arial" w:hAnsi="Arial" w:cs="Arial"/>
          <w:color w:val="000000"/>
        </w:rPr>
        <w:t>active recall systems</w:t>
      </w:r>
    </w:p>
    <w:p w:rsidR="002A4FDC" w:rsidRPr="00885405" w:rsidRDefault="002A4FDC" w:rsidP="002A4FDC">
      <w:pPr>
        <w:numPr>
          <w:ilvl w:val="0"/>
          <w:numId w:val="4"/>
        </w:numPr>
        <w:tabs>
          <w:tab w:val="clear" w:pos="720"/>
          <w:tab w:val="num" w:pos="570"/>
        </w:tabs>
        <w:autoSpaceDE w:val="0"/>
        <w:autoSpaceDN w:val="0"/>
        <w:adjustRightInd w:val="0"/>
        <w:spacing w:before="120"/>
        <w:ind w:left="570" w:hanging="513"/>
        <w:jc w:val="left"/>
        <w:rPr>
          <w:rFonts w:ascii="Arial" w:hAnsi="Arial" w:cs="Arial"/>
          <w:color w:val="000000"/>
        </w:rPr>
      </w:pPr>
      <w:r w:rsidRPr="00885405">
        <w:rPr>
          <w:rFonts w:ascii="Arial" w:hAnsi="Arial" w:cs="Arial"/>
          <w:color w:val="000000"/>
        </w:rPr>
        <w:t xml:space="preserve">providing information </w:t>
      </w:r>
      <w:r>
        <w:rPr>
          <w:rFonts w:ascii="Arial" w:hAnsi="Arial" w:cs="Arial"/>
          <w:color w:val="000000"/>
        </w:rPr>
        <w:t xml:space="preserve">to the Individual </w:t>
      </w:r>
      <w:r w:rsidRPr="00885405">
        <w:rPr>
          <w:rFonts w:ascii="Arial" w:hAnsi="Arial" w:cs="Arial"/>
          <w:color w:val="000000"/>
        </w:rPr>
        <w:t>about transport options</w:t>
      </w:r>
    </w:p>
    <w:p w:rsidR="002A4FDC" w:rsidRPr="00885405" w:rsidRDefault="002A4FDC" w:rsidP="002A4FDC">
      <w:pPr>
        <w:numPr>
          <w:ilvl w:val="0"/>
          <w:numId w:val="4"/>
        </w:numPr>
        <w:tabs>
          <w:tab w:val="clear" w:pos="720"/>
          <w:tab w:val="num" w:pos="570"/>
        </w:tabs>
        <w:autoSpaceDE w:val="0"/>
        <w:autoSpaceDN w:val="0"/>
        <w:adjustRightInd w:val="0"/>
        <w:spacing w:before="120"/>
        <w:ind w:left="570" w:hanging="513"/>
        <w:jc w:val="left"/>
        <w:rPr>
          <w:rFonts w:ascii="Arial" w:hAnsi="Arial" w:cs="Arial"/>
          <w:color w:val="000000"/>
        </w:rPr>
      </w:pPr>
      <w:r w:rsidRPr="00885405">
        <w:rPr>
          <w:rFonts w:ascii="Arial" w:hAnsi="Arial" w:cs="Arial"/>
          <w:color w:val="000000"/>
        </w:rPr>
        <w:t xml:space="preserve">working with other </w:t>
      </w:r>
      <w:r w:rsidR="00F41903">
        <w:rPr>
          <w:rFonts w:ascii="Arial" w:hAnsi="Arial" w:cs="Arial"/>
          <w:color w:val="000000"/>
        </w:rPr>
        <w:t xml:space="preserve">health care </w:t>
      </w:r>
      <w:r w:rsidRPr="00885405">
        <w:rPr>
          <w:rFonts w:ascii="Arial" w:hAnsi="Arial" w:cs="Arial"/>
          <w:color w:val="000000"/>
        </w:rPr>
        <w:t>providers to encourage and aid attendance</w:t>
      </w:r>
    </w:p>
    <w:p w:rsidR="002A4FDC" w:rsidRPr="00885405" w:rsidRDefault="002A4FDC" w:rsidP="002A4FDC">
      <w:pPr>
        <w:numPr>
          <w:ilvl w:val="0"/>
          <w:numId w:val="4"/>
        </w:numPr>
        <w:tabs>
          <w:tab w:val="clear" w:pos="720"/>
          <w:tab w:val="num" w:pos="570"/>
        </w:tabs>
        <w:autoSpaceDE w:val="0"/>
        <w:autoSpaceDN w:val="0"/>
        <w:adjustRightInd w:val="0"/>
        <w:spacing w:before="120"/>
        <w:ind w:left="570" w:hanging="513"/>
        <w:jc w:val="left"/>
        <w:rPr>
          <w:rFonts w:ascii="Arial" w:hAnsi="Arial" w:cs="Arial"/>
          <w:color w:val="000000"/>
        </w:rPr>
      </w:pPr>
      <w:r w:rsidRPr="00885405">
        <w:rPr>
          <w:rFonts w:ascii="Arial" w:hAnsi="Arial" w:cs="Arial"/>
          <w:color w:val="000000"/>
        </w:rPr>
        <w:t xml:space="preserve">inviting the attendance of support </w:t>
      </w:r>
      <w:r>
        <w:rPr>
          <w:rFonts w:ascii="Arial" w:hAnsi="Arial" w:cs="Arial"/>
          <w:color w:val="000000"/>
        </w:rPr>
        <w:t>I</w:t>
      </w:r>
      <w:r w:rsidRPr="00885405">
        <w:rPr>
          <w:rFonts w:ascii="Arial" w:hAnsi="Arial" w:cs="Arial"/>
          <w:color w:val="000000"/>
        </w:rPr>
        <w:t>ndividuals (eg</w:t>
      </w:r>
      <w:r>
        <w:rPr>
          <w:rFonts w:ascii="Arial" w:hAnsi="Arial" w:cs="Arial"/>
          <w:color w:val="000000"/>
        </w:rPr>
        <w:t>,</w:t>
      </w:r>
      <w:r w:rsidRPr="00885405">
        <w:rPr>
          <w:rFonts w:ascii="Arial" w:hAnsi="Arial" w:cs="Arial"/>
          <w:color w:val="000000"/>
        </w:rPr>
        <w:t xml:space="preserve"> </w:t>
      </w:r>
      <w:r>
        <w:rPr>
          <w:rFonts w:ascii="Arial" w:hAnsi="Arial" w:cs="Arial"/>
          <w:color w:val="000000"/>
        </w:rPr>
        <w:t xml:space="preserve">family or </w:t>
      </w:r>
      <w:r w:rsidRPr="00885405">
        <w:rPr>
          <w:rFonts w:ascii="Arial" w:hAnsi="Arial" w:cs="Arial"/>
          <w:color w:val="000000"/>
        </w:rPr>
        <w:t>wh</w:t>
      </w:r>
      <w:r>
        <w:rPr>
          <w:rFonts w:ascii="Arial" w:hAnsi="Arial" w:cs="Arial"/>
          <w:color w:val="000000"/>
        </w:rPr>
        <w:t>ā</w:t>
      </w:r>
      <w:r w:rsidRPr="00885405">
        <w:rPr>
          <w:rFonts w:ascii="Arial" w:hAnsi="Arial" w:cs="Arial"/>
          <w:color w:val="000000"/>
        </w:rPr>
        <w:t>nau)</w:t>
      </w:r>
    </w:p>
    <w:p w:rsidR="002A4FDC" w:rsidRDefault="002A4FDC" w:rsidP="002A4FDC">
      <w:pPr>
        <w:pStyle w:val="ListParagraph"/>
        <w:numPr>
          <w:ilvl w:val="0"/>
          <w:numId w:val="4"/>
        </w:numPr>
        <w:tabs>
          <w:tab w:val="clear" w:pos="720"/>
          <w:tab w:val="num" w:pos="570"/>
        </w:tabs>
        <w:autoSpaceDE w:val="0"/>
        <w:autoSpaceDN w:val="0"/>
        <w:adjustRightInd w:val="0"/>
        <w:spacing w:before="120" w:after="0" w:line="240" w:lineRule="auto"/>
        <w:ind w:left="570" w:hanging="513"/>
        <w:rPr>
          <w:rFonts w:ascii="Arial" w:hAnsi="Arial" w:cs="Arial"/>
          <w:color w:val="000000"/>
          <w:sz w:val="24"/>
          <w:szCs w:val="24"/>
        </w:rPr>
      </w:pPr>
      <w:r w:rsidRPr="00885405">
        <w:rPr>
          <w:rFonts w:ascii="Arial" w:hAnsi="Arial" w:cs="Arial"/>
          <w:color w:val="000000"/>
          <w:sz w:val="24"/>
          <w:szCs w:val="24"/>
        </w:rPr>
        <w:t>providing access to interpreters.</w:t>
      </w:r>
    </w:p>
    <w:p w:rsidR="007074E2" w:rsidRDefault="002A4FDC" w:rsidP="00F41903">
      <w:pPr>
        <w:autoSpaceDE w:val="0"/>
        <w:autoSpaceDN w:val="0"/>
        <w:adjustRightInd w:val="0"/>
        <w:spacing w:before="120"/>
        <w:jc w:val="left"/>
        <w:rPr>
          <w:rFonts w:ascii="Arial" w:hAnsi="Arial" w:cs="Arial"/>
        </w:rPr>
      </w:pPr>
      <w:r w:rsidRPr="00F41903">
        <w:rPr>
          <w:rFonts w:ascii="Arial" w:hAnsi="Arial" w:cs="Arial"/>
        </w:rPr>
        <w:t xml:space="preserve">If an Individual fails to attend a podiatry appointment, contact with them should be made, reasons for non-attendance discussed, strategies to aid attendance agreed, and the Individual offered another appointment.  </w:t>
      </w:r>
    </w:p>
    <w:p w:rsidR="002A4FDC" w:rsidRDefault="002A4FDC" w:rsidP="00F41903">
      <w:pPr>
        <w:autoSpaceDE w:val="0"/>
        <w:autoSpaceDN w:val="0"/>
        <w:adjustRightInd w:val="0"/>
        <w:spacing w:before="120"/>
        <w:jc w:val="left"/>
        <w:rPr>
          <w:rFonts w:ascii="Arial" w:hAnsi="Arial" w:cs="Arial"/>
        </w:rPr>
      </w:pPr>
      <w:r w:rsidRPr="00F41903">
        <w:rPr>
          <w:rFonts w:ascii="Arial" w:hAnsi="Arial" w:cs="Arial"/>
        </w:rPr>
        <w:t>If this is not successful, or if the Individual fails to attend the second appointment without a reasonable explanation, then their GP should be advised within two weeks.  Specialists, nurses, Pacific or Māori health care providers providing support for the person may also be informed, if appropriate, within the context of the Health Information Privacy Code (1994).</w:t>
      </w:r>
    </w:p>
    <w:p w:rsidR="007074E2" w:rsidRDefault="007074E2" w:rsidP="007074E2">
      <w:pPr>
        <w:tabs>
          <w:tab w:val="left" w:pos="570"/>
        </w:tabs>
        <w:spacing w:before="120"/>
        <w:jc w:val="left"/>
        <w:outlineLvl w:val="0"/>
        <w:rPr>
          <w:rFonts w:ascii="Arial" w:hAnsi="Arial" w:cs="Arial"/>
          <w:b/>
          <w:bCs/>
          <w:iCs/>
        </w:rPr>
      </w:pPr>
      <w:r>
        <w:rPr>
          <w:rFonts w:ascii="Arial" w:hAnsi="Arial" w:cs="Arial"/>
          <w:b/>
          <w:bCs/>
          <w:iCs/>
        </w:rPr>
        <w:t>8.3</w:t>
      </w:r>
      <w:r>
        <w:rPr>
          <w:rFonts w:ascii="Arial" w:hAnsi="Arial" w:cs="Arial"/>
          <w:b/>
          <w:bCs/>
          <w:iCs/>
        </w:rPr>
        <w:tab/>
        <w:t>Acceptability</w:t>
      </w:r>
    </w:p>
    <w:p w:rsidR="007074E2" w:rsidRPr="00885405" w:rsidRDefault="007074E2" w:rsidP="007074E2">
      <w:pPr>
        <w:spacing w:before="120"/>
        <w:jc w:val="left"/>
        <w:rPr>
          <w:rFonts w:ascii="Arial" w:hAnsi="Arial" w:cs="Arial"/>
        </w:rPr>
      </w:pPr>
      <w:r w:rsidRPr="00885405">
        <w:rPr>
          <w:rFonts w:ascii="Arial" w:hAnsi="Arial" w:cs="Arial"/>
        </w:rPr>
        <w:t xml:space="preserve">Instruments and equipment used for injection or penetration of the skin or mucous membrane </w:t>
      </w:r>
      <w:r>
        <w:rPr>
          <w:rFonts w:ascii="Arial" w:hAnsi="Arial" w:cs="Arial"/>
        </w:rPr>
        <w:t>are</w:t>
      </w:r>
      <w:r w:rsidRPr="00885405">
        <w:rPr>
          <w:rFonts w:ascii="Arial" w:hAnsi="Arial" w:cs="Arial"/>
        </w:rPr>
        <w:t xml:space="preserve"> to be single-use only, or if the item is designed for multi-use, it is to be cleaned and sterilised prior to re-use </w:t>
      </w:r>
      <w:r w:rsidRPr="00885405">
        <w:rPr>
          <w:rFonts w:ascii="Arial" w:hAnsi="Arial" w:cs="Arial"/>
          <w:color w:val="000000"/>
        </w:rPr>
        <w:t>following AS/NZS 4815:2001 guidelines.</w:t>
      </w:r>
    </w:p>
    <w:p w:rsidR="008B3F4C" w:rsidRPr="00885405" w:rsidRDefault="00F41903" w:rsidP="00463ACF">
      <w:pPr>
        <w:pStyle w:val="BodyTextIndent"/>
        <w:tabs>
          <w:tab w:val="left" w:pos="570"/>
        </w:tabs>
        <w:spacing w:before="240"/>
        <w:ind w:left="57" w:hanging="57"/>
        <w:rPr>
          <w:rFonts w:ascii="Arial" w:hAnsi="Arial" w:cs="Arial"/>
          <w:b/>
        </w:rPr>
      </w:pPr>
      <w:r>
        <w:rPr>
          <w:rFonts w:ascii="Arial" w:hAnsi="Arial" w:cs="Arial"/>
          <w:b/>
        </w:rPr>
        <w:br w:type="page"/>
      </w:r>
      <w:r w:rsidR="008B3F4C" w:rsidRPr="00885405">
        <w:rPr>
          <w:rFonts w:ascii="Arial" w:hAnsi="Arial" w:cs="Arial"/>
          <w:b/>
        </w:rPr>
        <w:lastRenderedPageBreak/>
        <w:t>9.</w:t>
      </w:r>
      <w:r w:rsidR="008B3F4C" w:rsidRPr="00885405">
        <w:rPr>
          <w:rFonts w:ascii="Arial" w:hAnsi="Arial" w:cs="Arial"/>
          <w:b/>
        </w:rPr>
        <w:tab/>
        <w:t>Purchase Units and Reporting Requirements</w:t>
      </w:r>
    </w:p>
    <w:p w:rsidR="008B3F4C" w:rsidRPr="00885405" w:rsidRDefault="008B3F4C" w:rsidP="008B3F4C">
      <w:pPr>
        <w:spacing w:after="120"/>
        <w:rPr>
          <w:rFonts w:ascii="Arial" w:hAnsi="Arial" w:cs="Arial"/>
          <w:b/>
        </w:rPr>
      </w:pPr>
      <w:r w:rsidRPr="00885405">
        <w:rPr>
          <w:rFonts w:ascii="Arial" w:hAnsi="Arial" w:cs="Arial"/>
        </w:rPr>
        <w:t xml:space="preserve">Purchase Units are defined in the joint DHB and Ministry’s Nationwide Service Framework Purchase Unit Data Dictionary.  The following </w:t>
      </w:r>
      <w:r w:rsidR="009F26F9">
        <w:rPr>
          <w:rFonts w:ascii="Arial" w:hAnsi="Arial" w:cs="Arial"/>
        </w:rPr>
        <w:t>P</w:t>
      </w:r>
      <w:r w:rsidRPr="00885405">
        <w:rPr>
          <w:rFonts w:ascii="Arial" w:hAnsi="Arial" w:cs="Arial"/>
        </w:rPr>
        <w:t xml:space="preserve">urchase </w:t>
      </w:r>
      <w:r w:rsidR="009F26F9">
        <w:rPr>
          <w:rFonts w:ascii="Arial" w:hAnsi="Arial" w:cs="Arial"/>
        </w:rPr>
        <w:t>U</w:t>
      </w:r>
      <w:r w:rsidRPr="00885405">
        <w:rPr>
          <w:rFonts w:ascii="Arial" w:hAnsi="Arial" w:cs="Arial"/>
        </w:rPr>
        <w:t>nit appl</w:t>
      </w:r>
      <w:r w:rsidR="00667342">
        <w:rPr>
          <w:rFonts w:ascii="Arial" w:hAnsi="Arial" w:cs="Arial"/>
        </w:rPr>
        <w:t xml:space="preserve">ies </w:t>
      </w:r>
      <w:r w:rsidRPr="00885405">
        <w:rPr>
          <w:rFonts w:ascii="Arial" w:hAnsi="Arial" w:cs="Arial"/>
        </w:rPr>
        <w:t xml:space="preserve">to this </w:t>
      </w:r>
      <w:r w:rsidR="009F26F9">
        <w:rPr>
          <w:rFonts w:ascii="Arial" w:hAnsi="Arial" w:cs="Arial"/>
        </w:rPr>
        <w:t>S</w:t>
      </w:r>
      <w:r w:rsidRPr="00885405">
        <w:rPr>
          <w:rFonts w:ascii="Arial" w:hAnsi="Arial" w:cs="Arial"/>
        </w:rPr>
        <w:t>ervice: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
        <w:gridCol w:w="1340"/>
        <w:gridCol w:w="2199"/>
        <w:gridCol w:w="1135"/>
        <w:gridCol w:w="2404"/>
        <w:gridCol w:w="1669"/>
      </w:tblGrid>
      <w:tr w:rsidR="00EE5626" w:rsidRPr="00885405" w:rsidTr="0058267F">
        <w:trPr>
          <w:cantSplit/>
          <w:trHeight w:val="345"/>
          <w:tblHeader/>
        </w:trPr>
        <w:tc>
          <w:tcPr>
            <w:tcW w:w="561" w:type="pct"/>
            <w:shd w:val="clear" w:color="auto" w:fill="D9D9D9"/>
          </w:tcPr>
          <w:p w:rsidR="00073861" w:rsidRPr="00073861" w:rsidRDefault="00073861" w:rsidP="008B3F4C">
            <w:pPr>
              <w:spacing w:before="120"/>
              <w:rPr>
                <w:rFonts w:ascii="Arial" w:hAnsi="Arial" w:cs="Arial"/>
                <w:b/>
                <w:sz w:val="20"/>
                <w:szCs w:val="20"/>
              </w:rPr>
            </w:pPr>
            <w:r w:rsidRPr="00073861">
              <w:rPr>
                <w:rFonts w:ascii="Arial" w:hAnsi="Arial" w:cs="Arial"/>
                <w:b/>
                <w:sz w:val="20"/>
                <w:szCs w:val="20"/>
              </w:rPr>
              <w:t>PU Code</w:t>
            </w:r>
          </w:p>
        </w:tc>
        <w:tc>
          <w:tcPr>
            <w:tcW w:w="680" w:type="pct"/>
            <w:shd w:val="clear" w:color="auto" w:fill="D9D9D9"/>
          </w:tcPr>
          <w:p w:rsidR="00073861" w:rsidRPr="00073861" w:rsidRDefault="00073861" w:rsidP="008B3F4C">
            <w:pPr>
              <w:pStyle w:val="Heading5"/>
              <w:spacing w:before="120"/>
              <w:rPr>
                <w:rFonts w:ascii="Arial" w:hAnsi="Arial" w:cs="Arial"/>
                <w:sz w:val="20"/>
              </w:rPr>
            </w:pPr>
            <w:r w:rsidRPr="00073861">
              <w:rPr>
                <w:rFonts w:ascii="Arial" w:hAnsi="Arial" w:cs="Arial"/>
                <w:sz w:val="20"/>
              </w:rPr>
              <w:t>PU Description</w:t>
            </w:r>
          </w:p>
        </w:tc>
        <w:tc>
          <w:tcPr>
            <w:tcW w:w="1116" w:type="pct"/>
            <w:shd w:val="clear" w:color="auto" w:fill="D9D9D9"/>
          </w:tcPr>
          <w:p w:rsidR="00073861" w:rsidRPr="00073861" w:rsidRDefault="00073861" w:rsidP="008B3F4C">
            <w:pPr>
              <w:pStyle w:val="Heading5"/>
              <w:spacing w:before="120"/>
              <w:rPr>
                <w:rFonts w:ascii="Arial" w:hAnsi="Arial" w:cs="Arial"/>
                <w:sz w:val="20"/>
              </w:rPr>
            </w:pPr>
            <w:r w:rsidRPr="00073861">
              <w:rPr>
                <w:rFonts w:ascii="Arial" w:hAnsi="Arial" w:cs="Arial"/>
                <w:sz w:val="20"/>
              </w:rPr>
              <w:t>PU Definition</w:t>
            </w:r>
          </w:p>
        </w:tc>
        <w:tc>
          <w:tcPr>
            <w:tcW w:w="576" w:type="pct"/>
            <w:shd w:val="clear" w:color="auto" w:fill="D9D9D9"/>
          </w:tcPr>
          <w:p w:rsidR="00073861" w:rsidRPr="00073861" w:rsidRDefault="00073861" w:rsidP="00B54858">
            <w:pPr>
              <w:spacing w:before="120"/>
              <w:jc w:val="left"/>
              <w:rPr>
                <w:rFonts w:ascii="Arial" w:hAnsi="Arial" w:cs="Arial"/>
                <w:b/>
                <w:sz w:val="20"/>
                <w:szCs w:val="20"/>
              </w:rPr>
            </w:pPr>
            <w:r>
              <w:rPr>
                <w:rFonts w:ascii="Arial" w:hAnsi="Arial" w:cs="Arial"/>
                <w:b/>
                <w:sz w:val="20"/>
                <w:szCs w:val="20"/>
              </w:rPr>
              <w:t>Unit of Measure</w:t>
            </w:r>
          </w:p>
        </w:tc>
        <w:tc>
          <w:tcPr>
            <w:tcW w:w="1220" w:type="pct"/>
            <w:shd w:val="clear" w:color="auto" w:fill="D9D9D9"/>
          </w:tcPr>
          <w:p w:rsidR="00073861" w:rsidRPr="00073861" w:rsidRDefault="00073861" w:rsidP="00073861">
            <w:pPr>
              <w:spacing w:before="120"/>
              <w:jc w:val="left"/>
              <w:rPr>
                <w:rFonts w:ascii="Arial" w:hAnsi="Arial" w:cs="Arial"/>
                <w:b/>
                <w:sz w:val="20"/>
                <w:szCs w:val="20"/>
              </w:rPr>
            </w:pPr>
            <w:r>
              <w:rPr>
                <w:rFonts w:ascii="Arial" w:hAnsi="Arial" w:cs="Arial"/>
                <w:b/>
                <w:sz w:val="20"/>
                <w:szCs w:val="20"/>
              </w:rPr>
              <w:t xml:space="preserve">Unit of Measure </w:t>
            </w:r>
            <w:r w:rsidR="00352ECC">
              <w:rPr>
                <w:rFonts w:ascii="Arial" w:hAnsi="Arial" w:cs="Arial"/>
                <w:b/>
                <w:sz w:val="20"/>
                <w:szCs w:val="20"/>
              </w:rPr>
              <w:t>D</w:t>
            </w:r>
            <w:r>
              <w:rPr>
                <w:rFonts w:ascii="Arial" w:hAnsi="Arial" w:cs="Arial"/>
                <w:b/>
                <w:sz w:val="20"/>
                <w:szCs w:val="20"/>
              </w:rPr>
              <w:t>efinition</w:t>
            </w:r>
          </w:p>
        </w:tc>
        <w:tc>
          <w:tcPr>
            <w:tcW w:w="848" w:type="pct"/>
            <w:shd w:val="clear" w:color="auto" w:fill="D9D9D9"/>
          </w:tcPr>
          <w:p w:rsidR="00073861" w:rsidRPr="00073861" w:rsidRDefault="00DD6720" w:rsidP="00F32A6C">
            <w:pPr>
              <w:jc w:val="left"/>
              <w:rPr>
                <w:rFonts w:ascii="Arial" w:hAnsi="Arial" w:cs="Arial"/>
                <w:b/>
                <w:sz w:val="20"/>
                <w:szCs w:val="20"/>
              </w:rPr>
            </w:pPr>
            <w:r>
              <w:rPr>
                <w:rFonts w:ascii="Arial" w:hAnsi="Arial" w:cs="Arial"/>
                <w:b/>
                <w:sz w:val="20"/>
                <w:szCs w:val="20"/>
              </w:rPr>
              <w:t>National collections / payment systems</w:t>
            </w:r>
          </w:p>
        </w:tc>
      </w:tr>
      <w:tr w:rsidR="00EE5626" w:rsidRPr="00885405" w:rsidTr="0058267F">
        <w:trPr>
          <w:cantSplit/>
        </w:trPr>
        <w:tc>
          <w:tcPr>
            <w:tcW w:w="561" w:type="pct"/>
            <w:tcBorders>
              <w:top w:val="single" w:sz="4" w:space="0" w:color="auto"/>
              <w:left w:val="single" w:sz="4" w:space="0" w:color="auto"/>
              <w:bottom w:val="single" w:sz="4" w:space="0" w:color="auto"/>
              <w:right w:val="single" w:sz="4" w:space="0" w:color="auto"/>
            </w:tcBorders>
          </w:tcPr>
          <w:p w:rsidR="00073861" w:rsidRPr="00073861" w:rsidRDefault="00073861" w:rsidP="00B54858">
            <w:pPr>
              <w:jc w:val="left"/>
              <w:rPr>
                <w:rFonts w:ascii="Arial" w:hAnsi="Arial" w:cs="Arial"/>
                <w:sz w:val="20"/>
                <w:szCs w:val="20"/>
              </w:rPr>
            </w:pPr>
            <w:r w:rsidRPr="00073861">
              <w:rPr>
                <w:rFonts w:ascii="Arial" w:hAnsi="Arial" w:cs="Arial"/>
                <w:bCs/>
                <w:iCs/>
                <w:sz w:val="20"/>
                <w:szCs w:val="20"/>
              </w:rPr>
              <w:t>AH</w:t>
            </w:r>
            <w:r>
              <w:rPr>
                <w:rFonts w:ascii="Arial" w:hAnsi="Arial" w:cs="Arial"/>
                <w:bCs/>
                <w:iCs/>
                <w:sz w:val="20"/>
                <w:szCs w:val="20"/>
              </w:rPr>
              <w:t>0</w:t>
            </w:r>
            <w:r w:rsidRPr="00073861">
              <w:rPr>
                <w:rFonts w:ascii="Arial" w:hAnsi="Arial" w:cs="Arial"/>
                <w:bCs/>
                <w:iCs/>
                <w:sz w:val="20"/>
                <w:szCs w:val="20"/>
              </w:rPr>
              <w:t>1006</w:t>
            </w:r>
          </w:p>
        </w:tc>
        <w:tc>
          <w:tcPr>
            <w:tcW w:w="680" w:type="pct"/>
            <w:tcBorders>
              <w:top w:val="single" w:sz="4" w:space="0" w:color="auto"/>
              <w:left w:val="single" w:sz="4" w:space="0" w:color="auto"/>
              <w:bottom w:val="single" w:sz="4" w:space="0" w:color="auto"/>
              <w:right w:val="single" w:sz="4" w:space="0" w:color="auto"/>
            </w:tcBorders>
          </w:tcPr>
          <w:p w:rsidR="00073861" w:rsidRPr="00073861" w:rsidRDefault="00073861" w:rsidP="00B54858">
            <w:pPr>
              <w:jc w:val="left"/>
              <w:rPr>
                <w:rFonts w:ascii="Arial" w:hAnsi="Arial" w:cs="Arial"/>
                <w:bCs/>
                <w:iCs/>
                <w:sz w:val="20"/>
                <w:szCs w:val="20"/>
              </w:rPr>
            </w:pPr>
            <w:r w:rsidRPr="00073861">
              <w:rPr>
                <w:rFonts w:ascii="Arial" w:hAnsi="Arial" w:cs="Arial"/>
                <w:bCs/>
                <w:iCs/>
                <w:sz w:val="20"/>
                <w:szCs w:val="20"/>
              </w:rPr>
              <w:t>Podiatry</w:t>
            </w:r>
          </w:p>
        </w:tc>
        <w:tc>
          <w:tcPr>
            <w:tcW w:w="1116" w:type="pct"/>
            <w:tcBorders>
              <w:top w:val="single" w:sz="4" w:space="0" w:color="auto"/>
              <w:left w:val="single" w:sz="4" w:space="0" w:color="auto"/>
              <w:bottom w:val="single" w:sz="4" w:space="0" w:color="auto"/>
              <w:right w:val="single" w:sz="4" w:space="0" w:color="auto"/>
            </w:tcBorders>
          </w:tcPr>
          <w:p w:rsidR="00073861" w:rsidRPr="00073861" w:rsidRDefault="00F41903" w:rsidP="00B54858">
            <w:pPr>
              <w:jc w:val="left"/>
              <w:rPr>
                <w:rFonts w:ascii="Arial" w:hAnsi="Arial" w:cs="Arial"/>
                <w:sz w:val="20"/>
                <w:szCs w:val="20"/>
              </w:rPr>
            </w:pPr>
            <w:r>
              <w:rPr>
                <w:rFonts w:ascii="Arial" w:hAnsi="Arial" w:cs="Arial"/>
                <w:sz w:val="20"/>
                <w:szCs w:val="20"/>
                <w:lang w:val="en-US"/>
              </w:rPr>
              <w:t xml:space="preserve">Specialist </w:t>
            </w:r>
            <w:r w:rsidR="007074E2">
              <w:rPr>
                <w:rFonts w:ascii="Arial" w:hAnsi="Arial" w:cs="Arial"/>
                <w:sz w:val="20"/>
                <w:szCs w:val="20"/>
                <w:lang w:val="en-US"/>
              </w:rPr>
              <w:t>p</w:t>
            </w:r>
            <w:r w:rsidR="00073861" w:rsidRPr="00073861">
              <w:rPr>
                <w:rFonts w:ascii="Arial" w:hAnsi="Arial" w:cs="Arial"/>
                <w:sz w:val="20"/>
                <w:szCs w:val="20"/>
                <w:lang w:val="en-US"/>
              </w:rPr>
              <w:t xml:space="preserve">odiatry services provided in an </w:t>
            </w:r>
            <w:r>
              <w:rPr>
                <w:rFonts w:ascii="Arial" w:hAnsi="Arial" w:cs="Arial"/>
                <w:sz w:val="20"/>
                <w:szCs w:val="20"/>
                <w:lang w:val="en-US"/>
              </w:rPr>
              <w:t>o</w:t>
            </w:r>
            <w:r w:rsidR="00073861" w:rsidRPr="00073861">
              <w:rPr>
                <w:rFonts w:ascii="Arial" w:hAnsi="Arial" w:cs="Arial"/>
                <w:sz w:val="20"/>
                <w:szCs w:val="20"/>
                <w:lang w:val="en-US"/>
              </w:rPr>
              <w:t xml:space="preserve">utpatient or </w:t>
            </w:r>
            <w:r>
              <w:rPr>
                <w:rFonts w:ascii="Arial" w:hAnsi="Arial" w:cs="Arial"/>
                <w:sz w:val="20"/>
                <w:szCs w:val="20"/>
                <w:lang w:val="en-US"/>
              </w:rPr>
              <w:t>community</w:t>
            </w:r>
            <w:r w:rsidR="00073861" w:rsidRPr="00073861">
              <w:rPr>
                <w:rFonts w:ascii="Arial" w:hAnsi="Arial" w:cs="Arial"/>
                <w:sz w:val="20"/>
                <w:szCs w:val="20"/>
                <w:lang w:val="en-US"/>
              </w:rPr>
              <w:t xml:space="preserve"> setting </w:t>
            </w:r>
            <w:r>
              <w:rPr>
                <w:rFonts w:ascii="Arial" w:hAnsi="Arial" w:cs="Arial"/>
                <w:sz w:val="20"/>
                <w:szCs w:val="20"/>
                <w:lang w:val="en-US"/>
              </w:rPr>
              <w:t>for people with at risk high/ risk feet</w:t>
            </w:r>
            <w:r w:rsidR="00073861" w:rsidRPr="00073861">
              <w:rPr>
                <w:rFonts w:ascii="Arial" w:hAnsi="Arial" w:cs="Arial"/>
                <w:sz w:val="20"/>
                <w:szCs w:val="20"/>
                <w:lang w:val="en-US"/>
              </w:rPr>
              <w:t>.</w:t>
            </w:r>
          </w:p>
        </w:tc>
        <w:tc>
          <w:tcPr>
            <w:tcW w:w="576" w:type="pct"/>
            <w:tcBorders>
              <w:top w:val="single" w:sz="4" w:space="0" w:color="auto"/>
              <w:left w:val="single" w:sz="4" w:space="0" w:color="auto"/>
              <w:bottom w:val="single" w:sz="4" w:space="0" w:color="auto"/>
              <w:right w:val="single" w:sz="4" w:space="0" w:color="auto"/>
            </w:tcBorders>
          </w:tcPr>
          <w:p w:rsidR="00073861" w:rsidRPr="00073861" w:rsidRDefault="00073861" w:rsidP="008B3F4C">
            <w:pPr>
              <w:rPr>
                <w:rFonts w:ascii="Arial" w:hAnsi="Arial" w:cs="Arial"/>
                <w:sz w:val="20"/>
                <w:szCs w:val="20"/>
              </w:rPr>
            </w:pPr>
            <w:r w:rsidRPr="00073861">
              <w:rPr>
                <w:rFonts w:ascii="Arial" w:hAnsi="Arial" w:cs="Arial"/>
                <w:sz w:val="20"/>
                <w:szCs w:val="20"/>
                <w:lang w:val="en-GB" w:eastAsia="en-GB"/>
              </w:rPr>
              <w:t>Contact</w:t>
            </w:r>
          </w:p>
        </w:tc>
        <w:tc>
          <w:tcPr>
            <w:tcW w:w="1220" w:type="pct"/>
            <w:tcBorders>
              <w:top w:val="single" w:sz="4" w:space="0" w:color="auto"/>
              <w:left w:val="single" w:sz="4" w:space="0" w:color="auto"/>
              <w:bottom w:val="single" w:sz="4" w:space="0" w:color="auto"/>
              <w:right w:val="single" w:sz="4" w:space="0" w:color="auto"/>
            </w:tcBorders>
          </w:tcPr>
          <w:p w:rsidR="00073861" w:rsidRPr="00352ECC" w:rsidRDefault="00352ECC" w:rsidP="00B219F6">
            <w:pPr>
              <w:jc w:val="left"/>
              <w:rPr>
                <w:rFonts w:ascii="Arial" w:hAnsi="Arial" w:cs="Arial"/>
                <w:sz w:val="20"/>
                <w:szCs w:val="20"/>
                <w:lang w:val="en-US"/>
              </w:rPr>
            </w:pPr>
            <w:r w:rsidRPr="00352ECC">
              <w:rPr>
                <w:rFonts w:ascii="Arial" w:hAnsi="Arial" w:cs="Arial"/>
                <w:sz w:val="20"/>
                <w:szCs w:val="20"/>
                <w:lang w:val="en-US"/>
              </w:rPr>
              <w:t>The number of face to face contacts between a health professional and client or group of clients, for the provision of clinical services/interventions described in the services specification.  A contact is equivalent to a visit. A contact excludes: phone consultations, discussions between health professionals about a client’s care, and where the sole purpose of the contact is provision of supplies or consumables. Where a service is provided to a group of people simultaneously by one health professional it will be counted as one contact, one event.</w:t>
            </w:r>
          </w:p>
        </w:tc>
        <w:tc>
          <w:tcPr>
            <w:tcW w:w="848" w:type="pct"/>
            <w:tcBorders>
              <w:top w:val="single" w:sz="4" w:space="0" w:color="auto"/>
              <w:left w:val="single" w:sz="4" w:space="0" w:color="auto"/>
              <w:bottom w:val="single" w:sz="4" w:space="0" w:color="auto"/>
              <w:right w:val="single" w:sz="4" w:space="0" w:color="auto"/>
            </w:tcBorders>
          </w:tcPr>
          <w:p w:rsidR="00B775B2" w:rsidRDefault="00073861" w:rsidP="00B219F6">
            <w:pPr>
              <w:jc w:val="left"/>
              <w:rPr>
                <w:rFonts w:ascii="Arial" w:hAnsi="Arial" w:cs="Arial"/>
                <w:sz w:val="20"/>
                <w:szCs w:val="20"/>
              </w:rPr>
            </w:pPr>
            <w:r w:rsidRPr="00073861">
              <w:rPr>
                <w:rFonts w:ascii="Arial" w:hAnsi="Arial" w:cs="Arial"/>
                <w:sz w:val="20"/>
                <w:szCs w:val="20"/>
              </w:rPr>
              <w:t xml:space="preserve">Non Admitting Patient Collection (NNPAC) </w:t>
            </w:r>
          </w:p>
          <w:p w:rsidR="00073861" w:rsidRPr="00073861" w:rsidRDefault="00B775B2" w:rsidP="00B219F6">
            <w:pPr>
              <w:jc w:val="left"/>
              <w:rPr>
                <w:rFonts w:ascii="Arial" w:hAnsi="Arial" w:cs="Arial"/>
                <w:sz w:val="20"/>
                <w:szCs w:val="20"/>
              </w:rPr>
            </w:pPr>
            <w:r>
              <w:rPr>
                <w:rFonts w:ascii="Arial" w:hAnsi="Arial" w:cs="Arial"/>
                <w:sz w:val="20"/>
                <w:szCs w:val="20"/>
              </w:rPr>
              <w:t>Contract Management System</w:t>
            </w:r>
            <w:r w:rsidR="00EB6B2B">
              <w:rPr>
                <w:rFonts w:ascii="Arial" w:hAnsi="Arial" w:cs="Arial"/>
                <w:sz w:val="20"/>
                <w:szCs w:val="20"/>
              </w:rPr>
              <w:t xml:space="preserve"> (CMS)</w:t>
            </w:r>
            <w:r>
              <w:rPr>
                <w:rFonts w:ascii="Arial" w:hAnsi="Arial" w:cs="Arial"/>
                <w:sz w:val="20"/>
                <w:szCs w:val="20"/>
              </w:rPr>
              <w:t xml:space="preserve"> (as per contract) </w:t>
            </w:r>
          </w:p>
        </w:tc>
      </w:tr>
    </w:tbl>
    <w:p w:rsidR="008B3F4C" w:rsidRPr="00885405" w:rsidRDefault="008B3F4C" w:rsidP="00B54858">
      <w:pPr>
        <w:spacing w:before="120"/>
        <w:jc w:val="left"/>
        <w:rPr>
          <w:rFonts w:ascii="Arial" w:hAnsi="Arial" w:cs="Arial"/>
          <w:bCs/>
          <w:iCs/>
        </w:rPr>
      </w:pPr>
      <w:r w:rsidRPr="00885405">
        <w:rPr>
          <w:rFonts w:ascii="Arial" w:hAnsi="Arial" w:cs="Arial"/>
          <w:lang w:val="en-US"/>
        </w:rPr>
        <w:t xml:space="preserve">The </w:t>
      </w:r>
      <w:r w:rsidR="009F26F9">
        <w:rPr>
          <w:rFonts w:ascii="Arial" w:hAnsi="Arial" w:cs="Arial"/>
          <w:lang w:val="en-US"/>
        </w:rPr>
        <w:t>S</w:t>
      </w:r>
      <w:r w:rsidRPr="00885405">
        <w:rPr>
          <w:rFonts w:ascii="Arial" w:hAnsi="Arial" w:cs="Arial"/>
          <w:lang w:val="en-US"/>
        </w:rPr>
        <w:t xml:space="preserve">ervice must comply with the requirements of national data collections where available. </w:t>
      </w:r>
    </w:p>
    <w:p w:rsidR="008B3F4C" w:rsidRPr="00885405" w:rsidRDefault="00AC200D" w:rsidP="001A54FA">
      <w:pPr>
        <w:autoSpaceDE w:val="0"/>
        <w:autoSpaceDN w:val="0"/>
        <w:adjustRightInd w:val="0"/>
        <w:spacing w:before="120" w:after="60"/>
        <w:jc w:val="left"/>
        <w:rPr>
          <w:rFonts w:ascii="Arial" w:hAnsi="Arial" w:cs="Arial"/>
          <w:b/>
        </w:rPr>
      </w:pPr>
      <w:r>
        <w:rPr>
          <w:rFonts w:ascii="Arial" w:hAnsi="Arial" w:cs="Arial"/>
          <w:b/>
        </w:rPr>
        <w:t>9.1.1</w:t>
      </w:r>
      <w:r>
        <w:rPr>
          <w:rFonts w:ascii="Arial" w:hAnsi="Arial" w:cs="Arial"/>
          <w:b/>
        </w:rPr>
        <w:tab/>
      </w:r>
      <w:r w:rsidR="008B3F4C" w:rsidRPr="00885405">
        <w:rPr>
          <w:rFonts w:ascii="Arial" w:hAnsi="Arial" w:cs="Arial"/>
          <w:b/>
        </w:rPr>
        <w:t>Additional Reporting Requirements</w:t>
      </w:r>
      <w:r w:rsidR="001438FC">
        <w:rPr>
          <w:rFonts w:ascii="Arial" w:hAnsi="Arial" w:cs="Arial"/>
          <w:b/>
        </w:rPr>
        <w:t xml:space="preserve"> </w:t>
      </w:r>
    </w:p>
    <w:p w:rsidR="00E10FB3" w:rsidRPr="00AC200D" w:rsidRDefault="00AC200D" w:rsidP="00B21610">
      <w:pPr>
        <w:tabs>
          <w:tab w:val="left" w:pos="912"/>
        </w:tabs>
        <w:autoSpaceDE w:val="0"/>
        <w:autoSpaceDN w:val="0"/>
        <w:adjustRightInd w:val="0"/>
        <w:spacing w:before="120" w:after="60"/>
        <w:rPr>
          <w:rFonts w:ascii="Arial" w:hAnsi="Arial" w:cs="Arial"/>
          <w:b/>
        </w:rPr>
      </w:pPr>
      <w:r w:rsidRPr="00AC200D">
        <w:rPr>
          <w:rFonts w:ascii="Arial" w:hAnsi="Arial" w:cs="Arial"/>
          <w:b/>
        </w:rPr>
        <w:t>Reporting table</w:t>
      </w:r>
    </w:p>
    <w:tbl>
      <w:tblPr>
        <w:tblStyle w:val="TableGrid"/>
        <w:tblW w:w="9828" w:type="dxa"/>
        <w:tblLook w:val="01E0" w:firstRow="1" w:lastRow="1" w:firstColumn="1" w:lastColumn="1" w:noHBand="0" w:noVBand="0"/>
      </w:tblPr>
      <w:tblGrid>
        <w:gridCol w:w="2622"/>
        <w:gridCol w:w="3246"/>
        <w:gridCol w:w="1800"/>
        <w:gridCol w:w="2160"/>
      </w:tblGrid>
      <w:tr w:rsidR="005158EE" w:rsidRPr="00BF62FF" w:rsidTr="002B5944">
        <w:tc>
          <w:tcPr>
            <w:tcW w:w="2622" w:type="dxa"/>
            <w:shd w:val="clear" w:color="auto" w:fill="E0E0E0"/>
          </w:tcPr>
          <w:p w:rsidR="005158EE" w:rsidRPr="00BF62FF" w:rsidRDefault="005158EE" w:rsidP="00BE798A">
            <w:pPr>
              <w:spacing w:before="60" w:after="60"/>
              <w:rPr>
                <w:rFonts w:ascii="Arial" w:hAnsi="Arial" w:cs="Arial"/>
                <w:b/>
                <w:sz w:val="20"/>
                <w:szCs w:val="20"/>
              </w:rPr>
            </w:pPr>
            <w:r>
              <w:rPr>
                <w:rFonts w:ascii="Arial" w:hAnsi="Arial" w:cs="Arial"/>
                <w:b/>
                <w:sz w:val="20"/>
                <w:szCs w:val="20"/>
              </w:rPr>
              <w:t xml:space="preserve">Reporting </w:t>
            </w:r>
            <w:r w:rsidRPr="00BF62FF">
              <w:rPr>
                <w:rFonts w:ascii="Arial" w:hAnsi="Arial" w:cs="Arial"/>
                <w:b/>
                <w:sz w:val="20"/>
                <w:szCs w:val="20"/>
              </w:rPr>
              <w:t xml:space="preserve">by </w:t>
            </w:r>
            <w:r>
              <w:rPr>
                <w:rFonts w:ascii="Arial" w:hAnsi="Arial" w:cs="Arial"/>
                <w:b/>
                <w:sz w:val="20"/>
                <w:szCs w:val="20"/>
              </w:rPr>
              <w:t>PHO</w:t>
            </w:r>
          </w:p>
        </w:tc>
        <w:tc>
          <w:tcPr>
            <w:tcW w:w="3246" w:type="dxa"/>
            <w:shd w:val="clear" w:color="auto" w:fill="E0E0E0"/>
          </w:tcPr>
          <w:p w:rsidR="005158EE" w:rsidRPr="00BF62FF" w:rsidRDefault="005158EE" w:rsidP="00BE798A">
            <w:pPr>
              <w:spacing w:before="60" w:after="60"/>
              <w:rPr>
                <w:rFonts w:ascii="Arial" w:hAnsi="Arial" w:cs="Arial"/>
                <w:b/>
                <w:sz w:val="20"/>
                <w:szCs w:val="20"/>
              </w:rPr>
            </w:pPr>
            <w:r w:rsidRPr="00BF62FF">
              <w:rPr>
                <w:rFonts w:ascii="Arial" w:hAnsi="Arial" w:cs="Arial"/>
                <w:b/>
                <w:sz w:val="20"/>
                <w:szCs w:val="20"/>
              </w:rPr>
              <w:t xml:space="preserve">Reporting </w:t>
            </w:r>
            <w:r>
              <w:rPr>
                <w:rFonts w:ascii="Arial" w:hAnsi="Arial" w:cs="Arial"/>
                <w:b/>
                <w:sz w:val="20"/>
                <w:szCs w:val="20"/>
              </w:rPr>
              <w:t>by DHB</w:t>
            </w:r>
          </w:p>
        </w:tc>
        <w:tc>
          <w:tcPr>
            <w:tcW w:w="1800" w:type="dxa"/>
            <w:shd w:val="clear" w:color="auto" w:fill="E0E0E0"/>
          </w:tcPr>
          <w:p w:rsidR="005158EE" w:rsidRPr="00BF62FF" w:rsidRDefault="005158EE" w:rsidP="00F41903">
            <w:pPr>
              <w:spacing w:before="60" w:after="60"/>
              <w:jc w:val="left"/>
              <w:rPr>
                <w:rFonts w:ascii="Arial" w:hAnsi="Arial" w:cs="Arial"/>
                <w:b/>
                <w:sz w:val="20"/>
                <w:szCs w:val="20"/>
              </w:rPr>
            </w:pPr>
            <w:r w:rsidRPr="00BF62FF">
              <w:rPr>
                <w:rFonts w:ascii="Arial" w:hAnsi="Arial" w:cs="Arial"/>
                <w:b/>
                <w:sz w:val="20"/>
                <w:szCs w:val="20"/>
              </w:rPr>
              <w:t>Reporting to LDT</w:t>
            </w:r>
            <w:r w:rsidR="00A80976">
              <w:rPr>
                <w:rFonts w:ascii="Arial" w:hAnsi="Arial" w:cs="Arial"/>
                <w:b/>
                <w:sz w:val="20"/>
                <w:szCs w:val="20"/>
              </w:rPr>
              <w:t xml:space="preserve"> or equivalent service</w:t>
            </w:r>
          </w:p>
          <w:p w:rsidR="005158EE" w:rsidRPr="00BF62FF" w:rsidRDefault="005158EE" w:rsidP="00F41903">
            <w:pPr>
              <w:spacing w:before="60" w:after="60"/>
              <w:jc w:val="left"/>
              <w:rPr>
                <w:rFonts w:ascii="Arial" w:hAnsi="Arial" w:cs="Arial"/>
                <w:b/>
                <w:sz w:val="20"/>
                <w:szCs w:val="20"/>
              </w:rPr>
            </w:pPr>
            <w:r w:rsidRPr="00BF62FF">
              <w:rPr>
                <w:rFonts w:ascii="Arial" w:hAnsi="Arial" w:cs="Arial"/>
                <w:b/>
                <w:sz w:val="20"/>
                <w:szCs w:val="20"/>
              </w:rPr>
              <w:t xml:space="preserve">Frequency </w:t>
            </w:r>
          </w:p>
        </w:tc>
        <w:tc>
          <w:tcPr>
            <w:tcW w:w="2160" w:type="dxa"/>
            <w:shd w:val="clear" w:color="auto" w:fill="E0E0E0"/>
          </w:tcPr>
          <w:p w:rsidR="005158EE" w:rsidRPr="00BF62FF" w:rsidRDefault="005158EE" w:rsidP="00F41903">
            <w:pPr>
              <w:spacing w:before="60" w:after="60"/>
              <w:jc w:val="left"/>
              <w:rPr>
                <w:rFonts w:ascii="Arial" w:hAnsi="Arial" w:cs="Arial"/>
                <w:b/>
                <w:sz w:val="20"/>
                <w:szCs w:val="20"/>
              </w:rPr>
            </w:pPr>
            <w:r w:rsidRPr="00BF62FF">
              <w:rPr>
                <w:rFonts w:ascii="Arial" w:hAnsi="Arial" w:cs="Arial"/>
                <w:b/>
                <w:sz w:val="20"/>
                <w:szCs w:val="20"/>
              </w:rPr>
              <w:t xml:space="preserve">Reporting to LDT </w:t>
            </w:r>
            <w:r w:rsidR="00A80976">
              <w:rPr>
                <w:rFonts w:ascii="Arial" w:hAnsi="Arial" w:cs="Arial"/>
                <w:b/>
                <w:sz w:val="20"/>
                <w:szCs w:val="20"/>
              </w:rPr>
              <w:t>or equivalent service</w:t>
            </w:r>
            <w:r w:rsidR="00A80976" w:rsidRPr="00BF62FF">
              <w:rPr>
                <w:rFonts w:ascii="Arial" w:hAnsi="Arial" w:cs="Arial"/>
                <w:b/>
                <w:sz w:val="20"/>
                <w:szCs w:val="20"/>
              </w:rPr>
              <w:t xml:space="preserve"> </w:t>
            </w:r>
            <w:r w:rsidRPr="00BF62FF">
              <w:rPr>
                <w:rFonts w:ascii="Arial" w:hAnsi="Arial" w:cs="Arial"/>
                <w:b/>
                <w:sz w:val="20"/>
                <w:szCs w:val="20"/>
              </w:rPr>
              <w:t>Date</w:t>
            </w:r>
          </w:p>
        </w:tc>
      </w:tr>
      <w:tr w:rsidR="005158EE" w:rsidRPr="0080770B" w:rsidTr="002B5944">
        <w:tc>
          <w:tcPr>
            <w:tcW w:w="2622" w:type="dxa"/>
          </w:tcPr>
          <w:p w:rsidR="005158EE" w:rsidRPr="00503735" w:rsidRDefault="005158EE" w:rsidP="00AC200D">
            <w:pPr>
              <w:spacing w:before="120" w:after="120"/>
              <w:jc w:val="left"/>
              <w:rPr>
                <w:rFonts w:ascii="Arial" w:hAnsi="Arial" w:cs="Arial"/>
                <w:sz w:val="20"/>
                <w:szCs w:val="20"/>
              </w:rPr>
            </w:pPr>
            <w:r>
              <w:rPr>
                <w:rFonts w:ascii="Arial" w:hAnsi="Arial" w:cs="Arial"/>
                <w:sz w:val="20"/>
                <w:szCs w:val="20"/>
              </w:rPr>
              <w:t>N/A</w:t>
            </w:r>
          </w:p>
        </w:tc>
        <w:tc>
          <w:tcPr>
            <w:tcW w:w="3246" w:type="dxa"/>
          </w:tcPr>
          <w:p w:rsidR="005158EE" w:rsidRPr="00503735" w:rsidRDefault="005158EE" w:rsidP="00AC200D">
            <w:pPr>
              <w:spacing w:before="120" w:after="120"/>
              <w:jc w:val="left"/>
              <w:rPr>
                <w:rFonts w:ascii="Arial" w:hAnsi="Arial" w:cs="Arial"/>
                <w:sz w:val="20"/>
                <w:szCs w:val="20"/>
              </w:rPr>
            </w:pPr>
            <w:r>
              <w:rPr>
                <w:rFonts w:ascii="Arial" w:hAnsi="Arial" w:cs="Arial"/>
                <w:sz w:val="20"/>
                <w:szCs w:val="20"/>
              </w:rPr>
              <w:t xml:space="preserve">Data reporting via NNPAC </w:t>
            </w:r>
          </w:p>
        </w:tc>
        <w:tc>
          <w:tcPr>
            <w:tcW w:w="1800" w:type="dxa"/>
          </w:tcPr>
          <w:p w:rsidR="005158EE" w:rsidRPr="0080770B" w:rsidRDefault="005158EE" w:rsidP="00AC200D">
            <w:pPr>
              <w:spacing w:before="120" w:after="120"/>
              <w:jc w:val="left"/>
              <w:rPr>
                <w:rFonts w:ascii="Arial" w:hAnsi="Arial" w:cs="Arial"/>
                <w:sz w:val="20"/>
                <w:szCs w:val="20"/>
              </w:rPr>
            </w:pPr>
            <w:r>
              <w:rPr>
                <w:rFonts w:ascii="Arial" w:hAnsi="Arial" w:cs="Arial"/>
                <w:sz w:val="20"/>
                <w:szCs w:val="20"/>
              </w:rPr>
              <w:t xml:space="preserve">Annually </w:t>
            </w:r>
          </w:p>
        </w:tc>
        <w:tc>
          <w:tcPr>
            <w:tcW w:w="2160" w:type="dxa"/>
          </w:tcPr>
          <w:p w:rsidR="005158EE" w:rsidRPr="0080770B" w:rsidRDefault="005158EE" w:rsidP="00AC200D">
            <w:pPr>
              <w:spacing w:before="120" w:after="120"/>
              <w:jc w:val="left"/>
              <w:rPr>
                <w:rFonts w:ascii="Arial" w:hAnsi="Arial" w:cs="Arial"/>
                <w:sz w:val="20"/>
                <w:szCs w:val="20"/>
              </w:rPr>
            </w:pPr>
            <w:r>
              <w:rPr>
                <w:rFonts w:ascii="Arial" w:hAnsi="Arial" w:cs="Arial"/>
                <w:sz w:val="20"/>
                <w:szCs w:val="20"/>
              </w:rPr>
              <w:t>by 20</w:t>
            </w:r>
            <w:r w:rsidRPr="00C859D4">
              <w:rPr>
                <w:rFonts w:ascii="Arial" w:hAnsi="Arial" w:cs="Arial"/>
                <w:sz w:val="20"/>
                <w:szCs w:val="20"/>
                <w:vertAlign w:val="superscript"/>
              </w:rPr>
              <w:t>th</w:t>
            </w:r>
            <w:r>
              <w:rPr>
                <w:rFonts w:ascii="Arial" w:hAnsi="Arial" w:cs="Arial"/>
                <w:sz w:val="20"/>
                <w:szCs w:val="20"/>
              </w:rPr>
              <w:t xml:space="preserve"> July</w:t>
            </w:r>
          </w:p>
        </w:tc>
      </w:tr>
    </w:tbl>
    <w:p w:rsidR="008B3F4C" w:rsidRPr="00885405" w:rsidRDefault="008B3F4C" w:rsidP="001C021B">
      <w:pPr>
        <w:autoSpaceDE w:val="0"/>
        <w:autoSpaceDN w:val="0"/>
        <w:adjustRightInd w:val="0"/>
        <w:spacing w:before="120" w:after="60"/>
        <w:ind w:left="855" w:hanging="855"/>
        <w:jc w:val="left"/>
        <w:rPr>
          <w:rFonts w:ascii="Arial" w:hAnsi="Arial" w:cs="Arial"/>
        </w:rPr>
      </w:pPr>
      <w:r w:rsidRPr="00885405">
        <w:rPr>
          <w:rFonts w:ascii="Arial" w:hAnsi="Arial" w:cs="Arial"/>
          <w:b/>
        </w:rPr>
        <w:t>9.1.2</w:t>
      </w:r>
      <w:r w:rsidRPr="00885405">
        <w:rPr>
          <w:rFonts w:ascii="Arial" w:hAnsi="Arial" w:cs="Arial"/>
          <w:b/>
        </w:rPr>
        <w:tab/>
        <w:t>Annual Reporting Requirements</w:t>
      </w:r>
      <w:r w:rsidR="00E10FB3">
        <w:rPr>
          <w:rFonts w:ascii="Arial" w:hAnsi="Arial" w:cs="Arial"/>
          <w:b/>
        </w:rPr>
        <w:t xml:space="preserve"> to Local Diabetes Teams</w:t>
      </w:r>
      <w:r w:rsidR="001C021B">
        <w:rPr>
          <w:rFonts w:ascii="Arial" w:hAnsi="Arial" w:cs="Arial"/>
          <w:b/>
        </w:rPr>
        <w:t xml:space="preserve"> or equivalent service</w:t>
      </w:r>
    </w:p>
    <w:p w:rsidR="00B23D18" w:rsidRDefault="008B3F4C" w:rsidP="008B3F4C">
      <w:pPr>
        <w:autoSpaceDE w:val="0"/>
        <w:autoSpaceDN w:val="0"/>
        <w:adjustRightInd w:val="0"/>
        <w:rPr>
          <w:rFonts w:ascii="Arial" w:hAnsi="Arial" w:cs="Arial"/>
        </w:rPr>
      </w:pPr>
      <w:r w:rsidRPr="00885405">
        <w:rPr>
          <w:rFonts w:ascii="Arial" w:hAnsi="Arial" w:cs="Arial"/>
        </w:rPr>
        <w:t xml:space="preserve">The </w:t>
      </w:r>
      <w:r w:rsidR="009F26F9">
        <w:rPr>
          <w:rFonts w:ascii="Arial" w:hAnsi="Arial" w:cs="Arial"/>
        </w:rPr>
        <w:t>S</w:t>
      </w:r>
      <w:r w:rsidRPr="00885405">
        <w:rPr>
          <w:rFonts w:ascii="Arial" w:hAnsi="Arial" w:cs="Arial"/>
        </w:rPr>
        <w:t xml:space="preserve">ervice must provide an annual report to </w:t>
      </w:r>
      <w:r w:rsidR="00E77EB0">
        <w:rPr>
          <w:rFonts w:ascii="Arial" w:hAnsi="Arial" w:cs="Arial"/>
        </w:rPr>
        <w:t xml:space="preserve">DHB, </w:t>
      </w:r>
      <w:r w:rsidRPr="00885405">
        <w:rPr>
          <w:rFonts w:ascii="Arial" w:hAnsi="Arial" w:cs="Arial"/>
        </w:rPr>
        <w:t>PHO and</w:t>
      </w:r>
      <w:r w:rsidR="00E77EB0">
        <w:rPr>
          <w:rFonts w:ascii="Arial" w:hAnsi="Arial" w:cs="Arial"/>
        </w:rPr>
        <w:t>/or</w:t>
      </w:r>
      <w:r w:rsidRPr="00885405">
        <w:rPr>
          <w:rFonts w:ascii="Arial" w:hAnsi="Arial" w:cs="Arial"/>
        </w:rPr>
        <w:t xml:space="preserve"> L</w:t>
      </w:r>
      <w:r w:rsidR="00AC200D">
        <w:rPr>
          <w:rFonts w:ascii="Arial" w:hAnsi="Arial" w:cs="Arial"/>
        </w:rPr>
        <w:t>ocal Diabetes Team (or equivalent</w:t>
      </w:r>
      <w:r w:rsidR="00A80976">
        <w:rPr>
          <w:rFonts w:ascii="Arial" w:hAnsi="Arial" w:cs="Arial"/>
        </w:rPr>
        <w:t xml:space="preserve"> service</w:t>
      </w:r>
      <w:r w:rsidR="00AC200D">
        <w:rPr>
          <w:rFonts w:ascii="Arial" w:hAnsi="Arial" w:cs="Arial"/>
        </w:rPr>
        <w:t>)</w:t>
      </w:r>
      <w:r w:rsidRPr="00885405">
        <w:rPr>
          <w:rFonts w:ascii="Arial" w:hAnsi="Arial" w:cs="Arial"/>
        </w:rPr>
        <w:t xml:space="preserve"> as a basis for its </w:t>
      </w:r>
      <w:r w:rsidR="00AC200D">
        <w:rPr>
          <w:rFonts w:ascii="Arial" w:hAnsi="Arial" w:cs="Arial"/>
        </w:rPr>
        <w:t>A</w:t>
      </w:r>
      <w:r w:rsidRPr="00885405">
        <w:rPr>
          <w:rFonts w:ascii="Arial" w:hAnsi="Arial" w:cs="Arial"/>
        </w:rPr>
        <w:t xml:space="preserve">nnual </w:t>
      </w:r>
      <w:r w:rsidR="00AC200D">
        <w:rPr>
          <w:rFonts w:ascii="Arial" w:hAnsi="Arial" w:cs="Arial"/>
        </w:rPr>
        <w:t>R</w:t>
      </w:r>
      <w:r w:rsidRPr="00885405">
        <w:rPr>
          <w:rFonts w:ascii="Arial" w:hAnsi="Arial" w:cs="Arial"/>
        </w:rPr>
        <w:t>eport on diabetes and diabetes services in the area</w:t>
      </w:r>
      <w:r w:rsidR="00E10FB3">
        <w:rPr>
          <w:rFonts w:ascii="Arial" w:hAnsi="Arial" w:cs="Arial"/>
        </w:rPr>
        <w:t xml:space="preserve"> by 20</w:t>
      </w:r>
      <w:r w:rsidR="00E10FB3" w:rsidRPr="00E10FB3">
        <w:rPr>
          <w:rFonts w:ascii="Arial" w:hAnsi="Arial" w:cs="Arial"/>
          <w:vertAlign w:val="superscript"/>
        </w:rPr>
        <w:t>th</w:t>
      </w:r>
      <w:r w:rsidR="00E10FB3">
        <w:rPr>
          <w:rFonts w:ascii="Arial" w:hAnsi="Arial" w:cs="Arial"/>
        </w:rPr>
        <w:t xml:space="preserve"> July</w:t>
      </w:r>
      <w:r w:rsidRPr="00885405">
        <w:rPr>
          <w:rFonts w:ascii="Arial" w:hAnsi="Arial" w:cs="Arial"/>
        </w:rPr>
        <w:t xml:space="preserve">. </w:t>
      </w:r>
      <w:r w:rsidR="00B23D18">
        <w:rPr>
          <w:rFonts w:ascii="Arial" w:hAnsi="Arial" w:cs="Arial"/>
        </w:rPr>
        <w:t xml:space="preserve"> </w:t>
      </w:r>
    </w:p>
    <w:p w:rsidR="008B3F4C" w:rsidRPr="00885405" w:rsidRDefault="00352ECC" w:rsidP="00B23D18">
      <w:pPr>
        <w:autoSpaceDE w:val="0"/>
        <w:autoSpaceDN w:val="0"/>
        <w:adjustRightInd w:val="0"/>
        <w:spacing w:before="120"/>
        <w:rPr>
          <w:rFonts w:ascii="Arial" w:hAnsi="Arial" w:cs="Arial"/>
        </w:rPr>
      </w:pPr>
      <w:r>
        <w:rPr>
          <w:rFonts w:ascii="Arial" w:hAnsi="Arial" w:cs="Arial"/>
        </w:rPr>
        <w:br w:type="page"/>
      </w:r>
      <w:r w:rsidR="008B3F4C" w:rsidRPr="00885405">
        <w:rPr>
          <w:rFonts w:ascii="Arial" w:hAnsi="Arial" w:cs="Arial"/>
        </w:rPr>
        <w:lastRenderedPageBreak/>
        <w:t>The report must include:</w:t>
      </w:r>
    </w:p>
    <w:p w:rsidR="008B3F4C" w:rsidRPr="00885405" w:rsidRDefault="008B3F4C" w:rsidP="00D11C2D">
      <w:pPr>
        <w:numPr>
          <w:ilvl w:val="0"/>
          <w:numId w:val="3"/>
        </w:numPr>
        <w:tabs>
          <w:tab w:val="clear" w:pos="720"/>
          <w:tab w:val="num" w:pos="570"/>
        </w:tabs>
        <w:autoSpaceDE w:val="0"/>
        <w:autoSpaceDN w:val="0"/>
        <w:adjustRightInd w:val="0"/>
        <w:spacing w:before="120"/>
        <w:ind w:left="567" w:hanging="510"/>
        <w:jc w:val="left"/>
        <w:rPr>
          <w:rFonts w:ascii="Arial" w:hAnsi="Arial" w:cs="Arial"/>
        </w:rPr>
      </w:pPr>
      <w:r w:rsidRPr="00885405">
        <w:rPr>
          <w:rFonts w:ascii="Arial" w:hAnsi="Arial" w:cs="Arial"/>
        </w:rPr>
        <w:t>general issues</w:t>
      </w:r>
      <w:r w:rsidR="00AC200D">
        <w:rPr>
          <w:rFonts w:ascii="Arial" w:hAnsi="Arial" w:cs="Arial"/>
        </w:rPr>
        <w:t xml:space="preserve"> </w:t>
      </w:r>
      <w:r w:rsidRPr="00885405">
        <w:rPr>
          <w:rFonts w:ascii="Arial" w:hAnsi="Arial" w:cs="Arial"/>
        </w:rPr>
        <w:t>/</w:t>
      </w:r>
      <w:r w:rsidR="00AC200D">
        <w:rPr>
          <w:rFonts w:ascii="Arial" w:hAnsi="Arial" w:cs="Arial"/>
        </w:rPr>
        <w:t xml:space="preserve"> </w:t>
      </w:r>
      <w:r w:rsidRPr="00885405">
        <w:rPr>
          <w:rFonts w:ascii="Arial" w:hAnsi="Arial" w:cs="Arial"/>
        </w:rPr>
        <w:t>highlights and concerns such as service uptake, amputation rates etc</w:t>
      </w:r>
    </w:p>
    <w:p w:rsidR="008B3F4C" w:rsidRPr="00885405" w:rsidRDefault="008B3F4C" w:rsidP="00D11C2D">
      <w:pPr>
        <w:numPr>
          <w:ilvl w:val="0"/>
          <w:numId w:val="3"/>
        </w:numPr>
        <w:tabs>
          <w:tab w:val="clear" w:pos="720"/>
          <w:tab w:val="num" w:pos="570"/>
        </w:tabs>
        <w:autoSpaceDE w:val="0"/>
        <w:autoSpaceDN w:val="0"/>
        <w:adjustRightInd w:val="0"/>
        <w:spacing w:before="120"/>
        <w:ind w:left="567" w:hanging="510"/>
        <w:jc w:val="left"/>
        <w:rPr>
          <w:rFonts w:ascii="Arial" w:hAnsi="Arial" w:cs="Arial"/>
        </w:rPr>
      </w:pPr>
      <w:r w:rsidRPr="00885405">
        <w:rPr>
          <w:rFonts w:ascii="Arial" w:hAnsi="Arial" w:cs="Arial"/>
        </w:rPr>
        <w:t xml:space="preserve">a review of the provision, management and utilisation of diabetes podiatry services for Māori and Pacific people </w:t>
      </w:r>
    </w:p>
    <w:p w:rsidR="008B3F4C" w:rsidRPr="00885405" w:rsidRDefault="008B3F4C" w:rsidP="00D11C2D">
      <w:pPr>
        <w:numPr>
          <w:ilvl w:val="0"/>
          <w:numId w:val="3"/>
        </w:numPr>
        <w:tabs>
          <w:tab w:val="clear" w:pos="720"/>
          <w:tab w:val="num" w:pos="570"/>
        </w:tabs>
        <w:autoSpaceDE w:val="0"/>
        <w:autoSpaceDN w:val="0"/>
        <w:adjustRightInd w:val="0"/>
        <w:spacing w:before="120"/>
        <w:ind w:left="567" w:hanging="510"/>
        <w:jc w:val="left"/>
        <w:rPr>
          <w:rFonts w:ascii="Arial" w:hAnsi="Arial" w:cs="Arial"/>
        </w:rPr>
      </w:pPr>
      <w:r w:rsidRPr="00885405">
        <w:rPr>
          <w:rFonts w:ascii="Arial" w:hAnsi="Arial" w:cs="Arial"/>
        </w:rPr>
        <w:t>the inf</w:t>
      </w:r>
      <w:r w:rsidR="00885405">
        <w:rPr>
          <w:rFonts w:ascii="Arial" w:hAnsi="Arial" w:cs="Arial"/>
        </w:rPr>
        <w:t>ormation required in Appendix B and</w:t>
      </w:r>
    </w:p>
    <w:p w:rsidR="008B3F4C" w:rsidRPr="00885405" w:rsidRDefault="008B3F4C" w:rsidP="00D11C2D">
      <w:pPr>
        <w:numPr>
          <w:ilvl w:val="0"/>
          <w:numId w:val="3"/>
        </w:numPr>
        <w:tabs>
          <w:tab w:val="clear" w:pos="720"/>
          <w:tab w:val="num" w:pos="570"/>
        </w:tabs>
        <w:autoSpaceDE w:val="0"/>
        <w:autoSpaceDN w:val="0"/>
        <w:adjustRightInd w:val="0"/>
        <w:spacing w:before="120"/>
        <w:ind w:left="567" w:hanging="510"/>
        <w:jc w:val="left"/>
        <w:rPr>
          <w:rFonts w:ascii="Arial" w:hAnsi="Arial" w:cs="Arial"/>
        </w:rPr>
      </w:pPr>
      <w:r w:rsidRPr="00885405">
        <w:rPr>
          <w:rFonts w:ascii="Arial" w:hAnsi="Arial" w:cs="Arial"/>
        </w:rPr>
        <w:t xml:space="preserve">provision of a </w:t>
      </w:r>
      <w:r w:rsidR="00E10FB3">
        <w:rPr>
          <w:rFonts w:ascii="Arial" w:hAnsi="Arial" w:cs="Arial"/>
        </w:rPr>
        <w:t>12</w:t>
      </w:r>
      <w:r w:rsidRPr="00885405">
        <w:rPr>
          <w:rFonts w:ascii="Arial" w:hAnsi="Arial" w:cs="Arial"/>
        </w:rPr>
        <w:t xml:space="preserve">-monthly outline of plans / intentions for the coming </w:t>
      </w:r>
      <w:r w:rsidR="00E10FB3">
        <w:rPr>
          <w:rFonts w:ascii="Arial" w:hAnsi="Arial" w:cs="Arial"/>
        </w:rPr>
        <w:t>12</w:t>
      </w:r>
      <w:r w:rsidR="00E10FB3" w:rsidRPr="00885405">
        <w:rPr>
          <w:rFonts w:ascii="Arial" w:hAnsi="Arial" w:cs="Arial"/>
        </w:rPr>
        <w:t xml:space="preserve"> </w:t>
      </w:r>
      <w:r w:rsidRPr="00885405">
        <w:rPr>
          <w:rFonts w:ascii="Arial" w:hAnsi="Arial" w:cs="Arial"/>
        </w:rPr>
        <w:t>months, aimed at addressing the opportunities and concerns identified.</w:t>
      </w:r>
    </w:p>
    <w:p w:rsidR="007074E2" w:rsidRPr="007074E2" w:rsidRDefault="007074E2" w:rsidP="007074E2">
      <w:pPr>
        <w:spacing w:before="120"/>
        <w:jc w:val="left"/>
        <w:rPr>
          <w:rFonts w:ascii="Arial" w:hAnsi="Arial" w:cs="Arial"/>
          <w:b/>
        </w:rPr>
      </w:pPr>
      <w:r w:rsidRPr="007074E2">
        <w:rPr>
          <w:rFonts w:ascii="Arial" w:hAnsi="Arial" w:cs="Arial"/>
          <w:b/>
        </w:rPr>
        <w:t>10.</w:t>
      </w:r>
      <w:r w:rsidRPr="007074E2">
        <w:rPr>
          <w:rFonts w:ascii="Arial" w:hAnsi="Arial" w:cs="Arial"/>
          <w:b/>
        </w:rPr>
        <w:tab/>
        <w:t>Service planning</w:t>
      </w:r>
    </w:p>
    <w:p w:rsidR="007074E2" w:rsidRPr="00885405" w:rsidRDefault="007074E2" w:rsidP="007074E2">
      <w:pPr>
        <w:spacing w:before="120"/>
        <w:jc w:val="left"/>
        <w:rPr>
          <w:rFonts w:ascii="Arial" w:hAnsi="Arial" w:cs="Arial"/>
        </w:rPr>
      </w:pPr>
      <w:r w:rsidRPr="00885405">
        <w:rPr>
          <w:rFonts w:ascii="Arial" w:hAnsi="Arial" w:cs="Arial"/>
        </w:rPr>
        <w:t xml:space="preserve">As further podiatry services are developed </w:t>
      </w:r>
      <w:r>
        <w:rPr>
          <w:rFonts w:ascii="Arial" w:hAnsi="Arial" w:cs="Arial"/>
        </w:rPr>
        <w:t xml:space="preserve">it is important </w:t>
      </w:r>
      <w:r w:rsidRPr="00885405">
        <w:rPr>
          <w:rFonts w:ascii="Arial" w:hAnsi="Arial" w:cs="Arial"/>
        </w:rPr>
        <w:t>to ensure the appropriate level of care is provided for the assessed level of risk.  A guide for the implementation of targeted podiatry services is provided in Appendix D</w:t>
      </w:r>
      <w:r>
        <w:rPr>
          <w:rFonts w:ascii="Arial" w:hAnsi="Arial" w:cs="Arial"/>
        </w:rPr>
        <w:t>.</w:t>
      </w:r>
    </w:p>
    <w:p w:rsidR="008B3F4C" w:rsidRPr="00885405" w:rsidRDefault="008B3F4C" w:rsidP="00B219F6">
      <w:pPr>
        <w:spacing w:before="100" w:beforeAutospacing="1"/>
        <w:jc w:val="left"/>
        <w:rPr>
          <w:rFonts w:ascii="Arial" w:hAnsi="Arial" w:cs="Arial"/>
          <w:b/>
          <w:vanish/>
          <w:specVanish/>
        </w:rPr>
      </w:pPr>
      <w:r w:rsidRPr="00885405">
        <w:rPr>
          <w:rFonts w:ascii="Arial" w:hAnsi="Arial" w:cs="Arial"/>
          <w:b/>
        </w:rPr>
        <w:br w:type="page"/>
      </w:r>
      <w:r w:rsidRPr="00885405">
        <w:rPr>
          <w:rFonts w:ascii="Arial" w:hAnsi="Arial" w:cs="Arial"/>
          <w:b/>
        </w:rPr>
        <w:lastRenderedPageBreak/>
        <w:t xml:space="preserve">APPENDIX A: </w:t>
      </w:r>
      <w:r w:rsidR="00B219F6">
        <w:rPr>
          <w:rFonts w:ascii="Arial" w:hAnsi="Arial" w:cs="Arial"/>
          <w:b/>
        </w:rPr>
        <w:t xml:space="preserve"> </w:t>
      </w:r>
      <w:r w:rsidRPr="00885405">
        <w:rPr>
          <w:rFonts w:ascii="Arial" w:hAnsi="Arial" w:cs="Arial"/>
          <w:b/>
        </w:rPr>
        <w:t>MINIMUM DIABETES PODIATRY DATASET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4014"/>
        <w:gridCol w:w="3600"/>
      </w:tblGrid>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NHI</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Sex</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pStyle w:val="Heading8"/>
              <w:rPr>
                <w:rFonts w:ascii="Arial" w:hAnsi="Arial" w:cs="Arial"/>
                <w:b/>
                <w:i w:val="0"/>
                <w:sz w:val="20"/>
                <w:szCs w:val="20"/>
              </w:rPr>
            </w:pPr>
            <w:r w:rsidRPr="00885405">
              <w:rPr>
                <w:rFonts w:ascii="Arial" w:hAnsi="Arial" w:cs="Arial"/>
                <w:b/>
                <w:i w:val="0"/>
                <w:sz w:val="20"/>
                <w:szCs w:val="20"/>
              </w:rPr>
              <w:t>Date of birth</w:t>
            </w:r>
          </w:p>
        </w:tc>
        <w:tc>
          <w:tcPr>
            <w:tcW w:w="3600" w:type="dxa"/>
          </w:tcPr>
          <w:p w:rsidR="008B3F4C" w:rsidRPr="00885405" w:rsidRDefault="008B3F4C" w:rsidP="008B3F4C">
            <w:pPr>
              <w:pStyle w:val="Heading8"/>
              <w:jc w:val="both"/>
              <w:rPr>
                <w:rFonts w:ascii="Arial" w:hAnsi="Arial" w:cs="Arial"/>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Ethnic origin</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pStyle w:val="Heading5"/>
              <w:keepLines w:val="0"/>
              <w:spacing w:line="240" w:lineRule="auto"/>
              <w:rPr>
                <w:rFonts w:ascii="Arial" w:hAnsi="Arial" w:cs="Arial"/>
                <w:kern w:val="0"/>
                <w:sz w:val="20"/>
                <w:lang w:val="en-NZ"/>
              </w:rPr>
            </w:pPr>
            <w:r w:rsidRPr="00885405">
              <w:rPr>
                <w:rFonts w:ascii="Arial" w:hAnsi="Arial" w:cs="Arial"/>
                <w:kern w:val="0"/>
                <w:sz w:val="20"/>
                <w:lang w:val="en-NZ"/>
              </w:rPr>
              <w:t>Domicile</w:t>
            </w:r>
          </w:p>
        </w:tc>
        <w:tc>
          <w:tcPr>
            <w:tcW w:w="3600" w:type="dxa"/>
          </w:tcPr>
          <w:p w:rsidR="008B3F4C" w:rsidRPr="00885405" w:rsidRDefault="008B3F4C" w:rsidP="008B3F4C">
            <w:pPr>
              <w:pStyle w:val="Heading5"/>
              <w:keepLines w:val="0"/>
              <w:spacing w:line="240" w:lineRule="auto"/>
              <w:jc w:val="both"/>
              <w:rPr>
                <w:rFonts w:ascii="Arial" w:hAnsi="Arial" w:cs="Arial"/>
                <w:kern w:val="0"/>
                <w:sz w:val="20"/>
                <w:lang w:val="en-NZ"/>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Referral source</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Name of podiatrist</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Date person enrolled in podiatry service</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highlight w:val="green"/>
              </w:rPr>
            </w:pPr>
            <w:r w:rsidRPr="00885405">
              <w:rPr>
                <w:rFonts w:ascii="Arial" w:hAnsi="Arial" w:cs="Arial"/>
                <w:b/>
                <w:sz w:val="20"/>
                <w:szCs w:val="20"/>
              </w:rPr>
              <w:t>Date of procedure</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Type of diabetes</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Date of diagnosis of diabetes</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Categorisation of risk</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 xml:space="preserve">CVD Risk </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Hb1AC</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Type of procedure</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Site of procedure</w:t>
            </w:r>
          </w:p>
        </w:tc>
        <w:tc>
          <w:tcPr>
            <w:tcW w:w="3600" w:type="dxa"/>
          </w:tcPr>
          <w:p w:rsidR="008B3F4C" w:rsidRPr="00885405" w:rsidRDefault="008B3F4C" w:rsidP="008B3F4C">
            <w:pPr>
              <w:rPr>
                <w:rFonts w:ascii="Arial" w:hAnsi="Arial" w:cs="Arial"/>
                <w:b/>
                <w:sz w:val="20"/>
                <w:szCs w:val="20"/>
              </w:rPr>
            </w:pPr>
            <w:r w:rsidRPr="00885405">
              <w:rPr>
                <w:rFonts w:ascii="Arial" w:hAnsi="Arial" w:cs="Arial"/>
                <w:b/>
                <w:sz w:val="20"/>
                <w:szCs w:val="20"/>
              </w:rPr>
              <w:t xml:space="preserve"> </w:t>
            </w: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Location of clinic or setting where procedure was delivered</w:t>
            </w:r>
          </w:p>
        </w:tc>
        <w:tc>
          <w:tcPr>
            <w:tcW w:w="3600" w:type="dxa"/>
          </w:tcPr>
          <w:p w:rsidR="008B3F4C" w:rsidRPr="00885405" w:rsidRDefault="008B3F4C" w:rsidP="008B3F4C">
            <w:pPr>
              <w:rPr>
                <w:rFonts w:ascii="Arial" w:hAnsi="Arial" w:cs="Arial"/>
                <w:b/>
                <w:sz w:val="20"/>
                <w:szCs w:val="20"/>
              </w:rPr>
            </w:pPr>
          </w:p>
        </w:tc>
      </w:tr>
      <w:tr w:rsidR="008B3F4C" w:rsidRPr="00885405" w:rsidTr="00AC200D">
        <w:tc>
          <w:tcPr>
            <w:tcW w:w="4014" w:type="dxa"/>
          </w:tcPr>
          <w:p w:rsidR="008B3F4C" w:rsidRPr="00885405" w:rsidRDefault="008B3F4C" w:rsidP="008B3F4C">
            <w:pPr>
              <w:rPr>
                <w:rFonts w:ascii="Arial" w:hAnsi="Arial" w:cs="Arial"/>
                <w:b/>
                <w:sz w:val="20"/>
                <w:szCs w:val="20"/>
              </w:rPr>
            </w:pPr>
            <w:r w:rsidRPr="00885405">
              <w:rPr>
                <w:rFonts w:ascii="Arial" w:hAnsi="Arial" w:cs="Arial"/>
                <w:b/>
                <w:sz w:val="20"/>
                <w:szCs w:val="20"/>
              </w:rPr>
              <w:t>Date of discharge from service</w:t>
            </w:r>
          </w:p>
        </w:tc>
        <w:tc>
          <w:tcPr>
            <w:tcW w:w="3600" w:type="dxa"/>
          </w:tcPr>
          <w:p w:rsidR="008B3F4C" w:rsidRPr="00885405" w:rsidRDefault="008B3F4C" w:rsidP="008B3F4C">
            <w:pPr>
              <w:rPr>
                <w:rFonts w:ascii="Arial" w:hAnsi="Arial" w:cs="Arial"/>
                <w:b/>
                <w:sz w:val="20"/>
                <w:szCs w:val="20"/>
              </w:rPr>
            </w:pPr>
          </w:p>
        </w:tc>
      </w:tr>
    </w:tbl>
    <w:p w:rsidR="008B3F4C" w:rsidRPr="00885405" w:rsidRDefault="008B3F4C" w:rsidP="008B3F4C">
      <w:pPr>
        <w:autoSpaceDE w:val="0"/>
        <w:autoSpaceDN w:val="0"/>
        <w:adjustRightInd w:val="0"/>
        <w:ind w:left="360"/>
        <w:rPr>
          <w:rFonts w:ascii="Arial" w:hAnsi="Arial" w:cs="Arial"/>
        </w:rPr>
      </w:pPr>
    </w:p>
    <w:p w:rsidR="008B3F4C" w:rsidRPr="00885405" w:rsidRDefault="008B3F4C" w:rsidP="008B3F4C">
      <w:pPr>
        <w:rPr>
          <w:rFonts w:ascii="Arial" w:hAnsi="Arial" w:cs="Arial"/>
        </w:rPr>
        <w:sectPr w:rsidR="008B3F4C" w:rsidRPr="00885405" w:rsidSect="00DA791D">
          <w:footerReference w:type="even" r:id="rId10"/>
          <w:footerReference w:type="default" r:id="rId11"/>
          <w:pgSz w:w="11906" w:h="16838"/>
          <w:pgMar w:top="1134" w:right="1134" w:bottom="1134" w:left="1134" w:header="709" w:footer="709" w:gutter="0"/>
          <w:pgNumType w:start="1"/>
          <w:cols w:space="708"/>
          <w:titlePg/>
          <w:docGrid w:linePitch="360"/>
        </w:sectPr>
      </w:pPr>
    </w:p>
    <w:p w:rsidR="008B3F4C" w:rsidRPr="00885405" w:rsidRDefault="008B3F4C" w:rsidP="008B3F4C">
      <w:pPr>
        <w:rPr>
          <w:rFonts w:ascii="Arial" w:hAnsi="Arial" w:cs="Arial"/>
          <w:b/>
        </w:rPr>
      </w:pPr>
      <w:r w:rsidRPr="00885405">
        <w:rPr>
          <w:rFonts w:ascii="Arial" w:hAnsi="Arial" w:cs="Arial"/>
          <w:b/>
        </w:rPr>
        <w:lastRenderedPageBreak/>
        <w:t xml:space="preserve">APPENDIX B: AGGREGATED PODIATRY SERVICE DATA TO BE REPORTED TO </w:t>
      </w:r>
      <w:r w:rsidR="007074E2">
        <w:rPr>
          <w:rFonts w:ascii="Arial" w:hAnsi="Arial" w:cs="Arial"/>
          <w:b/>
        </w:rPr>
        <w:t xml:space="preserve">THE </w:t>
      </w:r>
      <w:r w:rsidRPr="00885405">
        <w:rPr>
          <w:rFonts w:ascii="Arial" w:hAnsi="Arial" w:cs="Arial"/>
          <w:b/>
        </w:rPr>
        <w:t>D</w:t>
      </w:r>
      <w:r w:rsidR="007074E2">
        <w:rPr>
          <w:rFonts w:ascii="Arial" w:hAnsi="Arial" w:cs="Arial"/>
          <w:b/>
        </w:rPr>
        <w:t>ISTRICT HEALTH BOARD</w:t>
      </w:r>
    </w:p>
    <w:p w:rsidR="008B3F4C" w:rsidRPr="00885405" w:rsidRDefault="008B3F4C" w:rsidP="008B3F4C">
      <w:pPr>
        <w:pStyle w:val="Heading5"/>
        <w:keepLines w:val="0"/>
        <w:spacing w:line="240" w:lineRule="auto"/>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068"/>
        <w:gridCol w:w="965"/>
        <w:gridCol w:w="981"/>
        <w:gridCol w:w="942"/>
        <w:gridCol w:w="1253"/>
        <w:gridCol w:w="1138"/>
        <w:gridCol w:w="1247"/>
        <w:gridCol w:w="999"/>
        <w:gridCol w:w="1121"/>
        <w:gridCol w:w="999"/>
        <w:gridCol w:w="1047"/>
        <w:gridCol w:w="1329"/>
      </w:tblGrid>
      <w:tr w:rsidR="008B3F4C" w:rsidRPr="00885405">
        <w:tc>
          <w:tcPr>
            <w:tcW w:w="1183" w:type="dxa"/>
          </w:tcPr>
          <w:p w:rsidR="008B3F4C" w:rsidRPr="00885405" w:rsidRDefault="008B3F4C" w:rsidP="008B3F4C">
            <w:pPr>
              <w:rPr>
                <w:rFonts w:ascii="Arial" w:hAnsi="Arial" w:cs="Arial"/>
                <w:sz w:val="20"/>
                <w:szCs w:val="20"/>
              </w:rPr>
            </w:pPr>
          </w:p>
        </w:tc>
        <w:tc>
          <w:tcPr>
            <w:tcW w:w="1007" w:type="dxa"/>
          </w:tcPr>
          <w:p w:rsidR="008B3F4C" w:rsidRPr="00885405" w:rsidRDefault="008B3F4C" w:rsidP="008B3F4C">
            <w:pPr>
              <w:rPr>
                <w:rFonts w:ascii="Arial" w:hAnsi="Arial" w:cs="Arial"/>
                <w:b/>
                <w:sz w:val="18"/>
                <w:szCs w:val="18"/>
              </w:rPr>
            </w:pPr>
            <w:r w:rsidRPr="00885405">
              <w:rPr>
                <w:rFonts w:ascii="Arial" w:hAnsi="Arial" w:cs="Arial"/>
                <w:b/>
                <w:sz w:val="18"/>
                <w:szCs w:val="18"/>
              </w:rPr>
              <w:t>Number Receiving Podiatry</w:t>
            </w:r>
          </w:p>
        </w:tc>
        <w:tc>
          <w:tcPr>
            <w:tcW w:w="975" w:type="dxa"/>
          </w:tcPr>
          <w:p w:rsidR="008B3F4C" w:rsidRPr="00885405" w:rsidRDefault="008B3F4C" w:rsidP="008B3F4C">
            <w:pPr>
              <w:rPr>
                <w:rFonts w:ascii="Arial" w:hAnsi="Arial" w:cs="Arial"/>
                <w:b/>
                <w:sz w:val="18"/>
                <w:szCs w:val="18"/>
              </w:rPr>
            </w:pPr>
            <w:r w:rsidRPr="00885405">
              <w:rPr>
                <w:rFonts w:ascii="Arial" w:hAnsi="Arial" w:cs="Arial"/>
                <w:b/>
                <w:sz w:val="18"/>
                <w:szCs w:val="18"/>
              </w:rPr>
              <w:t>Number of referrals at risk and high risk podiatry</w:t>
            </w:r>
          </w:p>
        </w:tc>
        <w:tc>
          <w:tcPr>
            <w:tcW w:w="993" w:type="dxa"/>
          </w:tcPr>
          <w:p w:rsidR="008B3F4C" w:rsidRPr="00885405" w:rsidRDefault="008B3F4C" w:rsidP="008B3F4C">
            <w:pPr>
              <w:rPr>
                <w:rFonts w:ascii="Arial" w:hAnsi="Arial" w:cs="Arial"/>
                <w:b/>
                <w:sz w:val="18"/>
                <w:szCs w:val="18"/>
              </w:rPr>
            </w:pPr>
            <w:r w:rsidRPr="00885405">
              <w:rPr>
                <w:rFonts w:ascii="Arial" w:hAnsi="Arial" w:cs="Arial"/>
                <w:b/>
                <w:sz w:val="18"/>
                <w:szCs w:val="18"/>
              </w:rPr>
              <w:t>Number of referrals received for active foot disease</w:t>
            </w:r>
          </w:p>
        </w:tc>
        <w:tc>
          <w:tcPr>
            <w:tcW w:w="958" w:type="dxa"/>
          </w:tcPr>
          <w:p w:rsidR="008B3F4C" w:rsidRPr="00885405" w:rsidRDefault="008B3F4C" w:rsidP="008B3F4C">
            <w:pPr>
              <w:rPr>
                <w:rFonts w:ascii="Arial" w:hAnsi="Arial" w:cs="Arial"/>
                <w:b/>
                <w:sz w:val="18"/>
                <w:szCs w:val="18"/>
              </w:rPr>
            </w:pPr>
            <w:r w:rsidRPr="00885405">
              <w:rPr>
                <w:rFonts w:ascii="Arial" w:hAnsi="Arial" w:cs="Arial"/>
                <w:b/>
                <w:sz w:val="18"/>
                <w:szCs w:val="18"/>
              </w:rPr>
              <w:t>Number of DNAs</w:t>
            </w:r>
          </w:p>
        </w:tc>
        <w:tc>
          <w:tcPr>
            <w:tcW w:w="1255" w:type="dxa"/>
          </w:tcPr>
          <w:p w:rsidR="008B3F4C" w:rsidRPr="00885405" w:rsidRDefault="008B3F4C" w:rsidP="008B3F4C">
            <w:pPr>
              <w:rPr>
                <w:rFonts w:ascii="Arial" w:hAnsi="Arial" w:cs="Arial"/>
                <w:b/>
                <w:sz w:val="18"/>
                <w:szCs w:val="18"/>
              </w:rPr>
            </w:pPr>
            <w:r w:rsidRPr="00885405">
              <w:rPr>
                <w:rFonts w:ascii="Arial" w:hAnsi="Arial" w:cs="Arial"/>
                <w:b/>
                <w:sz w:val="18"/>
                <w:szCs w:val="18"/>
              </w:rPr>
              <w:t>Number of first assessment treatments</w:t>
            </w:r>
          </w:p>
        </w:tc>
        <w:tc>
          <w:tcPr>
            <w:tcW w:w="1139" w:type="dxa"/>
          </w:tcPr>
          <w:p w:rsidR="008B3F4C" w:rsidRPr="00885405" w:rsidRDefault="008B3F4C" w:rsidP="008B3F4C">
            <w:pPr>
              <w:rPr>
                <w:rFonts w:ascii="Arial" w:hAnsi="Arial" w:cs="Arial"/>
                <w:b/>
                <w:sz w:val="18"/>
                <w:szCs w:val="18"/>
              </w:rPr>
            </w:pPr>
            <w:r w:rsidRPr="00885405">
              <w:rPr>
                <w:rFonts w:ascii="Arial" w:hAnsi="Arial" w:cs="Arial"/>
                <w:b/>
                <w:sz w:val="18"/>
                <w:szCs w:val="18"/>
              </w:rPr>
              <w:t>Number of follow up treatments</w:t>
            </w:r>
          </w:p>
        </w:tc>
        <w:tc>
          <w:tcPr>
            <w:tcW w:w="1234" w:type="dxa"/>
          </w:tcPr>
          <w:p w:rsidR="008B3F4C" w:rsidRPr="00885405" w:rsidRDefault="008B3F4C" w:rsidP="008B3F4C">
            <w:pPr>
              <w:rPr>
                <w:rFonts w:ascii="Arial" w:hAnsi="Arial" w:cs="Arial"/>
                <w:b/>
                <w:sz w:val="18"/>
                <w:szCs w:val="18"/>
              </w:rPr>
            </w:pPr>
            <w:r w:rsidRPr="00885405">
              <w:rPr>
                <w:rFonts w:ascii="Arial" w:hAnsi="Arial" w:cs="Arial"/>
                <w:b/>
                <w:sz w:val="18"/>
                <w:szCs w:val="18"/>
              </w:rPr>
              <w:t>Referrals for orthopaedic</w:t>
            </w:r>
          </w:p>
          <w:p w:rsidR="008B3F4C" w:rsidRPr="00885405" w:rsidRDefault="008B3F4C" w:rsidP="008B3F4C">
            <w:pPr>
              <w:rPr>
                <w:rFonts w:ascii="Arial" w:hAnsi="Arial" w:cs="Arial"/>
                <w:b/>
                <w:sz w:val="18"/>
                <w:szCs w:val="18"/>
              </w:rPr>
            </w:pPr>
            <w:r w:rsidRPr="00885405">
              <w:rPr>
                <w:rFonts w:ascii="Arial" w:hAnsi="Arial" w:cs="Arial"/>
                <w:b/>
                <w:sz w:val="18"/>
                <w:szCs w:val="18"/>
              </w:rPr>
              <w:t>review</w:t>
            </w:r>
          </w:p>
        </w:tc>
        <w:tc>
          <w:tcPr>
            <w:tcW w:w="1000" w:type="dxa"/>
          </w:tcPr>
          <w:p w:rsidR="008B3F4C" w:rsidRPr="00885405" w:rsidRDefault="008B3F4C" w:rsidP="008B3F4C">
            <w:pPr>
              <w:rPr>
                <w:rFonts w:ascii="Arial" w:hAnsi="Arial" w:cs="Arial"/>
                <w:b/>
                <w:sz w:val="18"/>
                <w:szCs w:val="18"/>
              </w:rPr>
            </w:pPr>
            <w:r w:rsidRPr="00885405">
              <w:rPr>
                <w:rFonts w:ascii="Arial" w:hAnsi="Arial" w:cs="Arial"/>
                <w:b/>
                <w:sz w:val="18"/>
                <w:szCs w:val="18"/>
              </w:rPr>
              <w:t>Referrals for vascular review</w:t>
            </w:r>
          </w:p>
        </w:tc>
        <w:tc>
          <w:tcPr>
            <w:tcW w:w="1123" w:type="dxa"/>
          </w:tcPr>
          <w:p w:rsidR="008B3F4C" w:rsidRPr="00885405" w:rsidRDefault="008B3F4C" w:rsidP="008B3F4C">
            <w:pPr>
              <w:rPr>
                <w:rFonts w:ascii="Arial" w:hAnsi="Arial" w:cs="Arial"/>
                <w:b/>
                <w:sz w:val="18"/>
                <w:szCs w:val="18"/>
              </w:rPr>
            </w:pPr>
            <w:r w:rsidRPr="00885405">
              <w:rPr>
                <w:rFonts w:ascii="Arial" w:hAnsi="Arial" w:cs="Arial"/>
                <w:b/>
                <w:sz w:val="18"/>
                <w:szCs w:val="18"/>
              </w:rPr>
              <w:t>Referrals other secondary services</w:t>
            </w:r>
          </w:p>
        </w:tc>
        <w:tc>
          <w:tcPr>
            <w:tcW w:w="1000" w:type="dxa"/>
          </w:tcPr>
          <w:p w:rsidR="008B3F4C" w:rsidRPr="00885405" w:rsidRDefault="008B3F4C" w:rsidP="008B3F4C">
            <w:pPr>
              <w:rPr>
                <w:rFonts w:ascii="Arial" w:hAnsi="Arial" w:cs="Arial"/>
                <w:b/>
                <w:sz w:val="18"/>
                <w:szCs w:val="18"/>
              </w:rPr>
            </w:pPr>
            <w:r w:rsidRPr="00885405">
              <w:rPr>
                <w:rFonts w:ascii="Arial" w:hAnsi="Arial" w:cs="Arial"/>
                <w:b/>
                <w:sz w:val="18"/>
                <w:szCs w:val="18"/>
              </w:rPr>
              <w:t>Referrals for orthotic</w:t>
            </w:r>
          </w:p>
          <w:p w:rsidR="008B3F4C" w:rsidRPr="00885405" w:rsidRDefault="008B3F4C" w:rsidP="008B3F4C">
            <w:pPr>
              <w:rPr>
                <w:rFonts w:ascii="Arial" w:hAnsi="Arial" w:cs="Arial"/>
                <w:b/>
                <w:sz w:val="18"/>
                <w:szCs w:val="18"/>
              </w:rPr>
            </w:pPr>
            <w:r w:rsidRPr="00885405">
              <w:rPr>
                <w:rFonts w:ascii="Arial" w:hAnsi="Arial" w:cs="Arial"/>
                <w:b/>
                <w:sz w:val="18"/>
                <w:szCs w:val="18"/>
              </w:rPr>
              <w:t>services</w:t>
            </w:r>
          </w:p>
        </w:tc>
        <w:tc>
          <w:tcPr>
            <w:tcW w:w="977" w:type="dxa"/>
          </w:tcPr>
          <w:p w:rsidR="008B3F4C" w:rsidRPr="00885405" w:rsidRDefault="008B3F4C" w:rsidP="008B3F4C">
            <w:pPr>
              <w:rPr>
                <w:rFonts w:ascii="Arial" w:hAnsi="Arial" w:cs="Arial"/>
                <w:b/>
                <w:sz w:val="18"/>
                <w:szCs w:val="18"/>
              </w:rPr>
            </w:pPr>
            <w:r w:rsidRPr="00885405">
              <w:rPr>
                <w:rFonts w:ascii="Arial" w:hAnsi="Arial" w:cs="Arial"/>
                <w:b/>
                <w:sz w:val="18"/>
                <w:szCs w:val="18"/>
              </w:rPr>
              <w:t>Referrals to smoking cessation</w:t>
            </w:r>
          </w:p>
        </w:tc>
        <w:tc>
          <w:tcPr>
            <w:tcW w:w="1330" w:type="dxa"/>
          </w:tcPr>
          <w:p w:rsidR="008B3F4C" w:rsidRPr="00885405" w:rsidRDefault="008B3F4C" w:rsidP="008B3F4C">
            <w:pPr>
              <w:rPr>
                <w:rFonts w:ascii="Arial" w:hAnsi="Arial" w:cs="Arial"/>
                <w:b/>
                <w:sz w:val="18"/>
                <w:szCs w:val="18"/>
              </w:rPr>
            </w:pPr>
            <w:r w:rsidRPr="00885405">
              <w:rPr>
                <w:rFonts w:ascii="Arial" w:hAnsi="Arial" w:cs="Arial"/>
                <w:b/>
                <w:sz w:val="18"/>
                <w:szCs w:val="18"/>
              </w:rPr>
              <w:t xml:space="preserve">Referrals to </w:t>
            </w:r>
            <w:r w:rsidR="00885405">
              <w:rPr>
                <w:rFonts w:ascii="Arial" w:hAnsi="Arial" w:cs="Arial"/>
                <w:b/>
                <w:sz w:val="18"/>
                <w:szCs w:val="18"/>
              </w:rPr>
              <w:t>Māori</w:t>
            </w:r>
            <w:r w:rsidRPr="00885405">
              <w:rPr>
                <w:rFonts w:ascii="Arial" w:hAnsi="Arial" w:cs="Arial"/>
                <w:b/>
                <w:sz w:val="18"/>
                <w:szCs w:val="18"/>
              </w:rPr>
              <w:t>/Pacific health providers</w:t>
            </w:r>
          </w:p>
        </w:tc>
      </w:tr>
      <w:tr w:rsidR="008B3F4C" w:rsidRPr="00885405">
        <w:tc>
          <w:tcPr>
            <w:tcW w:w="1183" w:type="dxa"/>
          </w:tcPr>
          <w:p w:rsidR="008B3F4C" w:rsidRPr="00885405" w:rsidRDefault="00885405" w:rsidP="008B3F4C">
            <w:pPr>
              <w:rPr>
                <w:rFonts w:ascii="Arial" w:hAnsi="Arial" w:cs="Arial"/>
                <w:sz w:val="20"/>
                <w:szCs w:val="20"/>
              </w:rPr>
            </w:pPr>
            <w:r>
              <w:rPr>
                <w:rFonts w:ascii="Arial" w:hAnsi="Arial" w:cs="Arial"/>
                <w:sz w:val="20"/>
                <w:szCs w:val="20"/>
              </w:rPr>
              <w:t>Māori</w:t>
            </w:r>
          </w:p>
          <w:p w:rsidR="008B3F4C" w:rsidRPr="00885405" w:rsidRDefault="008B3F4C" w:rsidP="008B3F4C">
            <w:pPr>
              <w:rPr>
                <w:rFonts w:ascii="Arial" w:hAnsi="Arial" w:cs="Arial"/>
                <w:sz w:val="20"/>
                <w:szCs w:val="20"/>
              </w:rPr>
            </w:pPr>
          </w:p>
        </w:tc>
        <w:tc>
          <w:tcPr>
            <w:tcW w:w="1007" w:type="dxa"/>
          </w:tcPr>
          <w:p w:rsidR="008B3F4C" w:rsidRPr="00885405" w:rsidRDefault="008B3F4C" w:rsidP="008B3F4C">
            <w:pPr>
              <w:rPr>
                <w:rFonts w:ascii="Arial" w:hAnsi="Arial" w:cs="Arial"/>
                <w:sz w:val="20"/>
                <w:szCs w:val="20"/>
              </w:rPr>
            </w:pPr>
          </w:p>
        </w:tc>
        <w:tc>
          <w:tcPr>
            <w:tcW w:w="975" w:type="dxa"/>
          </w:tcPr>
          <w:p w:rsidR="008B3F4C" w:rsidRPr="00885405" w:rsidRDefault="008B3F4C" w:rsidP="008B3F4C">
            <w:pPr>
              <w:rPr>
                <w:rFonts w:ascii="Arial" w:hAnsi="Arial" w:cs="Arial"/>
                <w:sz w:val="20"/>
                <w:szCs w:val="20"/>
              </w:rPr>
            </w:pPr>
          </w:p>
        </w:tc>
        <w:tc>
          <w:tcPr>
            <w:tcW w:w="993" w:type="dxa"/>
          </w:tcPr>
          <w:p w:rsidR="008B3F4C" w:rsidRPr="00885405" w:rsidRDefault="008B3F4C" w:rsidP="008B3F4C">
            <w:pPr>
              <w:rPr>
                <w:rFonts w:ascii="Arial" w:hAnsi="Arial" w:cs="Arial"/>
                <w:sz w:val="20"/>
                <w:szCs w:val="20"/>
              </w:rPr>
            </w:pPr>
          </w:p>
        </w:tc>
        <w:tc>
          <w:tcPr>
            <w:tcW w:w="958" w:type="dxa"/>
          </w:tcPr>
          <w:p w:rsidR="008B3F4C" w:rsidRPr="00885405" w:rsidRDefault="008B3F4C" w:rsidP="008B3F4C">
            <w:pPr>
              <w:rPr>
                <w:rFonts w:ascii="Arial" w:hAnsi="Arial" w:cs="Arial"/>
                <w:sz w:val="20"/>
                <w:szCs w:val="20"/>
              </w:rPr>
            </w:pPr>
          </w:p>
        </w:tc>
        <w:tc>
          <w:tcPr>
            <w:tcW w:w="1255" w:type="dxa"/>
          </w:tcPr>
          <w:p w:rsidR="008B3F4C" w:rsidRPr="00885405" w:rsidRDefault="008B3F4C" w:rsidP="008B3F4C">
            <w:pPr>
              <w:rPr>
                <w:rFonts w:ascii="Arial" w:hAnsi="Arial" w:cs="Arial"/>
                <w:sz w:val="20"/>
                <w:szCs w:val="20"/>
              </w:rPr>
            </w:pPr>
          </w:p>
        </w:tc>
        <w:tc>
          <w:tcPr>
            <w:tcW w:w="1139" w:type="dxa"/>
          </w:tcPr>
          <w:p w:rsidR="008B3F4C" w:rsidRPr="00885405" w:rsidRDefault="008B3F4C" w:rsidP="008B3F4C">
            <w:pPr>
              <w:rPr>
                <w:rFonts w:ascii="Arial" w:hAnsi="Arial" w:cs="Arial"/>
                <w:sz w:val="20"/>
                <w:szCs w:val="20"/>
              </w:rPr>
            </w:pPr>
          </w:p>
        </w:tc>
        <w:tc>
          <w:tcPr>
            <w:tcW w:w="1234"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1123"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977" w:type="dxa"/>
          </w:tcPr>
          <w:p w:rsidR="008B3F4C" w:rsidRPr="00885405" w:rsidRDefault="008B3F4C" w:rsidP="008B3F4C">
            <w:pPr>
              <w:rPr>
                <w:rFonts w:ascii="Arial" w:hAnsi="Arial" w:cs="Arial"/>
                <w:sz w:val="20"/>
                <w:szCs w:val="20"/>
              </w:rPr>
            </w:pPr>
          </w:p>
        </w:tc>
        <w:tc>
          <w:tcPr>
            <w:tcW w:w="1330" w:type="dxa"/>
          </w:tcPr>
          <w:p w:rsidR="008B3F4C" w:rsidRPr="00885405" w:rsidRDefault="008B3F4C" w:rsidP="008B3F4C">
            <w:pPr>
              <w:rPr>
                <w:rFonts w:ascii="Arial" w:hAnsi="Arial" w:cs="Arial"/>
                <w:sz w:val="20"/>
                <w:szCs w:val="20"/>
              </w:rPr>
            </w:pPr>
          </w:p>
        </w:tc>
      </w:tr>
      <w:tr w:rsidR="008B3F4C" w:rsidRPr="00885405">
        <w:tc>
          <w:tcPr>
            <w:tcW w:w="1183" w:type="dxa"/>
          </w:tcPr>
          <w:p w:rsidR="008B3F4C" w:rsidRPr="00885405" w:rsidRDefault="008B3F4C" w:rsidP="008B3F4C">
            <w:pPr>
              <w:rPr>
                <w:rFonts w:ascii="Arial" w:hAnsi="Arial" w:cs="Arial"/>
                <w:sz w:val="20"/>
                <w:szCs w:val="20"/>
              </w:rPr>
            </w:pPr>
            <w:r w:rsidRPr="00885405">
              <w:rPr>
                <w:rFonts w:ascii="Arial" w:hAnsi="Arial" w:cs="Arial"/>
                <w:sz w:val="20"/>
                <w:szCs w:val="20"/>
              </w:rPr>
              <w:t>Pacific Island</w:t>
            </w:r>
          </w:p>
          <w:p w:rsidR="008B3F4C" w:rsidRPr="00885405" w:rsidRDefault="008B3F4C" w:rsidP="008B3F4C">
            <w:pPr>
              <w:rPr>
                <w:rFonts w:ascii="Arial" w:hAnsi="Arial" w:cs="Arial"/>
                <w:sz w:val="20"/>
                <w:szCs w:val="20"/>
              </w:rPr>
            </w:pPr>
          </w:p>
        </w:tc>
        <w:tc>
          <w:tcPr>
            <w:tcW w:w="1007" w:type="dxa"/>
          </w:tcPr>
          <w:p w:rsidR="008B3F4C" w:rsidRPr="00885405" w:rsidRDefault="008B3F4C" w:rsidP="008B3F4C">
            <w:pPr>
              <w:rPr>
                <w:rFonts w:ascii="Arial" w:hAnsi="Arial" w:cs="Arial"/>
                <w:sz w:val="20"/>
                <w:szCs w:val="20"/>
              </w:rPr>
            </w:pPr>
          </w:p>
        </w:tc>
        <w:tc>
          <w:tcPr>
            <w:tcW w:w="975" w:type="dxa"/>
          </w:tcPr>
          <w:p w:rsidR="008B3F4C" w:rsidRPr="00885405" w:rsidRDefault="008B3F4C" w:rsidP="008B3F4C">
            <w:pPr>
              <w:rPr>
                <w:rFonts w:ascii="Arial" w:hAnsi="Arial" w:cs="Arial"/>
                <w:sz w:val="20"/>
                <w:szCs w:val="20"/>
              </w:rPr>
            </w:pPr>
          </w:p>
        </w:tc>
        <w:tc>
          <w:tcPr>
            <w:tcW w:w="993" w:type="dxa"/>
          </w:tcPr>
          <w:p w:rsidR="008B3F4C" w:rsidRPr="00885405" w:rsidRDefault="008B3F4C" w:rsidP="008B3F4C">
            <w:pPr>
              <w:rPr>
                <w:rFonts w:ascii="Arial" w:hAnsi="Arial" w:cs="Arial"/>
                <w:sz w:val="20"/>
                <w:szCs w:val="20"/>
              </w:rPr>
            </w:pPr>
          </w:p>
        </w:tc>
        <w:tc>
          <w:tcPr>
            <w:tcW w:w="958" w:type="dxa"/>
          </w:tcPr>
          <w:p w:rsidR="008B3F4C" w:rsidRPr="00885405" w:rsidRDefault="008B3F4C" w:rsidP="008B3F4C">
            <w:pPr>
              <w:rPr>
                <w:rFonts w:ascii="Arial" w:hAnsi="Arial" w:cs="Arial"/>
                <w:sz w:val="20"/>
                <w:szCs w:val="20"/>
              </w:rPr>
            </w:pPr>
          </w:p>
        </w:tc>
        <w:tc>
          <w:tcPr>
            <w:tcW w:w="1255" w:type="dxa"/>
          </w:tcPr>
          <w:p w:rsidR="008B3F4C" w:rsidRPr="00885405" w:rsidRDefault="008B3F4C" w:rsidP="008B3F4C">
            <w:pPr>
              <w:rPr>
                <w:rFonts w:ascii="Arial" w:hAnsi="Arial" w:cs="Arial"/>
                <w:sz w:val="20"/>
                <w:szCs w:val="20"/>
              </w:rPr>
            </w:pPr>
          </w:p>
        </w:tc>
        <w:tc>
          <w:tcPr>
            <w:tcW w:w="1139" w:type="dxa"/>
          </w:tcPr>
          <w:p w:rsidR="008B3F4C" w:rsidRPr="00885405" w:rsidRDefault="008B3F4C" w:rsidP="008B3F4C">
            <w:pPr>
              <w:rPr>
                <w:rFonts w:ascii="Arial" w:hAnsi="Arial" w:cs="Arial"/>
                <w:sz w:val="20"/>
                <w:szCs w:val="20"/>
              </w:rPr>
            </w:pPr>
          </w:p>
        </w:tc>
        <w:tc>
          <w:tcPr>
            <w:tcW w:w="1234"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1123"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977" w:type="dxa"/>
          </w:tcPr>
          <w:p w:rsidR="008B3F4C" w:rsidRPr="00885405" w:rsidRDefault="008B3F4C" w:rsidP="008B3F4C">
            <w:pPr>
              <w:rPr>
                <w:rFonts w:ascii="Arial" w:hAnsi="Arial" w:cs="Arial"/>
                <w:sz w:val="20"/>
                <w:szCs w:val="20"/>
              </w:rPr>
            </w:pPr>
          </w:p>
        </w:tc>
        <w:tc>
          <w:tcPr>
            <w:tcW w:w="1330" w:type="dxa"/>
          </w:tcPr>
          <w:p w:rsidR="008B3F4C" w:rsidRPr="00885405" w:rsidRDefault="008B3F4C" w:rsidP="008B3F4C">
            <w:pPr>
              <w:rPr>
                <w:rFonts w:ascii="Arial" w:hAnsi="Arial" w:cs="Arial"/>
                <w:sz w:val="20"/>
                <w:szCs w:val="20"/>
              </w:rPr>
            </w:pPr>
          </w:p>
        </w:tc>
      </w:tr>
      <w:tr w:rsidR="008B3F4C" w:rsidRPr="00885405">
        <w:tc>
          <w:tcPr>
            <w:tcW w:w="1183" w:type="dxa"/>
          </w:tcPr>
          <w:p w:rsidR="008B3F4C" w:rsidRPr="00885405" w:rsidRDefault="008B3F4C" w:rsidP="008B3F4C">
            <w:pPr>
              <w:rPr>
                <w:rFonts w:ascii="Arial" w:hAnsi="Arial" w:cs="Arial"/>
                <w:sz w:val="20"/>
                <w:szCs w:val="20"/>
              </w:rPr>
            </w:pPr>
            <w:r w:rsidRPr="00885405">
              <w:rPr>
                <w:rFonts w:ascii="Arial" w:hAnsi="Arial" w:cs="Arial"/>
                <w:sz w:val="20"/>
                <w:szCs w:val="20"/>
              </w:rPr>
              <w:t>Other</w:t>
            </w:r>
          </w:p>
          <w:p w:rsidR="008B3F4C" w:rsidRPr="00885405" w:rsidRDefault="008B3F4C" w:rsidP="008B3F4C">
            <w:pPr>
              <w:rPr>
                <w:rFonts w:ascii="Arial" w:hAnsi="Arial" w:cs="Arial"/>
                <w:sz w:val="20"/>
                <w:szCs w:val="20"/>
              </w:rPr>
            </w:pPr>
          </w:p>
        </w:tc>
        <w:tc>
          <w:tcPr>
            <w:tcW w:w="1007" w:type="dxa"/>
          </w:tcPr>
          <w:p w:rsidR="008B3F4C" w:rsidRPr="00885405" w:rsidRDefault="008B3F4C" w:rsidP="008B3F4C">
            <w:pPr>
              <w:rPr>
                <w:rFonts w:ascii="Arial" w:hAnsi="Arial" w:cs="Arial"/>
                <w:sz w:val="20"/>
                <w:szCs w:val="20"/>
              </w:rPr>
            </w:pPr>
          </w:p>
        </w:tc>
        <w:tc>
          <w:tcPr>
            <w:tcW w:w="975" w:type="dxa"/>
          </w:tcPr>
          <w:p w:rsidR="008B3F4C" w:rsidRPr="00885405" w:rsidRDefault="008B3F4C" w:rsidP="008B3F4C">
            <w:pPr>
              <w:rPr>
                <w:rFonts w:ascii="Arial" w:hAnsi="Arial" w:cs="Arial"/>
                <w:sz w:val="20"/>
                <w:szCs w:val="20"/>
              </w:rPr>
            </w:pPr>
          </w:p>
        </w:tc>
        <w:tc>
          <w:tcPr>
            <w:tcW w:w="993" w:type="dxa"/>
          </w:tcPr>
          <w:p w:rsidR="008B3F4C" w:rsidRPr="00885405" w:rsidRDefault="008B3F4C" w:rsidP="008B3F4C">
            <w:pPr>
              <w:rPr>
                <w:rFonts w:ascii="Arial" w:hAnsi="Arial" w:cs="Arial"/>
                <w:sz w:val="20"/>
                <w:szCs w:val="20"/>
              </w:rPr>
            </w:pPr>
          </w:p>
        </w:tc>
        <w:tc>
          <w:tcPr>
            <w:tcW w:w="958" w:type="dxa"/>
          </w:tcPr>
          <w:p w:rsidR="008B3F4C" w:rsidRPr="00885405" w:rsidRDefault="008B3F4C" w:rsidP="008B3F4C">
            <w:pPr>
              <w:rPr>
                <w:rFonts w:ascii="Arial" w:hAnsi="Arial" w:cs="Arial"/>
                <w:sz w:val="20"/>
                <w:szCs w:val="20"/>
              </w:rPr>
            </w:pPr>
          </w:p>
        </w:tc>
        <w:tc>
          <w:tcPr>
            <w:tcW w:w="1255" w:type="dxa"/>
          </w:tcPr>
          <w:p w:rsidR="008B3F4C" w:rsidRPr="00885405" w:rsidRDefault="008B3F4C" w:rsidP="008B3F4C">
            <w:pPr>
              <w:rPr>
                <w:rFonts w:ascii="Arial" w:hAnsi="Arial" w:cs="Arial"/>
                <w:sz w:val="20"/>
                <w:szCs w:val="20"/>
              </w:rPr>
            </w:pPr>
          </w:p>
        </w:tc>
        <w:tc>
          <w:tcPr>
            <w:tcW w:w="1139" w:type="dxa"/>
          </w:tcPr>
          <w:p w:rsidR="008B3F4C" w:rsidRPr="00885405" w:rsidRDefault="008B3F4C" w:rsidP="008B3F4C">
            <w:pPr>
              <w:rPr>
                <w:rFonts w:ascii="Arial" w:hAnsi="Arial" w:cs="Arial"/>
                <w:sz w:val="20"/>
                <w:szCs w:val="20"/>
              </w:rPr>
            </w:pPr>
          </w:p>
        </w:tc>
        <w:tc>
          <w:tcPr>
            <w:tcW w:w="1234"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1123"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977" w:type="dxa"/>
          </w:tcPr>
          <w:p w:rsidR="008B3F4C" w:rsidRPr="00885405" w:rsidRDefault="008B3F4C" w:rsidP="008B3F4C">
            <w:pPr>
              <w:rPr>
                <w:rFonts w:ascii="Arial" w:hAnsi="Arial" w:cs="Arial"/>
                <w:sz w:val="20"/>
                <w:szCs w:val="20"/>
              </w:rPr>
            </w:pPr>
          </w:p>
        </w:tc>
        <w:tc>
          <w:tcPr>
            <w:tcW w:w="1330" w:type="dxa"/>
          </w:tcPr>
          <w:p w:rsidR="008B3F4C" w:rsidRPr="00885405" w:rsidRDefault="008B3F4C" w:rsidP="008B3F4C">
            <w:pPr>
              <w:rPr>
                <w:rFonts w:ascii="Arial" w:hAnsi="Arial" w:cs="Arial"/>
                <w:sz w:val="20"/>
                <w:szCs w:val="20"/>
              </w:rPr>
            </w:pPr>
          </w:p>
        </w:tc>
      </w:tr>
      <w:tr w:rsidR="008B3F4C" w:rsidRPr="00885405">
        <w:tc>
          <w:tcPr>
            <w:tcW w:w="1183" w:type="dxa"/>
          </w:tcPr>
          <w:p w:rsidR="008B3F4C" w:rsidRPr="00885405" w:rsidRDefault="008B3F4C" w:rsidP="008B3F4C">
            <w:pPr>
              <w:rPr>
                <w:rFonts w:ascii="Arial" w:hAnsi="Arial" w:cs="Arial"/>
                <w:sz w:val="20"/>
                <w:szCs w:val="20"/>
              </w:rPr>
            </w:pPr>
            <w:r w:rsidRPr="00885405">
              <w:rPr>
                <w:rFonts w:ascii="Arial" w:hAnsi="Arial" w:cs="Arial"/>
                <w:sz w:val="20"/>
                <w:szCs w:val="20"/>
              </w:rPr>
              <w:t>Asian</w:t>
            </w:r>
          </w:p>
          <w:p w:rsidR="008B3F4C" w:rsidRPr="00885405" w:rsidRDefault="008B3F4C" w:rsidP="008B3F4C">
            <w:pPr>
              <w:rPr>
                <w:rFonts w:ascii="Arial" w:hAnsi="Arial" w:cs="Arial"/>
                <w:sz w:val="20"/>
                <w:szCs w:val="20"/>
              </w:rPr>
            </w:pPr>
          </w:p>
        </w:tc>
        <w:tc>
          <w:tcPr>
            <w:tcW w:w="1007" w:type="dxa"/>
          </w:tcPr>
          <w:p w:rsidR="008B3F4C" w:rsidRPr="00885405" w:rsidRDefault="008B3F4C" w:rsidP="008B3F4C">
            <w:pPr>
              <w:rPr>
                <w:rFonts w:ascii="Arial" w:hAnsi="Arial" w:cs="Arial"/>
                <w:sz w:val="20"/>
                <w:szCs w:val="20"/>
              </w:rPr>
            </w:pPr>
          </w:p>
        </w:tc>
        <w:tc>
          <w:tcPr>
            <w:tcW w:w="975" w:type="dxa"/>
          </w:tcPr>
          <w:p w:rsidR="008B3F4C" w:rsidRPr="00885405" w:rsidRDefault="008B3F4C" w:rsidP="008B3F4C">
            <w:pPr>
              <w:rPr>
                <w:rFonts w:ascii="Arial" w:hAnsi="Arial" w:cs="Arial"/>
                <w:sz w:val="20"/>
                <w:szCs w:val="20"/>
              </w:rPr>
            </w:pPr>
          </w:p>
        </w:tc>
        <w:tc>
          <w:tcPr>
            <w:tcW w:w="993" w:type="dxa"/>
          </w:tcPr>
          <w:p w:rsidR="008B3F4C" w:rsidRPr="00885405" w:rsidRDefault="008B3F4C" w:rsidP="008B3F4C">
            <w:pPr>
              <w:rPr>
                <w:rFonts w:ascii="Arial" w:hAnsi="Arial" w:cs="Arial"/>
                <w:sz w:val="20"/>
                <w:szCs w:val="20"/>
              </w:rPr>
            </w:pPr>
          </w:p>
        </w:tc>
        <w:tc>
          <w:tcPr>
            <w:tcW w:w="958" w:type="dxa"/>
          </w:tcPr>
          <w:p w:rsidR="008B3F4C" w:rsidRPr="00885405" w:rsidRDefault="008B3F4C" w:rsidP="008B3F4C">
            <w:pPr>
              <w:rPr>
                <w:rFonts w:ascii="Arial" w:hAnsi="Arial" w:cs="Arial"/>
                <w:sz w:val="20"/>
                <w:szCs w:val="20"/>
              </w:rPr>
            </w:pPr>
          </w:p>
        </w:tc>
        <w:tc>
          <w:tcPr>
            <w:tcW w:w="1255" w:type="dxa"/>
          </w:tcPr>
          <w:p w:rsidR="008B3F4C" w:rsidRPr="00885405" w:rsidRDefault="008B3F4C" w:rsidP="008B3F4C">
            <w:pPr>
              <w:rPr>
                <w:rFonts w:ascii="Arial" w:hAnsi="Arial" w:cs="Arial"/>
                <w:sz w:val="20"/>
                <w:szCs w:val="20"/>
              </w:rPr>
            </w:pPr>
          </w:p>
        </w:tc>
        <w:tc>
          <w:tcPr>
            <w:tcW w:w="1139" w:type="dxa"/>
          </w:tcPr>
          <w:p w:rsidR="008B3F4C" w:rsidRPr="00885405" w:rsidRDefault="008B3F4C" w:rsidP="008B3F4C">
            <w:pPr>
              <w:rPr>
                <w:rFonts w:ascii="Arial" w:hAnsi="Arial" w:cs="Arial"/>
                <w:sz w:val="20"/>
                <w:szCs w:val="20"/>
              </w:rPr>
            </w:pPr>
          </w:p>
        </w:tc>
        <w:tc>
          <w:tcPr>
            <w:tcW w:w="1234"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1123" w:type="dxa"/>
          </w:tcPr>
          <w:p w:rsidR="008B3F4C" w:rsidRPr="00885405" w:rsidRDefault="008B3F4C" w:rsidP="008B3F4C">
            <w:pPr>
              <w:rPr>
                <w:rFonts w:ascii="Arial" w:hAnsi="Arial" w:cs="Arial"/>
                <w:sz w:val="20"/>
                <w:szCs w:val="20"/>
              </w:rPr>
            </w:pPr>
          </w:p>
        </w:tc>
        <w:tc>
          <w:tcPr>
            <w:tcW w:w="1000" w:type="dxa"/>
          </w:tcPr>
          <w:p w:rsidR="008B3F4C" w:rsidRPr="00885405" w:rsidRDefault="008B3F4C" w:rsidP="008B3F4C">
            <w:pPr>
              <w:rPr>
                <w:rFonts w:ascii="Arial" w:hAnsi="Arial" w:cs="Arial"/>
                <w:sz w:val="20"/>
                <w:szCs w:val="20"/>
              </w:rPr>
            </w:pPr>
          </w:p>
        </w:tc>
        <w:tc>
          <w:tcPr>
            <w:tcW w:w="977" w:type="dxa"/>
          </w:tcPr>
          <w:p w:rsidR="008B3F4C" w:rsidRPr="00885405" w:rsidRDefault="008B3F4C" w:rsidP="008B3F4C">
            <w:pPr>
              <w:rPr>
                <w:rFonts w:ascii="Arial" w:hAnsi="Arial" w:cs="Arial"/>
                <w:sz w:val="20"/>
                <w:szCs w:val="20"/>
              </w:rPr>
            </w:pPr>
          </w:p>
        </w:tc>
        <w:tc>
          <w:tcPr>
            <w:tcW w:w="1330" w:type="dxa"/>
          </w:tcPr>
          <w:p w:rsidR="008B3F4C" w:rsidRPr="00885405" w:rsidRDefault="008B3F4C" w:rsidP="008B3F4C">
            <w:pPr>
              <w:rPr>
                <w:rFonts w:ascii="Arial" w:hAnsi="Arial" w:cs="Arial"/>
                <w:sz w:val="20"/>
                <w:szCs w:val="20"/>
              </w:rPr>
            </w:pPr>
          </w:p>
        </w:tc>
      </w:tr>
    </w:tbl>
    <w:p w:rsidR="007074E2" w:rsidRDefault="007074E2" w:rsidP="007074E2"/>
    <w:p w:rsidR="007074E2" w:rsidRDefault="007074E2" w:rsidP="007074E2"/>
    <w:p w:rsidR="007074E2" w:rsidRDefault="007074E2" w:rsidP="007074E2"/>
    <w:p w:rsidR="007074E2" w:rsidRDefault="007074E2" w:rsidP="007074E2"/>
    <w:p w:rsidR="007074E2" w:rsidRPr="007074E2" w:rsidRDefault="007074E2" w:rsidP="007074E2">
      <w:pPr>
        <w:rPr>
          <w:rFonts w:ascii="Arial" w:hAnsi="Arial" w:cs="Arial"/>
          <w:sz w:val="20"/>
          <w:szCs w:val="20"/>
        </w:rPr>
      </w:pPr>
      <w:r w:rsidRPr="007074E2">
        <w:rPr>
          <w:rFonts w:ascii="Arial" w:hAnsi="Arial" w:cs="Arial"/>
          <w:sz w:val="20"/>
          <w:szCs w:val="20"/>
        </w:rPr>
        <w:t>Key</w:t>
      </w:r>
    </w:p>
    <w:p w:rsidR="007074E2" w:rsidRPr="007074E2" w:rsidRDefault="007074E2" w:rsidP="007074E2">
      <w:pPr>
        <w:rPr>
          <w:rFonts w:ascii="Arial" w:hAnsi="Arial" w:cs="Arial"/>
          <w:sz w:val="20"/>
          <w:szCs w:val="20"/>
        </w:rPr>
      </w:pPr>
      <w:r w:rsidRPr="007074E2">
        <w:rPr>
          <w:rFonts w:ascii="Arial" w:hAnsi="Arial" w:cs="Arial"/>
          <w:sz w:val="20"/>
          <w:szCs w:val="20"/>
        </w:rPr>
        <w:t>DNA</w:t>
      </w:r>
      <w:r>
        <w:rPr>
          <w:rFonts w:ascii="Arial" w:hAnsi="Arial" w:cs="Arial"/>
          <w:sz w:val="20"/>
          <w:szCs w:val="20"/>
        </w:rPr>
        <w:t>:</w:t>
      </w:r>
      <w:r w:rsidRPr="007074E2">
        <w:rPr>
          <w:rFonts w:ascii="Arial" w:hAnsi="Arial" w:cs="Arial"/>
          <w:sz w:val="20"/>
          <w:szCs w:val="20"/>
        </w:rPr>
        <w:t xml:space="preserve"> Did not attend</w:t>
      </w:r>
    </w:p>
    <w:p w:rsidR="007074E2" w:rsidRPr="007074E2" w:rsidRDefault="007074E2" w:rsidP="007074E2"/>
    <w:p w:rsidR="008B3F4C" w:rsidRPr="00885405" w:rsidRDefault="00D11C2D" w:rsidP="008B3F4C">
      <w:pPr>
        <w:pStyle w:val="Heading1"/>
        <w:rPr>
          <w:rFonts w:ascii="Arial" w:hAnsi="Arial" w:cs="Arial"/>
          <w:bCs/>
          <w:sz w:val="24"/>
          <w:szCs w:val="24"/>
        </w:rPr>
      </w:pPr>
      <w:r>
        <w:rPr>
          <w:rFonts w:ascii="Arial" w:hAnsi="Arial" w:cs="Arial"/>
          <w:bCs/>
          <w:sz w:val="24"/>
          <w:szCs w:val="24"/>
        </w:rPr>
        <w:br w:type="page"/>
      </w:r>
      <w:r w:rsidR="008B3F4C" w:rsidRPr="00885405">
        <w:rPr>
          <w:rFonts w:ascii="Arial" w:hAnsi="Arial" w:cs="Arial"/>
          <w:bCs/>
          <w:sz w:val="24"/>
          <w:szCs w:val="24"/>
        </w:rPr>
        <w:lastRenderedPageBreak/>
        <w:t>APPENDIX C: RISK CRITERIA FOR DIABETES PODIATRY SERVICES</w:t>
      </w:r>
    </w:p>
    <w:tbl>
      <w:tblPr>
        <w:tblStyle w:val="TableGrid"/>
        <w:tblW w:w="0" w:type="auto"/>
        <w:tblLook w:val="01E0" w:firstRow="1" w:lastRow="1" w:firstColumn="1" w:lastColumn="1" w:noHBand="0" w:noVBand="0"/>
      </w:tblPr>
      <w:tblGrid>
        <w:gridCol w:w="4724"/>
        <w:gridCol w:w="4725"/>
        <w:gridCol w:w="4725"/>
      </w:tblGrid>
      <w:tr w:rsidR="008B3F4C" w:rsidRPr="00885405">
        <w:tc>
          <w:tcPr>
            <w:tcW w:w="4724" w:type="dxa"/>
          </w:tcPr>
          <w:p w:rsidR="008B3F4C" w:rsidRPr="00885405" w:rsidRDefault="008B3F4C" w:rsidP="001025B0">
            <w:pPr>
              <w:jc w:val="left"/>
              <w:rPr>
                <w:rFonts w:ascii="Arial" w:hAnsi="Arial" w:cs="Arial"/>
                <w:b/>
                <w:sz w:val="20"/>
                <w:szCs w:val="20"/>
              </w:rPr>
            </w:pPr>
            <w:r w:rsidRPr="00885405">
              <w:rPr>
                <w:rFonts w:ascii="Arial" w:hAnsi="Arial" w:cs="Arial"/>
                <w:b/>
                <w:sz w:val="20"/>
                <w:szCs w:val="20"/>
              </w:rPr>
              <w:t xml:space="preserve">Podiatry Referral Criteria for the at- risk and high-risk foot </w:t>
            </w:r>
          </w:p>
          <w:p w:rsidR="008B3F4C" w:rsidRPr="00885405" w:rsidRDefault="008B3F4C" w:rsidP="008B3F4C">
            <w:pPr>
              <w:rPr>
                <w:rFonts w:ascii="Arial" w:hAnsi="Arial" w:cs="Arial"/>
              </w:rPr>
            </w:pPr>
          </w:p>
        </w:tc>
        <w:tc>
          <w:tcPr>
            <w:tcW w:w="4725" w:type="dxa"/>
          </w:tcPr>
          <w:p w:rsidR="008B3F4C" w:rsidRPr="00885405" w:rsidRDefault="008B3F4C" w:rsidP="001025B0">
            <w:pPr>
              <w:jc w:val="left"/>
              <w:rPr>
                <w:rFonts w:ascii="Arial" w:hAnsi="Arial" w:cs="Arial"/>
                <w:b/>
                <w:sz w:val="20"/>
                <w:szCs w:val="20"/>
              </w:rPr>
            </w:pPr>
            <w:r w:rsidRPr="00885405">
              <w:rPr>
                <w:rFonts w:ascii="Arial" w:hAnsi="Arial" w:cs="Arial"/>
                <w:b/>
                <w:sz w:val="20"/>
                <w:szCs w:val="20"/>
              </w:rPr>
              <w:t xml:space="preserve">Podiatry Referral Criteria for active foot complications </w:t>
            </w:r>
          </w:p>
          <w:p w:rsidR="008B3F4C" w:rsidRPr="00885405" w:rsidRDefault="008B3F4C" w:rsidP="008B3F4C">
            <w:pPr>
              <w:rPr>
                <w:rFonts w:ascii="Arial" w:hAnsi="Arial" w:cs="Arial"/>
              </w:rPr>
            </w:pPr>
            <w:r w:rsidRPr="00885405">
              <w:rPr>
                <w:rFonts w:ascii="Arial" w:hAnsi="Arial" w:cs="Arial"/>
                <w:sz w:val="16"/>
                <w:szCs w:val="16"/>
              </w:rPr>
              <w:t>*Requires urgent referral</w:t>
            </w:r>
          </w:p>
        </w:tc>
        <w:tc>
          <w:tcPr>
            <w:tcW w:w="4725" w:type="dxa"/>
          </w:tcPr>
          <w:p w:rsidR="008B3F4C" w:rsidRPr="00885405" w:rsidRDefault="008B3F4C" w:rsidP="001025B0">
            <w:pPr>
              <w:jc w:val="left"/>
              <w:rPr>
                <w:rFonts w:ascii="Arial" w:hAnsi="Arial" w:cs="Arial"/>
                <w:b/>
                <w:sz w:val="20"/>
                <w:szCs w:val="20"/>
              </w:rPr>
            </w:pPr>
            <w:r w:rsidRPr="00885405">
              <w:rPr>
                <w:rFonts w:ascii="Arial" w:hAnsi="Arial" w:cs="Arial"/>
                <w:b/>
                <w:sz w:val="20"/>
                <w:szCs w:val="20"/>
              </w:rPr>
              <w:t>Referral Criteria for advanced foot complications</w:t>
            </w:r>
          </w:p>
          <w:p w:rsidR="008B3F4C" w:rsidRPr="00885405" w:rsidRDefault="008B3F4C" w:rsidP="008B3F4C">
            <w:pPr>
              <w:rPr>
                <w:rFonts w:ascii="Arial" w:hAnsi="Arial" w:cs="Arial"/>
              </w:rPr>
            </w:pPr>
            <w:r w:rsidRPr="00885405">
              <w:rPr>
                <w:rFonts w:ascii="Arial" w:hAnsi="Arial" w:cs="Arial"/>
                <w:sz w:val="16"/>
                <w:szCs w:val="16"/>
              </w:rPr>
              <w:t>**Requires immediate referral to hospital services.</w:t>
            </w:r>
          </w:p>
        </w:tc>
      </w:tr>
      <w:tr w:rsidR="008B3F4C" w:rsidRPr="00885405">
        <w:tc>
          <w:tcPr>
            <w:tcW w:w="4724" w:type="dxa"/>
          </w:tcPr>
          <w:p w:rsidR="008B3F4C" w:rsidRPr="00885405" w:rsidRDefault="008B3F4C" w:rsidP="00E77EB0">
            <w:pPr>
              <w:numPr>
                <w:ilvl w:val="0"/>
                <w:numId w:val="11"/>
              </w:numPr>
              <w:spacing w:before="60"/>
              <w:jc w:val="left"/>
              <w:rPr>
                <w:rFonts w:ascii="Arial" w:hAnsi="Arial" w:cs="Arial"/>
                <w:sz w:val="20"/>
                <w:szCs w:val="20"/>
              </w:rPr>
            </w:pPr>
            <w:r w:rsidRPr="00885405">
              <w:rPr>
                <w:rFonts w:ascii="Arial" w:hAnsi="Arial" w:cs="Arial"/>
                <w:sz w:val="20"/>
                <w:szCs w:val="20"/>
              </w:rPr>
              <w:t>Previous diabetic foot ulceration (and no current ulceration)</w:t>
            </w:r>
          </w:p>
          <w:p w:rsidR="008B3F4C" w:rsidRPr="00885405" w:rsidRDefault="008B3F4C" w:rsidP="00E77EB0">
            <w:pPr>
              <w:numPr>
                <w:ilvl w:val="0"/>
                <w:numId w:val="11"/>
              </w:numPr>
              <w:spacing w:before="60"/>
              <w:jc w:val="left"/>
              <w:rPr>
                <w:rFonts w:ascii="Arial" w:hAnsi="Arial" w:cs="Arial"/>
                <w:sz w:val="20"/>
                <w:szCs w:val="20"/>
              </w:rPr>
            </w:pPr>
            <w:r w:rsidRPr="00885405">
              <w:rPr>
                <w:rFonts w:ascii="Arial" w:hAnsi="Arial" w:cs="Arial"/>
                <w:sz w:val="20"/>
                <w:szCs w:val="20"/>
              </w:rPr>
              <w:t>Previous history of amputation</w:t>
            </w:r>
          </w:p>
          <w:p w:rsidR="008B3F4C" w:rsidRPr="00885405" w:rsidRDefault="008B3F4C" w:rsidP="00E77EB0">
            <w:pPr>
              <w:numPr>
                <w:ilvl w:val="0"/>
                <w:numId w:val="11"/>
              </w:numPr>
              <w:spacing w:before="60"/>
              <w:jc w:val="left"/>
              <w:rPr>
                <w:rFonts w:ascii="Arial" w:hAnsi="Arial" w:cs="Arial"/>
                <w:sz w:val="20"/>
                <w:szCs w:val="20"/>
              </w:rPr>
            </w:pPr>
            <w:r w:rsidRPr="00885405">
              <w:rPr>
                <w:rFonts w:ascii="Arial" w:hAnsi="Arial" w:cs="Arial"/>
                <w:sz w:val="20"/>
                <w:szCs w:val="20"/>
              </w:rPr>
              <w:t>Neuropathy with musculoskeletal deformity and pre ulcerative lesions</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Absent or  pulses or other signs of peripheral arterial disease or a history of previous vascular surgery</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Nail infections or suspected subungual ulceration in the presence of neuropathy and/or peripheral arterial disease</w:t>
            </w:r>
          </w:p>
          <w:p w:rsidR="008B3F4C" w:rsidRPr="00885405" w:rsidRDefault="008B3F4C" w:rsidP="00E77EB0">
            <w:pPr>
              <w:numPr>
                <w:ilvl w:val="0"/>
                <w:numId w:val="10"/>
              </w:numPr>
              <w:spacing w:before="60"/>
              <w:jc w:val="left"/>
              <w:rPr>
                <w:rFonts w:ascii="Arial" w:hAnsi="Arial" w:cs="Arial"/>
              </w:rPr>
            </w:pPr>
            <w:r w:rsidRPr="00885405">
              <w:rPr>
                <w:rFonts w:ascii="Arial" w:hAnsi="Arial" w:cs="Arial"/>
                <w:sz w:val="20"/>
                <w:szCs w:val="20"/>
              </w:rPr>
              <w:t>End stage renal failure</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Neuropathic foot with absence of protective sensation (patient cannot detect the 10g monofilament at 1 or more testing sites) and/or reduced vibration sensation with Biothesiometer threshold &gt;25V, absent tuning fork 128</w:t>
            </w:r>
          </w:p>
          <w:p w:rsidR="008B3F4C" w:rsidRPr="00885405" w:rsidRDefault="008B3F4C" w:rsidP="00E77EB0">
            <w:pPr>
              <w:spacing w:before="60"/>
              <w:rPr>
                <w:rFonts w:ascii="Arial" w:hAnsi="Arial" w:cs="Arial"/>
              </w:rPr>
            </w:pPr>
          </w:p>
        </w:tc>
        <w:tc>
          <w:tcPr>
            <w:tcW w:w="4725" w:type="dxa"/>
          </w:tcPr>
          <w:p w:rsidR="008B3F4C" w:rsidRPr="00885405" w:rsidRDefault="008B3F4C" w:rsidP="00E77EB0">
            <w:pPr>
              <w:numPr>
                <w:ilvl w:val="0"/>
                <w:numId w:val="10"/>
              </w:numPr>
              <w:tabs>
                <w:tab w:val="clear" w:pos="360"/>
              </w:tabs>
              <w:spacing w:before="60"/>
              <w:jc w:val="left"/>
              <w:rPr>
                <w:rFonts w:ascii="Arial" w:hAnsi="Arial" w:cs="Arial"/>
                <w:sz w:val="20"/>
                <w:szCs w:val="20"/>
              </w:rPr>
            </w:pPr>
            <w:r w:rsidRPr="00885405">
              <w:rPr>
                <w:rFonts w:ascii="Arial" w:hAnsi="Arial" w:cs="Arial"/>
                <w:sz w:val="20"/>
                <w:szCs w:val="20"/>
              </w:rPr>
              <w:t>*Current ulceration</w:t>
            </w:r>
          </w:p>
          <w:p w:rsidR="008B3F4C" w:rsidRPr="00885405" w:rsidRDefault="008B3F4C" w:rsidP="00E77EB0">
            <w:pPr>
              <w:numPr>
                <w:ilvl w:val="0"/>
                <w:numId w:val="10"/>
              </w:numPr>
              <w:tabs>
                <w:tab w:val="clear" w:pos="360"/>
              </w:tabs>
              <w:spacing w:before="60"/>
              <w:jc w:val="left"/>
              <w:rPr>
                <w:rFonts w:ascii="Arial" w:hAnsi="Arial" w:cs="Arial"/>
                <w:sz w:val="20"/>
                <w:szCs w:val="20"/>
              </w:rPr>
            </w:pPr>
            <w:r w:rsidRPr="00885405">
              <w:rPr>
                <w:rFonts w:ascii="Arial" w:hAnsi="Arial" w:cs="Arial"/>
                <w:sz w:val="20"/>
                <w:szCs w:val="20"/>
              </w:rPr>
              <w:t>*Peripheral Arterial Disease, ABI at 0.5-0.8 with pre-ulcerated or ulcerated lesion</w:t>
            </w:r>
          </w:p>
          <w:p w:rsidR="008B3F4C" w:rsidRPr="00885405" w:rsidRDefault="008B3F4C" w:rsidP="00E77EB0">
            <w:pPr>
              <w:numPr>
                <w:ilvl w:val="0"/>
                <w:numId w:val="10"/>
              </w:numPr>
              <w:tabs>
                <w:tab w:val="clear" w:pos="360"/>
              </w:tabs>
              <w:spacing w:before="60"/>
              <w:jc w:val="left"/>
              <w:rPr>
                <w:rFonts w:ascii="Arial" w:hAnsi="Arial" w:cs="Arial"/>
                <w:sz w:val="20"/>
                <w:szCs w:val="20"/>
              </w:rPr>
            </w:pPr>
            <w:r w:rsidRPr="00885405">
              <w:rPr>
                <w:rFonts w:ascii="Arial" w:hAnsi="Arial" w:cs="Arial"/>
                <w:sz w:val="20"/>
                <w:szCs w:val="20"/>
              </w:rPr>
              <w:t>*Charcot’s neuroarthropathy</w:t>
            </w:r>
          </w:p>
          <w:p w:rsidR="008B3F4C" w:rsidRPr="00885405" w:rsidRDefault="008B3F4C" w:rsidP="00E77EB0">
            <w:pPr>
              <w:numPr>
                <w:ilvl w:val="0"/>
                <w:numId w:val="10"/>
              </w:numPr>
              <w:tabs>
                <w:tab w:val="clear" w:pos="360"/>
              </w:tabs>
              <w:spacing w:before="60"/>
              <w:jc w:val="left"/>
              <w:rPr>
                <w:rFonts w:ascii="Arial" w:hAnsi="Arial" w:cs="Arial"/>
                <w:sz w:val="20"/>
                <w:szCs w:val="20"/>
              </w:rPr>
            </w:pPr>
            <w:r w:rsidRPr="00885405">
              <w:rPr>
                <w:rFonts w:ascii="Arial" w:hAnsi="Arial" w:cs="Arial"/>
                <w:sz w:val="20"/>
                <w:szCs w:val="20"/>
              </w:rPr>
              <w:t>*Neuropathic or neuro-ischaemic that have not demonstrated significant measurable improvement(30-40%) within 4 weeks of treatment</w:t>
            </w:r>
          </w:p>
          <w:p w:rsidR="008B3F4C" w:rsidRPr="00885405" w:rsidRDefault="008B3F4C" w:rsidP="00E77EB0">
            <w:pPr>
              <w:numPr>
                <w:ilvl w:val="0"/>
                <w:numId w:val="10"/>
              </w:numPr>
              <w:tabs>
                <w:tab w:val="clear" w:pos="360"/>
              </w:tabs>
              <w:spacing w:before="60"/>
              <w:jc w:val="left"/>
              <w:rPr>
                <w:rFonts w:ascii="Arial" w:hAnsi="Arial" w:cs="Arial"/>
                <w:sz w:val="20"/>
                <w:szCs w:val="20"/>
              </w:rPr>
            </w:pPr>
            <w:r w:rsidRPr="00885405">
              <w:rPr>
                <w:rFonts w:ascii="Arial" w:hAnsi="Arial" w:cs="Arial"/>
                <w:sz w:val="20"/>
                <w:szCs w:val="20"/>
              </w:rPr>
              <w:t>*Ulcers presenting at &gt;grade 2 or indolent Grade 1</w:t>
            </w:r>
          </w:p>
          <w:p w:rsidR="008B3F4C" w:rsidRPr="00885405" w:rsidRDefault="008B3F4C" w:rsidP="00E77EB0">
            <w:pPr>
              <w:spacing w:before="60"/>
              <w:rPr>
                <w:rFonts w:ascii="Arial" w:hAnsi="Arial" w:cs="Arial"/>
              </w:rPr>
            </w:pPr>
          </w:p>
        </w:tc>
        <w:tc>
          <w:tcPr>
            <w:tcW w:w="4725" w:type="dxa"/>
          </w:tcPr>
          <w:p w:rsidR="008B3F4C" w:rsidRPr="00885405" w:rsidRDefault="008B3F4C" w:rsidP="00E77EB0">
            <w:pPr>
              <w:spacing w:before="60"/>
              <w:jc w:val="left"/>
              <w:rPr>
                <w:rFonts w:ascii="Arial" w:hAnsi="Arial" w:cs="Arial"/>
                <w:b/>
                <w:sz w:val="20"/>
                <w:szCs w:val="20"/>
              </w:rPr>
            </w:pPr>
            <w:r w:rsidRPr="00885405">
              <w:rPr>
                <w:rFonts w:ascii="Arial" w:hAnsi="Arial" w:cs="Arial"/>
                <w:b/>
                <w:sz w:val="20"/>
                <w:szCs w:val="20"/>
              </w:rPr>
              <w:t>**Diabetic Ulcerations with associated signs of</w:t>
            </w:r>
            <w:r w:rsidR="00E77EB0">
              <w:rPr>
                <w:rFonts w:ascii="Arial" w:hAnsi="Arial" w:cs="Arial"/>
                <w:b/>
                <w:sz w:val="20"/>
                <w:szCs w:val="20"/>
              </w:rPr>
              <w:t>:</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Cellulitis</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Systemic symptoms of infection</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Infection not responding to oral antibiotic therapy</w:t>
            </w:r>
          </w:p>
          <w:p w:rsidR="008B3F4C" w:rsidRPr="00885405" w:rsidRDefault="008B3F4C" w:rsidP="00E77EB0">
            <w:pPr>
              <w:numPr>
                <w:ilvl w:val="0"/>
                <w:numId w:val="10"/>
              </w:numPr>
              <w:spacing w:before="60"/>
              <w:jc w:val="left"/>
              <w:rPr>
                <w:rFonts w:ascii="Arial" w:hAnsi="Arial" w:cs="Arial"/>
                <w:sz w:val="20"/>
                <w:szCs w:val="20"/>
              </w:rPr>
            </w:pPr>
            <w:r w:rsidRPr="00885405">
              <w:rPr>
                <w:rFonts w:ascii="Arial" w:hAnsi="Arial" w:cs="Arial"/>
                <w:sz w:val="20"/>
                <w:szCs w:val="20"/>
              </w:rPr>
              <w:t xml:space="preserve">Radiological or clinical evidence of bone involvement </w:t>
            </w:r>
          </w:p>
          <w:p w:rsidR="008B3F4C" w:rsidRPr="00885405" w:rsidRDefault="008B3F4C" w:rsidP="00E77EB0">
            <w:pPr>
              <w:numPr>
                <w:ilvl w:val="0"/>
                <w:numId w:val="10"/>
              </w:numPr>
              <w:spacing w:before="60"/>
              <w:rPr>
                <w:rFonts w:ascii="Arial" w:hAnsi="Arial" w:cs="Arial"/>
              </w:rPr>
            </w:pPr>
            <w:r w:rsidRPr="00E77EB0">
              <w:rPr>
                <w:rFonts w:ascii="Arial" w:hAnsi="Arial" w:cs="Arial"/>
                <w:sz w:val="20"/>
                <w:szCs w:val="20"/>
              </w:rPr>
              <w:t xml:space="preserve">Critical </w:t>
            </w:r>
            <w:r w:rsidR="00E77EB0">
              <w:rPr>
                <w:rFonts w:ascii="Arial" w:hAnsi="Arial" w:cs="Arial"/>
                <w:sz w:val="20"/>
                <w:szCs w:val="20"/>
              </w:rPr>
              <w:t>i</w:t>
            </w:r>
            <w:r w:rsidRPr="00E77EB0">
              <w:rPr>
                <w:rFonts w:ascii="Arial" w:hAnsi="Arial" w:cs="Arial"/>
                <w:sz w:val="20"/>
                <w:szCs w:val="20"/>
              </w:rPr>
              <w:t>schemia</w:t>
            </w:r>
          </w:p>
        </w:tc>
      </w:tr>
    </w:tbl>
    <w:p w:rsidR="008B3F4C" w:rsidRPr="00885405" w:rsidRDefault="008B3F4C" w:rsidP="008B3F4C">
      <w:pPr>
        <w:rPr>
          <w:rFonts w:ascii="Arial" w:hAnsi="Arial" w:cs="Arial"/>
          <w:b/>
          <w:sz w:val="20"/>
          <w:szCs w:val="20"/>
        </w:rPr>
      </w:pPr>
      <w:r w:rsidRPr="00885405">
        <w:rPr>
          <w:rFonts w:ascii="Arial" w:hAnsi="Arial" w:cs="Arial"/>
          <w:b/>
          <w:sz w:val="20"/>
          <w:szCs w:val="20"/>
        </w:rPr>
        <w:t>Other risk factors for increased incidence of foot ulceration</w:t>
      </w:r>
      <w:r w:rsidR="00E77EB0">
        <w:rPr>
          <w:rFonts w:ascii="Arial" w:hAnsi="Arial" w:cs="Arial"/>
          <w:b/>
          <w:sz w:val="20"/>
          <w:szCs w:val="20"/>
        </w:rPr>
        <w:t>:</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Elevated HbA1c/poor glycaemic control</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Nephropathy</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Retinopathy/Visual Impairment</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Smoking</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Long standing diabetes</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Reduced perception of risk</w:t>
      </w:r>
      <w:r w:rsidR="00885405">
        <w:rPr>
          <w:rFonts w:ascii="Arial" w:hAnsi="Arial" w:cs="Arial"/>
          <w:sz w:val="20"/>
          <w:szCs w:val="20"/>
        </w:rPr>
        <w:t>; and</w:t>
      </w:r>
    </w:p>
    <w:p w:rsidR="008B3F4C" w:rsidRPr="00885405" w:rsidRDefault="008B3F4C" w:rsidP="00E77EB0">
      <w:pPr>
        <w:numPr>
          <w:ilvl w:val="0"/>
          <w:numId w:val="12"/>
        </w:numPr>
        <w:tabs>
          <w:tab w:val="clear" w:pos="1080"/>
          <w:tab w:val="num" w:pos="570"/>
        </w:tabs>
        <w:spacing w:before="60"/>
        <w:ind w:left="573" w:hanging="573"/>
        <w:jc w:val="left"/>
        <w:rPr>
          <w:rFonts w:ascii="Arial" w:hAnsi="Arial" w:cs="Arial"/>
          <w:sz w:val="20"/>
          <w:szCs w:val="20"/>
        </w:rPr>
      </w:pPr>
      <w:r w:rsidRPr="00885405">
        <w:rPr>
          <w:rFonts w:ascii="Arial" w:hAnsi="Arial" w:cs="Arial"/>
          <w:sz w:val="20"/>
          <w:szCs w:val="20"/>
        </w:rPr>
        <w:t>Mental health history</w:t>
      </w:r>
      <w:r w:rsidR="00E77EB0">
        <w:rPr>
          <w:rFonts w:ascii="Arial" w:hAnsi="Arial" w:cs="Arial"/>
          <w:sz w:val="20"/>
          <w:szCs w:val="20"/>
        </w:rPr>
        <w:t>.</w:t>
      </w:r>
    </w:p>
    <w:p w:rsidR="008B3F4C" w:rsidRPr="00885405" w:rsidRDefault="008B3F4C" w:rsidP="008B3F4C">
      <w:pPr>
        <w:rPr>
          <w:rFonts w:ascii="Arial" w:hAnsi="Arial" w:cs="Arial"/>
          <w:b/>
        </w:rPr>
      </w:pPr>
      <w:r w:rsidRPr="00885405">
        <w:rPr>
          <w:rFonts w:ascii="Arial" w:hAnsi="Arial" w:cs="Arial"/>
          <w:sz w:val="20"/>
          <w:szCs w:val="20"/>
        </w:rPr>
        <w:br w:type="page"/>
      </w:r>
      <w:r w:rsidRPr="00885405">
        <w:rPr>
          <w:rFonts w:ascii="Arial" w:hAnsi="Arial" w:cs="Arial"/>
          <w:b/>
        </w:rPr>
        <w:lastRenderedPageBreak/>
        <w:t>APPENDIX D: MODEL FOR THE MULTI-PROFESSIONAL MANAGEMENT OF THE AT RISK FOOT</w:t>
      </w:r>
    </w:p>
    <w:p w:rsidR="008B3F4C" w:rsidRPr="00885405" w:rsidRDefault="005B4768" w:rsidP="008B3F4C">
      <w:pPr>
        <w:rPr>
          <w:rFonts w:ascii="Arial" w:hAnsi="Arial" w:cs="Arial"/>
        </w:rPr>
      </w:pPr>
      <w:r>
        <w:rPr>
          <w:rFonts w:ascii="Arial" w:hAnsi="Arial" w:cs="Arial"/>
          <w:noProof/>
          <w:lang w:eastAsia="en-NZ"/>
        </w:rPr>
        <w:drawing>
          <wp:inline distT="0" distB="0" distL="0" distR="0">
            <wp:extent cx="6410325" cy="453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10325" cy="4533900"/>
                    </a:xfrm>
                    <a:prstGeom prst="rect">
                      <a:avLst/>
                    </a:prstGeom>
                    <a:noFill/>
                    <a:ln>
                      <a:noFill/>
                    </a:ln>
                  </pic:spPr>
                </pic:pic>
              </a:graphicData>
            </a:graphic>
          </wp:inline>
        </w:drawing>
      </w:r>
    </w:p>
    <w:sectPr w:rsidR="008B3F4C" w:rsidRPr="00885405" w:rsidSect="008B3F4C">
      <w:headerReference w:type="default" r:id="rId13"/>
      <w:footerReference w:type="default" r:id="rId14"/>
      <w:pgSz w:w="16840" w:h="11907" w:orient="landscape" w:code="9"/>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5C" w:rsidRDefault="0015385C">
      <w:r>
        <w:separator/>
      </w:r>
    </w:p>
  </w:endnote>
  <w:endnote w:type="continuationSeparator" w:id="0">
    <w:p w:rsidR="0015385C" w:rsidRDefault="0015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B9" w:rsidRDefault="004E7BB9" w:rsidP="008B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BB9" w:rsidRDefault="004E7BB9" w:rsidP="008B3F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B9" w:rsidRPr="00A97DBA" w:rsidRDefault="004E7BB9" w:rsidP="008B3F4C">
    <w:pPr>
      <w:pStyle w:val="Footer"/>
      <w:framePr w:wrap="around" w:vAnchor="text" w:hAnchor="margin" w:xAlign="right" w:y="1"/>
      <w:rPr>
        <w:rStyle w:val="PageNumber"/>
        <w:rFonts w:ascii="Arial Mäori" w:hAnsi="Arial Mäori"/>
        <w:sz w:val="20"/>
      </w:rPr>
    </w:pPr>
    <w:r w:rsidRPr="00A97DBA">
      <w:rPr>
        <w:rStyle w:val="PageNumber"/>
        <w:rFonts w:ascii="Arial Mäori" w:hAnsi="Arial Mäori"/>
        <w:sz w:val="20"/>
      </w:rPr>
      <w:fldChar w:fldCharType="begin"/>
    </w:r>
    <w:r w:rsidRPr="00A97DBA">
      <w:rPr>
        <w:rStyle w:val="PageNumber"/>
        <w:rFonts w:ascii="Arial Mäori" w:hAnsi="Arial Mäori"/>
        <w:sz w:val="20"/>
      </w:rPr>
      <w:instrText xml:space="preserve">PAGE  </w:instrText>
    </w:r>
    <w:r w:rsidRPr="00A97DBA">
      <w:rPr>
        <w:rStyle w:val="PageNumber"/>
        <w:rFonts w:ascii="Arial Mäori" w:hAnsi="Arial Mäori"/>
        <w:sz w:val="20"/>
      </w:rPr>
      <w:fldChar w:fldCharType="separate"/>
    </w:r>
    <w:r w:rsidR="005E090A">
      <w:rPr>
        <w:rStyle w:val="PageNumber"/>
        <w:rFonts w:ascii="Arial Mäori" w:hAnsi="Arial Mäori"/>
        <w:noProof/>
        <w:sz w:val="20"/>
      </w:rPr>
      <w:t>2</w:t>
    </w:r>
    <w:r w:rsidRPr="00A97DBA">
      <w:rPr>
        <w:rStyle w:val="PageNumber"/>
        <w:rFonts w:ascii="Arial Mäori" w:hAnsi="Arial Mäori"/>
        <w:sz w:val="20"/>
      </w:rPr>
      <w:fldChar w:fldCharType="end"/>
    </w:r>
  </w:p>
  <w:p w:rsidR="004E7BB9" w:rsidRPr="00B21610" w:rsidRDefault="006E52AB" w:rsidP="00DA791D">
    <w:pPr>
      <w:pStyle w:val="Footer"/>
      <w:pBdr>
        <w:top w:val="single" w:sz="4" w:space="1" w:color="auto"/>
      </w:pBdr>
      <w:spacing w:after="0"/>
      <w:rPr>
        <w:rFonts w:ascii="Arial" w:hAnsi="Arial" w:cs="Arial"/>
        <w:sz w:val="18"/>
      </w:rPr>
    </w:pPr>
    <w:r>
      <w:rPr>
        <w:rFonts w:ascii="Arial" w:hAnsi="Arial" w:cs="Arial"/>
        <w:sz w:val="20"/>
      </w:rPr>
      <w:t xml:space="preserve">Community Health, Transitional and Support Services, </w:t>
    </w:r>
    <w:r w:rsidR="004E7BB9" w:rsidRPr="00B21610">
      <w:rPr>
        <w:rFonts w:ascii="Arial" w:hAnsi="Arial" w:cs="Arial"/>
        <w:sz w:val="20"/>
      </w:rPr>
      <w:t>Allied Health Services - Podiatry for People with at Risk / High Risk Feet, tier three service specification,</w:t>
    </w:r>
    <w:r>
      <w:rPr>
        <w:rFonts w:ascii="Arial" w:hAnsi="Arial" w:cs="Arial"/>
        <w:sz w:val="20"/>
      </w:rPr>
      <w:t xml:space="preserve"> April 2013</w:t>
    </w:r>
  </w:p>
  <w:p w:rsidR="004E7BB9" w:rsidRPr="00B21610" w:rsidRDefault="004E7BB9" w:rsidP="009F26F9">
    <w:pPr>
      <w:pStyle w:val="Footer"/>
      <w:spacing w:after="0"/>
      <w:ind w:right="360"/>
      <w:rPr>
        <w:rFonts w:ascii="Arial" w:hAnsi="Arial" w:cs="Arial"/>
        <w:sz w:val="18"/>
      </w:rPr>
    </w:pPr>
    <w:r w:rsidRPr="00B21610">
      <w:rPr>
        <w:rFonts w:ascii="Arial" w:hAnsi="Arial" w:cs="Arial"/>
        <w:sz w:val="20"/>
      </w:rPr>
      <w:t>Nationwide Service Framework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B9" w:rsidRPr="007074E2" w:rsidRDefault="004E7BB9" w:rsidP="00D11C2D">
    <w:pPr>
      <w:pStyle w:val="Footer"/>
      <w:pBdr>
        <w:top w:val="single" w:sz="4" w:space="1" w:color="auto"/>
      </w:pBdr>
      <w:spacing w:after="0"/>
      <w:rPr>
        <w:rFonts w:ascii="Arial" w:hAnsi="Arial" w:cs="Arial"/>
        <w:sz w:val="18"/>
      </w:rPr>
    </w:pPr>
    <w:r>
      <w:rPr>
        <w:rFonts w:ascii="Arial Mäori" w:hAnsi="Arial Mäori"/>
        <w:sz w:val="20"/>
      </w:rPr>
      <w:t xml:space="preserve">Allied Health </w:t>
    </w:r>
    <w:r w:rsidRPr="007074E2">
      <w:rPr>
        <w:rFonts w:ascii="Arial" w:hAnsi="Arial" w:cs="Arial"/>
        <w:sz w:val="20"/>
      </w:rPr>
      <w:t>Services - Podiatry for People with Diabetes and at Risk / High Risk Feet, tier three service specification, August 2010</w:t>
    </w:r>
    <w:r w:rsidRPr="007074E2">
      <w:rPr>
        <w:rFonts w:ascii="Arial" w:hAnsi="Arial" w:cs="Arial"/>
        <w:sz w:val="18"/>
      </w:rPr>
      <w:t xml:space="preserve"> </w:t>
    </w:r>
  </w:p>
  <w:p w:rsidR="004E7BB9" w:rsidRPr="007074E2" w:rsidRDefault="004E7BB9" w:rsidP="00D11C2D">
    <w:pPr>
      <w:pStyle w:val="Footer"/>
      <w:spacing w:after="0"/>
      <w:ind w:right="360"/>
      <w:rPr>
        <w:rFonts w:ascii="Arial" w:hAnsi="Arial" w:cs="Arial"/>
      </w:rPr>
    </w:pPr>
    <w:r w:rsidRPr="007074E2">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5C" w:rsidRDefault="0015385C">
      <w:r>
        <w:separator/>
      </w:r>
    </w:p>
  </w:footnote>
  <w:footnote w:type="continuationSeparator" w:id="0">
    <w:p w:rsidR="0015385C" w:rsidRDefault="0015385C">
      <w:r>
        <w:continuationSeparator/>
      </w:r>
    </w:p>
  </w:footnote>
  <w:footnote w:id="1">
    <w:p w:rsidR="004E7BB9" w:rsidRPr="00514711" w:rsidRDefault="004E7BB9" w:rsidP="00255E5F">
      <w:pPr>
        <w:pStyle w:val="FootnoteText"/>
        <w:spacing w:after="0"/>
        <w:rPr>
          <w:rFonts w:ascii="Arial" w:hAnsi="Arial" w:cs="Arial"/>
          <w:sz w:val="16"/>
          <w:szCs w:val="16"/>
        </w:rPr>
      </w:pPr>
      <w:r>
        <w:rPr>
          <w:rStyle w:val="FootnoteReference"/>
        </w:rPr>
        <w:footnoteRef/>
      </w:r>
      <w:r>
        <w:t xml:space="preserve"> </w:t>
      </w:r>
      <w:r w:rsidRPr="00EE241B">
        <w:rPr>
          <w:rFonts w:ascii="Arial" w:hAnsi="Arial" w:cs="Arial"/>
        </w:rPr>
        <w:t>Simmons, D, Scott, D, Kenealy, T, Scragg, R. Foot care among diabetic patients in South Auckland.  New Zealand Medical Journal. 1995. Vol 108. P106-108.</w:t>
      </w:r>
    </w:p>
  </w:footnote>
  <w:footnote w:id="2">
    <w:p w:rsidR="004E7BB9" w:rsidRPr="00826D4C" w:rsidRDefault="004E7BB9" w:rsidP="00255E5F">
      <w:pPr>
        <w:pStyle w:val="FootnoteText"/>
        <w:spacing w:after="0"/>
        <w:rPr>
          <w:rFonts w:ascii="Arial" w:hAnsi="Arial" w:cs="Arial"/>
        </w:rPr>
      </w:pPr>
      <w:r w:rsidRPr="00826D4C">
        <w:rPr>
          <w:rStyle w:val="FootnoteReference"/>
          <w:rFonts w:ascii="Arial" w:hAnsi="Arial" w:cs="Arial"/>
        </w:rPr>
        <w:footnoteRef/>
      </w:r>
      <w:r w:rsidRPr="00826D4C">
        <w:rPr>
          <w:rFonts w:ascii="Arial" w:hAnsi="Arial" w:cs="Arial"/>
        </w:rPr>
        <w:t xml:space="preserve">  See Appendix C and D</w:t>
      </w:r>
    </w:p>
  </w:footnote>
  <w:footnote w:id="3">
    <w:p w:rsidR="004E7BB9" w:rsidRDefault="004E7BB9" w:rsidP="007074E2">
      <w:pPr>
        <w:pStyle w:val="FootnoteText"/>
      </w:pPr>
      <w:r>
        <w:rPr>
          <w:rStyle w:val="FootnoteReference"/>
        </w:rPr>
        <w:footnoteRef/>
      </w:r>
      <w:r>
        <w:t xml:space="preserve"> </w:t>
      </w:r>
      <w:r w:rsidRPr="003E76DC">
        <w:rPr>
          <w:rFonts w:ascii="Arial" w:hAnsi="Arial" w:cs="Arial"/>
        </w:rPr>
        <w:t>Eligibility criteria:</w:t>
      </w:r>
      <w:r>
        <w:rPr>
          <w:rFonts w:ascii="Arial" w:hAnsi="Arial" w:cs="Arial"/>
        </w:rPr>
        <w:t xml:space="preserve"> </w:t>
      </w:r>
      <w:r w:rsidRPr="003E76DC">
        <w:rPr>
          <w:rFonts w:ascii="Arial" w:hAnsi="Arial" w:cs="Arial"/>
        </w:rPr>
        <w:t>- Not all people who are referred or present to the Service are eligible for publicly funded services.  Refer to website: http://www.moh.govt.nz/eligibility for more eligibility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B9" w:rsidRDefault="004E7BB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3D7"/>
    <w:multiLevelType w:val="hybridMultilevel"/>
    <w:tmpl w:val="509E0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03604"/>
    <w:multiLevelType w:val="hybridMultilevel"/>
    <w:tmpl w:val="DCEAAC3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9179D1"/>
    <w:multiLevelType w:val="multilevel"/>
    <w:tmpl w:val="1D18A4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942F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DFD4CFA"/>
    <w:multiLevelType w:val="hybridMultilevel"/>
    <w:tmpl w:val="341441C4"/>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D557F"/>
    <w:multiLevelType w:val="hybridMultilevel"/>
    <w:tmpl w:val="688E7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983E32"/>
    <w:multiLevelType w:val="hybridMultilevel"/>
    <w:tmpl w:val="6A304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A666112"/>
    <w:multiLevelType w:val="multilevel"/>
    <w:tmpl w:val="8162F73C"/>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9A65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2EF5504"/>
    <w:multiLevelType w:val="hybridMultilevel"/>
    <w:tmpl w:val="3B823D76"/>
    <w:lvl w:ilvl="0" w:tplc="50AEA612">
      <w:start w:val="1"/>
      <w:numFmt w:val="bullet"/>
      <w:pStyle w:val="ListBullet2"/>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5A320E"/>
    <w:multiLevelType w:val="hybridMultilevel"/>
    <w:tmpl w:val="AEE881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BC65FC"/>
    <w:multiLevelType w:val="hybridMultilevel"/>
    <w:tmpl w:val="6F48B67A"/>
    <w:lvl w:ilvl="0" w:tplc="6908CB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63DA0"/>
    <w:multiLevelType w:val="multilevel"/>
    <w:tmpl w:val="6A304C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EA46E0"/>
    <w:multiLevelType w:val="hybridMultilevel"/>
    <w:tmpl w:val="98045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49501EB"/>
    <w:multiLevelType w:val="multilevel"/>
    <w:tmpl w:val="712071E2"/>
    <w:lvl w:ilvl="0">
      <w:start w:val="8"/>
      <w:numFmt w:val="decimal"/>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CA5E92"/>
    <w:multiLevelType w:val="multilevel"/>
    <w:tmpl w:val="7ED2E07A"/>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71020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262AC5"/>
    <w:multiLevelType w:val="hybridMultilevel"/>
    <w:tmpl w:val="EC424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1A17B0B"/>
    <w:multiLevelType w:val="hybridMultilevel"/>
    <w:tmpl w:val="3252E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9660D60"/>
    <w:multiLevelType w:val="hybridMultilevel"/>
    <w:tmpl w:val="A45CC50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4492A"/>
    <w:multiLevelType w:val="hybridMultilevel"/>
    <w:tmpl w:val="1D18A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7B5EE6"/>
    <w:multiLevelType w:val="hybridMultilevel"/>
    <w:tmpl w:val="9F0E6A4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0E351C"/>
    <w:multiLevelType w:val="hybridMultilevel"/>
    <w:tmpl w:val="740A1A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A41CD6"/>
    <w:multiLevelType w:val="hybridMultilevel"/>
    <w:tmpl w:val="5456D4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6FC3BE5"/>
    <w:multiLevelType w:val="hybridMultilevel"/>
    <w:tmpl w:val="335A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AB2521"/>
    <w:multiLevelType w:val="hybridMultilevel"/>
    <w:tmpl w:val="2BA60E62"/>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CA207E2"/>
    <w:multiLevelType w:val="hybridMultilevel"/>
    <w:tmpl w:val="1F845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2AD581F"/>
    <w:multiLevelType w:val="hybridMultilevel"/>
    <w:tmpl w:val="D78C9514"/>
    <w:lvl w:ilvl="0" w:tplc="4C1080CE">
      <w:start w:val="6"/>
      <w:numFmt w:val="decimal"/>
      <w:lvlText w:val="%1."/>
      <w:lvlJc w:val="left"/>
      <w:pPr>
        <w:tabs>
          <w:tab w:val="num" w:pos="570"/>
        </w:tabs>
        <w:ind w:left="570" w:hanging="57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28">
    <w:nsid w:val="63904B92"/>
    <w:multiLevelType w:val="hybridMultilevel"/>
    <w:tmpl w:val="D49CFB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4381322"/>
    <w:multiLevelType w:val="multilevel"/>
    <w:tmpl w:val="8850C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114E6"/>
    <w:multiLevelType w:val="hybridMultilevel"/>
    <w:tmpl w:val="E970F2C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D315CB"/>
    <w:multiLevelType w:val="multilevel"/>
    <w:tmpl w:val="8850CE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0E397D"/>
    <w:multiLevelType w:val="hybridMultilevel"/>
    <w:tmpl w:val="61FC700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78878EC"/>
    <w:multiLevelType w:val="multilevel"/>
    <w:tmpl w:val="EC424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9E104EC"/>
    <w:multiLevelType w:val="hybridMultilevel"/>
    <w:tmpl w:val="14F8D9F8"/>
    <w:lvl w:ilvl="0" w:tplc="04090001">
      <w:start w:val="1"/>
      <w:numFmt w:val="bullet"/>
      <w:lvlText w:val=""/>
      <w:lvlJc w:val="left"/>
      <w:pPr>
        <w:tabs>
          <w:tab w:val="num" w:pos="720"/>
        </w:tabs>
        <w:ind w:left="720" w:hanging="360"/>
      </w:pPr>
      <w:rPr>
        <w:rFonts w:ascii="Symbol" w:hAnsi="Symbol" w:hint="default"/>
      </w:rPr>
    </w:lvl>
    <w:lvl w:ilvl="1" w:tplc="4238EF52">
      <w:numFmt w:val="bullet"/>
      <w:lvlText w:val="-"/>
      <w:lvlJc w:val="left"/>
      <w:pPr>
        <w:tabs>
          <w:tab w:val="num" w:pos="1440"/>
        </w:tabs>
        <w:ind w:left="1440" w:hanging="360"/>
      </w:pPr>
      <w:rPr>
        <w:rFonts w:ascii="Arial Mäori" w:eastAsia="Times New Roman" w:hAnsi="Arial Mäori"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54296F"/>
    <w:multiLevelType w:val="hybridMultilevel"/>
    <w:tmpl w:val="C144C8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1"/>
  </w:num>
  <w:num w:numId="3">
    <w:abstractNumId w:val="18"/>
  </w:num>
  <w:num w:numId="4">
    <w:abstractNumId w:val="6"/>
  </w:num>
  <w:num w:numId="5">
    <w:abstractNumId w:val="21"/>
  </w:num>
  <w:num w:numId="6">
    <w:abstractNumId w:val="17"/>
  </w:num>
  <w:num w:numId="7">
    <w:abstractNumId w:val="8"/>
  </w:num>
  <w:num w:numId="8">
    <w:abstractNumId w:val="3"/>
  </w:num>
  <w:num w:numId="9">
    <w:abstractNumId w:val="16"/>
  </w:num>
  <w:num w:numId="10">
    <w:abstractNumId w:val="35"/>
  </w:num>
  <w:num w:numId="11">
    <w:abstractNumId w:val="28"/>
  </w:num>
  <w:num w:numId="12">
    <w:abstractNumId w:val="23"/>
  </w:num>
  <w:num w:numId="13">
    <w:abstractNumId w:val="32"/>
  </w:num>
  <w:num w:numId="14">
    <w:abstractNumId w:val="24"/>
  </w:num>
  <w:num w:numId="15">
    <w:abstractNumId w:val="29"/>
  </w:num>
  <w:num w:numId="16">
    <w:abstractNumId w:val="10"/>
  </w:num>
  <w:num w:numId="17">
    <w:abstractNumId w:val="4"/>
  </w:num>
  <w:num w:numId="18">
    <w:abstractNumId w:val="15"/>
  </w:num>
  <w:num w:numId="19">
    <w:abstractNumId w:val="9"/>
  </w:num>
  <w:num w:numId="20">
    <w:abstractNumId w:val="19"/>
  </w:num>
  <w:num w:numId="21">
    <w:abstractNumId w:val="30"/>
  </w:num>
  <w:num w:numId="22">
    <w:abstractNumId w:val="22"/>
  </w:num>
  <w:num w:numId="23">
    <w:abstractNumId w:val="7"/>
  </w:num>
  <w:num w:numId="24">
    <w:abstractNumId w:val="34"/>
  </w:num>
  <w:num w:numId="25">
    <w:abstractNumId w:val="0"/>
  </w:num>
  <w:num w:numId="26">
    <w:abstractNumId w:val="27"/>
  </w:num>
  <w:num w:numId="27">
    <w:abstractNumId w:val="2"/>
  </w:num>
  <w:num w:numId="28">
    <w:abstractNumId w:val="33"/>
  </w:num>
  <w:num w:numId="29">
    <w:abstractNumId w:val="25"/>
  </w:num>
  <w:num w:numId="30">
    <w:abstractNumId w:val="31"/>
  </w:num>
  <w:num w:numId="31">
    <w:abstractNumId w:val="12"/>
  </w:num>
  <w:num w:numId="32">
    <w:abstractNumId w:val="1"/>
  </w:num>
  <w:num w:numId="33">
    <w:abstractNumId w:val="14"/>
  </w:num>
  <w:num w:numId="34">
    <w:abstractNumId w:val="5"/>
  </w:num>
  <w:num w:numId="35">
    <w:abstractNumId w:val="1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4C"/>
    <w:rsid w:val="0000787E"/>
    <w:rsid w:val="000421CC"/>
    <w:rsid w:val="00065067"/>
    <w:rsid w:val="00070E2C"/>
    <w:rsid w:val="00073861"/>
    <w:rsid w:val="00097A39"/>
    <w:rsid w:val="001025B0"/>
    <w:rsid w:val="00130B7C"/>
    <w:rsid w:val="00131E6B"/>
    <w:rsid w:val="001438FC"/>
    <w:rsid w:val="0015385C"/>
    <w:rsid w:val="001630EC"/>
    <w:rsid w:val="001A54FA"/>
    <w:rsid w:val="001A71F0"/>
    <w:rsid w:val="001C021B"/>
    <w:rsid w:val="00255E5F"/>
    <w:rsid w:val="0027103F"/>
    <w:rsid w:val="00283A0E"/>
    <w:rsid w:val="002A0AC0"/>
    <w:rsid w:val="002A4FDC"/>
    <w:rsid w:val="002B5944"/>
    <w:rsid w:val="002C13BC"/>
    <w:rsid w:val="002E1D5C"/>
    <w:rsid w:val="003107A6"/>
    <w:rsid w:val="00352ECC"/>
    <w:rsid w:val="00411172"/>
    <w:rsid w:val="0041256B"/>
    <w:rsid w:val="004376AB"/>
    <w:rsid w:val="00446DA0"/>
    <w:rsid w:val="00463ACF"/>
    <w:rsid w:val="004C509D"/>
    <w:rsid w:val="004E7BB9"/>
    <w:rsid w:val="005158EE"/>
    <w:rsid w:val="0054047E"/>
    <w:rsid w:val="0058267F"/>
    <w:rsid w:val="005B4768"/>
    <w:rsid w:val="005E090A"/>
    <w:rsid w:val="005F4C39"/>
    <w:rsid w:val="00621C99"/>
    <w:rsid w:val="00633B98"/>
    <w:rsid w:val="00667342"/>
    <w:rsid w:val="006E52AB"/>
    <w:rsid w:val="007074E2"/>
    <w:rsid w:val="00797A74"/>
    <w:rsid w:val="00826D4C"/>
    <w:rsid w:val="00885405"/>
    <w:rsid w:val="008B3F4C"/>
    <w:rsid w:val="008B41F8"/>
    <w:rsid w:val="00940B38"/>
    <w:rsid w:val="009A5026"/>
    <w:rsid w:val="009B031F"/>
    <w:rsid w:val="009F26F9"/>
    <w:rsid w:val="00A06B74"/>
    <w:rsid w:val="00A12CC6"/>
    <w:rsid w:val="00A24DA6"/>
    <w:rsid w:val="00A62C66"/>
    <w:rsid w:val="00A80976"/>
    <w:rsid w:val="00A8630E"/>
    <w:rsid w:val="00AB0DB9"/>
    <w:rsid w:val="00AC200D"/>
    <w:rsid w:val="00AC4296"/>
    <w:rsid w:val="00AD6F0B"/>
    <w:rsid w:val="00B21610"/>
    <w:rsid w:val="00B219F6"/>
    <w:rsid w:val="00B23D18"/>
    <w:rsid w:val="00B30756"/>
    <w:rsid w:val="00B40EAF"/>
    <w:rsid w:val="00B54858"/>
    <w:rsid w:val="00B775B2"/>
    <w:rsid w:val="00B82AB2"/>
    <w:rsid w:val="00B84AA6"/>
    <w:rsid w:val="00B863C5"/>
    <w:rsid w:val="00BB41AD"/>
    <w:rsid w:val="00BD3C64"/>
    <w:rsid w:val="00BE65D4"/>
    <w:rsid w:val="00BE798A"/>
    <w:rsid w:val="00C428CD"/>
    <w:rsid w:val="00CB1B3D"/>
    <w:rsid w:val="00CD658C"/>
    <w:rsid w:val="00D11C2D"/>
    <w:rsid w:val="00DA1BEB"/>
    <w:rsid w:val="00DA791D"/>
    <w:rsid w:val="00DD6720"/>
    <w:rsid w:val="00E10FB3"/>
    <w:rsid w:val="00E77EB0"/>
    <w:rsid w:val="00E86648"/>
    <w:rsid w:val="00EB6B2B"/>
    <w:rsid w:val="00EE241B"/>
    <w:rsid w:val="00EE5626"/>
    <w:rsid w:val="00F22839"/>
    <w:rsid w:val="00F32A6C"/>
    <w:rsid w:val="00F41903"/>
    <w:rsid w:val="00F50DB5"/>
    <w:rsid w:val="00F867B3"/>
    <w:rsid w:val="00FE4CDC"/>
    <w:rsid w:val="00FE61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Mäori" w:hAnsi="Times New Roman Mäori"/>
      <w:sz w:val="24"/>
      <w:szCs w:val="24"/>
      <w:lang w:eastAsia="en-US"/>
    </w:rPr>
  </w:style>
  <w:style w:type="paragraph" w:styleId="Heading1">
    <w:name w:val="heading 1"/>
    <w:basedOn w:val="Normal"/>
    <w:next w:val="Normal"/>
    <w:qFormat/>
    <w:rsid w:val="008B3F4C"/>
    <w:pPr>
      <w:keepNext/>
      <w:spacing w:after="120"/>
      <w:outlineLvl w:val="0"/>
    </w:pPr>
    <w:rPr>
      <w:rFonts w:ascii="Times New Roman" w:hAnsi="Times New Roman"/>
      <w:b/>
      <w:sz w:val="22"/>
      <w:szCs w:val="20"/>
    </w:rPr>
  </w:style>
  <w:style w:type="paragraph" w:styleId="Heading5">
    <w:name w:val="heading 5"/>
    <w:basedOn w:val="Normal"/>
    <w:next w:val="BodyText"/>
    <w:qFormat/>
    <w:rsid w:val="008B3F4C"/>
    <w:pPr>
      <w:keepNext/>
      <w:keepLines/>
      <w:spacing w:after="120" w:line="240" w:lineRule="atLeast"/>
      <w:jc w:val="left"/>
      <w:outlineLvl w:val="4"/>
    </w:pPr>
    <w:rPr>
      <w:rFonts w:ascii="Garamond" w:hAnsi="Garamond"/>
      <w:b/>
      <w:kern w:val="20"/>
      <w:szCs w:val="20"/>
      <w:lang w:val="en-US"/>
    </w:rPr>
  </w:style>
  <w:style w:type="paragraph" w:styleId="Heading8">
    <w:name w:val="heading 8"/>
    <w:basedOn w:val="Normal"/>
    <w:next w:val="Normal"/>
    <w:qFormat/>
    <w:rsid w:val="008B3F4C"/>
    <w:pPr>
      <w:spacing w:before="240" w:after="60"/>
      <w:jc w:val="left"/>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published">
    <w:name w:val="Unpublished"/>
    <w:basedOn w:val="Normal"/>
    <w:rsid w:val="008B3F4C"/>
    <w:pPr>
      <w:spacing w:after="120"/>
      <w:jc w:val="left"/>
    </w:pPr>
    <w:rPr>
      <w:rFonts w:ascii="Arial Mäori" w:hAnsi="Arial Mäori"/>
    </w:rPr>
  </w:style>
  <w:style w:type="paragraph" w:styleId="BodyText">
    <w:name w:val="Body Text"/>
    <w:basedOn w:val="Normal"/>
    <w:rsid w:val="008B3F4C"/>
    <w:pPr>
      <w:spacing w:before="120" w:after="120"/>
      <w:ind w:left="851"/>
      <w:jc w:val="left"/>
    </w:pPr>
    <w:rPr>
      <w:rFonts w:ascii="Times New Roman" w:hAnsi="Times New Roman"/>
      <w:szCs w:val="20"/>
    </w:rPr>
  </w:style>
  <w:style w:type="paragraph" w:styleId="BodyText2">
    <w:name w:val="Body Text 2"/>
    <w:basedOn w:val="Normal"/>
    <w:rsid w:val="008B3F4C"/>
    <w:pPr>
      <w:tabs>
        <w:tab w:val="left" w:pos="0"/>
      </w:tabs>
      <w:suppressAutoHyphens/>
      <w:spacing w:after="120"/>
    </w:pPr>
    <w:rPr>
      <w:rFonts w:ascii="Times New Roman" w:hAnsi="Times New Roman"/>
      <w:spacing w:val="-2"/>
      <w:szCs w:val="20"/>
    </w:rPr>
  </w:style>
  <w:style w:type="paragraph" w:styleId="Header">
    <w:name w:val="header"/>
    <w:basedOn w:val="Normal"/>
    <w:rsid w:val="008B3F4C"/>
    <w:pPr>
      <w:tabs>
        <w:tab w:val="center" w:pos="4153"/>
        <w:tab w:val="right" w:pos="8306"/>
      </w:tabs>
      <w:spacing w:after="120"/>
    </w:pPr>
    <w:rPr>
      <w:rFonts w:ascii="Times New Roman" w:hAnsi="Times New Roman"/>
      <w:szCs w:val="20"/>
    </w:rPr>
  </w:style>
  <w:style w:type="paragraph" w:styleId="Footer">
    <w:name w:val="footer"/>
    <w:basedOn w:val="Normal"/>
    <w:rsid w:val="008B3F4C"/>
    <w:pPr>
      <w:tabs>
        <w:tab w:val="center" w:pos="4819"/>
        <w:tab w:val="right" w:pos="9071"/>
      </w:tabs>
      <w:spacing w:after="120"/>
    </w:pPr>
    <w:rPr>
      <w:rFonts w:ascii="Times New Roman" w:hAnsi="Times New Roman"/>
      <w:szCs w:val="20"/>
    </w:rPr>
  </w:style>
  <w:style w:type="character" w:styleId="PageNumber">
    <w:name w:val="page number"/>
    <w:basedOn w:val="DefaultParagraphFont"/>
    <w:rsid w:val="008B3F4C"/>
  </w:style>
  <w:style w:type="paragraph" w:styleId="ListBullet2">
    <w:name w:val="List Bullet 2"/>
    <w:basedOn w:val="Normal"/>
    <w:autoRedefine/>
    <w:rsid w:val="009F26F9"/>
    <w:pPr>
      <w:numPr>
        <w:numId w:val="19"/>
      </w:numPr>
      <w:tabs>
        <w:tab w:val="clear" w:pos="360"/>
      </w:tabs>
      <w:spacing w:after="60"/>
      <w:ind w:left="513" w:hanging="513"/>
      <w:jc w:val="left"/>
    </w:pPr>
    <w:rPr>
      <w:rFonts w:ascii="Arial Mäori" w:hAnsi="Arial Mäori" w:cs="Arial Mäori"/>
      <w:lang w:val="en-GB"/>
    </w:rPr>
  </w:style>
  <w:style w:type="paragraph" w:styleId="BodyTextIndent2">
    <w:name w:val="Body Text Indent 2"/>
    <w:basedOn w:val="Normal"/>
    <w:rsid w:val="008B3F4C"/>
    <w:pPr>
      <w:spacing w:after="120" w:line="480" w:lineRule="auto"/>
      <w:ind w:left="283"/>
      <w:jc w:val="left"/>
    </w:pPr>
    <w:rPr>
      <w:rFonts w:ascii="Arial Mäori" w:hAnsi="Arial Mäori"/>
    </w:rPr>
  </w:style>
  <w:style w:type="paragraph" w:styleId="BodyText3">
    <w:name w:val="Body Text 3"/>
    <w:basedOn w:val="Normal"/>
    <w:rsid w:val="008B3F4C"/>
    <w:pPr>
      <w:spacing w:after="120"/>
      <w:jc w:val="left"/>
    </w:pPr>
    <w:rPr>
      <w:rFonts w:ascii="Arial Mäori" w:hAnsi="Arial Mäori"/>
      <w:sz w:val="16"/>
      <w:szCs w:val="16"/>
    </w:rPr>
  </w:style>
  <w:style w:type="paragraph" w:styleId="ListParagraph">
    <w:name w:val="List Paragraph"/>
    <w:basedOn w:val="Normal"/>
    <w:qFormat/>
    <w:rsid w:val="008B3F4C"/>
    <w:pPr>
      <w:spacing w:after="200" w:line="276" w:lineRule="auto"/>
      <w:ind w:left="720"/>
      <w:contextualSpacing/>
      <w:jc w:val="left"/>
    </w:pPr>
    <w:rPr>
      <w:rFonts w:ascii="Calibri" w:eastAsia="Calibri" w:hAnsi="Calibri"/>
      <w:sz w:val="22"/>
      <w:szCs w:val="22"/>
    </w:rPr>
  </w:style>
  <w:style w:type="paragraph" w:styleId="FootnoteText">
    <w:name w:val="footnote text"/>
    <w:basedOn w:val="Normal"/>
    <w:semiHidden/>
    <w:rsid w:val="008B3F4C"/>
    <w:pPr>
      <w:spacing w:after="120"/>
      <w:jc w:val="left"/>
    </w:pPr>
    <w:rPr>
      <w:rFonts w:ascii="Arial Mäori" w:hAnsi="Arial Mäori"/>
      <w:sz w:val="20"/>
      <w:szCs w:val="20"/>
    </w:rPr>
  </w:style>
  <w:style w:type="character" w:styleId="FootnoteReference">
    <w:name w:val="footnote reference"/>
    <w:basedOn w:val="DefaultParagraphFont"/>
    <w:semiHidden/>
    <w:rsid w:val="008B3F4C"/>
    <w:rPr>
      <w:vertAlign w:val="superscript"/>
    </w:rPr>
  </w:style>
  <w:style w:type="paragraph" w:customStyle="1" w:styleId="a">
    <w:basedOn w:val="Normal"/>
    <w:rsid w:val="008B3F4C"/>
    <w:pPr>
      <w:spacing w:after="160" w:line="240" w:lineRule="exact"/>
      <w:jc w:val="left"/>
    </w:pPr>
    <w:rPr>
      <w:rFonts w:ascii="Arial" w:hAnsi="Arial"/>
      <w:sz w:val="20"/>
      <w:szCs w:val="20"/>
      <w:lang w:val="en-US"/>
    </w:rPr>
  </w:style>
  <w:style w:type="paragraph" w:customStyle="1" w:styleId="Note">
    <w:name w:val="Note"/>
    <w:basedOn w:val="Normal"/>
    <w:next w:val="Normal"/>
    <w:rsid w:val="008B3F4C"/>
    <w:pPr>
      <w:spacing w:before="80"/>
      <w:ind w:left="284" w:hanging="284"/>
      <w:jc w:val="left"/>
    </w:pPr>
    <w:rPr>
      <w:rFonts w:ascii="Arial" w:hAnsi="Arial"/>
      <w:sz w:val="20"/>
      <w:szCs w:val="20"/>
      <w:lang w:eastAsia="en-GB"/>
    </w:rPr>
  </w:style>
  <w:style w:type="paragraph" w:styleId="BodyTextIndent">
    <w:name w:val="Body Text Indent"/>
    <w:basedOn w:val="Normal"/>
    <w:rsid w:val="008B3F4C"/>
    <w:pPr>
      <w:spacing w:after="120"/>
      <w:ind w:left="283"/>
      <w:jc w:val="left"/>
    </w:pPr>
    <w:rPr>
      <w:rFonts w:ascii="Arial Mäori" w:hAnsi="Arial Mäori"/>
    </w:rPr>
  </w:style>
  <w:style w:type="table" w:styleId="TableGrid">
    <w:name w:val="Table Grid"/>
    <w:basedOn w:val="TableNormal"/>
    <w:rsid w:val="008B3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Normal"/>
    <w:rsid w:val="0054047E"/>
    <w:pPr>
      <w:spacing w:after="160" w:line="240" w:lineRule="exact"/>
      <w:jc w:val="left"/>
    </w:pPr>
    <w:rPr>
      <w:rFonts w:ascii="Arial" w:hAnsi="Arial"/>
      <w:sz w:val="20"/>
      <w:szCs w:val="20"/>
      <w:lang w:val="en-US"/>
    </w:rPr>
  </w:style>
  <w:style w:type="paragraph" w:styleId="BalloonText">
    <w:name w:val="Balloon Text"/>
    <w:basedOn w:val="Normal"/>
    <w:semiHidden/>
    <w:rsid w:val="00A8630E"/>
    <w:rPr>
      <w:rFonts w:ascii="Tahoma" w:hAnsi="Tahoma" w:cs="Tahoma"/>
      <w:sz w:val="16"/>
      <w:szCs w:val="16"/>
    </w:rPr>
  </w:style>
  <w:style w:type="character" w:styleId="CommentReference">
    <w:name w:val="annotation reference"/>
    <w:basedOn w:val="DefaultParagraphFont"/>
    <w:semiHidden/>
    <w:rsid w:val="004376AB"/>
    <w:rPr>
      <w:sz w:val="16"/>
      <w:szCs w:val="16"/>
    </w:rPr>
  </w:style>
  <w:style w:type="paragraph" w:styleId="CommentText">
    <w:name w:val="annotation text"/>
    <w:basedOn w:val="Normal"/>
    <w:semiHidden/>
    <w:rsid w:val="004376AB"/>
    <w:rPr>
      <w:sz w:val="20"/>
      <w:szCs w:val="20"/>
    </w:rPr>
  </w:style>
  <w:style w:type="paragraph" w:styleId="CommentSubject">
    <w:name w:val="annotation subject"/>
    <w:basedOn w:val="CommentText"/>
    <w:next w:val="CommentText"/>
    <w:semiHidden/>
    <w:rsid w:val="004376AB"/>
    <w:rPr>
      <w:b/>
      <w:bCs/>
    </w:rPr>
  </w:style>
  <w:style w:type="paragraph" w:styleId="NormalWeb">
    <w:name w:val="Normal (Web)"/>
    <w:basedOn w:val="Normal"/>
    <w:rsid w:val="001A54FA"/>
    <w:pPr>
      <w:spacing w:before="100" w:beforeAutospacing="1" w:after="100" w:afterAutospacing="1"/>
      <w:jc w:val="left"/>
    </w:pPr>
    <w:rPr>
      <w:rFonts w:ascii="Times New Roman" w:hAnsi="Times New Roman"/>
      <w:lang w:eastAsia="en-NZ"/>
    </w:rPr>
  </w:style>
  <w:style w:type="character" w:styleId="Strong">
    <w:name w:val="Strong"/>
    <w:basedOn w:val="DefaultParagraphFont"/>
    <w:qFormat/>
    <w:rsid w:val="001A54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Mäori" w:hAnsi="Times New Roman Mäori"/>
      <w:sz w:val="24"/>
      <w:szCs w:val="24"/>
      <w:lang w:eastAsia="en-US"/>
    </w:rPr>
  </w:style>
  <w:style w:type="paragraph" w:styleId="Heading1">
    <w:name w:val="heading 1"/>
    <w:basedOn w:val="Normal"/>
    <w:next w:val="Normal"/>
    <w:qFormat/>
    <w:rsid w:val="008B3F4C"/>
    <w:pPr>
      <w:keepNext/>
      <w:spacing w:after="120"/>
      <w:outlineLvl w:val="0"/>
    </w:pPr>
    <w:rPr>
      <w:rFonts w:ascii="Times New Roman" w:hAnsi="Times New Roman"/>
      <w:b/>
      <w:sz w:val="22"/>
      <w:szCs w:val="20"/>
    </w:rPr>
  </w:style>
  <w:style w:type="paragraph" w:styleId="Heading5">
    <w:name w:val="heading 5"/>
    <w:basedOn w:val="Normal"/>
    <w:next w:val="BodyText"/>
    <w:qFormat/>
    <w:rsid w:val="008B3F4C"/>
    <w:pPr>
      <w:keepNext/>
      <w:keepLines/>
      <w:spacing w:after="120" w:line="240" w:lineRule="atLeast"/>
      <w:jc w:val="left"/>
      <w:outlineLvl w:val="4"/>
    </w:pPr>
    <w:rPr>
      <w:rFonts w:ascii="Garamond" w:hAnsi="Garamond"/>
      <w:b/>
      <w:kern w:val="20"/>
      <w:szCs w:val="20"/>
      <w:lang w:val="en-US"/>
    </w:rPr>
  </w:style>
  <w:style w:type="paragraph" w:styleId="Heading8">
    <w:name w:val="heading 8"/>
    <w:basedOn w:val="Normal"/>
    <w:next w:val="Normal"/>
    <w:qFormat/>
    <w:rsid w:val="008B3F4C"/>
    <w:pPr>
      <w:spacing w:before="240" w:after="60"/>
      <w:jc w:val="left"/>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published">
    <w:name w:val="Unpublished"/>
    <w:basedOn w:val="Normal"/>
    <w:rsid w:val="008B3F4C"/>
    <w:pPr>
      <w:spacing w:after="120"/>
      <w:jc w:val="left"/>
    </w:pPr>
    <w:rPr>
      <w:rFonts w:ascii="Arial Mäori" w:hAnsi="Arial Mäori"/>
    </w:rPr>
  </w:style>
  <w:style w:type="paragraph" w:styleId="BodyText">
    <w:name w:val="Body Text"/>
    <w:basedOn w:val="Normal"/>
    <w:rsid w:val="008B3F4C"/>
    <w:pPr>
      <w:spacing w:before="120" w:after="120"/>
      <w:ind w:left="851"/>
      <w:jc w:val="left"/>
    </w:pPr>
    <w:rPr>
      <w:rFonts w:ascii="Times New Roman" w:hAnsi="Times New Roman"/>
      <w:szCs w:val="20"/>
    </w:rPr>
  </w:style>
  <w:style w:type="paragraph" w:styleId="BodyText2">
    <w:name w:val="Body Text 2"/>
    <w:basedOn w:val="Normal"/>
    <w:rsid w:val="008B3F4C"/>
    <w:pPr>
      <w:tabs>
        <w:tab w:val="left" w:pos="0"/>
      </w:tabs>
      <w:suppressAutoHyphens/>
      <w:spacing w:after="120"/>
    </w:pPr>
    <w:rPr>
      <w:rFonts w:ascii="Times New Roman" w:hAnsi="Times New Roman"/>
      <w:spacing w:val="-2"/>
      <w:szCs w:val="20"/>
    </w:rPr>
  </w:style>
  <w:style w:type="paragraph" w:styleId="Header">
    <w:name w:val="header"/>
    <w:basedOn w:val="Normal"/>
    <w:rsid w:val="008B3F4C"/>
    <w:pPr>
      <w:tabs>
        <w:tab w:val="center" w:pos="4153"/>
        <w:tab w:val="right" w:pos="8306"/>
      </w:tabs>
      <w:spacing w:after="120"/>
    </w:pPr>
    <w:rPr>
      <w:rFonts w:ascii="Times New Roman" w:hAnsi="Times New Roman"/>
      <w:szCs w:val="20"/>
    </w:rPr>
  </w:style>
  <w:style w:type="paragraph" w:styleId="Footer">
    <w:name w:val="footer"/>
    <w:basedOn w:val="Normal"/>
    <w:rsid w:val="008B3F4C"/>
    <w:pPr>
      <w:tabs>
        <w:tab w:val="center" w:pos="4819"/>
        <w:tab w:val="right" w:pos="9071"/>
      </w:tabs>
      <w:spacing w:after="120"/>
    </w:pPr>
    <w:rPr>
      <w:rFonts w:ascii="Times New Roman" w:hAnsi="Times New Roman"/>
      <w:szCs w:val="20"/>
    </w:rPr>
  </w:style>
  <w:style w:type="character" w:styleId="PageNumber">
    <w:name w:val="page number"/>
    <w:basedOn w:val="DefaultParagraphFont"/>
    <w:rsid w:val="008B3F4C"/>
  </w:style>
  <w:style w:type="paragraph" w:styleId="ListBullet2">
    <w:name w:val="List Bullet 2"/>
    <w:basedOn w:val="Normal"/>
    <w:autoRedefine/>
    <w:rsid w:val="009F26F9"/>
    <w:pPr>
      <w:numPr>
        <w:numId w:val="19"/>
      </w:numPr>
      <w:tabs>
        <w:tab w:val="clear" w:pos="360"/>
      </w:tabs>
      <w:spacing w:after="60"/>
      <w:ind w:left="513" w:hanging="513"/>
      <w:jc w:val="left"/>
    </w:pPr>
    <w:rPr>
      <w:rFonts w:ascii="Arial Mäori" w:hAnsi="Arial Mäori" w:cs="Arial Mäori"/>
      <w:lang w:val="en-GB"/>
    </w:rPr>
  </w:style>
  <w:style w:type="paragraph" w:styleId="BodyTextIndent2">
    <w:name w:val="Body Text Indent 2"/>
    <w:basedOn w:val="Normal"/>
    <w:rsid w:val="008B3F4C"/>
    <w:pPr>
      <w:spacing w:after="120" w:line="480" w:lineRule="auto"/>
      <w:ind w:left="283"/>
      <w:jc w:val="left"/>
    </w:pPr>
    <w:rPr>
      <w:rFonts w:ascii="Arial Mäori" w:hAnsi="Arial Mäori"/>
    </w:rPr>
  </w:style>
  <w:style w:type="paragraph" w:styleId="BodyText3">
    <w:name w:val="Body Text 3"/>
    <w:basedOn w:val="Normal"/>
    <w:rsid w:val="008B3F4C"/>
    <w:pPr>
      <w:spacing w:after="120"/>
      <w:jc w:val="left"/>
    </w:pPr>
    <w:rPr>
      <w:rFonts w:ascii="Arial Mäori" w:hAnsi="Arial Mäori"/>
      <w:sz w:val="16"/>
      <w:szCs w:val="16"/>
    </w:rPr>
  </w:style>
  <w:style w:type="paragraph" w:styleId="ListParagraph">
    <w:name w:val="List Paragraph"/>
    <w:basedOn w:val="Normal"/>
    <w:qFormat/>
    <w:rsid w:val="008B3F4C"/>
    <w:pPr>
      <w:spacing w:after="200" w:line="276" w:lineRule="auto"/>
      <w:ind w:left="720"/>
      <w:contextualSpacing/>
      <w:jc w:val="left"/>
    </w:pPr>
    <w:rPr>
      <w:rFonts w:ascii="Calibri" w:eastAsia="Calibri" w:hAnsi="Calibri"/>
      <w:sz w:val="22"/>
      <w:szCs w:val="22"/>
    </w:rPr>
  </w:style>
  <w:style w:type="paragraph" w:styleId="FootnoteText">
    <w:name w:val="footnote text"/>
    <w:basedOn w:val="Normal"/>
    <w:semiHidden/>
    <w:rsid w:val="008B3F4C"/>
    <w:pPr>
      <w:spacing w:after="120"/>
      <w:jc w:val="left"/>
    </w:pPr>
    <w:rPr>
      <w:rFonts w:ascii="Arial Mäori" w:hAnsi="Arial Mäori"/>
      <w:sz w:val="20"/>
      <w:szCs w:val="20"/>
    </w:rPr>
  </w:style>
  <w:style w:type="character" w:styleId="FootnoteReference">
    <w:name w:val="footnote reference"/>
    <w:basedOn w:val="DefaultParagraphFont"/>
    <w:semiHidden/>
    <w:rsid w:val="008B3F4C"/>
    <w:rPr>
      <w:vertAlign w:val="superscript"/>
    </w:rPr>
  </w:style>
  <w:style w:type="paragraph" w:customStyle="1" w:styleId="a">
    <w:basedOn w:val="Normal"/>
    <w:rsid w:val="008B3F4C"/>
    <w:pPr>
      <w:spacing w:after="160" w:line="240" w:lineRule="exact"/>
      <w:jc w:val="left"/>
    </w:pPr>
    <w:rPr>
      <w:rFonts w:ascii="Arial" w:hAnsi="Arial"/>
      <w:sz w:val="20"/>
      <w:szCs w:val="20"/>
      <w:lang w:val="en-US"/>
    </w:rPr>
  </w:style>
  <w:style w:type="paragraph" w:customStyle="1" w:styleId="Note">
    <w:name w:val="Note"/>
    <w:basedOn w:val="Normal"/>
    <w:next w:val="Normal"/>
    <w:rsid w:val="008B3F4C"/>
    <w:pPr>
      <w:spacing w:before="80"/>
      <w:ind w:left="284" w:hanging="284"/>
      <w:jc w:val="left"/>
    </w:pPr>
    <w:rPr>
      <w:rFonts w:ascii="Arial" w:hAnsi="Arial"/>
      <w:sz w:val="20"/>
      <w:szCs w:val="20"/>
      <w:lang w:eastAsia="en-GB"/>
    </w:rPr>
  </w:style>
  <w:style w:type="paragraph" w:styleId="BodyTextIndent">
    <w:name w:val="Body Text Indent"/>
    <w:basedOn w:val="Normal"/>
    <w:rsid w:val="008B3F4C"/>
    <w:pPr>
      <w:spacing w:after="120"/>
      <w:ind w:left="283"/>
      <w:jc w:val="left"/>
    </w:pPr>
    <w:rPr>
      <w:rFonts w:ascii="Arial Mäori" w:hAnsi="Arial Mäori"/>
    </w:rPr>
  </w:style>
  <w:style w:type="table" w:styleId="TableGrid">
    <w:name w:val="Table Grid"/>
    <w:basedOn w:val="TableNormal"/>
    <w:rsid w:val="008B3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
    <w:name w:val="Char1 Char Char"/>
    <w:basedOn w:val="Normal"/>
    <w:rsid w:val="0054047E"/>
    <w:pPr>
      <w:spacing w:after="160" w:line="240" w:lineRule="exact"/>
      <w:jc w:val="left"/>
    </w:pPr>
    <w:rPr>
      <w:rFonts w:ascii="Arial" w:hAnsi="Arial"/>
      <w:sz w:val="20"/>
      <w:szCs w:val="20"/>
      <w:lang w:val="en-US"/>
    </w:rPr>
  </w:style>
  <w:style w:type="paragraph" w:styleId="BalloonText">
    <w:name w:val="Balloon Text"/>
    <w:basedOn w:val="Normal"/>
    <w:semiHidden/>
    <w:rsid w:val="00A8630E"/>
    <w:rPr>
      <w:rFonts w:ascii="Tahoma" w:hAnsi="Tahoma" w:cs="Tahoma"/>
      <w:sz w:val="16"/>
      <w:szCs w:val="16"/>
    </w:rPr>
  </w:style>
  <w:style w:type="character" w:styleId="CommentReference">
    <w:name w:val="annotation reference"/>
    <w:basedOn w:val="DefaultParagraphFont"/>
    <w:semiHidden/>
    <w:rsid w:val="004376AB"/>
    <w:rPr>
      <w:sz w:val="16"/>
      <w:szCs w:val="16"/>
    </w:rPr>
  </w:style>
  <w:style w:type="paragraph" w:styleId="CommentText">
    <w:name w:val="annotation text"/>
    <w:basedOn w:val="Normal"/>
    <w:semiHidden/>
    <w:rsid w:val="004376AB"/>
    <w:rPr>
      <w:sz w:val="20"/>
      <w:szCs w:val="20"/>
    </w:rPr>
  </w:style>
  <w:style w:type="paragraph" w:styleId="CommentSubject">
    <w:name w:val="annotation subject"/>
    <w:basedOn w:val="CommentText"/>
    <w:next w:val="CommentText"/>
    <w:semiHidden/>
    <w:rsid w:val="004376AB"/>
    <w:rPr>
      <w:b/>
      <w:bCs/>
    </w:rPr>
  </w:style>
  <w:style w:type="paragraph" w:styleId="NormalWeb">
    <w:name w:val="Normal (Web)"/>
    <w:basedOn w:val="Normal"/>
    <w:rsid w:val="001A54FA"/>
    <w:pPr>
      <w:spacing w:before="100" w:beforeAutospacing="1" w:after="100" w:afterAutospacing="1"/>
      <w:jc w:val="left"/>
    </w:pPr>
    <w:rPr>
      <w:rFonts w:ascii="Times New Roman" w:hAnsi="Times New Roman"/>
      <w:lang w:eastAsia="en-NZ"/>
    </w:rPr>
  </w:style>
  <w:style w:type="character" w:styleId="Strong">
    <w:name w:val="Strong"/>
    <w:basedOn w:val="DefaultParagraphFont"/>
    <w:qFormat/>
    <w:rsid w:val="001A5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10360">
      <w:bodyDiv w:val="1"/>
      <w:marLeft w:val="0"/>
      <w:marRight w:val="0"/>
      <w:marTop w:val="0"/>
      <w:marBottom w:val="0"/>
      <w:divBdr>
        <w:top w:val="none" w:sz="0" w:space="0" w:color="auto"/>
        <w:left w:val="none" w:sz="0" w:space="0" w:color="auto"/>
        <w:bottom w:val="none" w:sz="0" w:space="0" w:color="auto"/>
        <w:right w:val="none" w:sz="0" w:space="0" w:color="auto"/>
      </w:divBdr>
    </w:div>
    <w:div w:id="1456754178">
      <w:bodyDiv w:val="1"/>
      <w:marLeft w:val="0"/>
      <w:marRight w:val="0"/>
      <w:marTop w:val="0"/>
      <w:marBottom w:val="0"/>
      <w:divBdr>
        <w:top w:val="none" w:sz="0" w:space="0" w:color="auto"/>
        <w:left w:val="none" w:sz="0" w:space="0" w:color="auto"/>
        <w:bottom w:val="none" w:sz="0" w:space="0" w:color="auto"/>
        <w:right w:val="none" w:sz="0" w:space="0" w:color="auto"/>
      </w:divBdr>
    </w:div>
    <w:div w:id="1767385725">
      <w:bodyDiv w:val="1"/>
      <w:marLeft w:val="0"/>
      <w:marRight w:val="0"/>
      <w:marTop w:val="0"/>
      <w:marBottom w:val="0"/>
      <w:divBdr>
        <w:top w:val="none" w:sz="0" w:space="0" w:color="auto"/>
        <w:left w:val="none" w:sz="0" w:space="0" w:color="auto"/>
        <w:bottom w:val="none" w:sz="0" w:space="0" w:color="auto"/>
        <w:right w:val="none" w:sz="0" w:space="0" w:color="auto"/>
      </w:divBdr>
    </w:div>
    <w:div w:id="1787579987">
      <w:bodyDiv w:val="1"/>
      <w:marLeft w:val="0"/>
      <w:marRight w:val="0"/>
      <w:marTop w:val="0"/>
      <w:marBottom w:val="0"/>
      <w:divBdr>
        <w:top w:val="none" w:sz="0" w:space="0" w:color="auto"/>
        <w:left w:val="none" w:sz="0" w:space="0" w:color="auto"/>
        <w:bottom w:val="none" w:sz="0" w:space="0" w:color="auto"/>
        <w:right w:val="none" w:sz="0" w:space="0" w:color="auto"/>
      </w:divBdr>
      <w:divsChild>
        <w:div w:id="1798254641">
          <w:marLeft w:val="0"/>
          <w:marRight w:val="0"/>
          <w:marTop w:val="0"/>
          <w:marBottom w:val="0"/>
          <w:divBdr>
            <w:top w:val="none" w:sz="0" w:space="0" w:color="auto"/>
            <w:left w:val="none" w:sz="0" w:space="0" w:color="auto"/>
            <w:bottom w:val="none" w:sz="0" w:space="0" w:color="auto"/>
            <w:right w:val="none" w:sz="0" w:space="0" w:color="auto"/>
          </w:divBdr>
          <w:divsChild>
            <w:div w:id="488835309">
              <w:marLeft w:val="0"/>
              <w:marRight w:val="0"/>
              <w:marTop w:val="0"/>
              <w:marBottom w:val="0"/>
              <w:divBdr>
                <w:top w:val="none" w:sz="0" w:space="0" w:color="auto"/>
                <w:left w:val="none" w:sz="0" w:space="0" w:color="auto"/>
                <w:bottom w:val="none" w:sz="0" w:space="0" w:color="auto"/>
                <w:right w:val="none" w:sz="0" w:space="0" w:color="auto"/>
              </w:divBdr>
              <w:divsChild>
                <w:div w:id="1153179250">
                  <w:marLeft w:val="0"/>
                  <w:marRight w:val="0"/>
                  <w:marTop w:val="0"/>
                  <w:marBottom w:val="0"/>
                  <w:divBdr>
                    <w:top w:val="none" w:sz="0" w:space="0" w:color="auto"/>
                    <w:left w:val="none" w:sz="0" w:space="0" w:color="auto"/>
                    <w:bottom w:val="none" w:sz="0" w:space="0" w:color="auto"/>
                    <w:right w:val="none" w:sz="0" w:space="0" w:color="auto"/>
                  </w:divBdr>
                  <w:divsChild>
                    <w:div w:id="13959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velopments\MoH\MoH2000Templates\New%20Word%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Word Document</Template>
  <TotalTime>1</TotalTime>
  <Pages>13</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Street Training</dc:creator>
  <cp:lastModifiedBy>jcraven</cp:lastModifiedBy>
  <cp:revision>2</cp:revision>
  <cp:lastPrinted>2010-08-30T22:38:00Z</cp:lastPrinted>
  <dcterms:created xsi:type="dcterms:W3CDTF">2013-04-16T00:48:00Z</dcterms:created>
  <dcterms:modified xsi:type="dcterms:W3CDTF">2013-04-16T00:48:00Z</dcterms:modified>
</cp:coreProperties>
</file>