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000" w:firstRow="0" w:lastRow="0" w:firstColumn="0" w:lastColumn="0" w:noHBand="0" w:noVBand="0"/>
      </w:tblPr>
      <w:tblGrid>
        <w:gridCol w:w="4506"/>
        <w:gridCol w:w="2082"/>
        <w:gridCol w:w="3159"/>
        <w:gridCol w:w="284"/>
      </w:tblGrid>
      <w:tr w:rsidR="009C5F45" w:rsidRPr="00FE314D" w14:paraId="35FE6795" w14:textId="77777777" w:rsidTr="008D2BCC">
        <w:trPr>
          <w:gridAfter w:val="1"/>
          <w:wAfter w:w="284" w:type="dxa"/>
          <w:cantSplit/>
        </w:trPr>
        <w:tc>
          <w:tcPr>
            <w:tcW w:w="4506" w:type="dxa"/>
            <w:vAlign w:val="center"/>
          </w:tcPr>
          <w:p w14:paraId="435F2B65" w14:textId="77777777" w:rsidR="009C5F45" w:rsidRPr="00FE314D" w:rsidRDefault="009C5F45" w:rsidP="00E00AB9">
            <w:pPr>
              <w:spacing w:before="120" w:line="240" w:lineRule="auto"/>
              <w:ind w:right="827"/>
              <w:rPr>
                <w:rFonts w:cs="Arial"/>
              </w:rPr>
            </w:pPr>
            <w:bookmarkStart w:id="0" w:name="_GoBack"/>
            <w:bookmarkEnd w:id="0"/>
            <w:r>
              <w:rPr>
                <w:rFonts w:cs="Arial"/>
                <w:noProof/>
                <w:lang w:eastAsia="en-NZ"/>
              </w:rPr>
              <w:drawing>
                <wp:inline distT="0" distB="0" distL="0" distR="0" wp14:anchorId="7C848EE5" wp14:editId="046ADDE2">
                  <wp:extent cx="2051685" cy="819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685" cy="819150"/>
                          </a:xfrm>
                          <a:prstGeom prst="rect">
                            <a:avLst/>
                          </a:prstGeom>
                          <a:noFill/>
                          <a:ln>
                            <a:noFill/>
                          </a:ln>
                        </pic:spPr>
                      </pic:pic>
                    </a:graphicData>
                  </a:graphic>
                </wp:inline>
              </w:drawing>
            </w:r>
          </w:p>
        </w:tc>
        <w:tc>
          <w:tcPr>
            <w:tcW w:w="5241" w:type="dxa"/>
            <w:gridSpan w:val="2"/>
            <w:vAlign w:val="center"/>
          </w:tcPr>
          <w:p w14:paraId="3510A1C0" w14:textId="77777777" w:rsidR="009C5F45" w:rsidRPr="00FE314D" w:rsidRDefault="009C5F45" w:rsidP="00E00AB9">
            <w:pPr>
              <w:tabs>
                <w:tab w:val="left" w:pos="881"/>
              </w:tabs>
              <w:spacing w:before="120" w:line="240" w:lineRule="auto"/>
              <w:ind w:right="827"/>
              <w:jc w:val="right"/>
              <w:rPr>
                <w:rFonts w:cs="Arial"/>
                <w:b/>
                <w:sz w:val="32"/>
                <w:szCs w:val="32"/>
              </w:rPr>
            </w:pPr>
            <w:r w:rsidRPr="00FE314D">
              <w:rPr>
                <w:rFonts w:cs="Arial"/>
                <w:b/>
                <w:sz w:val="32"/>
                <w:szCs w:val="32"/>
              </w:rPr>
              <w:t>All District Health Boards</w:t>
            </w:r>
          </w:p>
          <w:p w14:paraId="5A1A1758" w14:textId="77777777" w:rsidR="009C5F45" w:rsidRPr="00FE314D" w:rsidRDefault="009C5F45" w:rsidP="00E00AB9">
            <w:pPr>
              <w:spacing w:before="120" w:line="240" w:lineRule="auto"/>
              <w:ind w:right="827"/>
              <w:rPr>
                <w:rFonts w:cs="Arial"/>
                <w:b/>
              </w:rPr>
            </w:pPr>
          </w:p>
        </w:tc>
      </w:tr>
      <w:tr w:rsidR="009C5F45" w:rsidRPr="00FE314D" w14:paraId="678B834B" w14:textId="77777777" w:rsidTr="008D2BCC">
        <w:tc>
          <w:tcPr>
            <w:tcW w:w="10031" w:type="dxa"/>
            <w:gridSpan w:val="4"/>
          </w:tcPr>
          <w:p w14:paraId="7BD88615" w14:textId="77777777" w:rsidR="009C5F45" w:rsidRPr="00FE314D" w:rsidRDefault="009C5F45" w:rsidP="00013FFC">
            <w:pPr>
              <w:spacing w:before="1320" w:after="0"/>
              <w:ind w:right="34"/>
              <w:jc w:val="center"/>
              <w:rPr>
                <w:rFonts w:cs="Arial"/>
                <w:b/>
                <w:sz w:val="36"/>
                <w:szCs w:val="36"/>
              </w:rPr>
            </w:pPr>
            <w:bookmarkStart w:id="1" w:name="_Toc206389496"/>
            <w:bookmarkStart w:id="2" w:name="_Toc206401872"/>
            <w:bookmarkStart w:id="3" w:name="_Toc206403841"/>
            <w:bookmarkStart w:id="4" w:name="_Toc206404569"/>
            <w:bookmarkStart w:id="5" w:name="_Toc206405299"/>
            <w:bookmarkStart w:id="6" w:name="_Toc206405335"/>
            <w:bookmarkStart w:id="7" w:name="_Toc206406062"/>
            <w:bookmarkStart w:id="8" w:name="_Toc215319101"/>
            <w:r w:rsidRPr="00FE314D">
              <w:rPr>
                <w:rFonts w:cs="Arial"/>
                <w:b/>
                <w:sz w:val="36"/>
                <w:szCs w:val="36"/>
              </w:rPr>
              <w:t xml:space="preserve">SERVICES FOR CHILDREN AND YOUNG PEOPLE –SCHOOL AND PRE SCHOOL HEALTH SERVICES –ADDITIONAL SCHOOL BASED HEALTH SERVICES </w:t>
            </w:r>
            <w:r w:rsidR="00013FFC">
              <w:rPr>
                <w:rFonts w:cs="Arial"/>
                <w:b/>
                <w:sz w:val="36"/>
                <w:szCs w:val="36"/>
              </w:rPr>
              <w:t xml:space="preserve">  </w:t>
            </w:r>
            <w:r w:rsidRPr="00FE314D">
              <w:rPr>
                <w:rFonts w:cs="Arial"/>
                <w:b/>
                <w:sz w:val="36"/>
                <w:szCs w:val="36"/>
              </w:rPr>
              <w:t>TIER LEVEL THREE</w:t>
            </w:r>
          </w:p>
          <w:p w14:paraId="3C9CD45B" w14:textId="77777777" w:rsidR="009C5F45" w:rsidRPr="00FE314D" w:rsidRDefault="009C5F45" w:rsidP="00013FFC">
            <w:pPr>
              <w:spacing w:after="1200"/>
              <w:ind w:right="34"/>
              <w:jc w:val="center"/>
              <w:rPr>
                <w:rFonts w:cs="Arial"/>
                <w:b/>
                <w:sz w:val="36"/>
                <w:szCs w:val="36"/>
              </w:rPr>
            </w:pPr>
            <w:r w:rsidRPr="00FE314D">
              <w:rPr>
                <w:rFonts w:cs="Arial"/>
                <w:b/>
                <w:sz w:val="36"/>
                <w:szCs w:val="36"/>
              </w:rPr>
              <w:t>SERVICE SPECIFICATION</w:t>
            </w:r>
            <w:bookmarkEnd w:id="1"/>
            <w:bookmarkEnd w:id="2"/>
            <w:bookmarkEnd w:id="3"/>
            <w:bookmarkEnd w:id="4"/>
            <w:bookmarkEnd w:id="5"/>
            <w:bookmarkEnd w:id="6"/>
            <w:bookmarkEnd w:id="7"/>
            <w:bookmarkEnd w:id="8"/>
          </w:p>
        </w:tc>
      </w:tr>
      <w:tr w:rsidR="009C5F45" w:rsidRPr="00FE314D" w14:paraId="298DF8D5" w14:textId="77777777" w:rsidTr="008D2BCC">
        <w:tc>
          <w:tcPr>
            <w:tcW w:w="6588" w:type="dxa"/>
            <w:gridSpan w:val="2"/>
          </w:tcPr>
          <w:p w14:paraId="6E38C516" w14:textId="77777777" w:rsidR="009C5F45" w:rsidRPr="00FE314D" w:rsidRDefault="009C5F45" w:rsidP="00E00AB9">
            <w:pPr>
              <w:spacing w:before="120" w:after="120" w:line="240" w:lineRule="auto"/>
              <w:ind w:right="827"/>
              <w:rPr>
                <w:rFonts w:cs="Arial"/>
                <w:b/>
                <w:sz w:val="32"/>
                <w:szCs w:val="32"/>
              </w:rPr>
            </w:pPr>
            <w:bookmarkStart w:id="9" w:name="_Toc206389498"/>
            <w:bookmarkStart w:id="10" w:name="_Toc206401874"/>
            <w:bookmarkStart w:id="11" w:name="_Toc206403843"/>
            <w:bookmarkStart w:id="12" w:name="_Toc206404571"/>
            <w:bookmarkStart w:id="13" w:name="_Toc206405301"/>
            <w:bookmarkStart w:id="14" w:name="_Toc206405337"/>
            <w:bookmarkStart w:id="15" w:name="_Toc206406064"/>
            <w:bookmarkStart w:id="16" w:name="_Toc215319104"/>
            <w:r w:rsidRPr="00FE314D">
              <w:rPr>
                <w:rFonts w:cs="Arial"/>
                <w:b/>
                <w:sz w:val="32"/>
                <w:szCs w:val="32"/>
              </w:rPr>
              <w:t>STATUS:</w:t>
            </w:r>
            <w:bookmarkEnd w:id="9"/>
            <w:bookmarkEnd w:id="10"/>
            <w:bookmarkEnd w:id="11"/>
            <w:bookmarkEnd w:id="12"/>
            <w:bookmarkEnd w:id="13"/>
            <w:bookmarkEnd w:id="14"/>
            <w:bookmarkEnd w:id="15"/>
            <w:bookmarkEnd w:id="16"/>
            <w:r w:rsidRPr="00FE314D">
              <w:rPr>
                <w:rFonts w:cs="Arial"/>
                <w:b/>
                <w:sz w:val="32"/>
                <w:szCs w:val="32"/>
              </w:rPr>
              <w:t xml:space="preserve"> </w:t>
            </w:r>
            <w:bookmarkStart w:id="17" w:name="_Toc215319105"/>
          </w:p>
          <w:p w14:paraId="12EDCBF7" w14:textId="77777777" w:rsidR="009C5F45" w:rsidRPr="00FE314D" w:rsidRDefault="009C5F45" w:rsidP="00E00AB9">
            <w:pPr>
              <w:spacing w:before="120" w:after="120" w:line="240" w:lineRule="auto"/>
              <w:ind w:right="827"/>
              <w:rPr>
                <w:rFonts w:cs="Arial"/>
                <w:sz w:val="32"/>
                <w:szCs w:val="32"/>
              </w:rPr>
            </w:pPr>
            <w:r w:rsidRPr="00FE314D">
              <w:rPr>
                <w:rFonts w:cs="Arial"/>
                <w:sz w:val="32"/>
                <w:szCs w:val="32"/>
                <w:lang w:eastAsia="en-NZ"/>
              </w:rPr>
              <w:t>It is compulsory to use this nationwide service specification when purchasing this service.</w:t>
            </w:r>
            <w:bookmarkEnd w:id="17"/>
          </w:p>
        </w:tc>
        <w:tc>
          <w:tcPr>
            <w:tcW w:w="3443" w:type="dxa"/>
            <w:gridSpan w:val="2"/>
            <w:tcBorders>
              <w:bottom w:val="single" w:sz="4" w:space="0" w:color="auto"/>
            </w:tcBorders>
          </w:tcPr>
          <w:p w14:paraId="47B676A8" w14:textId="77777777" w:rsidR="009C5F45" w:rsidRPr="00FE314D" w:rsidRDefault="009C5F45" w:rsidP="00E00AB9">
            <w:pPr>
              <w:spacing w:before="120" w:after="120" w:line="240" w:lineRule="auto"/>
              <w:ind w:right="827"/>
              <w:rPr>
                <w:rFonts w:cs="Arial"/>
                <w:b/>
                <w:sz w:val="32"/>
                <w:szCs w:val="32"/>
              </w:rPr>
            </w:pPr>
            <w:bookmarkStart w:id="18" w:name="_Toc206389499"/>
            <w:bookmarkStart w:id="19" w:name="_Toc215319108"/>
            <w:r w:rsidRPr="00FE314D">
              <w:rPr>
                <w:rFonts w:cs="Arial"/>
                <w:b/>
                <w:sz w:val="32"/>
                <w:szCs w:val="32"/>
              </w:rPr>
              <w:t xml:space="preserve">MANDATORY </w:t>
            </w:r>
            <w:bookmarkEnd w:id="18"/>
            <w:bookmarkEnd w:id="19"/>
          </w:p>
          <w:p w14:paraId="3DF2E026" w14:textId="77777777" w:rsidR="009C5F45" w:rsidRPr="00FE314D" w:rsidRDefault="009C5F45" w:rsidP="00E00AB9">
            <w:pPr>
              <w:spacing w:before="120" w:after="120" w:line="240" w:lineRule="auto"/>
              <w:ind w:right="827"/>
              <w:rPr>
                <w:rFonts w:cs="Arial"/>
                <w:sz w:val="32"/>
                <w:szCs w:val="32"/>
              </w:rPr>
            </w:pPr>
          </w:p>
        </w:tc>
      </w:tr>
      <w:tr w:rsidR="009C5F45" w:rsidRPr="00FE314D" w14:paraId="3F81E183" w14:textId="77777777" w:rsidTr="00C70870">
        <w:trPr>
          <w:trHeight w:val="297"/>
        </w:trPr>
        <w:tc>
          <w:tcPr>
            <w:tcW w:w="6588" w:type="dxa"/>
            <w:gridSpan w:val="2"/>
            <w:tcBorders>
              <w:top w:val="single" w:sz="4" w:space="0" w:color="auto"/>
              <w:bottom w:val="single" w:sz="4" w:space="0" w:color="auto"/>
              <w:right w:val="single" w:sz="4" w:space="0" w:color="auto"/>
            </w:tcBorders>
            <w:shd w:val="clear" w:color="auto" w:fill="CCCCCC"/>
          </w:tcPr>
          <w:p w14:paraId="468FD3DA" w14:textId="77777777" w:rsidR="009C5F45" w:rsidRPr="00FE314D" w:rsidRDefault="009C5F45" w:rsidP="00E00AB9">
            <w:pPr>
              <w:spacing w:before="120" w:after="120" w:line="240" w:lineRule="auto"/>
              <w:ind w:right="827"/>
              <w:rPr>
                <w:rFonts w:cs="Arial"/>
                <w:b/>
                <w:sz w:val="32"/>
                <w:szCs w:val="32"/>
              </w:rPr>
            </w:pPr>
            <w:bookmarkStart w:id="20" w:name="_Toc206389500"/>
            <w:bookmarkStart w:id="21" w:name="_Toc206401875"/>
            <w:bookmarkStart w:id="22" w:name="_Toc206403844"/>
            <w:bookmarkStart w:id="23" w:name="_Toc206404572"/>
            <w:bookmarkStart w:id="24" w:name="_Toc206405302"/>
            <w:bookmarkStart w:id="25" w:name="_Toc206405338"/>
            <w:bookmarkStart w:id="26" w:name="_Toc206406065"/>
            <w:bookmarkStart w:id="27" w:name="_Toc215319110"/>
            <w:r w:rsidRPr="00FE314D">
              <w:rPr>
                <w:rFonts w:cs="Arial"/>
                <w:b/>
                <w:sz w:val="32"/>
                <w:szCs w:val="32"/>
              </w:rPr>
              <w:t>Review History</w:t>
            </w:r>
            <w:bookmarkEnd w:id="20"/>
            <w:bookmarkEnd w:id="21"/>
            <w:bookmarkEnd w:id="22"/>
            <w:bookmarkEnd w:id="23"/>
            <w:bookmarkEnd w:id="24"/>
            <w:bookmarkEnd w:id="25"/>
            <w:bookmarkEnd w:id="26"/>
            <w:bookmarkEnd w:id="27"/>
          </w:p>
        </w:tc>
        <w:tc>
          <w:tcPr>
            <w:tcW w:w="3443" w:type="dxa"/>
            <w:gridSpan w:val="2"/>
            <w:tcBorders>
              <w:top w:val="single" w:sz="4" w:space="0" w:color="auto"/>
              <w:left w:val="single" w:sz="4" w:space="0" w:color="auto"/>
              <w:bottom w:val="single" w:sz="4" w:space="0" w:color="auto"/>
              <w:right w:val="single" w:sz="4" w:space="0" w:color="auto"/>
            </w:tcBorders>
            <w:shd w:val="clear" w:color="auto" w:fill="CCCCCC"/>
          </w:tcPr>
          <w:p w14:paraId="16BF2F2F" w14:textId="77777777" w:rsidR="009C5F45" w:rsidRPr="00FE314D" w:rsidRDefault="009C5F45" w:rsidP="00E00AB9">
            <w:pPr>
              <w:spacing w:before="120" w:after="120" w:line="240" w:lineRule="auto"/>
              <w:ind w:right="827"/>
              <w:rPr>
                <w:rFonts w:cs="Arial"/>
                <w:b/>
                <w:sz w:val="32"/>
                <w:szCs w:val="32"/>
              </w:rPr>
            </w:pPr>
            <w:bookmarkStart w:id="28" w:name="_Toc206389501"/>
            <w:bookmarkStart w:id="29" w:name="_Toc206401876"/>
            <w:bookmarkStart w:id="30" w:name="_Toc206403845"/>
            <w:bookmarkStart w:id="31" w:name="_Toc206404573"/>
            <w:bookmarkStart w:id="32" w:name="_Toc206405303"/>
            <w:bookmarkStart w:id="33" w:name="_Toc206405339"/>
            <w:bookmarkStart w:id="34" w:name="_Toc206406066"/>
            <w:bookmarkStart w:id="35" w:name="_Toc206406493"/>
            <w:bookmarkStart w:id="36" w:name="_Toc215319111"/>
            <w:r w:rsidRPr="00FE314D">
              <w:rPr>
                <w:rFonts w:cs="Arial"/>
                <w:b/>
                <w:sz w:val="32"/>
                <w:szCs w:val="32"/>
              </w:rPr>
              <w:t>Date</w:t>
            </w:r>
            <w:bookmarkEnd w:id="28"/>
            <w:bookmarkEnd w:id="29"/>
            <w:bookmarkEnd w:id="30"/>
            <w:bookmarkEnd w:id="31"/>
            <w:bookmarkEnd w:id="32"/>
            <w:bookmarkEnd w:id="33"/>
            <w:bookmarkEnd w:id="34"/>
            <w:bookmarkEnd w:id="35"/>
            <w:bookmarkEnd w:id="36"/>
          </w:p>
        </w:tc>
      </w:tr>
      <w:tr w:rsidR="009C5F45" w:rsidRPr="00FE314D" w14:paraId="112236B2" w14:textId="77777777" w:rsidTr="00C70870">
        <w:tc>
          <w:tcPr>
            <w:tcW w:w="6588" w:type="dxa"/>
            <w:gridSpan w:val="2"/>
            <w:tcBorders>
              <w:top w:val="single" w:sz="4" w:space="0" w:color="auto"/>
              <w:left w:val="single" w:sz="4" w:space="0" w:color="auto"/>
              <w:bottom w:val="single" w:sz="6" w:space="0" w:color="auto"/>
              <w:right w:val="single" w:sz="6" w:space="0" w:color="auto"/>
            </w:tcBorders>
            <w:vAlign w:val="center"/>
          </w:tcPr>
          <w:p w14:paraId="74B52458" w14:textId="0BC27E78" w:rsidR="009C5F45" w:rsidRPr="00FE314D" w:rsidRDefault="006224BC" w:rsidP="006224BC">
            <w:pPr>
              <w:spacing w:before="120" w:after="120" w:line="240" w:lineRule="auto"/>
              <w:ind w:right="827"/>
              <w:rPr>
                <w:rFonts w:cs="Arial"/>
                <w:sz w:val="32"/>
                <w:szCs w:val="32"/>
              </w:rPr>
            </w:pPr>
            <w:bookmarkStart w:id="37" w:name="_Toc215319113"/>
            <w:r>
              <w:rPr>
                <w:rFonts w:cs="Arial"/>
                <w:sz w:val="32"/>
                <w:szCs w:val="32"/>
              </w:rPr>
              <w:t>First p</w:t>
            </w:r>
            <w:r w:rsidR="009C5F45" w:rsidRPr="00FE314D">
              <w:rPr>
                <w:rFonts w:cs="Arial"/>
                <w:sz w:val="32"/>
                <w:szCs w:val="32"/>
              </w:rPr>
              <w:t>ublished on NSFL</w:t>
            </w:r>
            <w:bookmarkEnd w:id="37"/>
          </w:p>
        </w:tc>
        <w:tc>
          <w:tcPr>
            <w:tcW w:w="3443" w:type="dxa"/>
            <w:gridSpan w:val="2"/>
            <w:tcBorders>
              <w:top w:val="single" w:sz="4" w:space="0" w:color="auto"/>
              <w:left w:val="single" w:sz="6" w:space="0" w:color="auto"/>
              <w:bottom w:val="single" w:sz="6" w:space="0" w:color="auto"/>
              <w:right w:val="single" w:sz="4" w:space="0" w:color="auto"/>
            </w:tcBorders>
            <w:vAlign w:val="center"/>
          </w:tcPr>
          <w:p w14:paraId="6440484A" w14:textId="77777777" w:rsidR="009C5F45" w:rsidRPr="00FE314D" w:rsidRDefault="009C5F45" w:rsidP="00E00AB9">
            <w:pPr>
              <w:spacing w:before="120" w:after="120" w:line="240" w:lineRule="auto"/>
              <w:ind w:right="827"/>
              <w:rPr>
                <w:rFonts w:cs="Arial"/>
                <w:b/>
                <w:sz w:val="32"/>
                <w:szCs w:val="32"/>
              </w:rPr>
            </w:pPr>
            <w:r w:rsidRPr="00FE314D">
              <w:rPr>
                <w:rFonts w:cs="Arial"/>
                <w:b/>
                <w:sz w:val="32"/>
                <w:szCs w:val="32"/>
              </w:rPr>
              <w:t>September 2013</w:t>
            </w:r>
          </w:p>
        </w:tc>
      </w:tr>
      <w:tr w:rsidR="009C5F45" w:rsidRPr="00FE314D" w14:paraId="02E09053" w14:textId="77777777" w:rsidTr="00C70870">
        <w:tc>
          <w:tcPr>
            <w:tcW w:w="6588" w:type="dxa"/>
            <w:gridSpan w:val="2"/>
            <w:tcBorders>
              <w:top w:val="single" w:sz="4" w:space="0" w:color="auto"/>
              <w:left w:val="single" w:sz="4" w:space="0" w:color="auto"/>
              <w:bottom w:val="single" w:sz="6" w:space="0" w:color="auto"/>
              <w:right w:val="single" w:sz="6" w:space="0" w:color="auto"/>
            </w:tcBorders>
            <w:vAlign w:val="center"/>
          </w:tcPr>
          <w:p w14:paraId="68990F25" w14:textId="77777777" w:rsidR="009C5F45" w:rsidRPr="00FE314D" w:rsidRDefault="009C5F45" w:rsidP="00E00AB9">
            <w:pPr>
              <w:spacing w:before="120" w:after="120" w:line="240" w:lineRule="auto"/>
              <w:ind w:right="827"/>
              <w:rPr>
                <w:rFonts w:cs="Arial"/>
              </w:rPr>
            </w:pPr>
            <w:r w:rsidRPr="00FE314D">
              <w:rPr>
                <w:rFonts w:cs="Arial"/>
                <w:b/>
              </w:rPr>
              <w:t>Amendment</w:t>
            </w:r>
            <w:r w:rsidRPr="00FE314D">
              <w:rPr>
                <w:rFonts w:cs="Arial"/>
              </w:rPr>
              <w:t xml:space="preserve">: corrected PU in reporting requirements table </w:t>
            </w:r>
          </w:p>
        </w:tc>
        <w:tc>
          <w:tcPr>
            <w:tcW w:w="3443" w:type="dxa"/>
            <w:gridSpan w:val="2"/>
            <w:tcBorders>
              <w:top w:val="single" w:sz="4" w:space="0" w:color="auto"/>
              <w:left w:val="single" w:sz="6" w:space="0" w:color="auto"/>
              <w:bottom w:val="single" w:sz="6" w:space="0" w:color="auto"/>
              <w:right w:val="single" w:sz="4" w:space="0" w:color="auto"/>
            </w:tcBorders>
            <w:vAlign w:val="center"/>
          </w:tcPr>
          <w:p w14:paraId="52E6FF64" w14:textId="77777777" w:rsidR="009C5F45" w:rsidRPr="00FE314D" w:rsidRDefault="009C5F45" w:rsidP="00E00AB9">
            <w:pPr>
              <w:spacing w:before="120" w:after="120" w:line="240" w:lineRule="auto"/>
              <w:ind w:right="827"/>
              <w:rPr>
                <w:rFonts w:cs="Arial"/>
                <w:b/>
                <w:sz w:val="32"/>
                <w:szCs w:val="32"/>
              </w:rPr>
            </w:pPr>
            <w:r w:rsidRPr="00FE314D">
              <w:rPr>
                <w:rFonts w:cs="Arial"/>
                <w:b/>
                <w:sz w:val="32"/>
                <w:szCs w:val="32"/>
              </w:rPr>
              <w:t>October 2013</w:t>
            </w:r>
          </w:p>
        </w:tc>
      </w:tr>
      <w:tr w:rsidR="009C5F45" w:rsidRPr="00FE314D" w14:paraId="20C7172D" w14:textId="77777777" w:rsidTr="00C70870">
        <w:tc>
          <w:tcPr>
            <w:tcW w:w="6588" w:type="dxa"/>
            <w:gridSpan w:val="2"/>
            <w:tcBorders>
              <w:top w:val="single" w:sz="4" w:space="0" w:color="auto"/>
              <w:left w:val="single" w:sz="4" w:space="0" w:color="auto"/>
              <w:bottom w:val="single" w:sz="6" w:space="0" w:color="auto"/>
              <w:right w:val="single" w:sz="6" w:space="0" w:color="auto"/>
            </w:tcBorders>
            <w:vAlign w:val="center"/>
          </w:tcPr>
          <w:p w14:paraId="7C0D7054" w14:textId="77777777" w:rsidR="009C5F45" w:rsidRPr="00FE314D" w:rsidRDefault="009C5F45" w:rsidP="00E00AB9">
            <w:pPr>
              <w:spacing w:before="120" w:after="120" w:line="240" w:lineRule="auto"/>
              <w:ind w:right="827"/>
              <w:rPr>
                <w:rFonts w:cs="Arial"/>
                <w:b/>
              </w:rPr>
            </w:pPr>
            <w:r w:rsidRPr="00FE314D">
              <w:rPr>
                <w:rFonts w:cs="Arial"/>
                <w:b/>
              </w:rPr>
              <w:t>Updated</w:t>
            </w:r>
            <w:r w:rsidR="008B04E4">
              <w:rPr>
                <w:rFonts w:cs="Arial"/>
                <w:b/>
              </w:rPr>
              <w:t>:</w:t>
            </w:r>
            <w:r w:rsidRPr="00FE314D">
              <w:rPr>
                <w:rFonts w:cs="Arial"/>
                <w:b/>
              </w:rPr>
              <w:t xml:space="preserve"> </w:t>
            </w:r>
            <w:r w:rsidRPr="008B04E4">
              <w:rPr>
                <w:rFonts w:cs="Arial"/>
              </w:rPr>
              <w:t>reporting requirements (for implementation 1 July 2015)</w:t>
            </w:r>
          </w:p>
        </w:tc>
        <w:tc>
          <w:tcPr>
            <w:tcW w:w="3443" w:type="dxa"/>
            <w:gridSpan w:val="2"/>
            <w:tcBorders>
              <w:top w:val="single" w:sz="4" w:space="0" w:color="auto"/>
              <w:left w:val="single" w:sz="6" w:space="0" w:color="auto"/>
              <w:bottom w:val="single" w:sz="6" w:space="0" w:color="auto"/>
              <w:right w:val="single" w:sz="4" w:space="0" w:color="auto"/>
            </w:tcBorders>
            <w:vAlign w:val="center"/>
          </w:tcPr>
          <w:p w14:paraId="2A9B3EDB" w14:textId="77777777" w:rsidR="009C5F45" w:rsidRPr="00FE314D" w:rsidRDefault="006C39F7" w:rsidP="00E00AB9">
            <w:pPr>
              <w:spacing w:before="120" w:after="120" w:line="240" w:lineRule="auto"/>
              <w:ind w:right="827"/>
              <w:rPr>
                <w:rFonts w:cs="Arial"/>
                <w:b/>
                <w:sz w:val="32"/>
                <w:szCs w:val="32"/>
              </w:rPr>
            </w:pPr>
            <w:r>
              <w:rPr>
                <w:rFonts w:cs="Arial"/>
                <w:b/>
                <w:sz w:val="32"/>
                <w:szCs w:val="32"/>
              </w:rPr>
              <w:t>March</w:t>
            </w:r>
            <w:r w:rsidR="009C5F45" w:rsidRPr="00FE314D">
              <w:rPr>
                <w:rFonts w:cs="Arial"/>
                <w:b/>
                <w:sz w:val="32"/>
                <w:szCs w:val="32"/>
              </w:rPr>
              <w:t xml:space="preserve"> 2015</w:t>
            </w:r>
          </w:p>
        </w:tc>
      </w:tr>
      <w:tr w:rsidR="00F45648" w:rsidRPr="00FE314D" w14:paraId="15653BA1" w14:textId="77777777" w:rsidTr="00C70870">
        <w:tc>
          <w:tcPr>
            <w:tcW w:w="6588" w:type="dxa"/>
            <w:gridSpan w:val="2"/>
            <w:tcBorders>
              <w:top w:val="single" w:sz="4" w:space="0" w:color="auto"/>
              <w:left w:val="single" w:sz="4" w:space="0" w:color="auto"/>
              <w:bottom w:val="single" w:sz="6" w:space="0" w:color="auto"/>
              <w:right w:val="single" w:sz="6" w:space="0" w:color="auto"/>
            </w:tcBorders>
            <w:vAlign w:val="center"/>
          </w:tcPr>
          <w:p w14:paraId="10D0D4FE" w14:textId="77777777" w:rsidR="00F45648" w:rsidRPr="00FE314D" w:rsidRDefault="00F45648" w:rsidP="00F45648">
            <w:pPr>
              <w:spacing w:before="120" w:after="120" w:line="240" w:lineRule="auto"/>
              <w:ind w:right="827"/>
              <w:rPr>
                <w:rFonts w:cs="Arial"/>
                <w:b/>
              </w:rPr>
            </w:pPr>
            <w:r w:rsidRPr="00FE314D">
              <w:rPr>
                <w:rFonts w:cs="Arial"/>
                <w:b/>
              </w:rPr>
              <w:t>Updated</w:t>
            </w:r>
            <w:r>
              <w:rPr>
                <w:rFonts w:cs="Arial"/>
                <w:b/>
              </w:rPr>
              <w:t>:</w:t>
            </w:r>
            <w:r w:rsidRPr="00FE314D">
              <w:rPr>
                <w:rFonts w:cs="Arial"/>
                <w:b/>
              </w:rPr>
              <w:t xml:space="preserve"> </w:t>
            </w:r>
            <w:r w:rsidRPr="008B04E4">
              <w:rPr>
                <w:rFonts w:cs="Arial"/>
              </w:rPr>
              <w:t xml:space="preserve">reporting </w:t>
            </w:r>
            <w:r>
              <w:rPr>
                <w:rFonts w:cs="Arial"/>
              </w:rPr>
              <w:t>frequency reduced, other minor editing.</w:t>
            </w:r>
          </w:p>
        </w:tc>
        <w:tc>
          <w:tcPr>
            <w:tcW w:w="3443" w:type="dxa"/>
            <w:gridSpan w:val="2"/>
            <w:tcBorders>
              <w:top w:val="single" w:sz="4" w:space="0" w:color="auto"/>
              <w:left w:val="single" w:sz="6" w:space="0" w:color="auto"/>
              <w:bottom w:val="single" w:sz="6" w:space="0" w:color="auto"/>
              <w:right w:val="single" w:sz="4" w:space="0" w:color="auto"/>
            </w:tcBorders>
            <w:vAlign w:val="center"/>
          </w:tcPr>
          <w:p w14:paraId="3687DE3B" w14:textId="4063CE95" w:rsidR="00F45648" w:rsidRDefault="00F45648" w:rsidP="000E4E79">
            <w:pPr>
              <w:spacing w:before="120" w:after="120" w:line="240" w:lineRule="auto"/>
              <w:ind w:right="827"/>
              <w:rPr>
                <w:rFonts w:cs="Arial"/>
                <w:b/>
                <w:sz w:val="32"/>
                <w:szCs w:val="32"/>
              </w:rPr>
            </w:pPr>
            <w:r>
              <w:rPr>
                <w:rFonts w:cs="Arial"/>
                <w:b/>
                <w:sz w:val="32"/>
                <w:szCs w:val="32"/>
              </w:rPr>
              <w:t>Ju</w:t>
            </w:r>
            <w:r w:rsidR="000E4E79">
              <w:rPr>
                <w:rFonts w:cs="Arial"/>
                <w:b/>
                <w:sz w:val="32"/>
                <w:szCs w:val="32"/>
              </w:rPr>
              <w:t>ly</w:t>
            </w:r>
            <w:r>
              <w:rPr>
                <w:rFonts w:cs="Arial"/>
                <w:b/>
                <w:sz w:val="32"/>
                <w:szCs w:val="32"/>
              </w:rPr>
              <w:t xml:space="preserve"> 2018</w:t>
            </w:r>
          </w:p>
        </w:tc>
      </w:tr>
      <w:tr w:rsidR="009C5F45" w:rsidRPr="00FE314D" w14:paraId="63090525" w14:textId="77777777" w:rsidTr="00C70870">
        <w:tc>
          <w:tcPr>
            <w:tcW w:w="6588" w:type="dxa"/>
            <w:gridSpan w:val="2"/>
            <w:tcBorders>
              <w:top w:val="single" w:sz="6" w:space="0" w:color="auto"/>
              <w:left w:val="single" w:sz="4" w:space="0" w:color="auto"/>
              <w:bottom w:val="single" w:sz="6" w:space="0" w:color="auto"/>
              <w:right w:val="single" w:sz="6" w:space="0" w:color="auto"/>
            </w:tcBorders>
            <w:vAlign w:val="center"/>
          </w:tcPr>
          <w:p w14:paraId="67AD39D2" w14:textId="77777777" w:rsidR="009C5F45" w:rsidRPr="00FE314D" w:rsidRDefault="009C5F45" w:rsidP="00E00AB9">
            <w:pPr>
              <w:spacing w:before="120" w:after="120" w:line="240" w:lineRule="auto"/>
              <w:ind w:right="827"/>
              <w:rPr>
                <w:rFonts w:cs="Arial"/>
                <w:sz w:val="28"/>
                <w:szCs w:val="28"/>
              </w:rPr>
            </w:pPr>
            <w:r w:rsidRPr="00FE314D">
              <w:rPr>
                <w:rFonts w:cs="Arial"/>
                <w:sz w:val="28"/>
                <w:szCs w:val="28"/>
              </w:rPr>
              <w:t>Consideration for next Service Specification Review</w:t>
            </w:r>
          </w:p>
        </w:tc>
        <w:tc>
          <w:tcPr>
            <w:tcW w:w="3443" w:type="dxa"/>
            <w:gridSpan w:val="2"/>
            <w:tcBorders>
              <w:top w:val="single" w:sz="6" w:space="0" w:color="auto"/>
              <w:left w:val="single" w:sz="6" w:space="0" w:color="auto"/>
              <w:bottom w:val="single" w:sz="6" w:space="0" w:color="auto"/>
              <w:right w:val="single" w:sz="4" w:space="0" w:color="auto"/>
            </w:tcBorders>
            <w:vAlign w:val="center"/>
          </w:tcPr>
          <w:p w14:paraId="7B901F2D" w14:textId="77777777" w:rsidR="009C5F45" w:rsidRPr="00FE314D" w:rsidRDefault="009C5F45" w:rsidP="00E00AB9">
            <w:pPr>
              <w:spacing w:before="120" w:after="120" w:line="240" w:lineRule="auto"/>
              <w:ind w:left="76" w:right="827"/>
              <w:rPr>
                <w:rFonts w:cs="Arial"/>
                <w:b/>
                <w:sz w:val="28"/>
                <w:szCs w:val="28"/>
              </w:rPr>
            </w:pPr>
            <w:r w:rsidRPr="00FE314D">
              <w:rPr>
                <w:rFonts w:cs="Arial"/>
                <w:b/>
                <w:sz w:val="28"/>
                <w:szCs w:val="28"/>
              </w:rPr>
              <w:t>Within f</w:t>
            </w:r>
            <w:r w:rsidR="008B04E4">
              <w:rPr>
                <w:rFonts w:cs="Arial"/>
                <w:b/>
                <w:sz w:val="28"/>
                <w:szCs w:val="28"/>
              </w:rPr>
              <w:t>ive</w:t>
            </w:r>
            <w:r w:rsidRPr="00FE314D">
              <w:rPr>
                <w:rFonts w:cs="Arial"/>
                <w:b/>
                <w:sz w:val="28"/>
                <w:szCs w:val="28"/>
              </w:rPr>
              <w:t xml:space="preserve"> years</w:t>
            </w:r>
          </w:p>
        </w:tc>
      </w:tr>
    </w:tbl>
    <w:p w14:paraId="6C1749C2" w14:textId="77777777" w:rsidR="009C5F45" w:rsidRPr="0010267D" w:rsidRDefault="009C5F45" w:rsidP="00E00AB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auto"/>
        <w:ind w:right="827"/>
        <w:rPr>
          <w:rFonts w:cs="Arial"/>
          <w:lang w:eastAsia="en-GB"/>
        </w:rPr>
      </w:pPr>
      <w:bookmarkStart w:id="38" w:name="_Toc215319119"/>
      <w:r w:rsidRPr="0010267D">
        <w:rPr>
          <w:rFonts w:cs="Arial"/>
          <w:b/>
          <w:lang w:eastAsia="en-GB"/>
        </w:rPr>
        <w:t>Note:</w:t>
      </w:r>
      <w:r w:rsidRPr="0010267D">
        <w:rPr>
          <w:rFonts w:cs="Arial"/>
          <w:lang w:eastAsia="en-GB"/>
        </w:rPr>
        <w:t xml:space="preserve"> Contact the Service Specification Programme Manager, </w:t>
      </w:r>
      <w:r w:rsidR="00F45648">
        <w:rPr>
          <w:rFonts w:cs="Arial"/>
          <w:lang w:eastAsia="en-GB"/>
        </w:rPr>
        <w:t xml:space="preserve">Service </w:t>
      </w:r>
      <w:proofErr w:type="spellStart"/>
      <w:r w:rsidR="00F45648">
        <w:rPr>
          <w:rFonts w:cs="Arial"/>
          <w:lang w:eastAsia="en-GB"/>
        </w:rPr>
        <w:t>Comissioning</w:t>
      </w:r>
      <w:proofErr w:type="spellEnd"/>
      <w:r w:rsidRPr="0010267D">
        <w:rPr>
          <w:rFonts w:cs="Arial"/>
          <w:lang w:eastAsia="en-GB"/>
        </w:rPr>
        <w:t xml:space="preserve">, Ministry of Health to discuss proposed amendments to the service specifications and guidance in developing new or updating and revising existing service specifications. </w:t>
      </w:r>
    </w:p>
    <w:p w14:paraId="54759834" w14:textId="77777777" w:rsidR="009C5F45" w:rsidRPr="008B04E4" w:rsidRDefault="009C5F45" w:rsidP="00E00AB9">
      <w:pPr>
        <w:spacing w:before="120" w:line="240" w:lineRule="auto"/>
        <w:ind w:right="827"/>
        <w:rPr>
          <w:rFonts w:cs="Arial"/>
          <w:u w:val="single"/>
          <w:lang w:eastAsia="en-GB"/>
        </w:rPr>
      </w:pPr>
      <w:r w:rsidRPr="0010267D">
        <w:rPr>
          <w:rFonts w:cs="Arial"/>
          <w:lang w:eastAsia="en-GB"/>
        </w:rPr>
        <w:t xml:space="preserve">Nationwide Service Framework Library web site </w:t>
      </w:r>
      <w:hyperlink r:id="rId9" w:history="1">
        <w:r w:rsidRPr="00FE314D">
          <w:rPr>
            <w:rFonts w:cs="Arial"/>
            <w:color w:val="0000FF"/>
            <w:u w:val="single"/>
            <w:lang w:eastAsia="en-GB"/>
          </w:rPr>
          <w:t>http://www.nsfl.health.govt.nz</w:t>
        </w:r>
      </w:hyperlink>
      <w:r w:rsidRPr="00FE314D">
        <w:rPr>
          <w:rFonts w:cs="Arial"/>
          <w:color w:val="0000FF"/>
          <w:u w:val="single"/>
          <w:lang w:eastAsia="en-GB"/>
        </w:rPr>
        <w:br w:type="page"/>
      </w:r>
    </w:p>
    <w:p w14:paraId="3E5CDF21" w14:textId="77777777" w:rsidR="009C5F45" w:rsidRPr="0010267D" w:rsidRDefault="009C5F45" w:rsidP="00E00AB9">
      <w:pPr>
        <w:pBdr>
          <w:top w:val="single" w:sz="4" w:space="1" w:color="auto"/>
          <w:left w:val="single" w:sz="4" w:space="4" w:color="auto"/>
          <w:bottom w:val="single" w:sz="4" w:space="1" w:color="auto"/>
          <w:right w:val="single" w:sz="4" w:space="4" w:color="auto"/>
        </w:pBdr>
        <w:spacing w:after="0" w:line="240" w:lineRule="auto"/>
        <w:ind w:right="827"/>
        <w:jc w:val="center"/>
        <w:rPr>
          <w:rFonts w:cs="Arial"/>
          <w:b/>
        </w:rPr>
      </w:pPr>
      <w:bookmarkStart w:id="39" w:name="_Toc215319122"/>
      <w:bookmarkEnd w:id="38"/>
      <w:r w:rsidRPr="0010267D">
        <w:rPr>
          <w:rFonts w:cs="Arial"/>
          <w:b/>
        </w:rPr>
        <w:lastRenderedPageBreak/>
        <w:t>SERVICES FOR CHILDREN AND YOUNG PEOPLE –</w:t>
      </w:r>
    </w:p>
    <w:p w14:paraId="0BE8BF78" w14:textId="77777777" w:rsidR="009C5F45" w:rsidRPr="0010267D" w:rsidRDefault="009C5F45" w:rsidP="00E00AB9">
      <w:pPr>
        <w:pBdr>
          <w:top w:val="single" w:sz="4" w:space="1" w:color="auto"/>
          <w:left w:val="single" w:sz="4" w:space="4" w:color="auto"/>
          <w:bottom w:val="single" w:sz="4" w:space="1" w:color="auto"/>
          <w:right w:val="single" w:sz="4" w:space="4" w:color="auto"/>
        </w:pBdr>
        <w:spacing w:after="0" w:line="240" w:lineRule="auto"/>
        <w:ind w:right="827"/>
        <w:jc w:val="center"/>
        <w:rPr>
          <w:rFonts w:cs="Arial"/>
          <w:b/>
        </w:rPr>
      </w:pPr>
      <w:r w:rsidRPr="0010267D">
        <w:rPr>
          <w:rFonts w:cs="Arial"/>
          <w:b/>
        </w:rPr>
        <w:t>SCHOOL AND PRE SCHOOL HEALTH SERVICES –</w:t>
      </w:r>
    </w:p>
    <w:p w14:paraId="7B062732" w14:textId="77777777" w:rsidR="009C5F45" w:rsidRDefault="009C5F45" w:rsidP="00E00AB9">
      <w:pPr>
        <w:pBdr>
          <w:top w:val="single" w:sz="4" w:space="1" w:color="auto"/>
          <w:left w:val="single" w:sz="4" w:space="4" w:color="auto"/>
          <w:bottom w:val="single" w:sz="4" w:space="1" w:color="auto"/>
          <w:right w:val="single" w:sz="4" w:space="4" w:color="auto"/>
        </w:pBdr>
        <w:spacing w:after="0" w:line="240" w:lineRule="auto"/>
        <w:ind w:right="827"/>
        <w:jc w:val="center"/>
        <w:rPr>
          <w:rFonts w:cs="Arial"/>
          <w:b/>
        </w:rPr>
      </w:pPr>
      <w:r>
        <w:rPr>
          <w:rFonts w:cs="Arial"/>
          <w:b/>
        </w:rPr>
        <w:t xml:space="preserve">ADDITIONAL </w:t>
      </w:r>
      <w:r w:rsidRPr="0010267D">
        <w:rPr>
          <w:rFonts w:cs="Arial"/>
          <w:b/>
        </w:rPr>
        <w:t xml:space="preserve">SCHOOL BASED HEALTH SERVICES </w:t>
      </w:r>
    </w:p>
    <w:p w14:paraId="361AA9BE" w14:textId="77777777" w:rsidR="009C5F45" w:rsidRPr="0010267D" w:rsidRDefault="009C5F45" w:rsidP="00E00AB9">
      <w:pPr>
        <w:pBdr>
          <w:top w:val="single" w:sz="4" w:space="1" w:color="auto"/>
          <w:left w:val="single" w:sz="4" w:space="4" w:color="auto"/>
          <w:bottom w:val="single" w:sz="4" w:space="1" w:color="auto"/>
          <w:right w:val="single" w:sz="4" w:space="4" w:color="auto"/>
        </w:pBdr>
        <w:spacing w:after="0" w:line="240" w:lineRule="auto"/>
        <w:ind w:right="827"/>
        <w:jc w:val="center"/>
        <w:rPr>
          <w:rFonts w:cs="Arial"/>
          <w:b/>
        </w:rPr>
      </w:pPr>
      <w:r w:rsidRPr="0010267D">
        <w:rPr>
          <w:rFonts w:cs="Arial"/>
          <w:b/>
        </w:rPr>
        <w:t xml:space="preserve">TIER </w:t>
      </w:r>
      <w:bookmarkEnd w:id="39"/>
      <w:r w:rsidRPr="0010267D">
        <w:rPr>
          <w:rFonts w:cs="Arial"/>
          <w:b/>
        </w:rPr>
        <w:t>THREE</w:t>
      </w:r>
      <w:r w:rsidR="005D398A">
        <w:rPr>
          <w:rFonts w:cs="Arial"/>
          <w:b/>
        </w:rPr>
        <w:t xml:space="preserve"> </w:t>
      </w:r>
      <w:r w:rsidRPr="0010267D">
        <w:rPr>
          <w:rFonts w:cs="Arial"/>
          <w:b/>
        </w:rPr>
        <w:t>SERVICE SPECIFICATION</w:t>
      </w:r>
    </w:p>
    <w:p w14:paraId="37EEAC2D" w14:textId="77777777" w:rsidR="009C5F45" w:rsidRPr="0010267D" w:rsidRDefault="009C5F45" w:rsidP="00E00AB9">
      <w:pPr>
        <w:pBdr>
          <w:top w:val="single" w:sz="4" w:space="1" w:color="auto"/>
          <w:left w:val="single" w:sz="4" w:space="4" w:color="auto"/>
          <w:bottom w:val="single" w:sz="4" w:space="1" w:color="auto"/>
          <w:right w:val="single" w:sz="4" w:space="4" w:color="auto"/>
        </w:pBdr>
        <w:spacing w:after="0" w:line="240" w:lineRule="auto"/>
        <w:ind w:right="827"/>
        <w:jc w:val="center"/>
        <w:rPr>
          <w:rFonts w:cs="Arial"/>
          <w:b/>
        </w:rPr>
      </w:pPr>
      <w:r w:rsidRPr="005247E3">
        <w:rPr>
          <w:rFonts w:cs="Arial"/>
          <w:b/>
        </w:rPr>
        <w:t>COCH</w:t>
      </w:r>
      <w:r>
        <w:rPr>
          <w:rFonts w:cs="Arial"/>
          <w:b/>
        </w:rPr>
        <w:t>0031</w:t>
      </w:r>
    </w:p>
    <w:p w14:paraId="5A4FFF21" w14:textId="77777777" w:rsidR="009C5F45" w:rsidRPr="0010267D" w:rsidRDefault="009C5F45" w:rsidP="00E00AB9">
      <w:pPr>
        <w:spacing w:before="120" w:after="120" w:line="240" w:lineRule="auto"/>
        <w:ind w:right="827"/>
      </w:pPr>
      <w:bookmarkStart w:id="40" w:name="_Toc215319123"/>
      <w:r w:rsidRPr="0010267D">
        <w:t xml:space="preserve">This tier three service specification for </w:t>
      </w:r>
      <w:r>
        <w:t>Additional S</w:t>
      </w:r>
      <w:r w:rsidRPr="0010267D">
        <w:t xml:space="preserve">chool </w:t>
      </w:r>
      <w:r>
        <w:t>B</w:t>
      </w:r>
      <w:r w:rsidRPr="0010267D">
        <w:t xml:space="preserve">ased </w:t>
      </w:r>
      <w:r>
        <w:t>H</w:t>
      </w:r>
      <w:r w:rsidRPr="0010267D">
        <w:t xml:space="preserve">ealth </w:t>
      </w:r>
      <w:r>
        <w:t>S</w:t>
      </w:r>
      <w:r w:rsidRPr="0010267D">
        <w:t>ervices (SBHS</w:t>
      </w:r>
      <w:r>
        <w:t>)</w:t>
      </w:r>
      <w:r w:rsidRPr="0010267D">
        <w:t xml:space="preserve"> must be used in conjunction with the tier two School and Pre School Health Services, and the tier one Services for Children and Young People service specification</w:t>
      </w:r>
      <w:bookmarkEnd w:id="40"/>
      <w:r>
        <w:t>s</w:t>
      </w:r>
      <w:r w:rsidRPr="0010267D">
        <w:t xml:space="preserve">. </w:t>
      </w:r>
    </w:p>
    <w:p w14:paraId="49FB8B73" w14:textId="77777777" w:rsidR="009C5F45" w:rsidRPr="0010267D" w:rsidRDefault="009C5F45" w:rsidP="00E00AB9">
      <w:pPr>
        <w:spacing w:before="120" w:after="0" w:line="240" w:lineRule="auto"/>
        <w:ind w:right="827"/>
        <w:rPr>
          <w:rFonts w:cs="Arial"/>
        </w:rPr>
      </w:pPr>
      <w:r w:rsidRPr="0010267D">
        <w:rPr>
          <w:rFonts w:cs="Arial"/>
        </w:rPr>
        <w:t>This service specification must be read in conjunction with following documents:</w:t>
      </w:r>
    </w:p>
    <w:p w14:paraId="52219B49" w14:textId="77777777" w:rsidR="009C5F45" w:rsidRPr="00B74500" w:rsidRDefault="009C5F45" w:rsidP="00E00AB9">
      <w:pPr>
        <w:pStyle w:val="ListParagraph"/>
        <w:numPr>
          <w:ilvl w:val="0"/>
          <w:numId w:val="11"/>
        </w:numPr>
        <w:spacing w:before="120"/>
        <w:ind w:left="567" w:right="827" w:hanging="567"/>
        <w:jc w:val="left"/>
        <w:rPr>
          <w:rFonts w:ascii="Arial" w:hAnsi="Arial" w:cs="Arial"/>
        </w:rPr>
      </w:pPr>
      <w:r w:rsidRPr="00B74500">
        <w:rPr>
          <w:rFonts w:ascii="Arial" w:hAnsi="Arial" w:cs="Arial"/>
          <w:i/>
        </w:rPr>
        <w:t>Improving the Health of Young People – guidelines for school-based health care (</w:t>
      </w:r>
      <w:r w:rsidRPr="00B74500">
        <w:rPr>
          <w:rFonts w:ascii="Arial" w:hAnsi="Arial" w:cs="Arial"/>
        </w:rPr>
        <w:t>Ministry of Health 2004).</w:t>
      </w:r>
      <w:r>
        <w:rPr>
          <w:rStyle w:val="FootnoteReference"/>
          <w:rFonts w:ascii="Arial" w:hAnsi="Arial" w:cs="Arial"/>
        </w:rPr>
        <w:footnoteReference w:id="1"/>
      </w:r>
    </w:p>
    <w:p w14:paraId="6E4F178F" w14:textId="77777777" w:rsidR="009C5F45" w:rsidRPr="00B74500" w:rsidRDefault="009C5F45" w:rsidP="00E00AB9">
      <w:pPr>
        <w:pStyle w:val="ListParagraph"/>
        <w:numPr>
          <w:ilvl w:val="0"/>
          <w:numId w:val="11"/>
        </w:numPr>
        <w:spacing w:before="120"/>
        <w:ind w:left="567" w:right="827" w:hanging="567"/>
        <w:jc w:val="left"/>
        <w:rPr>
          <w:rFonts w:ascii="Arial" w:hAnsi="Arial" w:cs="Arial"/>
          <w:b/>
        </w:rPr>
      </w:pPr>
      <w:r w:rsidRPr="00B74500">
        <w:rPr>
          <w:rFonts w:ascii="Arial" w:hAnsi="Arial" w:cs="Arial"/>
          <w:i/>
        </w:rPr>
        <w:t xml:space="preserve">Youth Healthcare in Secondary Schools: A framework for continuous quality improvement </w:t>
      </w:r>
      <w:r>
        <w:rPr>
          <w:rStyle w:val="FootnoteReference"/>
          <w:rFonts w:ascii="Arial" w:hAnsi="Arial" w:cs="Arial"/>
          <w:i/>
        </w:rPr>
        <w:footnoteReference w:id="2"/>
      </w:r>
      <w:r>
        <w:rPr>
          <w:rFonts w:ascii="Arial" w:hAnsi="Arial" w:cs="Arial"/>
          <w:i/>
        </w:rPr>
        <w:t xml:space="preserve"> </w:t>
      </w:r>
      <w:r w:rsidRPr="00B74500">
        <w:rPr>
          <w:rFonts w:ascii="Arial" w:hAnsi="Arial" w:cs="Arial"/>
          <w:i/>
        </w:rPr>
        <w:t xml:space="preserve">(Ministry of Health 2013). </w:t>
      </w:r>
      <w:bookmarkStart w:id="41" w:name="_Toc215319135"/>
      <w:r>
        <w:rPr>
          <w:rFonts w:ascii="Arial" w:hAnsi="Arial" w:cs="Arial"/>
          <w:i/>
        </w:rPr>
        <w:t>(Framework for CQI)</w:t>
      </w:r>
    </w:p>
    <w:p w14:paraId="6B47B332" w14:textId="77777777" w:rsidR="009C5F45" w:rsidRPr="00B74500" w:rsidRDefault="009C5F45" w:rsidP="00E00AB9">
      <w:pPr>
        <w:numPr>
          <w:ilvl w:val="0"/>
          <w:numId w:val="2"/>
        </w:numPr>
        <w:tabs>
          <w:tab w:val="clear" w:pos="900"/>
          <w:tab w:val="num" w:pos="540"/>
        </w:tabs>
        <w:spacing w:before="120" w:after="0" w:line="240" w:lineRule="auto"/>
        <w:ind w:left="539" w:right="827" w:hanging="539"/>
        <w:rPr>
          <w:rFonts w:cs="Arial"/>
          <w:b/>
        </w:rPr>
      </w:pPr>
      <w:r w:rsidRPr="00B74500">
        <w:rPr>
          <w:rFonts w:cs="Arial"/>
          <w:b/>
        </w:rPr>
        <w:t>Service Definition</w:t>
      </w:r>
      <w:bookmarkEnd w:id="41"/>
    </w:p>
    <w:p w14:paraId="38B274E2" w14:textId="77777777" w:rsidR="009C5F45" w:rsidRPr="0010267D" w:rsidRDefault="009C5F45" w:rsidP="00E00AB9">
      <w:pPr>
        <w:spacing w:before="120" w:after="120" w:line="240" w:lineRule="auto"/>
        <w:ind w:right="827"/>
      </w:pPr>
      <w:r w:rsidRPr="0010267D">
        <w:t>The Service</w:t>
      </w:r>
      <w:r>
        <w:t xml:space="preserve"> incudes </w:t>
      </w:r>
      <w:r w:rsidRPr="0010267D">
        <w:t>SBHS services delivered by Registered Nurses to all children and young people (the Service Users) enrolled in decile 1, 2 and 3 secondary schools</w:t>
      </w:r>
      <w:r w:rsidRPr="0010267D">
        <w:rPr>
          <w:rStyle w:val="FootnoteReference"/>
          <w:rFonts w:cs="Arial"/>
        </w:rPr>
        <w:footnoteReference w:id="3"/>
      </w:r>
      <w:r w:rsidRPr="0010267D">
        <w:t>, teen parent units (TPU) and alternative education facilities</w:t>
      </w:r>
      <w:r w:rsidR="00C15CA6">
        <w:t>. For the purposes of this specification these three facilities are referred to as ‘</w:t>
      </w:r>
      <w:r w:rsidRPr="0010267D">
        <w:t>the Facilities</w:t>
      </w:r>
      <w:r w:rsidR="00C15CA6">
        <w:t>’</w:t>
      </w:r>
      <w:r w:rsidRPr="0010267D">
        <w:t xml:space="preserve">. </w:t>
      </w:r>
    </w:p>
    <w:p w14:paraId="313AD559" w14:textId="77777777" w:rsidR="009C5F45" w:rsidRPr="0010267D" w:rsidRDefault="009C5F45" w:rsidP="00E00AB9">
      <w:pPr>
        <w:spacing w:after="0" w:line="240" w:lineRule="auto"/>
        <w:ind w:right="827"/>
        <w:rPr>
          <w:rFonts w:cs="Arial"/>
        </w:rPr>
      </w:pPr>
      <w:r w:rsidRPr="0010267D">
        <w:rPr>
          <w:rFonts w:cs="Arial"/>
        </w:rPr>
        <w:t xml:space="preserve">The Service </w:t>
      </w:r>
      <w:r>
        <w:rPr>
          <w:rFonts w:cs="Arial"/>
        </w:rPr>
        <w:t>is</w:t>
      </w:r>
      <w:r w:rsidRPr="0010267D">
        <w:rPr>
          <w:rFonts w:cs="Arial"/>
        </w:rPr>
        <w:t xml:space="preserve"> provided in addition to school health services provided under the tier two School and Pre School Health Services service specification. </w:t>
      </w:r>
    </w:p>
    <w:p w14:paraId="3917899B" w14:textId="77777777" w:rsidR="009C5F45" w:rsidRPr="0010267D" w:rsidRDefault="009C5F45" w:rsidP="00E00AB9">
      <w:pPr>
        <w:spacing w:before="120" w:after="0" w:line="240" w:lineRule="auto"/>
        <w:ind w:right="827"/>
        <w:rPr>
          <w:rFonts w:cs="Arial"/>
        </w:rPr>
      </w:pPr>
      <w:r w:rsidRPr="0010267D">
        <w:rPr>
          <w:rFonts w:cs="Arial"/>
        </w:rPr>
        <w:t>The Service includes:</w:t>
      </w:r>
    </w:p>
    <w:p w14:paraId="5706C3B8" w14:textId="77777777" w:rsidR="009C5F45" w:rsidRPr="0010267D" w:rsidRDefault="009C5F45" w:rsidP="00E00AB9">
      <w:pPr>
        <w:pStyle w:val="ListParagraph"/>
        <w:numPr>
          <w:ilvl w:val="0"/>
          <w:numId w:val="6"/>
        </w:numPr>
        <w:spacing w:before="120"/>
        <w:ind w:left="567" w:right="827" w:hanging="567"/>
        <w:jc w:val="left"/>
        <w:rPr>
          <w:rFonts w:ascii="Arial" w:hAnsi="Arial" w:cs="Arial"/>
        </w:rPr>
      </w:pPr>
      <w:r w:rsidRPr="0010267D">
        <w:rPr>
          <w:rFonts w:ascii="Arial" w:hAnsi="Arial" w:cs="Arial"/>
        </w:rPr>
        <w:t xml:space="preserve">universal health, disability and youth development checks </w:t>
      </w:r>
    </w:p>
    <w:p w14:paraId="398F3D77" w14:textId="77777777" w:rsidR="009C5F45" w:rsidRPr="0010267D" w:rsidRDefault="009C5F45" w:rsidP="00E00AB9">
      <w:pPr>
        <w:pStyle w:val="ListParagraph"/>
        <w:numPr>
          <w:ilvl w:val="0"/>
          <w:numId w:val="6"/>
        </w:numPr>
        <w:spacing w:before="120"/>
        <w:ind w:left="567" w:right="827" w:hanging="567"/>
        <w:jc w:val="left"/>
        <w:rPr>
          <w:rFonts w:ascii="Arial" w:hAnsi="Arial" w:cs="Arial"/>
        </w:rPr>
      </w:pPr>
      <w:r w:rsidRPr="0010267D">
        <w:rPr>
          <w:rFonts w:ascii="Arial" w:hAnsi="Arial" w:cs="Arial"/>
        </w:rPr>
        <w:t>individual health services when these are sought by a Service User or as the result of a Registered Nurse contacting a Service User</w:t>
      </w:r>
    </w:p>
    <w:p w14:paraId="4735CCFB" w14:textId="77777777" w:rsidR="009C5F45" w:rsidRPr="0010267D" w:rsidRDefault="009C5F45" w:rsidP="00E00AB9">
      <w:pPr>
        <w:pStyle w:val="ListParagraph"/>
        <w:numPr>
          <w:ilvl w:val="0"/>
          <w:numId w:val="6"/>
        </w:numPr>
        <w:spacing w:before="120"/>
        <w:ind w:left="567" w:right="827" w:hanging="567"/>
        <w:jc w:val="left"/>
        <w:rPr>
          <w:rFonts w:ascii="Arial" w:hAnsi="Arial" w:cs="Arial"/>
        </w:rPr>
      </w:pPr>
      <w:r w:rsidRPr="0010267D">
        <w:rPr>
          <w:rFonts w:ascii="Arial" w:hAnsi="Arial" w:cs="Arial"/>
        </w:rPr>
        <w:t>timely referrals to appropriate services an</w:t>
      </w:r>
      <w:r>
        <w:rPr>
          <w:rFonts w:ascii="Arial" w:hAnsi="Arial" w:cs="Arial"/>
        </w:rPr>
        <w:t>d active follow up of referrals</w:t>
      </w:r>
    </w:p>
    <w:p w14:paraId="76058F59" w14:textId="77777777" w:rsidR="009C5F45" w:rsidRPr="0010267D" w:rsidRDefault="009C5F45" w:rsidP="00E00AB9">
      <w:pPr>
        <w:pStyle w:val="ListParagraph"/>
        <w:numPr>
          <w:ilvl w:val="0"/>
          <w:numId w:val="6"/>
        </w:numPr>
        <w:spacing w:before="120"/>
        <w:ind w:left="567" w:right="827" w:hanging="567"/>
        <w:jc w:val="left"/>
        <w:rPr>
          <w:rFonts w:ascii="Arial" w:hAnsi="Arial" w:cs="Arial"/>
        </w:rPr>
      </w:pPr>
      <w:proofErr w:type="gramStart"/>
      <w:r w:rsidRPr="0010267D">
        <w:rPr>
          <w:rFonts w:ascii="Arial" w:hAnsi="Arial" w:cs="Arial"/>
        </w:rPr>
        <w:t>health</w:t>
      </w:r>
      <w:proofErr w:type="gramEnd"/>
      <w:r w:rsidRPr="0010267D">
        <w:rPr>
          <w:rFonts w:ascii="Arial" w:hAnsi="Arial" w:cs="Arial"/>
        </w:rPr>
        <w:t xml:space="preserve"> promotion activities. </w:t>
      </w:r>
    </w:p>
    <w:p w14:paraId="4E594530" w14:textId="77777777" w:rsidR="009C5F45" w:rsidRPr="0010267D" w:rsidRDefault="009C5F45" w:rsidP="00E00AB9">
      <w:pPr>
        <w:spacing w:before="120" w:after="0" w:line="240" w:lineRule="auto"/>
        <w:ind w:right="827"/>
        <w:rPr>
          <w:rFonts w:cs="Arial"/>
        </w:rPr>
      </w:pPr>
      <w:r w:rsidRPr="0010267D">
        <w:rPr>
          <w:rFonts w:cs="Arial"/>
        </w:rPr>
        <w:t xml:space="preserve">The Service will be provided in conjunction with other District Health Board (DHB) funded primary and secondary services, and refer to other </w:t>
      </w:r>
      <w:r>
        <w:rPr>
          <w:rFonts w:cs="Arial"/>
        </w:rPr>
        <w:t>clinical</w:t>
      </w:r>
      <w:r w:rsidRPr="0010267D">
        <w:rPr>
          <w:rFonts w:cs="Arial"/>
        </w:rPr>
        <w:t>, disability and specialist services as appropriate.</w:t>
      </w:r>
    </w:p>
    <w:p w14:paraId="51C02604" w14:textId="77777777" w:rsidR="009C5F45" w:rsidRPr="0010267D" w:rsidRDefault="009C5F45" w:rsidP="00E00AB9">
      <w:pPr>
        <w:spacing w:before="120" w:after="0" w:line="240" w:lineRule="auto"/>
        <w:ind w:right="827"/>
        <w:rPr>
          <w:rFonts w:cs="Arial"/>
          <w:b/>
        </w:rPr>
      </w:pPr>
      <w:r w:rsidRPr="0010267D">
        <w:rPr>
          <w:rFonts w:cs="Arial"/>
          <w:b/>
        </w:rPr>
        <w:t>2.</w:t>
      </w:r>
      <w:r w:rsidRPr="0010267D">
        <w:rPr>
          <w:rFonts w:cs="Arial"/>
          <w:b/>
        </w:rPr>
        <w:tab/>
        <w:t>Exclusions</w:t>
      </w:r>
    </w:p>
    <w:p w14:paraId="537F50A7" w14:textId="77777777" w:rsidR="009C5F45" w:rsidRPr="0010267D" w:rsidRDefault="009C5F45" w:rsidP="00E00AB9">
      <w:pPr>
        <w:spacing w:before="120" w:after="0" w:line="240" w:lineRule="auto"/>
        <w:ind w:right="827"/>
        <w:rPr>
          <w:rFonts w:cs="Arial"/>
        </w:rPr>
      </w:pPr>
      <w:r w:rsidRPr="0010267D">
        <w:rPr>
          <w:rFonts w:cs="Arial"/>
        </w:rPr>
        <w:t>Refer to tier two School and Pre School Health Services</w:t>
      </w:r>
      <w:r>
        <w:rPr>
          <w:rFonts w:cs="Arial"/>
        </w:rPr>
        <w:t xml:space="preserve"> service specification</w:t>
      </w:r>
      <w:r w:rsidRPr="0010267D">
        <w:rPr>
          <w:rFonts w:cs="Arial"/>
        </w:rPr>
        <w:t>.</w:t>
      </w:r>
    </w:p>
    <w:p w14:paraId="5645F168" w14:textId="77777777" w:rsidR="009C5F45" w:rsidRPr="0010267D" w:rsidRDefault="009C5F45" w:rsidP="00E00AB9">
      <w:pPr>
        <w:spacing w:before="240" w:after="120" w:line="240" w:lineRule="auto"/>
        <w:ind w:right="827"/>
        <w:rPr>
          <w:rFonts w:cs="Arial"/>
          <w:b/>
        </w:rPr>
      </w:pPr>
      <w:bookmarkStart w:id="42" w:name="_Toc215319136"/>
      <w:r w:rsidRPr="0010267D">
        <w:rPr>
          <w:rFonts w:cs="Arial"/>
          <w:b/>
        </w:rPr>
        <w:t>3.</w:t>
      </w:r>
      <w:r w:rsidRPr="0010267D">
        <w:rPr>
          <w:rFonts w:cs="Arial"/>
          <w:b/>
        </w:rPr>
        <w:tab/>
        <w:t>Service Objectives</w:t>
      </w:r>
      <w:bookmarkEnd w:id="42"/>
    </w:p>
    <w:p w14:paraId="544AFB58" w14:textId="77777777" w:rsidR="009C5F45" w:rsidRPr="0010267D" w:rsidRDefault="009C5F45" w:rsidP="00E00AB9">
      <w:pPr>
        <w:tabs>
          <w:tab w:val="left" w:pos="567"/>
        </w:tabs>
        <w:spacing w:before="120" w:after="120" w:line="240" w:lineRule="auto"/>
        <w:ind w:right="827"/>
        <w:rPr>
          <w:rFonts w:cs="Arial"/>
          <w:b/>
        </w:rPr>
      </w:pPr>
      <w:bookmarkStart w:id="43" w:name="_Toc215319137"/>
      <w:r w:rsidRPr="0010267D">
        <w:rPr>
          <w:rFonts w:cs="Arial"/>
          <w:b/>
        </w:rPr>
        <w:t>3.1</w:t>
      </w:r>
      <w:r w:rsidRPr="0010267D">
        <w:rPr>
          <w:rFonts w:cs="Arial"/>
          <w:b/>
        </w:rPr>
        <w:tab/>
        <w:t>General</w:t>
      </w:r>
      <w:bookmarkEnd w:id="43"/>
    </w:p>
    <w:p w14:paraId="5B9953A1" w14:textId="77777777" w:rsidR="009C5F45" w:rsidRPr="0010267D" w:rsidRDefault="009C5F45" w:rsidP="00E00AB9">
      <w:pPr>
        <w:spacing w:before="120" w:after="120" w:line="240" w:lineRule="auto"/>
        <w:ind w:right="827"/>
        <w:rPr>
          <w:rFonts w:cs="Arial"/>
        </w:rPr>
      </w:pPr>
      <w:r w:rsidRPr="0010267D">
        <w:rPr>
          <w:rFonts w:cs="Arial"/>
        </w:rPr>
        <w:t>The purpose of the Service is to:</w:t>
      </w:r>
    </w:p>
    <w:p w14:paraId="242A4093" w14:textId="77777777" w:rsidR="009C5F45" w:rsidRPr="0010267D" w:rsidRDefault="009C5F45" w:rsidP="00E00AB9">
      <w:pPr>
        <w:pStyle w:val="ListParagraph"/>
        <w:numPr>
          <w:ilvl w:val="0"/>
          <w:numId w:val="6"/>
        </w:numPr>
        <w:spacing w:before="120"/>
        <w:ind w:left="567" w:right="827" w:hanging="567"/>
        <w:jc w:val="left"/>
        <w:rPr>
          <w:rFonts w:ascii="Arial" w:hAnsi="Arial" w:cs="Arial"/>
        </w:rPr>
      </w:pPr>
      <w:r w:rsidRPr="0010267D">
        <w:rPr>
          <w:rFonts w:ascii="Arial" w:hAnsi="Arial" w:cs="Arial"/>
        </w:rPr>
        <w:t>enable Service Users to access a health service associated with their place of learning, to improve health outcomes for Service Users and to reduce health inequalities</w:t>
      </w:r>
    </w:p>
    <w:p w14:paraId="03FC0F43" w14:textId="77777777" w:rsidR="009C5F45" w:rsidRPr="0010267D" w:rsidRDefault="009C5F45" w:rsidP="00E00AB9">
      <w:pPr>
        <w:pStyle w:val="ListParagraph"/>
        <w:numPr>
          <w:ilvl w:val="0"/>
          <w:numId w:val="6"/>
        </w:numPr>
        <w:spacing w:before="120"/>
        <w:ind w:left="567" w:right="827" w:hanging="567"/>
        <w:jc w:val="left"/>
        <w:rPr>
          <w:rFonts w:cs="Arial"/>
        </w:rPr>
      </w:pPr>
      <w:r w:rsidRPr="0010267D">
        <w:rPr>
          <w:rFonts w:ascii="Arial" w:hAnsi="Arial" w:cs="Arial"/>
        </w:rPr>
        <w:t xml:space="preserve">link the Service Users with lead primary healthcare providers to improve access to appropriate services such as mental health and </w:t>
      </w:r>
      <w:r>
        <w:rPr>
          <w:rFonts w:ascii="Arial" w:hAnsi="Arial" w:cs="Arial"/>
        </w:rPr>
        <w:t xml:space="preserve">alcohol and other drug </w:t>
      </w:r>
      <w:r w:rsidRPr="0010267D">
        <w:rPr>
          <w:rFonts w:ascii="Arial" w:hAnsi="Arial" w:cs="Arial"/>
        </w:rPr>
        <w:t>services, sexual health services, nutrition, weight management and exercise services, and positi</w:t>
      </w:r>
      <w:r>
        <w:rPr>
          <w:rFonts w:ascii="Arial" w:hAnsi="Arial" w:cs="Arial"/>
        </w:rPr>
        <w:t>ve youth development programmes</w:t>
      </w:r>
    </w:p>
    <w:p w14:paraId="77E2383B" w14:textId="77777777" w:rsidR="009C5F45" w:rsidRPr="0010267D" w:rsidRDefault="009C5F45" w:rsidP="00E00AB9">
      <w:pPr>
        <w:pStyle w:val="ListParagraph"/>
        <w:numPr>
          <w:ilvl w:val="0"/>
          <w:numId w:val="6"/>
        </w:numPr>
        <w:spacing w:before="120"/>
        <w:ind w:left="567" w:right="827" w:hanging="567"/>
        <w:jc w:val="left"/>
        <w:rPr>
          <w:rFonts w:cs="Arial"/>
        </w:rPr>
      </w:pPr>
      <w:proofErr w:type="gramStart"/>
      <w:r w:rsidRPr="0010267D">
        <w:rPr>
          <w:rFonts w:ascii="Arial" w:hAnsi="Arial" w:cs="Arial"/>
        </w:rPr>
        <w:lastRenderedPageBreak/>
        <w:t>support</w:t>
      </w:r>
      <w:proofErr w:type="gramEnd"/>
      <w:r w:rsidRPr="0010267D">
        <w:rPr>
          <w:rFonts w:ascii="Arial" w:hAnsi="Arial" w:cs="Arial"/>
        </w:rPr>
        <w:t xml:space="preserve"> and assist the Service Users to maximise their physical, mental and emotional health potential, thereby establishing a strong foundation for on-going healthy development. </w:t>
      </w:r>
    </w:p>
    <w:p w14:paraId="3C9426CB" w14:textId="77777777" w:rsidR="009C5F45" w:rsidRPr="0010267D" w:rsidRDefault="009C5F45" w:rsidP="00E00AB9">
      <w:pPr>
        <w:tabs>
          <w:tab w:val="left" w:pos="567"/>
        </w:tabs>
        <w:spacing w:before="120" w:after="120" w:line="240" w:lineRule="auto"/>
        <w:ind w:right="827"/>
        <w:rPr>
          <w:rFonts w:cs="Arial"/>
          <w:b/>
        </w:rPr>
      </w:pPr>
      <w:bookmarkStart w:id="44" w:name="_Toc215319138"/>
      <w:r w:rsidRPr="0010267D">
        <w:rPr>
          <w:rFonts w:cs="Arial"/>
          <w:b/>
        </w:rPr>
        <w:t>3.2</w:t>
      </w:r>
      <w:r w:rsidRPr="0010267D">
        <w:rPr>
          <w:rFonts w:cs="Arial"/>
          <w:b/>
        </w:rPr>
        <w:tab/>
        <w:t>M</w:t>
      </w:r>
      <w:r w:rsidRPr="0010267D">
        <w:rPr>
          <w:rFonts w:cs="Arial"/>
          <w:b/>
          <w:bCs/>
        </w:rPr>
        <w:t>ā</w:t>
      </w:r>
      <w:r w:rsidRPr="0010267D">
        <w:rPr>
          <w:rFonts w:cs="Arial"/>
          <w:b/>
        </w:rPr>
        <w:t>ori Health</w:t>
      </w:r>
      <w:bookmarkEnd w:id="44"/>
    </w:p>
    <w:p w14:paraId="1AA1213A" w14:textId="77777777" w:rsidR="009C5F45" w:rsidRPr="0010267D" w:rsidRDefault="009C5F45" w:rsidP="00E00AB9">
      <w:pPr>
        <w:tabs>
          <w:tab w:val="left" w:pos="0"/>
        </w:tabs>
        <w:autoSpaceDE w:val="0"/>
        <w:autoSpaceDN w:val="0"/>
        <w:adjustRightInd w:val="0"/>
        <w:spacing w:after="120" w:line="240" w:lineRule="auto"/>
        <w:ind w:right="827"/>
        <w:rPr>
          <w:rFonts w:cs="Arial"/>
        </w:rPr>
      </w:pPr>
      <w:bookmarkStart w:id="45" w:name="_Toc215319140"/>
      <w:r w:rsidRPr="0010267D">
        <w:rPr>
          <w:rFonts w:cs="Arial"/>
        </w:rPr>
        <w:t>Refer to the tier one Services for Children and Young People service specification.</w:t>
      </w:r>
    </w:p>
    <w:p w14:paraId="32845BA1" w14:textId="77777777" w:rsidR="009C5F45" w:rsidRPr="0010267D" w:rsidRDefault="009C5F45" w:rsidP="00E00AB9">
      <w:pPr>
        <w:spacing w:before="240" w:after="120" w:line="240" w:lineRule="auto"/>
        <w:ind w:right="827"/>
        <w:rPr>
          <w:rFonts w:cs="Arial"/>
          <w:b/>
        </w:rPr>
      </w:pPr>
      <w:r w:rsidRPr="0010267D">
        <w:rPr>
          <w:rFonts w:cs="Arial"/>
          <w:b/>
        </w:rPr>
        <w:t>4.</w:t>
      </w:r>
      <w:r w:rsidRPr="0010267D">
        <w:rPr>
          <w:rFonts w:cs="Arial"/>
          <w:b/>
        </w:rPr>
        <w:tab/>
        <w:t>Service Users</w:t>
      </w:r>
      <w:bookmarkEnd w:id="45"/>
    </w:p>
    <w:p w14:paraId="1ABBF3C0" w14:textId="77777777" w:rsidR="009C5F45" w:rsidRPr="0010267D" w:rsidRDefault="009C5F45" w:rsidP="00E00AB9">
      <w:pPr>
        <w:spacing w:after="120" w:line="240" w:lineRule="auto"/>
        <w:ind w:right="827"/>
        <w:rPr>
          <w:rFonts w:cs="Arial"/>
        </w:rPr>
      </w:pPr>
      <w:r w:rsidRPr="0010267D">
        <w:rPr>
          <w:rFonts w:cs="Arial"/>
        </w:rPr>
        <w:t>The Service is for all children and young people who are enrolled in dec</w:t>
      </w:r>
      <w:r>
        <w:rPr>
          <w:rFonts w:cs="Arial"/>
        </w:rPr>
        <w:t>ile 1, 2 and 3 secondary school</w:t>
      </w:r>
      <w:r w:rsidRPr="0010267D">
        <w:rPr>
          <w:rStyle w:val="FootnoteReference"/>
          <w:rFonts w:cs="Arial"/>
        </w:rPr>
        <w:footnoteReference w:id="4"/>
      </w:r>
      <w:r>
        <w:rPr>
          <w:rFonts w:cs="Arial"/>
        </w:rPr>
        <w:t xml:space="preserve">, </w:t>
      </w:r>
      <w:r w:rsidRPr="0010267D">
        <w:rPr>
          <w:rFonts w:cs="Arial"/>
        </w:rPr>
        <w:t>TPUs and alternative education facilities within a defined DHB catchment.</w:t>
      </w:r>
      <w:r w:rsidRPr="0010267D">
        <w:rPr>
          <w:rStyle w:val="FootnoteReference"/>
          <w:rFonts w:cs="Arial"/>
        </w:rPr>
        <w:footnoteReference w:id="5"/>
      </w:r>
      <w:r w:rsidRPr="0010267D">
        <w:rPr>
          <w:rFonts w:cs="Arial"/>
        </w:rPr>
        <w:t xml:space="preserve"> </w:t>
      </w:r>
    </w:p>
    <w:p w14:paraId="3782D26F" w14:textId="77777777" w:rsidR="009C5F45" w:rsidRPr="0010267D" w:rsidRDefault="009C5F45" w:rsidP="00E00AB9">
      <w:pPr>
        <w:spacing w:before="240" w:after="120" w:line="240" w:lineRule="auto"/>
        <w:ind w:right="827"/>
        <w:rPr>
          <w:rFonts w:cs="Arial"/>
          <w:b/>
        </w:rPr>
      </w:pPr>
      <w:bookmarkStart w:id="46" w:name="_Toc215319141"/>
      <w:r w:rsidRPr="0010267D">
        <w:rPr>
          <w:rFonts w:cs="Arial"/>
          <w:b/>
        </w:rPr>
        <w:t>5.</w:t>
      </w:r>
      <w:r w:rsidRPr="0010267D">
        <w:rPr>
          <w:rFonts w:cs="Arial"/>
          <w:b/>
        </w:rPr>
        <w:tab/>
        <w:t>Access</w:t>
      </w:r>
      <w:bookmarkEnd w:id="46"/>
    </w:p>
    <w:p w14:paraId="30CFC351" w14:textId="77777777" w:rsidR="009C5F45" w:rsidRPr="0010267D" w:rsidRDefault="009C5F45" w:rsidP="00E00AB9">
      <w:pPr>
        <w:spacing w:after="120" w:line="240" w:lineRule="auto"/>
        <w:ind w:right="827"/>
        <w:rPr>
          <w:rFonts w:cs="Arial"/>
        </w:rPr>
      </w:pPr>
      <w:bookmarkStart w:id="47" w:name="_Toc215319143"/>
      <w:r w:rsidRPr="0010267D">
        <w:rPr>
          <w:rFonts w:cs="Arial"/>
        </w:rPr>
        <w:t xml:space="preserve">Refer to </w:t>
      </w:r>
      <w:r>
        <w:rPr>
          <w:rFonts w:cs="Arial"/>
        </w:rPr>
        <w:t xml:space="preserve">the </w:t>
      </w:r>
      <w:r w:rsidRPr="0010267D">
        <w:rPr>
          <w:rFonts w:cs="Arial"/>
        </w:rPr>
        <w:t>tier two School and Pre School Health Services</w:t>
      </w:r>
      <w:r w:rsidRPr="006F3278">
        <w:t xml:space="preserve"> </w:t>
      </w:r>
      <w:r w:rsidRPr="006F3278">
        <w:rPr>
          <w:rFonts w:cs="Arial"/>
        </w:rPr>
        <w:t>service specification</w:t>
      </w:r>
      <w:r w:rsidRPr="0010267D">
        <w:rPr>
          <w:rFonts w:cs="Arial"/>
        </w:rPr>
        <w:t>.</w:t>
      </w:r>
    </w:p>
    <w:p w14:paraId="2D84CFD8" w14:textId="77777777" w:rsidR="009C5F45" w:rsidRPr="0010267D" w:rsidRDefault="009C5F45" w:rsidP="00E00AB9">
      <w:pPr>
        <w:tabs>
          <w:tab w:val="left" w:pos="0"/>
        </w:tabs>
        <w:autoSpaceDE w:val="0"/>
        <w:autoSpaceDN w:val="0"/>
        <w:adjustRightInd w:val="0"/>
        <w:spacing w:before="240" w:after="120" w:line="240" w:lineRule="auto"/>
        <w:ind w:right="827"/>
        <w:rPr>
          <w:rFonts w:cs="Arial"/>
          <w:b/>
          <w:color w:val="000000"/>
        </w:rPr>
      </w:pPr>
      <w:bookmarkStart w:id="48" w:name="_Toc215319145"/>
      <w:bookmarkEnd w:id="47"/>
      <w:r w:rsidRPr="0010267D">
        <w:rPr>
          <w:rFonts w:cs="Arial"/>
          <w:b/>
          <w:color w:val="000000"/>
        </w:rPr>
        <w:t>6.</w:t>
      </w:r>
      <w:r w:rsidRPr="0010267D">
        <w:rPr>
          <w:rFonts w:cs="Arial"/>
          <w:b/>
          <w:color w:val="000000"/>
        </w:rPr>
        <w:tab/>
        <w:t>Service Components</w:t>
      </w:r>
      <w:bookmarkEnd w:id="48"/>
    </w:p>
    <w:p w14:paraId="5B266E01" w14:textId="77777777" w:rsidR="009C5F45" w:rsidRPr="0010267D" w:rsidRDefault="009C5F45" w:rsidP="00E00AB9">
      <w:pPr>
        <w:spacing w:before="120" w:after="120" w:line="240" w:lineRule="auto"/>
        <w:ind w:right="827"/>
        <w:rPr>
          <w:rFonts w:cs="Arial"/>
          <w:b/>
          <w:color w:val="000000"/>
        </w:rPr>
      </w:pPr>
      <w:bookmarkStart w:id="49" w:name="_Toc215319146"/>
      <w:r w:rsidRPr="0010267D">
        <w:rPr>
          <w:rFonts w:cs="Arial"/>
          <w:b/>
          <w:color w:val="000000"/>
        </w:rPr>
        <w:t>6.1</w:t>
      </w:r>
      <w:r w:rsidRPr="0010267D">
        <w:rPr>
          <w:rFonts w:cs="Arial"/>
          <w:b/>
          <w:color w:val="000000"/>
        </w:rPr>
        <w:tab/>
        <w:t>Processes</w:t>
      </w:r>
      <w:bookmarkEnd w:id="49"/>
    </w:p>
    <w:p w14:paraId="6C5702B7" w14:textId="77777777" w:rsidR="009C5F45" w:rsidRPr="0010267D" w:rsidRDefault="009C5F45" w:rsidP="00E00AB9">
      <w:pPr>
        <w:spacing w:before="120" w:after="120" w:line="240" w:lineRule="auto"/>
        <w:ind w:right="827"/>
        <w:rPr>
          <w:rFonts w:cs="Arial"/>
        </w:rPr>
      </w:pPr>
      <w:r w:rsidRPr="0010267D">
        <w:rPr>
          <w:rFonts w:cs="Arial"/>
        </w:rPr>
        <w:t>In addition to services provided under the tier two service specifications for School and Pre School Health Services, the Service will provide the following for Service Users:</w:t>
      </w:r>
    </w:p>
    <w:p w14:paraId="611004F7" w14:textId="77777777" w:rsidR="009C5F45" w:rsidRPr="0010267D" w:rsidRDefault="009C5F45" w:rsidP="00E00AB9">
      <w:pPr>
        <w:pStyle w:val="ListParagraph"/>
        <w:numPr>
          <w:ilvl w:val="0"/>
          <w:numId w:val="7"/>
        </w:numPr>
        <w:tabs>
          <w:tab w:val="clear" w:pos="2061"/>
          <w:tab w:val="left" w:pos="0"/>
        </w:tabs>
        <w:autoSpaceDE w:val="0"/>
        <w:autoSpaceDN w:val="0"/>
        <w:adjustRightInd w:val="0"/>
        <w:spacing w:before="120"/>
        <w:ind w:left="567" w:right="827" w:hanging="567"/>
        <w:contextualSpacing w:val="0"/>
        <w:jc w:val="left"/>
        <w:rPr>
          <w:rFonts w:ascii="Arial" w:hAnsi="Arial" w:cs="Arial"/>
          <w:color w:val="000000"/>
        </w:rPr>
      </w:pPr>
      <w:proofErr w:type="gramStart"/>
      <w:r>
        <w:rPr>
          <w:rFonts w:ascii="Arial" w:hAnsi="Arial" w:cs="Arial"/>
          <w:color w:val="000000"/>
        </w:rPr>
        <w:t>y</w:t>
      </w:r>
      <w:r w:rsidRPr="0010267D">
        <w:rPr>
          <w:rFonts w:ascii="Arial" w:hAnsi="Arial" w:cs="Arial"/>
          <w:color w:val="000000"/>
        </w:rPr>
        <w:t>outh</w:t>
      </w:r>
      <w:proofErr w:type="gramEnd"/>
      <w:r w:rsidRPr="0010267D">
        <w:rPr>
          <w:rFonts w:ascii="Arial" w:hAnsi="Arial" w:cs="Arial"/>
          <w:color w:val="000000"/>
        </w:rPr>
        <w:t xml:space="preserve"> friendly services that give the</w:t>
      </w:r>
      <w:r w:rsidRPr="0010267D">
        <w:rPr>
          <w:rFonts w:ascii="Arial" w:hAnsi="Arial" w:cs="Arial"/>
          <w:bCs/>
        </w:rPr>
        <w:t xml:space="preserve"> Service User the opportunity to access a Registered Nurse, and that </w:t>
      </w:r>
      <w:r w:rsidRPr="0010267D">
        <w:rPr>
          <w:rFonts w:ascii="Arial" w:hAnsi="Arial" w:cs="Arial"/>
          <w:color w:val="000000"/>
        </w:rPr>
        <w:t>recognise the competence of young people to make decisions and to give consent for treatments and services.</w:t>
      </w:r>
    </w:p>
    <w:p w14:paraId="3E9B5385" w14:textId="77777777" w:rsidR="009C5F45" w:rsidRPr="0010267D" w:rsidRDefault="009C5F45" w:rsidP="00E00AB9">
      <w:pPr>
        <w:pStyle w:val="ListParagraph"/>
        <w:numPr>
          <w:ilvl w:val="0"/>
          <w:numId w:val="7"/>
        </w:numPr>
        <w:tabs>
          <w:tab w:val="clear" w:pos="2061"/>
          <w:tab w:val="left" w:pos="0"/>
        </w:tabs>
        <w:autoSpaceDE w:val="0"/>
        <w:autoSpaceDN w:val="0"/>
        <w:adjustRightInd w:val="0"/>
        <w:spacing w:after="120"/>
        <w:ind w:left="567" w:right="827" w:hanging="567"/>
        <w:contextualSpacing w:val="0"/>
        <w:jc w:val="left"/>
        <w:rPr>
          <w:rFonts w:ascii="Arial" w:hAnsi="Arial" w:cs="Arial"/>
          <w:color w:val="000000"/>
        </w:rPr>
      </w:pPr>
      <w:r>
        <w:rPr>
          <w:rFonts w:ascii="Arial" w:hAnsi="Arial" w:cs="Arial"/>
          <w:color w:val="000000"/>
        </w:rPr>
        <w:t>a</w:t>
      </w:r>
      <w:r w:rsidRPr="0010267D">
        <w:rPr>
          <w:rFonts w:ascii="Arial" w:hAnsi="Arial" w:cs="Arial"/>
          <w:color w:val="000000"/>
        </w:rPr>
        <w:t>ssessment and nursing services by providing:</w:t>
      </w:r>
    </w:p>
    <w:p w14:paraId="67DFDC59" w14:textId="77777777" w:rsidR="009C5F45" w:rsidRPr="0010267D" w:rsidRDefault="009C5F45" w:rsidP="00E00AB9">
      <w:pPr>
        <w:pStyle w:val="ListParagraph"/>
        <w:numPr>
          <w:ilvl w:val="1"/>
          <w:numId w:val="4"/>
        </w:numPr>
        <w:spacing w:before="240"/>
        <w:ind w:right="827" w:hanging="502"/>
        <w:jc w:val="left"/>
        <w:rPr>
          <w:rFonts w:ascii="Arial" w:hAnsi="Arial" w:cs="Arial"/>
        </w:rPr>
      </w:pPr>
      <w:r>
        <w:rPr>
          <w:rFonts w:ascii="Arial" w:hAnsi="Arial" w:cs="Arial"/>
        </w:rPr>
        <w:t>Universal health, disability and youth development checks, which includes a</w:t>
      </w:r>
      <w:r w:rsidRPr="0010267D">
        <w:rPr>
          <w:rFonts w:ascii="Arial" w:hAnsi="Arial" w:cs="Arial"/>
        </w:rPr>
        <w:t xml:space="preserve"> </w:t>
      </w:r>
      <w:r w:rsidR="00E77407" w:rsidRPr="00E77407">
        <w:rPr>
          <w:rFonts w:ascii="Arial" w:hAnsi="Arial" w:cs="Arial"/>
          <w:color w:val="002639"/>
          <w:lang w:val="en"/>
        </w:rPr>
        <w:t>home, education/employment, eating, activities, drugs, sexuality, suicide and depression, and safety (HEEADSSS)</w:t>
      </w:r>
      <w:r w:rsidR="008B04E4">
        <w:rPr>
          <w:rFonts w:ascii="Arial" w:hAnsi="Arial" w:cs="Arial"/>
          <w:color w:val="002639"/>
          <w:lang w:val="en"/>
        </w:rPr>
        <w:t xml:space="preserve"> </w:t>
      </w:r>
      <w:r w:rsidRPr="0010267D">
        <w:rPr>
          <w:rFonts w:ascii="Arial" w:hAnsi="Arial" w:cs="Arial"/>
        </w:rPr>
        <w:t>assessment</w:t>
      </w:r>
      <w:r>
        <w:rPr>
          <w:rFonts w:ascii="Arial" w:hAnsi="Arial" w:cs="Arial"/>
        </w:rPr>
        <w:t>,</w:t>
      </w:r>
      <w:r w:rsidRPr="0010267D">
        <w:rPr>
          <w:rStyle w:val="FootnoteReference"/>
          <w:rFonts w:ascii="Arial" w:hAnsi="Arial" w:cs="Arial"/>
        </w:rPr>
        <w:footnoteReference w:id="6"/>
      </w:r>
      <w:r w:rsidRPr="0010267D">
        <w:rPr>
          <w:rFonts w:ascii="Arial" w:hAnsi="Arial" w:cs="Arial"/>
        </w:rPr>
        <w:t xml:space="preserve"> to the following:</w:t>
      </w:r>
    </w:p>
    <w:p w14:paraId="121523AB" w14:textId="77777777" w:rsidR="009C5F45" w:rsidRPr="0010267D" w:rsidRDefault="009C5F45" w:rsidP="00E00AB9">
      <w:pPr>
        <w:pStyle w:val="ListParagraph"/>
        <w:numPr>
          <w:ilvl w:val="2"/>
          <w:numId w:val="4"/>
        </w:numPr>
        <w:spacing w:before="240"/>
        <w:ind w:right="827" w:hanging="502"/>
        <w:jc w:val="left"/>
        <w:rPr>
          <w:rFonts w:ascii="Arial" w:hAnsi="Arial" w:cs="Arial"/>
        </w:rPr>
      </w:pPr>
      <w:r w:rsidRPr="0010267D">
        <w:rPr>
          <w:rFonts w:ascii="Arial" w:hAnsi="Arial" w:cs="Arial"/>
        </w:rPr>
        <w:t>all year nine students attending decile 1-</w:t>
      </w:r>
      <w:r w:rsidR="00E77407">
        <w:rPr>
          <w:rFonts w:ascii="Arial" w:hAnsi="Arial" w:cs="Arial"/>
        </w:rPr>
        <w:t xml:space="preserve"> </w:t>
      </w:r>
      <w:r w:rsidRPr="0010267D">
        <w:rPr>
          <w:rFonts w:ascii="Arial" w:hAnsi="Arial" w:cs="Arial"/>
        </w:rPr>
        <w:t>3 secondary schools</w:t>
      </w:r>
    </w:p>
    <w:p w14:paraId="500608B9" w14:textId="77777777" w:rsidR="009C5F45" w:rsidRPr="0010267D" w:rsidRDefault="009C5F45" w:rsidP="00E00AB9">
      <w:pPr>
        <w:pStyle w:val="ListParagraph"/>
        <w:numPr>
          <w:ilvl w:val="2"/>
          <w:numId w:val="4"/>
        </w:numPr>
        <w:spacing w:before="240"/>
        <w:ind w:right="827" w:hanging="502"/>
        <w:jc w:val="left"/>
        <w:rPr>
          <w:rFonts w:ascii="Arial" w:hAnsi="Arial" w:cs="Arial"/>
        </w:rPr>
      </w:pPr>
      <w:r w:rsidRPr="0010267D">
        <w:rPr>
          <w:rFonts w:ascii="Arial" w:hAnsi="Arial" w:cs="Arial"/>
        </w:rPr>
        <w:t xml:space="preserve">all students attending </w:t>
      </w:r>
      <w:r w:rsidR="00E77407">
        <w:rPr>
          <w:rFonts w:ascii="Arial" w:hAnsi="Arial" w:cs="Arial"/>
        </w:rPr>
        <w:t>TPUs</w:t>
      </w:r>
    </w:p>
    <w:p w14:paraId="1289847D" w14:textId="77777777" w:rsidR="009C5F45" w:rsidRDefault="009C5F45" w:rsidP="00E00AB9">
      <w:pPr>
        <w:pStyle w:val="ListParagraph"/>
        <w:numPr>
          <w:ilvl w:val="2"/>
          <w:numId w:val="4"/>
        </w:numPr>
        <w:spacing w:before="120" w:after="120"/>
        <w:ind w:left="1797" w:right="827" w:hanging="502"/>
        <w:jc w:val="left"/>
        <w:rPr>
          <w:rFonts w:ascii="Arial" w:hAnsi="Arial" w:cs="Arial"/>
        </w:rPr>
      </w:pPr>
      <w:proofErr w:type="gramStart"/>
      <w:r w:rsidRPr="0010267D">
        <w:rPr>
          <w:rFonts w:ascii="Arial" w:hAnsi="Arial" w:cs="Arial"/>
        </w:rPr>
        <w:t>all</w:t>
      </w:r>
      <w:proofErr w:type="gramEnd"/>
      <w:r w:rsidRPr="0010267D">
        <w:rPr>
          <w:rFonts w:ascii="Arial" w:hAnsi="Arial" w:cs="Arial"/>
        </w:rPr>
        <w:t xml:space="preserve"> students attending alternative education facilities.</w:t>
      </w:r>
    </w:p>
    <w:p w14:paraId="40AC7CBD" w14:textId="77777777" w:rsidR="009C5F45" w:rsidRPr="0021459C" w:rsidRDefault="009C5F45" w:rsidP="00E00AB9">
      <w:pPr>
        <w:pStyle w:val="ListParagraph"/>
        <w:numPr>
          <w:ilvl w:val="1"/>
          <w:numId w:val="4"/>
        </w:numPr>
        <w:spacing w:before="120"/>
        <w:ind w:right="827" w:hanging="502"/>
        <w:contextualSpacing w:val="0"/>
        <w:jc w:val="left"/>
        <w:rPr>
          <w:rFonts w:ascii="Arial" w:hAnsi="Arial" w:cs="Arial"/>
        </w:rPr>
      </w:pPr>
      <w:r w:rsidRPr="0010267D">
        <w:rPr>
          <w:rFonts w:ascii="Arial" w:hAnsi="Arial" w:cs="Arial"/>
        </w:rPr>
        <w:t xml:space="preserve">Registered Nursing services for all Service Users to </w:t>
      </w:r>
      <w:r w:rsidRPr="0010267D">
        <w:rPr>
          <w:rFonts w:ascii="Arial" w:hAnsi="Arial" w:cs="Arial"/>
          <w:bCs/>
        </w:rPr>
        <w:t>support early detection</w:t>
      </w:r>
      <w:r>
        <w:rPr>
          <w:rFonts w:ascii="Arial" w:hAnsi="Arial" w:cs="Arial"/>
          <w:bCs/>
        </w:rPr>
        <w:t>, referral</w:t>
      </w:r>
      <w:r w:rsidRPr="0010267D">
        <w:rPr>
          <w:rFonts w:ascii="Arial" w:hAnsi="Arial" w:cs="Arial"/>
          <w:bCs/>
        </w:rPr>
        <w:t xml:space="preserve"> and treatment of Service User’s problems related to vision, hearing, behaviour and development, and other health and disability conditions, to support learning, school performance and positive youth development.</w:t>
      </w:r>
    </w:p>
    <w:p w14:paraId="343A2385" w14:textId="77777777" w:rsidR="009C5F45" w:rsidRPr="0010267D" w:rsidRDefault="009C5F45" w:rsidP="00E00AB9">
      <w:pPr>
        <w:pStyle w:val="ListParagraph"/>
        <w:numPr>
          <w:ilvl w:val="0"/>
          <w:numId w:val="7"/>
        </w:numPr>
        <w:tabs>
          <w:tab w:val="clear" w:pos="2061"/>
          <w:tab w:val="left" w:pos="0"/>
        </w:tabs>
        <w:autoSpaceDE w:val="0"/>
        <w:autoSpaceDN w:val="0"/>
        <w:adjustRightInd w:val="0"/>
        <w:spacing w:before="120" w:after="120"/>
        <w:ind w:left="567" w:right="827" w:hanging="567"/>
        <w:contextualSpacing w:val="0"/>
        <w:jc w:val="left"/>
        <w:rPr>
          <w:rFonts w:ascii="Arial" w:hAnsi="Arial" w:cs="Arial"/>
          <w:color w:val="000000"/>
        </w:rPr>
      </w:pPr>
      <w:r>
        <w:rPr>
          <w:rFonts w:ascii="Arial" w:hAnsi="Arial" w:cs="Arial"/>
          <w:color w:val="000000"/>
        </w:rPr>
        <w:t>r</w:t>
      </w:r>
      <w:r w:rsidRPr="0010267D">
        <w:rPr>
          <w:rFonts w:ascii="Arial" w:hAnsi="Arial" w:cs="Arial"/>
          <w:color w:val="000000"/>
        </w:rPr>
        <w:t xml:space="preserve">eferrals to other services and referral follow up </w:t>
      </w:r>
    </w:p>
    <w:p w14:paraId="35717C62" w14:textId="77777777" w:rsidR="009C5F45" w:rsidRDefault="009C5F45" w:rsidP="00E00AB9">
      <w:pPr>
        <w:pStyle w:val="ListParagraph"/>
        <w:numPr>
          <w:ilvl w:val="0"/>
          <w:numId w:val="8"/>
        </w:numPr>
        <w:spacing w:after="120"/>
        <w:ind w:right="827" w:hanging="513"/>
        <w:jc w:val="left"/>
        <w:rPr>
          <w:rFonts w:ascii="Arial" w:hAnsi="Arial" w:cs="Arial"/>
        </w:rPr>
      </w:pPr>
      <w:r w:rsidRPr="0010267D">
        <w:rPr>
          <w:rFonts w:ascii="Arial" w:hAnsi="Arial" w:cs="Arial"/>
        </w:rPr>
        <w:t xml:space="preserve">The Service will work with other staff in the Facilities and with other health </w:t>
      </w:r>
      <w:r>
        <w:rPr>
          <w:rFonts w:ascii="Arial" w:hAnsi="Arial" w:cs="Arial"/>
        </w:rPr>
        <w:t xml:space="preserve">and disability </w:t>
      </w:r>
      <w:r w:rsidRPr="0010267D">
        <w:rPr>
          <w:rFonts w:ascii="Arial" w:hAnsi="Arial" w:cs="Arial"/>
        </w:rPr>
        <w:t xml:space="preserve">service providers to ensure that Service Users receive the health </w:t>
      </w:r>
      <w:r>
        <w:rPr>
          <w:rFonts w:ascii="Arial" w:hAnsi="Arial" w:cs="Arial"/>
        </w:rPr>
        <w:t>and disability support services they require.</w:t>
      </w:r>
    </w:p>
    <w:p w14:paraId="5DBD97FD" w14:textId="77777777" w:rsidR="009C5F45" w:rsidRDefault="009C5F45" w:rsidP="00E00AB9">
      <w:pPr>
        <w:pStyle w:val="ListParagraph"/>
        <w:numPr>
          <w:ilvl w:val="0"/>
          <w:numId w:val="8"/>
        </w:numPr>
        <w:spacing w:before="120"/>
        <w:ind w:right="827" w:hanging="513"/>
        <w:jc w:val="left"/>
        <w:rPr>
          <w:rFonts w:ascii="Arial" w:hAnsi="Arial" w:cs="Arial"/>
        </w:rPr>
      </w:pPr>
      <w:r w:rsidRPr="0010267D">
        <w:rPr>
          <w:rFonts w:ascii="Arial" w:hAnsi="Arial" w:cs="Arial"/>
        </w:rPr>
        <w:t>The Service will refer Service Users to appropriate services for treatment and investigation in a timely manner.</w:t>
      </w:r>
    </w:p>
    <w:p w14:paraId="4D7C9D53" w14:textId="77777777" w:rsidR="009C5F45" w:rsidRPr="0010267D" w:rsidRDefault="009C5F45" w:rsidP="00E00AB9">
      <w:pPr>
        <w:pStyle w:val="ListParagraph"/>
        <w:numPr>
          <w:ilvl w:val="0"/>
          <w:numId w:val="8"/>
        </w:numPr>
        <w:spacing w:before="120"/>
        <w:ind w:right="827" w:hanging="513"/>
        <w:jc w:val="left"/>
        <w:rPr>
          <w:rFonts w:ascii="Arial" w:hAnsi="Arial" w:cs="Arial"/>
        </w:rPr>
      </w:pPr>
      <w:r w:rsidRPr="0010267D">
        <w:rPr>
          <w:rFonts w:ascii="Arial" w:hAnsi="Arial" w:cs="Arial"/>
        </w:rPr>
        <w:t>The Service will follow up each referral to ensure:</w:t>
      </w:r>
    </w:p>
    <w:p w14:paraId="40AC5FE1" w14:textId="77777777" w:rsidR="009C5F45" w:rsidRPr="0010267D" w:rsidRDefault="009C5F45" w:rsidP="00E00AB9">
      <w:pPr>
        <w:pStyle w:val="ListParagraph"/>
        <w:numPr>
          <w:ilvl w:val="2"/>
          <w:numId w:val="4"/>
        </w:numPr>
        <w:spacing w:before="120"/>
        <w:ind w:right="827"/>
        <w:jc w:val="left"/>
        <w:rPr>
          <w:rFonts w:ascii="Arial" w:hAnsi="Arial" w:cs="Arial"/>
        </w:rPr>
      </w:pPr>
      <w:r w:rsidRPr="0010267D">
        <w:rPr>
          <w:rFonts w:ascii="Arial" w:hAnsi="Arial" w:cs="Arial"/>
        </w:rPr>
        <w:t>the referral has been accepted by the appropriate service</w:t>
      </w:r>
    </w:p>
    <w:p w14:paraId="2FE715B4" w14:textId="77777777" w:rsidR="009C5F45" w:rsidRPr="0010267D" w:rsidRDefault="009C5F45" w:rsidP="00E00AB9">
      <w:pPr>
        <w:pStyle w:val="ListParagraph"/>
        <w:numPr>
          <w:ilvl w:val="2"/>
          <w:numId w:val="4"/>
        </w:numPr>
        <w:spacing w:before="120"/>
        <w:ind w:right="827"/>
        <w:jc w:val="left"/>
        <w:rPr>
          <w:rFonts w:ascii="Arial" w:hAnsi="Arial" w:cs="Arial"/>
        </w:rPr>
      </w:pPr>
      <w:r w:rsidRPr="0010267D">
        <w:rPr>
          <w:rFonts w:ascii="Arial" w:hAnsi="Arial" w:cs="Arial"/>
        </w:rPr>
        <w:t>the Service User has received the appropriate service (</w:t>
      </w:r>
      <w:proofErr w:type="spellStart"/>
      <w:r w:rsidRPr="0010267D">
        <w:rPr>
          <w:rFonts w:ascii="Arial" w:hAnsi="Arial" w:cs="Arial"/>
        </w:rPr>
        <w:t>ie</w:t>
      </w:r>
      <w:proofErr w:type="spellEnd"/>
      <w:r w:rsidRPr="0010267D">
        <w:rPr>
          <w:rFonts w:ascii="Arial" w:hAnsi="Arial" w:cs="Arial"/>
        </w:rPr>
        <w:t>. further assessment, treatment, support)</w:t>
      </w:r>
    </w:p>
    <w:p w14:paraId="4F38617F" w14:textId="77777777" w:rsidR="009C5F45" w:rsidRPr="0010267D" w:rsidRDefault="009C5F45" w:rsidP="00E00AB9">
      <w:pPr>
        <w:pStyle w:val="ListParagraph"/>
        <w:numPr>
          <w:ilvl w:val="2"/>
          <w:numId w:val="4"/>
        </w:numPr>
        <w:spacing w:before="120"/>
        <w:ind w:left="1797" w:right="827" w:hanging="357"/>
        <w:jc w:val="left"/>
        <w:rPr>
          <w:rFonts w:ascii="Arial" w:hAnsi="Arial" w:cs="Arial"/>
        </w:rPr>
      </w:pPr>
      <w:r w:rsidRPr="0010267D">
        <w:rPr>
          <w:rFonts w:ascii="Arial" w:hAnsi="Arial" w:cs="Arial"/>
        </w:rPr>
        <w:lastRenderedPageBreak/>
        <w:t>the Service User is linked back to their health services providers(s), in particular, to their General Practitioner and Primary Health Organisation (PHO) and other relevant services, such as student support services</w:t>
      </w:r>
    </w:p>
    <w:p w14:paraId="41012D70" w14:textId="77777777" w:rsidR="009C5F45" w:rsidRPr="0010267D" w:rsidRDefault="009C5F45" w:rsidP="00E00AB9">
      <w:pPr>
        <w:pStyle w:val="ListParagraph"/>
        <w:numPr>
          <w:ilvl w:val="2"/>
          <w:numId w:val="4"/>
        </w:numPr>
        <w:spacing w:before="120"/>
        <w:ind w:left="1797" w:right="827" w:hanging="357"/>
        <w:jc w:val="left"/>
        <w:rPr>
          <w:rFonts w:ascii="Arial" w:hAnsi="Arial" w:cs="Arial"/>
        </w:rPr>
      </w:pPr>
      <w:proofErr w:type="gramStart"/>
      <w:r w:rsidRPr="0010267D">
        <w:rPr>
          <w:rFonts w:ascii="Arial" w:hAnsi="Arial" w:cs="Arial"/>
        </w:rPr>
        <w:t>information</w:t>
      </w:r>
      <w:proofErr w:type="gramEnd"/>
      <w:r w:rsidRPr="0010267D">
        <w:rPr>
          <w:rFonts w:ascii="Arial" w:hAnsi="Arial" w:cs="Arial"/>
        </w:rPr>
        <w:t xml:space="preserve"> on the outcome of the referral is recorded in the Service information management system maintained by the </w:t>
      </w:r>
      <w:r>
        <w:rPr>
          <w:rFonts w:ascii="Arial" w:hAnsi="Arial" w:cs="Arial"/>
        </w:rPr>
        <w:t>provider</w:t>
      </w:r>
      <w:r w:rsidRPr="0010267D">
        <w:rPr>
          <w:rFonts w:ascii="Arial" w:hAnsi="Arial" w:cs="Arial"/>
        </w:rPr>
        <w:t>.</w:t>
      </w:r>
    </w:p>
    <w:p w14:paraId="6538F588" w14:textId="77777777" w:rsidR="009C5F45" w:rsidRDefault="009C5F45" w:rsidP="00E00AB9">
      <w:pPr>
        <w:pStyle w:val="ListParagraph"/>
        <w:numPr>
          <w:ilvl w:val="0"/>
          <w:numId w:val="7"/>
        </w:numPr>
        <w:tabs>
          <w:tab w:val="clear" w:pos="2061"/>
          <w:tab w:val="left" w:pos="0"/>
        </w:tabs>
        <w:autoSpaceDE w:val="0"/>
        <w:autoSpaceDN w:val="0"/>
        <w:adjustRightInd w:val="0"/>
        <w:spacing w:before="120" w:after="120"/>
        <w:ind w:left="567" w:right="827" w:hanging="567"/>
        <w:contextualSpacing w:val="0"/>
        <w:jc w:val="left"/>
        <w:rPr>
          <w:rFonts w:ascii="Arial" w:hAnsi="Arial" w:cs="Arial"/>
          <w:color w:val="000000"/>
        </w:rPr>
      </w:pPr>
      <w:proofErr w:type="gramStart"/>
      <w:r>
        <w:rPr>
          <w:rFonts w:ascii="Arial" w:hAnsi="Arial" w:cs="Arial"/>
          <w:color w:val="000000"/>
        </w:rPr>
        <w:t>h</w:t>
      </w:r>
      <w:r w:rsidRPr="0010267D">
        <w:rPr>
          <w:rFonts w:ascii="Arial" w:hAnsi="Arial" w:cs="Arial"/>
          <w:color w:val="000000"/>
        </w:rPr>
        <w:t>ealth</w:t>
      </w:r>
      <w:proofErr w:type="gramEnd"/>
      <w:r w:rsidRPr="0010267D">
        <w:rPr>
          <w:rFonts w:ascii="Arial" w:hAnsi="Arial" w:cs="Arial"/>
          <w:color w:val="000000"/>
        </w:rPr>
        <w:t xml:space="preserve"> promotion activities</w:t>
      </w:r>
      <w:r>
        <w:rPr>
          <w:rFonts w:ascii="Arial" w:hAnsi="Arial" w:cs="Arial"/>
          <w:color w:val="000000"/>
        </w:rPr>
        <w:t>.</w:t>
      </w:r>
    </w:p>
    <w:p w14:paraId="5530460F" w14:textId="77777777" w:rsidR="009C5F45" w:rsidRPr="0010267D" w:rsidRDefault="009C5F45" w:rsidP="00E00AB9">
      <w:pPr>
        <w:pStyle w:val="ListParagraph"/>
        <w:tabs>
          <w:tab w:val="left" w:pos="0"/>
        </w:tabs>
        <w:autoSpaceDE w:val="0"/>
        <w:autoSpaceDN w:val="0"/>
        <w:adjustRightInd w:val="0"/>
        <w:spacing w:before="120" w:after="120"/>
        <w:ind w:left="567" w:right="827"/>
        <w:contextualSpacing w:val="0"/>
        <w:jc w:val="left"/>
        <w:rPr>
          <w:rFonts w:ascii="Arial" w:hAnsi="Arial" w:cs="Arial"/>
          <w:color w:val="000000"/>
        </w:rPr>
      </w:pPr>
      <w:r>
        <w:rPr>
          <w:rFonts w:ascii="Arial" w:hAnsi="Arial" w:cs="Arial"/>
          <w:color w:val="000000"/>
        </w:rPr>
        <w:t xml:space="preserve">In collaboration with </w:t>
      </w:r>
      <w:proofErr w:type="gramStart"/>
      <w:r>
        <w:rPr>
          <w:rFonts w:ascii="Arial" w:hAnsi="Arial" w:cs="Arial"/>
          <w:color w:val="000000"/>
        </w:rPr>
        <w:t>Health Promoting Schools</w:t>
      </w:r>
      <w:proofErr w:type="gramEnd"/>
      <w:r>
        <w:rPr>
          <w:rFonts w:ascii="Arial" w:hAnsi="Arial" w:cs="Arial"/>
          <w:color w:val="000000"/>
        </w:rPr>
        <w:t xml:space="preserve"> facilitators</w:t>
      </w:r>
      <w:r w:rsidR="00D24A6B">
        <w:rPr>
          <w:rFonts w:ascii="Arial" w:hAnsi="Arial" w:cs="Arial"/>
          <w:color w:val="000000"/>
        </w:rPr>
        <w:t>,</w:t>
      </w:r>
      <w:r>
        <w:rPr>
          <w:rFonts w:ascii="Arial" w:hAnsi="Arial" w:cs="Arial"/>
          <w:color w:val="000000"/>
        </w:rPr>
        <w:t xml:space="preserve"> and relevant public health </w:t>
      </w:r>
      <w:r w:rsidR="00D24A6B">
        <w:rPr>
          <w:rFonts w:ascii="Arial" w:hAnsi="Arial" w:cs="Arial"/>
          <w:color w:val="000000"/>
        </w:rPr>
        <w:t xml:space="preserve">and youth development </w:t>
      </w:r>
      <w:r>
        <w:rPr>
          <w:rFonts w:ascii="Arial" w:hAnsi="Arial" w:cs="Arial"/>
          <w:color w:val="000000"/>
        </w:rPr>
        <w:t>services:</w:t>
      </w:r>
    </w:p>
    <w:p w14:paraId="37FC9D9E" w14:textId="77777777" w:rsidR="009C5F45" w:rsidRPr="0010267D" w:rsidRDefault="009C5F45" w:rsidP="00E00AB9">
      <w:pPr>
        <w:pStyle w:val="ListParagraph"/>
        <w:numPr>
          <w:ilvl w:val="0"/>
          <w:numId w:val="9"/>
        </w:numPr>
        <w:spacing w:before="240"/>
        <w:ind w:right="827" w:hanging="513"/>
        <w:jc w:val="left"/>
        <w:rPr>
          <w:rFonts w:ascii="Arial" w:hAnsi="Arial" w:cs="Arial"/>
        </w:rPr>
      </w:pPr>
      <w:proofErr w:type="gramStart"/>
      <w:r>
        <w:rPr>
          <w:rFonts w:ascii="Arial" w:hAnsi="Arial" w:cs="Arial"/>
        </w:rPr>
        <w:t>c</w:t>
      </w:r>
      <w:r w:rsidRPr="0010267D">
        <w:rPr>
          <w:rFonts w:ascii="Arial" w:hAnsi="Arial" w:cs="Arial"/>
        </w:rPr>
        <w:t>omplete</w:t>
      </w:r>
      <w:proofErr w:type="gramEnd"/>
      <w:r w:rsidRPr="0010267D">
        <w:rPr>
          <w:rFonts w:ascii="Arial" w:hAnsi="Arial" w:cs="Arial"/>
        </w:rPr>
        <w:t xml:space="preserve"> regular Facility-wide health needs assessments by collating baseline health data (for example, from quarterly reporting and HEEADSSS assessments) to identify common health needs. </w:t>
      </w:r>
    </w:p>
    <w:p w14:paraId="71378D03" w14:textId="77777777" w:rsidR="009C5F45" w:rsidRPr="0010267D" w:rsidRDefault="009C5F45" w:rsidP="00E00AB9">
      <w:pPr>
        <w:pStyle w:val="ListParagraph"/>
        <w:numPr>
          <w:ilvl w:val="0"/>
          <w:numId w:val="9"/>
        </w:numPr>
        <w:spacing w:before="240"/>
        <w:ind w:right="827" w:hanging="513"/>
        <w:jc w:val="left"/>
        <w:rPr>
          <w:rFonts w:ascii="Arial" w:hAnsi="Arial" w:cs="Arial"/>
        </w:rPr>
      </w:pPr>
      <w:proofErr w:type="gramStart"/>
      <w:r>
        <w:rPr>
          <w:rFonts w:ascii="Arial" w:hAnsi="Arial" w:cs="Arial"/>
        </w:rPr>
        <w:t>s</w:t>
      </w:r>
      <w:r w:rsidRPr="0010267D">
        <w:rPr>
          <w:rFonts w:ascii="Arial" w:hAnsi="Arial" w:cs="Arial"/>
        </w:rPr>
        <w:t>upport</w:t>
      </w:r>
      <w:proofErr w:type="gramEnd"/>
      <w:r w:rsidRPr="0010267D">
        <w:rPr>
          <w:rFonts w:ascii="Arial" w:hAnsi="Arial" w:cs="Arial"/>
        </w:rPr>
        <w:t xml:space="preserve"> health promotion campaigns for each of the Facilities. </w:t>
      </w:r>
    </w:p>
    <w:p w14:paraId="7B29AB64" w14:textId="77777777" w:rsidR="009C5F45" w:rsidRPr="00C50B29" w:rsidRDefault="009C5F45" w:rsidP="00E00AB9">
      <w:pPr>
        <w:pStyle w:val="ListParagraph"/>
        <w:numPr>
          <w:ilvl w:val="0"/>
          <w:numId w:val="7"/>
        </w:numPr>
        <w:tabs>
          <w:tab w:val="clear" w:pos="2061"/>
          <w:tab w:val="left" w:pos="0"/>
        </w:tabs>
        <w:autoSpaceDE w:val="0"/>
        <w:autoSpaceDN w:val="0"/>
        <w:adjustRightInd w:val="0"/>
        <w:spacing w:before="120"/>
        <w:ind w:left="567" w:right="827" w:hanging="567"/>
        <w:contextualSpacing w:val="0"/>
        <w:jc w:val="left"/>
        <w:rPr>
          <w:rFonts w:ascii="Arial" w:hAnsi="Arial" w:cs="Arial"/>
          <w:color w:val="000000"/>
        </w:rPr>
      </w:pPr>
      <w:proofErr w:type="gramStart"/>
      <w:r>
        <w:rPr>
          <w:rFonts w:ascii="Arial" w:hAnsi="Arial" w:cs="Arial"/>
          <w:color w:val="000000"/>
        </w:rPr>
        <w:t>support</w:t>
      </w:r>
      <w:proofErr w:type="gramEnd"/>
      <w:r>
        <w:rPr>
          <w:rFonts w:ascii="Arial" w:hAnsi="Arial" w:cs="Arial"/>
          <w:color w:val="000000"/>
        </w:rPr>
        <w:t xml:space="preserve"> for Service User pregnancy - r</w:t>
      </w:r>
      <w:r w:rsidRPr="00C50B29">
        <w:rPr>
          <w:rFonts w:ascii="Arial" w:hAnsi="Arial" w:cs="Arial"/>
          <w:color w:val="000000"/>
        </w:rPr>
        <w:t>efer to tier two School and Pre School Health Services</w:t>
      </w:r>
      <w:r w:rsidRPr="006F3278">
        <w:rPr>
          <w:rFonts w:ascii="Arial" w:hAnsi="Arial" w:cs="Arial"/>
          <w:color w:val="000000"/>
        </w:rPr>
        <w:t xml:space="preserve"> </w:t>
      </w:r>
      <w:r w:rsidRPr="00C50B29">
        <w:rPr>
          <w:rFonts w:ascii="Arial" w:hAnsi="Arial" w:cs="Arial"/>
          <w:color w:val="000000"/>
        </w:rPr>
        <w:t>service specification.</w:t>
      </w:r>
    </w:p>
    <w:p w14:paraId="08A10C8C" w14:textId="77777777" w:rsidR="009C5F45" w:rsidRPr="0010267D" w:rsidRDefault="009C5F45" w:rsidP="00E00AB9">
      <w:pPr>
        <w:pStyle w:val="ListParagraph"/>
        <w:numPr>
          <w:ilvl w:val="0"/>
          <w:numId w:val="7"/>
        </w:numPr>
        <w:tabs>
          <w:tab w:val="clear" w:pos="2061"/>
          <w:tab w:val="left" w:pos="0"/>
        </w:tabs>
        <w:autoSpaceDE w:val="0"/>
        <w:autoSpaceDN w:val="0"/>
        <w:adjustRightInd w:val="0"/>
        <w:spacing w:after="120"/>
        <w:ind w:left="567" w:right="827" w:hanging="567"/>
        <w:contextualSpacing w:val="0"/>
        <w:jc w:val="left"/>
        <w:rPr>
          <w:rFonts w:ascii="Arial" w:hAnsi="Arial" w:cs="Arial"/>
          <w:color w:val="000000"/>
        </w:rPr>
      </w:pPr>
      <w:proofErr w:type="gramStart"/>
      <w:r>
        <w:rPr>
          <w:rFonts w:ascii="Arial" w:hAnsi="Arial" w:cs="Arial"/>
          <w:color w:val="000000"/>
        </w:rPr>
        <w:t>e</w:t>
      </w:r>
      <w:r w:rsidRPr="0010267D">
        <w:rPr>
          <w:rFonts w:ascii="Arial" w:hAnsi="Arial" w:cs="Arial"/>
          <w:color w:val="000000"/>
        </w:rPr>
        <w:t>nsuring</w:t>
      </w:r>
      <w:proofErr w:type="gramEnd"/>
      <w:r w:rsidRPr="0010267D">
        <w:rPr>
          <w:rFonts w:ascii="Arial" w:hAnsi="Arial" w:cs="Arial"/>
          <w:color w:val="000000"/>
        </w:rPr>
        <w:t xml:space="preserve"> the Service Users know who their General Practitioner is and where to go for primary healthcare outside of </w:t>
      </w:r>
      <w:r w:rsidR="008B04E4">
        <w:rPr>
          <w:rFonts w:ascii="Arial" w:hAnsi="Arial" w:cs="Arial"/>
          <w:color w:val="000000"/>
        </w:rPr>
        <w:t>F</w:t>
      </w:r>
      <w:r w:rsidR="00E77407" w:rsidRPr="0010267D">
        <w:rPr>
          <w:rFonts w:ascii="Arial" w:hAnsi="Arial" w:cs="Arial"/>
          <w:color w:val="000000"/>
        </w:rPr>
        <w:t xml:space="preserve">acility </w:t>
      </w:r>
      <w:r w:rsidRPr="0010267D">
        <w:rPr>
          <w:rFonts w:ascii="Arial" w:hAnsi="Arial" w:cs="Arial"/>
          <w:color w:val="000000"/>
        </w:rPr>
        <w:t xml:space="preserve">hours. If not already enrolled, assisting Service Users and their parents or guardians to enrol them in a </w:t>
      </w:r>
      <w:r w:rsidR="00E77407">
        <w:rPr>
          <w:rFonts w:ascii="Arial" w:hAnsi="Arial" w:cs="Arial"/>
          <w:color w:val="000000"/>
        </w:rPr>
        <w:t>PHO</w:t>
      </w:r>
      <w:r w:rsidRPr="0010267D">
        <w:rPr>
          <w:rFonts w:ascii="Arial" w:hAnsi="Arial" w:cs="Arial"/>
          <w:color w:val="000000"/>
        </w:rPr>
        <w:t xml:space="preserve">. </w:t>
      </w:r>
    </w:p>
    <w:p w14:paraId="256B1C05" w14:textId="77777777" w:rsidR="009C5F45" w:rsidRPr="0010267D" w:rsidRDefault="009C5F45" w:rsidP="00E00AB9">
      <w:pPr>
        <w:spacing w:before="120" w:after="120" w:line="240" w:lineRule="auto"/>
        <w:ind w:right="827"/>
        <w:rPr>
          <w:rFonts w:cs="Arial"/>
          <w:b/>
        </w:rPr>
      </w:pPr>
      <w:bookmarkStart w:id="50" w:name="_Toc215319147"/>
      <w:r w:rsidRPr="0010267D">
        <w:rPr>
          <w:rFonts w:cs="Arial"/>
          <w:b/>
        </w:rPr>
        <w:t>6.2</w:t>
      </w:r>
      <w:r w:rsidRPr="0010267D">
        <w:rPr>
          <w:rFonts w:cs="Arial"/>
          <w:b/>
        </w:rPr>
        <w:tab/>
        <w:t>Pacific Health</w:t>
      </w:r>
    </w:p>
    <w:p w14:paraId="191EB865" w14:textId="77777777" w:rsidR="009C5F45" w:rsidRPr="0010267D" w:rsidRDefault="009C5F45" w:rsidP="00E00AB9">
      <w:pPr>
        <w:spacing w:before="120" w:after="120" w:line="240" w:lineRule="auto"/>
        <w:ind w:right="827"/>
        <w:rPr>
          <w:rFonts w:cs="Arial"/>
        </w:rPr>
      </w:pPr>
      <w:r w:rsidRPr="0010267D">
        <w:rPr>
          <w:rFonts w:cs="Arial"/>
        </w:rPr>
        <w:t xml:space="preserve">Refer to </w:t>
      </w:r>
      <w:r>
        <w:rPr>
          <w:rFonts w:cs="Arial"/>
        </w:rPr>
        <w:t xml:space="preserve">the </w:t>
      </w:r>
      <w:r w:rsidRPr="0010267D">
        <w:rPr>
          <w:rFonts w:cs="Arial"/>
        </w:rPr>
        <w:t>tier two School and Pre School Health Services</w:t>
      </w:r>
      <w:r w:rsidRPr="006F3278">
        <w:rPr>
          <w:rFonts w:cs="Arial"/>
        </w:rPr>
        <w:t xml:space="preserve"> </w:t>
      </w:r>
      <w:r w:rsidRPr="0010267D">
        <w:rPr>
          <w:rFonts w:cs="Arial"/>
        </w:rPr>
        <w:t>service specification.</w:t>
      </w:r>
    </w:p>
    <w:p w14:paraId="4A94C698" w14:textId="77777777" w:rsidR="009C5F45" w:rsidRPr="0010267D" w:rsidRDefault="009C5F45" w:rsidP="00E00AB9">
      <w:pPr>
        <w:spacing w:before="120" w:after="120" w:line="240" w:lineRule="auto"/>
        <w:ind w:right="827"/>
        <w:rPr>
          <w:rFonts w:cs="Arial"/>
          <w:b/>
        </w:rPr>
      </w:pPr>
      <w:r w:rsidRPr="0010267D">
        <w:rPr>
          <w:rFonts w:cs="Arial"/>
          <w:b/>
        </w:rPr>
        <w:t>6.3</w:t>
      </w:r>
      <w:r w:rsidRPr="0010267D">
        <w:rPr>
          <w:rFonts w:cs="Arial"/>
          <w:b/>
        </w:rPr>
        <w:tab/>
        <w:t>Settings</w:t>
      </w:r>
      <w:bookmarkEnd w:id="50"/>
    </w:p>
    <w:p w14:paraId="48938F22" w14:textId="77777777" w:rsidR="009C5F45" w:rsidRPr="00E410E4" w:rsidRDefault="009C5F45" w:rsidP="00E00AB9">
      <w:pPr>
        <w:spacing w:before="120" w:after="120" w:line="240" w:lineRule="auto"/>
        <w:ind w:right="827"/>
        <w:rPr>
          <w:rFonts w:cs="Arial"/>
        </w:rPr>
      </w:pPr>
      <w:bookmarkStart w:id="51" w:name="_Toc215319149"/>
      <w:r w:rsidRPr="0010267D">
        <w:rPr>
          <w:rFonts w:cs="Arial"/>
        </w:rPr>
        <w:t xml:space="preserve">Refer to </w:t>
      </w:r>
      <w:r>
        <w:rPr>
          <w:rFonts w:cs="Arial"/>
        </w:rPr>
        <w:t xml:space="preserve">the </w:t>
      </w:r>
      <w:r w:rsidRPr="0010267D">
        <w:rPr>
          <w:rFonts w:cs="Arial"/>
        </w:rPr>
        <w:t>tier two School and Pre School Health Services</w:t>
      </w:r>
      <w:r w:rsidRPr="006F3278">
        <w:rPr>
          <w:rFonts w:cs="Arial"/>
        </w:rPr>
        <w:t xml:space="preserve"> </w:t>
      </w:r>
      <w:r w:rsidRPr="0010267D">
        <w:rPr>
          <w:rFonts w:cs="Arial"/>
        </w:rPr>
        <w:t>service specification.</w:t>
      </w:r>
    </w:p>
    <w:p w14:paraId="5FE6E3FD" w14:textId="77777777" w:rsidR="009C5F45" w:rsidRPr="0010267D" w:rsidRDefault="009C5F45" w:rsidP="00E00AB9">
      <w:pPr>
        <w:spacing w:before="120" w:after="120" w:line="240" w:lineRule="auto"/>
        <w:ind w:right="827"/>
        <w:rPr>
          <w:rFonts w:cs="Arial"/>
          <w:b/>
        </w:rPr>
      </w:pPr>
      <w:r w:rsidRPr="0010267D">
        <w:rPr>
          <w:rFonts w:cs="Arial"/>
          <w:b/>
        </w:rPr>
        <w:t>6.4</w:t>
      </w:r>
      <w:r w:rsidRPr="0010267D">
        <w:rPr>
          <w:rFonts w:cs="Arial"/>
          <w:b/>
        </w:rPr>
        <w:tab/>
        <w:t>Equipment</w:t>
      </w:r>
      <w:bookmarkEnd w:id="51"/>
    </w:p>
    <w:p w14:paraId="37C55C8B" w14:textId="77777777" w:rsidR="009C5F45" w:rsidRDefault="009C5F45" w:rsidP="00E00AB9">
      <w:pPr>
        <w:spacing w:before="120" w:after="120" w:line="240" w:lineRule="auto"/>
        <w:ind w:right="827"/>
        <w:rPr>
          <w:rFonts w:cs="Arial"/>
        </w:rPr>
      </w:pPr>
      <w:bookmarkStart w:id="52" w:name="_Toc215319150"/>
      <w:r w:rsidRPr="006F3278">
        <w:rPr>
          <w:rFonts w:cs="Arial"/>
        </w:rPr>
        <w:t xml:space="preserve">Refer to the tier two School and Pre School Health Services service specification </w:t>
      </w:r>
    </w:p>
    <w:p w14:paraId="297C0F19" w14:textId="77777777" w:rsidR="009C5F45" w:rsidRPr="0010267D" w:rsidRDefault="009C5F45" w:rsidP="00E00AB9">
      <w:pPr>
        <w:spacing w:before="120" w:after="120" w:line="240" w:lineRule="auto"/>
        <w:ind w:right="827"/>
        <w:rPr>
          <w:rFonts w:cs="Arial"/>
          <w:b/>
        </w:rPr>
      </w:pPr>
      <w:r w:rsidRPr="0010267D">
        <w:rPr>
          <w:rFonts w:cs="Arial"/>
          <w:b/>
        </w:rPr>
        <w:t>6.5</w:t>
      </w:r>
      <w:r w:rsidRPr="0010267D">
        <w:rPr>
          <w:rFonts w:cs="Arial"/>
          <w:b/>
        </w:rPr>
        <w:tab/>
        <w:t>Support Services</w:t>
      </w:r>
      <w:bookmarkEnd w:id="52"/>
    </w:p>
    <w:p w14:paraId="175BFA51" w14:textId="27CCB2A4" w:rsidR="009C5F45" w:rsidRPr="0010267D" w:rsidRDefault="009C5F45" w:rsidP="00E00AB9">
      <w:pPr>
        <w:spacing w:before="120" w:after="120" w:line="240" w:lineRule="auto"/>
        <w:ind w:right="827"/>
        <w:rPr>
          <w:rFonts w:cs="Arial"/>
        </w:rPr>
      </w:pPr>
      <w:r w:rsidRPr="0010267D">
        <w:rPr>
          <w:rFonts w:cs="Arial"/>
        </w:rPr>
        <w:t xml:space="preserve">Professional advice delivered from other services to the Service, for example, Medical Officer of Health, Public Health, </w:t>
      </w:r>
      <w:r w:rsidR="00A9767D">
        <w:rPr>
          <w:rFonts w:cs="Arial"/>
        </w:rPr>
        <w:t>Oral</w:t>
      </w:r>
      <w:r w:rsidR="00A9767D" w:rsidRPr="0010267D">
        <w:rPr>
          <w:rFonts w:cs="Arial"/>
        </w:rPr>
        <w:t xml:space="preserve"> </w:t>
      </w:r>
      <w:r w:rsidRPr="0010267D">
        <w:rPr>
          <w:rFonts w:cs="Arial"/>
        </w:rPr>
        <w:t xml:space="preserve">Health Programme, Child and </w:t>
      </w:r>
      <w:r>
        <w:rPr>
          <w:rFonts w:cs="Arial"/>
        </w:rPr>
        <w:t xml:space="preserve">Adolescent </w:t>
      </w:r>
      <w:r w:rsidRPr="0010267D">
        <w:rPr>
          <w:rFonts w:cs="Arial"/>
        </w:rPr>
        <w:t xml:space="preserve">Mental Health Services, Paediatric Services, </w:t>
      </w:r>
      <w:r>
        <w:rPr>
          <w:rFonts w:cs="Arial"/>
        </w:rPr>
        <w:t>Disability Support</w:t>
      </w:r>
      <w:r w:rsidRPr="0010267D">
        <w:rPr>
          <w:rFonts w:cs="Arial"/>
        </w:rPr>
        <w:t xml:space="preserve"> Services, M</w:t>
      </w:r>
      <w:r>
        <w:rPr>
          <w:rFonts w:cs="Arial"/>
        </w:rPr>
        <w:t>ā</w:t>
      </w:r>
      <w:r w:rsidRPr="0010267D">
        <w:rPr>
          <w:rFonts w:cs="Arial"/>
        </w:rPr>
        <w:t>ori Health Services, and Services for Pacific People, Refugee and Migrant organisations.</w:t>
      </w:r>
    </w:p>
    <w:p w14:paraId="3E9EACCC" w14:textId="77777777" w:rsidR="009C5F45" w:rsidRPr="0010267D" w:rsidRDefault="009C5F45" w:rsidP="00E00AB9">
      <w:pPr>
        <w:spacing w:before="120" w:line="240" w:lineRule="auto"/>
        <w:ind w:right="827"/>
        <w:rPr>
          <w:rFonts w:cs="Arial"/>
        </w:rPr>
      </w:pPr>
      <w:r w:rsidRPr="0010267D">
        <w:rPr>
          <w:rFonts w:cs="Arial"/>
        </w:rPr>
        <w:t>The Service must recognise the importance of an integrated continuum of care as well as an effective population health focus to ensure efficient use of professional resources.</w:t>
      </w:r>
    </w:p>
    <w:p w14:paraId="6857F0DD" w14:textId="77777777" w:rsidR="009C5F45" w:rsidRPr="0010267D" w:rsidRDefault="009C5F45" w:rsidP="00E00AB9">
      <w:pPr>
        <w:spacing w:before="120" w:after="120" w:line="240" w:lineRule="auto"/>
        <w:ind w:right="827"/>
        <w:rPr>
          <w:rFonts w:cs="Arial"/>
          <w:b/>
        </w:rPr>
      </w:pPr>
      <w:bookmarkStart w:id="53" w:name="_Toc215319151"/>
      <w:r w:rsidRPr="0010267D">
        <w:rPr>
          <w:rFonts w:cs="Arial"/>
          <w:b/>
        </w:rPr>
        <w:t>6.6</w:t>
      </w:r>
      <w:r w:rsidRPr="0010267D">
        <w:rPr>
          <w:rFonts w:cs="Arial"/>
          <w:b/>
        </w:rPr>
        <w:tab/>
        <w:t>Key Inputs</w:t>
      </w:r>
      <w:bookmarkEnd w:id="53"/>
    </w:p>
    <w:p w14:paraId="10C03790" w14:textId="77777777" w:rsidR="009C5F45" w:rsidRDefault="009C5F45" w:rsidP="00E00AB9">
      <w:pPr>
        <w:spacing w:before="120" w:after="120" w:line="240" w:lineRule="auto"/>
        <w:ind w:right="827"/>
        <w:rPr>
          <w:rFonts w:cs="Arial"/>
        </w:rPr>
      </w:pPr>
      <w:bookmarkStart w:id="54" w:name="_Toc215319155"/>
      <w:r w:rsidRPr="0010267D">
        <w:rPr>
          <w:rFonts w:cs="Arial"/>
        </w:rPr>
        <w:t>The Service will be provided by Register</w:t>
      </w:r>
      <w:r>
        <w:rPr>
          <w:rFonts w:cs="Arial"/>
        </w:rPr>
        <w:t>ed N</w:t>
      </w:r>
      <w:r w:rsidRPr="0010267D">
        <w:rPr>
          <w:rFonts w:cs="Arial"/>
        </w:rPr>
        <w:t xml:space="preserve">urses </w:t>
      </w:r>
      <w:r>
        <w:rPr>
          <w:rFonts w:cs="Arial"/>
        </w:rPr>
        <w:t xml:space="preserve">and where appropriate may also include other health professionals </w:t>
      </w:r>
      <w:r w:rsidRPr="0010267D">
        <w:rPr>
          <w:rFonts w:cs="Arial"/>
        </w:rPr>
        <w:t xml:space="preserve">skilled in youth health and development. </w:t>
      </w:r>
      <w:r>
        <w:rPr>
          <w:rFonts w:cs="Arial"/>
        </w:rPr>
        <w:t xml:space="preserve">These </w:t>
      </w:r>
      <w:r w:rsidR="00E77407">
        <w:rPr>
          <w:rFonts w:cs="Arial"/>
        </w:rPr>
        <w:t xml:space="preserve">Registered </w:t>
      </w:r>
      <w:r>
        <w:rPr>
          <w:rFonts w:cs="Arial"/>
        </w:rPr>
        <w:t xml:space="preserve">Nurses and other health professionals will work in a primary health team that has professional support and oversight, and work </w:t>
      </w:r>
      <w:r w:rsidRPr="0010267D">
        <w:rPr>
          <w:rFonts w:cs="Arial"/>
        </w:rPr>
        <w:t xml:space="preserve">as per </w:t>
      </w:r>
      <w:r>
        <w:rPr>
          <w:rFonts w:cs="Arial"/>
        </w:rPr>
        <w:t>the Framework for CQI.</w:t>
      </w:r>
    </w:p>
    <w:p w14:paraId="39204AA8" w14:textId="77777777" w:rsidR="009C5F45" w:rsidRDefault="009C5F45" w:rsidP="00E00AB9">
      <w:pPr>
        <w:spacing w:before="120" w:after="120" w:line="240" w:lineRule="auto"/>
        <w:ind w:right="827"/>
        <w:rPr>
          <w:rFonts w:cs="Arial"/>
        </w:rPr>
      </w:pPr>
      <w:r>
        <w:rPr>
          <w:rFonts w:cs="Arial"/>
        </w:rPr>
        <w:t>In addition, r</w:t>
      </w:r>
      <w:r w:rsidRPr="0010267D">
        <w:rPr>
          <w:rFonts w:cs="Arial"/>
        </w:rPr>
        <w:t xml:space="preserve">efer to </w:t>
      </w:r>
      <w:r>
        <w:rPr>
          <w:rFonts w:cs="Arial"/>
        </w:rPr>
        <w:t xml:space="preserve">the </w:t>
      </w:r>
      <w:r w:rsidRPr="006F3278">
        <w:rPr>
          <w:rFonts w:cs="Arial"/>
        </w:rPr>
        <w:t xml:space="preserve">tier two service </w:t>
      </w:r>
      <w:r w:rsidRPr="0010267D">
        <w:rPr>
          <w:rFonts w:cs="Arial"/>
        </w:rPr>
        <w:t>School and Pre School Health Services</w:t>
      </w:r>
      <w:r w:rsidRPr="006F3278">
        <w:t xml:space="preserve"> </w:t>
      </w:r>
      <w:r>
        <w:rPr>
          <w:rFonts w:cs="Arial"/>
        </w:rPr>
        <w:t>specification.</w:t>
      </w:r>
    </w:p>
    <w:p w14:paraId="26DCE37A" w14:textId="77777777" w:rsidR="009C5F45" w:rsidRPr="0010267D" w:rsidRDefault="009C5F45" w:rsidP="00E00AB9">
      <w:pPr>
        <w:spacing w:before="240" w:after="120" w:line="240" w:lineRule="auto"/>
        <w:ind w:right="827"/>
        <w:rPr>
          <w:rFonts w:cs="Arial"/>
          <w:b/>
        </w:rPr>
      </w:pPr>
      <w:r w:rsidRPr="0010267D">
        <w:rPr>
          <w:rFonts w:cs="Arial"/>
          <w:b/>
        </w:rPr>
        <w:t>7.</w:t>
      </w:r>
      <w:r w:rsidRPr="0010267D">
        <w:rPr>
          <w:rFonts w:cs="Arial"/>
          <w:b/>
        </w:rPr>
        <w:tab/>
        <w:t>Service Linkages</w:t>
      </w:r>
      <w:bookmarkEnd w:id="54"/>
    </w:p>
    <w:p w14:paraId="030F8E00" w14:textId="77777777" w:rsidR="009C5F45" w:rsidRPr="0010267D" w:rsidRDefault="009C5F45" w:rsidP="00E00AB9">
      <w:pPr>
        <w:pStyle w:val="BodyText"/>
        <w:ind w:right="827"/>
        <w:rPr>
          <w:rFonts w:cs="Arial"/>
          <w:szCs w:val="24"/>
        </w:rPr>
      </w:pPr>
      <w:bookmarkStart w:id="55" w:name="_Toc215319158"/>
      <w:r w:rsidRPr="0010267D">
        <w:rPr>
          <w:rFonts w:cs="Arial"/>
          <w:szCs w:val="24"/>
        </w:rPr>
        <w:t xml:space="preserve">Generic service linkages are described in the tier two School and Pre School service specification. </w:t>
      </w:r>
      <w:r>
        <w:rPr>
          <w:rFonts w:cs="Arial"/>
          <w:szCs w:val="24"/>
        </w:rPr>
        <w:t xml:space="preserve"> </w:t>
      </w:r>
      <w:r w:rsidRPr="0010267D">
        <w:rPr>
          <w:rFonts w:cs="Arial"/>
          <w:szCs w:val="24"/>
        </w:rPr>
        <w:t>In addition</w:t>
      </w:r>
      <w:r>
        <w:rPr>
          <w:rFonts w:cs="Arial"/>
          <w:szCs w:val="24"/>
        </w:rPr>
        <w:t>,</w:t>
      </w:r>
      <w:r w:rsidRPr="0010267D">
        <w:rPr>
          <w:rFonts w:cs="Arial"/>
          <w:szCs w:val="24"/>
        </w:rPr>
        <w:t xml:space="preserve"> the following linkages </w:t>
      </w:r>
      <w:r>
        <w:rPr>
          <w:rFonts w:cs="Arial"/>
          <w:szCs w:val="24"/>
        </w:rPr>
        <w:t xml:space="preserve">with </w:t>
      </w:r>
      <w:r w:rsidRPr="0010267D">
        <w:rPr>
          <w:rFonts w:cs="Arial"/>
          <w:szCs w:val="24"/>
        </w:rPr>
        <w:t>families/</w:t>
      </w:r>
      <w:proofErr w:type="spellStart"/>
      <w:r w:rsidRPr="0010267D">
        <w:rPr>
          <w:rFonts w:cs="Arial"/>
          <w:szCs w:val="24"/>
        </w:rPr>
        <w:t>whānau</w:t>
      </w:r>
      <w:proofErr w:type="spellEnd"/>
      <w:r w:rsidRPr="0010267D">
        <w:rPr>
          <w:rFonts w:cs="Arial"/>
          <w:szCs w:val="24"/>
        </w:rPr>
        <w:t>, communities and other agencies are important</w:t>
      </w:r>
      <w:bookmarkEnd w:id="55"/>
      <w:r>
        <w:t>.</w:t>
      </w:r>
    </w:p>
    <w:p w14:paraId="06C73ED7" w14:textId="77777777" w:rsidR="009C5F45" w:rsidRPr="00BB0AC3" w:rsidRDefault="009C5F45" w:rsidP="00E00AB9">
      <w:pPr>
        <w:pStyle w:val="ListParagraph"/>
        <w:numPr>
          <w:ilvl w:val="0"/>
          <w:numId w:val="5"/>
        </w:numPr>
        <w:ind w:left="567" w:right="827" w:hanging="567"/>
        <w:contextualSpacing w:val="0"/>
        <w:jc w:val="left"/>
        <w:rPr>
          <w:rFonts w:ascii="Arial" w:hAnsi="Arial" w:cs="Arial"/>
        </w:rPr>
      </w:pPr>
      <w:r>
        <w:rPr>
          <w:rFonts w:ascii="Arial" w:hAnsi="Arial" w:cs="Arial"/>
        </w:rPr>
        <w:t>b</w:t>
      </w:r>
      <w:r w:rsidRPr="00BB0AC3">
        <w:rPr>
          <w:rFonts w:ascii="Arial" w:hAnsi="Arial" w:cs="Arial"/>
        </w:rPr>
        <w:t xml:space="preserve">uilding relationships with the Facilities, the Service Users and community, where appropriate, </w:t>
      </w:r>
      <w:r w:rsidRPr="0010267D">
        <w:rPr>
          <w:rFonts w:ascii="Arial" w:hAnsi="Arial" w:cs="Arial"/>
        </w:rPr>
        <w:t xml:space="preserve">as per </w:t>
      </w:r>
      <w:r>
        <w:rPr>
          <w:rFonts w:ascii="Arial" w:hAnsi="Arial" w:cs="Arial"/>
        </w:rPr>
        <w:t>the Framework for CQI</w:t>
      </w:r>
    </w:p>
    <w:p w14:paraId="24C2715C" w14:textId="77777777" w:rsidR="009C5F45" w:rsidRPr="00BB0AC3" w:rsidRDefault="009C5F45" w:rsidP="00E00AB9">
      <w:pPr>
        <w:pStyle w:val="ListParagraph"/>
        <w:numPr>
          <w:ilvl w:val="0"/>
          <w:numId w:val="5"/>
        </w:numPr>
        <w:ind w:left="567" w:right="827" w:hanging="567"/>
        <w:contextualSpacing w:val="0"/>
        <w:jc w:val="left"/>
        <w:rPr>
          <w:rFonts w:ascii="Arial" w:hAnsi="Arial" w:cs="Arial"/>
        </w:rPr>
      </w:pPr>
      <w:r>
        <w:rPr>
          <w:rFonts w:ascii="Arial" w:hAnsi="Arial" w:cs="Arial"/>
        </w:rPr>
        <w:lastRenderedPageBreak/>
        <w:t>e</w:t>
      </w:r>
      <w:r w:rsidRPr="00BB0AC3">
        <w:rPr>
          <w:rFonts w:ascii="Arial" w:hAnsi="Arial" w:cs="Arial"/>
        </w:rPr>
        <w:t>stablishing an agreement between the SBHS and each of the Facilities, where appropriate, outlining accountabilities, responsibilities, and mechanisms for communication, co-operation and the safe and effective exchange of clinical and other sensitive information</w:t>
      </w:r>
    </w:p>
    <w:p w14:paraId="5283AA2E" w14:textId="77777777" w:rsidR="009C5F45" w:rsidRPr="00E410E4" w:rsidRDefault="009C5F45" w:rsidP="00E00AB9">
      <w:pPr>
        <w:pStyle w:val="BodyText"/>
        <w:numPr>
          <w:ilvl w:val="0"/>
          <w:numId w:val="5"/>
        </w:numPr>
        <w:spacing w:after="0"/>
        <w:ind w:left="567" w:right="827" w:hanging="567"/>
        <w:rPr>
          <w:rFonts w:cs="Arial"/>
          <w:szCs w:val="24"/>
        </w:rPr>
      </w:pPr>
      <w:proofErr w:type="gramStart"/>
      <w:r>
        <w:rPr>
          <w:rFonts w:cs="Arial"/>
          <w:szCs w:val="24"/>
        </w:rPr>
        <w:t>s</w:t>
      </w:r>
      <w:r w:rsidRPr="0010267D">
        <w:rPr>
          <w:rFonts w:cs="Arial"/>
          <w:szCs w:val="24"/>
        </w:rPr>
        <w:t>upporting</w:t>
      </w:r>
      <w:proofErr w:type="gramEnd"/>
      <w:r w:rsidRPr="0010267D">
        <w:rPr>
          <w:rFonts w:cs="Arial"/>
          <w:szCs w:val="24"/>
        </w:rPr>
        <w:t xml:space="preserve"> the families/</w:t>
      </w:r>
      <w:proofErr w:type="spellStart"/>
      <w:r w:rsidRPr="0010267D">
        <w:rPr>
          <w:rFonts w:cs="Arial"/>
          <w:szCs w:val="24"/>
        </w:rPr>
        <w:t>whānau</w:t>
      </w:r>
      <w:proofErr w:type="spellEnd"/>
      <w:r w:rsidRPr="0010267D">
        <w:rPr>
          <w:rFonts w:cs="Arial"/>
          <w:szCs w:val="24"/>
        </w:rPr>
        <w:t xml:space="preserve"> of the Service User to maximise their young person’s developmental and health status. </w:t>
      </w:r>
    </w:p>
    <w:p w14:paraId="20249A84" w14:textId="77777777" w:rsidR="009C5F45" w:rsidRPr="0010267D" w:rsidRDefault="009C5F45" w:rsidP="00E00AB9">
      <w:pPr>
        <w:pStyle w:val="BodyText"/>
        <w:numPr>
          <w:ilvl w:val="0"/>
          <w:numId w:val="5"/>
        </w:numPr>
        <w:spacing w:after="0"/>
        <w:ind w:left="567" w:right="827" w:hanging="567"/>
        <w:rPr>
          <w:rFonts w:cs="Arial"/>
          <w:szCs w:val="24"/>
        </w:rPr>
      </w:pPr>
      <w:proofErr w:type="gramStart"/>
      <w:r>
        <w:rPr>
          <w:rFonts w:cs="Arial"/>
          <w:szCs w:val="24"/>
        </w:rPr>
        <w:t>s</w:t>
      </w:r>
      <w:r w:rsidRPr="0010267D">
        <w:rPr>
          <w:rFonts w:cs="Arial"/>
          <w:szCs w:val="24"/>
        </w:rPr>
        <w:t>upporting</w:t>
      </w:r>
      <w:proofErr w:type="gramEnd"/>
      <w:r w:rsidRPr="0010267D">
        <w:rPr>
          <w:rFonts w:cs="Arial"/>
          <w:szCs w:val="24"/>
        </w:rPr>
        <w:t xml:space="preserve"> other Ministry and DHB programmes in the Facilities such as those provided by public health nurse services. </w:t>
      </w:r>
    </w:p>
    <w:p w14:paraId="3748760C" w14:textId="77777777" w:rsidR="009C5F45" w:rsidRPr="0010267D" w:rsidRDefault="009C5F45" w:rsidP="00E00AB9">
      <w:pPr>
        <w:pStyle w:val="BodyText"/>
        <w:numPr>
          <w:ilvl w:val="0"/>
          <w:numId w:val="5"/>
        </w:numPr>
        <w:spacing w:after="0"/>
        <w:ind w:left="567" w:right="827" w:hanging="567"/>
        <w:rPr>
          <w:rFonts w:cs="Arial"/>
          <w:szCs w:val="24"/>
        </w:rPr>
      </w:pPr>
      <w:proofErr w:type="gramStart"/>
      <w:r>
        <w:rPr>
          <w:rFonts w:cs="Arial"/>
          <w:szCs w:val="24"/>
        </w:rPr>
        <w:t>s</w:t>
      </w:r>
      <w:r w:rsidRPr="0010267D">
        <w:rPr>
          <w:rFonts w:cs="Arial"/>
          <w:szCs w:val="24"/>
        </w:rPr>
        <w:t>upporting</w:t>
      </w:r>
      <w:proofErr w:type="gramEnd"/>
      <w:r w:rsidRPr="0010267D">
        <w:rPr>
          <w:rFonts w:cs="Arial"/>
          <w:szCs w:val="24"/>
        </w:rPr>
        <w:t xml:space="preserve"> collaboration between the health and education sectors. The establishment of the Service will involve a process of consultation with the Service Users, staff and the Facilities’</w:t>
      </w:r>
      <w:r w:rsidR="00E77407" w:rsidRPr="0010267D">
        <w:rPr>
          <w:rFonts w:cs="Arial"/>
          <w:szCs w:val="24"/>
        </w:rPr>
        <w:t xml:space="preserve"> </w:t>
      </w:r>
      <w:r w:rsidRPr="0010267D">
        <w:rPr>
          <w:rFonts w:cs="Arial"/>
          <w:szCs w:val="24"/>
        </w:rPr>
        <w:t xml:space="preserve">governance, parents/guardians and the community. </w:t>
      </w:r>
    </w:p>
    <w:p w14:paraId="71E577C2" w14:textId="77777777" w:rsidR="009C5F45" w:rsidRPr="00643834" w:rsidRDefault="009C5F45" w:rsidP="00E00AB9">
      <w:pPr>
        <w:pStyle w:val="BodyText"/>
        <w:numPr>
          <w:ilvl w:val="0"/>
          <w:numId w:val="5"/>
        </w:numPr>
        <w:spacing w:after="0"/>
        <w:ind w:left="567" w:right="827" w:hanging="567"/>
        <w:rPr>
          <w:rFonts w:cs="Arial"/>
          <w:szCs w:val="24"/>
        </w:rPr>
      </w:pPr>
      <w:proofErr w:type="gramStart"/>
      <w:r>
        <w:rPr>
          <w:rFonts w:cs="Arial"/>
          <w:szCs w:val="24"/>
        </w:rPr>
        <w:t>w</w:t>
      </w:r>
      <w:r w:rsidRPr="0010267D">
        <w:rPr>
          <w:rFonts w:cs="Arial"/>
          <w:szCs w:val="24"/>
        </w:rPr>
        <w:t>here</w:t>
      </w:r>
      <w:proofErr w:type="gramEnd"/>
      <w:r w:rsidRPr="0010267D">
        <w:rPr>
          <w:rFonts w:cs="Arial"/>
          <w:szCs w:val="24"/>
        </w:rPr>
        <w:t xml:space="preserve"> appropriate, working with and sharing information with relevant local and regional services.</w:t>
      </w:r>
    </w:p>
    <w:p w14:paraId="0B303FAC" w14:textId="77777777" w:rsidR="009C5F45" w:rsidRPr="0010267D" w:rsidRDefault="009C5F45" w:rsidP="00E00AB9">
      <w:pPr>
        <w:spacing w:before="240" w:after="120" w:line="240" w:lineRule="auto"/>
        <w:ind w:right="827"/>
        <w:rPr>
          <w:rFonts w:cs="Arial"/>
          <w:b/>
        </w:rPr>
      </w:pPr>
      <w:bookmarkStart w:id="56" w:name="_Toc215319164"/>
      <w:r w:rsidRPr="0010267D">
        <w:rPr>
          <w:rFonts w:cs="Arial"/>
          <w:b/>
        </w:rPr>
        <w:t>8.</w:t>
      </w:r>
      <w:r w:rsidRPr="0010267D">
        <w:rPr>
          <w:rFonts w:cs="Arial"/>
          <w:b/>
        </w:rPr>
        <w:tab/>
        <w:t>Quality Requirements</w:t>
      </w:r>
      <w:bookmarkEnd w:id="56"/>
    </w:p>
    <w:p w14:paraId="55075611" w14:textId="77777777" w:rsidR="009C5F45" w:rsidRPr="0010267D" w:rsidRDefault="009C5F45" w:rsidP="00E00AB9">
      <w:pPr>
        <w:pStyle w:val="text"/>
        <w:spacing w:before="120"/>
        <w:ind w:right="827"/>
        <w:jc w:val="left"/>
        <w:rPr>
          <w:rFonts w:ascii="Arial" w:hAnsi="Arial" w:cs="Arial"/>
          <w:b/>
          <w:sz w:val="24"/>
          <w:szCs w:val="24"/>
        </w:rPr>
      </w:pPr>
      <w:r w:rsidRPr="0010267D">
        <w:rPr>
          <w:rFonts w:ascii="Arial" w:hAnsi="Arial" w:cs="Arial"/>
          <w:b/>
          <w:sz w:val="24"/>
          <w:szCs w:val="24"/>
        </w:rPr>
        <w:t>8.1</w:t>
      </w:r>
      <w:r w:rsidRPr="0010267D">
        <w:rPr>
          <w:rFonts w:ascii="Arial" w:hAnsi="Arial" w:cs="Arial"/>
          <w:b/>
          <w:sz w:val="24"/>
          <w:szCs w:val="24"/>
        </w:rPr>
        <w:tab/>
        <w:t>Acceptability</w:t>
      </w:r>
    </w:p>
    <w:p w14:paraId="157DA6F1" w14:textId="77777777" w:rsidR="009C5F45" w:rsidRDefault="009C5F45" w:rsidP="00E00AB9">
      <w:pPr>
        <w:pStyle w:val="text"/>
        <w:spacing w:before="120" w:after="120"/>
        <w:ind w:right="827"/>
        <w:jc w:val="left"/>
        <w:rPr>
          <w:rFonts w:ascii="Arial" w:hAnsi="Arial" w:cs="Arial"/>
          <w:sz w:val="24"/>
          <w:szCs w:val="24"/>
        </w:rPr>
      </w:pPr>
      <w:r>
        <w:rPr>
          <w:rFonts w:ascii="Arial" w:hAnsi="Arial" w:cs="Arial"/>
          <w:sz w:val="24"/>
          <w:szCs w:val="24"/>
        </w:rPr>
        <w:t xml:space="preserve">In addition to the requirements set out in the </w:t>
      </w:r>
      <w:r w:rsidRPr="00676001">
        <w:rPr>
          <w:rFonts w:ascii="Arial" w:hAnsi="Arial" w:cs="Arial"/>
          <w:sz w:val="24"/>
          <w:szCs w:val="24"/>
        </w:rPr>
        <w:t>tier two School</w:t>
      </w:r>
      <w:r>
        <w:rPr>
          <w:rFonts w:ascii="Arial" w:hAnsi="Arial" w:cs="Arial"/>
          <w:sz w:val="24"/>
          <w:szCs w:val="24"/>
        </w:rPr>
        <w:t xml:space="preserve"> and Pre School Health Services</w:t>
      </w:r>
      <w:r w:rsidRPr="006F3278">
        <w:t xml:space="preserve"> </w:t>
      </w:r>
      <w:r>
        <w:rPr>
          <w:rFonts w:ascii="Arial" w:hAnsi="Arial" w:cs="Arial"/>
          <w:sz w:val="24"/>
          <w:szCs w:val="24"/>
        </w:rPr>
        <w:t xml:space="preserve">service specification </w:t>
      </w:r>
      <w:r w:rsidR="00E77407">
        <w:rPr>
          <w:rFonts w:ascii="Arial" w:hAnsi="Arial" w:cs="Arial"/>
          <w:sz w:val="24"/>
          <w:szCs w:val="24"/>
        </w:rPr>
        <w:t xml:space="preserve">the Service </w:t>
      </w:r>
      <w:r w:rsidRPr="0010267D">
        <w:rPr>
          <w:rFonts w:ascii="Arial" w:hAnsi="Arial" w:cs="Arial"/>
          <w:sz w:val="24"/>
          <w:szCs w:val="24"/>
        </w:rPr>
        <w:t>must</w:t>
      </w:r>
      <w:r>
        <w:rPr>
          <w:rFonts w:ascii="Arial" w:hAnsi="Arial" w:cs="Arial"/>
          <w:sz w:val="24"/>
          <w:szCs w:val="24"/>
        </w:rPr>
        <w:t>:</w:t>
      </w:r>
    </w:p>
    <w:p w14:paraId="107A1A16" w14:textId="77777777" w:rsidR="009C5F45" w:rsidRDefault="00E77407" w:rsidP="00E00AB9">
      <w:pPr>
        <w:pStyle w:val="text"/>
        <w:numPr>
          <w:ilvl w:val="0"/>
          <w:numId w:val="10"/>
        </w:numPr>
        <w:spacing w:before="120" w:after="120"/>
        <w:ind w:left="567" w:right="827" w:hanging="567"/>
        <w:jc w:val="left"/>
        <w:rPr>
          <w:rFonts w:ascii="Arial" w:hAnsi="Arial" w:cs="Arial"/>
          <w:sz w:val="24"/>
          <w:szCs w:val="24"/>
        </w:rPr>
      </w:pPr>
      <w:r>
        <w:rPr>
          <w:rFonts w:ascii="Arial" w:hAnsi="Arial" w:cs="Arial"/>
          <w:sz w:val="24"/>
          <w:szCs w:val="24"/>
        </w:rPr>
        <w:t xml:space="preserve">Have </w:t>
      </w:r>
      <w:r w:rsidR="009C5F45">
        <w:rPr>
          <w:rFonts w:ascii="Arial" w:hAnsi="Arial" w:cs="Arial"/>
          <w:sz w:val="24"/>
          <w:szCs w:val="24"/>
        </w:rPr>
        <w:t xml:space="preserve">policies and </w:t>
      </w:r>
      <w:r w:rsidR="009C5F45" w:rsidRPr="0010267D">
        <w:rPr>
          <w:rFonts w:ascii="Arial" w:hAnsi="Arial" w:cs="Arial"/>
          <w:sz w:val="24"/>
          <w:szCs w:val="24"/>
        </w:rPr>
        <w:t xml:space="preserve">a </w:t>
      </w:r>
      <w:r w:rsidR="009C5F45">
        <w:rPr>
          <w:rFonts w:ascii="Arial" w:hAnsi="Arial" w:cs="Arial"/>
          <w:sz w:val="24"/>
          <w:szCs w:val="24"/>
        </w:rPr>
        <w:t>quality improvement plan that are</w:t>
      </w:r>
      <w:r w:rsidR="009C5F45" w:rsidRPr="0010267D">
        <w:rPr>
          <w:rFonts w:ascii="Arial" w:hAnsi="Arial" w:cs="Arial"/>
          <w:sz w:val="24"/>
          <w:szCs w:val="24"/>
        </w:rPr>
        <w:t xml:space="preserve"> developed from self-assessment of quality indicators as per </w:t>
      </w:r>
      <w:r w:rsidR="009C5F45" w:rsidRPr="006F2053">
        <w:rPr>
          <w:rFonts w:ascii="Arial" w:hAnsi="Arial" w:cs="Arial"/>
          <w:sz w:val="24"/>
          <w:szCs w:val="24"/>
        </w:rPr>
        <w:t>the Framework for CQI</w:t>
      </w:r>
      <w:r w:rsidR="009C5F45">
        <w:rPr>
          <w:rFonts w:ascii="Arial" w:hAnsi="Arial" w:cs="Arial"/>
          <w:sz w:val="24"/>
          <w:szCs w:val="24"/>
        </w:rPr>
        <w:t xml:space="preserve">. </w:t>
      </w:r>
      <w:r w:rsidR="009C5F45" w:rsidRPr="006F2053">
        <w:rPr>
          <w:rFonts w:ascii="Arial" w:hAnsi="Arial" w:cs="Arial"/>
          <w:sz w:val="24"/>
          <w:szCs w:val="24"/>
        </w:rPr>
        <w:t xml:space="preserve"> </w:t>
      </w:r>
      <w:r w:rsidR="009C5F45" w:rsidRPr="0010267D">
        <w:rPr>
          <w:rFonts w:ascii="Arial" w:hAnsi="Arial" w:cs="Arial"/>
          <w:sz w:val="24"/>
          <w:szCs w:val="24"/>
        </w:rPr>
        <w:t>This framework may be updated by the Ministry from time to time.</w:t>
      </w:r>
    </w:p>
    <w:p w14:paraId="374769C0" w14:textId="77777777" w:rsidR="009C5F45" w:rsidRPr="0010267D" w:rsidRDefault="009C5F45" w:rsidP="00E00AB9">
      <w:pPr>
        <w:pStyle w:val="text"/>
        <w:numPr>
          <w:ilvl w:val="0"/>
          <w:numId w:val="10"/>
        </w:numPr>
        <w:spacing w:before="120" w:after="120"/>
        <w:ind w:left="567" w:right="827" w:hanging="567"/>
        <w:jc w:val="left"/>
        <w:rPr>
          <w:rFonts w:ascii="Arial" w:hAnsi="Arial" w:cs="Arial"/>
          <w:sz w:val="24"/>
          <w:szCs w:val="24"/>
        </w:rPr>
      </w:pPr>
      <w:r>
        <w:rPr>
          <w:rFonts w:ascii="Arial" w:hAnsi="Arial" w:cs="Arial"/>
          <w:sz w:val="24"/>
          <w:szCs w:val="24"/>
        </w:rPr>
        <w:t xml:space="preserve">Undertake a student survey at least once a year to determine the quality and acceptability of the service. </w:t>
      </w:r>
    </w:p>
    <w:p w14:paraId="49B0C796" w14:textId="77777777" w:rsidR="009C5F45" w:rsidRDefault="00E77407" w:rsidP="00E00AB9">
      <w:pPr>
        <w:pStyle w:val="BodyText"/>
        <w:numPr>
          <w:ilvl w:val="0"/>
          <w:numId w:val="10"/>
        </w:numPr>
        <w:ind w:left="567" w:right="827" w:hanging="567"/>
        <w:rPr>
          <w:rFonts w:cs="Arial"/>
        </w:rPr>
      </w:pPr>
      <w:r>
        <w:rPr>
          <w:rFonts w:cs="Arial"/>
        </w:rPr>
        <w:t>E</w:t>
      </w:r>
      <w:r w:rsidRPr="007C2EA8">
        <w:rPr>
          <w:rFonts w:cs="Arial"/>
        </w:rPr>
        <w:t xml:space="preserve">nsure </w:t>
      </w:r>
      <w:r w:rsidR="009C5F45" w:rsidRPr="007C2EA8">
        <w:rPr>
          <w:rFonts w:cs="Arial"/>
        </w:rPr>
        <w:t>that delivery is provided in a way that recognises the cultural and social difference between the Facilities</w:t>
      </w:r>
      <w:r w:rsidRPr="007C2EA8">
        <w:rPr>
          <w:rFonts w:cs="Arial"/>
        </w:rPr>
        <w:t xml:space="preserve"> </w:t>
      </w:r>
      <w:r w:rsidR="009C5F45" w:rsidRPr="007C2EA8">
        <w:rPr>
          <w:rFonts w:cs="Arial"/>
        </w:rPr>
        <w:t>and the different needs of the Service Users</w:t>
      </w:r>
      <w:r w:rsidR="009C5F45">
        <w:rPr>
          <w:rFonts w:cs="Arial"/>
        </w:rPr>
        <w:t>, their parents and caregivers.</w:t>
      </w:r>
      <w:r w:rsidR="009C5F45" w:rsidRPr="007C2EA8">
        <w:rPr>
          <w:rFonts w:cs="Arial"/>
        </w:rPr>
        <w:t xml:space="preserve"> Planning and development of the Service must take account of </w:t>
      </w:r>
      <w:proofErr w:type="spellStart"/>
      <w:r w:rsidR="009C5F45" w:rsidRPr="007C2EA8">
        <w:rPr>
          <w:rFonts w:cs="Arial"/>
        </w:rPr>
        <w:t>tamariki</w:t>
      </w:r>
      <w:proofErr w:type="spellEnd"/>
      <w:r w:rsidR="009C5F45" w:rsidRPr="007C2EA8">
        <w:rPr>
          <w:rFonts w:cs="Arial"/>
        </w:rPr>
        <w:t xml:space="preserve"> and </w:t>
      </w:r>
      <w:proofErr w:type="spellStart"/>
      <w:r w:rsidR="009C5F45" w:rsidRPr="007C2EA8">
        <w:rPr>
          <w:rFonts w:cs="Arial"/>
        </w:rPr>
        <w:t>rangatahi</w:t>
      </w:r>
      <w:proofErr w:type="spellEnd"/>
      <w:r w:rsidR="009C5F45" w:rsidRPr="007C2EA8">
        <w:rPr>
          <w:rFonts w:cs="Arial"/>
        </w:rPr>
        <w:t xml:space="preserve"> Māori and their families’ needs, as well as the needs of Pacific children and young people.</w:t>
      </w:r>
    </w:p>
    <w:p w14:paraId="1DE5A15B" w14:textId="77777777" w:rsidR="009C5F45" w:rsidRPr="0010267D" w:rsidRDefault="009C5F45" w:rsidP="00E00AB9">
      <w:pPr>
        <w:spacing w:line="240" w:lineRule="auto"/>
        <w:ind w:right="827"/>
        <w:rPr>
          <w:rFonts w:cs="Arial"/>
          <w:b/>
          <w:szCs w:val="24"/>
        </w:rPr>
      </w:pPr>
      <w:r w:rsidRPr="0010267D">
        <w:rPr>
          <w:rFonts w:cs="Arial"/>
          <w:b/>
          <w:szCs w:val="24"/>
        </w:rPr>
        <w:t>8.2</w:t>
      </w:r>
      <w:r w:rsidRPr="0010267D">
        <w:rPr>
          <w:rFonts w:cs="Arial"/>
          <w:b/>
          <w:szCs w:val="24"/>
        </w:rPr>
        <w:tab/>
        <w:t>Safety and Efficiency</w:t>
      </w:r>
    </w:p>
    <w:p w14:paraId="0D6BEE10" w14:textId="77777777" w:rsidR="009C5F45" w:rsidRPr="000D5651" w:rsidRDefault="009C5F45" w:rsidP="00E00AB9">
      <w:pPr>
        <w:pStyle w:val="bullet"/>
        <w:tabs>
          <w:tab w:val="clear" w:pos="360"/>
        </w:tabs>
        <w:spacing w:before="120"/>
        <w:ind w:right="827"/>
        <w:jc w:val="left"/>
        <w:rPr>
          <w:rFonts w:ascii="Arial" w:hAnsi="Arial" w:cs="Arial"/>
          <w:bCs/>
          <w:snapToGrid w:val="0"/>
          <w:color w:val="000000"/>
          <w:sz w:val="24"/>
          <w:szCs w:val="24"/>
        </w:rPr>
      </w:pPr>
      <w:r w:rsidRPr="0010267D">
        <w:rPr>
          <w:rFonts w:ascii="Arial" w:hAnsi="Arial" w:cs="Arial"/>
          <w:bCs/>
          <w:snapToGrid w:val="0"/>
          <w:color w:val="000000"/>
          <w:sz w:val="24"/>
          <w:szCs w:val="24"/>
        </w:rPr>
        <w:t xml:space="preserve">Refer to tier two </w:t>
      </w:r>
      <w:r w:rsidRPr="000D5651">
        <w:rPr>
          <w:rFonts w:ascii="Arial" w:hAnsi="Arial" w:cs="Arial"/>
          <w:bCs/>
          <w:snapToGrid w:val="0"/>
          <w:color w:val="000000"/>
          <w:sz w:val="24"/>
          <w:szCs w:val="24"/>
        </w:rPr>
        <w:t xml:space="preserve">School and Pre School Health Services </w:t>
      </w:r>
      <w:r w:rsidRPr="006F3278">
        <w:rPr>
          <w:rFonts w:ascii="Arial" w:hAnsi="Arial" w:cs="Arial"/>
          <w:bCs/>
          <w:snapToGrid w:val="0"/>
          <w:color w:val="000000"/>
          <w:sz w:val="24"/>
          <w:szCs w:val="24"/>
        </w:rPr>
        <w:t xml:space="preserve">service specification </w:t>
      </w:r>
      <w:r w:rsidRPr="000D5651">
        <w:rPr>
          <w:rFonts w:ascii="Arial" w:hAnsi="Arial" w:cs="Arial"/>
          <w:bCs/>
          <w:snapToGrid w:val="0"/>
          <w:color w:val="000000"/>
          <w:sz w:val="24"/>
          <w:szCs w:val="24"/>
        </w:rPr>
        <w:t xml:space="preserve">and </w:t>
      </w:r>
      <w:r w:rsidRPr="006F2053">
        <w:rPr>
          <w:rFonts w:ascii="Arial" w:hAnsi="Arial" w:cs="Arial"/>
          <w:sz w:val="24"/>
          <w:szCs w:val="24"/>
        </w:rPr>
        <w:t>the Framework for CQI</w:t>
      </w:r>
      <w:r w:rsidRPr="000D5651">
        <w:rPr>
          <w:rFonts w:ascii="Arial" w:hAnsi="Arial" w:cs="Arial"/>
          <w:sz w:val="24"/>
          <w:szCs w:val="24"/>
        </w:rPr>
        <w:t>. The</w:t>
      </w:r>
      <w:r>
        <w:rPr>
          <w:rFonts w:ascii="Arial" w:hAnsi="Arial" w:cs="Arial"/>
          <w:sz w:val="24"/>
          <w:szCs w:val="24"/>
        </w:rPr>
        <w:t xml:space="preserve"> </w:t>
      </w:r>
      <w:r w:rsidRPr="000D5651">
        <w:rPr>
          <w:rFonts w:ascii="Arial" w:hAnsi="Arial" w:cs="Arial"/>
          <w:sz w:val="24"/>
          <w:szCs w:val="24"/>
        </w:rPr>
        <w:t>Ministry recommends the following minimum ratios:</w:t>
      </w:r>
    </w:p>
    <w:p w14:paraId="009892AA" w14:textId="77777777" w:rsidR="009C5F45" w:rsidRPr="0010267D" w:rsidRDefault="009C5F45" w:rsidP="00E00AB9">
      <w:pPr>
        <w:pStyle w:val="bullet"/>
        <w:numPr>
          <w:ilvl w:val="0"/>
          <w:numId w:val="1"/>
        </w:numPr>
        <w:tabs>
          <w:tab w:val="num" w:pos="540"/>
        </w:tabs>
        <w:spacing w:before="120"/>
        <w:ind w:left="539" w:right="827" w:hanging="539"/>
        <w:jc w:val="left"/>
        <w:rPr>
          <w:rFonts w:ascii="Arial" w:hAnsi="Arial" w:cs="Arial"/>
          <w:bCs/>
          <w:snapToGrid w:val="0"/>
          <w:color w:val="000000"/>
          <w:sz w:val="24"/>
          <w:szCs w:val="24"/>
        </w:rPr>
      </w:pPr>
      <w:r w:rsidRPr="0010267D">
        <w:rPr>
          <w:rFonts w:ascii="Arial" w:hAnsi="Arial" w:cs="Arial"/>
          <w:bCs/>
          <w:snapToGrid w:val="0"/>
          <w:color w:val="000000"/>
          <w:sz w:val="24"/>
          <w:szCs w:val="24"/>
        </w:rPr>
        <w:t xml:space="preserve">one full time equivalent (FTE) </w:t>
      </w:r>
      <w:r>
        <w:rPr>
          <w:rFonts w:ascii="Arial" w:hAnsi="Arial" w:cs="Arial"/>
          <w:bCs/>
          <w:snapToGrid w:val="0"/>
          <w:color w:val="000000"/>
          <w:sz w:val="24"/>
          <w:szCs w:val="24"/>
        </w:rPr>
        <w:t>R</w:t>
      </w:r>
      <w:r w:rsidRPr="0010267D">
        <w:rPr>
          <w:rFonts w:ascii="Arial" w:hAnsi="Arial" w:cs="Arial"/>
          <w:bCs/>
          <w:snapToGrid w:val="0"/>
          <w:color w:val="000000"/>
          <w:sz w:val="24"/>
          <w:szCs w:val="24"/>
        </w:rPr>
        <w:t xml:space="preserve">egistered </w:t>
      </w:r>
      <w:r>
        <w:rPr>
          <w:rFonts w:ascii="Arial" w:hAnsi="Arial" w:cs="Arial"/>
          <w:bCs/>
          <w:snapToGrid w:val="0"/>
          <w:color w:val="000000"/>
          <w:sz w:val="24"/>
          <w:szCs w:val="24"/>
        </w:rPr>
        <w:t>N</w:t>
      </w:r>
      <w:r w:rsidRPr="0010267D">
        <w:rPr>
          <w:rFonts w:ascii="Arial" w:hAnsi="Arial" w:cs="Arial"/>
          <w:bCs/>
          <w:snapToGrid w:val="0"/>
          <w:color w:val="000000"/>
          <w:sz w:val="24"/>
          <w:szCs w:val="24"/>
        </w:rPr>
        <w:t>urse to 750 students in decile 1, 2 and 3 secondary schools</w:t>
      </w:r>
    </w:p>
    <w:p w14:paraId="783F35BB" w14:textId="77777777" w:rsidR="009C5F45" w:rsidRPr="00B77833" w:rsidRDefault="009C5F45" w:rsidP="00C70870">
      <w:pPr>
        <w:pStyle w:val="bullet"/>
        <w:numPr>
          <w:ilvl w:val="0"/>
          <w:numId w:val="1"/>
        </w:numPr>
        <w:tabs>
          <w:tab w:val="num" w:pos="540"/>
        </w:tabs>
        <w:ind w:left="539" w:right="827" w:hanging="539"/>
        <w:jc w:val="left"/>
        <w:rPr>
          <w:rFonts w:ascii="Arial" w:hAnsi="Arial" w:cs="Arial"/>
          <w:bCs/>
          <w:snapToGrid w:val="0"/>
          <w:color w:val="000000"/>
          <w:sz w:val="24"/>
          <w:szCs w:val="24"/>
        </w:rPr>
      </w:pPr>
      <w:r w:rsidRPr="0010267D">
        <w:rPr>
          <w:rFonts w:ascii="Arial" w:hAnsi="Arial" w:cs="Arial"/>
          <w:bCs/>
          <w:snapToGrid w:val="0"/>
          <w:color w:val="000000"/>
          <w:sz w:val="24"/>
          <w:szCs w:val="24"/>
        </w:rPr>
        <w:t>one FTE R</w:t>
      </w:r>
      <w:r w:rsidR="00E77407">
        <w:rPr>
          <w:rFonts w:ascii="Arial" w:hAnsi="Arial" w:cs="Arial"/>
          <w:bCs/>
          <w:snapToGrid w:val="0"/>
          <w:color w:val="000000"/>
          <w:sz w:val="24"/>
          <w:szCs w:val="24"/>
        </w:rPr>
        <w:t xml:space="preserve">egistered </w:t>
      </w:r>
      <w:r w:rsidRPr="0010267D">
        <w:rPr>
          <w:rFonts w:ascii="Arial" w:hAnsi="Arial" w:cs="Arial"/>
          <w:bCs/>
          <w:snapToGrid w:val="0"/>
          <w:color w:val="000000"/>
          <w:sz w:val="24"/>
          <w:szCs w:val="24"/>
        </w:rPr>
        <w:t>N</w:t>
      </w:r>
      <w:r w:rsidR="00E77407">
        <w:rPr>
          <w:rFonts w:ascii="Arial" w:hAnsi="Arial" w:cs="Arial"/>
          <w:bCs/>
          <w:snapToGrid w:val="0"/>
          <w:color w:val="000000"/>
          <w:sz w:val="24"/>
          <w:szCs w:val="24"/>
        </w:rPr>
        <w:t>urse</w:t>
      </w:r>
      <w:r w:rsidRPr="0010267D">
        <w:rPr>
          <w:rFonts w:ascii="Arial" w:hAnsi="Arial" w:cs="Arial"/>
          <w:bCs/>
          <w:snapToGrid w:val="0"/>
          <w:color w:val="000000"/>
          <w:sz w:val="24"/>
          <w:szCs w:val="24"/>
        </w:rPr>
        <w:t xml:space="preserve"> to 200 students in alternative education facilities</w:t>
      </w:r>
      <w:r>
        <w:rPr>
          <w:rFonts w:ascii="Arial" w:hAnsi="Arial" w:cs="Arial"/>
          <w:bCs/>
          <w:snapToGrid w:val="0"/>
          <w:color w:val="000000"/>
          <w:sz w:val="24"/>
          <w:szCs w:val="24"/>
        </w:rPr>
        <w:t xml:space="preserve"> and </w:t>
      </w:r>
      <w:r w:rsidRPr="00B77833">
        <w:rPr>
          <w:rFonts w:ascii="Arial" w:hAnsi="Arial" w:cs="Arial"/>
          <w:bCs/>
          <w:snapToGrid w:val="0"/>
          <w:color w:val="000000"/>
          <w:sz w:val="24"/>
          <w:szCs w:val="24"/>
        </w:rPr>
        <w:t>TPUs</w:t>
      </w:r>
    </w:p>
    <w:p w14:paraId="2BFD4D0F" w14:textId="77777777" w:rsidR="009C5F45" w:rsidRDefault="009C5F45" w:rsidP="00C70870">
      <w:pPr>
        <w:pStyle w:val="bullet"/>
        <w:numPr>
          <w:ilvl w:val="0"/>
          <w:numId w:val="1"/>
        </w:numPr>
        <w:tabs>
          <w:tab w:val="num" w:pos="540"/>
        </w:tabs>
        <w:ind w:left="539" w:right="827" w:hanging="539"/>
        <w:jc w:val="left"/>
        <w:rPr>
          <w:rFonts w:ascii="Arial" w:hAnsi="Arial" w:cs="Arial"/>
          <w:bCs/>
          <w:snapToGrid w:val="0"/>
          <w:color w:val="000000"/>
          <w:sz w:val="24"/>
          <w:szCs w:val="24"/>
        </w:rPr>
      </w:pPr>
      <w:proofErr w:type="gramStart"/>
      <w:r w:rsidRPr="00B618EA">
        <w:rPr>
          <w:rFonts w:ascii="Arial" w:hAnsi="Arial" w:cs="Arial"/>
          <w:bCs/>
          <w:snapToGrid w:val="0"/>
          <w:color w:val="000000"/>
          <w:sz w:val="24"/>
          <w:szCs w:val="24"/>
        </w:rPr>
        <w:t>nurse</w:t>
      </w:r>
      <w:proofErr w:type="gramEnd"/>
      <w:r w:rsidRPr="00B618EA">
        <w:rPr>
          <w:rFonts w:ascii="Arial" w:hAnsi="Arial" w:cs="Arial"/>
          <w:bCs/>
          <w:snapToGrid w:val="0"/>
          <w:color w:val="000000"/>
          <w:sz w:val="24"/>
          <w:szCs w:val="24"/>
        </w:rPr>
        <w:t xml:space="preserve"> leaders at a ratio of one nurse leader to 10 R</w:t>
      </w:r>
      <w:r w:rsidR="00E77407">
        <w:rPr>
          <w:rFonts w:ascii="Arial" w:hAnsi="Arial" w:cs="Arial"/>
          <w:bCs/>
          <w:snapToGrid w:val="0"/>
          <w:color w:val="000000"/>
          <w:sz w:val="24"/>
          <w:szCs w:val="24"/>
        </w:rPr>
        <w:t xml:space="preserve">egistered </w:t>
      </w:r>
      <w:r w:rsidRPr="00B618EA">
        <w:rPr>
          <w:rFonts w:ascii="Arial" w:hAnsi="Arial" w:cs="Arial"/>
          <w:bCs/>
          <w:snapToGrid w:val="0"/>
          <w:color w:val="000000"/>
          <w:sz w:val="24"/>
          <w:szCs w:val="24"/>
        </w:rPr>
        <w:t>N</w:t>
      </w:r>
      <w:r w:rsidR="00E77407">
        <w:rPr>
          <w:rFonts w:ascii="Arial" w:hAnsi="Arial" w:cs="Arial"/>
          <w:bCs/>
          <w:snapToGrid w:val="0"/>
          <w:color w:val="000000"/>
          <w:sz w:val="24"/>
          <w:szCs w:val="24"/>
        </w:rPr>
        <w:t>urse</w:t>
      </w:r>
      <w:r w:rsidRPr="00B618EA">
        <w:rPr>
          <w:rFonts w:ascii="Arial" w:hAnsi="Arial" w:cs="Arial"/>
          <w:bCs/>
          <w:snapToGrid w:val="0"/>
          <w:color w:val="000000"/>
          <w:sz w:val="24"/>
          <w:szCs w:val="24"/>
        </w:rPr>
        <w:t>s.</w:t>
      </w:r>
      <w:bookmarkStart w:id="57" w:name="_Toc215319172"/>
    </w:p>
    <w:p w14:paraId="2F81FCB6" w14:textId="77777777" w:rsidR="009C5F45" w:rsidRDefault="009C5F45" w:rsidP="00E00AB9">
      <w:pPr>
        <w:spacing w:line="240" w:lineRule="auto"/>
        <w:ind w:right="827"/>
        <w:rPr>
          <w:rFonts w:eastAsia="Times New Roman" w:cs="Arial"/>
          <w:bCs/>
          <w:snapToGrid w:val="0"/>
          <w:color w:val="000000"/>
          <w:szCs w:val="24"/>
        </w:rPr>
      </w:pPr>
      <w:r>
        <w:rPr>
          <w:rFonts w:cs="Arial"/>
          <w:bCs/>
          <w:snapToGrid w:val="0"/>
          <w:color w:val="000000"/>
          <w:szCs w:val="24"/>
        </w:rPr>
        <w:br w:type="page"/>
      </w:r>
    </w:p>
    <w:p w14:paraId="28C897CD" w14:textId="77777777" w:rsidR="009C5F45" w:rsidRPr="0010267D" w:rsidRDefault="009C5F45" w:rsidP="00E00AB9">
      <w:pPr>
        <w:spacing w:after="120" w:line="240" w:lineRule="auto"/>
        <w:ind w:right="827"/>
        <w:rPr>
          <w:rFonts w:cs="Arial"/>
          <w:b/>
        </w:rPr>
      </w:pPr>
      <w:r w:rsidRPr="0010267D">
        <w:rPr>
          <w:rFonts w:cs="Arial"/>
          <w:b/>
        </w:rPr>
        <w:lastRenderedPageBreak/>
        <w:t>9.</w:t>
      </w:r>
      <w:r w:rsidRPr="0010267D">
        <w:rPr>
          <w:rFonts w:cs="Arial"/>
          <w:b/>
        </w:rPr>
        <w:tab/>
        <w:t>Purchase Units and Reporting Requirements</w:t>
      </w:r>
      <w:bookmarkEnd w:id="57"/>
    </w:p>
    <w:p w14:paraId="32746A77" w14:textId="77777777" w:rsidR="009C5F45" w:rsidRDefault="009C5F45" w:rsidP="00E00AB9">
      <w:pPr>
        <w:spacing w:before="120" w:after="120" w:line="240" w:lineRule="auto"/>
        <w:ind w:left="720" w:right="827" w:hanging="720"/>
        <w:rPr>
          <w:rFonts w:cs="Arial"/>
        </w:rPr>
      </w:pPr>
      <w:bookmarkStart w:id="58" w:name="_Toc215319173"/>
      <w:r w:rsidRPr="0010267D">
        <w:rPr>
          <w:rFonts w:cs="Arial"/>
          <w:b/>
        </w:rPr>
        <w:t>9.1</w:t>
      </w:r>
      <w:r w:rsidRPr="0010267D">
        <w:rPr>
          <w:rFonts w:cs="Arial"/>
          <w:b/>
        </w:rPr>
        <w:tab/>
      </w:r>
      <w:r w:rsidRPr="0010267D">
        <w:rPr>
          <w:rFonts w:cs="Arial"/>
        </w:rPr>
        <w:t>Purchase Units are defined in the joint DHB and Ministry’s Nationwide Service Framework Data Dictionary.  The following Purchase Unit applies to this Service.</w:t>
      </w:r>
      <w:bookmarkEnd w:id="58"/>
      <w:r w:rsidRPr="0010267D">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3402"/>
        <w:gridCol w:w="1276"/>
        <w:gridCol w:w="2268"/>
      </w:tblGrid>
      <w:tr w:rsidR="00894D68" w:rsidRPr="00FE314D" w14:paraId="777E2F30" w14:textId="77777777" w:rsidTr="000A2ABC">
        <w:tc>
          <w:tcPr>
            <w:tcW w:w="1526" w:type="dxa"/>
            <w:shd w:val="pct12" w:color="auto" w:fill="auto"/>
          </w:tcPr>
          <w:p w14:paraId="37252CA6" w14:textId="77777777" w:rsidR="008B04E4" w:rsidRPr="00FE314D" w:rsidRDefault="008B04E4" w:rsidP="00E00AB9">
            <w:pPr>
              <w:spacing w:after="0" w:line="240" w:lineRule="auto"/>
              <w:ind w:right="34"/>
              <w:rPr>
                <w:rFonts w:eastAsia="Times New Roman" w:cs="Arial"/>
                <w:b/>
                <w:iCs/>
                <w:sz w:val="20"/>
                <w:szCs w:val="20"/>
                <w:lang w:eastAsia="en-NZ"/>
              </w:rPr>
            </w:pPr>
            <w:r w:rsidRPr="00FE314D">
              <w:rPr>
                <w:rFonts w:eastAsia="Times New Roman" w:cs="Arial"/>
                <w:b/>
                <w:iCs/>
                <w:sz w:val="20"/>
                <w:szCs w:val="20"/>
                <w:lang w:eastAsia="en-NZ"/>
              </w:rPr>
              <w:t>PU Code</w:t>
            </w:r>
          </w:p>
        </w:tc>
        <w:tc>
          <w:tcPr>
            <w:tcW w:w="1417" w:type="dxa"/>
            <w:shd w:val="pct12" w:color="auto" w:fill="auto"/>
          </w:tcPr>
          <w:p w14:paraId="282EB8D8" w14:textId="77777777" w:rsidR="008B04E4" w:rsidRPr="00FE314D" w:rsidRDefault="008B04E4" w:rsidP="00E00AB9">
            <w:pPr>
              <w:spacing w:after="0" w:line="240" w:lineRule="auto"/>
              <w:ind w:right="34"/>
              <w:rPr>
                <w:rFonts w:eastAsia="Times New Roman" w:cs="Arial"/>
                <w:b/>
                <w:iCs/>
                <w:sz w:val="20"/>
                <w:szCs w:val="20"/>
                <w:lang w:eastAsia="en-NZ"/>
              </w:rPr>
            </w:pPr>
            <w:r w:rsidRPr="00FE314D">
              <w:rPr>
                <w:rFonts w:eastAsia="Times New Roman" w:cs="Arial"/>
                <w:b/>
                <w:iCs/>
                <w:sz w:val="20"/>
                <w:szCs w:val="20"/>
                <w:lang w:eastAsia="en-NZ"/>
              </w:rPr>
              <w:t>PU Description</w:t>
            </w:r>
          </w:p>
        </w:tc>
        <w:tc>
          <w:tcPr>
            <w:tcW w:w="3402" w:type="dxa"/>
            <w:shd w:val="pct12" w:color="auto" w:fill="auto"/>
          </w:tcPr>
          <w:p w14:paraId="2375F676" w14:textId="77777777" w:rsidR="008B04E4" w:rsidRPr="00FE314D" w:rsidRDefault="008B04E4" w:rsidP="00E00AB9">
            <w:pPr>
              <w:spacing w:after="0" w:line="240" w:lineRule="auto"/>
              <w:ind w:right="827"/>
              <w:rPr>
                <w:rFonts w:eastAsia="Times New Roman" w:cs="Arial"/>
                <w:b/>
                <w:iCs/>
                <w:sz w:val="20"/>
                <w:szCs w:val="20"/>
                <w:lang w:eastAsia="en-NZ"/>
              </w:rPr>
            </w:pPr>
            <w:r w:rsidRPr="00FE314D">
              <w:rPr>
                <w:rFonts w:eastAsia="Times New Roman" w:cs="Arial"/>
                <w:b/>
                <w:iCs/>
                <w:sz w:val="20"/>
                <w:szCs w:val="20"/>
                <w:lang w:eastAsia="en-NZ"/>
              </w:rPr>
              <w:t>PU Definition</w:t>
            </w:r>
          </w:p>
        </w:tc>
        <w:tc>
          <w:tcPr>
            <w:tcW w:w="1276" w:type="dxa"/>
            <w:shd w:val="pct12" w:color="auto" w:fill="auto"/>
          </w:tcPr>
          <w:p w14:paraId="7F7CC4FC" w14:textId="77777777" w:rsidR="008B04E4" w:rsidRPr="00FE314D" w:rsidRDefault="008B04E4" w:rsidP="00E00AB9">
            <w:pPr>
              <w:spacing w:after="0" w:line="240" w:lineRule="auto"/>
              <w:ind w:right="34"/>
              <w:rPr>
                <w:rFonts w:eastAsia="Times New Roman" w:cs="Arial"/>
                <w:b/>
                <w:iCs/>
                <w:sz w:val="20"/>
                <w:szCs w:val="20"/>
                <w:lang w:eastAsia="en-NZ"/>
              </w:rPr>
            </w:pPr>
            <w:r w:rsidRPr="00FE314D">
              <w:rPr>
                <w:rFonts w:eastAsia="Times New Roman" w:cs="Arial"/>
                <w:b/>
                <w:iCs/>
                <w:sz w:val="20"/>
                <w:szCs w:val="20"/>
                <w:lang w:eastAsia="en-NZ"/>
              </w:rPr>
              <w:t>PU Measure</w:t>
            </w:r>
          </w:p>
        </w:tc>
        <w:tc>
          <w:tcPr>
            <w:tcW w:w="2268" w:type="dxa"/>
            <w:shd w:val="pct12" w:color="auto" w:fill="auto"/>
          </w:tcPr>
          <w:p w14:paraId="709DF99F" w14:textId="77777777" w:rsidR="008B04E4" w:rsidRPr="00FE314D" w:rsidRDefault="008B04E4" w:rsidP="00E00AB9">
            <w:pPr>
              <w:spacing w:after="0" w:line="240" w:lineRule="auto"/>
              <w:ind w:right="175"/>
              <w:rPr>
                <w:rFonts w:eastAsia="Times New Roman" w:cs="Arial"/>
                <w:b/>
                <w:iCs/>
                <w:sz w:val="20"/>
                <w:szCs w:val="20"/>
                <w:lang w:eastAsia="en-NZ"/>
              </w:rPr>
            </w:pPr>
            <w:r w:rsidRPr="00FE314D">
              <w:rPr>
                <w:rFonts w:eastAsia="Times New Roman" w:cs="Arial"/>
                <w:b/>
                <w:iCs/>
                <w:sz w:val="20"/>
                <w:szCs w:val="20"/>
                <w:lang w:eastAsia="en-NZ"/>
              </w:rPr>
              <w:t>PU Measure Definition</w:t>
            </w:r>
          </w:p>
        </w:tc>
      </w:tr>
      <w:tr w:rsidR="000A2ABC" w:rsidRPr="00FE314D" w14:paraId="7675914A" w14:textId="77777777" w:rsidTr="0002785A">
        <w:trPr>
          <w:trHeight w:val="3421"/>
        </w:trPr>
        <w:tc>
          <w:tcPr>
            <w:tcW w:w="1526" w:type="dxa"/>
            <w:shd w:val="clear" w:color="auto" w:fill="auto"/>
          </w:tcPr>
          <w:p w14:paraId="3EE529F7" w14:textId="77777777" w:rsidR="008B04E4" w:rsidRPr="00FE314D" w:rsidRDefault="008B04E4" w:rsidP="00E00AB9">
            <w:pPr>
              <w:tabs>
                <w:tab w:val="left" w:pos="993"/>
              </w:tabs>
              <w:spacing w:before="120" w:after="0" w:line="240" w:lineRule="auto"/>
              <w:ind w:right="175"/>
              <w:rPr>
                <w:rFonts w:eastAsia="Times New Roman" w:cs="Arial"/>
                <w:sz w:val="20"/>
                <w:szCs w:val="20"/>
                <w:lang w:eastAsia="en-NZ"/>
              </w:rPr>
            </w:pPr>
            <w:r w:rsidRPr="00FE314D">
              <w:rPr>
                <w:rFonts w:eastAsia="Times New Roman" w:cs="Arial"/>
                <w:sz w:val="20"/>
                <w:szCs w:val="20"/>
                <w:lang w:eastAsia="en-NZ"/>
              </w:rPr>
              <w:t>COCH0031</w:t>
            </w:r>
          </w:p>
        </w:tc>
        <w:tc>
          <w:tcPr>
            <w:tcW w:w="1417" w:type="dxa"/>
            <w:shd w:val="clear" w:color="auto" w:fill="auto"/>
          </w:tcPr>
          <w:p w14:paraId="7887C75D" w14:textId="77777777" w:rsidR="008B04E4" w:rsidRPr="00FE314D" w:rsidRDefault="008B04E4" w:rsidP="00E00AB9">
            <w:pPr>
              <w:spacing w:before="120" w:after="0" w:line="240" w:lineRule="auto"/>
              <w:ind w:right="34"/>
              <w:rPr>
                <w:rFonts w:eastAsia="Times New Roman" w:cs="Arial"/>
                <w:sz w:val="20"/>
                <w:szCs w:val="20"/>
                <w:lang w:eastAsia="en-NZ"/>
              </w:rPr>
            </w:pPr>
            <w:r w:rsidRPr="00FE314D">
              <w:rPr>
                <w:rFonts w:eastAsia="Times New Roman" w:cs="Arial"/>
                <w:sz w:val="20"/>
                <w:szCs w:val="20"/>
                <w:lang w:eastAsia="en-NZ"/>
              </w:rPr>
              <w:t xml:space="preserve">Additional SBHS </w:t>
            </w:r>
          </w:p>
        </w:tc>
        <w:tc>
          <w:tcPr>
            <w:tcW w:w="3402" w:type="dxa"/>
            <w:shd w:val="clear" w:color="auto" w:fill="auto"/>
          </w:tcPr>
          <w:p w14:paraId="0BF82470" w14:textId="77777777" w:rsidR="008B04E4" w:rsidRPr="00FE314D" w:rsidRDefault="008B04E4" w:rsidP="00E00AB9">
            <w:pPr>
              <w:spacing w:before="120" w:after="0" w:line="240" w:lineRule="auto"/>
              <w:ind w:right="34"/>
              <w:rPr>
                <w:rFonts w:eastAsia="Times New Roman" w:cs="Arial"/>
                <w:sz w:val="20"/>
                <w:szCs w:val="20"/>
                <w:lang w:eastAsia="en-NZ"/>
              </w:rPr>
            </w:pPr>
            <w:r w:rsidRPr="00FE314D">
              <w:rPr>
                <w:rFonts w:eastAsia="Times New Roman" w:cs="Arial"/>
                <w:sz w:val="20"/>
                <w:szCs w:val="20"/>
                <w:lang w:eastAsia="en-NZ"/>
              </w:rPr>
              <w:t xml:space="preserve">School based health services (SBHS) services delivered by Registered Nurses for all children and young people enrolled in decile 1, 2 and 3 secondary schools, teen parent units and alternative education facilities. The Service will be provided in addition to school health services provided under the tier two School and Pre School Health Services service specification. Excludes SBHS funded under COCH0027.  </w:t>
            </w:r>
          </w:p>
        </w:tc>
        <w:tc>
          <w:tcPr>
            <w:tcW w:w="1276" w:type="dxa"/>
            <w:shd w:val="clear" w:color="auto" w:fill="auto"/>
          </w:tcPr>
          <w:p w14:paraId="499A94A9" w14:textId="77777777" w:rsidR="008B04E4" w:rsidRPr="00FE314D" w:rsidRDefault="008B04E4" w:rsidP="00E00AB9">
            <w:pPr>
              <w:spacing w:before="120" w:after="0" w:line="240" w:lineRule="auto"/>
              <w:ind w:right="34"/>
              <w:rPr>
                <w:rFonts w:eastAsia="Times New Roman" w:cs="Arial"/>
                <w:sz w:val="20"/>
                <w:szCs w:val="20"/>
                <w:lang w:eastAsia="en-NZ"/>
              </w:rPr>
            </w:pPr>
            <w:r w:rsidRPr="00FE314D">
              <w:rPr>
                <w:rFonts w:eastAsia="Times New Roman" w:cs="Arial"/>
                <w:sz w:val="20"/>
                <w:szCs w:val="20"/>
                <w:lang w:eastAsia="en-NZ"/>
              </w:rPr>
              <w:t>FTE</w:t>
            </w:r>
          </w:p>
        </w:tc>
        <w:tc>
          <w:tcPr>
            <w:tcW w:w="2268" w:type="dxa"/>
            <w:shd w:val="clear" w:color="auto" w:fill="auto"/>
          </w:tcPr>
          <w:p w14:paraId="4A45E52B" w14:textId="77777777" w:rsidR="008B04E4" w:rsidRPr="00FE314D" w:rsidRDefault="008B04E4" w:rsidP="00E00AB9">
            <w:pPr>
              <w:spacing w:before="120" w:after="120" w:line="240" w:lineRule="auto"/>
              <w:ind w:right="175"/>
              <w:rPr>
                <w:rFonts w:eastAsia="Times New Roman" w:cs="Arial"/>
                <w:sz w:val="20"/>
                <w:szCs w:val="20"/>
                <w:lang w:eastAsia="en-NZ"/>
              </w:rPr>
            </w:pPr>
            <w:r w:rsidRPr="00FE314D">
              <w:rPr>
                <w:rFonts w:eastAsia="Times New Roman" w:cs="Arial"/>
                <w:sz w:val="20"/>
                <w:szCs w:val="20"/>
                <w:lang w:eastAsia="en-NZ"/>
              </w:rPr>
              <w:t xml:space="preserve">Full-time equivalent staff member (clinical or non-clinical) involved in direct delivery of services to consumers. Exclude time that is formally devoted to administrative or management functions e.g. half-time coordination of a community team. </w:t>
            </w:r>
          </w:p>
        </w:tc>
      </w:tr>
    </w:tbl>
    <w:p w14:paraId="1753A897" w14:textId="77777777" w:rsidR="009C5F45" w:rsidRPr="0010267D" w:rsidRDefault="009C5F45" w:rsidP="00E00AB9">
      <w:pPr>
        <w:spacing w:before="120" w:after="120" w:line="240" w:lineRule="auto"/>
        <w:ind w:right="827"/>
        <w:rPr>
          <w:rFonts w:cs="Arial"/>
        </w:rPr>
      </w:pPr>
      <w:r>
        <w:rPr>
          <w:rFonts w:cs="Arial"/>
          <w:b/>
          <w:iCs/>
        </w:rPr>
        <w:t>9.2</w:t>
      </w:r>
      <w:r>
        <w:rPr>
          <w:rFonts w:cs="Arial"/>
          <w:b/>
          <w:iCs/>
        </w:rPr>
        <w:tab/>
        <w:t>Reporting Requirements</w:t>
      </w:r>
    </w:p>
    <w:p w14:paraId="7F776120" w14:textId="77777777" w:rsidR="009C5F45" w:rsidRDefault="009C5F45" w:rsidP="00E00AB9">
      <w:pPr>
        <w:spacing w:before="120" w:line="240" w:lineRule="auto"/>
        <w:ind w:right="827"/>
        <w:rPr>
          <w:rFonts w:cs="Arial"/>
          <w:lang w:eastAsia="en-GB"/>
        </w:rPr>
      </w:pPr>
      <w:r w:rsidRPr="0010267D">
        <w:rPr>
          <w:rFonts w:cs="Arial"/>
          <w:lang w:eastAsia="en-GB"/>
        </w:rPr>
        <w:t>Details of any additional information to be collected and the frequency of reporting to Sector Services are as specified and documented by the Funder in the Provider Spe</w:t>
      </w:r>
      <w:r>
        <w:rPr>
          <w:rFonts w:cs="Arial"/>
          <w:lang w:eastAsia="en-GB"/>
        </w:rPr>
        <w:t>cific Schedule of the contract.</w:t>
      </w:r>
      <w:r w:rsidRPr="0010267D">
        <w:rPr>
          <w:rFonts w:cs="Arial"/>
          <w:lang w:eastAsia="en-GB"/>
        </w:rPr>
        <w:t xml:space="preserve"> </w:t>
      </w:r>
    </w:p>
    <w:p w14:paraId="21D5F247" w14:textId="77777777" w:rsidR="009C5F45" w:rsidRPr="0010267D" w:rsidRDefault="009C5F45" w:rsidP="00E00AB9">
      <w:pPr>
        <w:autoSpaceDE w:val="0"/>
        <w:autoSpaceDN w:val="0"/>
        <w:adjustRightInd w:val="0"/>
        <w:spacing w:before="120" w:after="120" w:line="240" w:lineRule="auto"/>
        <w:ind w:right="827"/>
        <w:rPr>
          <w:rFonts w:cs="Arial"/>
          <w:lang w:eastAsia="en-GB"/>
        </w:rPr>
      </w:pPr>
      <w:r>
        <w:rPr>
          <w:rFonts w:cs="Arial"/>
          <w:lang w:eastAsia="en-GB"/>
        </w:rPr>
        <w:t>E</w:t>
      </w:r>
      <w:r w:rsidRPr="00FF1B19">
        <w:rPr>
          <w:rFonts w:cs="Arial"/>
          <w:lang w:eastAsia="en-GB"/>
        </w:rPr>
        <w:t xml:space="preserve">ach SBHS provider will report against a mandatory agreement between the provider and the DHB, via </w:t>
      </w:r>
      <w:r w:rsidR="005D398A" w:rsidRPr="0010267D">
        <w:rPr>
          <w:rFonts w:cs="Arial"/>
          <w:lang w:eastAsia="en-GB"/>
        </w:rPr>
        <w:t xml:space="preserve">Sector </w:t>
      </w:r>
      <w:r w:rsidR="005D398A">
        <w:rPr>
          <w:rFonts w:cs="Arial"/>
          <w:lang w:eastAsia="en-GB"/>
        </w:rPr>
        <w:t>Operations, Ministry of Health</w:t>
      </w:r>
      <w:r w:rsidRPr="00FF1B19">
        <w:rPr>
          <w:rFonts w:cs="Arial"/>
          <w:lang w:eastAsia="en-GB"/>
        </w:rPr>
        <w:t xml:space="preserve">. </w:t>
      </w:r>
      <w:r>
        <w:rPr>
          <w:rFonts w:cs="Arial"/>
          <w:lang w:eastAsia="en-GB"/>
        </w:rPr>
        <w:t xml:space="preserve">Reporting can be submitted on the SBHS template spreadsheet, which will be provided to </w:t>
      </w:r>
      <w:r w:rsidR="00E77407">
        <w:rPr>
          <w:rFonts w:cs="Arial"/>
          <w:lang w:eastAsia="en-GB"/>
        </w:rPr>
        <w:t xml:space="preserve">the </w:t>
      </w:r>
      <w:r w:rsidR="008D2BCC">
        <w:rPr>
          <w:rFonts w:cs="Arial"/>
          <w:lang w:eastAsia="en-GB"/>
        </w:rPr>
        <w:t>P</w:t>
      </w:r>
      <w:r w:rsidR="00E77407">
        <w:rPr>
          <w:rFonts w:cs="Arial"/>
          <w:lang w:eastAsia="en-GB"/>
        </w:rPr>
        <w:t>rovider</w:t>
      </w:r>
      <w:r>
        <w:rPr>
          <w:rFonts w:cs="Arial"/>
          <w:lang w:eastAsia="en-GB"/>
        </w:rPr>
        <w:t xml:space="preserve">, or as a report from </w:t>
      </w:r>
      <w:r w:rsidR="00E77407">
        <w:rPr>
          <w:rFonts w:cs="Arial"/>
          <w:lang w:eastAsia="en-GB"/>
        </w:rPr>
        <w:t xml:space="preserve">the </w:t>
      </w:r>
      <w:r w:rsidR="008D2BCC">
        <w:rPr>
          <w:rFonts w:cs="Arial"/>
          <w:lang w:eastAsia="en-GB"/>
        </w:rPr>
        <w:t>P</w:t>
      </w:r>
      <w:r w:rsidR="00E77407">
        <w:rPr>
          <w:rFonts w:cs="Arial"/>
          <w:lang w:eastAsia="en-GB"/>
        </w:rPr>
        <w:t xml:space="preserve">rovider’s </w:t>
      </w:r>
      <w:r>
        <w:rPr>
          <w:rFonts w:cs="Arial"/>
          <w:lang w:eastAsia="en-GB"/>
        </w:rPr>
        <w:t>local IT system</w:t>
      </w:r>
      <w:r w:rsidR="008D2BCC">
        <w:rPr>
          <w:rFonts w:cs="Arial"/>
          <w:lang w:eastAsia="en-GB"/>
        </w:rPr>
        <w:t>,</w:t>
      </w:r>
      <w:r>
        <w:rPr>
          <w:rFonts w:cs="Arial"/>
          <w:lang w:eastAsia="en-GB"/>
        </w:rPr>
        <w:t xml:space="preserve"> if it can provide the required information. T</w:t>
      </w:r>
      <w:r w:rsidRPr="0010267D">
        <w:rPr>
          <w:rFonts w:cs="Arial"/>
          <w:lang w:eastAsia="en-GB"/>
        </w:rPr>
        <w:t xml:space="preserve">he following </w:t>
      </w:r>
      <w:r>
        <w:rPr>
          <w:rFonts w:cs="Arial"/>
          <w:lang w:eastAsia="en-GB"/>
        </w:rPr>
        <w:t xml:space="preserve">facility level </w:t>
      </w:r>
      <w:r w:rsidRPr="0010267D">
        <w:rPr>
          <w:rFonts w:cs="Arial"/>
          <w:lang w:eastAsia="en-GB"/>
        </w:rPr>
        <w:t>information will be reported to:</w:t>
      </w:r>
    </w:p>
    <w:p w14:paraId="27BC45C4" w14:textId="77777777" w:rsidR="009C5F45" w:rsidRPr="0010267D" w:rsidRDefault="009C5F45" w:rsidP="00E00AB9">
      <w:pPr>
        <w:autoSpaceDE w:val="0"/>
        <w:autoSpaceDN w:val="0"/>
        <w:adjustRightInd w:val="0"/>
        <w:spacing w:before="100" w:beforeAutospacing="1" w:line="240" w:lineRule="auto"/>
        <w:ind w:right="827" w:firstLine="567"/>
        <w:contextualSpacing/>
        <w:rPr>
          <w:rFonts w:cs="Arial"/>
          <w:lang w:eastAsia="en-GB"/>
        </w:rPr>
      </w:pPr>
      <w:r w:rsidRPr="0010267D">
        <w:rPr>
          <w:rFonts w:cs="Arial"/>
          <w:lang w:eastAsia="en-GB"/>
        </w:rPr>
        <w:t xml:space="preserve">The Performance Reporting Team, Sector </w:t>
      </w:r>
      <w:r w:rsidR="005D398A">
        <w:rPr>
          <w:rFonts w:cs="Arial"/>
          <w:lang w:eastAsia="en-GB"/>
        </w:rPr>
        <w:t xml:space="preserve">Operations </w:t>
      </w:r>
    </w:p>
    <w:p w14:paraId="7CCD3DFA" w14:textId="77777777" w:rsidR="009C5F45" w:rsidRPr="0010267D" w:rsidRDefault="009C5F45" w:rsidP="00E00AB9">
      <w:pPr>
        <w:autoSpaceDE w:val="0"/>
        <w:autoSpaceDN w:val="0"/>
        <w:adjustRightInd w:val="0"/>
        <w:spacing w:before="100" w:beforeAutospacing="1" w:line="240" w:lineRule="auto"/>
        <w:ind w:left="567" w:right="827"/>
        <w:contextualSpacing/>
        <w:rPr>
          <w:rFonts w:cs="Arial"/>
          <w:lang w:eastAsia="en-GB"/>
        </w:rPr>
      </w:pPr>
      <w:r w:rsidRPr="0010267D">
        <w:rPr>
          <w:rFonts w:cs="Arial"/>
          <w:lang w:eastAsia="en-GB"/>
        </w:rPr>
        <w:t>Ministry of Health</w:t>
      </w:r>
    </w:p>
    <w:p w14:paraId="68CF8E7D" w14:textId="77777777" w:rsidR="009C5F45" w:rsidRPr="0010267D" w:rsidRDefault="009C5F45" w:rsidP="00E00AB9">
      <w:pPr>
        <w:autoSpaceDE w:val="0"/>
        <w:autoSpaceDN w:val="0"/>
        <w:adjustRightInd w:val="0"/>
        <w:spacing w:before="100" w:beforeAutospacing="1" w:line="240" w:lineRule="auto"/>
        <w:ind w:left="567" w:right="827"/>
        <w:contextualSpacing/>
        <w:rPr>
          <w:rFonts w:cs="Arial"/>
          <w:lang w:eastAsia="en-GB"/>
        </w:rPr>
      </w:pPr>
      <w:r w:rsidRPr="0010267D">
        <w:rPr>
          <w:rFonts w:cs="Arial"/>
          <w:lang w:eastAsia="en-GB"/>
        </w:rPr>
        <w:t xml:space="preserve">Private Bag 1942 </w:t>
      </w:r>
    </w:p>
    <w:p w14:paraId="7D9A362F" w14:textId="77777777" w:rsidR="009C5F45" w:rsidRPr="0010267D" w:rsidRDefault="009C5F45" w:rsidP="00E00AB9">
      <w:pPr>
        <w:autoSpaceDE w:val="0"/>
        <w:autoSpaceDN w:val="0"/>
        <w:adjustRightInd w:val="0"/>
        <w:spacing w:before="100" w:beforeAutospacing="1" w:after="120" w:line="240" w:lineRule="auto"/>
        <w:ind w:left="567" w:right="827"/>
        <w:contextualSpacing/>
        <w:rPr>
          <w:rFonts w:cs="Arial"/>
          <w:lang w:eastAsia="en-GB"/>
        </w:rPr>
      </w:pPr>
      <w:r w:rsidRPr="0010267D">
        <w:rPr>
          <w:rFonts w:cs="Arial"/>
          <w:lang w:eastAsia="en-GB"/>
        </w:rPr>
        <w:t>Dunedin 9054.</w:t>
      </w:r>
    </w:p>
    <w:p w14:paraId="201DB50B" w14:textId="77777777" w:rsidR="008D2BCC" w:rsidRDefault="009C5F45" w:rsidP="00E00AB9">
      <w:pPr>
        <w:autoSpaceDE w:val="0"/>
        <w:autoSpaceDN w:val="0"/>
        <w:adjustRightInd w:val="0"/>
        <w:spacing w:before="100" w:beforeAutospacing="1" w:after="120" w:line="240" w:lineRule="auto"/>
        <w:ind w:left="567" w:right="827"/>
        <w:contextualSpacing/>
        <w:rPr>
          <w:rFonts w:cs="Arial"/>
          <w:lang w:eastAsia="en-GB"/>
        </w:rPr>
      </w:pPr>
      <w:r w:rsidRPr="0010267D">
        <w:rPr>
          <w:rFonts w:cs="Arial"/>
          <w:lang w:eastAsia="en-GB"/>
        </w:rPr>
        <w:t xml:space="preserve">Email </w:t>
      </w:r>
      <w:hyperlink r:id="rId10" w:history="1">
        <w:r w:rsidRPr="00FE314D">
          <w:rPr>
            <w:rFonts w:cs="Arial"/>
            <w:color w:val="0000FF"/>
            <w:u w:val="single"/>
            <w:lang w:eastAsia="en-GB"/>
          </w:rPr>
          <w:t>performance_reporting@moh.govt.nz</w:t>
        </w:r>
      </w:hyperlink>
      <w:r w:rsidRPr="0010267D">
        <w:rPr>
          <w:rFonts w:cs="Arial"/>
          <w:lang w:eastAsia="en-GB"/>
        </w:rPr>
        <w:t>.</w:t>
      </w:r>
    </w:p>
    <w:p w14:paraId="2EB72629" w14:textId="77777777" w:rsidR="008D2BCC" w:rsidRDefault="008D2BCC" w:rsidP="00E00AB9">
      <w:pPr>
        <w:spacing w:line="240" w:lineRule="auto"/>
        <w:rPr>
          <w:rFonts w:cs="Arial"/>
          <w:lang w:eastAsia="en-GB"/>
        </w:rPr>
      </w:pPr>
      <w:r>
        <w:rPr>
          <w:rFonts w:cs="Arial"/>
          <w:lang w:eastAsia="en-GB"/>
        </w:rPr>
        <w:br w:type="page"/>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8711"/>
      </w:tblGrid>
      <w:tr w:rsidR="009C5F45" w:rsidRPr="00FE314D" w14:paraId="4CAB2798" w14:textId="77777777" w:rsidTr="000A2ABC">
        <w:trPr>
          <w:tblHeader/>
        </w:trPr>
        <w:tc>
          <w:tcPr>
            <w:tcW w:w="789" w:type="pct"/>
            <w:tcBorders>
              <w:top w:val="single" w:sz="4" w:space="0" w:color="auto"/>
              <w:bottom w:val="single" w:sz="4" w:space="0" w:color="auto"/>
            </w:tcBorders>
            <w:shd w:val="clear" w:color="auto" w:fill="D9D9D9"/>
          </w:tcPr>
          <w:p w14:paraId="433FD174" w14:textId="77777777" w:rsidR="009C5F45" w:rsidRPr="006F2053" w:rsidRDefault="009C5F45" w:rsidP="00E00AB9">
            <w:pPr>
              <w:pStyle w:val="BodyText"/>
              <w:numPr>
                <w:ilvl w:val="12"/>
                <w:numId w:val="0"/>
              </w:numPr>
              <w:spacing w:after="0"/>
              <w:ind w:right="33"/>
              <w:rPr>
                <w:rFonts w:cs="Arial"/>
                <w:b/>
                <w:sz w:val="22"/>
                <w:szCs w:val="22"/>
              </w:rPr>
            </w:pPr>
            <w:r w:rsidRPr="006F2053">
              <w:rPr>
                <w:rFonts w:cs="Arial"/>
                <w:b/>
                <w:sz w:val="22"/>
                <w:szCs w:val="22"/>
              </w:rPr>
              <w:lastRenderedPageBreak/>
              <w:t>Frequency</w:t>
            </w:r>
          </w:p>
        </w:tc>
        <w:tc>
          <w:tcPr>
            <w:tcW w:w="4211" w:type="pct"/>
            <w:tcBorders>
              <w:top w:val="single" w:sz="4" w:space="0" w:color="auto"/>
              <w:bottom w:val="single" w:sz="4" w:space="0" w:color="auto"/>
            </w:tcBorders>
            <w:shd w:val="clear" w:color="auto" w:fill="D9D9D9"/>
          </w:tcPr>
          <w:p w14:paraId="025331D3" w14:textId="77777777" w:rsidR="009C5F45" w:rsidRPr="006F2053" w:rsidRDefault="009C5F45" w:rsidP="00E00AB9">
            <w:pPr>
              <w:pStyle w:val="BodyText"/>
              <w:numPr>
                <w:ilvl w:val="12"/>
                <w:numId w:val="0"/>
              </w:numPr>
              <w:spacing w:after="0"/>
              <w:ind w:right="827"/>
              <w:rPr>
                <w:rFonts w:cs="Arial"/>
                <w:b/>
                <w:sz w:val="22"/>
                <w:szCs w:val="22"/>
              </w:rPr>
            </w:pPr>
            <w:r w:rsidRPr="006F2053">
              <w:rPr>
                <w:rFonts w:cs="Arial"/>
                <w:b/>
                <w:sz w:val="22"/>
                <w:szCs w:val="22"/>
              </w:rPr>
              <w:t>Reporting requirements</w:t>
            </w:r>
          </w:p>
        </w:tc>
      </w:tr>
      <w:tr w:rsidR="00FF381E" w:rsidRPr="00FE314D" w14:paraId="322B7E75" w14:textId="77777777" w:rsidTr="0002785A">
        <w:tc>
          <w:tcPr>
            <w:tcW w:w="789" w:type="pct"/>
            <w:vMerge w:val="restart"/>
            <w:tcBorders>
              <w:top w:val="single" w:sz="4" w:space="0" w:color="auto"/>
            </w:tcBorders>
          </w:tcPr>
          <w:p w14:paraId="5D1AD80C" w14:textId="77777777" w:rsidR="00FF381E" w:rsidRPr="00FE314D" w:rsidRDefault="00FF381E" w:rsidP="00E00AB9">
            <w:pPr>
              <w:spacing w:before="120" w:after="0" w:line="240" w:lineRule="auto"/>
              <w:ind w:right="33"/>
              <w:rPr>
                <w:rFonts w:cs="Arial"/>
                <w:b/>
                <w:sz w:val="22"/>
              </w:rPr>
            </w:pPr>
            <w:r w:rsidRPr="00FE314D">
              <w:rPr>
                <w:rFonts w:cs="Arial"/>
                <w:b/>
                <w:sz w:val="22"/>
              </w:rPr>
              <w:t>Annually, due Jan</w:t>
            </w:r>
            <w:r>
              <w:rPr>
                <w:rFonts w:cs="Arial"/>
                <w:b/>
                <w:sz w:val="22"/>
              </w:rPr>
              <w:t>uary</w:t>
            </w:r>
          </w:p>
        </w:tc>
        <w:tc>
          <w:tcPr>
            <w:tcW w:w="4211" w:type="pct"/>
            <w:tcBorders>
              <w:top w:val="single" w:sz="4" w:space="0" w:color="auto"/>
              <w:bottom w:val="single" w:sz="4" w:space="0" w:color="auto"/>
            </w:tcBorders>
            <w:vAlign w:val="center"/>
          </w:tcPr>
          <w:p w14:paraId="69DF2F6E" w14:textId="77777777" w:rsidR="00FF381E" w:rsidRPr="00FE314D" w:rsidRDefault="00FF381E" w:rsidP="00E00AB9">
            <w:pPr>
              <w:spacing w:before="120" w:after="0" w:line="240" w:lineRule="auto"/>
              <w:ind w:right="827"/>
              <w:rPr>
                <w:rFonts w:cs="Arial"/>
                <w:b/>
                <w:sz w:val="22"/>
                <w:lang w:eastAsia="en-GB"/>
              </w:rPr>
            </w:pPr>
            <w:r w:rsidRPr="00FE314D">
              <w:rPr>
                <w:rFonts w:cs="Arial"/>
                <w:b/>
                <w:sz w:val="22"/>
                <w:lang w:eastAsia="en-GB"/>
              </w:rPr>
              <w:t xml:space="preserve">Each SBHS provider will provide the DHB </w:t>
            </w:r>
            <w:r w:rsidRPr="00FE314D">
              <w:rPr>
                <w:rFonts w:cs="Arial"/>
                <w:sz w:val="22"/>
                <w:lang w:eastAsia="en-GB"/>
              </w:rPr>
              <w:t>with</w:t>
            </w:r>
            <w:r w:rsidRPr="00FE314D">
              <w:rPr>
                <w:rFonts w:cs="Arial"/>
                <w:b/>
                <w:sz w:val="22"/>
                <w:lang w:eastAsia="en-GB"/>
              </w:rPr>
              <w:t xml:space="preserve"> </w:t>
            </w:r>
            <w:r w:rsidRPr="00FE314D">
              <w:rPr>
                <w:rFonts w:cs="Arial"/>
                <w:sz w:val="22"/>
                <w:lang w:eastAsia="en-GB"/>
              </w:rPr>
              <w:t>the current continuous quality improvement plan based on "</w:t>
            </w:r>
            <w:r w:rsidRPr="00FE314D">
              <w:rPr>
                <w:rFonts w:cs="Arial"/>
                <w:i/>
                <w:sz w:val="22"/>
                <w:lang w:eastAsia="en-GB"/>
              </w:rPr>
              <w:t>Youth Health Care in Secondary Schools: A framework for continuous quality improvement</w:t>
            </w:r>
            <w:r w:rsidRPr="00FE314D">
              <w:rPr>
                <w:rFonts w:cs="Arial"/>
                <w:sz w:val="22"/>
                <w:lang w:eastAsia="en-GB"/>
              </w:rPr>
              <w:t>" (either for each individual school or a group of schools)</w:t>
            </w:r>
          </w:p>
        </w:tc>
      </w:tr>
      <w:tr w:rsidR="00800D30" w:rsidRPr="00FE314D" w14:paraId="7103FA33" w14:textId="77777777" w:rsidTr="0002785A">
        <w:tc>
          <w:tcPr>
            <w:tcW w:w="789" w:type="pct"/>
            <w:vMerge/>
            <w:tcBorders>
              <w:top w:val="single" w:sz="4" w:space="0" w:color="auto"/>
            </w:tcBorders>
          </w:tcPr>
          <w:p w14:paraId="499F0CC5" w14:textId="77777777" w:rsidR="00800D30" w:rsidRPr="00FE314D" w:rsidRDefault="00800D30" w:rsidP="00E00AB9">
            <w:pPr>
              <w:spacing w:before="120" w:after="0" w:line="240" w:lineRule="auto"/>
              <w:ind w:right="33"/>
              <w:rPr>
                <w:rFonts w:cs="Arial"/>
                <w:b/>
                <w:sz w:val="22"/>
              </w:rPr>
            </w:pPr>
          </w:p>
        </w:tc>
        <w:tc>
          <w:tcPr>
            <w:tcW w:w="4211" w:type="pct"/>
            <w:tcBorders>
              <w:top w:val="single" w:sz="4" w:space="0" w:color="auto"/>
              <w:bottom w:val="single" w:sz="4" w:space="0" w:color="auto"/>
            </w:tcBorders>
            <w:vAlign w:val="center"/>
          </w:tcPr>
          <w:p w14:paraId="75B9B93B" w14:textId="77777777" w:rsidR="00800D30" w:rsidRPr="00FE314D" w:rsidRDefault="00800D30" w:rsidP="00E00AB9">
            <w:pPr>
              <w:spacing w:before="120" w:after="0" w:line="240" w:lineRule="auto"/>
              <w:ind w:right="827"/>
              <w:rPr>
                <w:rFonts w:cs="Arial"/>
                <w:b/>
                <w:sz w:val="22"/>
                <w:lang w:eastAsia="en-GB"/>
              </w:rPr>
            </w:pPr>
            <w:r w:rsidRPr="00FE314D">
              <w:rPr>
                <w:rFonts w:cs="Arial"/>
                <w:b/>
                <w:sz w:val="22"/>
                <w:lang w:eastAsia="en-GB"/>
              </w:rPr>
              <w:t>Each SBHS provider will provide the DHB with a report for each eligible education facility, where purchased under COCH0031:</w:t>
            </w:r>
          </w:p>
        </w:tc>
      </w:tr>
      <w:tr w:rsidR="00FF381E" w:rsidRPr="00FE314D" w14:paraId="066E0AAB" w14:textId="77777777" w:rsidTr="0002785A">
        <w:tc>
          <w:tcPr>
            <w:tcW w:w="789" w:type="pct"/>
            <w:vMerge/>
          </w:tcPr>
          <w:p w14:paraId="40A27AC7" w14:textId="77777777" w:rsidR="00FF381E" w:rsidRPr="00FE314D" w:rsidRDefault="00FF381E" w:rsidP="00E00AB9">
            <w:pPr>
              <w:spacing w:before="120" w:after="0" w:line="240" w:lineRule="auto"/>
              <w:ind w:right="33"/>
              <w:rPr>
                <w:rFonts w:cs="Arial"/>
                <w:b/>
                <w:sz w:val="22"/>
              </w:rPr>
            </w:pPr>
          </w:p>
        </w:tc>
        <w:tc>
          <w:tcPr>
            <w:tcW w:w="4211" w:type="pct"/>
            <w:tcBorders>
              <w:top w:val="single" w:sz="4" w:space="0" w:color="auto"/>
              <w:bottom w:val="single" w:sz="4" w:space="0" w:color="auto"/>
            </w:tcBorders>
            <w:vAlign w:val="center"/>
          </w:tcPr>
          <w:p w14:paraId="344CEEB3" w14:textId="77777777" w:rsidR="00FF381E" w:rsidRPr="00FE314D" w:rsidRDefault="00FF381E" w:rsidP="00E00AB9">
            <w:pPr>
              <w:spacing w:after="0" w:line="240" w:lineRule="auto"/>
              <w:ind w:right="828"/>
              <w:rPr>
                <w:rFonts w:cs="Arial"/>
                <w:b/>
                <w:sz w:val="22"/>
                <w:lang w:eastAsia="en-GB"/>
              </w:rPr>
            </w:pPr>
            <w:r w:rsidRPr="00FE314D">
              <w:rPr>
                <w:rFonts w:cs="Arial"/>
                <w:sz w:val="22"/>
                <w:lang w:eastAsia="en-GB"/>
              </w:rPr>
              <w:t xml:space="preserve">Number of students in general school population surveyed about SBHS </w:t>
            </w:r>
            <w:r w:rsidR="00036C2D">
              <w:rPr>
                <w:rFonts w:cs="Arial"/>
                <w:sz w:val="22"/>
                <w:lang w:eastAsia="en-GB"/>
              </w:rPr>
              <w:t>in the last calendar year</w:t>
            </w:r>
          </w:p>
        </w:tc>
      </w:tr>
      <w:tr w:rsidR="00FF381E" w:rsidRPr="00FE314D" w14:paraId="7D422870" w14:textId="77777777" w:rsidTr="0002785A">
        <w:tc>
          <w:tcPr>
            <w:tcW w:w="789" w:type="pct"/>
            <w:vMerge/>
          </w:tcPr>
          <w:p w14:paraId="469BFA18" w14:textId="77777777" w:rsidR="00FF381E" w:rsidRPr="00FE314D" w:rsidRDefault="00FF381E" w:rsidP="00E00AB9">
            <w:pPr>
              <w:spacing w:before="120" w:after="0" w:line="240" w:lineRule="auto"/>
              <w:ind w:right="33"/>
              <w:rPr>
                <w:rFonts w:cs="Arial"/>
                <w:b/>
                <w:sz w:val="22"/>
              </w:rPr>
            </w:pPr>
          </w:p>
        </w:tc>
        <w:tc>
          <w:tcPr>
            <w:tcW w:w="4211" w:type="pct"/>
            <w:tcBorders>
              <w:top w:val="single" w:sz="4" w:space="0" w:color="auto"/>
              <w:bottom w:val="single" w:sz="4" w:space="0" w:color="auto"/>
            </w:tcBorders>
            <w:vAlign w:val="center"/>
          </w:tcPr>
          <w:p w14:paraId="68D6387E" w14:textId="77777777" w:rsidR="00FF381E" w:rsidRPr="00FE314D" w:rsidRDefault="00FF381E" w:rsidP="00E00AB9">
            <w:pPr>
              <w:spacing w:after="0" w:line="240" w:lineRule="auto"/>
              <w:ind w:right="828"/>
              <w:rPr>
                <w:rFonts w:cs="Arial"/>
                <w:b/>
                <w:sz w:val="22"/>
                <w:lang w:eastAsia="en-GB"/>
              </w:rPr>
            </w:pPr>
            <w:r w:rsidRPr="00FE314D">
              <w:rPr>
                <w:rFonts w:cs="Arial"/>
                <w:sz w:val="22"/>
                <w:lang w:eastAsia="en-GB"/>
              </w:rPr>
              <w:t xml:space="preserve">Total number of students surveyed who had visited a SBHS health care professional in the last </w:t>
            </w:r>
            <w:r>
              <w:rPr>
                <w:rFonts w:cs="Arial"/>
                <w:sz w:val="22"/>
                <w:lang w:eastAsia="en-GB"/>
              </w:rPr>
              <w:t xml:space="preserve">calendar </w:t>
            </w:r>
            <w:r w:rsidRPr="00FE314D">
              <w:rPr>
                <w:rFonts w:cs="Arial"/>
                <w:sz w:val="22"/>
                <w:lang w:eastAsia="en-GB"/>
              </w:rPr>
              <w:t>year</w:t>
            </w:r>
          </w:p>
        </w:tc>
      </w:tr>
      <w:tr w:rsidR="00FF381E" w:rsidRPr="00FE314D" w14:paraId="03105E1D" w14:textId="77777777" w:rsidTr="0002785A">
        <w:tc>
          <w:tcPr>
            <w:tcW w:w="789" w:type="pct"/>
            <w:vMerge/>
            <w:tcBorders>
              <w:bottom w:val="single" w:sz="4" w:space="0" w:color="auto"/>
            </w:tcBorders>
          </w:tcPr>
          <w:p w14:paraId="6E165BC0" w14:textId="77777777" w:rsidR="00FF381E" w:rsidRPr="00FE314D" w:rsidRDefault="00FF381E" w:rsidP="00E00AB9">
            <w:pPr>
              <w:spacing w:before="120" w:after="0" w:line="240" w:lineRule="auto"/>
              <w:ind w:right="33"/>
              <w:rPr>
                <w:rFonts w:cs="Arial"/>
                <w:b/>
                <w:sz w:val="22"/>
              </w:rPr>
            </w:pPr>
          </w:p>
        </w:tc>
        <w:tc>
          <w:tcPr>
            <w:tcW w:w="4211" w:type="pct"/>
            <w:tcBorders>
              <w:top w:val="single" w:sz="4" w:space="0" w:color="auto"/>
              <w:bottom w:val="single" w:sz="4" w:space="0" w:color="auto"/>
            </w:tcBorders>
            <w:vAlign w:val="center"/>
          </w:tcPr>
          <w:p w14:paraId="6ACAD9BF" w14:textId="77777777" w:rsidR="00FF381E" w:rsidRPr="00FE314D" w:rsidRDefault="00FF381E" w:rsidP="00E00AB9">
            <w:pPr>
              <w:spacing w:after="0" w:line="240" w:lineRule="auto"/>
              <w:ind w:right="828"/>
              <w:rPr>
                <w:rFonts w:cs="Arial"/>
                <w:b/>
                <w:sz w:val="22"/>
                <w:lang w:eastAsia="en-GB"/>
              </w:rPr>
            </w:pPr>
            <w:r w:rsidRPr="00FE314D">
              <w:rPr>
                <w:rFonts w:cs="Arial"/>
                <w:sz w:val="22"/>
                <w:lang w:eastAsia="en-GB"/>
              </w:rPr>
              <w:t>Number of students who report that their last visit with a SBHS health care professional was private and confidential (target = 100%)</w:t>
            </w:r>
          </w:p>
        </w:tc>
      </w:tr>
      <w:tr w:rsidR="001D4BF4" w:rsidRPr="00FE314D" w14:paraId="7DE2FE9C" w14:textId="77777777" w:rsidTr="0002785A">
        <w:tc>
          <w:tcPr>
            <w:tcW w:w="789" w:type="pct"/>
            <w:tcBorders>
              <w:bottom w:val="single" w:sz="4" w:space="0" w:color="auto"/>
            </w:tcBorders>
          </w:tcPr>
          <w:p w14:paraId="25F73D67" w14:textId="77777777" w:rsidR="001D4BF4" w:rsidRPr="00FE314D" w:rsidRDefault="001D4BF4" w:rsidP="00E00AB9">
            <w:pPr>
              <w:spacing w:before="120" w:after="0" w:line="240" w:lineRule="auto"/>
              <w:ind w:right="33"/>
              <w:rPr>
                <w:rFonts w:cs="Arial"/>
                <w:b/>
                <w:sz w:val="22"/>
              </w:rPr>
            </w:pPr>
            <w:r>
              <w:rPr>
                <w:rFonts w:cs="Arial"/>
                <w:b/>
                <w:sz w:val="22"/>
              </w:rPr>
              <w:t>Six monthly</w:t>
            </w:r>
          </w:p>
        </w:tc>
        <w:tc>
          <w:tcPr>
            <w:tcW w:w="4211" w:type="pct"/>
            <w:tcBorders>
              <w:top w:val="single" w:sz="4" w:space="0" w:color="auto"/>
              <w:bottom w:val="single" w:sz="4" w:space="0" w:color="auto"/>
            </w:tcBorders>
            <w:vAlign w:val="center"/>
          </w:tcPr>
          <w:p w14:paraId="18FB5B1C" w14:textId="1B620658" w:rsidR="001D4BF4" w:rsidRPr="001D4BF4" w:rsidRDefault="001D4BF4" w:rsidP="00A9767D">
            <w:pPr>
              <w:spacing w:before="120" w:after="120" w:line="240" w:lineRule="auto"/>
              <w:ind w:right="827"/>
              <w:rPr>
                <w:rFonts w:cs="Arial"/>
                <w:sz w:val="22"/>
                <w:lang w:eastAsia="en-GB"/>
              </w:rPr>
            </w:pPr>
            <w:r w:rsidRPr="001D4BF4">
              <w:rPr>
                <w:rFonts w:cs="Arial"/>
                <w:sz w:val="22"/>
              </w:rPr>
              <w:t xml:space="preserve">A summary </w:t>
            </w:r>
            <w:r w:rsidR="005D398A">
              <w:rPr>
                <w:rFonts w:cs="Arial"/>
                <w:sz w:val="22"/>
              </w:rPr>
              <w:t xml:space="preserve">narrative exception </w:t>
            </w:r>
            <w:r w:rsidRPr="001D4BF4">
              <w:rPr>
                <w:rFonts w:cs="Arial"/>
                <w:sz w:val="22"/>
              </w:rPr>
              <w:t>report</w:t>
            </w:r>
            <w:r w:rsidR="005D398A">
              <w:rPr>
                <w:rFonts w:cs="Arial"/>
                <w:sz w:val="22"/>
              </w:rPr>
              <w:t>,</w:t>
            </w:r>
            <w:r w:rsidR="000E4E79">
              <w:rPr>
                <w:rFonts w:cs="Arial"/>
                <w:sz w:val="22"/>
              </w:rPr>
              <w:t xml:space="preserve"> </w:t>
            </w:r>
            <w:r w:rsidR="005D398A">
              <w:rPr>
                <w:rFonts w:cs="Arial"/>
                <w:sz w:val="22"/>
              </w:rPr>
              <w:t>and the six monthly</w:t>
            </w:r>
            <w:r w:rsidRPr="001D4BF4">
              <w:rPr>
                <w:rFonts w:cs="Arial"/>
                <w:sz w:val="22"/>
              </w:rPr>
              <w:t xml:space="preserve"> </w:t>
            </w:r>
            <w:r w:rsidR="00F00129">
              <w:rPr>
                <w:rFonts w:cs="Arial"/>
                <w:sz w:val="22"/>
              </w:rPr>
              <w:t xml:space="preserve">reporting </w:t>
            </w:r>
            <w:r w:rsidRPr="001D4BF4">
              <w:rPr>
                <w:rFonts w:cs="Arial"/>
                <w:sz w:val="22"/>
              </w:rPr>
              <w:t xml:space="preserve">information </w:t>
            </w:r>
            <w:r w:rsidR="00F00129">
              <w:rPr>
                <w:rFonts w:cs="Arial"/>
                <w:sz w:val="22"/>
              </w:rPr>
              <w:t>(</w:t>
            </w:r>
            <w:r w:rsidR="005D398A">
              <w:rPr>
                <w:rFonts w:cs="Arial"/>
                <w:sz w:val="22"/>
              </w:rPr>
              <w:t xml:space="preserve">as </w:t>
            </w:r>
            <w:r w:rsidR="00F00129">
              <w:rPr>
                <w:rFonts w:cs="Arial"/>
                <w:sz w:val="22"/>
              </w:rPr>
              <w:t xml:space="preserve">below) </w:t>
            </w:r>
            <w:r w:rsidRPr="001D4BF4">
              <w:rPr>
                <w:rFonts w:cs="Arial"/>
                <w:sz w:val="22"/>
              </w:rPr>
              <w:t xml:space="preserve">to the Ministry as per DHB annual planning and reporting requirements for PP25: </w:t>
            </w:r>
            <w:r w:rsidR="00A9767D">
              <w:rPr>
                <w:rFonts w:cs="Arial"/>
                <w:sz w:val="22"/>
              </w:rPr>
              <w:t>Youth Mental Health Initiatives</w:t>
            </w:r>
            <w:r w:rsidRPr="001D4BF4">
              <w:rPr>
                <w:rFonts w:cs="Arial"/>
                <w:sz w:val="22"/>
              </w:rPr>
              <w:t xml:space="preserve"> </w:t>
            </w:r>
          </w:p>
        </w:tc>
      </w:tr>
      <w:tr w:rsidR="00FF381E" w:rsidRPr="00FE314D" w14:paraId="0EA32231" w14:textId="77777777" w:rsidTr="0002785A">
        <w:tc>
          <w:tcPr>
            <w:tcW w:w="789" w:type="pct"/>
            <w:vMerge w:val="restart"/>
            <w:tcBorders>
              <w:top w:val="single" w:sz="4" w:space="0" w:color="auto"/>
            </w:tcBorders>
          </w:tcPr>
          <w:p w14:paraId="084EA4C8" w14:textId="77777777" w:rsidR="00FF381E" w:rsidRPr="00FE314D" w:rsidRDefault="005D398A" w:rsidP="00E00AB9">
            <w:pPr>
              <w:spacing w:before="120" w:after="0" w:line="240" w:lineRule="auto"/>
              <w:ind w:right="33"/>
              <w:rPr>
                <w:rFonts w:cs="Arial"/>
                <w:b/>
                <w:sz w:val="22"/>
              </w:rPr>
            </w:pPr>
            <w:r>
              <w:rPr>
                <w:rFonts w:cs="Arial"/>
                <w:b/>
                <w:sz w:val="22"/>
              </w:rPr>
              <w:t>Six monthly</w:t>
            </w:r>
          </w:p>
        </w:tc>
        <w:tc>
          <w:tcPr>
            <w:tcW w:w="4211" w:type="pct"/>
            <w:tcBorders>
              <w:top w:val="single" w:sz="4" w:space="0" w:color="auto"/>
              <w:bottom w:val="single" w:sz="4" w:space="0" w:color="auto"/>
            </w:tcBorders>
            <w:vAlign w:val="center"/>
          </w:tcPr>
          <w:p w14:paraId="4C1434BE" w14:textId="77777777" w:rsidR="00FF381E" w:rsidRPr="00FE314D" w:rsidRDefault="00FF381E" w:rsidP="00E00AB9">
            <w:pPr>
              <w:spacing w:before="120" w:after="0" w:line="240" w:lineRule="auto"/>
              <w:ind w:right="827"/>
              <w:rPr>
                <w:rFonts w:cs="Arial"/>
                <w:b/>
                <w:sz w:val="22"/>
                <w:lang w:eastAsia="en-GB"/>
              </w:rPr>
            </w:pPr>
            <w:r w:rsidRPr="00FE314D">
              <w:rPr>
                <w:rFonts w:cs="Arial"/>
                <w:b/>
                <w:sz w:val="22"/>
                <w:lang w:eastAsia="en-GB"/>
              </w:rPr>
              <w:t>Each SBHS provider will provide the DHB with a report for each eligible education facility, where purchased under COCH0031:</w:t>
            </w:r>
          </w:p>
          <w:p w14:paraId="3E383DAE" w14:textId="77777777" w:rsidR="00FF381E" w:rsidRPr="00FE314D" w:rsidRDefault="00FF381E" w:rsidP="005736A9">
            <w:pPr>
              <w:spacing w:before="120" w:after="0" w:line="240" w:lineRule="auto"/>
              <w:ind w:right="34"/>
              <w:rPr>
                <w:rFonts w:cs="Arial"/>
                <w:sz w:val="22"/>
                <w:lang w:eastAsia="en-GB"/>
              </w:rPr>
            </w:pPr>
            <w:r w:rsidRPr="00FE314D">
              <w:rPr>
                <w:rFonts w:cs="Arial"/>
                <w:sz w:val="22"/>
                <w:lang w:eastAsia="en-GB"/>
              </w:rPr>
              <w:t>Note</w:t>
            </w:r>
            <w:r w:rsidR="00AB041E">
              <w:rPr>
                <w:rFonts w:cs="Arial"/>
                <w:sz w:val="22"/>
                <w:lang w:eastAsia="en-GB"/>
              </w:rPr>
              <w:t>s</w:t>
            </w:r>
            <w:r w:rsidRPr="00FE314D">
              <w:rPr>
                <w:rFonts w:cs="Arial"/>
                <w:sz w:val="22"/>
                <w:lang w:eastAsia="en-GB"/>
              </w:rPr>
              <w:t xml:space="preserve">: </w:t>
            </w:r>
            <w:r w:rsidR="00AB041E">
              <w:rPr>
                <w:rFonts w:cs="Arial"/>
                <w:sz w:val="22"/>
                <w:lang w:eastAsia="en-GB"/>
              </w:rPr>
              <w:t>(</w:t>
            </w:r>
            <w:proofErr w:type="spellStart"/>
            <w:r w:rsidR="00AB041E">
              <w:rPr>
                <w:rFonts w:cs="Arial"/>
                <w:sz w:val="22"/>
                <w:lang w:eastAsia="en-GB"/>
              </w:rPr>
              <w:t>i</w:t>
            </w:r>
            <w:proofErr w:type="spellEnd"/>
            <w:r w:rsidR="00AB041E">
              <w:rPr>
                <w:rFonts w:cs="Arial"/>
                <w:sz w:val="22"/>
                <w:lang w:eastAsia="en-GB"/>
              </w:rPr>
              <w:t xml:space="preserve">) </w:t>
            </w:r>
            <w:r w:rsidRPr="00FE314D">
              <w:rPr>
                <w:rFonts w:cs="Arial"/>
                <w:sz w:val="22"/>
                <w:lang w:eastAsia="en-GB"/>
              </w:rPr>
              <w:t>For measures that are to be disaggregated by ethnicity, include the following categories: European/</w:t>
            </w:r>
            <w:proofErr w:type="spellStart"/>
            <w:r w:rsidRPr="00FE314D">
              <w:rPr>
                <w:rFonts w:cs="Arial"/>
                <w:sz w:val="22"/>
                <w:lang w:eastAsia="en-GB"/>
              </w:rPr>
              <w:t>Pakeha</w:t>
            </w:r>
            <w:proofErr w:type="spellEnd"/>
            <w:r w:rsidRPr="00FE314D">
              <w:rPr>
                <w:rFonts w:cs="Arial"/>
                <w:sz w:val="22"/>
                <w:lang w:eastAsia="en-GB"/>
              </w:rPr>
              <w:t>, M</w:t>
            </w:r>
            <w:r>
              <w:rPr>
                <w:rFonts w:cs="Arial"/>
                <w:sz w:val="22"/>
                <w:lang w:eastAsia="en-GB"/>
              </w:rPr>
              <w:t>ā</w:t>
            </w:r>
            <w:r w:rsidRPr="00FE314D">
              <w:rPr>
                <w:rFonts w:cs="Arial"/>
                <w:sz w:val="22"/>
                <w:lang w:eastAsia="en-GB"/>
              </w:rPr>
              <w:t>ori, Pasifika, Other, Total</w:t>
            </w:r>
            <w:r w:rsidR="00AB041E">
              <w:rPr>
                <w:rFonts w:cs="Arial"/>
                <w:sz w:val="22"/>
                <w:lang w:eastAsia="en-GB"/>
              </w:rPr>
              <w:t xml:space="preserve">; (ii) </w:t>
            </w:r>
            <w:r w:rsidR="00254FA7">
              <w:rPr>
                <w:rFonts w:cs="Arial"/>
                <w:sz w:val="22"/>
                <w:lang w:eastAsia="en-GB"/>
              </w:rPr>
              <w:t xml:space="preserve">For composite schools, </w:t>
            </w:r>
            <w:r w:rsidR="00AB041E">
              <w:rPr>
                <w:rFonts w:cs="Arial"/>
                <w:sz w:val="22"/>
                <w:lang w:eastAsia="en-GB"/>
              </w:rPr>
              <w:t xml:space="preserve">report on </w:t>
            </w:r>
            <w:r w:rsidR="006F75E6">
              <w:rPr>
                <w:rFonts w:cs="Arial"/>
                <w:sz w:val="22"/>
                <w:lang w:eastAsia="en-GB"/>
              </w:rPr>
              <w:t xml:space="preserve">services delivered to </w:t>
            </w:r>
            <w:r w:rsidR="00AB041E">
              <w:rPr>
                <w:rFonts w:cs="Arial"/>
                <w:sz w:val="22"/>
                <w:lang w:eastAsia="en-GB"/>
              </w:rPr>
              <w:t>secondary school aged students only</w:t>
            </w:r>
            <w:r w:rsidRPr="00FE314D">
              <w:rPr>
                <w:rFonts w:cs="Arial"/>
                <w:sz w:val="22"/>
                <w:lang w:eastAsia="en-GB"/>
              </w:rPr>
              <w:t xml:space="preserve"> </w:t>
            </w:r>
          </w:p>
        </w:tc>
      </w:tr>
      <w:tr w:rsidR="00FF381E" w:rsidRPr="00FE314D" w14:paraId="679892B3" w14:textId="77777777" w:rsidTr="0002785A">
        <w:tc>
          <w:tcPr>
            <w:tcW w:w="789" w:type="pct"/>
            <w:vMerge/>
          </w:tcPr>
          <w:p w14:paraId="23636D72"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386A785E"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Facility name</w:t>
            </w:r>
          </w:p>
        </w:tc>
      </w:tr>
      <w:tr w:rsidR="00FF381E" w:rsidRPr="00FE314D" w14:paraId="4F8D5889" w14:textId="77777777" w:rsidTr="0002785A">
        <w:tc>
          <w:tcPr>
            <w:tcW w:w="789" w:type="pct"/>
            <w:vMerge/>
          </w:tcPr>
          <w:p w14:paraId="6340D416"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491541E2"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Facility decile</w:t>
            </w:r>
          </w:p>
        </w:tc>
      </w:tr>
      <w:tr w:rsidR="00FF381E" w:rsidRPr="00FE314D" w14:paraId="3B3E361E" w14:textId="77777777" w:rsidTr="0002785A">
        <w:tc>
          <w:tcPr>
            <w:tcW w:w="789" w:type="pct"/>
            <w:vMerge/>
          </w:tcPr>
          <w:p w14:paraId="7C8A6D03"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658505D9"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Registered Nurse FTE at this facility (where purchased under COCH0031)</w:t>
            </w:r>
          </w:p>
        </w:tc>
      </w:tr>
      <w:tr w:rsidR="00FF381E" w:rsidRPr="00FE314D" w14:paraId="0A097B67" w14:textId="77777777" w:rsidTr="0002785A">
        <w:tc>
          <w:tcPr>
            <w:tcW w:w="789" w:type="pct"/>
            <w:vMerge/>
          </w:tcPr>
          <w:p w14:paraId="5CAEE008"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3BD58985"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Total school roll (</w:t>
            </w:r>
            <w:r w:rsidR="00AB041E">
              <w:rPr>
                <w:rFonts w:cs="Arial"/>
                <w:sz w:val="22"/>
                <w:lang w:eastAsia="en-GB"/>
              </w:rPr>
              <w:t xml:space="preserve">secondary school aged students, </w:t>
            </w:r>
            <w:r w:rsidRPr="00FE314D">
              <w:rPr>
                <w:rFonts w:cs="Arial"/>
                <w:sz w:val="22"/>
                <w:lang w:eastAsia="en-GB"/>
              </w:rPr>
              <w:t xml:space="preserve">disaggregated by ethnicity) </w:t>
            </w:r>
          </w:p>
        </w:tc>
      </w:tr>
      <w:tr w:rsidR="00FF381E" w:rsidRPr="00FE314D" w14:paraId="28F5FD54" w14:textId="77777777" w:rsidTr="0002785A">
        <w:tc>
          <w:tcPr>
            <w:tcW w:w="789" w:type="pct"/>
            <w:vMerge/>
          </w:tcPr>
          <w:p w14:paraId="28CFC7DB"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4632E131"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 xml:space="preserve">Number of student visits to SBHS nurse </w:t>
            </w:r>
            <w:r w:rsidRPr="00CD7E5A">
              <w:rPr>
                <w:rFonts w:cs="Arial"/>
                <w:sz w:val="22"/>
                <w:lang w:eastAsia="en-GB"/>
              </w:rPr>
              <w:t xml:space="preserve">in the calendar year </w:t>
            </w:r>
            <w:r>
              <w:rPr>
                <w:rFonts w:cs="Arial"/>
                <w:sz w:val="22"/>
                <w:lang w:eastAsia="en-GB"/>
              </w:rPr>
              <w:t xml:space="preserve">to date </w:t>
            </w:r>
            <w:r w:rsidRPr="00FE314D">
              <w:rPr>
                <w:rFonts w:cs="Arial"/>
                <w:sz w:val="22"/>
                <w:lang w:eastAsia="en-GB"/>
              </w:rPr>
              <w:t>(including advice, treatment and referrals, and excluding routine health assessments) (disaggregated by ethnicity)</w:t>
            </w:r>
          </w:p>
        </w:tc>
      </w:tr>
      <w:tr w:rsidR="00FF381E" w:rsidRPr="00FE314D" w14:paraId="2D046C8C" w14:textId="77777777" w:rsidTr="0002785A">
        <w:tc>
          <w:tcPr>
            <w:tcW w:w="789" w:type="pct"/>
            <w:vMerge/>
          </w:tcPr>
          <w:p w14:paraId="000441E8"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3E611236" w14:textId="77777777" w:rsidR="00FF381E" w:rsidRPr="00FE314D" w:rsidRDefault="00FF381E" w:rsidP="00E00AB9">
            <w:pPr>
              <w:spacing w:after="0" w:line="240" w:lineRule="auto"/>
              <w:ind w:right="828"/>
              <w:rPr>
                <w:rFonts w:cs="Arial"/>
                <w:sz w:val="22"/>
                <w:lang w:eastAsia="en-GB"/>
              </w:rPr>
            </w:pPr>
            <w:r w:rsidRPr="00FE314D">
              <w:rPr>
                <w:rFonts w:cs="Arial"/>
                <w:sz w:val="22"/>
                <w:lang w:eastAsia="en-GB"/>
              </w:rPr>
              <w:t xml:space="preserve">Number of students eligible </w:t>
            </w:r>
            <w:r>
              <w:rPr>
                <w:rFonts w:cs="Arial"/>
                <w:sz w:val="22"/>
                <w:lang w:eastAsia="en-GB"/>
              </w:rPr>
              <w:t xml:space="preserve">for a routine health assessment, including </w:t>
            </w:r>
            <w:r w:rsidRPr="0010267D">
              <w:rPr>
                <w:rFonts w:cs="Arial"/>
              </w:rPr>
              <w:t>HEEADSSS</w:t>
            </w:r>
            <w:r w:rsidRPr="00FE314D">
              <w:rPr>
                <w:rFonts w:cs="Arial"/>
                <w:sz w:val="22"/>
                <w:lang w:eastAsia="en-GB"/>
              </w:rPr>
              <w:t xml:space="preserve"> (all Year 9 in secondary/composite schools, all in TPU and </w:t>
            </w:r>
            <w:r>
              <w:rPr>
                <w:rFonts w:cs="Arial"/>
                <w:sz w:val="22"/>
                <w:lang w:eastAsia="en-GB"/>
              </w:rPr>
              <w:t>all in alternative education</w:t>
            </w:r>
            <w:r w:rsidRPr="00FE314D">
              <w:rPr>
                <w:rFonts w:cs="Arial"/>
                <w:sz w:val="22"/>
                <w:lang w:eastAsia="en-GB"/>
              </w:rPr>
              <w:t>) (disaggregated by ethnicity)</w:t>
            </w:r>
          </w:p>
        </w:tc>
      </w:tr>
      <w:tr w:rsidR="00FF381E" w:rsidRPr="00FE314D" w14:paraId="15B63A4F" w14:textId="77777777" w:rsidTr="0002785A">
        <w:tc>
          <w:tcPr>
            <w:tcW w:w="789" w:type="pct"/>
            <w:vMerge/>
          </w:tcPr>
          <w:p w14:paraId="1DC510C7"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2C215492"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 xml:space="preserve">Number of students </w:t>
            </w:r>
            <w:r>
              <w:rPr>
                <w:rFonts w:cs="Arial"/>
                <w:sz w:val="22"/>
                <w:lang w:eastAsia="en-GB"/>
              </w:rPr>
              <w:t xml:space="preserve">that </w:t>
            </w:r>
            <w:r w:rsidRPr="00FE314D">
              <w:rPr>
                <w:rFonts w:cs="Arial"/>
                <w:sz w:val="22"/>
                <w:lang w:eastAsia="en-GB"/>
              </w:rPr>
              <w:t>received a routine health assessment</w:t>
            </w:r>
            <w:r>
              <w:rPr>
                <w:rFonts w:cs="Arial"/>
                <w:sz w:val="22"/>
                <w:lang w:eastAsia="en-GB"/>
              </w:rPr>
              <w:t xml:space="preserve">, including </w:t>
            </w:r>
            <w:r w:rsidRPr="0010267D">
              <w:rPr>
                <w:rFonts w:cs="Arial"/>
              </w:rPr>
              <w:t>HEEADSSS</w:t>
            </w:r>
            <w:r>
              <w:rPr>
                <w:rFonts w:cs="Arial"/>
              </w:rPr>
              <w:t>,</w:t>
            </w:r>
            <w:r w:rsidRPr="00FE314D">
              <w:rPr>
                <w:rFonts w:cs="Arial"/>
                <w:sz w:val="22"/>
                <w:lang w:eastAsia="en-GB"/>
              </w:rPr>
              <w:t xml:space="preserve"> </w:t>
            </w:r>
            <w:r w:rsidRPr="00CD7E5A">
              <w:rPr>
                <w:rFonts w:cs="Arial"/>
                <w:sz w:val="22"/>
                <w:lang w:eastAsia="en-GB"/>
              </w:rPr>
              <w:t xml:space="preserve">in the calendar year to date </w:t>
            </w:r>
            <w:r w:rsidRPr="00FE314D">
              <w:rPr>
                <w:rFonts w:cs="Arial"/>
                <w:sz w:val="22"/>
                <w:lang w:eastAsia="en-GB"/>
              </w:rPr>
              <w:t>(disaggregated by ethnicity)</w:t>
            </w:r>
          </w:p>
        </w:tc>
      </w:tr>
      <w:tr w:rsidR="00FF381E" w:rsidRPr="00FE314D" w14:paraId="3A2021A0" w14:textId="77777777" w:rsidTr="0002785A">
        <w:tc>
          <w:tcPr>
            <w:tcW w:w="789" w:type="pct"/>
            <w:vMerge/>
          </w:tcPr>
          <w:p w14:paraId="0AE7B74D"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766FCD33"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Percentage of students eligible for a routine health assessment</w:t>
            </w:r>
            <w:r>
              <w:rPr>
                <w:rFonts w:cs="Arial"/>
                <w:sz w:val="22"/>
                <w:lang w:eastAsia="en-GB"/>
              </w:rPr>
              <w:t xml:space="preserve">, including </w:t>
            </w:r>
            <w:r w:rsidRPr="0010267D">
              <w:rPr>
                <w:rFonts w:cs="Arial"/>
              </w:rPr>
              <w:t>HEEADSSS</w:t>
            </w:r>
            <w:r>
              <w:rPr>
                <w:rFonts w:cs="Arial"/>
              </w:rPr>
              <w:t>,</w:t>
            </w:r>
            <w:r w:rsidRPr="00FE314D">
              <w:rPr>
                <w:rFonts w:cs="Arial"/>
                <w:sz w:val="22"/>
                <w:lang w:eastAsia="en-GB"/>
              </w:rPr>
              <w:t xml:space="preserve"> that received </w:t>
            </w:r>
            <w:r>
              <w:rPr>
                <w:rFonts w:cs="Arial"/>
                <w:sz w:val="22"/>
                <w:lang w:eastAsia="en-GB"/>
              </w:rPr>
              <w:t>an assessment</w:t>
            </w:r>
            <w:r w:rsidRPr="00FE314D">
              <w:rPr>
                <w:rFonts w:cs="Arial"/>
                <w:sz w:val="22"/>
                <w:lang w:eastAsia="en-GB"/>
              </w:rPr>
              <w:t xml:space="preserve"> </w:t>
            </w:r>
            <w:r w:rsidRPr="00CD7E5A">
              <w:rPr>
                <w:rFonts w:cs="Arial"/>
                <w:sz w:val="22"/>
                <w:lang w:eastAsia="en-GB"/>
              </w:rPr>
              <w:t xml:space="preserve">in the calendar year to date </w:t>
            </w:r>
            <w:r w:rsidRPr="00FE314D">
              <w:rPr>
                <w:rFonts w:cs="Arial"/>
                <w:sz w:val="22"/>
                <w:lang w:eastAsia="en-GB"/>
              </w:rPr>
              <w:t>(</w:t>
            </w:r>
            <w:r w:rsidR="00B465ED">
              <w:rPr>
                <w:rFonts w:cs="Arial"/>
                <w:sz w:val="22"/>
                <w:lang w:eastAsia="en-GB"/>
              </w:rPr>
              <w:t xml:space="preserve">annual </w:t>
            </w:r>
            <w:r w:rsidRPr="00FE314D">
              <w:rPr>
                <w:rFonts w:cs="Arial"/>
                <w:sz w:val="22"/>
                <w:lang w:eastAsia="en-GB"/>
              </w:rPr>
              <w:t>target = 95%) (disaggregated by ethnicity)</w:t>
            </w:r>
          </w:p>
        </w:tc>
      </w:tr>
      <w:tr w:rsidR="00FF381E" w:rsidRPr="00FE314D" w14:paraId="6EEF9CD6" w14:textId="77777777" w:rsidTr="0002785A">
        <w:tc>
          <w:tcPr>
            <w:tcW w:w="789" w:type="pct"/>
            <w:vMerge/>
          </w:tcPr>
          <w:p w14:paraId="7DB6D9F4"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6AD455E2"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Number of interventions (including advice, treatment and referrals resulting from any visit or health assessment) – for sexual health</w:t>
            </w:r>
          </w:p>
        </w:tc>
      </w:tr>
      <w:tr w:rsidR="00FF381E" w:rsidRPr="00FE314D" w14:paraId="24C414B0" w14:textId="77777777" w:rsidTr="0002785A">
        <w:tc>
          <w:tcPr>
            <w:tcW w:w="789" w:type="pct"/>
            <w:vMerge/>
          </w:tcPr>
          <w:p w14:paraId="7960A092"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0AFCF15C"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Number of interventions (including advice, treatment and referrals resulting from any visit or health assessment) – for mental health</w:t>
            </w:r>
          </w:p>
        </w:tc>
      </w:tr>
      <w:tr w:rsidR="00FF381E" w:rsidRPr="00FE314D" w14:paraId="013C3A4B" w14:textId="77777777" w:rsidTr="0002785A">
        <w:tc>
          <w:tcPr>
            <w:tcW w:w="789" w:type="pct"/>
            <w:vMerge/>
          </w:tcPr>
          <w:p w14:paraId="115A7B9B"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5744B0B7"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Number of interventions (including advice, treatment and referrals resulting from any visit or health assessment) – for ACC</w:t>
            </w:r>
          </w:p>
        </w:tc>
      </w:tr>
      <w:tr w:rsidR="00FF381E" w:rsidRPr="00FE314D" w14:paraId="332D017D" w14:textId="77777777" w:rsidTr="0002785A">
        <w:tc>
          <w:tcPr>
            <w:tcW w:w="789" w:type="pct"/>
            <w:vMerge/>
          </w:tcPr>
          <w:p w14:paraId="7E95129A"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37F7A977"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Number of interventions (including advice, treatment and referrals resulting from any visit or health assessment) – for general health/other</w:t>
            </w:r>
          </w:p>
        </w:tc>
      </w:tr>
      <w:tr w:rsidR="00FF381E" w:rsidRPr="00FE314D" w14:paraId="3EA4FDAB" w14:textId="77777777" w:rsidTr="0002785A">
        <w:tc>
          <w:tcPr>
            <w:tcW w:w="789" w:type="pct"/>
            <w:vMerge/>
          </w:tcPr>
          <w:p w14:paraId="609EE848"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4B42041F"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Percentage of students who had a health assessment who are within healthy BMI range (disaggregated by ethnicity)</w:t>
            </w:r>
          </w:p>
        </w:tc>
      </w:tr>
      <w:tr w:rsidR="00FF381E" w:rsidRPr="00FE314D" w14:paraId="54C877B2" w14:textId="77777777" w:rsidTr="0002785A">
        <w:tc>
          <w:tcPr>
            <w:tcW w:w="789" w:type="pct"/>
            <w:vMerge/>
            <w:tcBorders>
              <w:bottom w:val="single" w:sz="4" w:space="0" w:color="auto"/>
            </w:tcBorders>
          </w:tcPr>
          <w:p w14:paraId="5AA44BE2" w14:textId="77777777" w:rsidR="00FF381E" w:rsidRPr="00FE314D" w:rsidRDefault="00FF381E" w:rsidP="00E00AB9">
            <w:pPr>
              <w:spacing w:after="0" w:line="240" w:lineRule="auto"/>
              <w:ind w:right="827"/>
              <w:rPr>
                <w:rFonts w:cs="Arial"/>
                <w:sz w:val="20"/>
                <w:szCs w:val="20"/>
              </w:rPr>
            </w:pPr>
          </w:p>
        </w:tc>
        <w:tc>
          <w:tcPr>
            <w:tcW w:w="4211" w:type="pct"/>
            <w:tcBorders>
              <w:top w:val="single" w:sz="4" w:space="0" w:color="auto"/>
              <w:bottom w:val="single" w:sz="4" w:space="0" w:color="auto"/>
            </w:tcBorders>
            <w:vAlign w:val="center"/>
          </w:tcPr>
          <w:p w14:paraId="6BFFF0DE" w14:textId="77777777" w:rsidR="00FF381E" w:rsidRPr="00FE314D" w:rsidRDefault="00FF381E" w:rsidP="00E00AB9">
            <w:pPr>
              <w:spacing w:after="0" w:line="240" w:lineRule="auto"/>
              <w:ind w:right="827"/>
              <w:rPr>
                <w:rFonts w:cs="Arial"/>
                <w:sz w:val="22"/>
                <w:lang w:eastAsia="en-GB"/>
              </w:rPr>
            </w:pPr>
            <w:r w:rsidRPr="00FE314D">
              <w:rPr>
                <w:rFonts w:cs="Arial"/>
                <w:sz w:val="22"/>
                <w:lang w:eastAsia="en-GB"/>
              </w:rPr>
              <w:t xml:space="preserve">SBHS provider comment (include overview of plan to ensure the service will provide routine health assessments to all consenting and eligible students </w:t>
            </w:r>
            <w:r w:rsidRPr="00C15CA6">
              <w:rPr>
                <w:rFonts w:cs="Arial"/>
                <w:sz w:val="22"/>
                <w:lang w:eastAsia="en-GB"/>
              </w:rPr>
              <w:t>in the calendar year to date</w:t>
            </w:r>
          </w:p>
        </w:tc>
      </w:tr>
    </w:tbl>
    <w:p w14:paraId="29A4DC08" w14:textId="77777777" w:rsidR="008D2BCC" w:rsidRDefault="00701983" w:rsidP="00E00AB9">
      <w:pPr>
        <w:spacing w:before="120" w:after="120" w:line="240" w:lineRule="auto"/>
        <w:ind w:right="827"/>
        <w:rPr>
          <w:rFonts w:cs="Arial"/>
          <w:b/>
        </w:rPr>
      </w:pPr>
      <w:bookmarkStart w:id="59" w:name="_Toc215319180"/>
      <w:r w:rsidRPr="00336494">
        <w:rPr>
          <w:rFonts w:cs="Arial"/>
        </w:rPr>
        <w:t xml:space="preserve">Note: </w:t>
      </w:r>
      <w:r w:rsidR="00C15CA6" w:rsidRPr="00336494">
        <w:rPr>
          <w:rFonts w:cs="Arial"/>
        </w:rPr>
        <w:t xml:space="preserve">the </w:t>
      </w:r>
      <w:r w:rsidRPr="00336494">
        <w:rPr>
          <w:rFonts w:cs="Arial"/>
        </w:rPr>
        <w:t xml:space="preserve">reporting template for </w:t>
      </w:r>
      <w:r w:rsidR="00C15CA6" w:rsidRPr="00336494">
        <w:rPr>
          <w:rFonts w:cs="Arial"/>
        </w:rPr>
        <w:t>P</w:t>
      </w:r>
      <w:r w:rsidRPr="00336494">
        <w:rPr>
          <w:rFonts w:cs="Arial"/>
        </w:rPr>
        <w:t xml:space="preserve">roviders and DHBs </w:t>
      </w:r>
      <w:r w:rsidR="005736A9">
        <w:rPr>
          <w:rFonts w:cs="Arial"/>
        </w:rPr>
        <w:t xml:space="preserve">is available under ‘Downloads’ </w:t>
      </w:r>
      <w:r w:rsidR="00C15CA6" w:rsidRPr="00336494">
        <w:rPr>
          <w:rFonts w:cs="Arial"/>
        </w:rPr>
        <w:t>on the NSFL website</w:t>
      </w:r>
      <w:r w:rsidR="005736A9">
        <w:rPr>
          <w:rFonts w:cs="Arial"/>
        </w:rPr>
        <w:t>:</w:t>
      </w:r>
      <w:r w:rsidR="00336494">
        <w:rPr>
          <w:rFonts w:cs="Arial"/>
        </w:rPr>
        <w:t xml:space="preserve"> </w:t>
      </w:r>
      <w:hyperlink r:id="rId11" w:history="1">
        <w:r w:rsidR="005736A9" w:rsidRPr="005736A9">
          <w:rPr>
            <w:rStyle w:val="Hyperlink"/>
            <w:rFonts w:cs="Arial"/>
          </w:rPr>
          <w:t>https://nsfl.health.govt.nz/service-specifications/current-service-specifications/child-health-service-specifications</w:t>
        </w:r>
      </w:hyperlink>
    </w:p>
    <w:p w14:paraId="3499D5C1" w14:textId="77777777" w:rsidR="009C5F45" w:rsidRPr="0010267D" w:rsidRDefault="009C5F45" w:rsidP="00E00AB9">
      <w:pPr>
        <w:spacing w:before="240" w:line="240" w:lineRule="auto"/>
        <w:ind w:right="827"/>
        <w:rPr>
          <w:rFonts w:cs="Arial"/>
          <w:b/>
        </w:rPr>
      </w:pPr>
      <w:r w:rsidRPr="0010267D">
        <w:rPr>
          <w:rFonts w:cs="Arial"/>
          <w:b/>
        </w:rPr>
        <w:lastRenderedPageBreak/>
        <w:t>9.3</w:t>
      </w:r>
      <w:r w:rsidRPr="0010267D">
        <w:rPr>
          <w:rFonts w:cs="Arial"/>
          <w:b/>
        </w:rPr>
        <w:tab/>
        <w:t>The Register</w:t>
      </w:r>
    </w:p>
    <w:p w14:paraId="0CAA2575" w14:textId="77777777" w:rsidR="009C5F45" w:rsidRPr="0010267D" w:rsidRDefault="009C5F45" w:rsidP="00E00AB9">
      <w:pPr>
        <w:spacing w:before="120" w:after="120" w:line="240" w:lineRule="auto"/>
        <w:ind w:right="827"/>
        <w:rPr>
          <w:rFonts w:cs="Arial"/>
        </w:rPr>
      </w:pPr>
      <w:r w:rsidRPr="0010267D">
        <w:rPr>
          <w:rFonts w:cs="Arial"/>
        </w:rPr>
        <w:t>The Provider will establish and maintain a register of all Service Users accepted into their service.  This register will record the following Service User’s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189"/>
      </w:tblGrid>
      <w:tr w:rsidR="009C5F45" w:rsidRPr="00FE314D" w14:paraId="4D145A63" w14:textId="77777777" w:rsidTr="00E91CBF">
        <w:tc>
          <w:tcPr>
            <w:tcW w:w="5665" w:type="dxa"/>
            <w:shd w:val="clear" w:color="auto" w:fill="auto"/>
          </w:tcPr>
          <w:p w14:paraId="766BB2E5" w14:textId="77777777" w:rsidR="009C5F45" w:rsidRPr="008B04E4" w:rsidRDefault="00E77407"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 xml:space="preserve">first name and </w:t>
            </w:r>
            <w:r w:rsidR="00C15CA6">
              <w:rPr>
                <w:rFonts w:eastAsia="Times New Roman" w:cs="Arial"/>
                <w:sz w:val="22"/>
                <w:lang w:eastAsia="en-NZ"/>
              </w:rPr>
              <w:t xml:space="preserve">family name </w:t>
            </w:r>
          </w:p>
        </w:tc>
        <w:tc>
          <w:tcPr>
            <w:tcW w:w="4189" w:type="dxa"/>
            <w:shd w:val="clear" w:color="auto" w:fill="auto"/>
          </w:tcPr>
          <w:p w14:paraId="1CBB00A4"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NHI number</w:t>
            </w:r>
          </w:p>
        </w:tc>
      </w:tr>
      <w:tr w:rsidR="009C5F45" w:rsidRPr="00FE314D" w14:paraId="3A886330" w14:textId="77777777" w:rsidTr="00E91CBF">
        <w:tc>
          <w:tcPr>
            <w:tcW w:w="5665" w:type="dxa"/>
            <w:shd w:val="clear" w:color="auto" w:fill="auto"/>
          </w:tcPr>
          <w:p w14:paraId="20DC5465"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date of birth</w:t>
            </w:r>
            <w:r w:rsidRPr="008B04E4" w:rsidDel="00D827CD">
              <w:rPr>
                <w:rFonts w:eastAsia="Times New Roman" w:cs="Arial"/>
                <w:sz w:val="22"/>
                <w:lang w:eastAsia="en-NZ"/>
              </w:rPr>
              <w:t xml:space="preserve"> </w:t>
            </w:r>
          </w:p>
        </w:tc>
        <w:tc>
          <w:tcPr>
            <w:tcW w:w="4189" w:type="dxa"/>
            <w:shd w:val="clear" w:color="auto" w:fill="auto"/>
          </w:tcPr>
          <w:p w14:paraId="3F9E64A8"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ethnicity*</w:t>
            </w:r>
          </w:p>
        </w:tc>
      </w:tr>
      <w:tr w:rsidR="009C5F45" w:rsidRPr="00FE314D" w14:paraId="49B90076" w14:textId="77777777" w:rsidTr="00E91CBF">
        <w:tc>
          <w:tcPr>
            <w:tcW w:w="5665" w:type="dxa"/>
            <w:shd w:val="clear" w:color="auto" w:fill="auto"/>
          </w:tcPr>
          <w:p w14:paraId="1D520055"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address and telephone number</w:t>
            </w:r>
            <w:r w:rsidRPr="008B04E4" w:rsidDel="00D827CD">
              <w:rPr>
                <w:rFonts w:eastAsia="Times New Roman" w:cs="Arial"/>
                <w:sz w:val="22"/>
                <w:lang w:eastAsia="en-NZ"/>
              </w:rPr>
              <w:t xml:space="preserve"> </w:t>
            </w:r>
          </w:p>
        </w:tc>
        <w:tc>
          <w:tcPr>
            <w:tcW w:w="4189" w:type="dxa"/>
            <w:shd w:val="clear" w:color="auto" w:fill="auto"/>
          </w:tcPr>
          <w:p w14:paraId="6DE372D3" w14:textId="77777777" w:rsidR="009C5F45" w:rsidRPr="008B04E4" w:rsidRDefault="009C5F45" w:rsidP="00E00AB9">
            <w:pPr>
              <w:spacing w:before="60" w:after="60" w:line="240" w:lineRule="auto"/>
              <w:ind w:left="360" w:right="827" w:hanging="539"/>
              <w:rPr>
                <w:rFonts w:eastAsia="Times New Roman" w:cs="Arial"/>
                <w:sz w:val="22"/>
                <w:lang w:eastAsia="en-NZ"/>
              </w:rPr>
            </w:pPr>
          </w:p>
        </w:tc>
      </w:tr>
      <w:tr w:rsidR="009C5F45" w:rsidRPr="00FE314D" w14:paraId="6319D30E" w14:textId="77777777" w:rsidTr="00E91CBF">
        <w:tc>
          <w:tcPr>
            <w:tcW w:w="5665" w:type="dxa"/>
            <w:shd w:val="clear" w:color="auto" w:fill="auto"/>
          </w:tcPr>
          <w:p w14:paraId="595399CA"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parent/guardian/caregiver’s name and address</w:t>
            </w:r>
            <w:r w:rsidRPr="008B04E4" w:rsidDel="00D827CD">
              <w:rPr>
                <w:rFonts w:eastAsia="Times New Roman" w:cs="Arial"/>
                <w:sz w:val="22"/>
                <w:lang w:eastAsia="en-NZ"/>
              </w:rPr>
              <w:t xml:space="preserve"> </w:t>
            </w:r>
          </w:p>
        </w:tc>
        <w:tc>
          <w:tcPr>
            <w:tcW w:w="4189" w:type="dxa"/>
            <w:shd w:val="clear" w:color="auto" w:fill="auto"/>
          </w:tcPr>
          <w:p w14:paraId="773FBBF0"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next-of-kin’s name and address</w:t>
            </w:r>
          </w:p>
        </w:tc>
      </w:tr>
      <w:tr w:rsidR="009C5F45" w:rsidRPr="00FE314D" w14:paraId="31767122" w14:textId="77777777" w:rsidTr="00E91CBF">
        <w:tc>
          <w:tcPr>
            <w:tcW w:w="5665" w:type="dxa"/>
            <w:shd w:val="clear" w:color="auto" w:fill="auto"/>
          </w:tcPr>
          <w:p w14:paraId="70C2BD70" w14:textId="77777777" w:rsidR="009C5F45" w:rsidRPr="008B04E4" w:rsidRDefault="00E77407"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 xml:space="preserve">General Practitioner’s </w:t>
            </w:r>
            <w:r w:rsidR="009C5F45" w:rsidRPr="008B04E4">
              <w:rPr>
                <w:rFonts w:eastAsia="Times New Roman" w:cs="Arial"/>
                <w:sz w:val="22"/>
                <w:lang w:eastAsia="en-NZ"/>
              </w:rPr>
              <w:t>name and address</w:t>
            </w:r>
            <w:r w:rsidR="009C5F45" w:rsidRPr="008B04E4" w:rsidDel="00D827CD">
              <w:rPr>
                <w:rFonts w:eastAsia="Times New Roman" w:cs="Arial"/>
                <w:sz w:val="22"/>
                <w:lang w:eastAsia="en-NZ"/>
              </w:rPr>
              <w:t xml:space="preserve"> </w:t>
            </w:r>
          </w:p>
        </w:tc>
        <w:tc>
          <w:tcPr>
            <w:tcW w:w="4189" w:type="dxa"/>
            <w:shd w:val="clear" w:color="auto" w:fill="auto"/>
          </w:tcPr>
          <w:p w14:paraId="79EA6D77"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date of each contact</w:t>
            </w:r>
          </w:p>
        </w:tc>
      </w:tr>
      <w:tr w:rsidR="009C5F45" w:rsidRPr="00FE314D" w14:paraId="7242CCF5" w14:textId="77777777" w:rsidTr="00E91CBF">
        <w:tc>
          <w:tcPr>
            <w:tcW w:w="5665" w:type="dxa"/>
            <w:shd w:val="clear" w:color="auto" w:fill="auto"/>
          </w:tcPr>
          <w:p w14:paraId="27DEE56B"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date of referral to service</w:t>
            </w:r>
            <w:r w:rsidRPr="008B04E4" w:rsidDel="00D827CD">
              <w:rPr>
                <w:rFonts w:eastAsia="Times New Roman" w:cs="Arial"/>
                <w:sz w:val="22"/>
                <w:lang w:eastAsia="en-NZ"/>
              </w:rPr>
              <w:t xml:space="preserve"> </w:t>
            </w:r>
          </w:p>
        </w:tc>
        <w:tc>
          <w:tcPr>
            <w:tcW w:w="4189" w:type="dxa"/>
            <w:shd w:val="clear" w:color="auto" w:fill="auto"/>
          </w:tcPr>
          <w:p w14:paraId="2D13F8F6" w14:textId="77777777" w:rsidR="009C5F45" w:rsidRPr="008B04E4" w:rsidRDefault="009C5F45" w:rsidP="00E00AB9">
            <w:pPr>
              <w:numPr>
                <w:ilvl w:val="0"/>
                <w:numId w:val="3"/>
              </w:numPr>
              <w:spacing w:before="60" w:after="60" w:line="240" w:lineRule="auto"/>
              <w:ind w:right="827" w:hanging="539"/>
              <w:rPr>
                <w:rFonts w:eastAsia="Times New Roman" w:cs="Arial"/>
                <w:sz w:val="22"/>
                <w:lang w:eastAsia="en-NZ"/>
              </w:rPr>
            </w:pPr>
            <w:r w:rsidRPr="008B04E4">
              <w:rPr>
                <w:rFonts w:eastAsia="Times New Roman" w:cs="Arial"/>
                <w:sz w:val="22"/>
                <w:lang w:eastAsia="en-NZ"/>
              </w:rPr>
              <w:t>date of exit from service</w:t>
            </w:r>
          </w:p>
        </w:tc>
      </w:tr>
    </w:tbl>
    <w:bookmarkEnd w:id="59"/>
    <w:p w14:paraId="07BDB9CF" w14:textId="77777777" w:rsidR="009C5F45" w:rsidRPr="006C6B99" w:rsidRDefault="009C5F45" w:rsidP="00E00AB9">
      <w:pPr>
        <w:autoSpaceDE w:val="0"/>
        <w:autoSpaceDN w:val="0"/>
        <w:adjustRightInd w:val="0"/>
        <w:spacing w:before="120" w:after="120" w:line="240" w:lineRule="auto"/>
        <w:ind w:right="827"/>
        <w:rPr>
          <w:rFonts w:cs="Arial"/>
          <w:b/>
          <w:bCs/>
          <w:color w:val="000000"/>
          <w:sz w:val="22"/>
        </w:rPr>
      </w:pPr>
      <w:r>
        <w:t>*</w:t>
      </w:r>
      <w:r w:rsidRPr="006C6B99">
        <w:rPr>
          <w:rFonts w:cs="Arial"/>
          <w:b/>
          <w:bCs/>
          <w:color w:val="000000"/>
          <w:sz w:val="22"/>
        </w:rPr>
        <w:t>Ethnicity Data Collection</w:t>
      </w:r>
    </w:p>
    <w:p w14:paraId="148DF5C5" w14:textId="77777777" w:rsidR="009C5F45" w:rsidRPr="00D85A17" w:rsidRDefault="009C5F45" w:rsidP="00E00AB9">
      <w:pPr>
        <w:autoSpaceDE w:val="0"/>
        <w:autoSpaceDN w:val="0"/>
        <w:adjustRightInd w:val="0"/>
        <w:spacing w:before="120" w:after="120" w:line="240" w:lineRule="auto"/>
        <w:ind w:right="827"/>
        <w:rPr>
          <w:rFonts w:cs="Arial"/>
          <w:color w:val="000000"/>
        </w:rPr>
      </w:pPr>
      <w:r w:rsidRPr="00D85A17">
        <w:rPr>
          <w:rFonts w:cs="Arial"/>
          <w:color w:val="000000"/>
        </w:rPr>
        <w:t xml:space="preserve">Ethnicity is to be collected according to the ‘Ethnicity Data Protocols for the Health and Disability Sector – 2004’ at Level 2. The Protocols are available in hard copy and are also published on the Ministry’s website: </w:t>
      </w:r>
      <w:hyperlink r:id="rId12" w:history="1">
        <w:r w:rsidRPr="00D85A17">
          <w:rPr>
            <w:rStyle w:val="Hyperlink"/>
            <w:rFonts w:cs="Arial"/>
          </w:rPr>
          <w:t>http://www.moh.govt.nz/moh.nsf/pagesmh/3006</w:t>
        </w:r>
      </w:hyperlink>
      <w:r w:rsidRPr="00D85A17">
        <w:rPr>
          <w:rFonts w:cs="Arial"/>
          <w:color w:val="000000"/>
        </w:rPr>
        <w:t xml:space="preserve">  </w:t>
      </w:r>
    </w:p>
    <w:p w14:paraId="251A498E" w14:textId="77777777" w:rsidR="009866FE" w:rsidRPr="009C5F45" w:rsidRDefault="009C5F45" w:rsidP="00E00AB9">
      <w:pPr>
        <w:spacing w:before="120" w:after="120" w:line="240" w:lineRule="auto"/>
        <w:ind w:right="827"/>
        <w:rPr>
          <w:rFonts w:cs="Arial"/>
        </w:rPr>
      </w:pPr>
      <w:r w:rsidRPr="00D85A17">
        <w:rPr>
          <w:rFonts w:cs="Arial"/>
          <w:color w:val="000000"/>
        </w:rPr>
        <w:t>The Protocol provides guidelines for collecting ethnicity.  Where people report themselves as belonging to more than one ethnic group, use section 4.4 of the protocols to report prioritised ethnicity.</w:t>
      </w:r>
    </w:p>
    <w:sectPr w:rsidR="009866FE" w:rsidRPr="009C5F45" w:rsidSect="0002785A">
      <w:footerReference w:type="even" r:id="rId13"/>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425B" w14:textId="77777777" w:rsidR="007C6CC0" w:rsidRDefault="007C6CC0" w:rsidP="009C5F45">
      <w:pPr>
        <w:spacing w:after="0" w:line="240" w:lineRule="auto"/>
      </w:pPr>
      <w:r>
        <w:separator/>
      </w:r>
    </w:p>
  </w:endnote>
  <w:endnote w:type="continuationSeparator" w:id="0">
    <w:p w14:paraId="51388AF6" w14:textId="77777777" w:rsidR="007C6CC0" w:rsidRDefault="007C6CC0" w:rsidP="009C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Arial Mäo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58C2" w14:textId="77777777" w:rsidR="0002785A" w:rsidRDefault="0002785A" w:rsidP="00027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EE823" w14:textId="77777777" w:rsidR="0002785A" w:rsidRDefault="0002785A" w:rsidP="00027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8243" w14:textId="77777777" w:rsidR="0002785A" w:rsidRDefault="0002785A" w:rsidP="00027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51A">
      <w:rPr>
        <w:rStyle w:val="PageNumber"/>
        <w:noProof/>
      </w:rPr>
      <w:t>8</w:t>
    </w:r>
    <w:r>
      <w:rPr>
        <w:rStyle w:val="PageNumber"/>
      </w:rPr>
      <w:fldChar w:fldCharType="end"/>
    </w:r>
  </w:p>
  <w:p w14:paraId="28F8FC8A" w14:textId="6FB25751" w:rsidR="0002785A" w:rsidRDefault="0002785A" w:rsidP="0002785A">
    <w:pPr>
      <w:pStyle w:val="Footer"/>
      <w:pBdr>
        <w:top w:val="single" w:sz="4" w:space="1" w:color="auto"/>
      </w:pBdr>
      <w:ind w:right="360"/>
      <w:jc w:val="left"/>
      <w:rPr>
        <w:rFonts w:ascii="Arial" w:hAnsi="Arial" w:cs="Arial"/>
        <w:sz w:val="20"/>
      </w:rPr>
    </w:pPr>
    <w:r w:rsidRPr="003B3181">
      <w:rPr>
        <w:rFonts w:ascii="Arial" w:hAnsi="Arial" w:cs="Arial"/>
        <w:sz w:val="20"/>
      </w:rPr>
      <w:t>Services for Children and Young People -</w:t>
    </w:r>
    <w:r>
      <w:rPr>
        <w:rFonts w:ascii="Arial" w:hAnsi="Arial" w:cs="Arial"/>
        <w:sz w:val="20"/>
      </w:rPr>
      <w:t xml:space="preserve"> </w:t>
    </w:r>
    <w:r w:rsidRPr="003B3181">
      <w:rPr>
        <w:rFonts w:ascii="Arial" w:hAnsi="Arial" w:cs="Arial"/>
        <w:sz w:val="20"/>
      </w:rPr>
      <w:t xml:space="preserve">School </w:t>
    </w:r>
    <w:r>
      <w:rPr>
        <w:rFonts w:ascii="Arial" w:hAnsi="Arial" w:cs="Arial"/>
        <w:sz w:val="20"/>
      </w:rPr>
      <w:t xml:space="preserve">and Pre School </w:t>
    </w:r>
    <w:r w:rsidRPr="003B3181">
      <w:rPr>
        <w:rFonts w:ascii="Arial" w:hAnsi="Arial" w:cs="Arial"/>
        <w:sz w:val="20"/>
      </w:rPr>
      <w:t>Health Services</w:t>
    </w:r>
    <w:r>
      <w:rPr>
        <w:rFonts w:ascii="Arial" w:hAnsi="Arial" w:cs="Arial"/>
        <w:sz w:val="20"/>
      </w:rPr>
      <w:t xml:space="preserve"> – Additional School Based Health Services </w:t>
    </w:r>
    <w:r w:rsidRPr="003B3181">
      <w:rPr>
        <w:rFonts w:ascii="Arial" w:hAnsi="Arial" w:cs="Arial"/>
        <w:sz w:val="20"/>
      </w:rPr>
      <w:t xml:space="preserve">tier </w:t>
    </w:r>
    <w:r>
      <w:rPr>
        <w:rFonts w:ascii="Arial" w:hAnsi="Arial" w:cs="Arial"/>
        <w:sz w:val="20"/>
      </w:rPr>
      <w:t>three</w:t>
    </w:r>
    <w:r w:rsidRPr="003B3181">
      <w:rPr>
        <w:rFonts w:ascii="Arial" w:hAnsi="Arial" w:cs="Arial"/>
        <w:sz w:val="20"/>
      </w:rPr>
      <w:t xml:space="preserve"> service specification</w:t>
    </w:r>
    <w:r>
      <w:rPr>
        <w:rFonts w:ascii="Arial" w:hAnsi="Arial" w:cs="Arial"/>
        <w:sz w:val="20"/>
      </w:rPr>
      <w:t xml:space="preserve"> Ju</w:t>
    </w:r>
    <w:r w:rsidR="000E4E79">
      <w:rPr>
        <w:rFonts w:ascii="Arial" w:hAnsi="Arial" w:cs="Arial"/>
        <w:sz w:val="20"/>
      </w:rPr>
      <w:t>ly</w:t>
    </w:r>
    <w:r>
      <w:rPr>
        <w:rFonts w:ascii="Arial" w:hAnsi="Arial" w:cs="Arial"/>
        <w:sz w:val="20"/>
      </w:rPr>
      <w:t xml:space="preserve"> 2018</w:t>
    </w:r>
  </w:p>
  <w:p w14:paraId="72FCF673" w14:textId="77777777" w:rsidR="0002785A" w:rsidRPr="003B3181" w:rsidRDefault="0002785A" w:rsidP="0002785A">
    <w:pPr>
      <w:pStyle w:val="Footer"/>
      <w:ind w:right="360"/>
      <w:jc w:val="left"/>
      <w:rPr>
        <w:rFonts w:ascii="Arial" w:hAnsi="Arial" w:cs="Arial"/>
        <w:sz w:val="20"/>
      </w:rPr>
    </w:pPr>
    <w:r w:rsidRPr="003B3181">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A034C" w14:textId="77777777" w:rsidR="007C6CC0" w:rsidRDefault="007C6CC0" w:rsidP="009C5F45">
      <w:pPr>
        <w:spacing w:after="0" w:line="240" w:lineRule="auto"/>
      </w:pPr>
      <w:r>
        <w:separator/>
      </w:r>
    </w:p>
  </w:footnote>
  <w:footnote w:type="continuationSeparator" w:id="0">
    <w:p w14:paraId="1A735D7F" w14:textId="77777777" w:rsidR="007C6CC0" w:rsidRDefault="007C6CC0" w:rsidP="009C5F45">
      <w:pPr>
        <w:spacing w:after="0" w:line="240" w:lineRule="auto"/>
      </w:pPr>
      <w:r>
        <w:continuationSeparator/>
      </w:r>
    </w:p>
  </w:footnote>
  <w:footnote w:id="1">
    <w:p w14:paraId="5B80B7A6" w14:textId="77777777" w:rsidR="0002785A" w:rsidRDefault="0002785A" w:rsidP="009C5F45">
      <w:pPr>
        <w:pStyle w:val="FootnoteText"/>
      </w:pPr>
      <w:r>
        <w:rPr>
          <w:rStyle w:val="FootnoteReference"/>
        </w:rPr>
        <w:footnoteRef/>
      </w:r>
      <w:r>
        <w:t xml:space="preserve"> </w:t>
      </w:r>
      <w:r w:rsidRPr="00D93977">
        <w:rPr>
          <w:rFonts w:ascii="Arial" w:hAnsi="Arial" w:cs="Arial"/>
        </w:rPr>
        <w:t>http://www.health.govt.nz/publication/improving-health-young-people</w:t>
      </w:r>
    </w:p>
  </w:footnote>
  <w:footnote w:id="2">
    <w:p w14:paraId="74123478" w14:textId="77777777" w:rsidR="0002785A" w:rsidRDefault="0002785A" w:rsidP="009C5F45">
      <w:pPr>
        <w:pStyle w:val="FootnoteText"/>
      </w:pPr>
      <w:r>
        <w:rPr>
          <w:rStyle w:val="FootnoteReference"/>
        </w:rPr>
        <w:footnoteRef/>
      </w:r>
      <w:r w:rsidRPr="00B74500">
        <w:rPr>
          <w:rFonts w:ascii="Arial" w:hAnsi="Arial" w:cs="Arial"/>
        </w:rPr>
        <w:t>www.health.govt.nz/publication/youth-health-care-secondary-schools-framework-continuous-quality-improvement</w:t>
      </w:r>
    </w:p>
  </w:footnote>
  <w:footnote w:id="3">
    <w:p w14:paraId="7973D647" w14:textId="77777777" w:rsidR="0002785A" w:rsidRPr="00423822" w:rsidRDefault="0002785A" w:rsidP="009C5F45">
      <w:pPr>
        <w:pStyle w:val="FootnoteText"/>
        <w:jc w:val="left"/>
        <w:rPr>
          <w:rFonts w:ascii="Arial" w:hAnsi="Arial" w:cs="Arial"/>
        </w:rPr>
      </w:pPr>
      <w:r w:rsidRPr="00423822">
        <w:rPr>
          <w:rStyle w:val="FootnoteReference"/>
          <w:rFonts w:ascii="Arial" w:hAnsi="Arial" w:cs="Arial"/>
        </w:rPr>
        <w:footnoteRef/>
      </w:r>
      <w:r w:rsidRPr="00423822">
        <w:rPr>
          <w:rFonts w:ascii="Arial" w:hAnsi="Arial" w:cs="Arial"/>
        </w:rPr>
        <w:t xml:space="preserve"> Note: </w:t>
      </w:r>
      <w:r>
        <w:rPr>
          <w:rFonts w:ascii="Arial" w:hAnsi="Arial" w:cs="Arial"/>
        </w:rPr>
        <w:t>Here ‘secondary schools’ also</w:t>
      </w:r>
      <w:r w:rsidRPr="00423822">
        <w:rPr>
          <w:rFonts w:ascii="Arial" w:hAnsi="Arial" w:cs="Arial"/>
        </w:rPr>
        <w:t xml:space="preserve"> includes secondary school aged students that attend </w:t>
      </w:r>
      <w:r>
        <w:rPr>
          <w:rFonts w:ascii="Arial" w:hAnsi="Arial" w:cs="Arial"/>
        </w:rPr>
        <w:t>composite</w:t>
      </w:r>
      <w:r w:rsidRPr="00423822">
        <w:rPr>
          <w:rFonts w:ascii="Arial" w:hAnsi="Arial" w:cs="Arial"/>
        </w:rPr>
        <w:t xml:space="preserve"> schools. </w:t>
      </w:r>
    </w:p>
  </w:footnote>
  <w:footnote w:id="4">
    <w:p w14:paraId="6BF05734" w14:textId="77777777" w:rsidR="0002785A" w:rsidRDefault="0002785A" w:rsidP="009C5F45">
      <w:pPr>
        <w:pStyle w:val="FootnoteText"/>
      </w:pPr>
      <w:r>
        <w:rPr>
          <w:rStyle w:val="FootnoteReference"/>
        </w:rPr>
        <w:footnoteRef/>
      </w:r>
      <w:r>
        <w:t xml:space="preserve"> </w:t>
      </w:r>
      <w:r w:rsidRPr="00423822">
        <w:rPr>
          <w:rFonts w:ascii="Arial" w:hAnsi="Arial" w:cs="Arial"/>
        </w:rPr>
        <w:t xml:space="preserve">Note: This includes secondary school aged students that attend </w:t>
      </w:r>
      <w:r>
        <w:rPr>
          <w:rFonts w:ascii="Arial" w:hAnsi="Arial" w:cs="Arial"/>
        </w:rPr>
        <w:t>composite</w:t>
      </w:r>
      <w:r w:rsidRPr="00423822">
        <w:rPr>
          <w:rFonts w:ascii="Arial" w:hAnsi="Arial" w:cs="Arial"/>
        </w:rPr>
        <w:t xml:space="preserve"> schools.</w:t>
      </w:r>
    </w:p>
  </w:footnote>
  <w:footnote w:id="5">
    <w:p w14:paraId="7E4E5801" w14:textId="77777777" w:rsidR="0002785A" w:rsidRDefault="0002785A" w:rsidP="009C5F45">
      <w:pPr>
        <w:pStyle w:val="FootnoteText"/>
      </w:pPr>
      <w:r>
        <w:rPr>
          <w:rStyle w:val="FootnoteReference"/>
        </w:rPr>
        <w:footnoteRef/>
      </w:r>
      <w:r>
        <w:t xml:space="preserve"> </w:t>
      </w:r>
      <w:r w:rsidRPr="00CB5292">
        <w:rPr>
          <w:rFonts w:ascii="Arial" w:hAnsi="Arial" w:cs="Arial"/>
        </w:rPr>
        <w:t xml:space="preserve">Also refer to the Health </w:t>
      </w:r>
      <w:r>
        <w:rPr>
          <w:rFonts w:ascii="Arial" w:hAnsi="Arial" w:cs="Arial"/>
        </w:rPr>
        <w:t>and</w:t>
      </w:r>
      <w:r w:rsidRPr="00CB5292">
        <w:rPr>
          <w:rFonts w:ascii="Arial" w:hAnsi="Arial" w:cs="Arial"/>
        </w:rPr>
        <w:t xml:space="preserve"> Disability Services eligibility direction 2011 sections B17 and B18.</w:t>
      </w:r>
    </w:p>
  </w:footnote>
  <w:footnote w:id="6">
    <w:p w14:paraId="1E9310C8" w14:textId="77777777" w:rsidR="0002785A" w:rsidRDefault="0002785A" w:rsidP="009C5F45">
      <w:pPr>
        <w:pStyle w:val="FootnoteText"/>
        <w:jc w:val="left"/>
      </w:pPr>
      <w:r>
        <w:rPr>
          <w:rStyle w:val="FootnoteReference"/>
        </w:rPr>
        <w:footnoteRef/>
      </w:r>
      <w:r>
        <w:t xml:space="preserve"> </w:t>
      </w:r>
      <w:r>
        <w:rPr>
          <w:rFonts w:ascii="Arial" w:hAnsi="Arial" w:cs="Arial"/>
        </w:rPr>
        <w:t>A wellbeing</w:t>
      </w:r>
      <w:r w:rsidRPr="0011002E">
        <w:rPr>
          <w:rFonts w:ascii="Arial" w:hAnsi="Arial" w:cs="Arial"/>
        </w:rPr>
        <w:t xml:space="preserve"> assessment covering </w:t>
      </w:r>
      <w:r w:rsidRPr="0011002E">
        <w:rPr>
          <w:rFonts w:ascii="Arial" w:hAnsi="Arial" w:cs="Arial"/>
          <w:u w:val="single"/>
        </w:rPr>
        <w:t>H</w:t>
      </w:r>
      <w:r w:rsidRPr="0011002E">
        <w:rPr>
          <w:rFonts w:ascii="Arial" w:hAnsi="Arial" w:cs="Arial"/>
        </w:rPr>
        <w:t xml:space="preserve">ome environment; </w:t>
      </w:r>
      <w:r w:rsidRPr="0011002E">
        <w:rPr>
          <w:rFonts w:ascii="Arial" w:hAnsi="Arial" w:cs="Arial"/>
          <w:u w:val="single"/>
        </w:rPr>
        <w:t>E</w:t>
      </w:r>
      <w:r w:rsidRPr="0011002E">
        <w:rPr>
          <w:rFonts w:ascii="Arial" w:hAnsi="Arial" w:cs="Arial"/>
        </w:rPr>
        <w:t xml:space="preserve">ducation/employment; </w:t>
      </w:r>
      <w:r w:rsidRPr="0011002E">
        <w:rPr>
          <w:rFonts w:ascii="Arial" w:hAnsi="Arial" w:cs="Arial"/>
          <w:u w:val="single"/>
        </w:rPr>
        <w:t>E</w:t>
      </w:r>
      <w:r w:rsidRPr="0011002E">
        <w:rPr>
          <w:rFonts w:ascii="Arial" w:hAnsi="Arial" w:cs="Arial"/>
        </w:rPr>
        <w:t xml:space="preserve">ating and exercise; </w:t>
      </w:r>
      <w:r w:rsidRPr="0011002E">
        <w:rPr>
          <w:rFonts w:ascii="Arial" w:hAnsi="Arial" w:cs="Arial"/>
          <w:u w:val="single"/>
        </w:rPr>
        <w:t>A</w:t>
      </w:r>
      <w:r w:rsidRPr="0011002E">
        <w:rPr>
          <w:rFonts w:ascii="Arial" w:hAnsi="Arial" w:cs="Arial"/>
        </w:rPr>
        <w:t xml:space="preserve">ctivities and peer relationships; </w:t>
      </w:r>
      <w:r w:rsidRPr="0011002E">
        <w:rPr>
          <w:rFonts w:ascii="Arial" w:hAnsi="Arial" w:cs="Arial"/>
          <w:u w:val="single"/>
        </w:rPr>
        <w:t>D</w:t>
      </w:r>
      <w:r w:rsidRPr="0011002E">
        <w:rPr>
          <w:rFonts w:ascii="Arial" w:hAnsi="Arial" w:cs="Arial"/>
        </w:rPr>
        <w:t xml:space="preserve">rugs, cigarettes, alcohol; </w:t>
      </w:r>
      <w:r w:rsidRPr="0011002E">
        <w:rPr>
          <w:rFonts w:ascii="Arial" w:hAnsi="Arial" w:cs="Arial"/>
          <w:u w:val="single"/>
        </w:rPr>
        <w:t>S</w:t>
      </w:r>
      <w:r w:rsidRPr="0011002E">
        <w:rPr>
          <w:rFonts w:ascii="Arial" w:hAnsi="Arial" w:cs="Arial"/>
        </w:rPr>
        <w:t xml:space="preserve">exuality; </w:t>
      </w:r>
      <w:r w:rsidRPr="0011002E">
        <w:rPr>
          <w:rFonts w:ascii="Arial" w:hAnsi="Arial" w:cs="Arial"/>
          <w:u w:val="single"/>
        </w:rPr>
        <w:t>S</w:t>
      </w:r>
      <w:r w:rsidRPr="0011002E">
        <w:rPr>
          <w:rFonts w:ascii="Arial" w:hAnsi="Arial" w:cs="Arial"/>
        </w:rPr>
        <w:t xml:space="preserve">uicide, depression, mood screen; </w:t>
      </w:r>
      <w:r w:rsidRPr="0011002E">
        <w:rPr>
          <w:rFonts w:ascii="Arial" w:hAnsi="Arial" w:cs="Arial"/>
          <w:u w:val="single"/>
        </w:rPr>
        <w:t>S</w:t>
      </w:r>
      <w:r w:rsidRPr="0011002E">
        <w:rPr>
          <w:rFonts w:ascii="Arial" w:hAnsi="Arial" w:cs="Arial"/>
        </w:rPr>
        <w:t xml:space="preserve">afety; </w:t>
      </w:r>
      <w:r w:rsidRPr="0011002E">
        <w:rPr>
          <w:rFonts w:ascii="Arial" w:hAnsi="Arial" w:cs="Arial"/>
          <w:u w:val="single"/>
        </w:rPr>
        <w:t>S</w:t>
      </w:r>
      <w:r w:rsidRPr="0011002E">
        <w:rPr>
          <w:rFonts w:ascii="Arial" w:hAnsi="Arial" w:cs="Arial"/>
        </w:rPr>
        <w:t>pirituality.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52515"/>
    <w:multiLevelType w:val="hybridMultilevel"/>
    <w:tmpl w:val="65363F74"/>
    <w:lvl w:ilvl="0" w:tplc="7E54DB36">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3F2D3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8A021CD"/>
    <w:multiLevelType w:val="hybridMultilevel"/>
    <w:tmpl w:val="20582964"/>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69" w:hanging="360"/>
      </w:pPr>
      <w:rPr>
        <w:rFonts w:hint="default"/>
      </w:rPr>
    </w:lvl>
    <w:lvl w:ilvl="2" w:tplc="0409001B">
      <w:start w:val="1"/>
      <w:numFmt w:val="lowerRoman"/>
      <w:lvlText w:val="%3."/>
      <w:lvlJc w:val="right"/>
      <w:pPr>
        <w:ind w:left="1800" w:hanging="360"/>
      </w:pPr>
      <w:rPr>
        <w:rFonts w:hint="default"/>
      </w:rPr>
    </w:lvl>
    <w:lvl w:ilvl="3" w:tplc="CFB63090">
      <w:start w:val="1"/>
      <w:numFmt w:val="decimal"/>
      <w:lvlText w:val="%4."/>
      <w:lvlJc w:val="left"/>
      <w:pPr>
        <w:ind w:left="2520" w:hanging="360"/>
      </w:pPr>
      <w:rPr>
        <w:rFonts w:hint="default"/>
      </w:rPr>
    </w:lvl>
    <w:lvl w:ilvl="4" w:tplc="B81469BA">
      <w:numFmt w:val="bullet"/>
      <w:lvlText w:val="-"/>
      <w:lvlJc w:val="left"/>
      <w:pPr>
        <w:ind w:left="3240" w:hanging="360"/>
      </w:pPr>
      <w:rPr>
        <w:rFonts w:ascii="Arial" w:eastAsia="Times New Roman" w:hAnsi="Arial"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EDA63B0"/>
    <w:multiLevelType w:val="hybridMultilevel"/>
    <w:tmpl w:val="BA2CB500"/>
    <w:lvl w:ilvl="0" w:tplc="6096D562">
      <w:start w:val="1"/>
      <w:numFmt w:val="lowerLetter"/>
      <w:lvlText w:val="%1."/>
      <w:lvlJc w:val="left"/>
      <w:pPr>
        <w:ind w:left="720" w:hanging="360"/>
      </w:pPr>
      <w:rPr>
        <w:rFonts w:ascii="Arial" w:eastAsia="Times New Roman" w:hAnsi="Arial" w:cs="Arial"/>
      </w:rPr>
    </w:lvl>
    <w:lvl w:ilvl="1" w:tplc="77044902">
      <w:start w:val="1"/>
      <w:numFmt w:val="bullet"/>
      <w:lvlText w:val="-"/>
      <w:lvlJc w:val="left"/>
      <w:pPr>
        <w:ind w:left="1440" w:hanging="360"/>
      </w:pPr>
      <w:rPr>
        <w:rFonts w:ascii="Courier New" w:hAnsi="Courier New" w:hint="default"/>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8723A2"/>
    <w:multiLevelType w:val="hybridMultilevel"/>
    <w:tmpl w:val="88DAA3A0"/>
    <w:lvl w:ilvl="0" w:tplc="9C2849C2">
      <w:start w:val="1"/>
      <w:numFmt w:val="bullet"/>
      <w:lvlText w:val=""/>
      <w:lvlJc w:val="left"/>
      <w:pPr>
        <w:tabs>
          <w:tab w:val="num" w:pos="2061"/>
        </w:tabs>
        <w:ind w:left="2061" w:hanging="360"/>
      </w:pPr>
      <w:rPr>
        <w:rFonts w:ascii="Symbol" w:hAnsi="Symbol"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E732C3"/>
    <w:multiLevelType w:val="hybridMultilevel"/>
    <w:tmpl w:val="37922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C6F322C"/>
    <w:multiLevelType w:val="hybridMultilevel"/>
    <w:tmpl w:val="62803A7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6D257514"/>
    <w:multiLevelType w:val="hybridMultilevel"/>
    <w:tmpl w:val="7AB4A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8E5404"/>
    <w:multiLevelType w:val="hybridMultilevel"/>
    <w:tmpl w:val="BA2CB500"/>
    <w:lvl w:ilvl="0" w:tplc="6096D562">
      <w:start w:val="1"/>
      <w:numFmt w:val="lowerLetter"/>
      <w:lvlText w:val="%1."/>
      <w:lvlJc w:val="left"/>
      <w:pPr>
        <w:ind w:left="720" w:hanging="360"/>
      </w:pPr>
      <w:rPr>
        <w:rFonts w:ascii="Arial" w:eastAsia="Times New Roman" w:hAnsi="Arial" w:cs="Arial"/>
      </w:rPr>
    </w:lvl>
    <w:lvl w:ilvl="1" w:tplc="77044902">
      <w:start w:val="1"/>
      <w:numFmt w:val="bullet"/>
      <w:lvlText w:val="-"/>
      <w:lvlJc w:val="left"/>
      <w:pPr>
        <w:ind w:left="1440" w:hanging="360"/>
      </w:pPr>
      <w:rPr>
        <w:rFonts w:ascii="Courier New" w:hAnsi="Courier New" w:hint="default"/>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2F1A34"/>
    <w:multiLevelType w:val="hybridMultilevel"/>
    <w:tmpl w:val="66EAB27A"/>
    <w:lvl w:ilvl="0" w:tplc="9C2849C2">
      <w:start w:val="1"/>
      <w:numFmt w:val="bullet"/>
      <w:lvlText w:val=""/>
      <w:lvlJc w:val="left"/>
      <w:pPr>
        <w:tabs>
          <w:tab w:val="num" w:pos="2061"/>
        </w:tabs>
        <w:ind w:left="2061" w:hanging="360"/>
      </w:pPr>
      <w:rPr>
        <w:rFonts w:ascii="Symbol" w:hAnsi="Symbol" w:hint="default"/>
      </w:rPr>
    </w:lvl>
    <w:lvl w:ilvl="1" w:tplc="CBB8D760">
      <w:start w:val="1"/>
      <w:numFmt w:val="bullet"/>
      <w:lvlText w:val=""/>
      <w:lvlJc w:val="left"/>
      <w:pPr>
        <w:tabs>
          <w:tab w:val="num" w:pos="2781"/>
        </w:tabs>
        <w:ind w:left="2781" w:hanging="360"/>
      </w:pPr>
      <w:rPr>
        <w:rFonts w:ascii="Symbol" w:hAnsi="Symbol" w:hint="default"/>
        <w:sz w:val="28"/>
      </w:rPr>
    </w:lvl>
    <w:lvl w:ilvl="2" w:tplc="0409001B">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0" w15:restartNumberingAfterBreak="0">
    <w:nsid w:val="7F2B6713"/>
    <w:multiLevelType w:val="hybridMultilevel"/>
    <w:tmpl w:val="E5DCAF70"/>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2"/>
  </w:num>
  <w:num w:numId="5">
    <w:abstractNumId w:val="3"/>
  </w:num>
  <w:num w:numId="6">
    <w:abstractNumId w:val="7"/>
  </w:num>
  <w:num w:numId="7">
    <w:abstractNumId w:val="4"/>
  </w:num>
  <w:num w:numId="8">
    <w:abstractNumId w:val="1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13FFC"/>
    <w:rsid w:val="0002785A"/>
    <w:rsid w:val="000334FF"/>
    <w:rsid w:val="00036C2D"/>
    <w:rsid w:val="000A2ABC"/>
    <w:rsid w:val="000C4DAC"/>
    <w:rsid w:val="000E4E79"/>
    <w:rsid w:val="00101F67"/>
    <w:rsid w:val="001B1EDE"/>
    <w:rsid w:val="001C246C"/>
    <w:rsid w:val="001D4BF4"/>
    <w:rsid w:val="00211EFE"/>
    <w:rsid w:val="00240BBA"/>
    <w:rsid w:val="00254FA7"/>
    <w:rsid w:val="002954A3"/>
    <w:rsid w:val="00336494"/>
    <w:rsid w:val="00366EF6"/>
    <w:rsid w:val="003D4C13"/>
    <w:rsid w:val="00460FDC"/>
    <w:rsid w:val="00510ABF"/>
    <w:rsid w:val="0053423D"/>
    <w:rsid w:val="005736A9"/>
    <w:rsid w:val="005D398A"/>
    <w:rsid w:val="006106B2"/>
    <w:rsid w:val="006224BC"/>
    <w:rsid w:val="006B1C27"/>
    <w:rsid w:val="006C39F7"/>
    <w:rsid w:val="006E7F47"/>
    <w:rsid w:val="006F75E6"/>
    <w:rsid w:val="00701983"/>
    <w:rsid w:val="007C6CC0"/>
    <w:rsid w:val="007E7084"/>
    <w:rsid w:val="00800D30"/>
    <w:rsid w:val="00894D68"/>
    <w:rsid w:val="008B04E4"/>
    <w:rsid w:val="008D2BCC"/>
    <w:rsid w:val="009138C8"/>
    <w:rsid w:val="00932EC4"/>
    <w:rsid w:val="009866FE"/>
    <w:rsid w:val="009B39C8"/>
    <w:rsid w:val="009C5F45"/>
    <w:rsid w:val="00A14BAC"/>
    <w:rsid w:val="00A56702"/>
    <w:rsid w:val="00A672E7"/>
    <w:rsid w:val="00A9767D"/>
    <w:rsid w:val="00AA7E28"/>
    <w:rsid w:val="00AB041E"/>
    <w:rsid w:val="00AF3065"/>
    <w:rsid w:val="00AF5267"/>
    <w:rsid w:val="00B465ED"/>
    <w:rsid w:val="00B5356C"/>
    <w:rsid w:val="00B63E71"/>
    <w:rsid w:val="00C15CA6"/>
    <w:rsid w:val="00C2171D"/>
    <w:rsid w:val="00C70870"/>
    <w:rsid w:val="00C808F4"/>
    <w:rsid w:val="00C944AF"/>
    <w:rsid w:val="00C97CA4"/>
    <w:rsid w:val="00CC2597"/>
    <w:rsid w:val="00CC451A"/>
    <w:rsid w:val="00CD7E5A"/>
    <w:rsid w:val="00D24A6B"/>
    <w:rsid w:val="00D409D4"/>
    <w:rsid w:val="00D60190"/>
    <w:rsid w:val="00DA6EE5"/>
    <w:rsid w:val="00DD69A8"/>
    <w:rsid w:val="00E00AB9"/>
    <w:rsid w:val="00E77407"/>
    <w:rsid w:val="00E91CBF"/>
    <w:rsid w:val="00E958AE"/>
    <w:rsid w:val="00F00129"/>
    <w:rsid w:val="00F209FE"/>
    <w:rsid w:val="00F45648"/>
    <w:rsid w:val="00F654C7"/>
    <w:rsid w:val="00F74A3C"/>
    <w:rsid w:val="00FC632B"/>
    <w:rsid w:val="00FF38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DE103"/>
  <w15:docId w15:val="{5DAF4ED2-4F5D-4F40-AACC-D6028114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4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F45"/>
    <w:pPr>
      <w:spacing w:after="120" w:line="240" w:lineRule="auto"/>
    </w:pPr>
    <w:rPr>
      <w:rFonts w:eastAsia="Times New Roman"/>
      <w:szCs w:val="20"/>
      <w:lang w:eastAsia="en-NZ"/>
    </w:rPr>
  </w:style>
  <w:style w:type="character" w:customStyle="1" w:styleId="BodyTextChar">
    <w:name w:val="Body Text Char"/>
    <w:basedOn w:val="DefaultParagraphFont"/>
    <w:link w:val="BodyText"/>
    <w:rsid w:val="009C5F45"/>
    <w:rPr>
      <w:rFonts w:eastAsia="Times New Roman" w:cs="Times New Roman"/>
      <w:szCs w:val="20"/>
      <w:lang w:eastAsia="en-NZ"/>
    </w:rPr>
  </w:style>
  <w:style w:type="paragraph" w:styleId="FootnoteText">
    <w:name w:val="footnote text"/>
    <w:basedOn w:val="Normal"/>
    <w:link w:val="FootnoteTextChar"/>
    <w:semiHidden/>
    <w:rsid w:val="009C5F45"/>
    <w:pPr>
      <w:spacing w:after="0" w:line="240" w:lineRule="auto"/>
      <w:jc w:val="both"/>
    </w:pPr>
    <w:rPr>
      <w:rFonts w:ascii="Times New Roman Mäori" w:eastAsia="Times New Roman" w:hAnsi="Times New Roman Mäori"/>
      <w:sz w:val="20"/>
      <w:szCs w:val="20"/>
    </w:rPr>
  </w:style>
  <w:style w:type="character" w:customStyle="1" w:styleId="FootnoteTextChar">
    <w:name w:val="Footnote Text Char"/>
    <w:basedOn w:val="DefaultParagraphFont"/>
    <w:link w:val="FootnoteText"/>
    <w:semiHidden/>
    <w:rsid w:val="009C5F45"/>
    <w:rPr>
      <w:rFonts w:ascii="Times New Roman Mäori" w:eastAsia="Times New Roman" w:hAnsi="Times New Roman Mäori" w:cs="Times New Roman"/>
      <w:sz w:val="20"/>
      <w:szCs w:val="20"/>
    </w:rPr>
  </w:style>
  <w:style w:type="character" w:styleId="FootnoteReference">
    <w:name w:val="footnote reference"/>
    <w:semiHidden/>
    <w:rsid w:val="009C5F45"/>
    <w:rPr>
      <w:vertAlign w:val="superscript"/>
    </w:rPr>
  </w:style>
  <w:style w:type="paragraph" w:customStyle="1" w:styleId="bullet">
    <w:name w:val="bullet"/>
    <w:basedOn w:val="Normal"/>
    <w:rsid w:val="009C5F45"/>
    <w:pPr>
      <w:tabs>
        <w:tab w:val="num" w:pos="360"/>
        <w:tab w:val="left" w:pos="567"/>
      </w:tabs>
      <w:spacing w:after="0" w:line="240" w:lineRule="auto"/>
      <w:jc w:val="both"/>
    </w:pPr>
    <w:rPr>
      <w:rFonts w:ascii="Arial Mäori" w:eastAsia="Times New Roman" w:hAnsi="Arial Mäori"/>
      <w:sz w:val="20"/>
      <w:szCs w:val="20"/>
    </w:rPr>
  </w:style>
  <w:style w:type="paragraph" w:customStyle="1" w:styleId="text">
    <w:name w:val="text"/>
    <w:basedOn w:val="BodyText2"/>
    <w:rsid w:val="009C5F45"/>
    <w:pPr>
      <w:numPr>
        <w:ilvl w:val="12"/>
      </w:numPr>
      <w:spacing w:before="60" w:after="60" w:line="240" w:lineRule="auto"/>
      <w:jc w:val="both"/>
    </w:pPr>
    <w:rPr>
      <w:rFonts w:ascii="Arial Mäori" w:eastAsia="Times New Roman" w:hAnsi="Arial Mäori"/>
      <w:sz w:val="20"/>
      <w:szCs w:val="20"/>
    </w:rPr>
  </w:style>
  <w:style w:type="paragraph" w:styleId="Footer">
    <w:name w:val="footer"/>
    <w:basedOn w:val="Normal"/>
    <w:link w:val="FooterChar"/>
    <w:rsid w:val="009C5F45"/>
    <w:pPr>
      <w:tabs>
        <w:tab w:val="center" w:pos="4153"/>
        <w:tab w:val="right" w:pos="8306"/>
      </w:tabs>
      <w:spacing w:after="0" w:line="240" w:lineRule="auto"/>
      <w:jc w:val="both"/>
    </w:pPr>
    <w:rPr>
      <w:rFonts w:ascii="Times New Roman" w:eastAsia="Times New Roman" w:hAnsi="Times New Roman"/>
      <w:szCs w:val="20"/>
    </w:rPr>
  </w:style>
  <w:style w:type="character" w:customStyle="1" w:styleId="FooterChar">
    <w:name w:val="Footer Char"/>
    <w:basedOn w:val="DefaultParagraphFont"/>
    <w:link w:val="Footer"/>
    <w:rsid w:val="009C5F45"/>
    <w:rPr>
      <w:rFonts w:ascii="Times New Roman" w:eastAsia="Times New Roman" w:hAnsi="Times New Roman" w:cs="Times New Roman"/>
      <w:szCs w:val="20"/>
    </w:rPr>
  </w:style>
  <w:style w:type="character" w:styleId="PageNumber">
    <w:name w:val="page number"/>
    <w:basedOn w:val="DefaultParagraphFont"/>
    <w:rsid w:val="009C5F45"/>
  </w:style>
  <w:style w:type="character" w:styleId="Hyperlink">
    <w:name w:val="Hyperlink"/>
    <w:rsid w:val="009C5F45"/>
    <w:rPr>
      <w:color w:val="0000FF"/>
      <w:u w:val="single"/>
    </w:rPr>
  </w:style>
  <w:style w:type="paragraph" w:styleId="ListParagraph">
    <w:name w:val="List Paragraph"/>
    <w:basedOn w:val="Normal"/>
    <w:uiPriority w:val="34"/>
    <w:qFormat/>
    <w:rsid w:val="009C5F45"/>
    <w:pPr>
      <w:spacing w:after="0" w:line="240" w:lineRule="auto"/>
      <w:ind w:left="720"/>
      <w:contextualSpacing/>
      <w:jc w:val="both"/>
    </w:pPr>
    <w:rPr>
      <w:rFonts w:ascii="Times New Roman Mäori" w:eastAsia="Times New Roman" w:hAnsi="Times New Roman Mäori"/>
      <w:szCs w:val="24"/>
    </w:rPr>
  </w:style>
  <w:style w:type="paragraph" w:styleId="BodyText2">
    <w:name w:val="Body Text 2"/>
    <w:basedOn w:val="Normal"/>
    <w:link w:val="BodyText2Char"/>
    <w:uiPriority w:val="99"/>
    <w:semiHidden/>
    <w:unhideWhenUsed/>
    <w:rsid w:val="009C5F45"/>
    <w:pPr>
      <w:spacing w:after="120" w:line="480" w:lineRule="auto"/>
    </w:pPr>
  </w:style>
  <w:style w:type="character" w:customStyle="1" w:styleId="BodyText2Char">
    <w:name w:val="Body Text 2 Char"/>
    <w:basedOn w:val="DefaultParagraphFont"/>
    <w:link w:val="BodyText2"/>
    <w:uiPriority w:val="99"/>
    <w:semiHidden/>
    <w:rsid w:val="009C5F45"/>
    <w:rPr>
      <w:rFonts w:eastAsia="Calibri" w:cs="Times New Roman"/>
    </w:rPr>
  </w:style>
  <w:style w:type="paragraph" w:styleId="BalloonText">
    <w:name w:val="Balloon Text"/>
    <w:basedOn w:val="Normal"/>
    <w:link w:val="BalloonTextChar"/>
    <w:uiPriority w:val="99"/>
    <w:semiHidden/>
    <w:unhideWhenUsed/>
    <w:rsid w:val="009C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45"/>
    <w:rPr>
      <w:rFonts w:ascii="Tahoma" w:eastAsia="Calibri" w:hAnsi="Tahoma" w:cs="Tahoma"/>
      <w:sz w:val="16"/>
      <w:szCs w:val="16"/>
    </w:rPr>
  </w:style>
  <w:style w:type="paragraph" w:styleId="Header">
    <w:name w:val="header"/>
    <w:basedOn w:val="Normal"/>
    <w:link w:val="HeaderChar"/>
    <w:uiPriority w:val="99"/>
    <w:unhideWhenUsed/>
    <w:rsid w:val="00E7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407"/>
    <w:rPr>
      <w:rFonts w:eastAsia="Calibri" w:cs="Times New Roman"/>
    </w:rPr>
  </w:style>
  <w:style w:type="character" w:styleId="CommentReference">
    <w:name w:val="annotation reference"/>
    <w:basedOn w:val="DefaultParagraphFont"/>
    <w:uiPriority w:val="99"/>
    <w:semiHidden/>
    <w:unhideWhenUsed/>
    <w:rsid w:val="00E77407"/>
    <w:rPr>
      <w:sz w:val="16"/>
      <w:szCs w:val="16"/>
    </w:rPr>
  </w:style>
  <w:style w:type="paragraph" w:styleId="CommentText">
    <w:name w:val="annotation text"/>
    <w:basedOn w:val="Normal"/>
    <w:link w:val="CommentTextChar"/>
    <w:uiPriority w:val="99"/>
    <w:semiHidden/>
    <w:unhideWhenUsed/>
    <w:rsid w:val="00E77407"/>
    <w:pPr>
      <w:spacing w:line="240" w:lineRule="auto"/>
    </w:pPr>
    <w:rPr>
      <w:sz w:val="20"/>
      <w:szCs w:val="20"/>
    </w:rPr>
  </w:style>
  <w:style w:type="character" w:customStyle="1" w:styleId="CommentTextChar">
    <w:name w:val="Comment Text Char"/>
    <w:basedOn w:val="DefaultParagraphFont"/>
    <w:link w:val="CommentText"/>
    <w:uiPriority w:val="99"/>
    <w:semiHidden/>
    <w:rsid w:val="00E7740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77407"/>
    <w:rPr>
      <w:b/>
      <w:bCs/>
    </w:rPr>
  </w:style>
  <w:style w:type="character" w:customStyle="1" w:styleId="CommentSubjectChar">
    <w:name w:val="Comment Subject Char"/>
    <w:basedOn w:val="CommentTextChar"/>
    <w:link w:val="CommentSubject"/>
    <w:uiPriority w:val="99"/>
    <w:semiHidden/>
    <w:rsid w:val="00E77407"/>
    <w:rPr>
      <w:rFonts w:eastAsia="Calibri" w:cs="Times New Roman"/>
      <w:b/>
      <w:bCs/>
      <w:sz w:val="20"/>
      <w:szCs w:val="20"/>
    </w:rPr>
  </w:style>
  <w:style w:type="character" w:styleId="FollowedHyperlink">
    <w:name w:val="FollowedHyperlink"/>
    <w:basedOn w:val="DefaultParagraphFont"/>
    <w:uiPriority w:val="99"/>
    <w:semiHidden/>
    <w:unhideWhenUsed/>
    <w:rsid w:val="00573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t.nz/moh.nsf/pagesmh/30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fl.health.govt.nz/service-specifications/current-service-specifications/child-health-service-specif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10D6-14E1-4B6A-B3BC-7077FFD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39A8C30C</Template>
  <TotalTime>0</TotalTime>
  <Pages>8</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Emily Black</cp:lastModifiedBy>
  <cp:revision>2</cp:revision>
  <cp:lastPrinted>2018-06-27T01:41:00Z</cp:lastPrinted>
  <dcterms:created xsi:type="dcterms:W3CDTF">2018-08-01T23:39:00Z</dcterms:created>
  <dcterms:modified xsi:type="dcterms:W3CDTF">2018-08-01T23:39:00Z</dcterms:modified>
</cp:coreProperties>
</file>