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ook w:val="0000" w:firstRow="0" w:lastRow="0" w:firstColumn="0" w:lastColumn="0" w:noHBand="0" w:noVBand="0"/>
      </w:tblPr>
      <w:tblGrid>
        <w:gridCol w:w="4361"/>
        <w:gridCol w:w="2160"/>
        <w:gridCol w:w="3402"/>
      </w:tblGrid>
      <w:tr w:rsidR="0052748B" w:rsidRPr="002F1216" w14:paraId="186030EC" w14:textId="77777777" w:rsidTr="00460F7A">
        <w:trPr>
          <w:cantSplit/>
        </w:trPr>
        <w:tc>
          <w:tcPr>
            <w:tcW w:w="4361" w:type="dxa"/>
            <w:vAlign w:val="center"/>
          </w:tcPr>
          <w:p w14:paraId="61F41BB1" w14:textId="3CC9E449" w:rsidR="0052748B" w:rsidRPr="002F1216" w:rsidRDefault="00BD6614" w:rsidP="00072731">
            <w:pPr>
              <w:spacing w:before="120" w:after="120"/>
              <w:jc w:val="both"/>
              <w:rPr>
                <w:bCs/>
                <w:sz w:val="34"/>
                <w:szCs w:val="34"/>
              </w:rPr>
            </w:pPr>
            <w:bookmarkStart w:id="0" w:name="_GoBack"/>
            <w:bookmarkEnd w:id="0"/>
            <w:r w:rsidRPr="002F1216">
              <w:rPr>
                <w:noProof/>
                <w:sz w:val="23"/>
                <w:szCs w:val="23"/>
                <w:lang w:val="en-NZ" w:eastAsia="en-NZ"/>
              </w:rPr>
              <w:drawing>
                <wp:inline distT="0" distB="0" distL="0" distR="0" wp14:anchorId="1C4A8486" wp14:editId="53425E11">
                  <wp:extent cx="204978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780" cy="822960"/>
                          </a:xfrm>
                          <a:prstGeom prst="rect">
                            <a:avLst/>
                          </a:prstGeom>
                          <a:noFill/>
                          <a:ln>
                            <a:noFill/>
                          </a:ln>
                        </pic:spPr>
                      </pic:pic>
                    </a:graphicData>
                  </a:graphic>
                </wp:inline>
              </w:drawing>
            </w:r>
          </w:p>
        </w:tc>
        <w:tc>
          <w:tcPr>
            <w:tcW w:w="5562" w:type="dxa"/>
            <w:gridSpan w:val="2"/>
            <w:vAlign w:val="center"/>
          </w:tcPr>
          <w:p w14:paraId="6CD73D86" w14:textId="77777777" w:rsidR="0052748B" w:rsidRPr="002F1216" w:rsidRDefault="002615C9" w:rsidP="0058686A">
            <w:pPr>
              <w:spacing w:before="120" w:after="120"/>
              <w:jc w:val="right"/>
              <w:rPr>
                <w:bCs/>
                <w:sz w:val="34"/>
                <w:szCs w:val="34"/>
              </w:rPr>
            </w:pPr>
            <w:r w:rsidRPr="00E91EAF">
              <w:rPr>
                <w:rFonts w:eastAsia="Calibri" w:cs="Arial"/>
                <w:b/>
                <w:sz w:val="32"/>
                <w:szCs w:val="32"/>
                <w:lang w:val="en-NZ" w:eastAsia="en-US"/>
              </w:rPr>
              <w:t>All District Health Boards</w:t>
            </w:r>
          </w:p>
        </w:tc>
      </w:tr>
      <w:tr w:rsidR="00AA3DE1" w:rsidRPr="00995BB9" w14:paraId="61B15E68" w14:textId="77777777" w:rsidTr="00460F7A">
        <w:tc>
          <w:tcPr>
            <w:tcW w:w="9923" w:type="dxa"/>
            <w:gridSpan w:val="3"/>
          </w:tcPr>
          <w:p w14:paraId="3D418F4C" w14:textId="77777777" w:rsidR="0058686A" w:rsidRPr="00E91EAF" w:rsidRDefault="00AA3DE1" w:rsidP="00C37E9C">
            <w:pPr>
              <w:spacing w:before="1320" w:line="276" w:lineRule="auto"/>
              <w:ind w:right="34"/>
              <w:jc w:val="center"/>
              <w:rPr>
                <w:rFonts w:eastAsia="Calibri" w:cs="Arial"/>
                <w:b/>
                <w:sz w:val="36"/>
                <w:szCs w:val="36"/>
                <w:lang w:val="en-NZ" w:eastAsia="en-US"/>
              </w:rPr>
            </w:pPr>
            <w:bookmarkStart w:id="1" w:name="_Toc206389496"/>
            <w:bookmarkStart w:id="2" w:name="_Toc206401872"/>
            <w:bookmarkStart w:id="3" w:name="_Toc206403841"/>
            <w:bookmarkStart w:id="4" w:name="_Toc206404569"/>
            <w:bookmarkStart w:id="5" w:name="_Toc206405299"/>
            <w:bookmarkStart w:id="6" w:name="_Toc206405335"/>
            <w:bookmarkStart w:id="7" w:name="_Toc206406062"/>
            <w:bookmarkStart w:id="8" w:name="_Toc215319101"/>
            <w:r w:rsidRPr="00E91EAF">
              <w:rPr>
                <w:rFonts w:eastAsia="Calibri" w:cs="Arial"/>
                <w:b/>
                <w:sz w:val="36"/>
                <w:szCs w:val="36"/>
                <w:lang w:val="en-NZ" w:eastAsia="en-US"/>
              </w:rPr>
              <w:t xml:space="preserve">SERVICES FOR CHILDREN </w:t>
            </w:r>
            <w:smartTag w:uri="urn:schemas-microsoft-com:office:smarttags" w:element="stockticker">
              <w:r w:rsidRPr="00E91EAF">
                <w:rPr>
                  <w:rFonts w:eastAsia="Calibri" w:cs="Arial"/>
                  <w:b/>
                  <w:sz w:val="36"/>
                  <w:szCs w:val="36"/>
                  <w:lang w:val="en-NZ" w:eastAsia="en-US"/>
                </w:rPr>
                <w:t>AND</w:t>
              </w:r>
            </w:smartTag>
            <w:r w:rsidRPr="00E91EAF">
              <w:rPr>
                <w:rFonts w:eastAsia="Calibri" w:cs="Arial"/>
                <w:b/>
                <w:sz w:val="36"/>
                <w:szCs w:val="36"/>
                <w:lang w:val="en-NZ" w:eastAsia="en-US"/>
              </w:rPr>
              <w:t xml:space="preserve"> YOUNG PEOPLE </w:t>
            </w:r>
            <w:r w:rsidR="0058686A" w:rsidRPr="00E91EAF">
              <w:rPr>
                <w:rFonts w:eastAsia="Calibri" w:cs="Arial"/>
                <w:b/>
                <w:sz w:val="36"/>
                <w:szCs w:val="36"/>
                <w:lang w:val="en-NZ" w:eastAsia="en-US"/>
              </w:rPr>
              <w:t>–</w:t>
            </w:r>
            <w:r w:rsidRPr="00E91EAF">
              <w:rPr>
                <w:rFonts w:eastAsia="Calibri" w:cs="Arial"/>
                <w:b/>
                <w:sz w:val="36"/>
                <w:szCs w:val="36"/>
                <w:lang w:val="en-NZ" w:eastAsia="en-US"/>
              </w:rPr>
              <w:t xml:space="preserve"> </w:t>
            </w:r>
          </w:p>
          <w:p w14:paraId="17232DFB" w14:textId="62C2D669" w:rsidR="00AA3DE1" w:rsidRPr="00E91EAF" w:rsidRDefault="00AA3DE1" w:rsidP="00E91EAF">
            <w:pPr>
              <w:spacing w:before="120" w:line="276" w:lineRule="auto"/>
              <w:ind w:right="34"/>
              <w:jc w:val="center"/>
              <w:rPr>
                <w:rFonts w:eastAsia="Calibri" w:cs="Arial"/>
                <w:b/>
                <w:sz w:val="36"/>
                <w:szCs w:val="36"/>
                <w:lang w:val="en-NZ" w:eastAsia="en-US"/>
              </w:rPr>
            </w:pPr>
            <w:r w:rsidRPr="00E91EAF">
              <w:rPr>
                <w:rFonts w:eastAsia="Calibri" w:cs="Arial"/>
                <w:b/>
                <w:sz w:val="36"/>
                <w:szCs w:val="36"/>
                <w:lang w:val="en-NZ" w:eastAsia="en-US"/>
              </w:rPr>
              <w:t xml:space="preserve">Health </w:t>
            </w:r>
            <w:r w:rsidR="00E91EAF">
              <w:rPr>
                <w:rFonts w:eastAsia="Calibri" w:cs="Arial"/>
                <w:b/>
                <w:sz w:val="36"/>
                <w:szCs w:val="36"/>
                <w:lang w:val="en-NZ" w:eastAsia="en-US"/>
              </w:rPr>
              <w:t>S</w:t>
            </w:r>
            <w:r w:rsidRPr="00E91EAF">
              <w:rPr>
                <w:rFonts w:eastAsia="Calibri" w:cs="Arial"/>
                <w:b/>
                <w:sz w:val="36"/>
                <w:szCs w:val="36"/>
                <w:lang w:val="en-NZ" w:eastAsia="en-US"/>
              </w:rPr>
              <w:t xml:space="preserve">ervices for </w:t>
            </w:r>
            <w:r w:rsidR="005230C3">
              <w:rPr>
                <w:rFonts w:eastAsia="Calibri" w:cs="Arial"/>
                <w:b/>
                <w:sz w:val="36"/>
                <w:szCs w:val="36"/>
                <w:lang w:val="en-NZ" w:eastAsia="en-US"/>
              </w:rPr>
              <w:t>Tamariki and Rangatahi</w:t>
            </w:r>
            <w:r w:rsidR="005230C3" w:rsidRPr="005230C3">
              <w:rPr>
                <w:rFonts w:eastAsia="Calibri" w:cs="Arial"/>
                <w:b/>
                <w:sz w:val="36"/>
                <w:szCs w:val="36"/>
                <w:lang w:val="en-NZ" w:eastAsia="en-US"/>
              </w:rPr>
              <w:t xml:space="preserve"> </w:t>
            </w:r>
            <w:r w:rsidRPr="00E91EAF">
              <w:rPr>
                <w:rFonts w:eastAsia="Calibri" w:cs="Arial"/>
                <w:b/>
                <w:sz w:val="36"/>
                <w:szCs w:val="36"/>
                <w:lang w:val="en-NZ" w:eastAsia="en-US"/>
              </w:rPr>
              <w:t xml:space="preserve">in </w:t>
            </w:r>
            <w:r w:rsidR="00470778">
              <w:rPr>
                <w:rFonts w:eastAsia="Calibri" w:cs="Arial"/>
                <w:b/>
                <w:sz w:val="36"/>
                <w:szCs w:val="36"/>
                <w:lang w:val="en-NZ" w:eastAsia="en-US"/>
              </w:rPr>
              <w:t>Oranga Tamariki</w:t>
            </w:r>
            <w:r w:rsidRPr="00E91EAF">
              <w:rPr>
                <w:rFonts w:eastAsia="Calibri" w:cs="Arial"/>
                <w:b/>
                <w:sz w:val="36"/>
                <w:szCs w:val="36"/>
                <w:lang w:val="en-NZ" w:eastAsia="en-US"/>
              </w:rPr>
              <w:t xml:space="preserve"> Care and Protection and Youth Justice Residence</w:t>
            </w:r>
            <w:r w:rsidR="00E91EAF">
              <w:rPr>
                <w:rFonts w:eastAsia="Calibri" w:cs="Arial"/>
                <w:b/>
                <w:sz w:val="36"/>
                <w:szCs w:val="36"/>
                <w:lang w:val="en-NZ" w:eastAsia="en-US"/>
              </w:rPr>
              <w:t>s</w:t>
            </w:r>
          </w:p>
          <w:p w14:paraId="28F3D7C7" w14:textId="68DA3BFC" w:rsidR="00AA3DE1" w:rsidRPr="00E91EAF" w:rsidRDefault="00AA3DE1" w:rsidP="0058305D">
            <w:pPr>
              <w:spacing w:before="120" w:line="276" w:lineRule="auto"/>
              <w:ind w:right="34"/>
              <w:jc w:val="center"/>
              <w:rPr>
                <w:rFonts w:eastAsia="Calibri" w:cs="Arial"/>
                <w:b/>
                <w:sz w:val="36"/>
                <w:szCs w:val="36"/>
                <w:lang w:val="en-NZ" w:eastAsia="en-US"/>
              </w:rPr>
            </w:pPr>
            <w:r w:rsidRPr="00E91EAF">
              <w:rPr>
                <w:rFonts w:eastAsia="Calibri" w:cs="Arial"/>
                <w:b/>
                <w:sz w:val="36"/>
                <w:szCs w:val="36"/>
                <w:lang w:val="en-NZ" w:eastAsia="en-US"/>
              </w:rPr>
              <w:t>TIER TWO</w:t>
            </w:r>
            <w:r w:rsidR="00CE3740">
              <w:rPr>
                <w:rFonts w:eastAsia="Calibri" w:cs="Arial"/>
                <w:b/>
                <w:sz w:val="36"/>
                <w:szCs w:val="36"/>
                <w:lang w:val="en-NZ" w:eastAsia="en-US"/>
              </w:rPr>
              <w:t xml:space="preserve"> </w:t>
            </w:r>
            <w:r w:rsidRPr="00E91EAF">
              <w:rPr>
                <w:rFonts w:eastAsia="Calibri" w:cs="Arial"/>
                <w:b/>
                <w:sz w:val="36"/>
                <w:szCs w:val="36"/>
                <w:lang w:val="en-NZ" w:eastAsia="en-US"/>
              </w:rPr>
              <w:t>SERVICE SPECIFICATION</w:t>
            </w:r>
            <w:bookmarkEnd w:id="1"/>
            <w:bookmarkEnd w:id="2"/>
            <w:bookmarkEnd w:id="3"/>
            <w:bookmarkEnd w:id="4"/>
            <w:bookmarkEnd w:id="5"/>
            <w:bookmarkEnd w:id="6"/>
            <w:bookmarkEnd w:id="7"/>
            <w:bookmarkEnd w:id="8"/>
          </w:p>
          <w:p w14:paraId="2DA9AF28" w14:textId="77777777" w:rsidR="0058686A" w:rsidRPr="00AA3DE1" w:rsidRDefault="0058686A" w:rsidP="0058686A">
            <w:pPr>
              <w:spacing w:before="120"/>
              <w:ind w:right="-288"/>
              <w:jc w:val="center"/>
              <w:rPr>
                <w:rFonts w:cs="Arial"/>
                <w:b/>
                <w:sz w:val="36"/>
                <w:szCs w:val="36"/>
              </w:rPr>
            </w:pPr>
          </w:p>
        </w:tc>
      </w:tr>
      <w:tr w:rsidR="00AA3DE1" w:rsidRPr="00995BB9" w14:paraId="45EFC903" w14:textId="77777777" w:rsidTr="00460F7A">
        <w:tc>
          <w:tcPr>
            <w:tcW w:w="6521" w:type="dxa"/>
            <w:gridSpan w:val="2"/>
          </w:tcPr>
          <w:p w14:paraId="77B26E60" w14:textId="659299A5" w:rsidR="00AA3DE1" w:rsidRPr="00995BB9" w:rsidRDefault="00AA3DE1" w:rsidP="003C4291">
            <w:pPr>
              <w:spacing w:before="120" w:after="120"/>
              <w:ind w:right="-288"/>
              <w:rPr>
                <w:rFonts w:cs="Arial"/>
                <w:sz w:val="32"/>
                <w:szCs w:val="32"/>
              </w:rPr>
            </w:pPr>
          </w:p>
        </w:tc>
        <w:tc>
          <w:tcPr>
            <w:tcW w:w="3402" w:type="dxa"/>
          </w:tcPr>
          <w:p w14:paraId="4D0EA57F" w14:textId="6626E177" w:rsidR="00AA3DE1" w:rsidRPr="00995BB9" w:rsidRDefault="00AA3DE1" w:rsidP="00AA3DE1">
            <w:pPr>
              <w:spacing w:before="120" w:after="120"/>
              <w:ind w:right="-288"/>
              <w:rPr>
                <w:rFonts w:cs="Arial"/>
                <w:sz w:val="32"/>
                <w:szCs w:val="32"/>
              </w:rPr>
            </w:pPr>
          </w:p>
        </w:tc>
      </w:tr>
      <w:tr w:rsidR="00B96B17" w:rsidRPr="00995BB9" w14:paraId="2E1F7D11" w14:textId="77777777" w:rsidTr="00460F7A">
        <w:trPr>
          <w:trHeight w:val="297"/>
        </w:trPr>
        <w:tc>
          <w:tcPr>
            <w:tcW w:w="6521" w:type="dxa"/>
            <w:gridSpan w:val="2"/>
            <w:tcBorders>
              <w:top w:val="single" w:sz="4" w:space="0" w:color="auto"/>
              <w:left w:val="single" w:sz="6" w:space="0" w:color="auto"/>
              <w:bottom w:val="single" w:sz="6" w:space="0" w:color="auto"/>
              <w:right w:val="single" w:sz="6" w:space="0" w:color="auto"/>
            </w:tcBorders>
            <w:shd w:val="clear" w:color="auto" w:fill="FFFFFF" w:themeFill="background1"/>
          </w:tcPr>
          <w:p w14:paraId="21A11E04" w14:textId="77777777" w:rsidR="00B96B17" w:rsidRPr="00450F3B" w:rsidRDefault="00B96B17" w:rsidP="00B96B17">
            <w:pPr>
              <w:spacing w:before="120" w:after="120"/>
              <w:rPr>
                <w:rFonts w:cs="Arial"/>
                <w:sz w:val="32"/>
                <w:szCs w:val="32"/>
                <w:lang w:val="en-US"/>
              </w:rPr>
            </w:pPr>
            <w:r w:rsidRPr="00450F3B">
              <w:rPr>
                <w:rFonts w:cs="Arial"/>
                <w:b/>
                <w:sz w:val="32"/>
                <w:szCs w:val="32"/>
                <w:lang w:val="en-US"/>
              </w:rPr>
              <w:t>STATUS:</w:t>
            </w:r>
            <w:r w:rsidRPr="00450F3B">
              <w:t xml:space="preserve"> </w:t>
            </w:r>
          </w:p>
          <w:p w14:paraId="2E8B83B5" w14:textId="3D094B5B" w:rsidR="00B96B17" w:rsidRPr="00995BB9" w:rsidRDefault="00B96B17" w:rsidP="00B96B17">
            <w:pPr>
              <w:spacing w:before="120" w:after="120"/>
              <w:ind w:right="-288"/>
              <w:rPr>
                <w:rFonts w:cs="Arial"/>
                <w:b/>
                <w:sz w:val="32"/>
                <w:szCs w:val="32"/>
              </w:rPr>
            </w:pPr>
            <w:r w:rsidRPr="00450F3B">
              <w:rPr>
                <w:rFonts w:cs="Arial"/>
                <w:sz w:val="32"/>
                <w:szCs w:val="32"/>
              </w:rPr>
              <w:t>Approved to be used for mandatory nationwide description of services to be provided.</w:t>
            </w:r>
          </w:p>
        </w:tc>
        <w:tc>
          <w:tcPr>
            <w:tcW w:w="3402" w:type="dxa"/>
            <w:tcBorders>
              <w:top w:val="single" w:sz="4" w:space="0" w:color="auto"/>
              <w:left w:val="single" w:sz="6" w:space="0" w:color="auto"/>
              <w:bottom w:val="single" w:sz="6" w:space="0" w:color="auto"/>
              <w:right w:val="single" w:sz="6" w:space="0" w:color="auto"/>
            </w:tcBorders>
            <w:shd w:val="clear" w:color="auto" w:fill="FFFFFF" w:themeFill="background1"/>
          </w:tcPr>
          <w:p w14:paraId="394884E8" w14:textId="289CBBF9" w:rsidR="00B96B17" w:rsidRPr="00995BB9" w:rsidRDefault="00B96B17" w:rsidP="00B96B17">
            <w:pPr>
              <w:spacing w:before="120" w:after="120"/>
              <w:ind w:right="-288"/>
              <w:rPr>
                <w:rFonts w:cs="Arial"/>
                <w:b/>
                <w:sz w:val="32"/>
                <w:szCs w:val="32"/>
              </w:rPr>
            </w:pPr>
            <w:r w:rsidRPr="00450F3B">
              <w:rPr>
                <w:rFonts w:cs="Arial"/>
                <w:b/>
                <w:caps/>
                <w:sz w:val="32"/>
                <w:szCs w:val="32"/>
              </w:rPr>
              <w:t>MANDATORY</w:t>
            </w:r>
          </w:p>
        </w:tc>
      </w:tr>
      <w:tr w:rsidR="00B96B17" w:rsidRPr="00995BB9" w14:paraId="7617FF83" w14:textId="77777777" w:rsidTr="00460F7A">
        <w:trPr>
          <w:trHeight w:val="297"/>
        </w:trPr>
        <w:tc>
          <w:tcPr>
            <w:tcW w:w="6521" w:type="dxa"/>
            <w:gridSpan w:val="2"/>
            <w:tcBorders>
              <w:top w:val="single" w:sz="4" w:space="0" w:color="auto"/>
              <w:left w:val="single" w:sz="6" w:space="0" w:color="auto"/>
              <w:bottom w:val="single" w:sz="6" w:space="0" w:color="auto"/>
              <w:right w:val="single" w:sz="6" w:space="0" w:color="auto"/>
            </w:tcBorders>
            <w:shd w:val="clear" w:color="auto" w:fill="CCCCCC"/>
          </w:tcPr>
          <w:p w14:paraId="1AFF43B2" w14:textId="393B7588" w:rsidR="00B96B17" w:rsidRPr="00995BB9" w:rsidRDefault="00B96B17" w:rsidP="00B96B17">
            <w:pPr>
              <w:spacing w:before="120" w:after="120"/>
              <w:ind w:right="-288"/>
              <w:rPr>
                <w:rFonts w:cs="Arial"/>
                <w:b/>
                <w:sz w:val="32"/>
                <w:szCs w:val="32"/>
              </w:rPr>
            </w:pPr>
            <w:bookmarkStart w:id="9" w:name="_Toc206389500"/>
            <w:bookmarkStart w:id="10" w:name="_Toc206401875"/>
            <w:bookmarkStart w:id="11" w:name="_Toc206403844"/>
            <w:bookmarkStart w:id="12" w:name="_Toc206404572"/>
            <w:bookmarkStart w:id="13" w:name="_Toc206405302"/>
            <w:bookmarkStart w:id="14" w:name="_Toc206405338"/>
            <w:bookmarkStart w:id="15" w:name="_Toc206406065"/>
            <w:bookmarkStart w:id="16" w:name="_Toc215319110"/>
            <w:r w:rsidRPr="00995BB9">
              <w:rPr>
                <w:rFonts w:cs="Arial"/>
                <w:b/>
                <w:sz w:val="32"/>
                <w:szCs w:val="32"/>
              </w:rPr>
              <w:t>Review History</w:t>
            </w:r>
            <w:bookmarkEnd w:id="9"/>
            <w:bookmarkEnd w:id="10"/>
            <w:bookmarkEnd w:id="11"/>
            <w:bookmarkEnd w:id="12"/>
            <w:bookmarkEnd w:id="13"/>
            <w:bookmarkEnd w:id="14"/>
            <w:bookmarkEnd w:id="15"/>
            <w:bookmarkEnd w:id="16"/>
          </w:p>
        </w:tc>
        <w:tc>
          <w:tcPr>
            <w:tcW w:w="3402" w:type="dxa"/>
            <w:tcBorders>
              <w:top w:val="single" w:sz="4" w:space="0" w:color="auto"/>
              <w:left w:val="single" w:sz="6" w:space="0" w:color="auto"/>
              <w:bottom w:val="single" w:sz="6" w:space="0" w:color="auto"/>
              <w:right w:val="single" w:sz="6" w:space="0" w:color="auto"/>
            </w:tcBorders>
            <w:shd w:val="clear" w:color="auto" w:fill="CCCCCC"/>
          </w:tcPr>
          <w:p w14:paraId="4DD4C1B4" w14:textId="77777777" w:rsidR="00B96B17" w:rsidRPr="00995BB9" w:rsidRDefault="00B96B17" w:rsidP="00B96B17">
            <w:pPr>
              <w:spacing w:before="120" w:after="120"/>
              <w:ind w:right="-288"/>
              <w:rPr>
                <w:rFonts w:cs="Arial"/>
                <w:b/>
                <w:sz w:val="32"/>
                <w:szCs w:val="32"/>
              </w:rPr>
            </w:pPr>
            <w:bookmarkStart w:id="17" w:name="_Toc206389501"/>
            <w:bookmarkStart w:id="18" w:name="_Toc206401876"/>
            <w:bookmarkStart w:id="19" w:name="_Toc206403845"/>
            <w:bookmarkStart w:id="20" w:name="_Toc206404573"/>
            <w:bookmarkStart w:id="21" w:name="_Toc206405303"/>
            <w:bookmarkStart w:id="22" w:name="_Toc206405339"/>
            <w:bookmarkStart w:id="23" w:name="_Toc206406066"/>
            <w:bookmarkStart w:id="24" w:name="_Toc206406493"/>
            <w:bookmarkStart w:id="25" w:name="_Toc215319111"/>
            <w:r w:rsidRPr="00995BB9">
              <w:rPr>
                <w:rFonts w:cs="Arial"/>
                <w:b/>
                <w:sz w:val="32"/>
                <w:szCs w:val="32"/>
              </w:rPr>
              <w:t>Date</w:t>
            </w:r>
            <w:bookmarkEnd w:id="17"/>
            <w:bookmarkEnd w:id="18"/>
            <w:bookmarkEnd w:id="19"/>
            <w:bookmarkEnd w:id="20"/>
            <w:bookmarkEnd w:id="21"/>
            <w:bookmarkEnd w:id="22"/>
            <w:bookmarkEnd w:id="23"/>
            <w:bookmarkEnd w:id="24"/>
            <w:bookmarkEnd w:id="25"/>
          </w:p>
        </w:tc>
      </w:tr>
      <w:tr w:rsidR="00B96B17" w:rsidRPr="00995BB9" w14:paraId="3DC9ADDC" w14:textId="77777777" w:rsidTr="00460F7A">
        <w:tc>
          <w:tcPr>
            <w:tcW w:w="6521" w:type="dxa"/>
            <w:gridSpan w:val="2"/>
            <w:tcBorders>
              <w:top w:val="single" w:sz="6" w:space="0" w:color="auto"/>
              <w:left w:val="single" w:sz="6" w:space="0" w:color="auto"/>
              <w:bottom w:val="single" w:sz="6" w:space="0" w:color="auto"/>
              <w:right w:val="single" w:sz="6" w:space="0" w:color="auto"/>
            </w:tcBorders>
            <w:vAlign w:val="center"/>
          </w:tcPr>
          <w:p w14:paraId="11B23EBA" w14:textId="4638BED2" w:rsidR="00B96B17" w:rsidRPr="00460F7A" w:rsidRDefault="00B96B17" w:rsidP="00B96B17">
            <w:pPr>
              <w:spacing w:before="120" w:after="120"/>
              <w:ind w:right="-288"/>
              <w:rPr>
                <w:rFonts w:cs="Arial"/>
                <w:bCs/>
                <w:sz w:val="22"/>
                <w:szCs w:val="22"/>
              </w:rPr>
            </w:pPr>
            <w:bookmarkStart w:id="26" w:name="_Toc215319113"/>
            <w:r w:rsidRPr="00460F7A">
              <w:rPr>
                <w:rFonts w:cs="Arial"/>
                <w:bCs/>
                <w:sz w:val="22"/>
                <w:szCs w:val="22"/>
              </w:rPr>
              <w:t>First Published on NSFL</w:t>
            </w:r>
            <w:bookmarkEnd w:id="26"/>
          </w:p>
        </w:tc>
        <w:tc>
          <w:tcPr>
            <w:tcW w:w="3402" w:type="dxa"/>
            <w:tcBorders>
              <w:top w:val="single" w:sz="6" w:space="0" w:color="auto"/>
              <w:left w:val="single" w:sz="6" w:space="0" w:color="auto"/>
              <w:bottom w:val="single" w:sz="6" w:space="0" w:color="auto"/>
              <w:right w:val="single" w:sz="6" w:space="0" w:color="auto"/>
            </w:tcBorders>
            <w:vAlign w:val="center"/>
          </w:tcPr>
          <w:p w14:paraId="7E1D1C0A" w14:textId="77777777" w:rsidR="00B96B17" w:rsidRPr="00460F7A" w:rsidRDefault="00B96B17" w:rsidP="00B96B17">
            <w:pPr>
              <w:spacing w:before="120" w:after="120"/>
              <w:ind w:right="-288"/>
              <w:rPr>
                <w:rFonts w:cs="Arial"/>
                <w:bCs/>
                <w:sz w:val="22"/>
                <w:szCs w:val="22"/>
              </w:rPr>
            </w:pPr>
            <w:r w:rsidRPr="00460F7A">
              <w:rPr>
                <w:rFonts w:cs="Arial"/>
                <w:bCs/>
                <w:sz w:val="22"/>
                <w:szCs w:val="22"/>
              </w:rPr>
              <w:t>July 2012</w:t>
            </w:r>
          </w:p>
        </w:tc>
      </w:tr>
      <w:tr w:rsidR="00B96B17" w:rsidRPr="00995BB9" w14:paraId="7858102F" w14:textId="77777777" w:rsidTr="00460F7A">
        <w:tc>
          <w:tcPr>
            <w:tcW w:w="6521" w:type="dxa"/>
            <w:gridSpan w:val="2"/>
            <w:tcBorders>
              <w:top w:val="single" w:sz="6" w:space="0" w:color="auto"/>
              <w:left w:val="single" w:sz="6" w:space="0" w:color="auto"/>
              <w:bottom w:val="single" w:sz="6" w:space="0" w:color="auto"/>
              <w:right w:val="single" w:sz="6" w:space="0" w:color="auto"/>
            </w:tcBorders>
            <w:vAlign w:val="center"/>
          </w:tcPr>
          <w:p w14:paraId="7D1F9F12" w14:textId="1CC8AB45" w:rsidR="00B96B17" w:rsidRPr="00460F7A" w:rsidRDefault="00B96B17" w:rsidP="00B96B17">
            <w:pPr>
              <w:spacing w:before="120" w:after="120"/>
              <w:ind w:right="158"/>
              <w:rPr>
                <w:rFonts w:cs="Arial"/>
                <w:bCs/>
                <w:sz w:val="22"/>
                <w:szCs w:val="22"/>
              </w:rPr>
            </w:pPr>
            <w:bookmarkStart w:id="27" w:name="_Toc215319114"/>
            <w:r w:rsidRPr="00460F7A">
              <w:rPr>
                <w:rFonts w:cs="Arial"/>
                <w:bCs/>
                <w:sz w:val="22"/>
                <w:szCs w:val="22"/>
              </w:rPr>
              <w:t>Updated:</w:t>
            </w:r>
            <w:bookmarkEnd w:id="27"/>
          </w:p>
        </w:tc>
        <w:tc>
          <w:tcPr>
            <w:tcW w:w="3402" w:type="dxa"/>
            <w:tcBorders>
              <w:top w:val="single" w:sz="6" w:space="0" w:color="auto"/>
              <w:left w:val="single" w:sz="6" w:space="0" w:color="auto"/>
              <w:bottom w:val="single" w:sz="6" w:space="0" w:color="auto"/>
              <w:right w:val="single" w:sz="6" w:space="0" w:color="auto"/>
            </w:tcBorders>
            <w:vAlign w:val="center"/>
          </w:tcPr>
          <w:p w14:paraId="412660B0" w14:textId="77777777" w:rsidR="00B96B17" w:rsidRPr="00460F7A" w:rsidRDefault="00B96B17" w:rsidP="00B96B17">
            <w:pPr>
              <w:spacing w:before="120" w:after="120"/>
              <w:ind w:right="-288"/>
              <w:rPr>
                <w:rFonts w:cs="Arial"/>
                <w:bCs/>
                <w:sz w:val="22"/>
                <w:szCs w:val="22"/>
              </w:rPr>
            </w:pPr>
            <w:r w:rsidRPr="00460F7A">
              <w:rPr>
                <w:rFonts w:cs="Arial"/>
                <w:bCs/>
                <w:sz w:val="22"/>
                <w:szCs w:val="22"/>
              </w:rPr>
              <w:t>August 2015</w:t>
            </w:r>
          </w:p>
        </w:tc>
      </w:tr>
      <w:tr w:rsidR="00B96B17" w:rsidRPr="00995BB9" w14:paraId="70EBDA45" w14:textId="77777777" w:rsidTr="00460F7A">
        <w:tc>
          <w:tcPr>
            <w:tcW w:w="6521" w:type="dxa"/>
            <w:gridSpan w:val="2"/>
            <w:tcBorders>
              <w:top w:val="single" w:sz="6" w:space="0" w:color="auto"/>
              <w:left w:val="single" w:sz="6" w:space="0" w:color="auto"/>
              <w:bottom w:val="single" w:sz="6" w:space="0" w:color="auto"/>
              <w:right w:val="single" w:sz="6" w:space="0" w:color="auto"/>
            </w:tcBorders>
            <w:vAlign w:val="center"/>
          </w:tcPr>
          <w:p w14:paraId="6571C984" w14:textId="545C62EC" w:rsidR="00B96B17" w:rsidRPr="00460F7A" w:rsidRDefault="00B96B17" w:rsidP="00B96B17">
            <w:pPr>
              <w:spacing w:before="120" w:after="120"/>
              <w:ind w:right="158"/>
              <w:rPr>
                <w:rFonts w:cs="Arial"/>
                <w:bCs/>
                <w:sz w:val="22"/>
                <w:szCs w:val="22"/>
              </w:rPr>
            </w:pPr>
            <w:r w:rsidRPr="00460F7A">
              <w:rPr>
                <w:rFonts w:cs="Arial"/>
                <w:bCs/>
                <w:sz w:val="22"/>
                <w:szCs w:val="22"/>
              </w:rPr>
              <w:t>Amend</w:t>
            </w:r>
            <w:r w:rsidR="00460F7A">
              <w:rPr>
                <w:rFonts w:cs="Arial"/>
                <w:bCs/>
                <w:sz w:val="22"/>
                <w:szCs w:val="22"/>
              </w:rPr>
              <w:t>ment</w:t>
            </w:r>
            <w:r w:rsidRPr="00460F7A">
              <w:rPr>
                <w:rFonts w:cs="Arial"/>
                <w:bCs/>
                <w:sz w:val="22"/>
                <w:szCs w:val="22"/>
              </w:rPr>
              <w:t>: Reporting added word ‘directly”</w:t>
            </w:r>
          </w:p>
        </w:tc>
        <w:tc>
          <w:tcPr>
            <w:tcW w:w="3402" w:type="dxa"/>
            <w:tcBorders>
              <w:top w:val="single" w:sz="6" w:space="0" w:color="auto"/>
              <w:left w:val="single" w:sz="6" w:space="0" w:color="auto"/>
              <w:bottom w:val="single" w:sz="6" w:space="0" w:color="auto"/>
              <w:right w:val="single" w:sz="6" w:space="0" w:color="auto"/>
            </w:tcBorders>
            <w:vAlign w:val="center"/>
          </w:tcPr>
          <w:p w14:paraId="594CC344" w14:textId="77777777" w:rsidR="00B96B17" w:rsidRPr="00460F7A" w:rsidDel="00D61FFD" w:rsidRDefault="00B96B17" w:rsidP="00B96B17">
            <w:pPr>
              <w:spacing w:before="120" w:after="120"/>
              <w:ind w:right="-288"/>
              <w:rPr>
                <w:rFonts w:cs="Arial"/>
                <w:bCs/>
                <w:sz w:val="22"/>
                <w:szCs w:val="22"/>
              </w:rPr>
            </w:pPr>
            <w:r w:rsidRPr="00460F7A">
              <w:rPr>
                <w:rFonts w:cs="Arial"/>
                <w:bCs/>
                <w:sz w:val="22"/>
                <w:szCs w:val="22"/>
              </w:rPr>
              <w:t>September 2015</w:t>
            </w:r>
          </w:p>
        </w:tc>
      </w:tr>
      <w:tr w:rsidR="00B96B17" w:rsidRPr="00995BB9" w14:paraId="7CA6B784" w14:textId="77777777" w:rsidTr="00460F7A">
        <w:tc>
          <w:tcPr>
            <w:tcW w:w="6521" w:type="dxa"/>
            <w:gridSpan w:val="2"/>
            <w:tcBorders>
              <w:top w:val="single" w:sz="6" w:space="0" w:color="auto"/>
              <w:left w:val="single" w:sz="6" w:space="0" w:color="auto"/>
              <w:bottom w:val="single" w:sz="6" w:space="0" w:color="auto"/>
              <w:right w:val="single" w:sz="6" w:space="0" w:color="auto"/>
            </w:tcBorders>
            <w:vAlign w:val="center"/>
          </w:tcPr>
          <w:p w14:paraId="23218FB7" w14:textId="23758939" w:rsidR="00B96B17" w:rsidRPr="00460F7A" w:rsidRDefault="00B96B17" w:rsidP="00B96B17">
            <w:pPr>
              <w:spacing w:before="120" w:after="120"/>
              <w:ind w:right="158"/>
              <w:rPr>
                <w:rFonts w:cs="Arial"/>
                <w:bCs/>
                <w:sz w:val="22"/>
                <w:szCs w:val="22"/>
              </w:rPr>
            </w:pPr>
            <w:r w:rsidRPr="00460F7A">
              <w:rPr>
                <w:rFonts w:cs="Arial"/>
                <w:bCs/>
                <w:sz w:val="22"/>
                <w:szCs w:val="22"/>
              </w:rPr>
              <w:t>Amendments:</w:t>
            </w:r>
            <w:r w:rsidR="00460F7A" w:rsidRPr="00460F7A">
              <w:rPr>
                <w:rFonts w:cs="Arial"/>
                <w:bCs/>
                <w:sz w:val="22"/>
                <w:szCs w:val="22"/>
              </w:rPr>
              <w:t xml:space="preserve"> Administration review</w:t>
            </w:r>
            <w:r w:rsidR="00460F7A" w:rsidRPr="00460F7A">
              <w:rPr>
                <w:rFonts w:cs="Arial"/>
                <w:sz w:val="22"/>
                <w:szCs w:val="22"/>
                <w:lang w:val="en-NZ"/>
              </w:rPr>
              <w:t>, minor editing and formatting, updated links, references and language etc.</w:t>
            </w:r>
          </w:p>
        </w:tc>
        <w:tc>
          <w:tcPr>
            <w:tcW w:w="3402" w:type="dxa"/>
            <w:tcBorders>
              <w:top w:val="single" w:sz="6" w:space="0" w:color="auto"/>
              <w:left w:val="single" w:sz="6" w:space="0" w:color="auto"/>
              <w:bottom w:val="single" w:sz="6" w:space="0" w:color="auto"/>
              <w:right w:val="single" w:sz="6" w:space="0" w:color="auto"/>
            </w:tcBorders>
            <w:vAlign w:val="center"/>
          </w:tcPr>
          <w:p w14:paraId="599322B1" w14:textId="31BA4B55" w:rsidR="00B96B17" w:rsidRPr="00460F7A" w:rsidRDefault="00B96B17" w:rsidP="00B96B17">
            <w:pPr>
              <w:spacing w:before="120" w:after="120"/>
              <w:ind w:right="-288"/>
              <w:rPr>
                <w:rFonts w:cs="Arial"/>
                <w:bCs/>
                <w:sz w:val="22"/>
                <w:szCs w:val="22"/>
              </w:rPr>
            </w:pPr>
            <w:r w:rsidRPr="00460F7A">
              <w:rPr>
                <w:rFonts w:cs="Arial"/>
                <w:bCs/>
                <w:sz w:val="22"/>
                <w:szCs w:val="22"/>
              </w:rPr>
              <w:t>June 2021</w:t>
            </w:r>
          </w:p>
        </w:tc>
      </w:tr>
      <w:tr w:rsidR="00B96B17" w:rsidRPr="00995BB9" w14:paraId="2F1AE714" w14:textId="77777777" w:rsidTr="00460F7A">
        <w:tc>
          <w:tcPr>
            <w:tcW w:w="6521" w:type="dxa"/>
            <w:gridSpan w:val="2"/>
            <w:tcBorders>
              <w:top w:val="single" w:sz="6" w:space="0" w:color="auto"/>
              <w:left w:val="single" w:sz="6" w:space="0" w:color="auto"/>
              <w:bottom w:val="single" w:sz="6" w:space="0" w:color="auto"/>
              <w:right w:val="single" w:sz="6" w:space="0" w:color="auto"/>
            </w:tcBorders>
            <w:vAlign w:val="center"/>
          </w:tcPr>
          <w:p w14:paraId="22DB2D47" w14:textId="0FC8F05A" w:rsidR="00B96B17" w:rsidRPr="00460F7A" w:rsidRDefault="00B96B17" w:rsidP="00B96B17">
            <w:pPr>
              <w:tabs>
                <w:tab w:val="left" w:pos="5580"/>
              </w:tabs>
              <w:spacing w:before="120" w:after="120"/>
              <w:ind w:right="158"/>
              <w:rPr>
                <w:rFonts w:cs="Arial"/>
                <w:bCs/>
                <w:sz w:val="22"/>
                <w:szCs w:val="22"/>
              </w:rPr>
            </w:pPr>
            <w:bookmarkStart w:id="28" w:name="_Toc215319116"/>
            <w:r w:rsidRPr="00460F7A">
              <w:rPr>
                <w:rFonts w:cs="Arial"/>
                <w:bCs/>
                <w:sz w:val="22"/>
                <w:szCs w:val="22"/>
              </w:rPr>
              <w:t>Consideration for next Service Specification Review</w:t>
            </w:r>
            <w:bookmarkEnd w:id="28"/>
          </w:p>
        </w:tc>
        <w:tc>
          <w:tcPr>
            <w:tcW w:w="3402" w:type="dxa"/>
            <w:tcBorders>
              <w:top w:val="single" w:sz="6" w:space="0" w:color="auto"/>
              <w:left w:val="single" w:sz="6" w:space="0" w:color="auto"/>
              <w:bottom w:val="single" w:sz="6" w:space="0" w:color="auto"/>
              <w:right w:val="single" w:sz="6" w:space="0" w:color="auto"/>
            </w:tcBorders>
            <w:vAlign w:val="center"/>
          </w:tcPr>
          <w:p w14:paraId="4D64CD0A" w14:textId="77777777" w:rsidR="00B96B17" w:rsidRPr="00460F7A" w:rsidRDefault="00B96B17" w:rsidP="00B96B17">
            <w:pPr>
              <w:spacing w:before="120" w:after="120"/>
              <w:ind w:right="-288"/>
              <w:rPr>
                <w:rFonts w:cs="Arial"/>
                <w:bCs/>
                <w:sz w:val="22"/>
                <w:szCs w:val="22"/>
              </w:rPr>
            </w:pPr>
            <w:r w:rsidRPr="00460F7A">
              <w:rPr>
                <w:rFonts w:cs="Arial"/>
                <w:bCs/>
                <w:sz w:val="22"/>
                <w:szCs w:val="22"/>
              </w:rPr>
              <w:t>Within five years</w:t>
            </w:r>
          </w:p>
        </w:tc>
      </w:tr>
    </w:tbl>
    <w:p w14:paraId="361FBA11" w14:textId="4EF0B2E3" w:rsidR="00CE3740" w:rsidRDefault="0058305D" w:rsidP="0058305D">
      <w:pPr>
        <w:spacing w:before="120"/>
        <w:rPr>
          <w:rFonts w:cs="Arial"/>
          <w:bCs/>
        </w:rPr>
      </w:pPr>
      <w:bookmarkStart w:id="29" w:name="_Toc215319119"/>
      <w:r w:rsidRPr="0058305D">
        <w:rPr>
          <w:rFonts w:cs="Arial"/>
          <w:bCs/>
        </w:rPr>
        <w:t>Note: Contact the Service Specification Programme Manager, Planning and Accountability, Ministry of Health, for queries about these service specifications at nsfl@health.govt.nz.</w:t>
      </w:r>
      <w:r w:rsidR="002A1EE4">
        <w:rPr>
          <w:rFonts w:cs="Arial"/>
          <w:bCs/>
        </w:rPr>
        <w:t xml:space="preserve"> </w:t>
      </w:r>
    </w:p>
    <w:p w14:paraId="7A31E2CF" w14:textId="77777777" w:rsidR="0058305D" w:rsidRDefault="00CE3740" w:rsidP="0058305D">
      <w:pPr>
        <w:spacing w:before="120"/>
        <w:rPr>
          <w:rFonts w:cs="Arial"/>
          <w:bCs/>
        </w:rPr>
      </w:pPr>
      <w:r w:rsidRPr="00CE3740">
        <w:rPr>
          <w:rFonts w:cs="Arial"/>
          <w:bCs/>
        </w:rPr>
        <w:t>Nationwide Service Framework Library: http://www.nsfl.health.govt.nz/.</w:t>
      </w:r>
    </w:p>
    <w:p w14:paraId="66D707B9" w14:textId="77777777" w:rsidR="0058305D" w:rsidRPr="0058305D" w:rsidRDefault="0058305D" w:rsidP="0058305D">
      <w:pPr>
        <w:spacing w:before="120"/>
        <w:rPr>
          <w:rFonts w:cs="Arial"/>
          <w:bCs/>
        </w:rPr>
      </w:pPr>
    </w:p>
    <w:bookmarkEnd w:id="29"/>
    <w:p w14:paraId="7AE1BA6D" w14:textId="77777777" w:rsidR="00C77030" w:rsidRPr="00E91EAF" w:rsidRDefault="0052748B" w:rsidP="0058305D">
      <w:pPr>
        <w:pBdr>
          <w:top w:val="single" w:sz="4" w:space="1" w:color="auto"/>
          <w:left w:val="single" w:sz="4" w:space="4" w:color="auto"/>
          <w:bottom w:val="single" w:sz="4" w:space="1" w:color="auto"/>
          <w:right w:val="single" w:sz="4" w:space="4" w:color="auto"/>
        </w:pBdr>
        <w:jc w:val="center"/>
        <w:rPr>
          <w:rFonts w:cs="Arial"/>
          <w:b/>
          <w:szCs w:val="24"/>
        </w:rPr>
      </w:pPr>
      <w:r w:rsidRPr="002F1216">
        <w:br w:type="page"/>
      </w:r>
      <w:r w:rsidR="00C77030" w:rsidRPr="00E91EAF">
        <w:rPr>
          <w:rFonts w:cs="Arial"/>
          <w:b/>
          <w:szCs w:val="24"/>
        </w:rPr>
        <w:lastRenderedPageBreak/>
        <w:t xml:space="preserve">SERVICES FOR CHILDREN </w:t>
      </w:r>
      <w:smartTag w:uri="urn:schemas-microsoft-com:office:smarttags" w:element="stockticker">
        <w:r w:rsidR="00C77030" w:rsidRPr="00E91EAF">
          <w:rPr>
            <w:rFonts w:cs="Arial"/>
            <w:b/>
            <w:szCs w:val="24"/>
          </w:rPr>
          <w:t>AND</w:t>
        </w:r>
      </w:smartTag>
      <w:r w:rsidR="00C77030" w:rsidRPr="00E91EAF">
        <w:rPr>
          <w:rFonts w:cs="Arial"/>
          <w:b/>
          <w:szCs w:val="24"/>
        </w:rPr>
        <w:t xml:space="preserve"> YOUNG PEOPLE –</w:t>
      </w:r>
    </w:p>
    <w:p w14:paraId="40B9DA63" w14:textId="7D329B43" w:rsidR="00C77030" w:rsidRPr="00E91EAF" w:rsidRDefault="00C77030" w:rsidP="0058305D">
      <w:pPr>
        <w:pBdr>
          <w:top w:val="single" w:sz="4" w:space="1" w:color="auto"/>
          <w:left w:val="single" w:sz="4" w:space="4" w:color="auto"/>
          <w:bottom w:val="single" w:sz="4" w:space="1" w:color="auto"/>
          <w:right w:val="single" w:sz="4" w:space="4" w:color="auto"/>
        </w:pBdr>
        <w:jc w:val="center"/>
        <w:rPr>
          <w:b/>
          <w:caps/>
          <w:szCs w:val="24"/>
        </w:rPr>
      </w:pPr>
      <w:r w:rsidRPr="00E91EAF">
        <w:rPr>
          <w:b/>
          <w:caps/>
          <w:szCs w:val="24"/>
        </w:rPr>
        <w:t xml:space="preserve">Health services for </w:t>
      </w:r>
      <w:r w:rsidR="00FD5C0E" w:rsidRPr="00FD5C0E">
        <w:rPr>
          <w:b/>
          <w:caps/>
          <w:szCs w:val="24"/>
        </w:rPr>
        <w:t xml:space="preserve">Tamariki and Rangatahi </w:t>
      </w:r>
      <w:r w:rsidRPr="00E91EAF">
        <w:rPr>
          <w:b/>
          <w:caps/>
          <w:szCs w:val="24"/>
        </w:rPr>
        <w:t xml:space="preserve">in </w:t>
      </w:r>
      <w:r w:rsidR="00342C6F">
        <w:rPr>
          <w:b/>
          <w:caps/>
          <w:szCs w:val="24"/>
        </w:rPr>
        <w:t>Oranga Tamariki</w:t>
      </w:r>
      <w:r w:rsidRPr="00E91EAF">
        <w:rPr>
          <w:b/>
          <w:caps/>
          <w:szCs w:val="24"/>
        </w:rPr>
        <w:t xml:space="preserve"> Care and Protection and Youth Justice ResidenceS</w:t>
      </w:r>
    </w:p>
    <w:p w14:paraId="3FA4DB67" w14:textId="4DF6B2A5" w:rsidR="00C77030" w:rsidRPr="00E91EAF" w:rsidRDefault="00C77030" w:rsidP="0058305D">
      <w:pPr>
        <w:pBdr>
          <w:top w:val="single" w:sz="4" w:space="1" w:color="auto"/>
          <w:left w:val="single" w:sz="4" w:space="4" w:color="auto"/>
          <w:bottom w:val="single" w:sz="4" w:space="1" w:color="auto"/>
          <w:right w:val="single" w:sz="4" w:space="4" w:color="auto"/>
        </w:pBdr>
        <w:jc w:val="center"/>
        <w:rPr>
          <w:rFonts w:cs="Arial"/>
          <w:b/>
          <w:szCs w:val="24"/>
        </w:rPr>
      </w:pPr>
      <w:r w:rsidRPr="00E91EAF">
        <w:rPr>
          <w:rFonts w:cs="Arial"/>
          <w:b/>
          <w:szCs w:val="24"/>
        </w:rPr>
        <w:t>TIER TWO</w:t>
      </w:r>
      <w:r w:rsidR="0058305D">
        <w:rPr>
          <w:rFonts w:cs="Arial"/>
          <w:b/>
          <w:szCs w:val="24"/>
        </w:rPr>
        <w:t xml:space="preserve"> </w:t>
      </w:r>
      <w:r w:rsidRPr="00E91EAF">
        <w:rPr>
          <w:rFonts w:cs="Arial"/>
          <w:b/>
          <w:szCs w:val="24"/>
        </w:rPr>
        <w:t>SERVICE SPECIFICATION</w:t>
      </w:r>
    </w:p>
    <w:p w14:paraId="3281D64F" w14:textId="26924B20" w:rsidR="005E3FCF" w:rsidRDefault="005E3FCF" w:rsidP="0058305D">
      <w:pPr>
        <w:pBdr>
          <w:top w:val="single" w:sz="4" w:space="1" w:color="auto"/>
          <w:left w:val="single" w:sz="4" w:space="4" w:color="auto"/>
          <w:bottom w:val="single" w:sz="4" w:space="1" w:color="auto"/>
          <w:right w:val="single" w:sz="4" w:space="4" w:color="auto"/>
        </w:pBdr>
        <w:jc w:val="center"/>
        <w:rPr>
          <w:rFonts w:cs="Arial"/>
          <w:b/>
          <w:szCs w:val="24"/>
        </w:rPr>
      </w:pPr>
      <w:r w:rsidRPr="00E91EAF">
        <w:rPr>
          <w:rFonts w:cs="Arial"/>
          <w:b/>
          <w:szCs w:val="24"/>
        </w:rPr>
        <w:t>COCH0026</w:t>
      </w:r>
    </w:p>
    <w:p w14:paraId="5558D7BA" w14:textId="453AEDB3" w:rsidR="00BC14AB" w:rsidRDefault="00BC14AB" w:rsidP="0058305D">
      <w:pPr>
        <w:pBdr>
          <w:top w:val="single" w:sz="4" w:space="1" w:color="auto"/>
          <w:left w:val="single" w:sz="4" w:space="4" w:color="auto"/>
          <w:bottom w:val="single" w:sz="4" w:space="1" w:color="auto"/>
          <w:right w:val="single" w:sz="4" w:space="4" w:color="auto"/>
        </w:pBdr>
        <w:jc w:val="center"/>
        <w:rPr>
          <w:rFonts w:cs="Arial"/>
          <w:b/>
          <w:szCs w:val="24"/>
        </w:rPr>
      </w:pPr>
      <w:r>
        <w:rPr>
          <w:rFonts w:cs="Arial"/>
          <w:b/>
          <w:szCs w:val="24"/>
        </w:rPr>
        <w:t>(</w:t>
      </w:r>
      <w:r w:rsidR="007300CC">
        <w:rPr>
          <w:rFonts w:cs="Arial"/>
          <w:b/>
          <w:szCs w:val="24"/>
        </w:rPr>
        <w:t>June</w:t>
      </w:r>
      <w:r>
        <w:rPr>
          <w:rFonts w:cs="Arial"/>
          <w:b/>
          <w:szCs w:val="24"/>
        </w:rPr>
        <w:t xml:space="preserve"> 2021)</w:t>
      </w:r>
    </w:p>
    <w:p w14:paraId="79EF588A" w14:textId="77777777" w:rsidR="00903EC3" w:rsidRDefault="00E82F0D" w:rsidP="005D534C">
      <w:pPr>
        <w:pStyle w:val="Heading1"/>
      </w:pPr>
      <w:r>
        <w:t>Background</w:t>
      </w:r>
    </w:p>
    <w:p w14:paraId="1D1784FE" w14:textId="7836514C" w:rsidR="00762E24" w:rsidRPr="0017756E" w:rsidRDefault="0017756E" w:rsidP="00EA69CE">
      <w:pPr>
        <w:pStyle w:val="CommentText"/>
        <w:spacing w:before="120"/>
        <w:rPr>
          <w:sz w:val="22"/>
          <w:szCs w:val="22"/>
        </w:rPr>
      </w:pPr>
      <w:r>
        <w:rPr>
          <w:sz w:val="22"/>
          <w:szCs w:val="22"/>
        </w:rPr>
        <w:t>T</w:t>
      </w:r>
      <w:r w:rsidR="00762E24" w:rsidRPr="0017756E">
        <w:rPr>
          <w:sz w:val="22"/>
          <w:szCs w:val="22"/>
        </w:rPr>
        <w:t xml:space="preserve">here are eight Oranga Tamariki Care and Protection </w:t>
      </w:r>
      <w:r w:rsidR="00723EBC">
        <w:rPr>
          <w:sz w:val="22"/>
          <w:szCs w:val="22"/>
        </w:rPr>
        <w:t xml:space="preserve">facilities and Youth Justice </w:t>
      </w:r>
      <w:r w:rsidR="00762E24" w:rsidRPr="0017756E">
        <w:rPr>
          <w:sz w:val="22"/>
          <w:szCs w:val="22"/>
        </w:rPr>
        <w:t xml:space="preserve">residences across New Zealand in six DHB </w:t>
      </w:r>
      <w:r>
        <w:rPr>
          <w:sz w:val="22"/>
          <w:szCs w:val="22"/>
        </w:rPr>
        <w:t>districts</w:t>
      </w:r>
      <w:r w:rsidR="00F12DF0">
        <w:rPr>
          <w:sz w:val="22"/>
          <w:szCs w:val="22"/>
        </w:rPr>
        <w:t xml:space="preserve"> see Table </w:t>
      </w:r>
      <w:r w:rsidR="00F12DF0" w:rsidRPr="00CA7D5E">
        <w:rPr>
          <w:sz w:val="22"/>
          <w:szCs w:val="22"/>
        </w:rPr>
        <w:t xml:space="preserve">1. </w:t>
      </w:r>
    </w:p>
    <w:p w14:paraId="2C11CF17" w14:textId="6A6FCC45" w:rsidR="00723EBC" w:rsidRPr="0017756E" w:rsidRDefault="00723EBC" w:rsidP="00EA69CE">
      <w:pPr>
        <w:pStyle w:val="CommentText"/>
        <w:spacing w:before="120"/>
        <w:rPr>
          <w:sz w:val="22"/>
          <w:szCs w:val="22"/>
        </w:rPr>
      </w:pPr>
      <w:r w:rsidRPr="0017756E">
        <w:rPr>
          <w:sz w:val="22"/>
          <w:szCs w:val="22"/>
        </w:rPr>
        <w:t xml:space="preserve">A Care and Protection </w:t>
      </w:r>
      <w:r>
        <w:rPr>
          <w:sz w:val="22"/>
          <w:szCs w:val="22"/>
        </w:rPr>
        <w:t>f</w:t>
      </w:r>
      <w:r w:rsidRPr="0017756E">
        <w:rPr>
          <w:sz w:val="22"/>
          <w:szCs w:val="22"/>
        </w:rPr>
        <w:t xml:space="preserve">acility is for </w:t>
      </w:r>
      <w:r w:rsidR="00A23E83">
        <w:rPr>
          <w:sz w:val="22"/>
          <w:szCs w:val="22"/>
        </w:rPr>
        <w:t>tamariki</w:t>
      </w:r>
      <w:r w:rsidRPr="0017756E">
        <w:rPr>
          <w:sz w:val="22"/>
          <w:szCs w:val="22"/>
        </w:rPr>
        <w:t xml:space="preserve"> and </w:t>
      </w:r>
      <w:r w:rsidR="00A23E83">
        <w:rPr>
          <w:sz w:val="22"/>
          <w:szCs w:val="22"/>
        </w:rPr>
        <w:t>rangatahi</w:t>
      </w:r>
      <w:r w:rsidRPr="0017756E">
        <w:rPr>
          <w:sz w:val="22"/>
          <w:szCs w:val="22"/>
        </w:rPr>
        <w:t xml:space="preserve"> who are unable to live at home, or who are at risk if they remain in the community.</w:t>
      </w:r>
    </w:p>
    <w:p w14:paraId="3914A8C8" w14:textId="0F9DD8F0" w:rsidR="00762E24" w:rsidRPr="0017756E" w:rsidRDefault="00762E24" w:rsidP="00EA69CE">
      <w:pPr>
        <w:pStyle w:val="CommentText"/>
        <w:spacing w:before="120"/>
        <w:rPr>
          <w:sz w:val="22"/>
          <w:szCs w:val="22"/>
        </w:rPr>
      </w:pPr>
      <w:r w:rsidRPr="0017756E">
        <w:rPr>
          <w:sz w:val="22"/>
          <w:szCs w:val="22"/>
        </w:rPr>
        <w:t xml:space="preserve">A Youth Justice </w:t>
      </w:r>
      <w:r w:rsidR="00723EBC">
        <w:rPr>
          <w:sz w:val="22"/>
          <w:szCs w:val="22"/>
        </w:rPr>
        <w:t>r</w:t>
      </w:r>
      <w:r w:rsidR="00F12DF0">
        <w:rPr>
          <w:sz w:val="22"/>
          <w:szCs w:val="22"/>
        </w:rPr>
        <w:t xml:space="preserve">esidence </w:t>
      </w:r>
      <w:r w:rsidRPr="0017756E">
        <w:rPr>
          <w:sz w:val="22"/>
          <w:szCs w:val="22"/>
        </w:rPr>
        <w:t xml:space="preserve">or community remand home is for </w:t>
      </w:r>
      <w:r w:rsidR="00A23E83">
        <w:rPr>
          <w:sz w:val="22"/>
          <w:szCs w:val="22"/>
        </w:rPr>
        <w:t xml:space="preserve">tamariki and rangatahi </w:t>
      </w:r>
      <w:r w:rsidRPr="0017756E">
        <w:rPr>
          <w:sz w:val="22"/>
          <w:szCs w:val="22"/>
        </w:rPr>
        <w:t xml:space="preserve">who are detained in the custody of Oranga Tamariki due to offending or alleged offending. </w:t>
      </w:r>
      <w:r w:rsidR="00FC771C">
        <w:rPr>
          <w:sz w:val="22"/>
          <w:szCs w:val="22"/>
        </w:rPr>
        <w:t>Community remand homes are excluded from this service specification</w:t>
      </w:r>
      <w:r w:rsidR="006C0C71">
        <w:rPr>
          <w:sz w:val="22"/>
          <w:szCs w:val="22"/>
        </w:rPr>
        <w:t>.</w:t>
      </w:r>
    </w:p>
    <w:p w14:paraId="6C1499A6" w14:textId="7B61619F" w:rsidR="00D14C94" w:rsidRDefault="00A23E83" w:rsidP="00EA69CE">
      <w:pPr>
        <w:pStyle w:val="CommentText"/>
        <w:spacing w:before="120"/>
        <w:rPr>
          <w:sz w:val="22"/>
          <w:szCs w:val="22"/>
        </w:rPr>
      </w:pPr>
      <w:r>
        <w:rPr>
          <w:sz w:val="22"/>
          <w:szCs w:val="22"/>
        </w:rPr>
        <w:t>Tamariki</w:t>
      </w:r>
      <w:r w:rsidR="00F37B9F" w:rsidRPr="0017756E">
        <w:rPr>
          <w:sz w:val="22"/>
          <w:szCs w:val="22"/>
        </w:rPr>
        <w:t xml:space="preserve"> and </w:t>
      </w:r>
      <w:r>
        <w:rPr>
          <w:sz w:val="22"/>
          <w:szCs w:val="22"/>
        </w:rPr>
        <w:t>rangatahi</w:t>
      </w:r>
      <w:r w:rsidR="00F37B9F" w:rsidRPr="0017756E">
        <w:rPr>
          <w:sz w:val="22"/>
          <w:szCs w:val="22"/>
        </w:rPr>
        <w:t xml:space="preserve"> </w:t>
      </w:r>
      <w:r w:rsidR="00C77030" w:rsidRPr="0017756E">
        <w:rPr>
          <w:sz w:val="22"/>
          <w:szCs w:val="22"/>
        </w:rPr>
        <w:t xml:space="preserve">may not </w:t>
      </w:r>
      <w:r w:rsidR="001B5614" w:rsidRPr="0017756E">
        <w:rPr>
          <w:sz w:val="22"/>
          <w:szCs w:val="22"/>
        </w:rPr>
        <w:t xml:space="preserve">always </w:t>
      </w:r>
      <w:r w:rsidR="00C77030" w:rsidRPr="0017756E">
        <w:rPr>
          <w:sz w:val="22"/>
          <w:szCs w:val="22"/>
        </w:rPr>
        <w:t>be</w:t>
      </w:r>
      <w:r w:rsidR="00F37B9F" w:rsidRPr="0017756E">
        <w:rPr>
          <w:sz w:val="22"/>
          <w:szCs w:val="22"/>
        </w:rPr>
        <w:t xml:space="preserve"> </w:t>
      </w:r>
      <w:r w:rsidR="009A520F" w:rsidRPr="0017756E">
        <w:rPr>
          <w:sz w:val="22"/>
          <w:szCs w:val="22"/>
        </w:rPr>
        <w:t>placed in</w:t>
      </w:r>
      <w:r w:rsidR="00F37B9F" w:rsidRPr="0017756E">
        <w:rPr>
          <w:sz w:val="22"/>
          <w:szCs w:val="22"/>
        </w:rPr>
        <w:t xml:space="preserve"> a </w:t>
      </w:r>
      <w:r w:rsidR="00CA7D5E">
        <w:rPr>
          <w:sz w:val="22"/>
          <w:szCs w:val="22"/>
        </w:rPr>
        <w:t>R</w:t>
      </w:r>
      <w:r w:rsidR="00F37B9F" w:rsidRPr="0017756E">
        <w:rPr>
          <w:sz w:val="22"/>
          <w:szCs w:val="22"/>
        </w:rPr>
        <w:t xml:space="preserve">esidence close to where they live. </w:t>
      </w:r>
      <w:r w:rsidR="00E059A7" w:rsidRPr="0017756E">
        <w:rPr>
          <w:sz w:val="22"/>
          <w:szCs w:val="22"/>
        </w:rPr>
        <w:t xml:space="preserve">Following admission, </w:t>
      </w:r>
      <w:r w:rsidR="000819DD" w:rsidRPr="0017756E">
        <w:rPr>
          <w:sz w:val="22"/>
          <w:szCs w:val="22"/>
        </w:rPr>
        <w:t xml:space="preserve">they </w:t>
      </w:r>
      <w:r w:rsidR="00E059A7" w:rsidRPr="0017756E">
        <w:rPr>
          <w:sz w:val="22"/>
          <w:szCs w:val="22"/>
        </w:rPr>
        <w:t>are provided with a range of programmes</w:t>
      </w:r>
      <w:r w:rsidR="007A5A43" w:rsidRPr="0017756E">
        <w:rPr>
          <w:sz w:val="22"/>
          <w:szCs w:val="22"/>
        </w:rPr>
        <w:t>, including the Service,</w:t>
      </w:r>
      <w:r w:rsidR="00E059A7" w:rsidRPr="0017756E">
        <w:rPr>
          <w:sz w:val="22"/>
          <w:szCs w:val="22"/>
        </w:rPr>
        <w:t xml:space="preserve"> to meet their individual needs. </w:t>
      </w:r>
      <w:r w:rsidR="000C5358" w:rsidRPr="0017756E">
        <w:rPr>
          <w:sz w:val="22"/>
          <w:szCs w:val="22"/>
        </w:rPr>
        <w:t xml:space="preserve">Transition </w:t>
      </w:r>
      <w:r w:rsidR="00E059A7" w:rsidRPr="0017756E">
        <w:rPr>
          <w:sz w:val="22"/>
          <w:szCs w:val="22"/>
        </w:rPr>
        <w:t>Planning is undertaken</w:t>
      </w:r>
      <w:r w:rsidR="00E75652" w:rsidRPr="0017756E">
        <w:rPr>
          <w:sz w:val="22"/>
          <w:szCs w:val="22"/>
        </w:rPr>
        <w:t xml:space="preserve"> by </w:t>
      </w:r>
      <w:r w:rsidR="00D14C94" w:rsidRPr="0017756E">
        <w:rPr>
          <w:sz w:val="22"/>
          <w:szCs w:val="22"/>
        </w:rPr>
        <w:t>the Service</w:t>
      </w:r>
      <w:r w:rsidR="00E75652" w:rsidRPr="0017756E">
        <w:rPr>
          <w:sz w:val="22"/>
          <w:szCs w:val="22"/>
        </w:rPr>
        <w:t xml:space="preserve"> and Oranga Tamari</w:t>
      </w:r>
      <w:r w:rsidR="00841DEF" w:rsidRPr="0017756E">
        <w:rPr>
          <w:sz w:val="22"/>
          <w:szCs w:val="22"/>
        </w:rPr>
        <w:t>k</w:t>
      </w:r>
      <w:r w:rsidR="00E75652" w:rsidRPr="0017756E">
        <w:rPr>
          <w:sz w:val="22"/>
          <w:szCs w:val="22"/>
        </w:rPr>
        <w:t>i</w:t>
      </w:r>
      <w:r w:rsidR="00E059A7" w:rsidRPr="0017756E">
        <w:rPr>
          <w:sz w:val="22"/>
          <w:szCs w:val="22"/>
        </w:rPr>
        <w:t xml:space="preserve"> </w:t>
      </w:r>
      <w:r w:rsidR="009E3B63" w:rsidRPr="0017756E">
        <w:rPr>
          <w:sz w:val="22"/>
          <w:szCs w:val="22"/>
        </w:rPr>
        <w:t>to support</w:t>
      </w:r>
      <w:r w:rsidR="00E059A7" w:rsidRPr="0017756E">
        <w:rPr>
          <w:sz w:val="22"/>
          <w:szCs w:val="22"/>
        </w:rPr>
        <w:t xml:space="preserve"> transition back to the community </w:t>
      </w:r>
      <w:r w:rsidR="004117AC" w:rsidRPr="0017756E">
        <w:rPr>
          <w:sz w:val="22"/>
          <w:szCs w:val="22"/>
        </w:rPr>
        <w:t xml:space="preserve">or </w:t>
      </w:r>
      <w:r w:rsidR="00586F66" w:rsidRPr="0017756E">
        <w:rPr>
          <w:sz w:val="22"/>
          <w:szCs w:val="22"/>
        </w:rPr>
        <w:t xml:space="preserve">other </w:t>
      </w:r>
      <w:r w:rsidR="00C75697">
        <w:rPr>
          <w:sz w:val="22"/>
          <w:szCs w:val="22"/>
        </w:rPr>
        <w:t>R</w:t>
      </w:r>
      <w:r w:rsidR="007C0B8F">
        <w:rPr>
          <w:sz w:val="22"/>
          <w:szCs w:val="22"/>
        </w:rPr>
        <w:t>esidence</w:t>
      </w:r>
      <w:r w:rsidR="00E75652" w:rsidRPr="0017756E">
        <w:rPr>
          <w:sz w:val="22"/>
          <w:szCs w:val="22"/>
        </w:rPr>
        <w:t>.</w:t>
      </w:r>
      <w:r w:rsidR="00F12DF0">
        <w:rPr>
          <w:sz w:val="22"/>
          <w:szCs w:val="22"/>
        </w:rPr>
        <w:t xml:space="preserve"> </w:t>
      </w:r>
    </w:p>
    <w:p w14:paraId="1E5C82FA" w14:textId="49B1E7B6" w:rsidR="00F12DF0" w:rsidRDefault="00F12DF0" w:rsidP="00F12DF0">
      <w:pPr>
        <w:spacing w:before="120" w:after="120"/>
        <w:rPr>
          <w:sz w:val="22"/>
          <w:szCs w:val="22"/>
          <w:lang w:val="en-NZ"/>
        </w:rPr>
      </w:pPr>
      <w:r w:rsidRPr="002F1216">
        <w:rPr>
          <w:sz w:val="22"/>
          <w:szCs w:val="22"/>
          <w:lang w:val="en-NZ"/>
        </w:rPr>
        <w:t>Th</w:t>
      </w:r>
      <w:r>
        <w:rPr>
          <w:sz w:val="22"/>
          <w:szCs w:val="22"/>
          <w:lang w:val="en-NZ"/>
        </w:rPr>
        <w:t xml:space="preserve">is </w:t>
      </w:r>
      <w:r w:rsidRPr="00AE63E7">
        <w:rPr>
          <w:sz w:val="22"/>
          <w:szCs w:val="22"/>
          <w:lang w:val="en-NZ"/>
        </w:rPr>
        <w:t xml:space="preserve">service specification </w:t>
      </w:r>
      <w:r>
        <w:rPr>
          <w:sz w:val="22"/>
          <w:szCs w:val="22"/>
          <w:lang w:val="en-NZ"/>
        </w:rPr>
        <w:t>applies to the following</w:t>
      </w:r>
      <w:r w:rsidRPr="002F1216">
        <w:rPr>
          <w:sz w:val="22"/>
          <w:szCs w:val="22"/>
          <w:lang w:val="en-NZ"/>
        </w:rPr>
        <w:t xml:space="preserve"> </w:t>
      </w:r>
      <w:r w:rsidR="00723EBC">
        <w:rPr>
          <w:sz w:val="22"/>
          <w:szCs w:val="22"/>
          <w:lang w:val="en-NZ"/>
        </w:rPr>
        <w:t>Residences</w:t>
      </w:r>
      <w:r>
        <w:rPr>
          <w:sz w:val="22"/>
          <w:szCs w:val="22"/>
          <w:lang w:val="en-NZ"/>
        </w:rPr>
        <w:t>:</w:t>
      </w:r>
    </w:p>
    <w:p w14:paraId="5E1977ED" w14:textId="2E1E273A" w:rsidR="00F12DF0" w:rsidRDefault="00F12DF0" w:rsidP="00F12DF0">
      <w:pPr>
        <w:spacing w:before="120" w:after="120"/>
        <w:jc w:val="both"/>
        <w:rPr>
          <w:rFonts w:cs="Arial"/>
          <w:b/>
          <w:sz w:val="22"/>
          <w:szCs w:val="22"/>
        </w:rPr>
      </w:pPr>
      <w:r w:rsidRPr="002F1216">
        <w:rPr>
          <w:rFonts w:cs="Arial"/>
          <w:b/>
          <w:sz w:val="22"/>
          <w:szCs w:val="22"/>
        </w:rPr>
        <w:t>Table 1</w:t>
      </w:r>
      <w:r w:rsidRPr="00A92D2F">
        <w:rPr>
          <w:rFonts w:cs="Arial"/>
          <w:b/>
          <w:sz w:val="22"/>
          <w:szCs w:val="22"/>
        </w:rPr>
        <w:t>: Residences</w:t>
      </w:r>
      <w:r w:rsidR="00CA7D5E">
        <w:rPr>
          <w:rFonts w:cs="Arial"/>
          <w:b/>
          <w:sz w:val="22"/>
          <w:szCs w:val="22"/>
        </w:rPr>
        <w:t xml:space="preserve"> in districts and number of tamariki/ rangatahi per residence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8"/>
        <w:gridCol w:w="2442"/>
        <w:gridCol w:w="2018"/>
        <w:gridCol w:w="1870"/>
      </w:tblGrid>
      <w:tr w:rsidR="00CA7D5E" w:rsidRPr="002F1216" w14:paraId="42862F6C" w14:textId="2DCB1F80" w:rsidTr="00CA7D5E">
        <w:trPr>
          <w:trHeight w:val="375"/>
          <w:tblHeader/>
          <w:jc w:val="center"/>
        </w:trPr>
        <w:tc>
          <w:tcPr>
            <w:tcW w:w="1713" w:type="pct"/>
            <w:vMerge w:val="restart"/>
            <w:shd w:val="clear" w:color="auto" w:fill="E0E0E0"/>
          </w:tcPr>
          <w:p w14:paraId="121AA767" w14:textId="19C6534D" w:rsidR="00CA7D5E" w:rsidRPr="00CA7D5E" w:rsidRDefault="00CA7D5E" w:rsidP="00734E06">
            <w:pPr>
              <w:spacing w:before="120" w:after="120"/>
              <w:jc w:val="center"/>
              <w:rPr>
                <w:rFonts w:cs="Arial"/>
                <w:b/>
                <w:sz w:val="20"/>
              </w:rPr>
            </w:pPr>
            <w:r w:rsidRPr="00CA7D5E">
              <w:rPr>
                <w:rFonts w:cs="Arial"/>
                <w:b/>
                <w:sz w:val="20"/>
              </w:rPr>
              <w:t>Residence</w:t>
            </w:r>
          </w:p>
        </w:tc>
        <w:tc>
          <w:tcPr>
            <w:tcW w:w="1268" w:type="pct"/>
            <w:vMerge w:val="restart"/>
            <w:shd w:val="clear" w:color="auto" w:fill="E0E0E0"/>
          </w:tcPr>
          <w:p w14:paraId="2394C7E7" w14:textId="77777777" w:rsidR="00CA7D5E" w:rsidRPr="00CA7D5E" w:rsidRDefault="00CA7D5E" w:rsidP="00734E06">
            <w:pPr>
              <w:spacing w:before="120" w:after="120"/>
              <w:jc w:val="center"/>
              <w:rPr>
                <w:rFonts w:cs="Arial"/>
                <w:b/>
                <w:sz w:val="20"/>
              </w:rPr>
            </w:pPr>
            <w:smartTag w:uri="urn:schemas-microsoft-com:office:smarttags" w:element="stockticker">
              <w:r w:rsidRPr="00CA7D5E">
                <w:rPr>
                  <w:rFonts w:cs="Arial"/>
                  <w:b/>
                  <w:sz w:val="20"/>
                </w:rPr>
                <w:t>DHB</w:t>
              </w:r>
            </w:smartTag>
          </w:p>
        </w:tc>
        <w:tc>
          <w:tcPr>
            <w:tcW w:w="2019" w:type="pct"/>
            <w:gridSpan w:val="2"/>
            <w:shd w:val="clear" w:color="auto" w:fill="E0E0E0"/>
          </w:tcPr>
          <w:p w14:paraId="6484480A" w14:textId="61EAFC95" w:rsidR="00CA7D5E" w:rsidRPr="00CA7D5E" w:rsidRDefault="00387ECD" w:rsidP="00CA7D5E">
            <w:pPr>
              <w:spacing w:before="120" w:after="120"/>
              <w:jc w:val="center"/>
              <w:rPr>
                <w:rFonts w:cs="Arial"/>
                <w:b/>
                <w:sz w:val="20"/>
              </w:rPr>
            </w:pPr>
            <w:r>
              <w:rPr>
                <w:rFonts w:cs="Arial"/>
                <w:b/>
                <w:sz w:val="20"/>
              </w:rPr>
              <w:t>Potential n</w:t>
            </w:r>
            <w:r w:rsidR="00CA7D5E" w:rsidRPr="00CA7D5E">
              <w:rPr>
                <w:rFonts w:cs="Arial"/>
                <w:b/>
                <w:sz w:val="20"/>
              </w:rPr>
              <w:t>umber of tamariki/</w:t>
            </w:r>
            <w:r>
              <w:rPr>
                <w:rFonts w:cs="Arial"/>
                <w:b/>
                <w:sz w:val="20"/>
              </w:rPr>
              <w:t>rangitahi in residence</w:t>
            </w:r>
          </w:p>
        </w:tc>
      </w:tr>
      <w:tr w:rsidR="00CA7D5E" w:rsidRPr="002F1216" w14:paraId="4F5BBC27" w14:textId="77777777" w:rsidTr="00CA7D5E">
        <w:trPr>
          <w:trHeight w:val="375"/>
          <w:tblHeader/>
          <w:jc w:val="center"/>
        </w:trPr>
        <w:tc>
          <w:tcPr>
            <w:tcW w:w="1713" w:type="pct"/>
            <w:vMerge/>
            <w:shd w:val="clear" w:color="auto" w:fill="E0E0E0"/>
          </w:tcPr>
          <w:p w14:paraId="79E97A9E" w14:textId="77777777" w:rsidR="00CA7D5E" w:rsidRPr="00CA7D5E" w:rsidDel="00723EBC" w:rsidRDefault="00CA7D5E" w:rsidP="00CA7D5E">
            <w:pPr>
              <w:spacing w:before="120" w:after="120"/>
              <w:jc w:val="center"/>
              <w:rPr>
                <w:rFonts w:cs="Arial"/>
                <w:b/>
                <w:sz w:val="20"/>
              </w:rPr>
            </w:pPr>
          </w:p>
        </w:tc>
        <w:tc>
          <w:tcPr>
            <w:tcW w:w="1268" w:type="pct"/>
            <w:vMerge/>
            <w:shd w:val="clear" w:color="auto" w:fill="E0E0E0"/>
          </w:tcPr>
          <w:p w14:paraId="0D11F93C" w14:textId="77777777" w:rsidR="00CA7D5E" w:rsidRPr="00CA7D5E" w:rsidRDefault="00CA7D5E" w:rsidP="00CA7D5E">
            <w:pPr>
              <w:spacing w:before="120" w:after="120"/>
              <w:jc w:val="center"/>
              <w:rPr>
                <w:rFonts w:cs="Arial"/>
                <w:b/>
                <w:sz w:val="20"/>
              </w:rPr>
            </w:pPr>
          </w:p>
        </w:tc>
        <w:tc>
          <w:tcPr>
            <w:tcW w:w="1048" w:type="pct"/>
            <w:tcBorders>
              <w:right w:val="single" w:sz="4" w:space="0" w:color="auto"/>
            </w:tcBorders>
            <w:shd w:val="clear" w:color="auto" w:fill="E0E0E0"/>
          </w:tcPr>
          <w:p w14:paraId="059333C3" w14:textId="364B3C45" w:rsidR="00CA7D5E" w:rsidRPr="00CA7D5E" w:rsidRDefault="00CA7D5E" w:rsidP="00CA7D5E">
            <w:pPr>
              <w:spacing w:before="120" w:after="120"/>
              <w:jc w:val="center"/>
              <w:rPr>
                <w:rFonts w:cs="Arial"/>
                <w:b/>
                <w:sz w:val="20"/>
              </w:rPr>
            </w:pPr>
            <w:r w:rsidRPr="00CA7D5E">
              <w:rPr>
                <w:rFonts w:cs="Arial"/>
                <w:b/>
                <w:sz w:val="20"/>
              </w:rPr>
              <w:t>Care &amp; Protection</w:t>
            </w:r>
          </w:p>
        </w:tc>
        <w:tc>
          <w:tcPr>
            <w:tcW w:w="971" w:type="pct"/>
            <w:tcBorders>
              <w:left w:val="single" w:sz="4" w:space="0" w:color="auto"/>
            </w:tcBorders>
            <w:shd w:val="clear" w:color="auto" w:fill="E0E0E0"/>
          </w:tcPr>
          <w:p w14:paraId="7B3585D2" w14:textId="7F54000D" w:rsidR="00CA7D5E" w:rsidRPr="00CA7D5E" w:rsidRDefault="00CA7D5E" w:rsidP="00CA7D5E">
            <w:pPr>
              <w:spacing w:before="120" w:after="120"/>
              <w:jc w:val="center"/>
              <w:rPr>
                <w:rFonts w:cs="Arial"/>
                <w:b/>
                <w:sz w:val="20"/>
              </w:rPr>
            </w:pPr>
            <w:r w:rsidRPr="00CA7D5E">
              <w:rPr>
                <w:rFonts w:cs="Arial"/>
                <w:b/>
                <w:sz w:val="20"/>
              </w:rPr>
              <w:t>Youth Justice</w:t>
            </w:r>
          </w:p>
        </w:tc>
      </w:tr>
      <w:tr w:rsidR="00CA7D5E" w:rsidRPr="002F1216" w14:paraId="5B48B257" w14:textId="6DB818A9" w:rsidTr="00CA7D5E">
        <w:trPr>
          <w:jc w:val="center"/>
        </w:trPr>
        <w:tc>
          <w:tcPr>
            <w:tcW w:w="1713" w:type="pct"/>
          </w:tcPr>
          <w:p w14:paraId="30D618DA" w14:textId="77777777" w:rsidR="00CA7D5E" w:rsidRPr="002F1216" w:rsidRDefault="00CA7D5E" w:rsidP="00CA7D5E">
            <w:pPr>
              <w:spacing w:before="20" w:after="20"/>
              <w:jc w:val="both"/>
              <w:rPr>
                <w:rFonts w:cs="Arial"/>
                <w:sz w:val="22"/>
                <w:szCs w:val="22"/>
              </w:rPr>
            </w:pPr>
            <w:proofErr w:type="spellStart"/>
            <w:r w:rsidRPr="002F1216">
              <w:rPr>
                <w:rFonts w:cs="Arial"/>
                <w:sz w:val="22"/>
                <w:szCs w:val="22"/>
              </w:rPr>
              <w:t>Whakataka</w:t>
            </w:r>
            <w:r>
              <w:rPr>
                <w:rFonts w:cs="Arial"/>
                <w:sz w:val="22"/>
                <w:szCs w:val="22"/>
              </w:rPr>
              <w:t>pok</w:t>
            </w:r>
            <w:r w:rsidRPr="002F1216">
              <w:rPr>
                <w:rFonts w:cs="Arial"/>
                <w:sz w:val="22"/>
                <w:szCs w:val="22"/>
              </w:rPr>
              <w:t>ai</w:t>
            </w:r>
            <w:proofErr w:type="spellEnd"/>
          </w:p>
        </w:tc>
        <w:tc>
          <w:tcPr>
            <w:tcW w:w="1268" w:type="pct"/>
          </w:tcPr>
          <w:p w14:paraId="20843C23" w14:textId="77777777" w:rsidR="00CA7D5E" w:rsidRPr="002F1216" w:rsidRDefault="00CA7D5E" w:rsidP="00CA7D5E">
            <w:pPr>
              <w:spacing w:before="20" w:after="20"/>
              <w:jc w:val="both"/>
              <w:rPr>
                <w:rFonts w:cs="Arial"/>
                <w:sz w:val="22"/>
                <w:szCs w:val="22"/>
              </w:rPr>
            </w:pPr>
            <w:r>
              <w:rPr>
                <w:rFonts w:cs="Arial"/>
                <w:sz w:val="22"/>
                <w:szCs w:val="22"/>
              </w:rPr>
              <w:t xml:space="preserve">Counties </w:t>
            </w:r>
            <w:r w:rsidRPr="002F1216">
              <w:rPr>
                <w:rFonts w:cs="Arial"/>
                <w:sz w:val="22"/>
                <w:szCs w:val="22"/>
              </w:rPr>
              <w:t>Manukau</w:t>
            </w:r>
          </w:p>
        </w:tc>
        <w:tc>
          <w:tcPr>
            <w:tcW w:w="1048" w:type="pct"/>
            <w:tcBorders>
              <w:right w:val="single" w:sz="4" w:space="0" w:color="auto"/>
            </w:tcBorders>
          </w:tcPr>
          <w:p w14:paraId="0A222742" w14:textId="6758C00C" w:rsidR="00CA7D5E" w:rsidRPr="002F1216" w:rsidRDefault="00CA7D5E" w:rsidP="00CA7D5E">
            <w:pPr>
              <w:spacing w:before="20" w:after="20"/>
              <w:jc w:val="center"/>
              <w:rPr>
                <w:rFonts w:cs="Arial"/>
                <w:sz w:val="22"/>
                <w:szCs w:val="22"/>
              </w:rPr>
            </w:pPr>
            <w:r>
              <w:rPr>
                <w:rFonts w:cs="Arial"/>
                <w:sz w:val="22"/>
                <w:szCs w:val="22"/>
              </w:rPr>
              <w:sym w:font="Wingdings" w:char="F020"/>
            </w:r>
            <w:r>
              <w:rPr>
                <w:rFonts w:cs="Arial"/>
                <w:sz w:val="22"/>
                <w:szCs w:val="22"/>
              </w:rPr>
              <w:t>5</w:t>
            </w:r>
          </w:p>
        </w:tc>
        <w:tc>
          <w:tcPr>
            <w:tcW w:w="971" w:type="pct"/>
            <w:tcBorders>
              <w:left w:val="single" w:sz="4" w:space="0" w:color="auto"/>
            </w:tcBorders>
          </w:tcPr>
          <w:p w14:paraId="4A970CF2" w14:textId="52CC8C69" w:rsidR="00CA7D5E" w:rsidRPr="002F1216" w:rsidRDefault="00CA7D5E" w:rsidP="00CA7D5E">
            <w:pPr>
              <w:spacing w:before="20" w:after="20"/>
              <w:jc w:val="center"/>
              <w:rPr>
                <w:rFonts w:cs="Arial"/>
                <w:sz w:val="22"/>
                <w:szCs w:val="22"/>
              </w:rPr>
            </w:pPr>
            <w:r>
              <w:rPr>
                <w:rFonts w:cs="Arial"/>
                <w:sz w:val="22"/>
                <w:szCs w:val="22"/>
              </w:rPr>
              <w:t>15</w:t>
            </w:r>
          </w:p>
        </w:tc>
      </w:tr>
      <w:tr w:rsidR="00CA7D5E" w:rsidRPr="002F1216" w14:paraId="4462DB24" w14:textId="30859956" w:rsidTr="00CA7D5E">
        <w:trPr>
          <w:jc w:val="center"/>
        </w:trPr>
        <w:tc>
          <w:tcPr>
            <w:tcW w:w="1713" w:type="pct"/>
          </w:tcPr>
          <w:p w14:paraId="0EEEA99F" w14:textId="77777777" w:rsidR="00CA7D5E" w:rsidRPr="002F1216" w:rsidRDefault="00CA7D5E" w:rsidP="00CA7D5E">
            <w:pPr>
              <w:spacing w:before="20" w:after="20"/>
              <w:jc w:val="both"/>
              <w:rPr>
                <w:rFonts w:cs="Arial"/>
                <w:sz w:val="22"/>
                <w:szCs w:val="22"/>
              </w:rPr>
            </w:pPr>
            <w:r w:rsidRPr="002F1216">
              <w:rPr>
                <w:rFonts w:cs="Arial"/>
                <w:sz w:val="22"/>
                <w:szCs w:val="22"/>
              </w:rPr>
              <w:t>Korowai Manaaki</w:t>
            </w:r>
          </w:p>
        </w:tc>
        <w:tc>
          <w:tcPr>
            <w:tcW w:w="1268" w:type="pct"/>
          </w:tcPr>
          <w:p w14:paraId="74EDEF75" w14:textId="77777777" w:rsidR="00CA7D5E" w:rsidRPr="002F1216" w:rsidRDefault="00CA7D5E" w:rsidP="00CA7D5E">
            <w:pPr>
              <w:spacing w:before="20" w:after="20"/>
              <w:jc w:val="both"/>
              <w:rPr>
                <w:rFonts w:cs="Arial"/>
                <w:sz w:val="22"/>
                <w:szCs w:val="22"/>
              </w:rPr>
            </w:pPr>
            <w:r>
              <w:rPr>
                <w:rFonts w:cs="Arial"/>
                <w:sz w:val="22"/>
                <w:szCs w:val="22"/>
              </w:rPr>
              <w:t xml:space="preserve">Counties </w:t>
            </w:r>
            <w:r w:rsidRPr="002F1216">
              <w:rPr>
                <w:rFonts w:cs="Arial"/>
                <w:sz w:val="22"/>
                <w:szCs w:val="22"/>
              </w:rPr>
              <w:t>Manukau</w:t>
            </w:r>
          </w:p>
        </w:tc>
        <w:tc>
          <w:tcPr>
            <w:tcW w:w="1048" w:type="pct"/>
            <w:tcBorders>
              <w:right w:val="single" w:sz="4" w:space="0" w:color="auto"/>
            </w:tcBorders>
          </w:tcPr>
          <w:p w14:paraId="67084C45" w14:textId="419BDC2E" w:rsidR="00CA7D5E" w:rsidRPr="002F1216" w:rsidRDefault="00CA7D5E" w:rsidP="00CA7D5E">
            <w:pPr>
              <w:spacing w:before="20" w:after="20"/>
              <w:jc w:val="center"/>
              <w:rPr>
                <w:rFonts w:cs="Arial"/>
                <w:sz w:val="22"/>
                <w:szCs w:val="22"/>
              </w:rPr>
            </w:pPr>
          </w:p>
        </w:tc>
        <w:tc>
          <w:tcPr>
            <w:tcW w:w="971" w:type="pct"/>
            <w:tcBorders>
              <w:left w:val="single" w:sz="4" w:space="0" w:color="auto"/>
            </w:tcBorders>
          </w:tcPr>
          <w:p w14:paraId="10583FE0" w14:textId="0C33823F" w:rsidR="00CA7D5E" w:rsidRPr="002F1216" w:rsidRDefault="00CA7D5E" w:rsidP="00CA7D5E">
            <w:pPr>
              <w:spacing w:before="20" w:after="20"/>
              <w:jc w:val="center"/>
              <w:rPr>
                <w:rFonts w:cs="Arial"/>
                <w:sz w:val="22"/>
                <w:szCs w:val="22"/>
              </w:rPr>
            </w:pPr>
            <w:r>
              <w:rPr>
                <w:rFonts w:cs="Arial"/>
                <w:sz w:val="22"/>
                <w:szCs w:val="22"/>
              </w:rPr>
              <w:t>46</w:t>
            </w:r>
          </w:p>
        </w:tc>
      </w:tr>
      <w:tr w:rsidR="00CA7D5E" w:rsidRPr="002F1216" w14:paraId="71CEC836" w14:textId="77E44231" w:rsidTr="00CA7D5E">
        <w:trPr>
          <w:jc w:val="center"/>
        </w:trPr>
        <w:tc>
          <w:tcPr>
            <w:tcW w:w="1713" w:type="pct"/>
          </w:tcPr>
          <w:p w14:paraId="1F7DD962" w14:textId="77777777" w:rsidR="00CA7D5E" w:rsidRPr="002F1216" w:rsidRDefault="00CA7D5E" w:rsidP="00CA7D5E">
            <w:pPr>
              <w:spacing w:before="20" w:after="20"/>
              <w:jc w:val="both"/>
              <w:rPr>
                <w:rFonts w:cs="Arial"/>
                <w:sz w:val="22"/>
                <w:szCs w:val="22"/>
              </w:rPr>
            </w:pPr>
            <w:r>
              <w:rPr>
                <w:rFonts w:cs="Arial"/>
                <w:sz w:val="22"/>
                <w:szCs w:val="22"/>
              </w:rPr>
              <w:t xml:space="preserve">Te Au </w:t>
            </w:r>
            <w:proofErr w:type="spellStart"/>
            <w:r>
              <w:rPr>
                <w:rFonts w:cs="Arial"/>
                <w:sz w:val="22"/>
                <w:szCs w:val="22"/>
              </w:rPr>
              <w:t>Rere</w:t>
            </w:r>
            <w:proofErr w:type="spellEnd"/>
            <w:r>
              <w:rPr>
                <w:rFonts w:cs="Arial"/>
                <w:sz w:val="22"/>
                <w:szCs w:val="22"/>
              </w:rPr>
              <w:t xml:space="preserve"> a </w:t>
            </w:r>
            <w:proofErr w:type="spellStart"/>
            <w:r>
              <w:rPr>
                <w:rFonts w:cs="Arial"/>
                <w:sz w:val="22"/>
                <w:szCs w:val="22"/>
              </w:rPr>
              <w:t>te</w:t>
            </w:r>
            <w:proofErr w:type="spellEnd"/>
            <w:r>
              <w:rPr>
                <w:rFonts w:cs="Arial"/>
                <w:sz w:val="22"/>
                <w:szCs w:val="22"/>
              </w:rPr>
              <w:t xml:space="preserve"> Tonga</w:t>
            </w:r>
          </w:p>
        </w:tc>
        <w:tc>
          <w:tcPr>
            <w:tcW w:w="1268" w:type="pct"/>
          </w:tcPr>
          <w:p w14:paraId="3A094E42" w14:textId="77777777" w:rsidR="00CA7D5E" w:rsidRPr="002F1216" w:rsidRDefault="00CA7D5E" w:rsidP="00CA7D5E">
            <w:pPr>
              <w:spacing w:before="20" w:after="20"/>
              <w:jc w:val="both"/>
              <w:rPr>
                <w:rFonts w:cs="Arial"/>
                <w:sz w:val="22"/>
                <w:szCs w:val="22"/>
              </w:rPr>
            </w:pPr>
            <w:proofErr w:type="spellStart"/>
            <w:r>
              <w:rPr>
                <w:rFonts w:cs="Arial"/>
                <w:sz w:val="22"/>
                <w:szCs w:val="22"/>
              </w:rPr>
              <w:t>Mid</w:t>
            </w:r>
            <w:r w:rsidRPr="002F1216">
              <w:rPr>
                <w:rFonts w:cs="Arial"/>
                <w:sz w:val="22"/>
                <w:szCs w:val="22"/>
              </w:rPr>
              <w:t>Central</w:t>
            </w:r>
            <w:proofErr w:type="spellEnd"/>
          </w:p>
        </w:tc>
        <w:tc>
          <w:tcPr>
            <w:tcW w:w="1048" w:type="pct"/>
            <w:tcBorders>
              <w:right w:val="single" w:sz="4" w:space="0" w:color="auto"/>
            </w:tcBorders>
          </w:tcPr>
          <w:p w14:paraId="120C02A9" w14:textId="07245BCA" w:rsidR="00CA7D5E" w:rsidRPr="002F1216" w:rsidRDefault="00CA7D5E" w:rsidP="00CA7D5E">
            <w:pPr>
              <w:spacing w:before="20" w:after="20"/>
              <w:jc w:val="center"/>
              <w:rPr>
                <w:rFonts w:cs="Arial"/>
                <w:sz w:val="22"/>
                <w:szCs w:val="22"/>
              </w:rPr>
            </w:pPr>
          </w:p>
        </w:tc>
        <w:tc>
          <w:tcPr>
            <w:tcW w:w="971" w:type="pct"/>
            <w:tcBorders>
              <w:left w:val="single" w:sz="4" w:space="0" w:color="auto"/>
            </w:tcBorders>
          </w:tcPr>
          <w:p w14:paraId="0ACC5980" w14:textId="2F186628" w:rsidR="00CA7D5E" w:rsidRPr="002F1216" w:rsidRDefault="00CA7D5E" w:rsidP="00CA7D5E">
            <w:pPr>
              <w:spacing w:before="20" w:after="20"/>
              <w:jc w:val="center"/>
              <w:rPr>
                <w:rFonts w:cs="Arial"/>
                <w:sz w:val="22"/>
                <w:szCs w:val="22"/>
              </w:rPr>
            </w:pPr>
            <w:r>
              <w:rPr>
                <w:rFonts w:cs="Arial"/>
                <w:sz w:val="22"/>
                <w:szCs w:val="22"/>
              </w:rPr>
              <w:t>40</w:t>
            </w:r>
          </w:p>
        </w:tc>
      </w:tr>
      <w:tr w:rsidR="00CA7D5E" w:rsidRPr="002F1216" w14:paraId="36ABEFEB" w14:textId="6702BF26" w:rsidTr="00CA7D5E">
        <w:trPr>
          <w:jc w:val="center"/>
        </w:trPr>
        <w:tc>
          <w:tcPr>
            <w:tcW w:w="1713" w:type="pct"/>
          </w:tcPr>
          <w:p w14:paraId="24E3B003" w14:textId="77777777" w:rsidR="00CA7D5E" w:rsidRPr="002F1216" w:rsidRDefault="00CA7D5E" w:rsidP="00CA7D5E">
            <w:pPr>
              <w:spacing w:before="20" w:after="20"/>
              <w:jc w:val="both"/>
              <w:rPr>
                <w:rFonts w:cs="Arial"/>
                <w:sz w:val="22"/>
                <w:szCs w:val="22"/>
              </w:rPr>
            </w:pPr>
            <w:proofErr w:type="spellStart"/>
            <w:r w:rsidRPr="002F1216">
              <w:rPr>
                <w:rFonts w:cs="Arial"/>
                <w:sz w:val="22"/>
                <w:szCs w:val="22"/>
              </w:rPr>
              <w:t>Epuni</w:t>
            </w:r>
            <w:proofErr w:type="spellEnd"/>
          </w:p>
        </w:tc>
        <w:tc>
          <w:tcPr>
            <w:tcW w:w="1268" w:type="pct"/>
          </w:tcPr>
          <w:p w14:paraId="4DE42840" w14:textId="77777777" w:rsidR="00CA7D5E" w:rsidRPr="002F1216" w:rsidRDefault="00CA7D5E" w:rsidP="00CA7D5E">
            <w:pPr>
              <w:spacing w:before="20" w:after="20"/>
              <w:jc w:val="both"/>
              <w:rPr>
                <w:rFonts w:cs="Arial"/>
                <w:sz w:val="22"/>
                <w:szCs w:val="22"/>
              </w:rPr>
            </w:pPr>
            <w:smartTag w:uri="urn:schemas-microsoft-com:office:smarttags" w:element="place">
              <w:smartTag w:uri="urn:schemas-microsoft-com:office:smarttags" w:element="PlaceName">
                <w:r w:rsidRPr="002F1216">
                  <w:rPr>
                    <w:rFonts w:cs="Arial"/>
                    <w:sz w:val="22"/>
                    <w:szCs w:val="22"/>
                  </w:rPr>
                  <w:t>Hutt</w:t>
                </w:r>
              </w:smartTag>
              <w:r w:rsidRPr="002F1216">
                <w:rPr>
                  <w:rFonts w:cs="Arial"/>
                  <w:sz w:val="22"/>
                  <w:szCs w:val="22"/>
                </w:rPr>
                <w:t xml:space="preserve"> </w:t>
              </w:r>
              <w:smartTag w:uri="urn:schemas-microsoft-com:office:smarttags" w:element="PlaceType">
                <w:r w:rsidRPr="002F1216">
                  <w:rPr>
                    <w:rFonts w:cs="Arial"/>
                    <w:sz w:val="22"/>
                    <w:szCs w:val="22"/>
                  </w:rPr>
                  <w:t>Valley</w:t>
                </w:r>
              </w:smartTag>
            </w:smartTag>
          </w:p>
        </w:tc>
        <w:tc>
          <w:tcPr>
            <w:tcW w:w="1048" w:type="pct"/>
            <w:tcBorders>
              <w:right w:val="single" w:sz="4" w:space="0" w:color="auto"/>
            </w:tcBorders>
          </w:tcPr>
          <w:p w14:paraId="44E8EBD4" w14:textId="5613DA02" w:rsidR="00CA7D5E" w:rsidRPr="002F1216" w:rsidRDefault="00CA7D5E" w:rsidP="00CA7D5E">
            <w:pPr>
              <w:spacing w:before="20" w:after="20"/>
              <w:jc w:val="center"/>
              <w:rPr>
                <w:rFonts w:cs="Arial"/>
                <w:sz w:val="22"/>
                <w:szCs w:val="22"/>
              </w:rPr>
            </w:pPr>
            <w:r>
              <w:rPr>
                <w:rFonts w:cs="Arial"/>
                <w:sz w:val="22"/>
                <w:szCs w:val="22"/>
              </w:rPr>
              <w:t>10</w:t>
            </w:r>
          </w:p>
        </w:tc>
        <w:tc>
          <w:tcPr>
            <w:tcW w:w="971" w:type="pct"/>
            <w:tcBorders>
              <w:left w:val="single" w:sz="4" w:space="0" w:color="auto"/>
            </w:tcBorders>
          </w:tcPr>
          <w:p w14:paraId="6F6C0545" w14:textId="77777777" w:rsidR="00CA7D5E" w:rsidRPr="002F1216" w:rsidRDefault="00CA7D5E" w:rsidP="00CA7D5E">
            <w:pPr>
              <w:spacing w:before="20" w:after="20"/>
              <w:jc w:val="center"/>
              <w:rPr>
                <w:rFonts w:cs="Arial"/>
                <w:sz w:val="22"/>
                <w:szCs w:val="22"/>
              </w:rPr>
            </w:pPr>
          </w:p>
        </w:tc>
      </w:tr>
      <w:tr w:rsidR="00CA7D5E" w:rsidRPr="002F1216" w14:paraId="55E810BA" w14:textId="4951FD81" w:rsidTr="00CA7D5E">
        <w:trPr>
          <w:jc w:val="center"/>
        </w:trPr>
        <w:tc>
          <w:tcPr>
            <w:tcW w:w="1713" w:type="pct"/>
          </w:tcPr>
          <w:p w14:paraId="7D1FE448" w14:textId="77777777" w:rsidR="00CA7D5E" w:rsidRPr="00F15432" w:rsidRDefault="00CA7D5E" w:rsidP="00CA7D5E">
            <w:pPr>
              <w:spacing w:before="20" w:after="20"/>
              <w:jc w:val="both"/>
              <w:rPr>
                <w:rFonts w:cs="Arial"/>
                <w:sz w:val="22"/>
                <w:szCs w:val="22"/>
                <w:lang w:val="de-DE"/>
              </w:rPr>
            </w:pPr>
            <w:r w:rsidRPr="00F15432">
              <w:rPr>
                <w:rFonts w:cs="Arial"/>
                <w:sz w:val="22"/>
                <w:szCs w:val="22"/>
                <w:lang w:val="de-DE"/>
              </w:rPr>
              <w:t>Te Puna Wai o Tuhinapo</w:t>
            </w:r>
          </w:p>
        </w:tc>
        <w:tc>
          <w:tcPr>
            <w:tcW w:w="1268" w:type="pct"/>
          </w:tcPr>
          <w:p w14:paraId="4B859D29" w14:textId="77777777" w:rsidR="00CA7D5E" w:rsidRPr="002F1216" w:rsidRDefault="00CA7D5E" w:rsidP="00CA7D5E">
            <w:pPr>
              <w:spacing w:before="20" w:after="20"/>
              <w:jc w:val="both"/>
              <w:rPr>
                <w:rFonts w:cs="Arial"/>
                <w:sz w:val="22"/>
                <w:szCs w:val="22"/>
              </w:rPr>
            </w:pPr>
            <w:smartTag w:uri="urn:schemas-microsoft-com:office:smarttags" w:element="place">
              <w:smartTag w:uri="urn:schemas-microsoft-com:office:smarttags" w:element="City">
                <w:r w:rsidRPr="002F1216">
                  <w:rPr>
                    <w:rFonts w:cs="Arial"/>
                    <w:sz w:val="22"/>
                    <w:szCs w:val="22"/>
                  </w:rPr>
                  <w:t>Canterbury</w:t>
                </w:r>
              </w:smartTag>
            </w:smartTag>
          </w:p>
        </w:tc>
        <w:tc>
          <w:tcPr>
            <w:tcW w:w="1048" w:type="pct"/>
            <w:tcBorders>
              <w:right w:val="single" w:sz="4" w:space="0" w:color="auto"/>
            </w:tcBorders>
          </w:tcPr>
          <w:p w14:paraId="5FEB033C" w14:textId="72A60AD0" w:rsidR="00CA7D5E" w:rsidRPr="002F1216" w:rsidRDefault="00CA7D5E" w:rsidP="00CA7D5E">
            <w:pPr>
              <w:spacing w:before="20" w:after="20"/>
              <w:jc w:val="center"/>
              <w:rPr>
                <w:rFonts w:cs="Arial"/>
                <w:sz w:val="22"/>
                <w:szCs w:val="22"/>
              </w:rPr>
            </w:pPr>
          </w:p>
        </w:tc>
        <w:tc>
          <w:tcPr>
            <w:tcW w:w="971" w:type="pct"/>
            <w:tcBorders>
              <w:left w:val="single" w:sz="4" w:space="0" w:color="auto"/>
            </w:tcBorders>
          </w:tcPr>
          <w:p w14:paraId="69771501" w14:textId="529F5186" w:rsidR="00CA7D5E" w:rsidRPr="002F1216" w:rsidRDefault="00CA7D5E" w:rsidP="00CA7D5E">
            <w:pPr>
              <w:spacing w:before="20" w:after="20"/>
              <w:jc w:val="center"/>
              <w:rPr>
                <w:rFonts w:cs="Arial"/>
                <w:sz w:val="22"/>
                <w:szCs w:val="22"/>
              </w:rPr>
            </w:pPr>
            <w:r>
              <w:rPr>
                <w:rFonts w:cs="Arial"/>
                <w:sz w:val="22"/>
                <w:szCs w:val="22"/>
              </w:rPr>
              <w:t>40</w:t>
            </w:r>
          </w:p>
        </w:tc>
      </w:tr>
      <w:tr w:rsidR="00CA7D5E" w:rsidRPr="002F1216" w14:paraId="49707FAA" w14:textId="3ECBDDD2" w:rsidTr="00CA7D5E">
        <w:trPr>
          <w:jc w:val="center"/>
        </w:trPr>
        <w:tc>
          <w:tcPr>
            <w:tcW w:w="1713" w:type="pct"/>
          </w:tcPr>
          <w:p w14:paraId="42D69A0B" w14:textId="77777777" w:rsidR="00CA7D5E" w:rsidRPr="002F1216" w:rsidRDefault="00CA7D5E" w:rsidP="00CA7D5E">
            <w:pPr>
              <w:spacing w:before="20" w:after="20"/>
              <w:jc w:val="both"/>
              <w:rPr>
                <w:rFonts w:cs="Arial"/>
                <w:sz w:val="22"/>
                <w:szCs w:val="22"/>
              </w:rPr>
            </w:pPr>
            <w:r w:rsidRPr="002F1216">
              <w:rPr>
                <w:rFonts w:cs="Arial"/>
                <w:sz w:val="22"/>
                <w:szCs w:val="22"/>
              </w:rPr>
              <w:t>Te Oranga</w:t>
            </w:r>
          </w:p>
        </w:tc>
        <w:tc>
          <w:tcPr>
            <w:tcW w:w="1268" w:type="pct"/>
          </w:tcPr>
          <w:p w14:paraId="3DE0761B" w14:textId="77777777" w:rsidR="00CA7D5E" w:rsidRPr="002F1216" w:rsidRDefault="00CA7D5E" w:rsidP="00CA7D5E">
            <w:pPr>
              <w:spacing w:before="20" w:after="20"/>
              <w:jc w:val="both"/>
              <w:rPr>
                <w:rFonts w:cs="Arial"/>
                <w:sz w:val="22"/>
                <w:szCs w:val="22"/>
              </w:rPr>
            </w:pPr>
            <w:smartTag w:uri="urn:schemas-microsoft-com:office:smarttags" w:element="place">
              <w:smartTag w:uri="urn:schemas-microsoft-com:office:smarttags" w:element="City">
                <w:r w:rsidRPr="002F1216">
                  <w:rPr>
                    <w:rFonts w:cs="Arial"/>
                    <w:sz w:val="22"/>
                    <w:szCs w:val="22"/>
                  </w:rPr>
                  <w:t>Canterbury</w:t>
                </w:r>
              </w:smartTag>
            </w:smartTag>
          </w:p>
        </w:tc>
        <w:tc>
          <w:tcPr>
            <w:tcW w:w="1048" w:type="pct"/>
            <w:tcBorders>
              <w:right w:val="single" w:sz="4" w:space="0" w:color="auto"/>
            </w:tcBorders>
          </w:tcPr>
          <w:p w14:paraId="671FC90A" w14:textId="45075081" w:rsidR="00CA7D5E" w:rsidRPr="002F1216" w:rsidRDefault="00CA7D5E" w:rsidP="00CA7D5E">
            <w:pPr>
              <w:spacing w:before="20" w:after="20"/>
              <w:jc w:val="center"/>
              <w:rPr>
                <w:rFonts w:cs="Arial"/>
                <w:sz w:val="22"/>
                <w:szCs w:val="22"/>
              </w:rPr>
            </w:pPr>
            <w:r>
              <w:rPr>
                <w:rFonts w:cs="Arial"/>
                <w:sz w:val="22"/>
                <w:szCs w:val="22"/>
              </w:rPr>
              <w:t>10</w:t>
            </w:r>
          </w:p>
        </w:tc>
        <w:tc>
          <w:tcPr>
            <w:tcW w:w="971" w:type="pct"/>
            <w:tcBorders>
              <w:left w:val="single" w:sz="4" w:space="0" w:color="auto"/>
            </w:tcBorders>
          </w:tcPr>
          <w:p w14:paraId="2E099E5A" w14:textId="77777777" w:rsidR="00CA7D5E" w:rsidRPr="002F1216" w:rsidRDefault="00CA7D5E" w:rsidP="00CA7D5E">
            <w:pPr>
              <w:spacing w:before="20" w:after="20"/>
              <w:jc w:val="center"/>
              <w:rPr>
                <w:rFonts w:cs="Arial"/>
                <w:sz w:val="22"/>
                <w:szCs w:val="22"/>
              </w:rPr>
            </w:pPr>
          </w:p>
        </w:tc>
      </w:tr>
      <w:tr w:rsidR="00CA7D5E" w:rsidRPr="002F1216" w14:paraId="2708CEF3" w14:textId="04CAEB68" w:rsidTr="00CA7D5E">
        <w:trPr>
          <w:jc w:val="center"/>
        </w:trPr>
        <w:tc>
          <w:tcPr>
            <w:tcW w:w="1713" w:type="pct"/>
          </w:tcPr>
          <w:p w14:paraId="7BDE8056" w14:textId="77777777" w:rsidR="00CA7D5E" w:rsidRPr="002F1216" w:rsidRDefault="00CA7D5E" w:rsidP="00CA7D5E">
            <w:pPr>
              <w:spacing w:before="20" w:after="20"/>
              <w:jc w:val="both"/>
              <w:rPr>
                <w:rFonts w:cs="Arial"/>
                <w:sz w:val="22"/>
                <w:szCs w:val="22"/>
              </w:rPr>
            </w:pPr>
            <w:proofErr w:type="spellStart"/>
            <w:r w:rsidRPr="002F1216">
              <w:rPr>
                <w:rFonts w:cs="Arial"/>
                <w:sz w:val="22"/>
                <w:szCs w:val="22"/>
              </w:rPr>
              <w:t>Puketai</w:t>
            </w:r>
            <w:proofErr w:type="spellEnd"/>
          </w:p>
        </w:tc>
        <w:tc>
          <w:tcPr>
            <w:tcW w:w="1268" w:type="pct"/>
          </w:tcPr>
          <w:p w14:paraId="21EE4C72" w14:textId="77777777" w:rsidR="00CA7D5E" w:rsidRPr="002F1216" w:rsidRDefault="00CA7D5E" w:rsidP="00CA7D5E">
            <w:pPr>
              <w:spacing w:before="20" w:after="20"/>
              <w:jc w:val="both"/>
              <w:rPr>
                <w:rFonts w:cs="Arial"/>
                <w:sz w:val="22"/>
                <w:szCs w:val="22"/>
              </w:rPr>
            </w:pPr>
            <w:r>
              <w:rPr>
                <w:rFonts w:cs="Arial"/>
                <w:sz w:val="22"/>
                <w:szCs w:val="22"/>
              </w:rPr>
              <w:t>Southern</w:t>
            </w:r>
          </w:p>
        </w:tc>
        <w:tc>
          <w:tcPr>
            <w:tcW w:w="1048" w:type="pct"/>
            <w:tcBorders>
              <w:right w:val="single" w:sz="4" w:space="0" w:color="auto"/>
            </w:tcBorders>
          </w:tcPr>
          <w:p w14:paraId="4DF765CA" w14:textId="44A84200" w:rsidR="00CA7D5E" w:rsidRPr="002F1216" w:rsidRDefault="00CA7D5E" w:rsidP="00CA7D5E">
            <w:pPr>
              <w:spacing w:before="20" w:after="20"/>
              <w:jc w:val="center"/>
              <w:rPr>
                <w:rFonts w:cs="Arial"/>
                <w:sz w:val="22"/>
                <w:szCs w:val="22"/>
              </w:rPr>
            </w:pPr>
            <w:r>
              <w:rPr>
                <w:rFonts w:cs="Arial"/>
                <w:sz w:val="22"/>
                <w:szCs w:val="22"/>
              </w:rPr>
              <w:t>8</w:t>
            </w:r>
          </w:p>
        </w:tc>
        <w:tc>
          <w:tcPr>
            <w:tcW w:w="971" w:type="pct"/>
            <w:tcBorders>
              <w:left w:val="single" w:sz="4" w:space="0" w:color="auto"/>
            </w:tcBorders>
          </w:tcPr>
          <w:p w14:paraId="77B5AEFF" w14:textId="77777777" w:rsidR="00CA7D5E" w:rsidRPr="002F1216" w:rsidRDefault="00CA7D5E" w:rsidP="00CA7D5E">
            <w:pPr>
              <w:spacing w:before="20" w:after="20"/>
              <w:jc w:val="center"/>
              <w:rPr>
                <w:rFonts w:cs="Arial"/>
                <w:sz w:val="22"/>
                <w:szCs w:val="22"/>
              </w:rPr>
            </w:pPr>
          </w:p>
        </w:tc>
      </w:tr>
      <w:tr w:rsidR="00CA7D5E" w:rsidRPr="002F1216" w:rsidDel="003821E7" w14:paraId="153EEEF7" w14:textId="2AE8B7B0" w:rsidTr="00CA7D5E">
        <w:trPr>
          <w:jc w:val="center"/>
        </w:trPr>
        <w:tc>
          <w:tcPr>
            <w:tcW w:w="1713" w:type="pct"/>
          </w:tcPr>
          <w:p w14:paraId="17F80E95" w14:textId="77777777" w:rsidR="00CA7D5E" w:rsidRPr="002F1216" w:rsidDel="003821E7" w:rsidRDefault="00CA7D5E" w:rsidP="00CA7D5E">
            <w:pPr>
              <w:spacing w:before="20" w:after="20"/>
              <w:jc w:val="both"/>
              <w:rPr>
                <w:rFonts w:cs="Arial"/>
                <w:sz w:val="22"/>
                <w:szCs w:val="22"/>
              </w:rPr>
            </w:pPr>
            <w:r w:rsidRPr="002F1216">
              <w:rPr>
                <w:rFonts w:cs="Arial"/>
                <w:sz w:val="22"/>
                <w:szCs w:val="22"/>
              </w:rPr>
              <w:t xml:space="preserve">Te </w:t>
            </w:r>
            <w:proofErr w:type="spellStart"/>
            <w:r w:rsidRPr="002F1216">
              <w:rPr>
                <w:rFonts w:cs="Arial"/>
                <w:sz w:val="22"/>
                <w:szCs w:val="22"/>
              </w:rPr>
              <w:t>Maioha</w:t>
            </w:r>
            <w:proofErr w:type="spellEnd"/>
            <w:r w:rsidRPr="002F1216">
              <w:rPr>
                <w:rFonts w:cs="Arial"/>
                <w:sz w:val="22"/>
                <w:szCs w:val="22"/>
              </w:rPr>
              <w:t xml:space="preserve"> o </w:t>
            </w:r>
            <w:proofErr w:type="spellStart"/>
            <w:r w:rsidRPr="002F1216">
              <w:rPr>
                <w:rFonts w:cs="Arial"/>
                <w:sz w:val="22"/>
                <w:szCs w:val="22"/>
              </w:rPr>
              <w:t>Parekarangi</w:t>
            </w:r>
            <w:proofErr w:type="spellEnd"/>
          </w:p>
        </w:tc>
        <w:tc>
          <w:tcPr>
            <w:tcW w:w="1268" w:type="pct"/>
          </w:tcPr>
          <w:p w14:paraId="2254167D" w14:textId="77777777" w:rsidR="00CA7D5E" w:rsidRPr="002F1216" w:rsidDel="003821E7" w:rsidRDefault="00CA7D5E" w:rsidP="00CA7D5E">
            <w:pPr>
              <w:spacing w:before="20" w:after="20"/>
              <w:jc w:val="both"/>
              <w:rPr>
                <w:rFonts w:cs="Arial"/>
                <w:sz w:val="22"/>
                <w:szCs w:val="22"/>
              </w:rPr>
            </w:pPr>
            <w:r w:rsidRPr="002F1216">
              <w:rPr>
                <w:rFonts w:cs="Arial"/>
                <w:sz w:val="22"/>
                <w:szCs w:val="22"/>
              </w:rPr>
              <w:t>Lakes</w:t>
            </w:r>
          </w:p>
        </w:tc>
        <w:tc>
          <w:tcPr>
            <w:tcW w:w="1048" w:type="pct"/>
            <w:tcBorders>
              <w:right w:val="single" w:sz="4" w:space="0" w:color="auto"/>
            </w:tcBorders>
          </w:tcPr>
          <w:p w14:paraId="0EEF8145" w14:textId="37548FB1" w:rsidR="00CA7D5E" w:rsidRPr="002F1216" w:rsidDel="003821E7" w:rsidRDefault="00CA7D5E" w:rsidP="00CA7D5E">
            <w:pPr>
              <w:spacing w:before="20" w:after="20"/>
              <w:jc w:val="center"/>
              <w:rPr>
                <w:rFonts w:cs="Arial"/>
                <w:sz w:val="22"/>
                <w:szCs w:val="22"/>
              </w:rPr>
            </w:pPr>
          </w:p>
        </w:tc>
        <w:tc>
          <w:tcPr>
            <w:tcW w:w="971" w:type="pct"/>
            <w:tcBorders>
              <w:left w:val="single" w:sz="4" w:space="0" w:color="auto"/>
            </w:tcBorders>
          </w:tcPr>
          <w:p w14:paraId="3CDBA498" w14:textId="05F8CB60" w:rsidR="00CA7D5E" w:rsidRPr="002F1216" w:rsidDel="003821E7" w:rsidRDefault="00CA7D5E" w:rsidP="00CA7D5E">
            <w:pPr>
              <w:spacing w:before="20" w:after="20"/>
              <w:jc w:val="center"/>
              <w:rPr>
                <w:rFonts w:cs="Arial"/>
                <w:sz w:val="22"/>
                <w:szCs w:val="22"/>
              </w:rPr>
            </w:pPr>
            <w:r>
              <w:rPr>
                <w:rFonts w:cs="Arial"/>
                <w:sz w:val="22"/>
                <w:szCs w:val="22"/>
              </w:rPr>
              <w:t>30</w:t>
            </w:r>
          </w:p>
        </w:tc>
      </w:tr>
    </w:tbl>
    <w:p w14:paraId="2AB659EA" w14:textId="0EADD577" w:rsidR="00E82F0D" w:rsidRPr="0058305D" w:rsidRDefault="00B147D7" w:rsidP="005D534C">
      <w:pPr>
        <w:pStyle w:val="Heading1"/>
      </w:pPr>
      <w:r w:rsidRPr="0058305D">
        <w:t>1.</w:t>
      </w:r>
      <w:r w:rsidRPr="0058305D">
        <w:tab/>
      </w:r>
      <w:r w:rsidR="00E82F0D" w:rsidRPr="0058305D">
        <w:t xml:space="preserve">Service </w:t>
      </w:r>
      <w:r w:rsidR="00E82F0D" w:rsidRPr="006C0C71">
        <w:t>Definition</w:t>
      </w:r>
    </w:p>
    <w:p w14:paraId="575C919C" w14:textId="216B8796" w:rsidR="00E22406" w:rsidRPr="00E22406" w:rsidRDefault="00E22406" w:rsidP="00E22406">
      <w:pPr>
        <w:spacing w:before="120" w:after="120"/>
        <w:rPr>
          <w:rFonts w:cs="Arial"/>
          <w:bCs/>
          <w:sz w:val="22"/>
          <w:szCs w:val="22"/>
          <w:lang w:val="en-NZ"/>
        </w:rPr>
      </w:pPr>
      <w:bookmarkStart w:id="30" w:name="_Hlk69911444"/>
      <w:r w:rsidRPr="00E22406">
        <w:rPr>
          <w:rFonts w:cs="Arial"/>
          <w:bCs/>
          <w:sz w:val="22"/>
          <w:szCs w:val="22"/>
          <w:lang w:val="en-NZ"/>
        </w:rPr>
        <w:t>The role of the Service is to deliver</w:t>
      </w:r>
      <w:r w:rsidR="00AC2DE5">
        <w:rPr>
          <w:rFonts w:cs="Arial"/>
          <w:bCs/>
          <w:sz w:val="22"/>
          <w:szCs w:val="22"/>
          <w:lang w:val="en-NZ"/>
        </w:rPr>
        <w:t xml:space="preserve"> comprehensive</w:t>
      </w:r>
      <w:r w:rsidRPr="00E22406">
        <w:rPr>
          <w:rFonts w:cs="Arial"/>
          <w:bCs/>
          <w:sz w:val="22"/>
          <w:szCs w:val="22"/>
          <w:lang w:val="en-NZ"/>
        </w:rPr>
        <w:t xml:space="preserve"> primary health care services to tamariki and rangatahi in O</w:t>
      </w:r>
      <w:r w:rsidR="00387ECD">
        <w:rPr>
          <w:rFonts w:cs="Arial"/>
          <w:bCs/>
          <w:sz w:val="22"/>
          <w:szCs w:val="22"/>
          <w:lang w:val="en-NZ"/>
        </w:rPr>
        <w:t>ranga Tamariki</w:t>
      </w:r>
      <w:r w:rsidRPr="00E22406">
        <w:rPr>
          <w:rFonts w:cs="Arial"/>
          <w:bCs/>
          <w:sz w:val="22"/>
          <w:szCs w:val="22"/>
          <w:lang w:val="en-NZ"/>
        </w:rPr>
        <w:t xml:space="preserve"> Care and Protection </w:t>
      </w:r>
      <w:r w:rsidR="00F33D3F">
        <w:rPr>
          <w:rFonts w:cs="Arial"/>
          <w:bCs/>
          <w:sz w:val="22"/>
          <w:szCs w:val="22"/>
          <w:lang w:val="en-NZ"/>
        </w:rPr>
        <w:t>residences</w:t>
      </w:r>
      <w:r w:rsidR="00723EBC">
        <w:rPr>
          <w:rFonts w:cs="Arial"/>
          <w:bCs/>
          <w:sz w:val="22"/>
          <w:szCs w:val="22"/>
          <w:lang w:val="en-NZ"/>
        </w:rPr>
        <w:t xml:space="preserve"> </w:t>
      </w:r>
      <w:r w:rsidRPr="00E22406">
        <w:rPr>
          <w:rFonts w:cs="Arial"/>
          <w:bCs/>
          <w:sz w:val="22"/>
          <w:szCs w:val="22"/>
          <w:lang w:val="en-NZ"/>
        </w:rPr>
        <w:t xml:space="preserve">and Youth Justice </w:t>
      </w:r>
      <w:r w:rsidR="00723EBC">
        <w:rPr>
          <w:rFonts w:cs="Arial"/>
          <w:bCs/>
          <w:sz w:val="22"/>
          <w:szCs w:val="22"/>
          <w:lang w:val="en-NZ"/>
        </w:rPr>
        <w:t>r</w:t>
      </w:r>
      <w:r w:rsidRPr="00E22406">
        <w:rPr>
          <w:rFonts w:cs="Arial"/>
          <w:bCs/>
          <w:sz w:val="22"/>
          <w:szCs w:val="22"/>
          <w:lang w:val="en-NZ"/>
        </w:rPr>
        <w:t>esidences.</w:t>
      </w:r>
      <w:bookmarkEnd w:id="30"/>
    </w:p>
    <w:p w14:paraId="4EF843AB" w14:textId="13338876" w:rsidR="00E22406" w:rsidRDefault="00E22406" w:rsidP="00491D6A">
      <w:pPr>
        <w:spacing w:before="120" w:after="120"/>
        <w:rPr>
          <w:rFonts w:cs="Arial"/>
          <w:bCs/>
          <w:sz w:val="22"/>
          <w:szCs w:val="22"/>
          <w:lang w:val="en-NZ"/>
        </w:rPr>
      </w:pPr>
      <w:r w:rsidRPr="00E22406">
        <w:rPr>
          <w:rFonts w:cs="Arial"/>
          <w:bCs/>
          <w:sz w:val="22"/>
          <w:szCs w:val="22"/>
          <w:lang w:val="en-NZ"/>
        </w:rPr>
        <w:t>The Service will ensure a comprehensive range of health, development, and disability services are provided to meet th</w:t>
      </w:r>
      <w:r w:rsidR="00E85D57">
        <w:rPr>
          <w:rFonts w:cs="Arial"/>
          <w:bCs/>
          <w:sz w:val="22"/>
          <w:szCs w:val="22"/>
          <w:lang w:val="en-NZ"/>
        </w:rPr>
        <w:t>e</w:t>
      </w:r>
      <w:r w:rsidRPr="00E22406">
        <w:rPr>
          <w:rFonts w:cs="Arial"/>
          <w:bCs/>
          <w:sz w:val="22"/>
          <w:szCs w:val="22"/>
          <w:lang w:val="en-NZ"/>
        </w:rPr>
        <w:t xml:space="preserve"> needs </w:t>
      </w:r>
      <w:r w:rsidR="00E85D57">
        <w:rPr>
          <w:rFonts w:cs="Arial"/>
          <w:bCs/>
          <w:sz w:val="22"/>
          <w:szCs w:val="22"/>
          <w:lang w:val="en-NZ"/>
        </w:rPr>
        <w:t xml:space="preserve">of tamariki </w:t>
      </w:r>
      <w:r w:rsidRPr="00E22406">
        <w:rPr>
          <w:rFonts w:cs="Arial"/>
          <w:bCs/>
          <w:sz w:val="22"/>
          <w:szCs w:val="22"/>
          <w:lang w:val="en-NZ"/>
        </w:rPr>
        <w:t>and</w:t>
      </w:r>
      <w:r w:rsidR="00E85D57">
        <w:rPr>
          <w:rFonts w:cs="Arial"/>
          <w:bCs/>
          <w:sz w:val="22"/>
          <w:szCs w:val="22"/>
          <w:lang w:val="en-NZ"/>
        </w:rPr>
        <w:t xml:space="preserve"> rangatahi </w:t>
      </w:r>
      <w:r w:rsidR="00116F26">
        <w:rPr>
          <w:rFonts w:cs="Arial"/>
          <w:bCs/>
          <w:sz w:val="22"/>
          <w:szCs w:val="22"/>
          <w:lang w:val="en-NZ"/>
        </w:rPr>
        <w:t>which</w:t>
      </w:r>
      <w:r w:rsidRPr="00E22406">
        <w:rPr>
          <w:rFonts w:cs="Arial"/>
          <w:bCs/>
          <w:sz w:val="22"/>
          <w:szCs w:val="22"/>
          <w:lang w:val="en-NZ"/>
        </w:rPr>
        <w:t xml:space="preserve"> operate as a continuum of care in partnership with key stakeholders across multi-agencies. </w:t>
      </w:r>
    </w:p>
    <w:p w14:paraId="52B2DE07" w14:textId="4BA3D9A8" w:rsidR="009D7A6C" w:rsidRDefault="00B21E6A" w:rsidP="00E22406">
      <w:pPr>
        <w:spacing w:before="120" w:after="120"/>
        <w:rPr>
          <w:rFonts w:cs="Arial"/>
          <w:bCs/>
          <w:sz w:val="22"/>
          <w:szCs w:val="22"/>
          <w:lang w:val="en-NZ"/>
        </w:rPr>
      </w:pPr>
      <w:r>
        <w:rPr>
          <w:rFonts w:cs="Arial"/>
          <w:bCs/>
          <w:sz w:val="22"/>
          <w:szCs w:val="22"/>
          <w:lang w:val="en-NZ"/>
        </w:rPr>
        <w:t>Tamariki and rangatahi</w:t>
      </w:r>
      <w:r w:rsidR="00C117D5">
        <w:rPr>
          <w:rFonts w:cs="Arial"/>
          <w:bCs/>
          <w:sz w:val="22"/>
          <w:szCs w:val="22"/>
          <w:lang w:val="en-NZ"/>
        </w:rPr>
        <w:t xml:space="preserve"> </w:t>
      </w:r>
      <w:r w:rsidR="00491D6A" w:rsidRPr="001B28B1">
        <w:rPr>
          <w:rFonts w:cs="Arial"/>
          <w:bCs/>
          <w:sz w:val="22"/>
          <w:szCs w:val="22"/>
          <w:lang w:val="en-NZ"/>
        </w:rPr>
        <w:t xml:space="preserve">who enter a </w:t>
      </w:r>
      <w:r w:rsidR="00F33D3F">
        <w:rPr>
          <w:rFonts w:cs="Arial"/>
          <w:bCs/>
          <w:sz w:val="22"/>
          <w:szCs w:val="22"/>
          <w:lang w:val="en-NZ"/>
        </w:rPr>
        <w:t>r</w:t>
      </w:r>
      <w:r w:rsidR="00491D6A" w:rsidRPr="001B28B1">
        <w:rPr>
          <w:rFonts w:cs="Arial"/>
          <w:bCs/>
          <w:sz w:val="22"/>
          <w:szCs w:val="22"/>
          <w:lang w:val="en-NZ"/>
        </w:rPr>
        <w:t xml:space="preserve">esidence </w:t>
      </w:r>
      <w:r w:rsidR="00EA69CE">
        <w:rPr>
          <w:rFonts w:cs="Arial"/>
          <w:bCs/>
          <w:sz w:val="22"/>
          <w:szCs w:val="22"/>
          <w:lang w:val="en-NZ"/>
        </w:rPr>
        <w:t xml:space="preserve">often </w:t>
      </w:r>
      <w:r w:rsidR="00EA69CE" w:rsidRPr="00EA69CE">
        <w:rPr>
          <w:rFonts w:cs="Arial"/>
          <w:bCs/>
          <w:sz w:val="22"/>
          <w:szCs w:val="22"/>
          <w:lang w:val="en-NZ"/>
        </w:rPr>
        <w:t>have had limited or no active contact with primary health services or subsequent referral for specialist health care</w:t>
      </w:r>
      <w:r w:rsidR="00EA69CE">
        <w:rPr>
          <w:rFonts w:cs="Arial"/>
          <w:bCs/>
          <w:sz w:val="22"/>
          <w:szCs w:val="22"/>
          <w:lang w:val="en-NZ"/>
        </w:rPr>
        <w:t>. They</w:t>
      </w:r>
      <w:r w:rsidR="00F50085">
        <w:rPr>
          <w:rFonts w:cs="Arial"/>
          <w:bCs/>
          <w:sz w:val="22"/>
          <w:szCs w:val="22"/>
          <w:lang w:val="en-NZ"/>
        </w:rPr>
        <w:t xml:space="preserve"> often</w:t>
      </w:r>
      <w:r w:rsidR="00491D6A" w:rsidRPr="001B28B1">
        <w:rPr>
          <w:rFonts w:cs="Arial"/>
          <w:bCs/>
          <w:sz w:val="22"/>
          <w:szCs w:val="22"/>
          <w:lang w:val="en-NZ"/>
        </w:rPr>
        <w:t xml:space="preserve"> have high levels of unmet health needs particularly in the areas of mental health</w:t>
      </w:r>
      <w:r w:rsidR="00491D6A">
        <w:rPr>
          <w:rFonts w:cs="Arial"/>
          <w:bCs/>
          <w:sz w:val="22"/>
          <w:szCs w:val="22"/>
          <w:lang w:val="en-NZ"/>
        </w:rPr>
        <w:t xml:space="preserve">, </w:t>
      </w:r>
      <w:r w:rsidR="00491D6A" w:rsidRPr="001B28B1">
        <w:rPr>
          <w:rFonts w:cs="Arial"/>
          <w:bCs/>
          <w:sz w:val="22"/>
          <w:szCs w:val="22"/>
          <w:lang w:val="en-NZ"/>
        </w:rPr>
        <w:t xml:space="preserve">developmental </w:t>
      </w:r>
      <w:r w:rsidR="00E06CAF">
        <w:rPr>
          <w:rFonts w:cs="Arial"/>
          <w:bCs/>
          <w:sz w:val="22"/>
          <w:szCs w:val="22"/>
          <w:lang w:val="en-NZ"/>
        </w:rPr>
        <w:t xml:space="preserve">concerns, </w:t>
      </w:r>
      <w:r w:rsidR="00491D6A" w:rsidRPr="001B28B1">
        <w:rPr>
          <w:rFonts w:cs="Arial"/>
          <w:bCs/>
          <w:sz w:val="22"/>
          <w:szCs w:val="22"/>
          <w:lang w:val="en-NZ"/>
        </w:rPr>
        <w:t>disability</w:t>
      </w:r>
      <w:r w:rsidR="00841DEF">
        <w:rPr>
          <w:rFonts w:cs="Arial"/>
          <w:bCs/>
          <w:sz w:val="22"/>
          <w:szCs w:val="22"/>
          <w:lang w:val="en-NZ"/>
        </w:rPr>
        <w:t>,</w:t>
      </w:r>
      <w:r w:rsidR="00D14C94">
        <w:rPr>
          <w:rFonts w:cs="Arial"/>
          <w:bCs/>
          <w:sz w:val="22"/>
          <w:szCs w:val="22"/>
          <w:lang w:val="en-NZ"/>
        </w:rPr>
        <w:t xml:space="preserve"> </w:t>
      </w:r>
      <w:r w:rsidR="00491D6A">
        <w:rPr>
          <w:rFonts w:cs="Arial"/>
          <w:bCs/>
          <w:sz w:val="22"/>
          <w:szCs w:val="22"/>
          <w:lang w:val="en-NZ"/>
        </w:rPr>
        <w:t>oral health</w:t>
      </w:r>
      <w:r w:rsidR="00491D6A" w:rsidRPr="001B28B1">
        <w:rPr>
          <w:rFonts w:cs="Arial"/>
          <w:bCs/>
          <w:sz w:val="22"/>
          <w:szCs w:val="22"/>
          <w:lang w:val="en-NZ"/>
        </w:rPr>
        <w:t>,</w:t>
      </w:r>
      <w:r w:rsidR="00841DEF">
        <w:rPr>
          <w:rFonts w:cs="Arial"/>
          <w:bCs/>
          <w:sz w:val="22"/>
          <w:szCs w:val="22"/>
          <w:lang w:val="en-NZ"/>
        </w:rPr>
        <w:t xml:space="preserve"> and hearing and vision impairment</w:t>
      </w:r>
      <w:r w:rsidR="003A0BC9">
        <w:rPr>
          <w:rFonts w:cs="Arial"/>
          <w:bCs/>
          <w:sz w:val="22"/>
          <w:szCs w:val="22"/>
          <w:lang w:val="en-NZ"/>
        </w:rPr>
        <w:t>.</w:t>
      </w:r>
    </w:p>
    <w:p w14:paraId="3815F79A" w14:textId="77777777" w:rsidR="00B36E3E" w:rsidRDefault="00B36E3E">
      <w:pPr>
        <w:rPr>
          <w:rFonts w:cs="Arial"/>
          <w:bCs/>
          <w:sz w:val="22"/>
          <w:szCs w:val="22"/>
          <w:lang w:val="en-NZ"/>
        </w:rPr>
      </w:pPr>
      <w:r>
        <w:rPr>
          <w:rFonts w:cs="Arial"/>
          <w:bCs/>
          <w:sz w:val="22"/>
          <w:szCs w:val="22"/>
          <w:lang w:val="en-NZ"/>
        </w:rPr>
        <w:br w:type="page"/>
      </w:r>
    </w:p>
    <w:p w14:paraId="0BC4583F" w14:textId="3C6CE18F" w:rsidR="00491D6A" w:rsidRDefault="00491D6A" w:rsidP="00491D6A">
      <w:pPr>
        <w:spacing w:before="120" w:after="120"/>
        <w:rPr>
          <w:rFonts w:cs="Arial"/>
          <w:bCs/>
          <w:sz w:val="22"/>
          <w:szCs w:val="22"/>
          <w:lang w:val="en-NZ"/>
        </w:rPr>
      </w:pPr>
      <w:r>
        <w:rPr>
          <w:rFonts w:cs="Arial"/>
          <w:bCs/>
          <w:sz w:val="22"/>
          <w:szCs w:val="22"/>
          <w:lang w:val="en-NZ"/>
        </w:rPr>
        <w:lastRenderedPageBreak/>
        <w:t xml:space="preserve">The Service </w:t>
      </w:r>
      <w:r w:rsidRPr="006C0D9C">
        <w:rPr>
          <w:rFonts w:cs="Arial"/>
          <w:bCs/>
          <w:sz w:val="22"/>
          <w:szCs w:val="22"/>
          <w:lang w:val="en-NZ"/>
        </w:rPr>
        <w:t>will</w:t>
      </w:r>
      <w:r w:rsidR="009D7A6C">
        <w:rPr>
          <w:rFonts w:cs="Arial"/>
          <w:bCs/>
          <w:sz w:val="22"/>
          <w:szCs w:val="22"/>
          <w:lang w:val="en-NZ"/>
        </w:rPr>
        <w:t xml:space="preserve"> deliver services for</w:t>
      </w:r>
      <w:r w:rsidR="009D7A6C" w:rsidRPr="009D7A6C">
        <w:t xml:space="preserve"> </w:t>
      </w:r>
      <w:r w:rsidR="009D7A6C" w:rsidRPr="009D7A6C">
        <w:rPr>
          <w:rFonts w:cs="Arial"/>
          <w:bCs/>
          <w:sz w:val="22"/>
          <w:szCs w:val="22"/>
          <w:lang w:val="en-NZ"/>
        </w:rPr>
        <w:t>tamariki/rangatahi</w:t>
      </w:r>
      <w:r w:rsidR="009D7A6C">
        <w:rPr>
          <w:rFonts w:cs="Arial"/>
          <w:bCs/>
          <w:sz w:val="22"/>
          <w:szCs w:val="22"/>
          <w:lang w:val="en-NZ"/>
        </w:rPr>
        <w:t xml:space="preserve"> to:</w:t>
      </w:r>
    </w:p>
    <w:p w14:paraId="7F60EE16" w14:textId="309A7784" w:rsidR="00EA69CE" w:rsidRDefault="00EA69CE" w:rsidP="00517AEA">
      <w:pPr>
        <w:numPr>
          <w:ilvl w:val="0"/>
          <w:numId w:val="8"/>
        </w:numPr>
        <w:ind w:left="567" w:hanging="567"/>
        <w:rPr>
          <w:rFonts w:cs="Arial"/>
          <w:bCs/>
          <w:sz w:val="22"/>
          <w:szCs w:val="22"/>
          <w:lang w:val="en-NZ"/>
        </w:rPr>
      </w:pPr>
      <w:r>
        <w:rPr>
          <w:rFonts w:cs="Arial"/>
          <w:bCs/>
          <w:sz w:val="22"/>
          <w:szCs w:val="22"/>
          <w:lang w:val="en-NZ"/>
        </w:rPr>
        <w:t>i</w:t>
      </w:r>
      <w:r w:rsidRPr="00EA69CE">
        <w:rPr>
          <w:rFonts w:cs="Arial"/>
          <w:bCs/>
          <w:sz w:val="22"/>
          <w:szCs w:val="22"/>
          <w:lang w:val="en-NZ"/>
        </w:rPr>
        <w:t>dentif</w:t>
      </w:r>
      <w:r>
        <w:rPr>
          <w:rFonts w:cs="Arial"/>
          <w:bCs/>
          <w:sz w:val="22"/>
          <w:szCs w:val="22"/>
          <w:lang w:val="en-NZ"/>
        </w:rPr>
        <w:t>y</w:t>
      </w:r>
      <w:r w:rsidRPr="00EA69CE">
        <w:rPr>
          <w:rFonts w:cs="Arial"/>
          <w:bCs/>
          <w:sz w:val="22"/>
          <w:szCs w:val="22"/>
          <w:lang w:val="en-NZ"/>
        </w:rPr>
        <w:t xml:space="preserve"> and address the</w:t>
      </w:r>
      <w:r w:rsidR="009D7A6C">
        <w:rPr>
          <w:rFonts w:cs="Arial"/>
          <w:bCs/>
          <w:sz w:val="22"/>
          <w:szCs w:val="22"/>
          <w:lang w:val="en-NZ"/>
        </w:rPr>
        <w:t>ir</w:t>
      </w:r>
      <w:r w:rsidRPr="00EA69CE">
        <w:rPr>
          <w:rFonts w:cs="Arial"/>
          <w:bCs/>
          <w:sz w:val="22"/>
          <w:szCs w:val="22"/>
          <w:lang w:val="en-NZ"/>
        </w:rPr>
        <w:t xml:space="preserve"> presenting health conditions and development</w:t>
      </w:r>
      <w:r w:rsidR="00387ECD">
        <w:rPr>
          <w:rFonts w:cs="Arial"/>
          <w:bCs/>
          <w:sz w:val="22"/>
          <w:szCs w:val="22"/>
          <w:lang w:val="en-NZ"/>
        </w:rPr>
        <w:t>al</w:t>
      </w:r>
      <w:r w:rsidRPr="00EA69CE">
        <w:rPr>
          <w:rFonts w:cs="Arial"/>
          <w:bCs/>
          <w:sz w:val="22"/>
          <w:szCs w:val="22"/>
          <w:lang w:val="en-NZ"/>
        </w:rPr>
        <w:t xml:space="preserve"> needs</w:t>
      </w:r>
    </w:p>
    <w:p w14:paraId="067A0E5B" w14:textId="4F13A270" w:rsidR="00491D6A" w:rsidRDefault="00491D6A" w:rsidP="00517AEA">
      <w:pPr>
        <w:numPr>
          <w:ilvl w:val="0"/>
          <w:numId w:val="8"/>
        </w:numPr>
        <w:ind w:left="567" w:hanging="567"/>
        <w:rPr>
          <w:rFonts w:cs="Arial"/>
          <w:bCs/>
          <w:sz w:val="22"/>
          <w:szCs w:val="22"/>
          <w:lang w:val="en-NZ"/>
        </w:rPr>
      </w:pPr>
      <w:r>
        <w:rPr>
          <w:rFonts w:cs="Arial"/>
          <w:bCs/>
          <w:sz w:val="22"/>
          <w:szCs w:val="22"/>
          <w:lang w:val="en-NZ"/>
        </w:rPr>
        <w:t>provide primary health care</w:t>
      </w:r>
      <w:r w:rsidR="00F50085">
        <w:rPr>
          <w:rFonts w:cs="Arial"/>
          <w:bCs/>
          <w:sz w:val="22"/>
          <w:szCs w:val="22"/>
          <w:lang w:val="en-NZ"/>
        </w:rPr>
        <w:t xml:space="preserve"> services</w:t>
      </w:r>
      <w:r w:rsidR="009A2F87" w:rsidRPr="001970F0">
        <w:rPr>
          <w:rFonts w:cs="Arial"/>
          <w:bCs/>
          <w:sz w:val="22"/>
          <w:szCs w:val="22"/>
          <w:lang w:val="en-NZ"/>
        </w:rPr>
        <w:t>, including diagnosis and treatment, health education</w:t>
      </w:r>
      <w:r w:rsidR="00040DFF">
        <w:rPr>
          <w:rFonts w:cs="Arial"/>
          <w:bCs/>
          <w:sz w:val="22"/>
          <w:szCs w:val="22"/>
          <w:lang w:val="en-NZ"/>
        </w:rPr>
        <w:t xml:space="preserve"> (including self-management)</w:t>
      </w:r>
      <w:r w:rsidR="00E85D57">
        <w:rPr>
          <w:rFonts w:cs="Arial"/>
          <w:bCs/>
          <w:sz w:val="22"/>
          <w:szCs w:val="22"/>
          <w:lang w:val="en-NZ"/>
        </w:rPr>
        <w:t>,</w:t>
      </w:r>
      <w:r w:rsidR="009A2F87" w:rsidRPr="001970F0">
        <w:rPr>
          <w:rFonts w:cs="Arial"/>
          <w:bCs/>
          <w:sz w:val="22"/>
          <w:szCs w:val="22"/>
          <w:lang w:val="en-NZ"/>
        </w:rPr>
        <w:t xml:space="preserve"> counselling, disease prevention and screening</w:t>
      </w:r>
      <w:r w:rsidR="009D7A6C">
        <w:rPr>
          <w:rFonts w:cs="Arial"/>
          <w:bCs/>
          <w:sz w:val="22"/>
          <w:szCs w:val="22"/>
          <w:lang w:val="en-NZ"/>
        </w:rPr>
        <w:t>.</w:t>
      </w:r>
    </w:p>
    <w:p w14:paraId="2D8A9F6B" w14:textId="68E3ABBE" w:rsidR="003616FA" w:rsidRPr="003616FA" w:rsidRDefault="009D7A6C" w:rsidP="00205E7E">
      <w:pPr>
        <w:spacing w:before="120"/>
        <w:rPr>
          <w:rFonts w:cs="Arial"/>
          <w:bCs/>
          <w:sz w:val="22"/>
          <w:szCs w:val="22"/>
          <w:lang w:val="en-NZ"/>
        </w:rPr>
      </w:pPr>
      <w:r>
        <w:rPr>
          <w:rFonts w:cs="Arial"/>
          <w:bCs/>
          <w:sz w:val="22"/>
          <w:szCs w:val="22"/>
          <w:lang w:val="en-NZ"/>
        </w:rPr>
        <w:t>Service delivery will:</w:t>
      </w:r>
    </w:p>
    <w:p w14:paraId="138565A5" w14:textId="485FFFDC" w:rsidR="00491D6A" w:rsidRDefault="003A0BC9" w:rsidP="00517AEA">
      <w:pPr>
        <w:numPr>
          <w:ilvl w:val="0"/>
          <w:numId w:val="8"/>
        </w:numPr>
        <w:ind w:left="567" w:hanging="567"/>
        <w:rPr>
          <w:rFonts w:cs="Arial"/>
          <w:bCs/>
          <w:sz w:val="22"/>
          <w:szCs w:val="22"/>
          <w:lang w:val="en-NZ"/>
        </w:rPr>
      </w:pPr>
      <w:r>
        <w:rPr>
          <w:rFonts w:cs="Arial"/>
          <w:bCs/>
          <w:sz w:val="22"/>
          <w:szCs w:val="22"/>
          <w:lang w:val="en-NZ"/>
        </w:rPr>
        <w:t xml:space="preserve">be strengths based, </w:t>
      </w:r>
      <w:r w:rsidR="007A5A43" w:rsidRPr="00B53EDA">
        <w:rPr>
          <w:rFonts w:cs="Arial"/>
          <w:bCs/>
          <w:sz w:val="22"/>
          <w:szCs w:val="22"/>
          <w:lang w:val="en-NZ"/>
        </w:rPr>
        <w:t>child</w:t>
      </w:r>
      <w:r w:rsidR="00D70F46" w:rsidRPr="00B53EDA">
        <w:rPr>
          <w:rFonts w:cs="Arial"/>
          <w:bCs/>
          <w:sz w:val="22"/>
          <w:szCs w:val="22"/>
          <w:lang w:val="en-NZ"/>
        </w:rPr>
        <w:t xml:space="preserve"> and</w:t>
      </w:r>
      <w:r w:rsidR="007A5A43">
        <w:rPr>
          <w:rFonts w:cs="Arial"/>
          <w:bCs/>
          <w:sz w:val="22"/>
          <w:szCs w:val="22"/>
          <w:lang w:val="en-NZ"/>
        </w:rPr>
        <w:t xml:space="preserve"> </w:t>
      </w:r>
      <w:r w:rsidR="00491D6A">
        <w:rPr>
          <w:rFonts w:cs="Arial"/>
          <w:bCs/>
          <w:sz w:val="22"/>
          <w:szCs w:val="22"/>
          <w:lang w:val="en-NZ"/>
        </w:rPr>
        <w:t>youth specific,</w:t>
      </w:r>
      <w:r w:rsidR="003616FA">
        <w:rPr>
          <w:rFonts w:cs="Arial"/>
          <w:bCs/>
          <w:sz w:val="22"/>
          <w:szCs w:val="22"/>
          <w:lang w:val="en-NZ"/>
        </w:rPr>
        <w:t xml:space="preserve"> inclusive,</w:t>
      </w:r>
      <w:r w:rsidR="00491D6A">
        <w:rPr>
          <w:rFonts w:cs="Arial"/>
          <w:bCs/>
          <w:sz w:val="22"/>
          <w:szCs w:val="22"/>
          <w:lang w:val="en-NZ"/>
        </w:rPr>
        <w:t xml:space="preserve"> </w:t>
      </w:r>
      <w:r w:rsidR="00491D6A" w:rsidRPr="00FD198B">
        <w:rPr>
          <w:rFonts w:cs="Arial"/>
          <w:bCs/>
          <w:sz w:val="22"/>
          <w:szCs w:val="22"/>
          <w:lang w:val="en-NZ"/>
        </w:rPr>
        <w:t>and deliver culturally</w:t>
      </w:r>
      <w:r w:rsidR="00491D6A">
        <w:rPr>
          <w:rFonts w:cs="Arial"/>
          <w:bCs/>
          <w:sz w:val="22"/>
          <w:szCs w:val="22"/>
          <w:lang w:val="en-NZ"/>
        </w:rPr>
        <w:t xml:space="preserve"> and developmentally age </w:t>
      </w:r>
      <w:r w:rsidR="00491D6A" w:rsidRPr="00FD198B">
        <w:rPr>
          <w:rFonts w:cs="Arial"/>
          <w:bCs/>
          <w:sz w:val="22"/>
          <w:szCs w:val="22"/>
          <w:lang w:val="en-NZ"/>
        </w:rPr>
        <w:t xml:space="preserve">appropriate services based on the needs of the </w:t>
      </w:r>
      <w:r w:rsidR="00F12DF0" w:rsidRPr="00F12DF0">
        <w:rPr>
          <w:rFonts w:cs="Arial"/>
          <w:bCs/>
          <w:sz w:val="22"/>
          <w:szCs w:val="22"/>
          <w:lang w:val="en-NZ"/>
        </w:rPr>
        <w:t>tamariki/rangatahi</w:t>
      </w:r>
    </w:p>
    <w:p w14:paraId="121E929C" w14:textId="6938C7EF" w:rsidR="003616FA" w:rsidRPr="002D356F" w:rsidRDefault="003616FA" w:rsidP="006C0C71">
      <w:pPr>
        <w:numPr>
          <w:ilvl w:val="0"/>
          <w:numId w:val="8"/>
        </w:numPr>
        <w:ind w:left="567" w:hanging="567"/>
        <w:rPr>
          <w:rFonts w:cs="Arial"/>
          <w:bCs/>
          <w:sz w:val="22"/>
          <w:szCs w:val="22"/>
          <w:lang w:val="en-NZ"/>
        </w:rPr>
      </w:pPr>
      <w:r w:rsidRPr="002D356F">
        <w:rPr>
          <w:rFonts w:cs="Arial"/>
          <w:bCs/>
          <w:sz w:val="22"/>
          <w:szCs w:val="22"/>
          <w:lang w:val="en-NZ"/>
        </w:rPr>
        <w:t xml:space="preserve">be competent </w:t>
      </w:r>
      <w:r w:rsidR="003A0BC9" w:rsidRPr="002D356F">
        <w:rPr>
          <w:rFonts w:cs="Arial"/>
          <w:bCs/>
          <w:sz w:val="22"/>
          <w:szCs w:val="22"/>
          <w:lang w:val="en-NZ"/>
        </w:rPr>
        <w:t>and proactive in providing services that support positive youth development</w:t>
      </w:r>
    </w:p>
    <w:p w14:paraId="010454AA" w14:textId="3161CFE4" w:rsidR="007A5A43" w:rsidRPr="009D7A6C" w:rsidRDefault="009D7A6C" w:rsidP="00734E06">
      <w:pPr>
        <w:numPr>
          <w:ilvl w:val="0"/>
          <w:numId w:val="8"/>
        </w:numPr>
        <w:ind w:left="567" w:hanging="567"/>
        <w:rPr>
          <w:rFonts w:cs="Arial"/>
          <w:bCs/>
          <w:sz w:val="22"/>
          <w:szCs w:val="22"/>
          <w:lang w:val="en-NZ"/>
        </w:rPr>
      </w:pPr>
      <w:r>
        <w:rPr>
          <w:rFonts w:cs="Arial"/>
          <w:bCs/>
          <w:sz w:val="22"/>
          <w:szCs w:val="22"/>
          <w:lang w:val="en-NZ"/>
        </w:rPr>
        <w:t xml:space="preserve">be </w:t>
      </w:r>
      <w:r w:rsidR="00491D6A" w:rsidRPr="009D7A6C">
        <w:rPr>
          <w:rFonts w:cs="Arial"/>
          <w:bCs/>
          <w:sz w:val="22"/>
          <w:szCs w:val="22"/>
          <w:lang w:val="en-NZ"/>
        </w:rPr>
        <w:t>deliver</w:t>
      </w:r>
      <w:r>
        <w:rPr>
          <w:rFonts w:cs="Arial"/>
          <w:bCs/>
          <w:sz w:val="22"/>
          <w:szCs w:val="22"/>
          <w:lang w:val="en-NZ"/>
        </w:rPr>
        <w:t>ed</w:t>
      </w:r>
      <w:r w:rsidR="00491D6A" w:rsidRPr="009D7A6C">
        <w:rPr>
          <w:rFonts w:cs="Arial"/>
          <w:bCs/>
          <w:sz w:val="22"/>
          <w:szCs w:val="22"/>
          <w:lang w:val="en-NZ"/>
        </w:rPr>
        <w:t xml:space="preserve"> in the best interests of the </w:t>
      </w:r>
      <w:r w:rsidR="00F01D31" w:rsidRPr="009D7A6C">
        <w:rPr>
          <w:rFonts w:cs="Arial"/>
          <w:bCs/>
          <w:sz w:val="22"/>
          <w:szCs w:val="22"/>
          <w:lang w:val="en-NZ"/>
        </w:rPr>
        <w:t>tamariki/</w:t>
      </w:r>
      <w:r w:rsidR="00F01D31" w:rsidRPr="00D911EC">
        <w:rPr>
          <w:rFonts w:cs="Arial"/>
          <w:bCs/>
          <w:sz w:val="22"/>
          <w:szCs w:val="22"/>
          <w:lang w:val="en-NZ"/>
        </w:rPr>
        <w:t>rangatahi</w:t>
      </w:r>
      <w:r w:rsidR="00491D6A" w:rsidRPr="00D911EC">
        <w:rPr>
          <w:rStyle w:val="FootnoteReference"/>
          <w:rFonts w:cs="Arial"/>
          <w:bCs/>
          <w:sz w:val="22"/>
          <w:szCs w:val="22"/>
          <w:lang w:val="en-NZ"/>
        </w:rPr>
        <w:footnoteReference w:id="1"/>
      </w:r>
      <w:r w:rsidR="00491D6A" w:rsidRPr="00D911EC">
        <w:rPr>
          <w:rFonts w:cs="Arial"/>
          <w:bCs/>
          <w:sz w:val="22"/>
          <w:szCs w:val="22"/>
          <w:lang w:val="en-NZ"/>
        </w:rPr>
        <w:t xml:space="preserve"> with their informed consent</w:t>
      </w:r>
      <w:r w:rsidR="00491D6A" w:rsidRPr="00D911EC">
        <w:rPr>
          <w:rStyle w:val="FootnoteReference"/>
          <w:rFonts w:cs="Arial"/>
          <w:bCs/>
          <w:sz w:val="22"/>
          <w:szCs w:val="22"/>
          <w:lang w:val="en-NZ"/>
        </w:rPr>
        <w:footnoteReference w:id="2"/>
      </w:r>
      <w:r w:rsidR="00491D6A" w:rsidRPr="00D911EC">
        <w:rPr>
          <w:rFonts w:cs="Arial"/>
          <w:bCs/>
          <w:sz w:val="22"/>
          <w:szCs w:val="22"/>
          <w:lang w:val="en-NZ"/>
        </w:rPr>
        <w:t xml:space="preserve">, </w:t>
      </w:r>
      <w:r w:rsidR="001970F0" w:rsidRPr="00D911EC">
        <w:rPr>
          <w:rFonts w:cs="Arial"/>
          <w:bCs/>
          <w:sz w:val="22"/>
          <w:szCs w:val="22"/>
          <w:lang w:val="en-NZ"/>
        </w:rPr>
        <w:t xml:space="preserve">and </w:t>
      </w:r>
      <w:r w:rsidR="00491D6A" w:rsidRPr="00D911EC">
        <w:rPr>
          <w:rFonts w:cs="Arial"/>
          <w:bCs/>
          <w:sz w:val="22"/>
          <w:szCs w:val="22"/>
          <w:lang w:val="en-NZ"/>
        </w:rPr>
        <w:t>whenever practicable and appropriate</w:t>
      </w:r>
      <w:r w:rsidR="00B21E6A" w:rsidRPr="00D911EC">
        <w:rPr>
          <w:bCs/>
          <w:sz w:val="22"/>
          <w:szCs w:val="22"/>
          <w:lang w:val="en-NZ"/>
        </w:rPr>
        <w:t xml:space="preserve"> </w:t>
      </w:r>
      <w:r w:rsidR="00B21E6A" w:rsidRPr="00D911EC">
        <w:rPr>
          <w:rFonts w:cs="Arial"/>
          <w:bCs/>
          <w:sz w:val="22"/>
          <w:szCs w:val="22"/>
          <w:lang w:val="en-NZ"/>
        </w:rPr>
        <w:t>involve their whānau</w:t>
      </w:r>
      <w:r w:rsidR="00B21E6A" w:rsidRPr="009D7A6C" w:rsidDel="00B21E6A">
        <w:rPr>
          <w:rFonts w:cs="Arial"/>
          <w:bCs/>
          <w:sz w:val="22"/>
          <w:szCs w:val="22"/>
          <w:lang w:val="en-NZ"/>
        </w:rPr>
        <w:t xml:space="preserve"> </w:t>
      </w:r>
    </w:p>
    <w:p w14:paraId="49D6723F" w14:textId="3A40BC7B" w:rsidR="006C0C71" w:rsidRPr="00535621" w:rsidRDefault="006F602B" w:rsidP="006C0C71">
      <w:pPr>
        <w:numPr>
          <w:ilvl w:val="0"/>
          <w:numId w:val="8"/>
        </w:numPr>
        <w:ind w:left="567" w:hanging="567"/>
      </w:pPr>
      <w:r w:rsidRPr="007C0B8F">
        <w:rPr>
          <w:rFonts w:cs="Arial"/>
          <w:sz w:val="22"/>
          <w:szCs w:val="22"/>
          <w:lang w:val="en-NZ"/>
        </w:rPr>
        <w:t>work as part of a multi-disciplinary/multi-agency team in partnership with the tamariki/ rangatahi to</w:t>
      </w:r>
      <w:r w:rsidR="001D65BE" w:rsidRPr="007C0B8F">
        <w:rPr>
          <w:rFonts w:cs="Arial"/>
          <w:sz w:val="22"/>
          <w:szCs w:val="22"/>
          <w:lang w:val="en-NZ"/>
        </w:rPr>
        <w:t xml:space="preserve"> provide</w:t>
      </w:r>
      <w:r w:rsidRPr="007C0B8F">
        <w:rPr>
          <w:rFonts w:cs="Arial"/>
          <w:sz w:val="22"/>
          <w:szCs w:val="22"/>
          <w:lang w:val="en-NZ"/>
        </w:rPr>
        <w:t xml:space="preserve"> effective service delivery</w:t>
      </w:r>
      <w:r w:rsidR="001D65BE" w:rsidRPr="007C0B8F">
        <w:rPr>
          <w:rFonts w:cs="Arial"/>
          <w:sz w:val="22"/>
          <w:szCs w:val="22"/>
          <w:lang w:val="en-NZ"/>
        </w:rPr>
        <w:t xml:space="preserve">. </w:t>
      </w:r>
      <w:r w:rsidR="00387ECD" w:rsidRPr="007C0B8F">
        <w:rPr>
          <w:rFonts w:cs="Arial"/>
          <w:sz w:val="22"/>
          <w:szCs w:val="22"/>
          <w:lang w:val="en-NZ"/>
        </w:rPr>
        <w:t xml:space="preserve">The </w:t>
      </w:r>
      <w:r w:rsidR="00B36E3E">
        <w:rPr>
          <w:rFonts w:cs="Arial"/>
          <w:sz w:val="22"/>
          <w:szCs w:val="22"/>
          <w:lang w:val="en-NZ"/>
        </w:rPr>
        <w:t>S</w:t>
      </w:r>
      <w:r w:rsidR="00387ECD" w:rsidRPr="007C0B8F">
        <w:rPr>
          <w:rFonts w:cs="Arial"/>
          <w:sz w:val="22"/>
          <w:szCs w:val="22"/>
          <w:lang w:val="en-NZ"/>
        </w:rPr>
        <w:t>ervice will participate</w:t>
      </w:r>
      <w:r w:rsidR="001D65BE" w:rsidRPr="007C0B8F">
        <w:rPr>
          <w:rFonts w:cs="Arial"/>
          <w:sz w:val="22"/>
          <w:szCs w:val="22"/>
          <w:lang w:val="en-NZ"/>
        </w:rPr>
        <w:t xml:space="preserve"> in the </w:t>
      </w:r>
      <w:r w:rsidR="00E06CAF" w:rsidRPr="007C0B8F">
        <w:rPr>
          <w:rFonts w:cs="Arial"/>
          <w:sz w:val="22"/>
          <w:szCs w:val="22"/>
          <w:lang w:val="en-NZ"/>
        </w:rPr>
        <w:t xml:space="preserve">Oranga Tamariki </w:t>
      </w:r>
      <w:r w:rsidR="001D65BE" w:rsidRPr="007C0B8F">
        <w:rPr>
          <w:rFonts w:cs="Arial"/>
          <w:sz w:val="22"/>
          <w:szCs w:val="22"/>
          <w:lang w:val="en-NZ"/>
        </w:rPr>
        <w:t>m</w:t>
      </w:r>
      <w:r w:rsidR="00387ECD" w:rsidRPr="007C0B8F">
        <w:rPr>
          <w:rFonts w:cs="Arial"/>
          <w:sz w:val="22"/>
          <w:szCs w:val="22"/>
          <w:lang w:val="en-NZ"/>
        </w:rPr>
        <w:t xml:space="preserve">ulti-agency planning meetings and </w:t>
      </w:r>
      <w:r w:rsidR="00E06CAF" w:rsidRPr="007C0B8F">
        <w:rPr>
          <w:rFonts w:cs="Arial"/>
          <w:sz w:val="22"/>
          <w:szCs w:val="22"/>
          <w:lang w:val="en-NZ"/>
        </w:rPr>
        <w:t xml:space="preserve">will </w:t>
      </w:r>
      <w:r w:rsidR="00387ECD" w:rsidRPr="007C0B8F">
        <w:rPr>
          <w:rFonts w:cs="Arial"/>
          <w:sz w:val="22"/>
          <w:szCs w:val="22"/>
          <w:lang w:val="en-NZ"/>
        </w:rPr>
        <w:t xml:space="preserve">work alongside the </w:t>
      </w:r>
      <w:r w:rsidR="00244D4C" w:rsidRPr="007C0B8F">
        <w:rPr>
          <w:rFonts w:cs="Arial"/>
          <w:sz w:val="22"/>
          <w:szCs w:val="22"/>
          <w:lang w:val="en-NZ"/>
        </w:rPr>
        <w:t xml:space="preserve">Oranga Tamariki </w:t>
      </w:r>
      <w:r w:rsidR="00387ECD" w:rsidRPr="007C0B8F">
        <w:rPr>
          <w:rFonts w:cs="Arial"/>
          <w:sz w:val="22"/>
          <w:szCs w:val="22"/>
          <w:lang w:val="en-NZ"/>
        </w:rPr>
        <w:t>site social worker</w:t>
      </w:r>
      <w:r w:rsidR="00E06CAF" w:rsidRPr="007C0B8F">
        <w:rPr>
          <w:rFonts w:cs="Arial"/>
          <w:sz w:val="22"/>
          <w:szCs w:val="22"/>
          <w:lang w:val="en-NZ"/>
        </w:rPr>
        <w:t>,</w:t>
      </w:r>
      <w:r w:rsidR="00387ECD" w:rsidRPr="007C0B8F">
        <w:rPr>
          <w:rFonts w:cs="Arial"/>
          <w:sz w:val="22"/>
          <w:szCs w:val="22"/>
          <w:lang w:val="en-NZ"/>
        </w:rPr>
        <w:t xml:space="preserve"> </w:t>
      </w:r>
      <w:r w:rsidR="00244D4C" w:rsidRPr="007C0B8F">
        <w:rPr>
          <w:rFonts w:cs="Arial"/>
          <w:sz w:val="22"/>
          <w:szCs w:val="22"/>
          <w:lang w:val="en-NZ"/>
        </w:rPr>
        <w:t xml:space="preserve">Residence </w:t>
      </w:r>
      <w:r w:rsidR="00387ECD" w:rsidRPr="007C0B8F">
        <w:rPr>
          <w:rFonts w:cs="Arial"/>
          <w:sz w:val="22"/>
          <w:szCs w:val="22"/>
          <w:lang w:val="en-NZ"/>
        </w:rPr>
        <w:t xml:space="preserve">staff, education providers, and other relevant agencies as and </w:t>
      </w:r>
      <w:r w:rsidR="00387ECD" w:rsidRPr="00535621">
        <w:rPr>
          <w:rFonts w:cs="Arial"/>
          <w:sz w:val="22"/>
          <w:szCs w:val="22"/>
          <w:lang w:val="en-NZ"/>
        </w:rPr>
        <w:t>when appropriate</w:t>
      </w:r>
      <w:r w:rsidR="001D65BE" w:rsidRPr="00535621">
        <w:rPr>
          <w:rFonts w:cs="Arial"/>
          <w:sz w:val="22"/>
          <w:szCs w:val="22"/>
          <w:lang w:val="en-NZ"/>
        </w:rPr>
        <w:t xml:space="preserve"> to ensure seamless transfer of care and information</w:t>
      </w:r>
      <w:bookmarkStart w:id="31" w:name="_Hlk74645462"/>
      <w:r w:rsidR="006C0C71" w:rsidRPr="00535621">
        <w:t>.</w:t>
      </w:r>
    </w:p>
    <w:p w14:paraId="2456DD67" w14:textId="4C9911CA" w:rsidR="00CC771A" w:rsidRPr="00535621" w:rsidRDefault="006C0C71" w:rsidP="005D534C">
      <w:pPr>
        <w:pStyle w:val="Heading1"/>
      </w:pPr>
      <w:r w:rsidRPr="00535621">
        <w:t>2.</w:t>
      </w:r>
      <w:r w:rsidRPr="00535621">
        <w:tab/>
        <w:t xml:space="preserve">Service </w:t>
      </w:r>
      <w:r w:rsidR="00CC771A" w:rsidRPr="00535621">
        <w:t>Exclusions</w:t>
      </w:r>
    </w:p>
    <w:p w14:paraId="50E3C580" w14:textId="4E2606AD" w:rsidR="009B2A91" w:rsidRPr="00535621" w:rsidRDefault="009B2A91" w:rsidP="009B2A91">
      <w:pPr>
        <w:spacing w:before="120" w:after="120"/>
        <w:rPr>
          <w:rFonts w:cs="Arial"/>
          <w:bCs/>
          <w:sz w:val="22"/>
          <w:szCs w:val="22"/>
        </w:rPr>
      </w:pPr>
      <w:r w:rsidRPr="00535621">
        <w:rPr>
          <w:rFonts w:cs="Arial"/>
          <w:bCs/>
          <w:sz w:val="22"/>
          <w:szCs w:val="22"/>
        </w:rPr>
        <w:t>The following are excluded from these Services:</w:t>
      </w:r>
    </w:p>
    <w:p w14:paraId="7DCA1FBD" w14:textId="77777777" w:rsidR="008E6B1F" w:rsidRPr="00535621" w:rsidRDefault="00762E24" w:rsidP="008E6B1F">
      <w:pPr>
        <w:pStyle w:val="ListParagraph"/>
        <w:numPr>
          <w:ilvl w:val="0"/>
          <w:numId w:val="19"/>
        </w:numPr>
        <w:tabs>
          <w:tab w:val="left" w:pos="567"/>
        </w:tabs>
        <w:spacing w:before="120" w:after="120"/>
        <w:ind w:left="567" w:hanging="567"/>
        <w:rPr>
          <w:rFonts w:ascii="Arial" w:hAnsi="Arial" w:cs="Arial"/>
          <w:bCs/>
        </w:rPr>
      </w:pPr>
      <w:r w:rsidRPr="00535621">
        <w:rPr>
          <w:rFonts w:ascii="Arial" w:hAnsi="Arial" w:cs="Arial"/>
          <w:bCs/>
        </w:rPr>
        <w:t xml:space="preserve">Tamariki and rangatahi </w:t>
      </w:r>
      <w:r w:rsidR="00CC771A" w:rsidRPr="00535621">
        <w:rPr>
          <w:rFonts w:ascii="Arial" w:hAnsi="Arial" w:cs="Arial"/>
          <w:bCs/>
        </w:rPr>
        <w:t>not currently resident in a</w:t>
      </w:r>
      <w:r w:rsidR="00772B3E" w:rsidRPr="00535621">
        <w:rPr>
          <w:rFonts w:ascii="Arial" w:hAnsi="Arial" w:cs="Arial"/>
          <w:bCs/>
        </w:rPr>
        <w:t>n O</w:t>
      </w:r>
      <w:r w:rsidR="001D65BE" w:rsidRPr="00535621">
        <w:rPr>
          <w:rFonts w:ascii="Arial" w:hAnsi="Arial" w:cs="Arial"/>
          <w:bCs/>
        </w:rPr>
        <w:t>ranga Tamariki</w:t>
      </w:r>
      <w:r w:rsidR="00CC771A" w:rsidRPr="00535621">
        <w:rPr>
          <w:rFonts w:ascii="Arial" w:hAnsi="Arial" w:cs="Arial"/>
          <w:bCs/>
        </w:rPr>
        <w:t xml:space="preserve"> Care </w:t>
      </w:r>
      <w:r w:rsidR="00066572" w:rsidRPr="00535621">
        <w:rPr>
          <w:rFonts w:ascii="Arial" w:hAnsi="Arial" w:cs="Arial"/>
          <w:bCs/>
        </w:rPr>
        <w:t>and</w:t>
      </w:r>
      <w:r w:rsidR="00CC771A" w:rsidRPr="00535621">
        <w:rPr>
          <w:rFonts w:ascii="Arial" w:hAnsi="Arial" w:cs="Arial"/>
          <w:bCs/>
        </w:rPr>
        <w:t xml:space="preserve"> Protection or Youth Justice </w:t>
      </w:r>
      <w:r w:rsidR="006317F1" w:rsidRPr="00535621">
        <w:rPr>
          <w:rFonts w:ascii="Arial" w:hAnsi="Arial" w:cs="Arial"/>
          <w:bCs/>
        </w:rPr>
        <w:t>r</w:t>
      </w:r>
      <w:r w:rsidR="00CC771A" w:rsidRPr="00535621">
        <w:rPr>
          <w:rFonts w:ascii="Arial" w:hAnsi="Arial" w:cs="Arial"/>
          <w:bCs/>
        </w:rPr>
        <w:t xml:space="preserve">esidence and staff in the </w:t>
      </w:r>
      <w:r w:rsidR="006317F1" w:rsidRPr="00535621">
        <w:rPr>
          <w:rFonts w:ascii="Arial" w:hAnsi="Arial" w:cs="Arial"/>
          <w:bCs/>
        </w:rPr>
        <w:t>r</w:t>
      </w:r>
      <w:r w:rsidR="00CC771A" w:rsidRPr="00535621">
        <w:rPr>
          <w:rFonts w:ascii="Arial" w:hAnsi="Arial" w:cs="Arial"/>
          <w:bCs/>
        </w:rPr>
        <w:t>esidences</w:t>
      </w:r>
      <w:r w:rsidR="001D65BE" w:rsidRPr="00535621">
        <w:rPr>
          <w:rFonts w:ascii="Arial" w:hAnsi="Arial" w:cs="Arial"/>
          <w:bCs/>
        </w:rPr>
        <w:t>.</w:t>
      </w:r>
      <w:r w:rsidR="008E6B1F" w:rsidRPr="00535621">
        <w:rPr>
          <w:rFonts w:ascii="Arial" w:hAnsi="Arial" w:cs="Arial"/>
          <w:bCs/>
        </w:rPr>
        <w:t xml:space="preserve"> </w:t>
      </w:r>
    </w:p>
    <w:p w14:paraId="0F97600A" w14:textId="4E307FC2" w:rsidR="00762E24" w:rsidRPr="00535621" w:rsidRDefault="008E6B1F" w:rsidP="008E6B1F">
      <w:pPr>
        <w:pStyle w:val="ListParagraph"/>
        <w:numPr>
          <w:ilvl w:val="0"/>
          <w:numId w:val="19"/>
        </w:numPr>
        <w:tabs>
          <w:tab w:val="left" w:pos="567"/>
        </w:tabs>
        <w:spacing w:before="120" w:after="120"/>
        <w:ind w:left="567" w:hanging="567"/>
        <w:rPr>
          <w:rFonts w:ascii="Arial" w:hAnsi="Arial" w:cs="Arial"/>
          <w:bCs/>
        </w:rPr>
      </w:pPr>
      <w:r w:rsidRPr="00535621">
        <w:rPr>
          <w:rFonts w:ascii="Arial" w:hAnsi="Arial" w:cs="Arial"/>
          <w:bCs/>
        </w:rPr>
        <w:t>Tamariki and rangatahi who are resident in Oranga Tamariki Care and Protection community homes or Youth Justice remand homes.</w:t>
      </w:r>
    </w:p>
    <w:p w14:paraId="32566DBF" w14:textId="718C28B8" w:rsidR="00202C29" w:rsidRPr="00535621" w:rsidRDefault="00202C29" w:rsidP="009B2A91">
      <w:pPr>
        <w:spacing w:before="120" w:after="120"/>
        <w:rPr>
          <w:rFonts w:cs="Arial"/>
          <w:bCs/>
          <w:sz w:val="22"/>
          <w:szCs w:val="22"/>
        </w:rPr>
      </w:pPr>
      <w:r w:rsidRPr="00535621">
        <w:rPr>
          <w:rFonts w:cs="Arial"/>
          <w:bCs/>
          <w:sz w:val="22"/>
          <w:szCs w:val="22"/>
        </w:rPr>
        <w:t>The costs of services delivered by other providers.</w:t>
      </w:r>
      <w:r w:rsidR="003340F4" w:rsidRPr="00535621">
        <w:rPr>
          <w:rFonts w:cs="Arial"/>
          <w:sz w:val="22"/>
          <w:szCs w:val="22"/>
        </w:rPr>
        <w:t xml:space="preserve"> </w:t>
      </w:r>
      <w:r w:rsidR="003340F4" w:rsidRPr="00535621">
        <w:rPr>
          <w:rFonts w:cs="Arial"/>
          <w:bCs/>
          <w:sz w:val="22"/>
          <w:szCs w:val="22"/>
        </w:rPr>
        <w:t>Where private health services need to be accessed, or co-payments apply for publicly funded services, O</w:t>
      </w:r>
      <w:r w:rsidR="001D65BE" w:rsidRPr="00535621">
        <w:rPr>
          <w:rFonts w:cs="Arial"/>
          <w:bCs/>
          <w:sz w:val="22"/>
          <w:szCs w:val="22"/>
        </w:rPr>
        <w:t xml:space="preserve">ranga Tamariki </w:t>
      </w:r>
      <w:r w:rsidR="003340F4" w:rsidRPr="00535621">
        <w:rPr>
          <w:rFonts w:cs="Arial"/>
          <w:bCs/>
          <w:sz w:val="22"/>
          <w:szCs w:val="22"/>
        </w:rPr>
        <w:t xml:space="preserve">will consider funding the service as appropriate to their role (refer to Appendix One Table </w:t>
      </w:r>
      <w:r w:rsidR="006B3726" w:rsidRPr="00535621">
        <w:rPr>
          <w:rFonts w:cs="Arial"/>
          <w:bCs/>
          <w:sz w:val="22"/>
          <w:szCs w:val="22"/>
        </w:rPr>
        <w:t>6</w:t>
      </w:r>
      <w:r w:rsidR="003340F4" w:rsidRPr="00535621">
        <w:rPr>
          <w:rFonts w:cs="Arial"/>
          <w:bCs/>
          <w:sz w:val="22"/>
          <w:szCs w:val="22"/>
        </w:rPr>
        <w:t>)</w:t>
      </w:r>
    </w:p>
    <w:p w14:paraId="38BD069D" w14:textId="78370169" w:rsidR="00FB6028" w:rsidRPr="00535621" w:rsidRDefault="0020151E" w:rsidP="009B2A91">
      <w:pPr>
        <w:spacing w:before="120" w:after="120"/>
        <w:rPr>
          <w:rFonts w:cs="Arial"/>
          <w:bCs/>
          <w:sz w:val="22"/>
          <w:szCs w:val="22"/>
        </w:rPr>
      </w:pPr>
      <w:r w:rsidRPr="00535621">
        <w:rPr>
          <w:rFonts w:cs="Arial"/>
          <w:bCs/>
          <w:sz w:val="22"/>
          <w:szCs w:val="22"/>
        </w:rPr>
        <w:t>A</w:t>
      </w:r>
      <w:r w:rsidR="005417B5" w:rsidRPr="00535621">
        <w:rPr>
          <w:rFonts w:cs="Arial"/>
          <w:bCs/>
          <w:sz w:val="22"/>
          <w:szCs w:val="22"/>
        </w:rPr>
        <w:t xml:space="preserve">fter </w:t>
      </w:r>
      <w:r w:rsidR="00FB6028" w:rsidRPr="00535621">
        <w:rPr>
          <w:rFonts w:cs="Arial"/>
          <w:bCs/>
          <w:sz w:val="22"/>
          <w:szCs w:val="22"/>
        </w:rPr>
        <w:t>hours urgent or acute care</w:t>
      </w:r>
      <w:r w:rsidR="009B2A91" w:rsidRPr="00535621">
        <w:rPr>
          <w:rFonts w:cs="Arial"/>
          <w:bCs/>
          <w:sz w:val="22"/>
          <w:szCs w:val="22"/>
        </w:rPr>
        <w:t>. This</w:t>
      </w:r>
      <w:r w:rsidR="00FB6028" w:rsidRPr="00535621">
        <w:rPr>
          <w:rFonts w:cs="Arial"/>
          <w:bCs/>
          <w:sz w:val="22"/>
          <w:szCs w:val="22"/>
        </w:rPr>
        <w:t xml:space="preserve"> </w:t>
      </w:r>
      <w:r w:rsidR="005417B5" w:rsidRPr="00535621">
        <w:rPr>
          <w:rFonts w:cs="Arial"/>
          <w:bCs/>
          <w:sz w:val="22"/>
          <w:szCs w:val="22"/>
        </w:rPr>
        <w:t xml:space="preserve">is accessed through Accident and Medical Services </w:t>
      </w:r>
      <w:r w:rsidR="00FB6028" w:rsidRPr="00535621">
        <w:rPr>
          <w:rFonts w:cs="Arial"/>
          <w:bCs/>
          <w:sz w:val="22"/>
          <w:szCs w:val="22"/>
        </w:rPr>
        <w:t>as appropriate</w:t>
      </w:r>
      <w:r w:rsidR="006317F1" w:rsidRPr="00535621">
        <w:rPr>
          <w:rFonts w:cs="Arial"/>
          <w:bCs/>
          <w:sz w:val="22"/>
          <w:szCs w:val="22"/>
        </w:rPr>
        <w:t xml:space="preserve"> </w:t>
      </w:r>
      <w:r w:rsidR="0043751B" w:rsidRPr="00535621">
        <w:rPr>
          <w:rFonts w:cs="Arial"/>
          <w:bCs/>
          <w:sz w:val="22"/>
          <w:szCs w:val="22"/>
        </w:rPr>
        <w:t>(refer to 4.1)</w:t>
      </w:r>
      <w:r w:rsidR="009B2A91" w:rsidRPr="00535621">
        <w:rPr>
          <w:rFonts w:cs="Arial"/>
          <w:bCs/>
          <w:sz w:val="22"/>
          <w:szCs w:val="22"/>
        </w:rPr>
        <w:t>.</w:t>
      </w:r>
    </w:p>
    <w:bookmarkEnd w:id="31"/>
    <w:p w14:paraId="46B380CA" w14:textId="77777777" w:rsidR="00F95B53" w:rsidRPr="00A117B2" w:rsidRDefault="00CC771A" w:rsidP="005D534C">
      <w:pPr>
        <w:pStyle w:val="Heading1"/>
      </w:pPr>
      <w:r w:rsidRPr="00535621">
        <w:t>3.</w:t>
      </w:r>
      <w:r w:rsidRPr="00535621">
        <w:tab/>
      </w:r>
      <w:r w:rsidR="00C60814" w:rsidRPr="00535621">
        <w:t>Service Objectives</w:t>
      </w:r>
    </w:p>
    <w:p w14:paraId="6F60915C" w14:textId="77777777" w:rsidR="00E82F0D" w:rsidRDefault="00ED389E" w:rsidP="00D911EC">
      <w:pPr>
        <w:pStyle w:val="Heading2"/>
      </w:pPr>
      <w:r>
        <w:t>3</w:t>
      </w:r>
      <w:r w:rsidR="00A117B2">
        <w:t>.1</w:t>
      </w:r>
      <w:r w:rsidR="00A117B2">
        <w:tab/>
        <w:t>G</w:t>
      </w:r>
      <w:r w:rsidR="00E82F0D" w:rsidRPr="00C60814">
        <w:t>eneral</w:t>
      </w:r>
    </w:p>
    <w:p w14:paraId="7EB53E2C" w14:textId="2B917C95" w:rsidR="00C6694E" w:rsidRPr="00C6694E" w:rsidRDefault="00E82F0D" w:rsidP="006317F1">
      <w:pPr>
        <w:tabs>
          <w:tab w:val="left" w:pos="567"/>
        </w:tabs>
        <w:spacing w:before="120" w:after="120"/>
        <w:rPr>
          <w:rFonts w:cs="Arial"/>
          <w:bCs/>
          <w:sz w:val="22"/>
          <w:szCs w:val="22"/>
        </w:rPr>
      </w:pPr>
      <w:r w:rsidRPr="00C6694E">
        <w:rPr>
          <w:rFonts w:cs="Arial"/>
          <w:bCs/>
          <w:sz w:val="22"/>
          <w:szCs w:val="22"/>
          <w:lang w:val="en-NZ"/>
        </w:rPr>
        <w:t xml:space="preserve">The objective of the Service </w:t>
      </w:r>
      <w:r w:rsidR="00E85D57">
        <w:rPr>
          <w:rFonts w:cs="Arial"/>
          <w:bCs/>
          <w:sz w:val="22"/>
          <w:szCs w:val="22"/>
          <w:lang w:val="en-NZ"/>
        </w:rPr>
        <w:t>is</w:t>
      </w:r>
      <w:r w:rsidRPr="00C6694E">
        <w:rPr>
          <w:rFonts w:cs="Arial"/>
          <w:bCs/>
          <w:sz w:val="22"/>
          <w:szCs w:val="22"/>
          <w:lang w:val="en-NZ"/>
        </w:rPr>
        <w:t xml:space="preserve"> to</w:t>
      </w:r>
      <w:r w:rsidR="00C6694E" w:rsidRPr="00C6694E">
        <w:rPr>
          <w:rFonts w:cs="Arial"/>
          <w:bCs/>
          <w:sz w:val="22"/>
          <w:szCs w:val="22"/>
          <w:lang w:val="en-NZ"/>
        </w:rPr>
        <w:t xml:space="preserve"> </w:t>
      </w:r>
      <w:r w:rsidR="00E67D36" w:rsidRPr="00C6694E">
        <w:rPr>
          <w:rFonts w:cs="Arial"/>
          <w:bCs/>
          <w:sz w:val="22"/>
          <w:szCs w:val="22"/>
        </w:rPr>
        <w:t xml:space="preserve">achieve optimal health </w:t>
      </w:r>
      <w:r w:rsidR="008F4294">
        <w:rPr>
          <w:rFonts w:cs="Arial"/>
          <w:bCs/>
          <w:sz w:val="22"/>
          <w:szCs w:val="22"/>
        </w:rPr>
        <w:t>and wellbeing</w:t>
      </w:r>
      <w:r w:rsidR="00E67D36" w:rsidRPr="00C6694E">
        <w:rPr>
          <w:rFonts w:cs="Arial"/>
          <w:bCs/>
          <w:sz w:val="22"/>
          <w:szCs w:val="22"/>
        </w:rPr>
        <w:t xml:space="preserve"> for</w:t>
      </w:r>
      <w:r w:rsidR="006317F1">
        <w:rPr>
          <w:rFonts w:cs="Arial"/>
          <w:bCs/>
          <w:sz w:val="22"/>
          <w:szCs w:val="22"/>
        </w:rPr>
        <w:t xml:space="preserve"> </w:t>
      </w:r>
      <w:r w:rsidR="00F01D31" w:rsidRPr="00C6694E">
        <w:rPr>
          <w:rFonts w:cs="Arial"/>
          <w:bCs/>
          <w:sz w:val="22"/>
          <w:szCs w:val="22"/>
        </w:rPr>
        <w:t>tamariki/rangatahi</w:t>
      </w:r>
      <w:r w:rsidR="00E67D36" w:rsidRPr="00C6694E">
        <w:rPr>
          <w:rFonts w:cs="Arial"/>
          <w:bCs/>
          <w:sz w:val="22"/>
          <w:szCs w:val="22"/>
        </w:rPr>
        <w:t xml:space="preserve"> by</w:t>
      </w:r>
      <w:r w:rsidR="00C6694E" w:rsidRPr="00C6694E">
        <w:rPr>
          <w:rFonts w:cs="Arial"/>
          <w:bCs/>
          <w:sz w:val="22"/>
          <w:szCs w:val="22"/>
        </w:rPr>
        <w:t>:</w:t>
      </w:r>
    </w:p>
    <w:p w14:paraId="7DD726F1" w14:textId="7A69D06A" w:rsidR="00E67D36" w:rsidRPr="00C6694E" w:rsidRDefault="00E67D36" w:rsidP="006317F1">
      <w:pPr>
        <w:pStyle w:val="ListParagraph"/>
        <w:numPr>
          <w:ilvl w:val="0"/>
          <w:numId w:val="19"/>
        </w:numPr>
        <w:tabs>
          <w:tab w:val="left" w:pos="567"/>
        </w:tabs>
        <w:spacing w:before="120" w:after="120"/>
        <w:ind w:left="567" w:hanging="567"/>
        <w:rPr>
          <w:rFonts w:ascii="Arial" w:hAnsi="Arial" w:cs="Arial"/>
          <w:bCs/>
        </w:rPr>
      </w:pPr>
      <w:r w:rsidRPr="00C6694E">
        <w:rPr>
          <w:rFonts w:ascii="Arial" w:hAnsi="Arial" w:cs="Arial"/>
          <w:bCs/>
        </w:rPr>
        <w:t xml:space="preserve">providing </w:t>
      </w:r>
      <w:r w:rsidR="00C6694E" w:rsidRPr="00C6694E">
        <w:rPr>
          <w:rFonts w:ascii="Arial" w:hAnsi="Arial" w:cs="Arial"/>
          <w:bCs/>
        </w:rPr>
        <w:t xml:space="preserve">them with </w:t>
      </w:r>
      <w:r w:rsidR="0043751B" w:rsidRPr="00C6694E">
        <w:rPr>
          <w:rFonts w:ascii="Arial" w:hAnsi="Arial" w:cs="Arial"/>
          <w:bCs/>
        </w:rPr>
        <w:t xml:space="preserve">a </w:t>
      </w:r>
      <w:r w:rsidRPr="00C6694E">
        <w:rPr>
          <w:rFonts w:ascii="Arial" w:hAnsi="Arial" w:cs="Arial"/>
          <w:bCs/>
        </w:rPr>
        <w:t xml:space="preserve">comprehensive primary </w:t>
      </w:r>
      <w:r w:rsidR="009B2A91" w:rsidRPr="00C6694E">
        <w:rPr>
          <w:rFonts w:ascii="Arial" w:hAnsi="Arial" w:cs="Arial"/>
          <w:bCs/>
        </w:rPr>
        <w:t xml:space="preserve">health </w:t>
      </w:r>
      <w:r w:rsidRPr="00C6694E">
        <w:rPr>
          <w:rFonts w:ascii="Arial" w:hAnsi="Arial" w:cs="Arial"/>
          <w:bCs/>
        </w:rPr>
        <w:t xml:space="preserve">care service in </w:t>
      </w:r>
      <w:r w:rsidR="00676238" w:rsidRPr="00C6694E">
        <w:rPr>
          <w:rFonts w:ascii="Arial" w:hAnsi="Arial" w:cs="Arial"/>
          <w:bCs/>
        </w:rPr>
        <w:t>c</w:t>
      </w:r>
      <w:r w:rsidRPr="00C6694E">
        <w:rPr>
          <w:rFonts w:ascii="Arial" w:hAnsi="Arial" w:cs="Arial"/>
          <w:bCs/>
        </w:rPr>
        <w:t>ollaboration with</w:t>
      </w:r>
      <w:r w:rsidR="006317F1">
        <w:rPr>
          <w:rFonts w:ascii="Arial" w:hAnsi="Arial" w:cs="Arial"/>
          <w:bCs/>
        </w:rPr>
        <w:t xml:space="preserve"> </w:t>
      </w:r>
      <w:r w:rsidR="00BD596C">
        <w:rPr>
          <w:rFonts w:ascii="Arial" w:hAnsi="Arial" w:cs="Arial"/>
          <w:bCs/>
        </w:rPr>
        <w:t>specialist</w:t>
      </w:r>
      <w:r w:rsidR="009F45A1" w:rsidRPr="00C6694E">
        <w:rPr>
          <w:rFonts w:ascii="Arial" w:hAnsi="Arial" w:cs="Arial"/>
          <w:bCs/>
        </w:rPr>
        <w:t xml:space="preserve"> Mental Health</w:t>
      </w:r>
      <w:r w:rsidR="001D65BE">
        <w:rPr>
          <w:rFonts w:ascii="Arial" w:hAnsi="Arial" w:cs="Arial"/>
          <w:bCs/>
        </w:rPr>
        <w:t xml:space="preserve"> and Addiction</w:t>
      </w:r>
      <w:r w:rsidR="009F45A1" w:rsidRPr="00C6694E">
        <w:rPr>
          <w:rFonts w:ascii="Arial" w:hAnsi="Arial" w:cs="Arial"/>
          <w:bCs/>
        </w:rPr>
        <w:t xml:space="preserve"> Services, </w:t>
      </w:r>
      <w:r w:rsidR="001D65BE">
        <w:rPr>
          <w:rFonts w:ascii="Arial" w:hAnsi="Arial" w:cs="Arial"/>
          <w:bCs/>
        </w:rPr>
        <w:t>Māori/Iwi</w:t>
      </w:r>
      <w:r w:rsidR="009F45A1" w:rsidRPr="00C6694E">
        <w:rPr>
          <w:rFonts w:ascii="Arial" w:hAnsi="Arial" w:cs="Arial"/>
          <w:bCs/>
        </w:rPr>
        <w:t xml:space="preserve"> providers and other </w:t>
      </w:r>
      <w:r w:rsidR="00C6694E" w:rsidRPr="00C6694E">
        <w:rPr>
          <w:rFonts w:ascii="Arial" w:hAnsi="Arial" w:cs="Arial"/>
          <w:bCs/>
        </w:rPr>
        <w:t xml:space="preserve">relevant </w:t>
      </w:r>
      <w:r w:rsidR="009F45A1" w:rsidRPr="00C6694E">
        <w:rPr>
          <w:rFonts w:ascii="Arial" w:hAnsi="Arial" w:cs="Arial"/>
          <w:bCs/>
        </w:rPr>
        <w:t>services</w:t>
      </w:r>
    </w:p>
    <w:p w14:paraId="116FA6E3" w14:textId="2A2B6432" w:rsidR="0043751B" w:rsidRPr="00C6694E" w:rsidRDefault="00C6694E" w:rsidP="00C6694E">
      <w:pPr>
        <w:pStyle w:val="ListParagraph"/>
        <w:numPr>
          <w:ilvl w:val="0"/>
          <w:numId w:val="12"/>
        </w:numPr>
        <w:tabs>
          <w:tab w:val="left" w:pos="567"/>
        </w:tabs>
        <w:spacing w:before="120" w:after="120"/>
        <w:ind w:left="567" w:hanging="567"/>
      </w:pPr>
      <w:r w:rsidRPr="00C6694E">
        <w:rPr>
          <w:rFonts w:ascii="Arial" w:hAnsi="Arial" w:cs="Arial"/>
        </w:rPr>
        <w:t>supporting them</w:t>
      </w:r>
      <w:r w:rsidR="009753D3" w:rsidRPr="00C6694E">
        <w:rPr>
          <w:rFonts w:ascii="Arial" w:hAnsi="Arial" w:cs="Arial"/>
        </w:rPr>
        <w:t xml:space="preserve"> t</w:t>
      </w:r>
      <w:r w:rsidR="0043751B" w:rsidRPr="00C6694E">
        <w:rPr>
          <w:rFonts w:ascii="Arial" w:hAnsi="Arial" w:cs="Arial"/>
        </w:rPr>
        <w:t xml:space="preserve">o improve </w:t>
      </w:r>
      <w:r w:rsidR="009753D3" w:rsidRPr="00C6694E">
        <w:rPr>
          <w:rFonts w:ascii="Arial" w:hAnsi="Arial" w:cs="Arial"/>
        </w:rPr>
        <w:t xml:space="preserve">their </w:t>
      </w:r>
      <w:r w:rsidR="0043751B" w:rsidRPr="00C6694E">
        <w:rPr>
          <w:rFonts w:ascii="Arial" w:hAnsi="Arial" w:cs="Arial"/>
        </w:rPr>
        <w:t xml:space="preserve">understanding of their </w:t>
      </w:r>
      <w:r w:rsidR="009753D3" w:rsidRPr="00C6694E">
        <w:rPr>
          <w:rFonts w:ascii="Arial" w:hAnsi="Arial" w:cs="Arial"/>
        </w:rPr>
        <w:t xml:space="preserve">own </w:t>
      </w:r>
      <w:r w:rsidR="0043751B" w:rsidRPr="00C6694E">
        <w:rPr>
          <w:rFonts w:ascii="Arial" w:hAnsi="Arial" w:cs="Arial"/>
        </w:rPr>
        <w:t>health needs</w:t>
      </w:r>
      <w:r w:rsidR="009753D3" w:rsidRPr="00C6694E">
        <w:rPr>
          <w:rFonts w:ascii="Arial" w:hAnsi="Arial" w:cs="Arial"/>
        </w:rPr>
        <w:t>,</w:t>
      </w:r>
      <w:r w:rsidR="0043751B" w:rsidRPr="00C6694E">
        <w:rPr>
          <w:rFonts w:ascii="Arial" w:hAnsi="Arial" w:cs="Arial"/>
        </w:rPr>
        <w:t xml:space="preserve"> including self-management and how to access available health services</w:t>
      </w:r>
    </w:p>
    <w:p w14:paraId="2C3F65B4" w14:textId="63BB92D1" w:rsidR="00D84E5E" w:rsidRPr="00535621" w:rsidRDefault="00C6694E" w:rsidP="00C6694E">
      <w:pPr>
        <w:pStyle w:val="ListParagraph"/>
        <w:numPr>
          <w:ilvl w:val="0"/>
          <w:numId w:val="12"/>
        </w:numPr>
        <w:tabs>
          <w:tab w:val="left" w:pos="567"/>
        </w:tabs>
        <w:spacing w:before="120" w:after="120"/>
        <w:ind w:left="567" w:hanging="567"/>
        <w:rPr>
          <w:rFonts w:ascii="Arial" w:hAnsi="Arial" w:cs="Arial"/>
          <w:bCs/>
        </w:rPr>
      </w:pPr>
      <w:r w:rsidRPr="00C6694E">
        <w:rPr>
          <w:rFonts w:ascii="Arial" w:hAnsi="Arial" w:cs="Arial"/>
          <w:bCs/>
        </w:rPr>
        <w:t>providing them with support</w:t>
      </w:r>
      <w:r w:rsidR="00A514DB" w:rsidRPr="00C6694E">
        <w:rPr>
          <w:rFonts w:ascii="Arial" w:hAnsi="Arial" w:cs="Arial"/>
          <w:bCs/>
        </w:rPr>
        <w:t xml:space="preserve"> </w:t>
      </w:r>
      <w:r w:rsidR="009753D3" w:rsidRPr="00C6694E">
        <w:rPr>
          <w:rFonts w:ascii="Arial" w:hAnsi="Arial" w:cs="Arial"/>
          <w:bCs/>
        </w:rPr>
        <w:t>(</w:t>
      </w:r>
      <w:r w:rsidR="00616EF8" w:rsidRPr="00C6694E">
        <w:rPr>
          <w:rFonts w:ascii="Arial" w:hAnsi="Arial" w:cs="Arial"/>
          <w:bCs/>
        </w:rPr>
        <w:t>by both O</w:t>
      </w:r>
      <w:r w:rsidR="001D65BE">
        <w:rPr>
          <w:rFonts w:ascii="Arial" w:hAnsi="Arial" w:cs="Arial"/>
          <w:bCs/>
        </w:rPr>
        <w:t>ranga Tamariki</w:t>
      </w:r>
      <w:r w:rsidR="00616EF8" w:rsidRPr="00C6694E">
        <w:rPr>
          <w:rFonts w:ascii="Arial" w:hAnsi="Arial" w:cs="Arial"/>
          <w:bCs/>
        </w:rPr>
        <w:t xml:space="preserve"> and the Service</w:t>
      </w:r>
      <w:r w:rsidR="009753D3" w:rsidRPr="00C6694E">
        <w:rPr>
          <w:rFonts w:ascii="Arial" w:hAnsi="Arial" w:cs="Arial"/>
          <w:bCs/>
        </w:rPr>
        <w:t>)</w:t>
      </w:r>
      <w:r w:rsidR="00616EF8" w:rsidRPr="00C6694E">
        <w:rPr>
          <w:rFonts w:ascii="Arial" w:hAnsi="Arial" w:cs="Arial"/>
          <w:bCs/>
        </w:rPr>
        <w:t xml:space="preserve"> to access</w:t>
      </w:r>
      <w:r w:rsidR="00A514DB" w:rsidRPr="00C6694E">
        <w:rPr>
          <w:rFonts w:ascii="Arial" w:hAnsi="Arial" w:cs="Arial"/>
          <w:bCs/>
        </w:rPr>
        <w:t xml:space="preserve"> </w:t>
      </w:r>
      <w:r w:rsidR="00616EF8" w:rsidRPr="00C6694E">
        <w:rPr>
          <w:rFonts w:ascii="Arial" w:hAnsi="Arial" w:cs="Arial"/>
          <w:bCs/>
        </w:rPr>
        <w:t xml:space="preserve">and </w:t>
      </w:r>
      <w:r w:rsidR="00A514DB" w:rsidRPr="00535621">
        <w:rPr>
          <w:rFonts w:ascii="Arial" w:hAnsi="Arial" w:cs="Arial"/>
          <w:bCs/>
        </w:rPr>
        <w:t>e</w:t>
      </w:r>
      <w:r w:rsidR="00CD49C6" w:rsidRPr="00535621">
        <w:rPr>
          <w:rFonts w:ascii="Arial" w:hAnsi="Arial" w:cs="Arial"/>
          <w:bCs/>
        </w:rPr>
        <w:t>ngage</w:t>
      </w:r>
      <w:r w:rsidR="005417B5" w:rsidRPr="00535621">
        <w:rPr>
          <w:rFonts w:ascii="Arial" w:hAnsi="Arial" w:cs="Arial"/>
          <w:bCs/>
        </w:rPr>
        <w:t xml:space="preserve"> </w:t>
      </w:r>
      <w:r w:rsidR="00616EF8" w:rsidRPr="00535621">
        <w:rPr>
          <w:rFonts w:ascii="Arial" w:hAnsi="Arial" w:cs="Arial"/>
          <w:bCs/>
        </w:rPr>
        <w:t>with</w:t>
      </w:r>
      <w:r w:rsidR="00025AD5" w:rsidRPr="00535621">
        <w:rPr>
          <w:rFonts w:ascii="Arial" w:hAnsi="Arial" w:cs="Arial"/>
          <w:bCs/>
        </w:rPr>
        <w:t xml:space="preserve"> </w:t>
      </w:r>
      <w:r w:rsidR="00CD49C6" w:rsidRPr="00535621">
        <w:rPr>
          <w:rFonts w:ascii="Arial" w:hAnsi="Arial" w:cs="Arial"/>
          <w:bCs/>
        </w:rPr>
        <w:t>health services</w:t>
      </w:r>
      <w:r w:rsidR="00A514DB" w:rsidRPr="00535621">
        <w:rPr>
          <w:rFonts w:ascii="Arial" w:hAnsi="Arial" w:cs="Arial"/>
          <w:bCs/>
        </w:rPr>
        <w:t xml:space="preserve"> </w:t>
      </w:r>
      <w:r w:rsidR="0043751B" w:rsidRPr="00535621">
        <w:rPr>
          <w:rFonts w:ascii="Arial" w:hAnsi="Arial" w:cs="Arial"/>
          <w:bCs/>
        </w:rPr>
        <w:t xml:space="preserve">in the </w:t>
      </w:r>
      <w:r w:rsidR="009753D3" w:rsidRPr="00535621">
        <w:rPr>
          <w:rFonts w:ascii="Arial" w:hAnsi="Arial" w:cs="Arial"/>
          <w:bCs/>
        </w:rPr>
        <w:t>R</w:t>
      </w:r>
      <w:r w:rsidR="0043751B" w:rsidRPr="00535621">
        <w:rPr>
          <w:rFonts w:ascii="Arial" w:hAnsi="Arial" w:cs="Arial"/>
          <w:bCs/>
        </w:rPr>
        <w:t xml:space="preserve">esidence and </w:t>
      </w:r>
      <w:r w:rsidR="00A514DB" w:rsidRPr="00535621">
        <w:rPr>
          <w:rFonts w:ascii="Arial" w:hAnsi="Arial" w:cs="Arial"/>
          <w:bCs/>
        </w:rPr>
        <w:t>on discharge from the Service</w:t>
      </w:r>
    </w:p>
    <w:p w14:paraId="2FB49D53" w14:textId="426BDB10" w:rsidR="00E06B41" w:rsidRPr="00535621" w:rsidRDefault="009753D3" w:rsidP="00C6694E">
      <w:pPr>
        <w:pStyle w:val="ListParagraph"/>
        <w:numPr>
          <w:ilvl w:val="0"/>
          <w:numId w:val="12"/>
        </w:numPr>
        <w:tabs>
          <w:tab w:val="left" w:pos="567"/>
        </w:tabs>
        <w:spacing w:before="120" w:after="120"/>
        <w:ind w:left="567" w:hanging="567"/>
        <w:rPr>
          <w:rFonts w:ascii="Arial" w:hAnsi="Arial" w:cs="Arial"/>
          <w:bCs/>
        </w:rPr>
      </w:pPr>
      <w:r w:rsidRPr="00535621">
        <w:rPr>
          <w:rFonts w:ascii="Arial" w:hAnsi="Arial" w:cs="Arial"/>
          <w:bCs/>
        </w:rPr>
        <w:t>provid</w:t>
      </w:r>
      <w:r w:rsidR="00C6694E" w:rsidRPr="00535621">
        <w:rPr>
          <w:rFonts w:ascii="Arial" w:hAnsi="Arial" w:cs="Arial"/>
          <w:bCs/>
        </w:rPr>
        <w:t>ing</w:t>
      </w:r>
      <w:r w:rsidRPr="00535621">
        <w:rPr>
          <w:rFonts w:ascii="Arial" w:hAnsi="Arial" w:cs="Arial"/>
          <w:bCs/>
        </w:rPr>
        <w:t xml:space="preserve"> </w:t>
      </w:r>
      <w:r w:rsidR="00E67D36" w:rsidRPr="00535621">
        <w:rPr>
          <w:rFonts w:ascii="Arial" w:hAnsi="Arial" w:cs="Arial"/>
          <w:bCs/>
        </w:rPr>
        <w:t>effective transition of care to</w:t>
      </w:r>
      <w:r w:rsidR="008F4294" w:rsidRPr="00535621">
        <w:rPr>
          <w:rFonts w:ascii="Arial" w:hAnsi="Arial" w:cs="Arial"/>
          <w:bCs/>
        </w:rPr>
        <w:t xml:space="preserve"> ongoing</w:t>
      </w:r>
      <w:r w:rsidR="00E67D36" w:rsidRPr="00535621">
        <w:rPr>
          <w:rFonts w:ascii="Arial" w:hAnsi="Arial" w:cs="Arial"/>
          <w:bCs/>
        </w:rPr>
        <w:t xml:space="preserve"> primary </w:t>
      </w:r>
      <w:r w:rsidRPr="00535621">
        <w:rPr>
          <w:rFonts w:ascii="Arial" w:hAnsi="Arial" w:cs="Arial"/>
          <w:bCs/>
        </w:rPr>
        <w:t xml:space="preserve">health </w:t>
      </w:r>
      <w:r w:rsidR="00E67D36" w:rsidRPr="00535621">
        <w:rPr>
          <w:rFonts w:ascii="Arial" w:hAnsi="Arial" w:cs="Arial"/>
          <w:bCs/>
        </w:rPr>
        <w:t>care service</w:t>
      </w:r>
      <w:r w:rsidR="008F4294" w:rsidRPr="00535621">
        <w:rPr>
          <w:rFonts w:ascii="Arial" w:hAnsi="Arial" w:cs="Arial"/>
          <w:bCs/>
        </w:rPr>
        <w:t xml:space="preserve">.  The </w:t>
      </w:r>
      <w:r w:rsidR="006C0C71" w:rsidRPr="00535621">
        <w:rPr>
          <w:rFonts w:ascii="Arial" w:hAnsi="Arial" w:cs="Arial"/>
          <w:bCs/>
        </w:rPr>
        <w:t>S</w:t>
      </w:r>
      <w:r w:rsidR="008F4294" w:rsidRPr="00535621">
        <w:rPr>
          <w:rFonts w:ascii="Arial" w:hAnsi="Arial" w:cs="Arial"/>
          <w:bCs/>
        </w:rPr>
        <w:t>ervice will provide</w:t>
      </w:r>
      <w:r w:rsidR="00383520" w:rsidRPr="00535621">
        <w:rPr>
          <w:rFonts w:ascii="Arial" w:hAnsi="Arial" w:cs="Arial"/>
          <w:bCs/>
        </w:rPr>
        <w:t xml:space="preserve"> referral</w:t>
      </w:r>
      <w:r w:rsidRPr="00535621">
        <w:rPr>
          <w:rFonts w:ascii="Arial" w:hAnsi="Arial" w:cs="Arial"/>
          <w:bCs/>
        </w:rPr>
        <w:t>(s)</w:t>
      </w:r>
      <w:r w:rsidR="00383520" w:rsidRPr="00535621">
        <w:rPr>
          <w:rFonts w:ascii="Arial" w:hAnsi="Arial" w:cs="Arial"/>
          <w:bCs/>
        </w:rPr>
        <w:t xml:space="preserve"> to </w:t>
      </w:r>
      <w:r w:rsidR="00753716" w:rsidRPr="00535621">
        <w:rPr>
          <w:rFonts w:ascii="Arial" w:hAnsi="Arial" w:cs="Arial"/>
          <w:bCs/>
        </w:rPr>
        <w:t>other relevant services</w:t>
      </w:r>
      <w:r w:rsidR="00E85D57" w:rsidRPr="00535621">
        <w:rPr>
          <w:rFonts w:ascii="Arial" w:hAnsi="Arial" w:cs="Arial"/>
          <w:bCs/>
        </w:rPr>
        <w:t xml:space="preserve"> (eg, secondary health services, oral health services)</w:t>
      </w:r>
      <w:r w:rsidR="00A65B83" w:rsidRPr="00535621">
        <w:rPr>
          <w:rFonts w:ascii="Arial" w:hAnsi="Arial" w:cs="Arial"/>
          <w:bCs/>
        </w:rPr>
        <w:t xml:space="preserve"> </w:t>
      </w:r>
      <w:r w:rsidR="008F4294" w:rsidRPr="00535621">
        <w:rPr>
          <w:rFonts w:ascii="Arial" w:hAnsi="Arial" w:cs="Arial"/>
          <w:bCs/>
        </w:rPr>
        <w:t>as/</w:t>
      </w:r>
      <w:r w:rsidRPr="00535621">
        <w:rPr>
          <w:rFonts w:ascii="Arial" w:hAnsi="Arial" w:cs="Arial"/>
          <w:bCs/>
        </w:rPr>
        <w:t>when tamariki</w:t>
      </w:r>
      <w:r w:rsidR="008F4294" w:rsidRPr="00535621">
        <w:rPr>
          <w:rFonts w:ascii="Arial" w:hAnsi="Arial" w:cs="Arial"/>
          <w:bCs/>
        </w:rPr>
        <w:t>/</w:t>
      </w:r>
      <w:r w:rsidRPr="00535621">
        <w:rPr>
          <w:rFonts w:ascii="Arial" w:hAnsi="Arial" w:cs="Arial"/>
          <w:bCs/>
        </w:rPr>
        <w:t xml:space="preserve"> rangatahi leave the </w:t>
      </w:r>
      <w:r w:rsidR="007C0B8F" w:rsidRPr="00535621">
        <w:rPr>
          <w:rFonts w:ascii="Arial" w:hAnsi="Arial" w:cs="Arial"/>
          <w:bCs/>
        </w:rPr>
        <w:t>Residence</w:t>
      </w:r>
      <w:r w:rsidRPr="00535621">
        <w:rPr>
          <w:rFonts w:ascii="Arial" w:hAnsi="Arial" w:cs="Arial"/>
          <w:bCs/>
        </w:rPr>
        <w:t xml:space="preserve"> to the</w:t>
      </w:r>
      <w:r w:rsidR="008F4294" w:rsidRPr="00535621">
        <w:rPr>
          <w:rFonts w:ascii="Arial" w:hAnsi="Arial" w:cs="Arial"/>
          <w:bCs/>
        </w:rPr>
        <w:t>ir</w:t>
      </w:r>
      <w:r w:rsidRPr="00535621">
        <w:rPr>
          <w:rFonts w:ascii="Arial" w:hAnsi="Arial" w:cs="Arial"/>
          <w:bCs/>
        </w:rPr>
        <w:t xml:space="preserve"> new place of residence</w:t>
      </w:r>
      <w:r w:rsidR="00E85D57" w:rsidRPr="00535621">
        <w:rPr>
          <w:rFonts w:ascii="Arial" w:hAnsi="Arial" w:cs="Arial"/>
          <w:bCs/>
        </w:rPr>
        <w:t>.</w:t>
      </w:r>
      <w:r w:rsidRPr="00535621">
        <w:rPr>
          <w:rFonts w:ascii="Arial" w:hAnsi="Arial" w:cs="Arial"/>
          <w:bCs/>
        </w:rPr>
        <w:t xml:space="preserve"> </w:t>
      </w:r>
    </w:p>
    <w:p w14:paraId="2EEE6B2D" w14:textId="77777777" w:rsidR="00E82F0D" w:rsidRPr="00A117B2" w:rsidRDefault="00ED389E" w:rsidP="00D911EC">
      <w:pPr>
        <w:pStyle w:val="Heading2"/>
      </w:pPr>
      <w:r w:rsidRPr="00436DB8">
        <w:t>3</w:t>
      </w:r>
      <w:r w:rsidR="00A117B2" w:rsidRPr="00436DB8">
        <w:t>.2</w:t>
      </w:r>
      <w:r w:rsidR="00A117B2" w:rsidRPr="00436DB8">
        <w:tab/>
      </w:r>
      <w:r w:rsidR="00E82F0D" w:rsidRPr="00A117B2">
        <w:t xml:space="preserve">Māori </w:t>
      </w:r>
      <w:r w:rsidR="002155BC">
        <w:t>h</w:t>
      </w:r>
      <w:r w:rsidR="00E82F0D" w:rsidRPr="00A117B2">
        <w:t xml:space="preserve">ealth </w:t>
      </w:r>
      <w:r w:rsidR="002155BC">
        <w:t>o</w:t>
      </w:r>
      <w:r w:rsidR="00594D7F">
        <w:t>bjectives</w:t>
      </w:r>
    </w:p>
    <w:p w14:paraId="069E89C5" w14:textId="17887E90" w:rsidR="0072127E" w:rsidRPr="0013330E" w:rsidRDefault="001335C5" w:rsidP="00642350">
      <w:pPr>
        <w:spacing w:before="120"/>
        <w:rPr>
          <w:rFonts w:cs="Arial"/>
          <w:sz w:val="22"/>
          <w:szCs w:val="22"/>
          <w:lang w:val="en-NZ"/>
        </w:rPr>
      </w:pPr>
      <w:bookmarkStart w:id="32" w:name="_Toc215319139"/>
      <w:r w:rsidRPr="00993BA3">
        <w:rPr>
          <w:rFonts w:cs="Arial"/>
          <w:sz w:val="22"/>
          <w:szCs w:val="22"/>
        </w:rPr>
        <w:t>The Service will align with Te Tiriti o Waitangi obligations</w:t>
      </w:r>
      <w:r w:rsidRPr="00993BA3">
        <w:rPr>
          <w:rFonts w:cs="Arial"/>
          <w:bCs/>
          <w:sz w:val="22"/>
          <w:szCs w:val="22"/>
          <w:lang w:val="en-NZ"/>
        </w:rPr>
        <w:t xml:space="preserve"> and</w:t>
      </w:r>
      <w:r w:rsidR="00853C0D" w:rsidRPr="00993BA3">
        <w:rPr>
          <w:rFonts w:cs="Arial"/>
          <w:bCs/>
          <w:sz w:val="22"/>
          <w:szCs w:val="22"/>
          <w:lang w:val="en-NZ"/>
        </w:rPr>
        <w:t xml:space="preserve"> be</w:t>
      </w:r>
      <w:r w:rsidR="00C77030" w:rsidRPr="00993BA3">
        <w:rPr>
          <w:rFonts w:cs="Arial"/>
          <w:bCs/>
          <w:sz w:val="22"/>
          <w:szCs w:val="22"/>
          <w:lang w:val="en-NZ"/>
        </w:rPr>
        <w:t xml:space="preserve"> responsive to the unique needs of Māori </w:t>
      </w:r>
      <w:r w:rsidR="00E22406">
        <w:rPr>
          <w:rFonts w:cs="Arial"/>
          <w:bCs/>
          <w:sz w:val="22"/>
          <w:szCs w:val="22"/>
          <w:lang w:val="en-NZ"/>
        </w:rPr>
        <w:t>t</w:t>
      </w:r>
      <w:r w:rsidR="00B21E6A">
        <w:rPr>
          <w:rFonts w:cs="Arial"/>
          <w:bCs/>
          <w:sz w:val="22"/>
          <w:szCs w:val="22"/>
          <w:lang w:val="en-NZ"/>
        </w:rPr>
        <w:t>amariki and rangatahi</w:t>
      </w:r>
      <w:r w:rsidR="00B2783F" w:rsidRPr="00993BA3">
        <w:rPr>
          <w:rFonts w:cs="Arial"/>
          <w:bCs/>
          <w:sz w:val="22"/>
          <w:szCs w:val="22"/>
          <w:lang w:val="en-NZ"/>
        </w:rPr>
        <w:t xml:space="preserve"> </w:t>
      </w:r>
      <w:r w:rsidRPr="00993BA3">
        <w:rPr>
          <w:rFonts w:cs="Arial"/>
          <w:bCs/>
          <w:sz w:val="22"/>
          <w:szCs w:val="22"/>
          <w:lang w:val="en-NZ"/>
        </w:rPr>
        <w:t>to</w:t>
      </w:r>
      <w:r w:rsidR="00594D7F" w:rsidRPr="00993BA3">
        <w:rPr>
          <w:rFonts w:cs="Arial"/>
          <w:bCs/>
          <w:sz w:val="22"/>
          <w:szCs w:val="22"/>
          <w:lang w:val="en-NZ"/>
        </w:rPr>
        <w:t xml:space="preserve"> </w:t>
      </w:r>
      <w:r w:rsidRPr="00993BA3">
        <w:rPr>
          <w:rFonts w:cs="Arial"/>
          <w:bCs/>
          <w:sz w:val="22"/>
          <w:szCs w:val="22"/>
          <w:lang w:val="en-NZ"/>
        </w:rPr>
        <w:t xml:space="preserve">enable Māori </w:t>
      </w:r>
      <w:r w:rsidR="00E22406">
        <w:rPr>
          <w:rFonts w:cs="Arial"/>
          <w:bCs/>
          <w:sz w:val="22"/>
          <w:szCs w:val="22"/>
          <w:lang w:val="en-NZ"/>
        </w:rPr>
        <w:t>t</w:t>
      </w:r>
      <w:r w:rsidR="00B21E6A">
        <w:rPr>
          <w:rFonts w:cs="Arial"/>
          <w:bCs/>
          <w:sz w:val="22"/>
          <w:szCs w:val="22"/>
          <w:lang w:val="en-NZ"/>
        </w:rPr>
        <w:t>amariki and rangatahi</w:t>
      </w:r>
      <w:r w:rsidRPr="00993BA3">
        <w:rPr>
          <w:rFonts w:cs="Arial"/>
          <w:bCs/>
          <w:sz w:val="22"/>
          <w:szCs w:val="22"/>
          <w:lang w:val="en-NZ"/>
        </w:rPr>
        <w:t xml:space="preserve"> to flourish and </w:t>
      </w:r>
      <w:r w:rsidR="0022371D" w:rsidRPr="00993BA3">
        <w:rPr>
          <w:rFonts w:cs="Arial"/>
          <w:color w:val="000000"/>
          <w:sz w:val="22"/>
          <w:szCs w:val="22"/>
          <w:lang w:val="en-US"/>
        </w:rPr>
        <w:t xml:space="preserve">contribute to a reduction of health </w:t>
      </w:r>
      <w:r w:rsidR="006317F1" w:rsidRPr="00993BA3">
        <w:rPr>
          <w:rFonts w:cs="Arial"/>
          <w:color w:val="000000"/>
          <w:sz w:val="22"/>
          <w:szCs w:val="22"/>
          <w:lang w:val="en-US"/>
        </w:rPr>
        <w:t>inequities</w:t>
      </w:r>
      <w:r w:rsidRPr="00993BA3">
        <w:rPr>
          <w:sz w:val="22"/>
          <w:szCs w:val="22"/>
        </w:rPr>
        <w:t>. M</w:t>
      </w:r>
      <w:r w:rsidR="00C37E9C" w:rsidRPr="00993BA3">
        <w:rPr>
          <w:sz w:val="22"/>
          <w:szCs w:val="22"/>
        </w:rPr>
        <w:t>ā</w:t>
      </w:r>
      <w:r w:rsidR="00C77030" w:rsidRPr="00993BA3">
        <w:rPr>
          <w:sz w:val="22"/>
          <w:szCs w:val="22"/>
        </w:rPr>
        <w:t xml:space="preserve">ori </w:t>
      </w:r>
      <w:r w:rsidR="00E22406">
        <w:rPr>
          <w:sz w:val="22"/>
          <w:szCs w:val="22"/>
        </w:rPr>
        <w:t>t</w:t>
      </w:r>
      <w:r w:rsidR="00B21E6A">
        <w:rPr>
          <w:sz w:val="22"/>
          <w:szCs w:val="22"/>
        </w:rPr>
        <w:t>amariki and rangatahi</w:t>
      </w:r>
      <w:r w:rsidR="007A2E2A" w:rsidRPr="00993BA3">
        <w:rPr>
          <w:sz w:val="22"/>
          <w:szCs w:val="22"/>
        </w:rPr>
        <w:t xml:space="preserve"> are </w:t>
      </w:r>
      <w:r w:rsidR="00BF790C" w:rsidRPr="00993BA3">
        <w:rPr>
          <w:sz w:val="22"/>
          <w:szCs w:val="22"/>
        </w:rPr>
        <w:t xml:space="preserve">to be </w:t>
      </w:r>
      <w:r w:rsidR="007A2E2A" w:rsidRPr="00993BA3">
        <w:rPr>
          <w:sz w:val="22"/>
          <w:szCs w:val="22"/>
        </w:rPr>
        <w:t xml:space="preserve">supported </w:t>
      </w:r>
      <w:r w:rsidR="00B2783F" w:rsidRPr="00993BA3">
        <w:rPr>
          <w:sz w:val="22"/>
          <w:szCs w:val="22"/>
        </w:rPr>
        <w:t xml:space="preserve">by the </w:t>
      </w:r>
      <w:r w:rsidR="00F6345F">
        <w:rPr>
          <w:sz w:val="22"/>
          <w:szCs w:val="22"/>
        </w:rPr>
        <w:t>Service</w:t>
      </w:r>
      <w:r w:rsidR="00F6345F" w:rsidRPr="00993BA3">
        <w:rPr>
          <w:sz w:val="22"/>
          <w:szCs w:val="22"/>
        </w:rPr>
        <w:t xml:space="preserve"> </w:t>
      </w:r>
      <w:r w:rsidR="007A2E2A" w:rsidRPr="00993BA3">
        <w:rPr>
          <w:sz w:val="22"/>
          <w:szCs w:val="22"/>
        </w:rPr>
        <w:t xml:space="preserve">to </w:t>
      </w:r>
      <w:r w:rsidR="00B2783F" w:rsidRPr="00993BA3">
        <w:rPr>
          <w:sz w:val="22"/>
          <w:szCs w:val="22"/>
        </w:rPr>
        <w:lastRenderedPageBreak/>
        <w:t xml:space="preserve">help </w:t>
      </w:r>
      <w:r w:rsidR="007A2E2A" w:rsidRPr="00993BA3">
        <w:rPr>
          <w:sz w:val="22"/>
          <w:szCs w:val="22"/>
        </w:rPr>
        <w:t xml:space="preserve">achieve their maximum health and wellbeing consistent with the directions set in key strategic </w:t>
      </w:r>
      <w:r w:rsidR="004C2AC0" w:rsidRPr="00993BA3">
        <w:rPr>
          <w:sz w:val="22"/>
          <w:szCs w:val="22"/>
        </w:rPr>
        <w:t xml:space="preserve">health </w:t>
      </w:r>
      <w:r w:rsidR="007A2E2A" w:rsidRPr="00993BA3">
        <w:rPr>
          <w:sz w:val="22"/>
          <w:szCs w:val="22"/>
        </w:rPr>
        <w:t xml:space="preserve">documents, </w:t>
      </w:r>
      <w:r w:rsidR="00A178FA" w:rsidRPr="00993BA3">
        <w:rPr>
          <w:sz w:val="22"/>
          <w:szCs w:val="22"/>
        </w:rPr>
        <w:t>such as</w:t>
      </w:r>
      <w:r w:rsidR="00853C0D" w:rsidRPr="00993BA3">
        <w:rPr>
          <w:b/>
          <w:bCs/>
          <w:sz w:val="22"/>
          <w:szCs w:val="22"/>
        </w:rPr>
        <w:t>:</w:t>
      </w:r>
    </w:p>
    <w:p w14:paraId="0B180FCE" w14:textId="6A6C265D" w:rsidR="00563B82" w:rsidRPr="0013330E" w:rsidRDefault="0072127E" w:rsidP="009753D3">
      <w:pPr>
        <w:pStyle w:val="NormalWeb"/>
        <w:shd w:val="clear" w:color="auto" w:fill="FFFFFF"/>
        <w:spacing w:before="120"/>
        <w:rPr>
          <w:rFonts w:ascii="Arial" w:hAnsi="Arial" w:cs="Arial"/>
          <w:sz w:val="22"/>
          <w:szCs w:val="22"/>
          <w:lang w:val="en" w:eastAsia="en-NZ"/>
        </w:rPr>
      </w:pPr>
      <w:r w:rsidRPr="0013330E">
        <w:rPr>
          <w:rFonts w:ascii="Arial" w:hAnsi="Arial" w:cs="Arial"/>
          <w:bCs/>
          <w:sz w:val="22"/>
          <w:szCs w:val="22"/>
          <w:lang w:val="en-NZ"/>
        </w:rPr>
        <w:t>Whakamaua: Māori Health Action Plan 2020-2025</w:t>
      </w:r>
      <w:r w:rsidR="00853C0D" w:rsidRPr="0013330E">
        <w:rPr>
          <w:rStyle w:val="FootnoteReference"/>
          <w:rFonts w:ascii="Arial" w:hAnsi="Arial" w:cs="Arial"/>
          <w:bCs/>
          <w:sz w:val="22"/>
          <w:szCs w:val="22"/>
          <w:lang w:val="en-NZ"/>
        </w:rPr>
        <w:footnoteReference w:id="3"/>
      </w:r>
      <w:r w:rsidR="00942D18">
        <w:rPr>
          <w:rFonts w:ascii="Arial" w:hAnsi="Arial" w:cs="Arial"/>
          <w:bCs/>
          <w:sz w:val="22"/>
          <w:szCs w:val="22"/>
          <w:lang w:val="en-NZ"/>
        </w:rPr>
        <w:t xml:space="preserve"> </w:t>
      </w:r>
      <w:r w:rsidRPr="0013330E">
        <w:rPr>
          <w:rFonts w:ascii="Arial" w:hAnsi="Arial" w:cs="Arial"/>
          <w:bCs/>
          <w:sz w:val="22"/>
          <w:szCs w:val="22"/>
          <w:lang w:val="en-NZ"/>
        </w:rPr>
        <w:t>is the implementation plan for He Korowai Oranga, New Zealand's Māori Health</w:t>
      </w:r>
      <w:r w:rsidR="00563B82" w:rsidRPr="0013330E">
        <w:rPr>
          <w:rFonts w:ascii="Arial" w:hAnsi="Arial" w:cs="Arial"/>
          <w:sz w:val="22"/>
          <w:szCs w:val="22"/>
          <w:lang w:val="en" w:eastAsia="en-NZ"/>
        </w:rPr>
        <w:t>– it supports providers to achieve better health outcomes for Māori by setting the government’s direction for Māori health advancement over the next five years.</w:t>
      </w:r>
    </w:p>
    <w:p w14:paraId="3522FF05" w14:textId="33494F15" w:rsidR="00A178FA" w:rsidRPr="006317F1" w:rsidRDefault="00563B82" w:rsidP="00853C0D">
      <w:pPr>
        <w:shd w:val="clear" w:color="auto" w:fill="FFFFFF"/>
        <w:spacing w:before="120" w:after="120"/>
        <w:rPr>
          <w:rFonts w:cs="Arial"/>
          <w:sz w:val="22"/>
          <w:szCs w:val="22"/>
          <w:lang w:val="en" w:eastAsia="en-NZ"/>
        </w:rPr>
      </w:pPr>
      <w:r w:rsidRPr="006317F1">
        <w:rPr>
          <w:rFonts w:cs="Arial"/>
          <w:sz w:val="22"/>
          <w:szCs w:val="22"/>
          <w:lang w:val="en" w:eastAsia="en-NZ"/>
        </w:rPr>
        <w:t>Whakamaua is underpinned by the Ministry</w:t>
      </w:r>
      <w:r w:rsidR="006E7BEC">
        <w:rPr>
          <w:rFonts w:cs="Arial"/>
          <w:sz w:val="22"/>
          <w:szCs w:val="22"/>
          <w:lang w:val="en" w:eastAsia="en-NZ"/>
        </w:rPr>
        <w:t xml:space="preserve"> of Health</w:t>
      </w:r>
      <w:r w:rsidRPr="006317F1">
        <w:rPr>
          <w:rFonts w:cs="Arial"/>
          <w:sz w:val="22"/>
          <w:szCs w:val="22"/>
          <w:lang w:val="en" w:eastAsia="en-NZ"/>
        </w:rPr>
        <w:t xml:space="preserve">’s new </w:t>
      </w:r>
      <w:hyperlink r:id="rId12" w:history="1">
        <w:r w:rsidRPr="006317F1">
          <w:rPr>
            <w:rFonts w:cs="Arial"/>
            <w:sz w:val="22"/>
            <w:szCs w:val="22"/>
            <w:lang w:val="en" w:eastAsia="en-NZ"/>
          </w:rPr>
          <w:t>Te Tiriti o Waitangi Framework</w:t>
        </w:r>
      </w:hyperlink>
      <w:r w:rsidRPr="006317F1">
        <w:rPr>
          <w:rFonts w:cs="Arial"/>
          <w:sz w:val="22"/>
          <w:szCs w:val="22"/>
          <w:lang w:val="en" w:eastAsia="en-NZ"/>
        </w:rPr>
        <w:t xml:space="preserve"> </w:t>
      </w:r>
      <w:r w:rsidR="00853C0D" w:rsidRPr="006317F1">
        <w:rPr>
          <w:rStyle w:val="FootnoteReference"/>
          <w:rFonts w:cs="Arial"/>
          <w:sz w:val="22"/>
          <w:szCs w:val="22"/>
          <w:lang w:val="en" w:eastAsia="en-NZ"/>
        </w:rPr>
        <w:footnoteReference w:id="4"/>
      </w:r>
      <w:r w:rsidR="00853C0D" w:rsidRPr="006317F1">
        <w:rPr>
          <w:rFonts w:cs="Arial"/>
          <w:sz w:val="22"/>
          <w:szCs w:val="22"/>
          <w:lang w:val="en" w:eastAsia="en-NZ"/>
        </w:rPr>
        <w:t xml:space="preserve"> that</w:t>
      </w:r>
      <w:r w:rsidRPr="006317F1">
        <w:rPr>
          <w:rFonts w:cs="Arial"/>
          <w:sz w:val="22"/>
          <w:szCs w:val="22"/>
          <w:lang w:val="en" w:eastAsia="en-NZ"/>
        </w:rPr>
        <w:t xml:space="preserve"> provides a tool for the health and disability system to fulfil its stewardship obligations and special relationship between Māori and the Crow</w:t>
      </w:r>
      <w:r w:rsidR="00853C0D" w:rsidRPr="006317F1">
        <w:rPr>
          <w:rFonts w:cs="Arial"/>
          <w:sz w:val="22"/>
          <w:szCs w:val="22"/>
          <w:lang w:val="en" w:eastAsia="en-NZ"/>
        </w:rPr>
        <w:t>n.</w:t>
      </w:r>
    </w:p>
    <w:p w14:paraId="1A9E2A9A" w14:textId="5208A5A3" w:rsidR="00C60814" w:rsidRPr="0022371D" w:rsidRDefault="00993BA3" w:rsidP="0058686A">
      <w:pPr>
        <w:autoSpaceDE w:val="0"/>
        <w:autoSpaceDN w:val="0"/>
        <w:adjustRightInd w:val="0"/>
        <w:spacing w:before="120" w:after="120" w:line="240" w:lineRule="atLeast"/>
        <w:rPr>
          <w:rFonts w:cs="Arial"/>
          <w:color w:val="000000"/>
          <w:sz w:val="22"/>
          <w:szCs w:val="22"/>
          <w:lang w:val="en-US"/>
        </w:rPr>
      </w:pPr>
      <w:r>
        <w:rPr>
          <w:rFonts w:cs="Arial"/>
          <w:color w:val="000000"/>
          <w:sz w:val="22"/>
          <w:szCs w:val="22"/>
          <w:lang w:val="en-US"/>
        </w:rPr>
        <w:t xml:space="preserve">The </w:t>
      </w:r>
      <w:r w:rsidR="00F6345F">
        <w:rPr>
          <w:rFonts w:cs="Arial"/>
          <w:color w:val="000000"/>
          <w:sz w:val="22"/>
          <w:szCs w:val="22"/>
          <w:lang w:val="en-US"/>
        </w:rPr>
        <w:t>Service</w:t>
      </w:r>
      <w:r w:rsidR="00931ADA">
        <w:rPr>
          <w:rFonts w:cs="Arial"/>
          <w:color w:val="000000"/>
          <w:sz w:val="22"/>
          <w:szCs w:val="22"/>
          <w:lang w:val="en-US"/>
        </w:rPr>
        <w:t xml:space="preserve"> </w:t>
      </w:r>
      <w:r w:rsidR="0058686A">
        <w:rPr>
          <w:rFonts w:cs="Arial"/>
          <w:color w:val="000000"/>
          <w:sz w:val="22"/>
          <w:szCs w:val="22"/>
          <w:lang w:val="en-US"/>
        </w:rPr>
        <w:t>must</w:t>
      </w:r>
      <w:r w:rsidR="00C60814" w:rsidRPr="0022371D">
        <w:rPr>
          <w:rFonts w:cs="Arial"/>
          <w:color w:val="000000"/>
          <w:sz w:val="22"/>
          <w:szCs w:val="22"/>
        </w:rPr>
        <w:t xml:space="preserve"> recognise</w:t>
      </w:r>
      <w:r w:rsidR="00C60814" w:rsidRPr="0022371D">
        <w:rPr>
          <w:rFonts w:cs="Arial"/>
          <w:color w:val="000000"/>
          <w:sz w:val="22"/>
          <w:szCs w:val="22"/>
          <w:lang w:val="en-US"/>
        </w:rPr>
        <w:t xml:space="preserve"> the cultural values and beliefs that influence the effectiveness of services for</w:t>
      </w:r>
      <w:r w:rsidR="00C60814" w:rsidRPr="0022371D">
        <w:rPr>
          <w:rFonts w:cs="Arial"/>
          <w:color w:val="000000"/>
          <w:sz w:val="22"/>
          <w:szCs w:val="22"/>
        </w:rPr>
        <w:t xml:space="preserve"> Māori</w:t>
      </w:r>
      <w:r w:rsidR="00C60814" w:rsidRPr="0022371D">
        <w:rPr>
          <w:rFonts w:cs="Arial"/>
          <w:color w:val="000000"/>
          <w:sz w:val="22"/>
          <w:szCs w:val="22"/>
          <w:lang w:val="en-US"/>
        </w:rPr>
        <w:t xml:space="preserve"> and must consult and include Māori in service design and delivery. </w:t>
      </w:r>
      <w:r w:rsidR="00B036F6" w:rsidRPr="0022371D">
        <w:rPr>
          <w:rFonts w:cs="Arial"/>
          <w:color w:val="000000"/>
          <w:sz w:val="22"/>
          <w:szCs w:val="22"/>
          <w:lang w:val="en-US"/>
        </w:rPr>
        <w:t>Se</w:t>
      </w:r>
      <w:r w:rsidR="00C60814" w:rsidRPr="0022371D">
        <w:rPr>
          <w:rFonts w:cs="Arial"/>
          <w:color w:val="000000"/>
          <w:sz w:val="22"/>
          <w:szCs w:val="22"/>
          <w:lang w:val="en-US"/>
        </w:rPr>
        <w:t xml:space="preserve">rvices must build on the current investment and innovation in Māori programmes and services and develop effective models of service delivery that are </w:t>
      </w:r>
      <w:r w:rsidR="007A2E2A">
        <w:rPr>
          <w:rFonts w:cs="Arial"/>
          <w:color w:val="000000"/>
          <w:sz w:val="22"/>
          <w:szCs w:val="22"/>
          <w:lang w:val="en-US"/>
        </w:rPr>
        <w:t xml:space="preserve">responsive to </w:t>
      </w:r>
      <w:r w:rsidR="00C60814" w:rsidRPr="0022371D">
        <w:rPr>
          <w:rFonts w:cs="Arial"/>
          <w:color w:val="000000"/>
          <w:sz w:val="22"/>
          <w:szCs w:val="22"/>
          <w:lang w:val="en-US"/>
        </w:rPr>
        <w:t xml:space="preserve">Māori </w:t>
      </w:r>
      <w:r w:rsidR="007D41C6">
        <w:rPr>
          <w:rFonts w:cs="Arial"/>
          <w:color w:val="000000"/>
          <w:sz w:val="22"/>
          <w:szCs w:val="22"/>
          <w:lang w:val="en-US"/>
        </w:rPr>
        <w:t>and contribute to whānau ora</w:t>
      </w:r>
      <w:r w:rsidR="00D54A91">
        <w:rPr>
          <w:rFonts w:cs="Arial"/>
          <w:color w:val="000000"/>
          <w:sz w:val="22"/>
          <w:szCs w:val="22"/>
          <w:lang w:val="en-US"/>
        </w:rPr>
        <w:t>.</w:t>
      </w:r>
    </w:p>
    <w:p w14:paraId="40D509DF" w14:textId="30C72E9D" w:rsidR="0045346B" w:rsidRDefault="00F6345F" w:rsidP="0058686A">
      <w:pPr>
        <w:autoSpaceDE w:val="0"/>
        <w:autoSpaceDN w:val="0"/>
        <w:adjustRightInd w:val="0"/>
        <w:spacing w:before="120" w:after="120" w:line="240" w:lineRule="atLeast"/>
        <w:rPr>
          <w:rFonts w:cs="Arial"/>
          <w:color w:val="000000"/>
          <w:sz w:val="22"/>
          <w:szCs w:val="22"/>
          <w:lang w:val="en-US"/>
        </w:rPr>
      </w:pPr>
      <w:r>
        <w:rPr>
          <w:rFonts w:cs="Arial"/>
          <w:color w:val="000000"/>
          <w:sz w:val="22"/>
          <w:szCs w:val="22"/>
          <w:lang w:val="en-US"/>
        </w:rPr>
        <w:t>The Service</w:t>
      </w:r>
      <w:r w:rsidRPr="0022371D">
        <w:rPr>
          <w:rFonts w:cs="Arial"/>
          <w:color w:val="000000"/>
          <w:sz w:val="22"/>
          <w:szCs w:val="22"/>
          <w:lang w:val="en-US"/>
        </w:rPr>
        <w:t xml:space="preserve"> </w:t>
      </w:r>
      <w:r w:rsidR="00C60814" w:rsidRPr="0022371D">
        <w:rPr>
          <w:rFonts w:cs="Arial"/>
          <w:color w:val="000000"/>
          <w:sz w:val="22"/>
          <w:szCs w:val="22"/>
          <w:lang w:val="en-US"/>
        </w:rPr>
        <w:t>must offer an integrated service that includes developing and maintaining relationships with other primary and specialist health, education and social services that influence Māori health outcomes.</w:t>
      </w:r>
      <w:bookmarkEnd w:id="32"/>
      <w:r w:rsidR="002A1EE4">
        <w:rPr>
          <w:rFonts w:cs="Arial"/>
          <w:color w:val="000000"/>
          <w:sz w:val="22"/>
          <w:szCs w:val="22"/>
          <w:lang w:val="en-US"/>
        </w:rPr>
        <w:t xml:space="preserve"> </w:t>
      </w:r>
    </w:p>
    <w:p w14:paraId="47E88521" w14:textId="77777777" w:rsidR="00883ECB" w:rsidRPr="0009108E" w:rsidRDefault="00ED389E" w:rsidP="00D911EC">
      <w:pPr>
        <w:pStyle w:val="Heading2"/>
      </w:pPr>
      <w:r w:rsidRPr="0009108E">
        <w:t>3</w:t>
      </w:r>
      <w:r w:rsidR="00A117B2" w:rsidRPr="0009108E">
        <w:t>.3</w:t>
      </w:r>
      <w:r w:rsidR="00A117B2" w:rsidRPr="0009108E">
        <w:tab/>
      </w:r>
      <w:r w:rsidR="00883ECB" w:rsidRPr="0009108E">
        <w:t xml:space="preserve">Pacific </w:t>
      </w:r>
      <w:r w:rsidR="002155BC" w:rsidRPr="0009108E">
        <w:t>h</w:t>
      </w:r>
      <w:r w:rsidR="00883ECB" w:rsidRPr="0009108E">
        <w:t>ealth</w:t>
      </w:r>
      <w:r w:rsidR="009B47C6" w:rsidRPr="0009108E">
        <w:t xml:space="preserve"> </w:t>
      </w:r>
      <w:r w:rsidR="002155BC" w:rsidRPr="0009108E">
        <w:t>o</w:t>
      </w:r>
      <w:r w:rsidR="009B47C6" w:rsidRPr="0009108E">
        <w:t>bjectives</w:t>
      </w:r>
    </w:p>
    <w:p w14:paraId="08062804" w14:textId="77777777" w:rsidR="0009108E" w:rsidRPr="00A438EA" w:rsidRDefault="0009108E" w:rsidP="0009108E">
      <w:pPr>
        <w:rPr>
          <w:rFonts w:cs="Arial"/>
          <w:sz w:val="22"/>
          <w:szCs w:val="22"/>
        </w:rPr>
      </w:pPr>
      <w:bookmarkStart w:id="33" w:name="_Toc271273075"/>
      <w:bookmarkStart w:id="34" w:name="_Toc271367312"/>
      <w:bookmarkStart w:id="35" w:name="_Toc271368255"/>
      <w:bookmarkStart w:id="36" w:name="_Toc272304360"/>
      <w:bookmarkEnd w:id="33"/>
      <w:bookmarkEnd w:id="34"/>
      <w:bookmarkEnd w:id="35"/>
      <w:bookmarkEnd w:id="36"/>
      <w:r w:rsidRPr="00A438EA">
        <w:rPr>
          <w:sz w:val="22"/>
          <w:szCs w:val="22"/>
        </w:rPr>
        <w:t xml:space="preserve">The Service must link delivery </w:t>
      </w:r>
      <w:r>
        <w:rPr>
          <w:sz w:val="22"/>
          <w:szCs w:val="22"/>
        </w:rPr>
        <w:t xml:space="preserve">and outcomes </w:t>
      </w:r>
      <w:r w:rsidRPr="00A438EA">
        <w:rPr>
          <w:sz w:val="22"/>
          <w:szCs w:val="22"/>
        </w:rPr>
        <w:t>to the improvement of Pacific health outcomes</w:t>
      </w:r>
      <w:r>
        <w:rPr>
          <w:sz w:val="22"/>
          <w:szCs w:val="22"/>
        </w:rPr>
        <w:t xml:space="preserve">, particularly for regions that have significant Pacific populations. </w:t>
      </w:r>
    </w:p>
    <w:p w14:paraId="6F39E6FC" w14:textId="71253B9D" w:rsidR="0009108E" w:rsidRDefault="0009108E" w:rsidP="0009108E">
      <w:pPr>
        <w:autoSpaceDE w:val="0"/>
        <w:autoSpaceDN w:val="0"/>
        <w:adjustRightInd w:val="0"/>
        <w:spacing w:before="120" w:after="120" w:line="240" w:lineRule="atLeast"/>
        <w:rPr>
          <w:rFonts w:cs="Arial"/>
          <w:color w:val="000000"/>
          <w:sz w:val="22"/>
          <w:szCs w:val="22"/>
          <w:lang w:val="en-US"/>
        </w:rPr>
      </w:pPr>
      <w:r w:rsidRPr="00A438EA">
        <w:rPr>
          <w:rFonts w:cs="Arial"/>
          <w:sz w:val="22"/>
          <w:szCs w:val="22"/>
        </w:rPr>
        <w:t xml:space="preserve">The </w:t>
      </w:r>
      <w:r>
        <w:rPr>
          <w:rFonts w:cs="Arial"/>
          <w:sz w:val="22"/>
          <w:szCs w:val="22"/>
        </w:rPr>
        <w:t xml:space="preserve">Service must meaningfully </w:t>
      </w:r>
      <w:r w:rsidRPr="00A438EA">
        <w:rPr>
          <w:rFonts w:cs="Arial"/>
          <w:sz w:val="22"/>
          <w:szCs w:val="22"/>
        </w:rPr>
        <w:t xml:space="preserve">acknowledge the diversity </w:t>
      </w:r>
      <w:r>
        <w:rPr>
          <w:rFonts w:cs="Arial"/>
          <w:sz w:val="22"/>
          <w:szCs w:val="22"/>
        </w:rPr>
        <w:t>of</w:t>
      </w:r>
      <w:r w:rsidRPr="00A438EA">
        <w:rPr>
          <w:rFonts w:cs="Arial"/>
          <w:sz w:val="22"/>
          <w:szCs w:val="22"/>
        </w:rPr>
        <w:t xml:space="preserve"> Pacific </w:t>
      </w:r>
      <w:r>
        <w:rPr>
          <w:rFonts w:cs="Arial"/>
          <w:sz w:val="22"/>
          <w:szCs w:val="22"/>
        </w:rPr>
        <w:t>cultures and</w:t>
      </w:r>
      <w:r w:rsidRPr="00A438EA">
        <w:rPr>
          <w:rFonts w:cs="Arial"/>
          <w:sz w:val="22"/>
          <w:szCs w:val="22"/>
        </w:rPr>
        <w:t xml:space="preserve"> support Pacific </w:t>
      </w:r>
      <w:r>
        <w:rPr>
          <w:rFonts w:cs="Arial"/>
          <w:sz w:val="22"/>
          <w:szCs w:val="22"/>
        </w:rPr>
        <w:t xml:space="preserve">tamariki </w:t>
      </w:r>
      <w:r w:rsidRPr="00A438EA">
        <w:rPr>
          <w:rFonts w:cs="Arial"/>
          <w:sz w:val="22"/>
          <w:szCs w:val="22"/>
        </w:rPr>
        <w:t xml:space="preserve">and </w:t>
      </w:r>
      <w:r>
        <w:rPr>
          <w:rFonts w:cs="Arial"/>
          <w:sz w:val="22"/>
          <w:szCs w:val="22"/>
        </w:rPr>
        <w:t>rangatahi</w:t>
      </w:r>
      <w:r w:rsidRPr="00A438EA">
        <w:rPr>
          <w:rFonts w:cs="Arial"/>
          <w:sz w:val="22"/>
          <w:szCs w:val="22"/>
        </w:rPr>
        <w:t xml:space="preserve"> to be confident in their </w:t>
      </w:r>
      <w:r>
        <w:rPr>
          <w:rFonts w:cs="Arial"/>
          <w:sz w:val="22"/>
          <w:szCs w:val="22"/>
        </w:rPr>
        <w:t xml:space="preserve">own </w:t>
      </w:r>
      <w:r w:rsidRPr="00A438EA">
        <w:rPr>
          <w:rFonts w:cs="Arial"/>
          <w:sz w:val="22"/>
          <w:szCs w:val="22"/>
        </w:rPr>
        <w:t>cultural identity</w:t>
      </w:r>
      <w:r>
        <w:rPr>
          <w:rFonts w:cs="Arial"/>
          <w:sz w:val="22"/>
          <w:szCs w:val="22"/>
        </w:rPr>
        <w:t>. Many Pacific children and young people have shared M</w:t>
      </w:r>
      <w:r w:rsidR="00875FA5">
        <w:rPr>
          <w:rFonts w:cs="Arial"/>
          <w:sz w:val="22"/>
          <w:szCs w:val="22"/>
        </w:rPr>
        <w:t>ā</w:t>
      </w:r>
      <w:r>
        <w:rPr>
          <w:rFonts w:cs="Arial"/>
          <w:sz w:val="22"/>
          <w:szCs w:val="22"/>
        </w:rPr>
        <w:t xml:space="preserve">ori whakapapa and the Provider will acknowledge this cultural link with Te </w:t>
      </w:r>
      <w:proofErr w:type="spellStart"/>
      <w:r>
        <w:rPr>
          <w:rFonts w:cs="Arial"/>
          <w:sz w:val="22"/>
          <w:szCs w:val="22"/>
        </w:rPr>
        <w:t>Ao</w:t>
      </w:r>
      <w:proofErr w:type="spellEnd"/>
      <w:r>
        <w:rPr>
          <w:rFonts w:cs="Arial"/>
          <w:sz w:val="22"/>
          <w:szCs w:val="22"/>
        </w:rPr>
        <w:t xml:space="preserve"> </w:t>
      </w:r>
      <w:r w:rsidRPr="0043349B">
        <w:rPr>
          <w:rFonts w:cs="Arial"/>
          <w:sz w:val="22"/>
          <w:szCs w:val="22"/>
        </w:rPr>
        <w:t xml:space="preserve">Māori </w:t>
      </w:r>
      <w:r>
        <w:rPr>
          <w:rFonts w:cs="Arial"/>
          <w:sz w:val="22"/>
          <w:szCs w:val="22"/>
        </w:rPr>
        <w:t>in its Service design and delivery. Moreover, Pacific people must be consulted to ensure Pacific values inform the design and delivery of the service. Consistent with the M</w:t>
      </w:r>
      <w:proofErr w:type="spellStart"/>
      <w:r>
        <w:rPr>
          <w:rFonts w:cs="Arial"/>
          <w:sz w:val="22"/>
          <w:szCs w:val="22"/>
          <w:lang w:val="mi-NZ"/>
        </w:rPr>
        <w:t>āori</w:t>
      </w:r>
      <w:proofErr w:type="spellEnd"/>
      <w:r>
        <w:rPr>
          <w:rFonts w:cs="Arial"/>
          <w:sz w:val="22"/>
          <w:szCs w:val="22"/>
          <w:lang w:val="mi-NZ"/>
        </w:rPr>
        <w:t xml:space="preserve"> he</w:t>
      </w:r>
      <w:proofErr w:type="spellStart"/>
      <w:r w:rsidR="00B36E3E">
        <w:rPr>
          <w:rFonts w:cs="Arial"/>
          <w:sz w:val="22"/>
          <w:szCs w:val="22"/>
          <w:lang w:val="en-NZ"/>
        </w:rPr>
        <w:t>alth</w:t>
      </w:r>
      <w:proofErr w:type="spellEnd"/>
      <w:r>
        <w:rPr>
          <w:rFonts w:cs="Arial"/>
          <w:sz w:val="22"/>
          <w:szCs w:val="22"/>
          <w:lang w:val="en-NZ"/>
        </w:rPr>
        <w:t xml:space="preserve"> objectives, </w:t>
      </w:r>
      <w:r>
        <w:rPr>
          <w:rFonts w:cs="Arial"/>
          <w:color w:val="000000"/>
          <w:sz w:val="22"/>
          <w:szCs w:val="22"/>
          <w:lang w:val="en-US"/>
        </w:rPr>
        <w:t>the service</w:t>
      </w:r>
      <w:r w:rsidRPr="0022371D">
        <w:rPr>
          <w:rFonts w:cs="Arial"/>
          <w:color w:val="000000"/>
          <w:sz w:val="22"/>
          <w:szCs w:val="22"/>
          <w:lang w:val="en-US"/>
        </w:rPr>
        <w:t xml:space="preserve"> must offer an integrated </w:t>
      </w:r>
      <w:r>
        <w:rPr>
          <w:rFonts w:cs="Arial"/>
          <w:color w:val="000000"/>
          <w:sz w:val="22"/>
          <w:szCs w:val="22"/>
          <w:lang w:val="en-US"/>
        </w:rPr>
        <w:t>approach</w:t>
      </w:r>
      <w:r w:rsidRPr="0022371D">
        <w:rPr>
          <w:rFonts w:cs="Arial"/>
          <w:color w:val="000000"/>
          <w:sz w:val="22"/>
          <w:szCs w:val="22"/>
          <w:lang w:val="en-US"/>
        </w:rPr>
        <w:t xml:space="preserve"> that includes developing and maintaining relationships with other primary and specialist health, education and social services that influence </w:t>
      </w:r>
      <w:r>
        <w:rPr>
          <w:rFonts w:cs="Arial"/>
          <w:color w:val="000000"/>
          <w:sz w:val="22"/>
          <w:szCs w:val="22"/>
          <w:lang w:val="en-US"/>
        </w:rPr>
        <w:t xml:space="preserve">Pacific </w:t>
      </w:r>
      <w:r w:rsidRPr="0022371D">
        <w:rPr>
          <w:rFonts w:cs="Arial"/>
          <w:color w:val="000000"/>
          <w:sz w:val="22"/>
          <w:szCs w:val="22"/>
          <w:lang w:val="en-US"/>
        </w:rPr>
        <w:t xml:space="preserve">health outcomes.  </w:t>
      </w:r>
    </w:p>
    <w:p w14:paraId="1B5F40F8" w14:textId="47CF2005" w:rsidR="0009108E" w:rsidRPr="00A438EA" w:rsidRDefault="0009108E" w:rsidP="0009108E">
      <w:pPr>
        <w:pStyle w:val="BodyText"/>
        <w:spacing w:before="120"/>
        <w:rPr>
          <w:rFonts w:cs="Arial"/>
          <w:sz w:val="22"/>
          <w:szCs w:val="22"/>
        </w:rPr>
      </w:pPr>
      <w:r>
        <w:rPr>
          <w:rFonts w:cs="Arial"/>
          <w:sz w:val="22"/>
          <w:szCs w:val="22"/>
        </w:rPr>
        <w:t xml:space="preserve">Where appropriate the service would be delivered by Pacific health professionals or non-Pacific health professionals who have the </w:t>
      </w:r>
      <w:r w:rsidRPr="00924F79">
        <w:rPr>
          <w:rFonts w:cs="Arial"/>
          <w:sz w:val="22"/>
          <w:szCs w:val="22"/>
        </w:rPr>
        <w:t>cultural training</w:t>
      </w:r>
      <w:r>
        <w:rPr>
          <w:rFonts w:cs="Arial"/>
          <w:sz w:val="22"/>
          <w:szCs w:val="22"/>
        </w:rPr>
        <w:t xml:space="preserve"> and understanding to appreciate</w:t>
      </w:r>
      <w:r w:rsidRPr="00924F79">
        <w:rPr>
          <w:rFonts w:cs="Arial"/>
          <w:sz w:val="22"/>
          <w:szCs w:val="22"/>
        </w:rPr>
        <w:t xml:space="preserve"> Pacific values and cultural practices</w:t>
      </w:r>
      <w:r>
        <w:rPr>
          <w:rFonts w:cs="Arial"/>
          <w:sz w:val="22"/>
          <w:szCs w:val="22"/>
        </w:rPr>
        <w:t xml:space="preserve"> and use these </w:t>
      </w:r>
      <w:r w:rsidR="002A0100">
        <w:rPr>
          <w:rFonts w:cs="Arial"/>
          <w:sz w:val="22"/>
          <w:szCs w:val="22"/>
        </w:rPr>
        <w:t>in service</w:t>
      </w:r>
      <w:r>
        <w:rPr>
          <w:rFonts w:cs="Arial"/>
          <w:sz w:val="22"/>
          <w:szCs w:val="22"/>
        </w:rPr>
        <w:t xml:space="preserve"> delivery.</w:t>
      </w:r>
    </w:p>
    <w:p w14:paraId="304C2178" w14:textId="700C3C0E" w:rsidR="0009108E" w:rsidRDefault="0009108E" w:rsidP="0009108E">
      <w:pPr>
        <w:pStyle w:val="BodyText"/>
        <w:spacing w:before="120"/>
        <w:rPr>
          <w:rFonts w:cs="Arial"/>
          <w:sz w:val="22"/>
          <w:szCs w:val="22"/>
        </w:rPr>
      </w:pPr>
      <w:r>
        <w:rPr>
          <w:rFonts w:cs="Arial"/>
          <w:sz w:val="22"/>
          <w:szCs w:val="22"/>
        </w:rPr>
        <w:t>Overall</w:t>
      </w:r>
      <w:r w:rsidR="002A0100">
        <w:rPr>
          <w:rFonts w:cs="Arial"/>
          <w:sz w:val="22"/>
          <w:szCs w:val="22"/>
        </w:rPr>
        <w:t>,</w:t>
      </w:r>
      <w:r>
        <w:rPr>
          <w:rFonts w:cs="Arial"/>
          <w:sz w:val="22"/>
          <w:szCs w:val="22"/>
        </w:rPr>
        <w:t xml:space="preserve"> the</w:t>
      </w:r>
      <w:r w:rsidRPr="00A438EA">
        <w:rPr>
          <w:rFonts w:cs="Arial"/>
          <w:sz w:val="22"/>
          <w:szCs w:val="22"/>
        </w:rPr>
        <w:t xml:space="preserve"> Provider will support initiatives that build upon current Pacific peoples’ programmes and services and develop effective models of service delivery for their Pacific </w:t>
      </w:r>
      <w:r>
        <w:rPr>
          <w:rFonts w:cs="Arial"/>
          <w:sz w:val="22"/>
          <w:szCs w:val="22"/>
        </w:rPr>
        <w:t>t</w:t>
      </w:r>
      <w:r w:rsidRPr="00A438EA">
        <w:rPr>
          <w:rFonts w:cs="Arial"/>
          <w:sz w:val="22"/>
          <w:szCs w:val="22"/>
        </w:rPr>
        <w:t xml:space="preserve">amariki and rangatahi that </w:t>
      </w:r>
      <w:r w:rsidR="008E469F">
        <w:rPr>
          <w:rFonts w:cs="Arial"/>
          <w:sz w:val="22"/>
          <w:szCs w:val="22"/>
        </w:rPr>
        <w:t>are</w:t>
      </w:r>
      <w:r w:rsidRPr="00A438EA">
        <w:rPr>
          <w:rFonts w:cs="Arial"/>
          <w:sz w:val="22"/>
          <w:szCs w:val="22"/>
        </w:rPr>
        <w:t xml:space="preserve"> responsive and aligned to Ola Manuia Pacific Health and Wellbeing Action Plan 2020-2025.</w:t>
      </w:r>
      <w:r w:rsidRPr="00A438EA">
        <w:rPr>
          <w:rStyle w:val="FootnoteReference"/>
          <w:rFonts w:cs="Arial"/>
          <w:sz w:val="22"/>
          <w:szCs w:val="22"/>
        </w:rPr>
        <w:footnoteReference w:id="5"/>
      </w:r>
    </w:p>
    <w:p w14:paraId="5B4E8F80" w14:textId="3EBFD0D3" w:rsidR="0027333C" w:rsidRPr="00436DB8" w:rsidRDefault="0027333C" w:rsidP="00D911EC">
      <w:pPr>
        <w:pStyle w:val="Heading2"/>
      </w:pPr>
      <w:bookmarkStart w:id="37" w:name="_Toc271273077"/>
      <w:bookmarkStart w:id="38" w:name="_Toc271367314"/>
      <w:bookmarkStart w:id="39" w:name="_Toc271368257"/>
      <w:bookmarkStart w:id="40" w:name="_Toc272304362"/>
      <w:bookmarkEnd w:id="37"/>
      <w:bookmarkEnd w:id="38"/>
      <w:bookmarkEnd w:id="39"/>
      <w:bookmarkEnd w:id="40"/>
      <w:r w:rsidRPr="00436DB8">
        <w:t>3.4</w:t>
      </w:r>
      <w:r w:rsidRPr="00436DB8">
        <w:tab/>
        <w:t>Agreement on strategies to achieve the objectives</w:t>
      </w:r>
    </w:p>
    <w:p w14:paraId="6FE414AA" w14:textId="7D6A7256" w:rsidR="0027333C" w:rsidRDefault="0027333C" w:rsidP="00436DB8">
      <w:pPr>
        <w:pStyle w:val="BodyTextIndent2"/>
        <w:spacing w:before="120" w:after="120"/>
        <w:ind w:left="0"/>
        <w:jc w:val="left"/>
        <w:rPr>
          <w:sz w:val="22"/>
          <w:szCs w:val="22"/>
          <w:lang w:val="en-NZ"/>
        </w:rPr>
      </w:pPr>
      <w:r w:rsidRPr="00401885">
        <w:rPr>
          <w:sz w:val="22"/>
          <w:szCs w:val="22"/>
          <w:lang w:val="en-NZ"/>
        </w:rPr>
        <w:t>Within three months of signing</w:t>
      </w:r>
      <w:r>
        <w:rPr>
          <w:sz w:val="22"/>
          <w:szCs w:val="22"/>
          <w:lang w:val="en-NZ"/>
        </w:rPr>
        <w:t xml:space="preserve"> </w:t>
      </w:r>
      <w:r w:rsidR="00D6092C">
        <w:rPr>
          <w:sz w:val="22"/>
          <w:szCs w:val="22"/>
          <w:lang w:val="en-NZ"/>
        </w:rPr>
        <w:t>the</w:t>
      </w:r>
      <w:r w:rsidR="00FF596A">
        <w:rPr>
          <w:sz w:val="22"/>
          <w:szCs w:val="22"/>
          <w:lang w:val="en-NZ"/>
        </w:rPr>
        <w:t xml:space="preserve"> Service</w:t>
      </w:r>
      <w:r>
        <w:rPr>
          <w:sz w:val="22"/>
          <w:szCs w:val="22"/>
          <w:lang w:val="en-NZ"/>
        </w:rPr>
        <w:t xml:space="preserve"> Agreement, </w:t>
      </w:r>
      <w:r w:rsidRPr="00401885">
        <w:rPr>
          <w:sz w:val="22"/>
          <w:szCs w:val="22"/>
          <w:lang w:val="en-NZ"/>
        </w:rPr>
        <w:t xml:space="preserve">the Provider will consult with the </w:t>
      </w:r>
      <w:r w:rsidR="00BD596C">
        <w:rPr>
          <w:sz w:val="22"/>
          <w:szCs w:val="22"/>
          <w:lang w:val="en-NZ"/>
        </w:rPr>
        <w:t>R</w:t>
      </w:r>
      <w:r w:rsidR="00494904">
        <w:rPr>
          <w:sz w:val="22"/>
          <w:szCs w:val="22"/>
          <w:lang w:val="en-NZ"/>
        </w:rPr>
        <w:t>esidence</w:t>
      </w:r>
      <w:r w:rsidR="0093706A">
        <w:rPr>
          <w:sz w:val="22"/>
          <w:szCs w:val="22"/>
          <w:lang w:val="en-NZ"/>
        </w:rPr>
        <w:t xml:space="preserve"> </w:t>
      </w:r>
      <w:r w:rsidR="00244D4C">
        <w:rPr>
          <w:sz w:val="22"/>
          <w:szCs w:val="22"/>
          <w:lang w:val="en-NZ"/>
        </w:rPr>
        <w:t>M</w:t>
      </w:r>
      <w:r w:rsidR="0093706A">
        <w:rPr>
          <w:sz w:val="22"/>
          <w:szCs w:val="22"/>
          <w:lang w:val="en-NZ"/>
        </w:rPr>
        <w:t>anager</w:t>
      </w:r>
      <w:r w:rsidRPr="00401885">
        <w:rPr>
          <w:sz w:val="22"/>
          <w:szCs w:val="22"/>
          <w:lang w:val="en-NZ"/>
        </w:rPr>
        <w:t xml:space="preserve"> </w:t>
      </w:r>
      <w:r>
        <w:rPr>
          <w:sz w:val="22"/>
          <w:szCs w:val="22"/>
          <w:lang w:val="en-NZ"/>
        </w:rPr>
        <w:t>to develop and agree a</w:t>
      </w:r>
      <w:r w:rsidR="008368F3">
        <w:rPr>
          <w:sz w:val="22"/>
          <w:szCs w:val="22"/>
          <w:lang w:val="en-NZ"/>
        </w:rPr>
        <w:t xml:space="preserve">n </w:t>
      </w:r>
      <w:r w:rsidR="001A4B03">
        <w:rPr>
          <w:sz w:val="22"/>
          <w:szCs w:val="22"/>
          <w:lang w:val="en-NZ"/>
        </w:rPr>
        <w:t>o</w:t>
      </w:r>
      <w:r w:rsidR="00635632">
        <w:rPr>
          <w:sz w:val="22"/>
          <w:szCs w:val="22"/>
          <w:lang w:val="en-NZ"/>
        </w:rPr>
        <w:t>perational protocol</w:t>
      </w:r>
      <w:r w:rsidR="0043751B">
        <w:rPr>
          <w:sz w:val="22"/>
          <w:szCs w:val="22"/>
          <w:lang w:val="en-NZ"/>
        </w:rPr>
        <w:t xml:space="preserve"> </w:t>
      </w:r>
      <w:r>
        <w:rPr>
          <w:sz w:val="22"/>
          <w:szCs w:val="22"/>
          <w:lang w:val="en-NZ"/>
        </w:rPr>
        <w:t xml:space="preserve">that sets out </w:t>
      </w:r>
      <w:r>
        <w:rPr>
          <w:rFonts w:cs="Arial"/>
          <w:color w:val="000000"/>
          <w:sz w:val="22"/>
          <w:szCs w:val="22"/>
          <w:lang w:val="en-US"/>
        </w:rPr>
        <w:t xml:space="preserve">the </w:t>
      </w:r>
      <w:r w:rsidRPr="006A4CFF">
        <w:rPr>
          <w:rFonts w:cs="Arial"/>
          <w:color w:val="000000"/>
          <w:sz w:val="22"/>
          <w:szCs w:val="22"/>
          <w:lang w:val="en-US"/>
        </w:rPr>
        <w:t>approach to delivering the Service</w:t>
      </w:r>
      <w:r>
        <w:rPr>
          <w:rFonts w:cs="Arial"/>
          <w:color w:val="000000"/>
          <w:sz w:val="22"/>
          <w:szCs w:val="22"/>
          <w:lang w:val="en-US"/>
        </w:rPr>
        <w:t xml:space="preserve"> to achieve the objectives set out in this clause </w:t>
      </w:r>
      <w:r w:rsidR="00DC0F23">
        <w:rPr>
          <w:rFonts w:cs="Arial"/>
          <w:color w:val="000000"/>
          <w:sz w:val="22"/>
          <w:szCs w:val="22"/>
          <w:lang w:val="en-US"/>
        </w:rPr>
        <w:t>3</w:t>
      </w:r>
      <w:r w:rsidR="00E46C38">
        <w:rPr>
          <w:rFonts w:cs="Arial"/>
          <w:color w:val="000000"/>
          <w:sz w:val="22"/>
          <w:szCs w:val="22"/>
          <w:lang w:val="en-US"/>
        </w:rPr>
        <w:t>. Th</w:t>
      </w:r>
      <w:r w:rsidR="0043751B">
        <w:rPr>
          <w:rFonts w:cs="Arial"/>
          <w:color w:val="000000"/>
          <w:sz w:val="22"/>
          <w:szCs w:val="22"/>
          <w:lang w:val="en-US"/>
        </w:rPr>
        <w:t>e protocol</w:t>
      </w:r>
      <w:r w:rsidR="00E46C38">
        <w:rPr>
          <w:rFonts w:cs="Arial"/>
          <w:color w:val="000000"/>
          <w:sz w:val="22"/>
          <w:szCs w:val="22"/>
          <w:lang w:val="en-US"/>
        </w:rPr>
        <w:t xml:space="preserve"> will be reviewed annually</w:t>
      </w:r>
      <w:r w:rsidR="0043751B">
        <w:rPr>
          <w:rFonts w:cs="Arial"/>
          <w:color w:val="000000"/>
          <w:sz w:val="22"/>
          <w:szCs w:val="22"/>
          <w:lang w:val="en-US"/>
        </w:rPr>
        <w:t xml:space="preserve"> and</w:t>
      </w:r>
      <w:r w:rsidR="00CA10EB">
        <w:rPr>
          <w:rFonts w:cs="Arial"/>
          <w:color w:val="000000"/>
          <w:sz w:val="22"/>
          <w:szCs w:val="22"/>
          <w:lang w:val="en-US"/>
        </w:rPr>
        <w:t xml:space="preserve"> </w:t>
      </w:r>
      <w:r w:rsidR="00D6092C">
        <w:rPr>
          <w:rFonts w:cs="Arial"/>
          <w:color w:val="000000"/>
          <w:sz w:val="22"/>
          <w:szCs w:val="22"/>
          <w:lang w:val="en-US"/>
        </w:rPr>
        <w:t xml:space="preserve">must </w:t>
      </w:r>
      <w:r>
        <w:rPr>
          <w:rFonts w:cs="Arial"/>
          <w:color w:val="000000"/>
          <w:sz w:val="22"/>
          <w:szCs w:val="22"/>
          <w:lang w:val="en-US"/>
        </w:rPr>
        <w:t>include</w:t>
      </w:r>
      <w:r>
        <w:rPr>
          <w:sz w:val="22"/>
          <w:szCs w:val="22"/>
          <w:lang w:val="en-NZ"/>
        </w:rPr>
        <w:t>:</w:t>
      </w:r>
    </w:p>
    <w:p w14:paraId="1BF99E91" w14:textId="473B6759" w:rsidR="0027333C" w:rsidRPr="006A4CFF" w:rsidRDefault="006F602B" w:rsidP="00517AEA">
      <w:pPr>
        <w:numPr>
          <w:ilvl w:val="0"/>
          <w:numId w:val="2"/>
        </w:numPr>
        <w:tabs>
          <w:tab w:val="clear" w:pos="780"/>
          <w:tab w:val="num" w:pos="570"/>
        </w:tabs>
        <w:spacing w:before="120"/>
        <w:ind w:left="570" w:hanging="570"/>
        <w:rPr>
          <w:rFonts w:cs="Arial"/>
          <w:color w:val="000000"/>
          <w:sz w:val="22"/>
          <w:szCs w:val="22"/>
          <w:lang w:val="en-US"/>
        </w:rPr>
      </w:pPr>
      <w:r w:rsidRPr="006F602B">
        <w:rPr>
          <w:rFonts w:cs="Arial"/>
          <w:color w:val="000000"/>
          <w:sz w:val="22"/>
          <w:szCs w:val="22"/>
          <w:lang w:val="en-US"/>
        </w:rPr>
        <w:t xml:space="preserve">priorities </w:t>
      </w:r>
      <w:r w:rsidR="00C36C92">
        <w:rPr>
          <w:rFonts w:cs="Arial"/>
          <w:color w:val="000000"/>
          <w:sz w:val="22"/>
          <w:szCs w:val="22"/>
          <w:lang w:val="en-US"/>
        </w:rPr>
        <w:t xml:space="preserve">in respect to the </w:t>
      </w:r>
      <w:r w:rsidRPr="006F602B">
        <w:rPr>
          <w:rFonts w:cs="Arial"/>
          <w:color w:val="000000"/>
          <w:sz w:val="22"/>
          <w:szCs w:val="22"/>
          <w:lang w:val="en-US"/>
        </w:rPr>
        <w:t xml:space="preserve">Services </w:t>
      </w:r>
      <w:r>
        <w:rPr>
          <w:rFonts w:cs="Arial"/>
          <w:color w:val="000000"/>
          <w:sz w:val="22"/>
          <w:szCs w:val="22"/>
          <w:lang w:val="en-US"/>
        </w:rPr>
        <w:t xml:space="preserve">of </w:t>
      </w:r>
      <w:r w:rsidR="00E22406">
        <w:rPr>
          <w:rFonts w:cs="Arial"/>
          <w:color w:val="000000"/>
          <w:sz w:val="22"/>
          <w:szCs w:val="22"/>
          <w:lang w:val="en-US"/>
        </w:rPr>
        <w:t xml:space="preserve">both </w:t>
      </w:r>
      <w:r w:rsidR="0027333C" w:rsidRPr="006A4CFF">
        <w:rPr>
          <w:rFonts w:cs="Arial"/>
          <w:color w:val="000000"/>
          <w:sz w:val="22"/>
          <w:szCs w:val="22"/>
          <w:lang w:val="en-US"/>
        </w:rPr>
        <w:t xml:space="preserve">the </w:t>
      </w:r>
      <w:r w:rsidR="0027333C">
        <w:rPr>
          <w:rFonts w:cs="Arial"/>
          <w:color w:val="000000"/>
          <w:sz w:val="22"/>
          <w:szCs w:val="22"/>
          <w:lang w:val="en-US"/>
        </w:rPr>
        <w:t xml:space="preserve">parties’ and the </w:t>
      </w:r>
      <w:r w:rsidR="00F01D31">
        <w:rPr>
          <w:rFonts w:cs="Arial"/>
          <w:color w:val="000000"/>
          <w:sz w:val="22"/>
          <w:szCs w:val="22"/>
          <w:lang w:val="en-US"/>
        </w:rPr>
        <w:t>tamariki/rangatahi</w:t>
      </w:r>
    </w:p>
    <w:p w14:paraId="5244EE3A" w14:textId="5F45F87A" w:rsidR="00BC7A89" w:rsidRPr="00436DB8" w:rsidRDefault="0027333C" w:rsidP="00517AEA">
      <w:pPr>
        <w:numPr>
          <w:ilvl w:val="0"/>
          <w:numId w:val="2"/>
        </w:numPr>
        <w:tabs>
          <w:tab w:val="clear" w:pos="780"/>
          <w:tab w:val="num" w:pos="570"/>
        </w:tabs>
        <w:ind w:left="570" w:hanging="570"/>
        <w:rPr>
          <w:rFonts w:cs="Arial"/>
          <w:color w:val="000000"/>
          <w:sz w:val="22"/>
          <w:szCs w:val="22"/>
          <w:lang w:val="en-US"/>
        </w:rPr>
      </w:pPr>
      <w:r w:rsidRPr="00BC7A89">
        <w:rPr>
          <w:rFonts w:cs="Arial"/>
          <w:color w:val="000000"/>
          <w:sz w:val="22"/>
          <w:szCs w:val="22"/>
          <w:lang w:val="en-US"/>
        </w:rPr>
        <w:t xml:space="preserve">the </w:t>
      </w:r>
      <w:r w:rsidR="003E565D">
        <w:rPr>
          <w:rFonts w:cs="Arial"/>
          <w:color w:val="000000"/>
          <w:sz w:val="22"/>
          <w:szCs w:val="22"/>
          <w:lang w:val="en-US"/>
        </w:rPr>
        <w:t>Service’s</w:t>
      </w:r>
      <w:r w:rsidR="003E565D" w:rsidRPr="00BC7A89">
        <w:rPr>
          <w:rFonts w:cs="Arial"/>
          <w:color w:val="000000"/>
          <w:sz w:val="22"/>
          <w:szCs w:val="22"/>
          <w:lang w:val="en-US"/>
        </w:rPr>
        <w:t xml:space="preserve"> </w:t>
      </w:r>
      <w:r w:rsidRPr="00BC7A89">
        <w:rPr>
          <w:rFonts w:cs="Arial"/>
          <w:color w:val="000000"/>
          <w:sz w:val="22"/>
          <w:szCs w:val="22"/>
          <w:lang w:val="en-US"/>
        </w:rPr>
        <w:t>staffing plan for the Service</w:t>
      </w:r>
      <w:r w:rsidR="0043751B">
        <w:rPr>
          <w:rFonts w:cs="Arial"/>
          <w:color w:val="000000"/>
          <w:sz w:val="22"/>
          <w:szCs w:val="22"/>
          <w:lang w:val="en-US"/>
        </w:rPr>
        <w:t xml:space="preserve"> (</w:t>
      </w:r>
      <w:r w:rsidR="00827A84">
        <w:rPr>
          <w:rFonts w:cs="Arial"/>
          <w:color w:val="000000"/>
          <w:sz w:val="22"/>
          <w:szCs w:val="22"/>
          <w:lang w:val="en-US"/>
        </w:rPr>
        <w:t>including role</w:t>
      </w:r>
      <w:r w:rsidR="00494904">
        <w:rPr>
          <w:rFonts w:cs="Arial"/>
          <w:color w:val="000000"/>
          <w:sz w:val="22"/>
          <w:szCs w:val="22"/>
          <w:lang w:val="en-US"/>
        </w:rPr>
        <w:t xml:space="preserve"> of</w:t>
      </w:r>
      <w:r w:rsidR="00827A84">
        <w:rPr>
          <w:rFonts w:cs="Arial"/>
          <w:color w:val="000000"/>
          <w:sz w:val="22"/>
          <w:szCs w:val="22"/>
          <w:lang w:val="en-US"/>
        </w:rPr>
        <w:t xml:space="preserve"> O</w:t>
      </w:r>
      <w:r w:rsidR="00244D4C">
        <w:rPr>
          <w:rFonts w:cs="Arial"/>
          <w:color w:val="000000"/>
          <w:sz w:val="22"/>
          <w:szCs w:val="22"/>
          <w:lang w:val="en-US"/>
        </w:rPr>
        <w:t xml:space="preserve">ranga </w:t>
      </w:r>
      <w:r w:rsidR="00827A84">
        <w:rPr>
          <w:rFonts w:cs="Arial"/>
          <w:color w:val="000000"/>
          <w:sz w:val="22"/>
          <w:szCs w:val="22"/>
          <w:lang w:val="en-US"/>
        </w:rPr>
        <w:t>T</w:t>
      </w:r>
      <w:r w:rsidR="00244D4C">
        <w:rPr>
          <w:rFonts w:cs="Arial"/>
          <w:color w:val="000000"/>
          <w:sz w:val="22"/>
          <w:szCs w:val="22"/>
          <w:lang w:val="en-US"/>
        </w:rPr>
        <w:t>amariki</w:t>
      </w:r>
      <w:r w:rsidR="00827A84">
        <w:rPr>
          <w:rFonts w:cs="Arial"/>
          <w:color w:val="000000"/>
          <w:sz w:val="22"/>
          <w:szCs w:val="22"/>
          <w:lang w:val="en-US"/>
        </w:rPr>
        <w:t xml:space="preserve"> in recruitment, refer </w:t>
      </w:r>
      <w:r w:rsidR="00494904">
        <w:rPr>
          <w:rFonts w:cs="Arial"/>
          <w:color w:val="000000"/>
          <w:sz w:val="22"/>
          <w:szCs w:val="22"/>
          <w:lang w:val="en-US"/>
        </w:rPr>
        <w:t>7</w:t>
      </w:r>
      <w:r w:rsidR="00827A84">
        <w:rPr>
          <w:rFonts w:cs="Arial"/>
          <w:color w:val="000000"/>
          <w:sz w:val="22"/>
          <w:szCs w:val="22"/>
          <w:lang w:val="en-US"/>
        </w:rPr>
        <w:t>.1)</w:t>
      </w:r>
      <w:r w:rsidR="0043751B">
        <w:rPr>
          <w:rFonts w:cs="Arial"/>
          <w:color w:val="000000"/>
          <w:sz w:val="22"/>
          <w:szCs w:val="22"/>
          <w:lang w:val="en-US"/>
        </w:rPr>
        <w:t xml:space="preserve"> </w:t>
      </w:r>
    </w:p>
    <w:p w14:paraId="397400D6" w14:textId="0B72867E" w:rsidR="0027333C" w:rsidRPr="00BC7A89" w:rsidRDefault="0027333C" w:rsidP="00517AEA">
      <w:pPr>
        <w:numPr>
          <w:ilvl w:val="0"/>
          <w:numId w:val="2"/>
        </w:numPr>
        <w:tabs>
          <w:tab w:val="clear" w:pos="780"/>
          <w:tab w:val="num" w:pos="570"/>
        </w:tabs>
        <w:ind w:left="570" w:hanging="570"/>
        <w:rPr>
          <w:rFonts w:cs="Arial"/>
          <w:color w:val="000000"/>
          <w:sz w:val="22"/>
          <w:szCs w:val="22"/>
          <w:lang w:val="en-US"/>
        </w:rPr>
      </w:pPr>
      <w:r w:rsidRPr="00BC7A89">
        <w:rPr>
          <w:rFonts w:cs="Arial"/>
          <w:color w:val="000000"/>
          <w:sz w:val="22"/>
          <w:szCs w:val="22"/>
          <w:lang w:val="en-US"/>
        </w:rPr>
        <w:t xml:space="preserve">the </w:t>
      </w:r>
      <w:r w:rsidR="003E565D">
        <w:rPr>
          <w:rFonts w:cs="Arial"/>
          <w:color w:val="000000"/>
          <w:sz w:val="22"/>
          <w:szCs w:val="22"/>
          <w:lang w:val="en-US"/>
        </w:rPr>
        <w:t>Service’s</w:t>
      </w:r>
      <w:r w:rsidRPr="00BC7A89">
        <w:rPr>
          <w:rFonts w:cs="Arial"/>
          <w:color w:val="000000"/>
          <w:sz w:val="22"/>
          <w:szCs w:val="22"/>
          <w:lang w:val="en-US"/>
        </w:rPr>
        <w:t xml:space="preserve"> approach to delivering the Service and working with </w:t>
      </w:r>
      <w:r w:rsidR="00494904">
        <w:rPr>
          <w:rFonts w:cs="Arial"/>
          <w:color w:val="000000"/>
          <w:sz w:val="22"/>
          <w:szCs w:val="22"/>
          <w:lang w:val="en-US"/>
        </w:rPr>
        <w:t>residence</w:t>
      </w:r>
      <w:r w:rsidR="006F602B">
        <w:rPr>
          <w:rFonts w:cs="Arial"/>
          <w:color w:val="000000"/>
          <w:sz w:val="22"/>
          <w:szCs w:val="22"/>
          <w:lang w:val="en-US"/>
        </w:rPr>
        <w:t xml:space="preserve"> </w:t>
      </w:r>
      <w:r w:rsidRPr="00BC7A89">
        <w:rPr>
          <w:rFonts w:cs="Arial"/>
          <w:color w:val="000000"/>
          <w:sz w:val="22"/>
          <w:szCs w:val="22"/>
          <w:lang w:val="en-US"/>
        </w:rPr>
        <w:t>staff</w:t>
      </w:r>
      <w:r w:rsidR="00D933D3">
        <w:rPr>
          <w:rFonts w:cs="Arial"/>
          <w:color w:val="000000"/>
          <w:sz w:val="22"/>
          <w:szCs w:val="22"/>
          <w:lang w:val="en-US"/>
        </w:rPr>
        <w:t xml:space="preserve"> regarding</w:t>
      </w:r>
      <w:r w:rsidRPr="00BC7A89">
        <w:rPr>
          <w:rFonts w:cs="Arial"/>
          <w:color w:val="000000"/>
          <w:sz w:val="22"/>
          <w:szCs w:val="22"/>
          <w:lang w:val="en-US"/>
        </w:rPr>
        <w:t xml:space="preserve">: </w:t>
      </w:r>
    </w:p>
    <w:p w14:paraId="3250DC72" w14:textId="457B6B9E" w:rsidR="0027333C" w:rsidRDefault="0027333C" w:rsidP="006C0C71">
      <w:pPr>
        <w:numPr>
          <w:ilvl w:val="1"/>
          <w:numId w:val="11"/>
        </w:numPr>
        <w:tabs>
          <w:tab w:val="clear" w:pos="1500"/>
          <w:tab w:val="num" w:pos="1134"/>
        </w:tabs>
        <w:ind w:left="1134" w:hanging="567"/>
        <w:rPr>
          <w:rFonts w:cs="Arial"/>
          <w:color w:val="000000"/>
          <w:sz w:val="22"/>
          <w:szCs w:val="22"/>
          <w:lang w:val="en-US"/>
        </w:rPr>
      </w:pPr>
      <w:r w:rsidRPr="006A4CFF">
        <w:rPr>
          <w:rFonts w:cs="Arial"/>
          <w:color w:val="000000"/>
          <w:sz w:val="22"/>
          <w:szCs w:val="22"/>
          <w:lang w:val="en-US"/>
        </w:rPr>
        <w:t>meet</w:t>
      </w:r>
      <w:r w:rsidR="00D933D3">
        <w:rPr>
          <w:rFonts w:cs="Arial"/>
          <w:color w:val="000000"/>
          <w:sz w:val="22"/>
          <w:szCs w:val="22"/>
          <w:lang w:val="en-US"/>
        </w:rPr>
        <w:t>ing</w:t>
      </w:r>
      <w:r w:rsidRPr="006A4CFF">
        <w:rPr>
          <w:rFonts w:cs="Arial"/>
          <w:color w:val="000000"/>
          <w:sz w:val="22"/>
          <w:szCs w:val="22"/>
          <w:lang w:val="en-US"/>
        </w:rPr>
        <w:t xml:space="preserve"> </w:t>
      </w:r>
      <w:r w:rsidR="00E22406">
        <w:rPr>
          <w:rFonts w:cs="Arial"/>
          <w:color w:val="000000"/>
          <w:sz w:val="22"/>
          <w:szCs w:val="22"/>
          <w:lang w:val="en-US"/>
        </w:rPr>
        <w:t xml:space="preserve">health service </w:t>
      </w:r>
      <w:r w:rsidR="00E22406" w:rsidRPr="006A4CFF">
        <w:rPr>
          <w:rFonts w:cs="Arial"/>
          <w:color w:val="000000"/>
          <w:sz w:val="22"/>
          <w:szCs w:val="22"/>
          <w:lang w:val="en-US"/>
        </w:rPr>
        <w:t>needs</w:t>
      </w:r>
      <w:r w:rsidR="00E22406">
        <w:rPr>
          <w:rFonts w:cs="Arial"/>
          <w:color w:val="000000"/>
          <w:sz w:val="22"/>
          <w:szCs w:val="22"/>
          <w:lang w:val="en-US"/>
        </w:rPr>
        <w:t xml:space="preserve"> of the </w:t>
      </w:r>
      <w:r w:rsidR="00E06B41">
        <w:rPr>
          <w:rFonts w:cs="Arial"/>
          <w:color w:val="000000"/>
          <w:sz w:val="22"/>
          <w:szCs w:val="22"/>
          <w:lang w:val="en-US"/>
        </w:rPr>
        <w:t>t</w:t>
      </w:r>
      <w:r w:rsidR="00B21E6A">
        <w:rPr>
          <w:rFonts w:cs="Arial"/>
          <w:color w:val="000000"/>
          <w:sz w:val="22"/>
          <w:szCs w:val="22"/>
          <w:lang w:val="en-US"/>
        </w:rPr>
        <w:t>amariki and rangatahi</w:t>
      </w:r>
      <w:r w:rsidRPr="006A4CFF">
        <w:rPr>
          <w:rFonts w:cs="Arial"/>
          <w:color w:val="000000"/>
          <w:sz w:val="22"/>
          <w:szCs w:val="22"/>
          <w:lang w:val="en-US"/>
        </w:rPr>
        <w:t xml:space="preserve"> </w:t>
      </w:r>
    </w:p>
    <w:p w14:paraId="5B0CAFAD" w14:textId="74D83FCB" w:rsidR="00827A84" w:rsidRDefault="00827A84" w:rsidP="006C0C71">
      <w:pPr>
        <w:numPr>
          <w:ilvl w:val="1"/>
          <w:numId w:val="11"/>
        </w:numPr>
        <w:tabs>
          <w:tab w:val="clear" w:pos="1500"/>
          <w:tab w:val="num" w:pos="1134"/>
        </w:tabs>
        <w:ind w:left="1134" w:hanging="567"/>
        <w:rPr>
          <w:rFonts w:cs="Arial"/>
          <w:color w:val="000000"/>
          <w:sz w:val="22"/>
          <w:szCs w:val="22"/>
          <w:lang w:val="en-US"/>
        </w:rPr>
      </w:pPr>
      <w:r>
        <w:rPr>
          <w:rFonts w:cs="Arial"/>
          <w:color w:val="000000"/>
          <w:sz w:val="22"/>
          <w:szCs w:val="22"/>
          <w:lang w:val="en-US"/>
        </w:rPr>
        <w:t xml:space="preserve">after hours protocols </w:t>
      </w:r>
      <w:r w:rsidR="00395507">
        <w:rPr>
          <w:rFonts w:cs="Arial"/>
          <w:color w:val="000000"/>
          <w:sz w:val="22"/>
          <w:szCs w:val="22"/>
          <w:lang w:val="en-US"/>
        </w:rPr>
        <w:t>described in</w:t>
      </w:r>
      <w:r>
        <w:rPr>
          <w:rFonts w:cs="Arial"/>
          <w:color w:val="000000"/>
          <w:sz w:val="22"/>
          <w:szCs w:val="22"/>
          <w:lang w:val="en-US"/>
        </w:rPr>
        <w:t xml:space="preserve"> clause 4.</w:t>
      </w:r>
      <w:r w:rsidR="00395507">
        <w:rPr>
          <w:rFonts w:cs="Arial"/>
          <w:color w:val="000000"/>
          <w:sz w:val="22"/>
          <w:szCs w:val="22"/>
          <w:lang w:val="en-US"/>
        </w:rPr>
        <w:t>1</w:t>
      </w:r>
    </w:p>
    <w:p w14:paraId="6325DEEC" w14:textId="76FA34B4" w:rsidR="0027333C" w:rsidRDefault="000A1E9D" w:rsidP="006C0C71">
      <w:pPr>
        <w:numPr>
          <w:ilvl w:val="1"/>
          <w:numId w:val="11"/>
        </w:numPr>
        <w:tabs>
          <w:tab w:val="clear" w:pos="1500"/>
          <w:tab w:val="num" w:pos="1134"/>
        </w:tabs>
        <w:ind w:left="1134" w:hanging="567"/>
        <w:rPr>
          <w:rFonts w:cs="Arial"/>
          <w:color w:val="000000"/>
          <w:sz w:val="22"/>
          <w:szCs w:val="22"/>
          <w:lang w:val="en-US"/>
        </w:rPr>
      </w:pPr>
      <w:r>
        <w:rPr>
          <w:rFonts w:cs="Arial"/>
          <w:color w:val="000000"/>
          <w:sz w:val="22"/>
          <w:szCs w:val="22"/>
          <w:lang w:val="en-US"/>
        </w:rPr>
        <w:t>collaborat</w:t>
      </w:r>
      <w:r w:rsidR="00D933D3">
        <w:rPr>
          <w:rFonts w:cs="Arial"/>
          <w:color w:val="000000"/>
          <w:sz w:val="22"/>
          <w:szCs w:val="22"/>
          <w:lang w:val="en-US"/>
        </w:rPr>
        <w:t>ion</w:t>
      </w:r>
      <w:r>
        <w:rPr>
          <w:rFonts w:cs="Arial"/>
          <w:color w:val="000000"/>
          <w:sz w:val="22"/>
          <w:szCs w:val="22"/>
          <w:lang w:val="en-US"/>
        </w:rPr>
        <w:t xml:space="preserve"> to </w:t>
      </w:r>
      <w:r w:rsidR="0027333C" w:rsidRPr="006A4CFF">
        <w:rPr>
          <w:rFonts w:cs="Arial"/>
          <w:color w:val="000000"/>
          <w:sz w:val="22"/>
          <w:szCs w:val="22"/>
          <w:lang w:val="en-US"/>
        </w:rPr>
        <w:t>deliver the components of the Services described in clause 5</w:t>
      </w:r>
    </w:p>
    <w:p w14:paraId="1BC59291" w14:textId="6EB36B63" w:rsidR="00D6092C" w:rsidRDefault="0027333C" w:rsidP="006C0C71">
      <w:pPr>
        <w:numPr>
          <w:ilvl w:val="1"/>
          <w:numId w:val="11"/>
        </w:numPr>
        <w:tabs>
          <w:tab w:val="clear" w:pos="1500"/>
          <w:tab w:val="num" w:pos="1134"/>
        </w:tabs>
        <w:ind w:left="1134" w:hanging="567"/>
        <w:rPr>
          <w:rFonts w:cs="Arial"/>
          <w:color w:val="000000"/>
          <w:sz w:val="22"/>
          <w:szCs w:val="22"/>
          <w:lang w:val="en-US"/>
        </w:rPr>
      </w:pPr>
      <w:r w:rsidRPr="004F0904">
        <w:rPr>
          <w:rFonts w:cs="Arial"/>
          <w:color w:val="000000"/>
          <w:sz w:val="22"/>
          <w:szCs w:val="22"/>
          <w:lang w:val="en-US"/>
        </w:rPr>
        <w:lastRenderedPageBreak/>
        <w:t>achiev</w:t>
      </w:r>
      <w:r w:rsidR="008C2B5D" w:rsidRPr="004F0904">
        <w:rPr>
          <w:rFonts w:cs="Arial"/>
          <w:color w:val="000000"/>
          <w:sz w:val="22"/>
          <w:szCs w:val="22"/>
          <w:lang w:val="en-US"/>
        </w:rPr>
        <w:t>ing</w:t>
      </w:r>
      <w:r w:rsidRPr="004F0904">
        <w:rPr>
          <w:rFonts w:cs="Arial"/>
          <w:color w:val="000000"/>
          <w:sz w:val="22"/>
          <w:szCs w:val="22"/>
          <w:lang w:val="en-US"/>
        </w:rPr>
        <w:t xml:space="preserve"> the quality requirements </w:t>
      </w:r>
      <w:r w:rsidRPr="00D6092C">
        <w:rPr>
          <w:rFonts w:cs="Arial"/>
          <w:color w:val="000000"/>
          <w:sz w:val="22"/>
          <w:szCs w:val="22"/>
          <w:lang w:val="en-US"/>
        </w:rPr>
        <w:t xml:space="preserve">described in clause </w:t>
      </w:r>
      <w:r w:rsidR="00494904">
        <w:rPr>
          <w:rFonts w:cs="Arial"/>
          <w:color w:val="000000"/>
          <w:sz w:val="22"/>
          <w:szCs w:val="22"/>
          <w:lang w:val="en-US"/>
        </w:rPr>
        <w:t>7</w:t>
      </w:r>
      <w:r w:rsidR="00D70F46" w:rsidRPr="00D6092C">
        <w:rPr>
          <w:rFonts w:cs="Arial"/>
          <w:color w:val="000000"/>
          <w:sz w:val="22"/>
          <w:szCs w:val="22"/>
          <w:lang w:val="en-US"/>
        </w:rPr>
        <w:t>, including protocols for confidentiality</w:t>
      </w:r>
      <w:r w:rsidR="00205E7E">
        <w:rPr>
          <w:rFonts w:cs="Arial"/>
          <w:color w:val="000000"/>
          <w:sz w:val="22"/>
          <w:szCs w:val="22"/>
          <w:lang w:val="en-US"/>
        </w:rPr>
        <w:t xml:space="preserve"> and consent</w:t>
      </w:r>
    </w:p>
    <w:p w14:paraId="742BA820" w14:textId="0B26BD3F" w:rsidR="00205E7E" w:rsidRPr="00205E7E" w:rsidRDefault="00205E7E" w:rsidP="006C0C71">
      <w:pPr>
        <w:numPr>
          <w:ilvl w:val="1"/>
          <w:numId w:val="11"/>
        </w:numPr>
        <w:tabs>
          <w:tab w:val="clear" w:pos="1500"/>
          <w:tab w:val="num" w:pos="1134"/>
        </w:tabs>
        <w:ind w:left="1134" w:hanging="567"/>
        <w:rPr>
          <w:rFonts w:cs="Arial"/>
          <w:color w:val="000000"/>
          <w:sz w:val="22"/>
          <w:szCs w:val="22"/>
          <w:lang w:val="en-US"/>
        </w:rPr>
      </w:pPr>
      <w:r>
        <w:rPr>
          <w:rFonts w:cs="Arial"/>
          <w:color w:val="000000"/>
          <w:sz w:val="22"/>
          <w:szCs w:val="22"/>
          <w:lang w:val="en-US"/>
        </w:rPr>
        <w:t>medication management as per the National medication guideline.</w:t>
      </w:r>
    </w:p>
    <w:p w14:paraId="780C6F24" w14:textId="5DAF8A95" w:rsidR="00D6092C" w:rsidRDefault="007A2181" w:rsidP="005D534C">
      <w:pPr>
        <w:numPr>
          <w:ilvl w:val="1"/>
          <w:numId w:val="11"/>
        </w:numPr>
        <w:tabs>
          <w:tab w:val="clear" w:pos="1500"/>
        </w:tabs>
        <w:ind w:left="1134" w:hanging="567"/>
        <w:rPr>
          <w:rFonts w:cs="Arial"/>
          <w:color w:val="000000"/>
          <w:sz w:val="22"/>
          <w:szCs w:val="22"/>
          <w:lang w:val="en-US"/>
        </w:rPr>
      </w:pPr>
      <w:r w:rsidRPr="00D6092C">
        <w:rPr>
          <w:rFonts w:cs="Arial"/>
          <w:color w:val="000000"/>
          <w:sz w:val="22"/>
          <w:szCs w:val="22"/>
          <w:lang w:val="en-US"/>
        </w:rPr>
        <w:t>reporting</w:t>
      </w:r>
      <w:r w:rsidR="002D0127" w:rsidRPr="00D6092C">
        <w:rPr>
          <w:rFonts w:cs="Arial"/>
          <w:color w:val="000000"/>
          <w:sz w:val="22"/>
          <w:szCs w:val="22"/>
          <w:lang w:val="en-US"/>
        </w:rPr>
        <w:t xml:space="preserve"> </w:t>
      </w:r>
      <w:r w:rsidR="002D0127" w:rsidRPr="004F0904">
        <w:rPr>
          <w:rFonts w:cs="Arial"/>
          <w:color w:val="000000"/>
          <w:sz w:val="22"/>
          <w:szCs w:val="22"/>
          <w:lang w:val="en-US"/>
        </w:rPr>
        <w:t>requirements</w:t>
      </w:r>
      <w:r w:rsidR="009C0186">
        <w:rPr>
          <w:rFonts w:cs="Arial"/>
          <w:color w:val="000000"/>
          <w:sz w:val="22"/>
          <w:szCs w:val="22"/>
          <w:lang w:val="en-US"/>
        </w:rPr>
        <w:t xml:space="preserve"> for National reporting to the District Health Board and the</w:t>
      </w:r>
      <w:r w:rsidR="00C65734">
        <w:rPr>
          <w:rFonts w:cs="Arial"/>
          <w:color w:val="000000"/>
          <w:sz w:val="22"/>
          <w:szCs w:val="22"/>
          <w:lang w:val="en-US"/>
        </w:rPr>
        <w:t xml:space="preserve"> </w:t>
      </w:r>
      <w:r w:rsidR="0047605D">
        <w:rPr>
          <w:rFonts w:cs="Arial"/>
          <w:color w:val="000000"/>
          <w:sz w:val="22"/>
          <w:szCs w:val="22"/>
          <w:lang w:val="en-US"/>
        </w:rPr>
        <w:t>Residence</w:t>
      </w:r>
      <w:r w:rsidR="00244D4C">
        <w:rPr>
          <w:rFonts w:cs="Arial"/>
          <w:color w:val="000000"/>
          <w:sz w:val="22"/>
          <w:szCs w:val="22"/>
          <w:lang w:val="en-US"/>
        </w:rPr>
        <w:t xml:space="preserve"> Manager</w:t>
      </w:r>
      <w:r w:rsidR="00BC14AB">
        <w:rPr>
          <w:rFonts w:cs="Arial"/>
          <w:color w:val="000000"/>
          <w:sz w:val="22"/>
          <w:szCs w:val="22"/>
          <w:lang w:val="en-US"/>
        </w:rPr>
        <w:t>.</w:t>
      </w:r>
    </w:p>
    <w:p w14:paraId="1765F48E" w14:textId="32646DB7" w:rsidR="00A01CCD" w:rsidRPr="00952F86" w:rsidRDefault="00A117B2" w:rsidP="005D534C">
      <w:pPr>
        <w:pStyle w:val="Heading1"/>
      </w:pPr>
      <w:r w:rsidRPr="004F0904">
        <w:t>4.</w:t>
      </w:r>
      <w:r w:rsidRPr="004F0904">
        <w:tab/>
      </w:r>
      <w:r w:rsidR="00A01CCD" w:rsidRPr="004F0904">
        <w:t>Access</w:t>
      </w:r>
    </w:p>
    <w:p w14:paraId="3D63A5CE" w14:textId="77777777" w:rsidR="00EB0DEC" w:rsidRDefault="00A117B2" w:rsidP="00D911EC">
      <w:pPr>
        <w:pStyle w:val="Heading2"/>
      </w:pPr>
      <w:r>
        <w:t>4.1.</w:t>
      </w:r>
      <w:r>
        <w:tab/>
      </w:r>
      <w:r w:rsidR="00EB0DEC">
        <w:t>Hours of operation</w:t>
      </w:r>
    </w:p>
    <w:p w14:paraId="32DCAED9" w14:textId="3A0925E8" w:rsidR="00EB0DEC" w:rsidRPr="00535621" w:rsidRDefault="00EB0DEC" w:rsidP="00EB0DEC">
      <w:pPr>
        <w:pStyle w:val="FootnoteText"/>
        <w:rPr>
          <w:b/>
          <w:sz w:val="22"/>
          <w:szCs w:val="22"/>
        </w:rPr>
      </w:pPr>
      <w:r w:rsidRPr="00EB0DEC">
        <w:rPr>
          <w:sz w:val="22"/>
          <w:szCs w:val="22"/>
        </w:rPr>
        <w:t>The Service</w:t>
      </w:r>
      <w:r w:rsidR="005A3057">
        <w:rPr>
          <w:sz w:val="22"/>
          <w:szCs w:val="22"/>
        </w:rPr>
        <w:t xml:space="preserve"> is</w:t>
      </w:r>
      <w:r w:rsidRPr="00EB0DEC">
        <w:rPr>
          <w:sz w:val="22"/>
          <w:szCs w:val="22"/>
        </w:rPr>
        <w:t xml:space="preserve"> provided during agreed business hours</w:t>
      </w:r>
      <w:r>
        <w:rPr>
          <w:rStyle w:val="FootnoteReference"/>
          <w:sz w:val="22"/>
          <w:szCs w:val="22"/>
        </w:rPr>
        <w:footnoteReference w:id="6"/>
      </w:r>
      <w:r w:rsidRPr="00EB0DEC">
        <w:rPr>
          <w:sz w:val="22"/>
          <w:szCs w:val="22"/>
        </w:rPr>
        <w:t xml:space="preserve">. </w:t>
      </w:r>
      <w:r w:rsidR="00594D7F">
        <w:rPr>
          <w:sz w:val="22"/>
          <w:szCs w:val="22"/>
        </w:rPr>
        <w:t xml:space="preserve">The </w:t>
      </w:r>
      <w:r w:rsidRPr="00EB0DEC">
        <w:rPr>
          <w:sz w:val="22"/>
          <w:szCs w:val="22"/>
        </w:rPr>
        <w:t>Service</w:t>
      </w:r>
      <w:r w:rsidR="00942D18">
        <w:rPr>
          <w:sz w:val="22"/>
          <w:szCs w:val="22"/>
        </w:rPr>
        <w:t xml:space="preserve"> is</w:t>
      </w:r>
      <w:r w:rsidRPr="00EB0DEC">
        <w:rPr>
          <w:sz w:val="22"/>
          <w:szCs w:val="22"/>
        </w:rPr>
        <w:t xml:space="preserve"> not provided after hours</w:t>
      </w:r>
      <w:r>
        <w:rPr>
          <w:sz w:val="22"/>
          <w:szCs w:val="22"/>
        </w:rPr>
        <w:t>,</w:t>
      </w:r>
      <w:r w:rsidRPr="00EB0DEC">
        <w:rPr>
          <w:sz w:val="22"/>
          <w:szCs w:val="22"/>
        </w:rPr>
        <w:t xml:space="preserve"> or on weekends or public holidays</w:t>
      </w:r>
      <w:r w:rsidRPr="00013609">
        <w:rPr>
          <w:bCs/>
          <w:sz w:val="22"/>
          <w:szCs w:val="22"/>
        </w:rPr>
        <w:t xml:space="preserve">. </w:t>
      </w:r>
      <w:r w:rsidR="00E06B41">
        <w:rPr>
          <w:bCs/>
          <w:sz w:val="22"/>
          <w:szCs w:val="22"/>
        </w:rPr>
        <w:t>The Service</w:t>
      </w:r>
      <w:r w:rsidR="00013609" w:rsidRPr="00013609">
        <w:rPr>
          <w:bCs/>
          <w:sz w:val="22"/>
          <w:szCs w:val="22"/>
        </w:rPr>
        <w:t xml:space="preserve"> will </w:t>
      </w:r>
      <w:r w:rsidR="00C61F41">
        <w:rPr>
          <w:bCs/>
          <w:sz w:val="22"/>
          <w:szCs w:val="22"/>
        </w:rPr>
        <w:t xml:space="preserve">agree </w:t>
      </w:r>
      <w:r w:rsidR="00013609">
        <w:rPr>
          <w:bCs/>
          <w:sz w:val="22"/>
          <w:szCs w:val="22"/>
        </w:rPr>
        <w:t>the appropriate protocols</w:t>
      </w:r>
      <w:r w:rsidR="00420F76">
        <w:rPr>
          <w:bCs/>
          <w:sz w:val="22"/>
          <w:szCs w:val="22"/>
        </w:rPr>
        <w:t xml:space="preserve"> with the </w:t>
      </w:r>
      <w:r w:rsidR="00420F76" w:rsidRPr="00535621">
        <w:rPr>
          <w:bCs/>
          <w:sz w:val="22"/>
          <w:szCs w:val="22"/>
        </w:rPr>
        <w:t>residence</w:t>
      </w:r>
      <w:r w:rsidR="007973B8" w:rsidRPr="00535621">
        <w:rPr>
          <w:bCs/>
          <w:sz w:val="22"/>
          <w:szCs w:val="22"/>
        </w:rPr>
        <w:t xml:space="preserve"> to access generic after hours </w:t>
      </w:r>
      <w:r w:rsidR="004F0904" w:rsidRPr="00535621">
        <w:rPr>
          <w:bCs/>
          <w:sz w:val="22"/>
          <w:szCs w:val="22"/>
        </w:rPr>
        <w:t xml:space="preserve">primary health care </w:t>
      </w:r>
      <w:r w:rsidR="007973B8" w:rsidRPr="00535621">
        <w:rPr>
          <w:bCs/>
          <w:sz w:val="22"/>
          <w:szCs w:val="22"/>
        </w:rPr>
        <w:t>and emergency services.</w:t>
      </w:r>
    </w:p>
    <w:p w14:paraId="60680929" w14:textId="77777777" w:rsidR="00323A52" w:rsidRPr="00535621" w:rsidRDefault="00EB0DEC" w:rsidP="00D911EC">
      <w:pPr>
        <w:pStyle w:val="Heading2"/>
      </w:pPr>
      <w:r w:rsidRPr="00535621">
        <w:t>4.2</w:t>
      </w:r>
      <w:r w:rsidRPr="00535621">
        <w:tab/>
      </w:r>
      <w:r w:rsidR="00323A52" w:rsidRPr="00535621">
        <w:t>Entry</w:t>
      </w:r>
    </w:p>
    <w:p w14:paraId="12EAAD41" w14:textId="70A8D2BD" w:rsidR="005A44E1" w:rsidRPr="00535621" w:rsidRDefault="00C77030" w:rsidP="00A117B2">
      <w:pPr>
        <w:spacing w:before="120" w:after="120"/>
        <w:rPr>
          <w:rFonts w:cs="Arial"/>
          <w:sz w:val="22"/>
          <w:szCs w:val="22"/>
          <w:lang w:val="en-NZ"/>
        </w:rPr>
      </w:pPr>
      <w:r w:rsidRPr="00535621">
        <w:rPr>
          <w:rFonts w:cs="Arial"/>
          <w:sz w:val="22"/>
          <w:szCs w:val="22"/>
          <w:lang w:val="en-NZ"/>
        </w:rPr>
        <w:t xml:space="preserve">The </w:t>
      </w:r>
      <w:r w:rsidR="00A01CCD" w:rsidRPr="00535621">
        <w:rPr>
          <w:rFonts w:cs="Arial"/>
          <w:sz w:val="22"/>
          <w:szCs w:val="22"/>
          <w:lang w:val="en-NZ"/>
        </w:rPr>
        <w:t xml:space="preserve">Service will commence </w:t>
      </w:r>
      <w:r w:rsidRPr="00535621">
        <w:rPr>
          <w:rFonts w:cs="Arial"/>
          <w:sz w:val="22"/>
          <w:szCs w:val="22"/>
          <w:lang w:val="en-NZ"/>
        </w:rPr>
        <w:t>when</w:t>
      </w:r>
      <w:r w:rsidR="00A01CCD" w:rsidRPr="00535621">
        <w:rPr>
          <w:rFonts w:cs="Arial"/>
          <w:sz w:val="22"/>
          <w:szCs w:val="22"/>
          <w:lang w:val="en-NZ"/>
        </w:rPr>
        <w:t xml:space="preserve"> </w:t>
      </w:r>
      <w:r w:rsidRPr="00535621">
        <w:rPr>
          <w:rFonts w:cs="Arial"/>
          <w:sz w:val="22"/>
          <w:szCs w:val="22"/>
          <w:lang w:val="en-NZ"/>
        </w:rPr>
        <w:t xml:space="preserve">a </w:t>
      </w:r>
      <w:r w:rsidR="00395507" w:rsidRPr="00535621">
        <w:rPr>
          <w:rFonts w:cs="Arial"/>
          <w:sz w:val="22"/>
          <w:szCs w:val="22"/>
          <w:lang w:val="en-NZ"/>
        </w:rPr>
        <w:t>tamariki/rangatahi</w:t>
      </w:r>
      <w:r w:rsidRPr="00535621">
        <w:rPr>
          <w:rFonts w:cs="Arial"/>
          <w:bCs/>
          <w:sz w:val="22"/>
          <w:szCs w:val="22"/>
          <w:lang w:val="en-NZ"/>
        </w:rPr>
        <w:t xml:space="preserve"> enter</w:t>
      </w:r>
      <w:r w:rsidR="00420F76" w:rsidRPr="00535621">
        <w:rPr>
          <w:rFonts w:cs="Arial"/>
          <w:bCs/>
          <w:sz w:val="22"/>
          <w:szCs w:val="22"/>
          <w:lang w:val="en-NZ"/>
        </w:rPr>
        <w:t>s</w:t>
      </w:r>
      <w:r w:rsidRPr="00535621">
        <w:rPr>
          <w:rFonts w:cs="Arial"/>
          <w:bCs/>
          <w:sz w:val="22"/>
          <w:szCs w:val="22"/>
          <w:lang w:val="en-NZ"/>
        </w:rPr>
        <w:t xml:space="preserve"> a</w:t>
      </w:r>
      <w:r w:rsidR="001C6F4F" w:rsidRPr="00535621">
        <w:rPr>
          <w:rFonts w:cs="Arial"/>
          <w:bCs/>
          <w:sz w:val="22"/>
          <w:szCs w:val="22"/>
          <w:lang w:val="en-NZ"/>
        </w:rPr>
        <w:t>n O</w:t>
      </w:r>
      <w:r w:rsidR="005D534C" w:rsidRPr="00535621">
        <w:rPr>
          <w:rFonts w:cs="Arial"/>
          <w:bCs/>
          <w:sz w:val="22"/>
          <w:szCs w:val="22"/>
          <w:lang w:val="en-NZ"/>
        </w:rPr>
        <w:t>ranga Tamariki</w:t>
      </w:r>
      <w:r w:rsidRPr="00535621">
        <w:rPr>
          <w:rFonts w:cs="Arial"/>
          <w:sz w:val="22"/>
          <w:szCs w:val="22"/>
          <w:lang w:val="en-NZ"/>
        </w:rPr>
        <w:t xml:space="preserve"> Care and Protection</w:t>
      </w:r>
      <w:r w:rsidR="00494904" w:rsidRPr="00535621">
        <w:rPr>
          <w:rFonts w:cs="Arial"/>
          <w:sz w:val="22"/>
          <w:szCs w:val="22"/>
          <w:lang w:val="en-NZ"/>
        </w:rPr>
        <w:t xml:space="preserve"> </w:t>
      </w:r>
      <w:r w:rsidR="007C0B8F" w:rsidRPr="00535621">
        <w:rPr>
          <w:rFonts w:cs="Arial"/>
          <w:sz w:val="22"/>
          <w:szCs w:val="22"/>
          <w:lang w:val="en-NZ"/>
        </w:rPr>
        <w:t xml:space="preserve">residence </w:t>
      </w:r>
      <w:r w:rsidRPr="00535621">
        <w:rPr>
          <w:rFonts w:cs="Arial"/>
          <w:sz w:val="22"/>
          <w:szCs w:val="22"/>
          <w:lang w:val="en-NZ"/>
        </w:rPr>
        <w:t xml:space="preserve">or a Youth Justice </w:t>
      </w:r>
      <w:r w:rsidR="00494904" w:rsidRPr="00535621">
        <w:rPr>
          <w:rFonts w:cs="Arial"/>
          <w:sz w:val="22"/>
          <w:szCs w:val="22"/>
          <w:lang w:val="en-NZ"/>
        </w:rPr>
        <w:t>r</w:t>
      </w:r>
      <w:r w:rsidRPr="00535621">
        <w:rPr>
          <w:rFonts w:cs="Arial"/>
          <w:sz w:val="22"/>
          <w:szCs w:val="22"/>
          <w:lang w:val="en-NZ"/>
        </w:rPr>
        <w:t>esidenc</w:t>
      </w:r>
      <w:r w:rsidR="00494904" w:rsidRPr="00535621">
        <w:rPr>
          <w:rFonts w:cs="Arial"/>
          <w:sz w:val="22"/>
          <w:szCs w:val="22"/>
          <w:lang w:val="en-NZ"/>
        </w:rPr>
        <w:t>e</w:t>
      </w:r>
      <w:r w:rsidRPr="00535621">
        <w:rPr>
          <w:rFonts w:cs="Arial"/>
          <w:sz w:val="22"/>
          <w:szCs w:val="22"/>
          <w:lang w:val="en-NZ"/>
        </w:rPr>
        <w:t>.</w:t>
      </w:r>
      <w:r w:rsidR="00942D18" w:rsidRPr="00535621">
        <w:rPr>
          <w:rFonts w:cs="Arial"/>
          <w:sz w:val="22"/>
          <w:szCs w:val="22"/>
          <w:lang w:val="en-NZ"/>
        </w:rPr>
        <w:t xml:space="preserve"> </w:t>
      </w:r>
    </w:p>
    <w:p w14:paraId="0FE8F44B" w14:textId="77777777" w:rsidR="00B573D3" w:rsidRPr="00535621" w:rsidRDefault="006C44A7" w:rsidP="00A117B2">
      <w:pPr>
        <w:spacing w:before="120" w:after="120"/>
        <w:rPr>
          <w:rFonts w:cs="Arial"/>
          <w:sz w:val="22"/>
          <w:szCs w:val="22"/>
          <w:lang w:val="en-NZ"/>
        </w:rPr>
      </w:pPr>
      <w:r w:rsidRPr="00535621">
        <w:rPr>
          <w:rFonts w:cs="Arial"/>
          <w:sz w:val="22"/>
          <w:szCs w:val="22"/>
          <w:lang w:val="en-NZ"/>
        </w:rPr>
        <w:t>Wherever appropriate and possible the Service is invited to pre-entry admission meetings.</w:t>
      </w:r>
      <w:r w:rsidR="00B573D3" w:rsidRPr="00535621">
        <w:rPr>
          <w:rFonts w:cs="Arial"/>
          <w:sz w:val="22"/>
          <w:szCs w:val="22"/>
          <w:lang w:val="en-NZ"/>
        </w:rPr>
        <w:t xml:space="preserve"> </w:t>
      </w:r>
    </w:p>
    <w:p w14:paraId="5F951C06" w14:textId="52BC04EA" w:rsidR="006C44A7" w:rsidRPr="00535621" w:rsidRDefault="00B573D3" w:rsidP="00A117B2">
      <w:pPr>
        <w:spacing w:before="120" w:after="120"/>
        <w:rPr>
          <w:rFonts w:cs="Arial"/>
          <w:sz w:val="22"/>
          <w:szCs w:val="22"/>
          <w:lang w:val="en-NZ"/>
        </w:rPr>
      </w:pPr>
      <w:r w:rsidRPr="00535621">
        <w:rPr>
          <w:rFonts w:cs="Arial"/>
          <w:sz w:val="22"/>
          <w:szCs w:val="22"/>
          <w:lang w:val="en-NZ"/>
        </w:rPr>
        <w:t>The Service makes best use of available health data sources (eg</w:t>
      </w:r>
      <w:r w:rsidR="00494904" w:rsidRPr="00535621">
        <w:rPr>
          <w:rFonts w:cs="Arial"/>
          <w:sz w:val="22"/>
          <w:szCs w:val="22"/>
          <w:lang w:val="en-NZ"/>
        </w:rPr>
        <w:t>,</w:t>
      </w:r>
      <w:r w:rsidRPr="00535621">
        <w:rPr>
          <w:rFonts w:cs="Arial"/>
          <w:sz w:val="22"/>
          <w:szCs w:val="22"/>
          <w:lang w:val="en-NZ"/>
        </w:rPr>
        <w:t xml:space="preserve"> ACC, </w:t>
      </w:r>
      <w:r w:rsidR="005D534C" w:rsidRPr="00535621">
        <w:rPr>
          <w:rFonts w:cs="Arial"/>
          <w:sz w:val="22"/>
          <w:szCs w:val="22"/>
          <w:lang w:val="en-NZ"/>
        </w:rPr>
        <w:t>National Immunisation Register (</w:t>
      </w:r>
      <w:r w:rsidRPr="00535621">
        <w:rPr>
          <w:rFonts w:cs="Arial"/>
          <w:sz w:val="22"/>
          <w:szCs w:val="22"/>
          <w:lang w:val="en-NZ"/>
        </w:rPr>
        <w:t>NIR</w:t>
      </w:r>
      <w:r w:rsidR="005D534C" w:rsidRPr="00535621">
        <w:rPr>
          <w:rFonts w:cs="Arial"/>
          <w:sz w:val="22"/>
          <w:szCs w:val="22"/>
          <w:lang w:val="en-NZ"/>
        </w:rPr>
        <w:t>)</w:t>
      </w:r>
      <w:r w:rsidR="00E85D57" w:rsidRPr="00535621">
        <w:rPr>
          <w:rFonts w:cs="Arial"/>
          <w:sz w:val="22"/>
          <w:szCs w:val="22"/>
          <w:lang w:val="en-NZ"/>
        </w:rPr>
        <w:t>,</w:t>
      </w:r>
      <w:r w:rsidR="004F0904" w:rsidRPr="00535621">
        <w:rPr>
          <w:rFonts w:cs="Arial"/>
          <w:sz w:val="22"/>
          <w:szCs w:val="22"/>
          <w:lang w:val="en-NZ"/>
        </w:rPr>
        <w:t xml:space="preserve"> previous primary health care provider records</w:t>
      </w:r>
      <w:r w:rsidRPr="00535621">
        <w:rPr>
          <w:rFonts w:cs="Arial"/>
          <w:sz w:val="22"/>
          <w:szCs w:val="22"/>
          <w:lang w:val="en-NZ"/>
        </w:rPr>
        <w:t>)</w:t>
      </w:r>
      <w:r w:rsidR="00395507" w:rsidRPr="00535621">
        <w:rPr>
          <w:rFonts w:cs="Arial"/>
          <w:sz w:val="22"/>
          <w:szCs w:val="22"/>
          <w:lang w:val="en-NZ"/>
        </w:rPr>
        <w:t>.</w:t>
      </w:r>
    </w:p>
    <w:p w14:paraId="6522F729" w14:textId="3E4A4449" w:rsidR="00323A52" w:rsidRPr="00535621" w:rsidRDefault="00A117B2" w:rsidP="00D911EC">
      <w:pPr>
        <w:pStyle w:val="Heading2"/>
      </w:pPr>
      <w:r w:rsidRPr="00535621">
        <w:rPr>
          <w:lang w:val="en-NZ"/>
        </w:rPr>
        <w:t>4.</w:t>
      </w:r>
      <w:r w:rsidR="00EB0DEC" w:rsidRPr="00535621">
        <w:rPr>
          <w:lang w:val="en-NZ"/>
        </w:rPr>
        <w:t>3</w:t>
      </w:r>
      <w:r w:rsidRPr="00535621">
        <w:rPr>
          <w:lang w:val="en-NZ"/>
        </w:rPr>
        <w:tab/>
      </w:r>
      <w:r w:rsidR="00323A52" w:rsidRPr="00535621">
        <w:t xml:space="preserve">Exit </w:t>
      </w:r>
      <w:r w:rsidR="002155BC" w:rsidRPr="00535621">
        <w:t>c</w:t>
      </w:r>
      <w:r w:rsidR="009B47C6" w:rsidRPr="00535621">
        <w:t>riteria</w:t>
      </w:r>
    </w:p>
    <w:p w14:paraId="0970CC2B" w14:textId="0069A4EE" w:rsidR="003340F4" w:rsidRPr="00535621" w:rsidRDefault="00C77030" w:rsidP="00A117B2">
      <w:pPr>
        <w:tabs>
          <w:tab w:val="left" w:pos="5245"/>
        </w:tabs>
        <w:spacing w:before="120" w:after="120"/>
        <w:rPr>
          <w:sz w:val="22"/>
          <w:szCs w:val="22"/>
        </w:rPr>
      </w:pPr>
      <w:r w:rsidRPr="00535621">
        <w:rPr>
          <w:sz w:val="22"/>
          <w:szCs w:val="22"/>
        </w:rPr>
        <w:t xml:space="preserve">The </w:t>
      </w:r>
      <w:r w:rsidR="00007880" w:rsidRPr="00535621">
        <w:rPr>
          <w:sz w:val="22"/>
          <w:szCs w:val="22"/>
        </w:rPr>
        <w:t>Service</w:t>
      </w:r>
      <w:r w:rsidR="005A3057" w:rsidRPr="00535621">
        <w:rPr>
          <w:sz w:val="22"/>
          <w:szCs w:val="22"/>
        </w:rPr>
        <w:t xml:space="preserve"> </w:t>
      </w:r>
      <w:r w:rsidR="00007880" w:rsidRPr="00535621">
        <w:rPr>
          <w:sz w:val="22"/>
          <w:szCs w:val="22"/>
        </w:rPr>
        <w:t xml:space="preserve">will be discontinued following discharge </w:t>
      </w:r>
      <w:r w:rsidR="00BB2778" w:rsidRPr="00535621">
        <w:rPr>
          <w:sz w:val="22"/>
          <w:szCs w:val="22"/>
        </w:rPr>
        <w:t xml:space="preserve">of the Service User </w:t>
      </w:r>
      <w:r w:rsidR="0045346B" w:rsidRPr="00535621">
        <w:rPr>
          <w:sz w:val="22"/>
          <w:szCs w:val="22"/>
        </w:rPr>
        <w:t>from the Residence</w:t>
      </w:r>
      <w:r w:rsidR="007B0346" w:rsidRPr="00535621">
        <w:rPr>
          <w:sz w:val="22"/>
          <w:szCs w:val="22"/>
        </w:rPr>
        <w:t>, or transfer to another Residence</w:t>
      </w:r>
      <w:r w:rsidR="00FE70C5" w:rsidRPr="00535621">
        <w:rPr>
          <w:sz w:val="22"/>
          <w:szCs w:val="22"/>
        </w:rPr>
        <w:t>.</w:t>
      </w:r>
    </w:p>
    <w:p w14:paraId="12066D18" w14:textId="2069C5D0" w:rsidR="00BE75E7" w:rsidRDefault="00BE75E7" w:rsidP="00A117B2">
      <w:pPr>
        <w:tabs>
          <w:tab w:val="left" w:pos="5245"/>
        </w:tabs>
        <w:spacing w:before="120" w:after="120"/>
        <w:rPr>
          <w:sz w:val="22"/>
          <w:szCs w:val="22"/>
        </w:rPr>
      </w:pPr>
      <w:r w:rsidRPr="00535621">
        <w:rPr>
          <w:sz w:val="22"/>
          <w:szCs w:val="22"/>
        </w:rPr>
        <w:t>Requirements for discharge planning and transition of care are detailed under 5. Service components</w:t>
      </w:r>
      <w:r w:rsidR="00B36E3E">
        <w:rPr>
          <w:sz w:val="22"/>
          <w:szCs w:val="22"/>
        </w:rPr>
        <w:t>- Health transition planning</w:t>
      </w:r>
      <w:r w:rsidRPr="00535621">
        <w:rPr>
          <w:sz w:val="22"/>
          <w:szCs w:val="22"/>
        </w:rPr>
        <w:t>.</w:t>
      </w:r>
      <w:r>
        <w:rPr>
          <w:sz w:val="22"/>
          <w:szCs w:val="22"/>
        </w:rPr>
        <w:t xml:space="preserve"> </w:t>
      </w:r>
    </w:p>
    <w:p w14:paraId="62862811" w14:textId="293BDDDB" w:rsidR="00016D3D" w:rsidRPr="006F602B" w:rsidRDefault="00952F86" w:rsidP="005D534C">
      <w:pPr>
        <w:pStyle w:val="Heading1"/>
      </w:pPr>
      <w:r>
        <w:t>5.</w:t>
      </w:r>
      <w:r>
        <w:tab/>
        <w:t>Service Components</w:t>
      </w:r>
    </w:p>
    <w:tbl>
      <w:tblPr>
        <w:tblStyle w:val="TableGrid"/>
        <w:tblW w:w="0" w:type="auto"/>
        <w:tblLook w:val="04A0" w:firstRow="1" w:lastRow="0" w:firstColumn="1" w:lastColumn="0" w:noHBand="0" w:noVBand="1"/>
      </w:tblPr>
      <w:tblGrid>
        <w:gridCol w:w="2405"/>
        <w:gridCol w:w="7223"/>
      </w:tblGrid>
      <w:tr w:rsidR="00CD086F" w14:paraId="17063FFD" w14:textId="77777777" w:rsidTr="005D534C">
        <w:tc>
          <w:tcPr>
            <w:tcW w:w="2405" w:type="dxa"/>
            <w:shd w:val="clear" w:color="auto" w:fill="E7E6E6" w:themeFill="background2"/>
          </w:tcPr>
          <w:p w14:paraId="0AAC3441" w14:textId="77777777" w:rsidR="00CD086F" w:rsidRPr="006F602B" w:rsidRDefault="00CD086F" w:rsidP="005D534C">
            <w:pPr>
              <w:spacing w:before="120" w:after="120"/>
              <w:rPr>
                <w:rFonts w:cs="Arial"/>
                <w:b/>
                <w:bCs/>
                <w:i/>
                <w:iCs/>
                <w:sz w:val="22"/>
                <w:szCs w:val="22"/>
              </w:rPr>
            </w:pPr>
            <w:r w:rsidRPr="006F602B">
              <w:rPr>
                <w:rFonts w:cs="Arial"/>
                <w:b/>
                <w:bCs/>
                <w:i/>
                <w:iCs/>
                <w:sz w:val="22"/>
                <w:szCs w:val="22"/>
              </w:rPr>
              <w:t>Service component</w:t>
            </w:r>
          </w:p>
        </w:tc>
        <w:tc>
          <w:tcPr>
            <w:tcW w:w="7223" w:type="dxa"/>
            <w:shd w:val="clear" w:color="auto" w:fill="E7E6E6" w:themeFill="background2"/>
          </w:tcPr>
          <w:p w14:paraId="0B5D5804" w14:textId="77777777" w:rsidR="00CD086F" w:rsidRPr="006F602B" w:rsidRDefault="00CD086F" w:rsidP="005D534C">
            <w:pPr>
              <w:spacing w:before="120" w:after="120"/>
              <w:rPr>
                <w:rFonts w:cs="Arial"/>
                <w:b/>
                <w:bCs/>
                <w:i/>
                <w:iCs/>
                <w:sz w:val="22"/>
                <w:szCs w:val="22"/>
              </w:rPr>
            </w:pPr>
            <w:r w:rsidRPr="006F602B">
              <w:rPr>
                <w:rFonts w:cs="Arial"/>
                <w:b/>
                <w:bCs/>
                <w:i/>
                <w:iCs/>
                <w:sz w:val="22"/>
                <w:szCs w:val="22"/>
              </w:rPr>
              <w:t>Description</w:t>
            </w:r>
          </w:p>
        </w:tc>
      </w:tr>
      <w:tr w:rsidR="00CD086F" w14:paraId="04F412FC" w14:textId="77777777" w:rsidTr="005D534C">
        <w:tc>
          <w:tcPr>
            <w:tcW w:w="2405" w:type="dxa"/>
          </w:tcPr>
          <w:p w14:paraId="65D178AB" w14:textId="53CDB60C" w:rsidR="00CD086F" w:rsidRPr="006F602B" w:rsidRDefault="00CD086F" w:rsidP="005D534C">
            <w:pPr>
              <w:spacing w:before="120" w:after="120"/>
              <w:rPr>
                <w:rFonts w:cs="Arial"/>
                <w:b/>
                <w:bCs/>
                <w:sz w:val="22"/>
                <w:szCs w:val="22"/>
              </w:rPr>
            </w:pPr>
            <w:r w:rsidRPr="006F602B">
              <w:rPr>
                <w:rFonts w:cs="Arial"/>
                <w:b/>
                <w:bCs/>
                <w:sz w:val="22"/>
                <w:szCs w:val="22"/>
              </w:rPr>
              <w:t xml:space="preserve">Primary health care </w:t>
            </w:r>
            <w:r w:rsidR="00DD51CE">
              <w:rPr>
                <w:rFonts w:cs="Arial"/>
                <w:b/>
                <w:bCs/>
                <w:sz w:val="22"/>
                <w:szCs w:val="22"/>
              </w:rPr>
              <w:t xml:space="preserve">services, </w:t>
            </w:r>
            <w:r w:rsidRPr="006F602B">
              <w:rPr>
                <w:rFonts w:cs="Arial"/>
                <w:b/>
                <w:bCs/>
                <w:sz w:val="22"/>
                <w:szCs w:val="22"/>
              </w:rPr>
              <w:t>treatment and referral</w:t>
            </w:r>
          </w:p>
        </w:tc>
        <w:tc>
          <w:tcPr>
            <w:tcW w:w="7223" w:type="dxa"/>
          </w:tcPr>
          <w:p w14:paraId="300F14F5" w14:textId="3D261384" w:rsidR="00CD086F" w:rsidRPr="006F602B" w:rsidRDefault="00CD086F" w:rsidP="005D534C">
            <w:pPr>
              <w:spacing w:before="120" w:after="120"/>
              <w:rPr>
                <w:rFonts w:cs="Arial"/>
                <w:bCs/>
                <w:iCs/>
                <w:sz w:val="22"/>
                <w:szCs w:val="22"/>
              </w:rPr>
            </w:pPr>
            <w:r w:rsidRPr="006F602B">
              <w:rPr>
                <w:rFonts w:cs="Arial"/>
                <w:bCs/>
                <w:iCs/>
                <w:sz w:val="22"/>
                <w:szCs w:val="22"/>
              </w:rPr>
              <w:t xml:space="preserve">The </w:t>
            </w:r>
            <w:r w:rsidR="00DC119E" w:rsidRPr="006F602B">
              <w:rPr>
                <w:rFonts w:cs="Arial"/>
                <w:bCs/>
                <w:iCs/>
                <w:sz w:val="22"/>
                <w:szCs w:val="22"/>
              </w:rPr>
              <w:t xml:space="preserve">Service </w:t>
            </w:r>
            <w:r w:rsidRPr="006F602B">
              <w:rPr>
                <w:rFonts w:cs="Arial"/>
                <w:bCs/>
                <w:iCs/>
                <w:sz w:val="22"/>
                <w:szCs w:val="22"/>
              </w:rPr>
              <w:t xml:space="preserve">will be provided </w:t>
            </w:r>
            <w:r w:rsidR="00324CD5">
              <w:rPr>
                <w:rFonts w:cs="Arial"/>
                <w:bCs/>
                <w:iCs/>
                <w:sz w:val="22"/>
                <w:szCs w:val="22"/>
              </w:rPr>
              <w:t>using</w:t>
            </w:r>
            <w:r w:rsidRPr="006F602B">
              <w:rPr>
                <w:rFonts w:cs="Arial"/>
                <w:bCs/>
                <w:iCs/>
                <w:sz w:val="22"/>
                <w:szCs w:val="22"/>
              </w:rPr>
              <w:t xml:space="preserve"> a comprehensive</w:t>
            </w:r>
            <w:r w:rsidR="00E91189" w:rsidRPr="006F602B">
              <w:rPr>
                <w:rFonts w:cs="Arial"/>
                <w:bCs/>
                <w:iCs/>
                <w:sz w:val="22"/>
                <w:szCs w:val="22"/>
              </w:rPr>
              <w:t>, strength-based</w:t>
            </w:r>
            <w:r w:rsidRPr="006F602B">
              <w:rPr>
                <w:rFonts w:cs="Arial"/>
                <w:bCs/>
                <w:iCs/>
                <w:sz w:val="22"/>
                <w:szCs w:val="22"/>
              </w:rPr>
              <w:t xml:space="preserve"> and holistic approach. Th</w:t>
            </w:r>
            <w:r w:rsidR="00324CD5">
              <w:rPr>
                <w:rFonts w:cs="Arial"/>
                <w:bCs/>
                <w:iCs/>
                <w:sz w:val="22"/>
                <w:szCs w:val="22"/>
              </w:rPr>
              <w:t>is</w:t>
            </w:r>
            <w:r w:rsidRPr="006F602B">
              <w:rPr>
                <w:rFonts w:cs="Arial"/>
                <w:bCs/>
                <w:iCs/>
                <w:sz w:val="22"/>
                <w:szCs w:val="22"/>
              </w:rPr>
              <w:t xml:space="preserve"> will include, but not be limited to:</w:t>
            </w:r>
          </w:p>
          <w:p w14:paraId="320DB03F" w14:textId="2AB52D98" w:rsidR="00DC119E" w:rsidRPr="006F602B" w:rsidRDefault="00DC119E" w:rsidP="005D534C">
            <w:pPr>
              <w:pStyle w:val="BodyText2"/>
              <w:numPr>
                <w:ilvl w:val="0"/>
                <w:numId w:val="9"/>
              </w:numPr>
              <w:spacing w:before="120" w:line="240" w:lineRule="auto"/>
              <w:ind w:left="458" w:hanging="425"/>
              <w:rPr>
                <w:rFonts w:cs="Arial"/>
                <w:bCs/>
                <w:iCs/>
                <w:sz w:val="22"/>
                <w:szCs w:val="22"/>
              </w:rPr>
            </w:pPr>
            <w:r w:rsidRPr="006F602B">
              <w:rPr>
                <w:rFonts w:cs="Arial"/>
                <w:bCs/>
                <w:iCs/>
                <w:sz w:val="22"/>
                <w:szCs w:val="22"/>
              </w:rPr>
              <w:t>primary health care services</w:t>
            </w:r>
          </w:p>
          <w:p w14:paraId="4DA3D6DE" w14:textId="12161FD8" w:rsidR="00CD086F" w:rsidRPr="006F602B" w:rsidRDefault="00CD086F" w:rsidP="005D534C">
            <w:pPr>
              <w:pStyle w:val="BodyText2"/>
              <w:numPr>
                <w:ilvl w:val="0"/>
                <w:numId w:val="9"/>
              </w:numPr>
              <w:spacing w:before="120" w:line="240" w:lineRule="auto"/>
              <w:ind w:left="458" w:hanging="425"/>
              <w:rPr>
                <w:rFonts w:cs="Arial"/>
                <w:bCs/>
                <w:iCs/>
                <w:sz w:val="22"/>
                <w:szCs w:val="22"/>
              </w:rPr>
            </w:pPr>
            <w:r w:rsidRPr="006F602B">
              <w:rPr>
                <w:rFonts w:cs="Arial"/>
                <w:bCs/>
                <w:iCs/>
                <w:sz w:val="22"/>
                <w:szCs w:val="22"/>
              </w:rPr>
              <w:t xml:space="preserve">assessment </w:t>
            </w:r>
          </w:p>
          <w:p w14:paraId="2176D0A7" w14:textId="77777777" w:rsidR="00CD086F" w:rsidRPr="006F602B" w:rsidRDefault="00CD086F" w:rsidP="005D534C">
            <w:pPr>
              <w:pStyle w:val="BodyText2"/>
              <w:numPr>
                <w:ilvl w:val="0"/>
                <w:numId w:val="9"/>
              </w:numPr>
              <w:spacing w:before="120" w:line="240" w:lineRule="auto"/>
              <w:ind w:left="458" w:hanging="425"/>
              <w:rPr>
                <w:rFonts w:cs="Arial"/>
                <w:bCs/>
                <w:iCs/>
                <w:sz w:val="22"/>
                <w:szCs w:val="22"/>
              </w:rPr>
            </w:pPr>
            <w:r w:rsidRPr="006F602B">
              <w:rPr>
                <w:rFonts w:cs="Arial"/>
                <w:bCs/>
                <w:iCs/>
                <w:sz w:val="22"/>
                <w:szCs w:val="22"/>
              </w:rPr>
              <w:t>referral for laboratory screening and diagnostic services</w:t>
            </w:r>
          </w:p>
          <w:p w14:paraId="662F4D83" w14:textId="77777777" w:rsidR="00CD086F" w:rsidRPr="006F602B" w:rsidRDefault="00CD086F" w:rsidP="005D534C">
            <w:pPr>
              <w:pStyle w:val="BodyText2"/>
              <w:numPr>
                <w:ilvl w:val="0"/>
                <w:numId w:val="9"/>
              </w:numPr>
              <w:spacing w:before="120" w:line="240" w:lineRule="auto"/>
              <w:ind w:left="458" w:hanging="425"/>
              <w:rPr>
                <w:rFonts w:cs="Arial"/>
                <w:bCs/>
                <w:iCs/>
                <w:sz w:val="22"/>
                <w:szCs w:val="22"/>
              </w:rPr>
            </w:pPr>
            <w:r w:rsidRPr="006F602B">
              <w:rPr>
                <w:rFonts w:cs="Arial"/>
                <w:bCs/>
                <w:iCs/>
                <w:sz w:val="22"/>
                <w:szCs w:val="22"/>
              </w:rPr>
              <w:t xml:space="preserve">prescription for pharmaceuticals </w:t>
            </w:r>
          </w:p>
          <w:p w14:paraId="3FBD994B" w14:textId="78BADD8B" w:rsidR="00CD086F" w:rsidRPr="006F602B" w:rsidRDefault="00CD086F" w:rsidP="005D534C">
            <w:pPr>
              <w:pStyle w:val="BodyText2"/>
              <w:numPr>
                <w:ilvl w:val="0"/>
                <w:numId w:val="9"/>
              </w:numPr>
              <w:spacing w:before="120" w:line="240" w:lineRule="auto"/>
              <w:ind w:left="458" w:hanging="425"/>
              <w:rPr>
                <w:rFonts w:cs="Arial"/>
                <w:bCs/>
                <w:iCs/>
                <w:sz w:val="22"/>
                <w:szCs w:val="22"/>
              </w:rPr>
            </w:pPr>
            <w:r w:rsidRPr="006F602B">
              <w:rPr>
                <w:rFonts w:cs="Arial"/>
                <w:bCs/>
                <w:iCs/>
                <w:sz w:val="22"/>
                <w:szCs w:val="22"/>
              </w:rPr>
              <w:t xml:space="preserve">sexual </w:t>
            </w:r>
            <w:r w:rsidR="00E77B46">
              <w:rPr>
                <w:rFonts w:cs="Arial"/>
                <w:bCs/>
                <w:iCs/>
                <w:sz w:val="22"/>
                <w:szCs w:val="22"/>
              </w:rPr>
              <w:t>and</w:t>
            </w:r>
            <w:r w:rsidR="00EF75AD" w:rsidRPr="006F602B">
              <w:rPr>
                <w:rFonts w:cs="Arial"/>
                <w:bCs/>
                <w:iCs/>
                <w:sz w:val="22"/>
                <w:szCs w:val="22"/>
              </w:rPr>
              <w:t xml:space="preserve"> reproductive </w:t>
            </w:r>
            <w:r w:rsidRPr="006F602B">
              <w:rPr>
                <w:rFonts w:cs="Arial"/>
                <w:bCs/>
                <w:iCs/>
                <w:sz w:val="22"/>
                <w:szCs w:val="22"/>
              </w:rPr>
              <w:t>health screening and treatment</w:t>
            </w:r>
          </w:p>
          <w:p w14:paraId="67AEB201" w14:textId="77777777" w:rsidR="00CD086F" w:rsidRPr="006F602B" w:rsidRDefault="00CD086F" w:rsidP="005D534C">
            <w:pPr>
              <w:pStyle w:val="BodyText2"/>
              <w:numPr>
                <w:ilvl w:val="0"/>
                <w:numId w:val="9"/>
              </w:numPr>
              <w:spacing w:before="120" w:line="240" w:lineRule="auto"/>
              <w:ind w:left="458" w:hanging="425"/>
              <w:rPr>
                <w:rFonts w:cs="Arial"/>
                <w:bCs/>
                <w:iCs/>
                <w:sz w:val="22"/>
                <w:szCs w:val="22"/>
              </w:rPr>
            </w:pPr>
            <w:r w:rsidRPr="006F602B">
              <w:rPr>
                <w:rFonts w:cs="Arial"/>
                <w:bCs/>
                <w:iCs/>
                <w:sz w:val="22"/>
                <w:szCs w:val="22"/>
              </w:rPr>
              <w:t>provision of, or referral to, vision and hearing screening services</w:t>
            </w:r>
          </w:p>
          <w:p w14:paraId="33EFAF73" w14:textId="77777777" w:rsidR="00CD086F" w:rsidRPr="006F602B" w:rsidRDefault="00CD086F" w:rsidP="005D534C">
            <w:pPr>
              <w:pStyle w:val="BodyText2"/>
              <w:numPr>
                <w:ilvl w:val="0"/>
                <w:numId w:val="9"/>
              </w:numPr>
              <w:spacing w:before="120" w:line="240" w:lineRule="auto"/>
              <w:ind w:left="458" w:hanging="425"/>
              <w:rPr>
                <w:rFonts w:cs="Arial"/>
                <w:bCs/>
                <w:iCs/>
                <w:sz w:val="22"/>
                <w:szCs w:val="22"/>
              </w:rPr>
            </w:pPr>
            <w:r w:rsidRPr="006F602B">
              <w:rPr>
                <w:rFonts w:cs="Arial"/>
                <w:bCs/>
                <w:iCs/>
                <w:sz w:val="22"/>
                <w:szCs w:val="22"/>
              </w:rPr>
              <w:t>alcohol and other drug assessment and treatment</w:t>
            </w:r>
          </w:p>
          <w:p w14:paraId="0D2A9583" w14:textId="75D04E7F" w:rsidR="00CD086F" w:rsidRPr="006F602B" w:rsidRDefault="00CD086F" w:rsidP="005D534C">
            <w:pPr>
              <w:pStyle w:val="BodyText2"/>
              <w:numPr>
                <w:ilvl w:val="0"/>
                <w:numId w:val="9"/>
              </w:numPr>
              <w:spacing w:before="120" w:line="240" w:lineRule="auto"/>
              <w:ind w:left="458" w:hanging="425"/>
              <w:rPr>
                <w:rFonts w:cs="Arial"/>
                <w:bCs/>
                <w:iCs/>
                <w:sz w:val="22"/>
                <w:szCs w:val="22"/>
              </w:rPr>
            </w:pPr>
            <w:r w:rsidRPr="006F602B">
              <w:rPr>
                <w:rFonts w:cs="Arial"/>
                <w:bCs/>
                <w:iCs/>
                <w:sz w:val="22"/>
                <w:szCs w:val="22"/>
              </w:rPr>
              <w:t>immunisation services according to the NZ National Immunisation Schedule</w:t>
            </w:r>
            <w:r w:rsidRPr="006F602B">
              <w:rPr>
                <w:rStyle w:val="FootnoteReference"/>
                <w:rFonts w:cs="Arial"/>
                <w:bCs/>
                <w:iCs/>
                <w:sz w:val="22"/>
                <w:szCs w:val="22"/>
              </w:rPr>
              <w:footnoteReference w:id="7"/>
            </w:r>
          </w:p>
          <w:p w14:paraId="35B6880D" w14:textId="49BDD717" w:rsidR="00CD086F" w:rsidRPr="006F602B" w:rsidRDefault="00CD086F" w:rsidP="005D534C">
            <w:pPr>
              <w:pStyle w:val="BodyText2"/>
              <w:numPr>
                <w:ilvl w:val="0"/>
                <w:numId w:val="9"/>
              </w:numPr>
              <w:spacing w:before="120" w:line="240" w:lineRule="auto"/>
              <w:ind w:left="458" w:hanging="425"/>
              <w:rPr>
                <w:rFonts w:cs="Arial"/>
                <w:bCs/>
                <w:iCs/>
                <w:sz w:val="22"/>
                <w:szCs w:val="22"/>
              </w:rPr>
            </w:pPr>
            <w:r w:rsidRPr="006F602B">
              <w:rPr>
                <w:rFonts w:cs="Arial"/>
                <w:bCs/>
                <w:iCs/>
                <w:sz w:val="22"/>
                <w:szCs w:val="22"/>
              </w:rPr>
              <w:t xml:space="preserve">primary mental health services for </w:t>
            </w:r>
            <w:r w:rsidR="00F34A78" w:rsidRPr="006F602B">
              <w:rPr>
                <w:rFonts w:cs="Arial"/>
                <w:sz w:val="22"/>
                <w:szCs w:val="22"/>
              </w:rPr>
              <w:t>tamariki and rangatahi</w:t>
            </w:r>
            <w:r w:rsidRPr="006F602B">
              <w:rPr>
                <w:rFonts w:cs="Arial"/>
                <w:bCs/>
                <w:iCs/>
                <w:sz w:val="22"/>
                <w:szCs w:val="22"/>
              </w:rPr>
              <w:t xml:space="preserve"> with mild to moderate mental health and/ or addiction issues</w:t>
            </w:r>
            <w:r w:rsidR="00F34A78" w:rsidRPr="006F602B">
              <w:rPr>
                <w:rFonts w:cs="Arial"/>
                <w:bCs/>
                <w:iCs/>
                <w:sz w:val="22"/>
                <w:szCs w:val="22"/>
              </w:rPr>
              <w:t xml:space="preserve"> and/ or</w:t>
            </w:r>
            <w:r w:rsidRPr="006F602B">
              <w:rPr>
                <w:rFonts w:cs="Arial"/>
                <w:bCs/>
                <w:iCs/>
                <w:sz w:val="22"/>
                <w:szCs w:val="22"/>
              </w:rPr>
              <w:t xml:space="preserve"> behavioural disorders</w:t>
            </w:r>
          </w:p>
          <w:p w14:paraId="687B6915" w14:textId="77777777" w:rsidR="00CD086F" w:rsidRPr="006F602B" w:rsidRDefault="00CD086F" w:rsidP="005D534C">
            <w:pPr>
              <w:pStyle w:val="BodyText2"/>
              <w:numPr>
                <w:ilvl w:val="0"/>
                <w:numId w:val="9"/>
              </w:numPr>
              <w:spacing w:before="120" w:line="240" w:lineRule="auto"/>
              <w:ind w:left="458" w:hanging="425"/>
              <w:rPr>
                <w:rFonts w:cs="Arial"/>
                <w:bCs/>
                <w:iCs/>
                <w:sz w:val="22"/>
                <w:szCs w:val="22"/>
              </w:rPr>
            </w:pPr>
            <w:r w:rsidRPr="006F602B">
              <w:rPr>
                <w:rFonts w:cs="Arial"/>
                <w:bCs/>
                <w:iCs/>
                <w:sz w:val="22"/>
                <w:szCs w:val="22"/>
              </w:rPr>
              <w:t>health education</w:t>
            </w:r>
          </w:p>
          <w:p w14:paraId="38746904" w14:textId="23ABA50E" w:rsidR="00E91189" w:rsidRPr="006F602B" w:rsidRDefault="00E91189" w:rsidP="005D534C">
            <w:pPr>
              <w:pStyle w:val="BodyText2"/>
              <w:numPr>
                <w:ilvl w:val="0"/>
                <w:numId w:val="9"/>
              </w:numPr>
              <w:spacing w:before="120" w:line="240" w:lineRule="auto"/>
              <w:ind w:left="458" w:hanging="425"/>
              <w:rPr>
                <w:rFonts w:cs="Arial"/>
                <w:bCs/>
                <w:iCs/>
                <w:sz w:val="22"/>
                <w:szCs w:val="22"/>
              </w:rPr>
            </w:pPr>
            <w:r w:rsidRPr="006F602B">
              <w:rPr>
                <w:rFonts w:cs="Arial"/>
                <w:bCs/>
                <w:iCs/>
                <w:sz w:val="22"/>
                <w:szCs w:val="22"/>
              </w:rPr>
              <w:lastRenderedPageBreak/>
              <w:t xml:space="preserve">appropriate accessing of disability </w:t>
            </w:r>
            <w:r w:rsidR="00E77B46">
              <w:rPr>
                <w:rFonts w:cs="Arial"/>
                <w:bCs/>
                <w:iCs/>
                <w:sz w:val="22"/>
                <w:szCs w:val="22"/>
              </w:rPr>
              <w:t xml:space="preserve">support </w:t>
            </w:r>
            <w:r w:rsidRPr="006F602B">
              <w:rPr>
                <w:rFonts w:cs="Arial"/>
                <w:bCs/>
                <w:iCs/>
                <w:sz w:val="22"/>
                <w:szCs w:val="22"/>
              </w:rPr>
              <w:t>services</w:t>
            </w:r>
          </w:p>
          <w:p w14:paraId="368E1CCF" w14:textId="1610D1FD" w:rsidR="00E91189" w:rsidRPr="006F602B" w:rsidRDefault="00E91189" w:rsidP="005D534C">
            <w:pPr>
              <w:pStyle w:val="BodyText2"/>
              <w:numPr>
                <w:ilvl w:val="0"/>
                <w:numId w:val="9"/>
              </w:numPr>
              <w:spacing w:before="120" w:line="240" w:lineRule="auto"/>
              <w:ind w:left="542" w:hanging="509"/>
              <w:rPr>
                <w:rFonts w:cs="Arial"/>
                <w:bCs/>
                <w:iCs/>
                <w:sz w:val="22"/>
                <w:szCs w:val="22"/>
              </w:rPr>
            </w:pPr>
            <w:r w:rsidRPr="006F602B">
              <w:rPr>
                <w:rFonts w:cs="Arial"/>
                <w:bCs/>
                <w:iCs/>
                <w:sz w:val="22"/>
                <w:szCs w:val="22"/>
              </w:rPr>
              <w:t>appropriate accessing of ACC funded services including for sensitive claims</w:t>
            </w:r>
            <w:r w:rsidR="00BA16E9">
              <w:rPr>
                <w:rFonts w:cs="Arial"/>
                <w:bCs/>
                <w:iCs/>
                <w:sz w:val="22"/>
                <w:szCs w:val="22"/>
              </w:rPr>
              <w:t xml:space="preserve"> and traumatic brain injuries</w:t>
            </w:r>
            <w:r w:rsidR="002A1EE4">
              <w:rPr>
                <w:rFonts w:cs="Arial"/>
                <w:bCs/>
                <w:iCs/>
                <w:sz w:val="22"/>
                <w:szCs w:val="22"/>
              </w:rPr>
              <w:t>.</w:t>
            </w:r>
          </w:p>
        </w:tc>
      </w:tr>
      <w:tr w:rsidR="00CD086F" w14:paraId="5A612D6B" w14:textId="77777777" w:rsidTr="005D534C">
        <w:tc>
          <w:tcPr>
            <w:tcW w:w="2405" w:type="dxa"/>
          </w:tcPr>
          <w:p w14:paraId="22890299" w14:textId="77777777" w:rsidR="00CD086F" w:rsidRPr="00EB7D65" w:rsidRDefault="00CD086F" w:rsidP="005D534C">
            <w:pPr>
              <w:spacing w:before="120" w:after="120"/>
              <w:rPr>
                <w:rFonts w:cs="Arial"/>
                <w:b/>
                <w:bCs/>
              </w:rPr>
            </w:pPr>
            <w:r w:rsidRPr="00EB7D65">
              <w:rPr>
                <w:rFonts w:cs="Arial"/>
                <w:b/>
                <w:bCs/>
              </w:rPr>
              <w:lastRenderedPageBreak/>
              <w:t>Referral</w:t>
            </w:r>
          </w:p>
        </w:tc>
        <w:tc>
          <w:tcPr>
            <w:tcW w:w="7223" w:type="dxa"/>
          </w:tcPr>
          <w:p w14:paraId="70DB851F" w14:textId="77777777" w:rsidR="00CD086F" w:rsidRPr="005A44E1" w:rsidRDefault="00CD086F" w:rsidP="005D534C">
            <w:pPr>
              <w:pStyle w:val="BodyText2"/>
              <w:spacing w:before="120" w:line="240" w:lineRule="auto"/>
              <w:rPr>
                <w:rFonts w:cs="Arial"/>
                <w:bCs/>
                <w:iCs/>
                <w:sz w:val="22"/>
                <w:szCs w:val="22"/>
              </w:rPr>
            </w:pPr>
            <w:r w:rsidRPr="005A44E1">
              <w:rPr>
                <w:rFonts w:cs="Arial"/>
                <w:bCs/>
                <w:iCs/>
                <w:sz w:val="22"/>
                <w:szCs w:val="22"/>
              </w:rPr>
              <w:t>The Service is responsible for coordination, referral and follow up including, but not limited to these services:</w:t>
            </w:r>
          </w:p>
          <w:p w14:paraId="308EF916" w14:textId="3DCF0B21" w:rsidR="00CD086F" w:rsidRPr="005A44E1" w:rsidRDefault="00CD086F" w:rsidP="005D534C">
            <w:pPr>
              <w:pStyle w:val="BodyText2"/>
              <w:numPr>
                <w:ilvl w:val="0"/>
                <w:numId w:val="13"/>
              </w:numPr>
              <w:spacing w:before="120" w:line="240" w:lineRule="auto"/>
              <w:ind w:left="458" w:hanging="425"/>
              <w:rPr>
                <w:rFonts w:cs="Arial"/>
                <w:bCs/>
                <w:iCs/>
                <w:sz w:val="22"/>
                <w:szCs w:val="22"/>
              </w:rPr>
            </w:pPr>
            <w:r w:rsidRPr="005A44E1">
              <w:rPr>
                <w:rFonts w:cs="Arial"/>
                <w:bCs/>
                <w:iCs/>
                <w:sz w:val="22"/>
                <w:szCs w:val="22"/>
              </w:rPr>
              <w:t>dental services</w:t>
            </w:r>
            <w:r w:rsidR="005D534C">
              <w:rPr>
                <w:rFonts w:cs="Arial"/>
                <w:bCs/>
                <w:iCs/>
                <w:sz w:val="22"/>
                <w:szCs w:val="22"/>
              </w:rPr>
              <w:t>,</w:t>
            </w:r>
            <w:r w:rsidRPr="005A44E1">
              <w:rPr>
                <w:rFonts w:cs="Arial"/>
                <w:bCs/>
                <w:iCs/>
                <w:sz w:val="22"/>
                <w:szCs w:val="22"/>
              </w:rPr>
              <w:t xml:space="preserve"> as required</w:t>
            </w:r>
          </w:p>
          <w:p w14:paraId="77F6A086" w14:textId="77777777" w:rsidR="00CD086F" w:rsidRPr="005A44E1" w:rsidRDefault="00CD086F" w:rsidP="005D534C">
            <w:pPr>
              <w:pStyle w:val="BodyText2"/>
              <w:numPr>
                <w:ilvl w:val="0"/>
                <w:numId w:val="13"/>
              </w:numPr>
              <w:spacing w:before="120" w:line="240" w:lineRule="auto"/>
              <w:ind w:left="458" w:hanging="425"/>
              <w:rPr>
                <w:rFonts w:cs="Arial"/>
                <w:bCs/>
                <w:iCs/>
                <w:sz w:val="22"/>
                <w:szCs w:val="22"/>
              </w:rPr>
            </w:pPr>
            <w:r w:rsidRPr="005A44E1">
              <w:rPr>
                <w:rFonts w:cs="Arial"/>
                <w:bCs/>
                <w:iCs/>
                <w:sz w:val="22"/>
                <w:szCs w:val="22"/>
              </w:rPr>
              <w:t>universal screening services</w:t>
            </w:r>
          </w:p>
          <w:p w14:paraId="72892677" w14:textId="5A10490B" w:rsidR="00CD086F" w:rsidRDefault="00CD086F" w:rsidP="005D534C">
            <w:pPr>
              <w:pStyle w:val="BodyText2"/>
              <w:numPr>
                <w:ilvl w:val="0"/>
                <w:numId w:val="13"/>
              </w:numPr>
              <w:spacing w:before="120" w:line="240" w:lineRule="auto"/>
              <w:ind w:left="458" w:hanging="425"/>
              <w:rPr>
                <w:rFonts w:cs="Arial"/>
                <w:bCs/>
                <w:iCs/>
                <w:sz w:val="22"/>
                <w:szCs w:val="22"/>
              </w:rPr>
            </w:pPr>
            <w:r w:rsidRPr="005A44E1">
              <w:rPr>
                <w:rFonts w:cs="Arial"/>
                <w:bCs/>
                <w:iCs/>
                <w:sz w:val="22"/>
                <w:szCs w:val="22"/>
              </w:rPr>
              <w:t>secondary</w:t>
            </w:r>
            <w:r w:rsidR="00E77B46">
              <w:rPr>
                <w:rFonts w:cs="Arial"/>
                <w:bCs/>
                <w:iCs/>
                <w:sz w:val="22"/>
                <w:szCs w:val="22"/>
              </w:rPr>
              <w:t xml:space="preserve"> health</w:t>
            </w:r>
            <w:r w:rsidRPr="001C6AB8">
              <w:rPr>
                <w:rFonts w:cs="Arial"/>
                <w:bCs/>
                <w:iCs/>
                <w:sz w:val="22"/>
                <w:szCs w:val="22"/>
              </w:rPr>
              <w:t xml:space="preserve"> services</w:t>
            </w:r>
            <w:r w:rsidR="005D534C">
              <w:rPr>
                <w:rFonts w:cs="Arial"/>
                <w:bCs/>
                <w:iCs/>
                <w:sz w:val="22"/>
                <w:szCs w:val="22"/>
              </w:rPr>
              <w:t>.</w:t>
            </w:r>
          </w:p>
          <w:p w14:paraId="7D8926FD" w14:textId="32B5B92C" w:rsidR="006F602B" w:rsidRDefault="006F602B" w:rsidP="005D534C">
            <w:pPr>
              <w:pStyle w:val="Heading2"/>
            </w:pPr>
            <w:r>
              <w:t>Timeliness of referrals and health care appointments</w:t>
            </w:r>
          </w:p>
          <w:p w14:paraId="11A9B9C4" w14:textId="17A99BBE" w:rsidR="006F602B" w:rsidRPr="009C0186" w:rsidRDefault="009C0186" w:rsidP="005D534C">
            <w:pPr>
              <w:pStyle w:val="BodyText2"/>
              <w:tabs>
                <w:tab w:val="left" w:pos="1080"/>
              </w:tabs>
              <w:spacing w:before="120" w:line="240" w:lineRule="auto"/>
              <w:rPr>
                <w:rFonts w:cs="Arial"/>
                <w:sz w:val="22"/>
                <w:szCs w:val="22"/>
              </w:rPr>
            </w:pPr>
            <w:r w:rsidRPr="009C0186">
              <w:rPr>
                <w:rFonts w:cs="Arial"/>
                <w:sz w:val="22"/>
                <w:szCs w:val="22"/>
              </w:rPr>
              <w:t xml:space="preserve">Due to the limited time tamariki/rangatahi are in the Residence the </w:t>
            </w:r>
            <w:r w:rsidR="00BC14AB">
              <w:rPr>
                <w:rFonts w:cs="Arial"/>
                <w:sz w:val="22"/>
                <w:szCs w:val="22"/>
              </w:rPr>
              <w:t>S</w:t>
            </w:r>
            <w:r w:rsidRPr="009C0186">
              <w:rPr>
                <w:rFonts w:cs="Arial"/>
                <w:sz w:val="22"/>
                <w:szCs w:val="22"/>
              </w:rPr>
              <w:t>ervice will work with Oranga Tamariki</w:t>
            </w:r>
            <w:r w:rsidR="006F602B" w:rsidRPr="009C0186">
              <w:rPr>
                <w:rFonts w:cs="Arial"/>
                <w:sz w:val="22"/>
                <w:szCs w:val="22"/>
              </w:rPr>
              <w:t xml:space="preserve"> </w:t>
            </w:r>
            <w:r w:rsidRPr="009C0186">
              <w:rPr>
                <w:rFonts w:cs="Arial"/>
                <w:sz w:val="22"/>
                <w:szCs w:val="22"/>
              </w:rPr>
              <w:t xml:space="preserve">and key stakeholders </w:t>
            </w:r>
            <w:r w:rsidR="006F602B" w:rsidRPr="009C0186">
              <w:rPr>
                <w:rFonts w:cs="Arial"/>
                <w:sz w:val="22"/>
                <w:szCs w:val="22"/>
              </w:rPr>
              <w:t>to facilitate</w:t>
            </w:r>
            <w:r w:rsidRPr="009C0186">
              <w:rPr>
                <w:rFonts w:cs="Arial"/>
                <w:sz w:val="22"/>
                <w:szCs w:val="22"/>
              </w:rPr>
              <w:t xml:space="preserve"> and support</w:t>
            </w:r>
            <w:r w:rsidR="006F602B" w:rsidRPr="009C0186">
              <w:rPr>
                <w:rFonts w:cs="Arial"/>
                <w:sz w:val="22"/>
                <w:szCs w:val="22"/>
              </w:rPr>
              <w:t xml:space="preserve"> timely </w:t>
            </w:r>
            <w:r>
              <w:rPr>
                <w:rFonts w:cs="Arial"/>
                <w:sz w:val="22"/>
                <w:szCs w:val="22"/>
              </w:rPr>
              <w:t xml:space="preserve">external </w:t>
            </w:r>
            <w:r w:rsidR="002E0A91" w:rsidRPr="009C0186">
              <w:rPr>
                <w:rFonts w:cs="Arial"/>
                <w:sz w:val="22"/>
                <w:szCs w:val="22"/>
              </w:rPr>
              <w:t>appointments as</w:t>
            </w:r>
            <w:r w:rsidR="00C90655">
              <w:rPr>
                <w:rFonts w:cs="Arial"/>
                <w:sz w:val="22"/>
                <w:szCs w:val="22"/>
              </w:rPr>
              <w:t>/when</w:t>
            </w:r>
            <w:r w:rsidRPr="009C0186">
              <w:rPr>
                <w:rFonts w:cs="Arial"/>
                <w:sz w:val="22"/>
                <w:szCs w:val="22"/>
              </w:rPr>
              <w:t xml:space="preserve"> required.</w:t>
            </w:r>
            <w:r w:rsidR="006F602B" w:rsidRPr="009C0186">
              <w:rPr>
                <w:rFonts w:cs="Arial"/>
                <w:sz w:val="22"/>
                <w:szCs w:val="22"/>
              </w:rPr>
              <w:t xml:space="preserve"> </w:t>
            </w:r>
          </w:p>
          <w:p w14:paraId="6D261688" w14:textId="60C87DE5" w:rsidR="006F602B" w:rsidRPr="00C90655" w:rsidRDefault="006F602B" w:rsidP="005D534C">
            <w:pPr>
              <w:spacing w:before="120" w:after="120"/>
              <w:ind w:left="32" w:hanging="32"/>
              <w:rPr>
                <w:rFonts w:cs="Arial"/>
                <w:sz w:val="22"/>
                <w:szCs w:val="22"/>
              </w:rPr>
            </w:pPr>
            <w:r w:rsidRPr="00C90655">
              <w:rPr>
                <w:rFonts w:cs="Arial"/>
                <w:sz w:val="22"/>
                <w:szCs w:val="22"/>
              </w:rPr>
              <w:t xml:space="preserve">The Service has responsibility for working with the local DHB to ensure referrals recognise the high health needs of the tamariki and rangatahi, and that the referrals are appropriately, timely, efficiently and effectively prioritised. </w:t>
            </w:r>
          </w:p>
          <w:p w14:paraId="6B3138E9" w14:textId="0692AB0A" w:rsidR="00E76644" w:rsidRPr="00E76644" w:rsidRDefault="00E77B46" w:rsidP="005D534C">
            <w:pPr>
              <w:pStyle w:val="1"/>
              <w:numPr>
                <w:ilvl w:val="0"/>
                <w:numId w:val="0"/>
              </w:numPr>
              <w:tabs>
                <w:tab w:val="clear" w:pos="567"/>
              </w:tabs>
              <w:spacing w:before="120" w:after="120"/>
              <w:jc w:val="both"/>
              <w:rPr>
                <w:rFonts w:ascii="Arial" w:hAnsi="Arial" w:cs="Arial"/>
                <w:b w:val="0"/>
                <w:sz w:val="22"/>
                <w:szCs w:val="22"/>
                <w:lang w:val="en-NZ"/>
              </w:rPr>
            </w:pPr>
            <w:r>
              <w:rPr>
                <w:rFonts w:ascii="Arial" w:hAnsi="Arial" w:cs="Arial"/>
                <w:b w:val="0"/>
                <w:sz w:val="22"/>
                <w:szCs w:val="22"/>
                <w:lang w:val="en-NZ"/>
              </w:rPr>
              <w:t>Refer</w:t>
            </w:r>
            <w:r w:rsidR="00E76644">
              <w:rPr>
                <w:rFonts w:ascii="Arial" w:hAnsi="Arial" w:cs="Arial"/>
                <w:b w:val="0"/>
                <w:sz w:val="22"/>
                <w:szCs w:val="22"/>
                <w:lang w:val="en-NZ"/>
              </w:rPr>
              <w:t xml:space="preserve"> also</w:t>
            </w:r>
            <w:r w:rsidR="00E76644" w:rsidRPr="001E2F25">
              <w:rPr>
                <w:rFonts w:ascii="Arial" w:hAnsi="Arial" w:cs="Arial"/>
                <w:b w:val="0"/>
                <w:sz w:val="22"/>
                <w:szCs w:val="22"/>
                <w:lang w:val="en-NZ"/>
              </w:rPr>
              <w:t xml:space="preserve"> to </w:t>
            </w:r>
            <w:r w:rsidR="00E76644" w:rsidRPr="00E76644">
              <w:rPr>
                <w:rFonts w:ascii="Arial" w:hAnsi="Arial" w:cs="Arial"/>
                <w:b w:val="0"/>
                <w:sz w:val="22"/>
                <w:szCs w:val="22"/>
                <w:lang w:val="en-NZ"/>
              </w:rPr>
              <w:t xml:space="preserve">6 </w:t>
            </w:r>
            <w:r w:rsidR="00E76644" w:rsidRPr="005A44E1">
              <w:rPr>
                <w:rFonts w:ascii="Arial" w:hAnsi="Arial" w:cs="Arial"/>
                <w:b w:val="0"/>
                <w:sz w:val="22"/>
                <w:szCs w:val="22"/>
                <w:lang w:val="en-NZ"/>
              </w:rPr>
              <w:t>Service Linkages</w:t>
            </w:r>
            <w:r w:rsidR="00FD5C0E">
              <w:rPr>
                <w:rFonts w:ascii="Arial" w:hAnsi="Arial" w:cs="Arial"/>
                <w:b w:val="0"/>
                <w:sz w:val="22"/>
                <w:szCs w:val="22"/>
                <w:lang w:val="en-NZ"/>
              </w:rPr>
              <w:t>, below</w:t>
            </w:r>
            <w:r w:rsidR="00E76644" w:rsidRPr="005A44E1">
              <w:rPr>
                <w:rFonts w:ascii="Arial" w:hAnsi="Arial" w:cs="Arial"/>
                <w:b w:val="0"/>
                <w:sz w:val="22"/>
                <w:szCs w:val="22"/>
                <w:lang w:val="en-NZ"/>
              </w:rPr>
              <w:t>.</w:t>
            </w:r>
          </w:p>
        </w:tc>
      </w:tr>
      <w:tr w:rsidR="00B36E3E" w14:paraId="516A7667" w14:textId="77777777" w:rsidTr="00FC5F22">
        <w:tc>
          <w:tcPr>
            <w:tcW w:w="9628" w:type="dxa"/>
            <w:gridSpan w:val="2"/>
          </w:tcPr>
          <w:p w14:paraId="5D3EE881" w14:textId="2E9D7E13" w:rsidR="00B36E3E" w:rsidRPr="005A44E1" w:rsidRDefault="00B36E3E" w:rsidP="00CC5F06">
            <w:pPr>
              <w:pStyle w:val="BodyText2"/>
              <w:spacing w:after="0" w:line="240" w:lineRule="auto"/>
              <w:rPr>
                <w:rFonts w:cs="Arial"/>
                <w:bCs/>
                <w:iCs/>
                <w:sz w:val="22"/>
                <w:szCs w:val="22"/>
              </w:rPr>
            </w:pPr>
            <w:r w:rsidRPr="00E77B46">
              <w:rPr>
                <w:rFonts w:cs="Arial"/>
                <w:b/>
                <w:bCs/>
              </w:rPr>
              <w:t>Assessment</w:t>
            </w:r>
          </w:p>
        </w:tc>
      </w:tr>
      <w:tr w:rsidR="00CD086F" w14:paraId="011BB5C4" w14:textId="77777777" w:rsidTr="005D534C">
        <w:tc>
          <w:tcPr>
            <w:tcW w:w="2405" w:type="dxa"/>
          </w:tcPr>
          <w:p w14:paraId="42C524C1" w14:textId="77777777" w:rsidR="00CD086F" w:rsidRPr="00E77B46" w:rsidRDefault="00CD086F" w:rsidP="005D534C">
            <w:pPr>
              <w:spacing w:before="120"/>
              <w:rPr>
                <w:rFonts w:cs="Arial"/>
                <w:sz w:val="22"/>
                <w:szCs w:val="22"/>
              </w:rPr>
            </w:pPr>
            <w:r w:rsidRPr="00E77B46">
              <w:rPr>
                <w:rFonts w:cs="Arial"/>
                <w:sz w:val="22"/>
                <w:szCs w:val="22"/>
              </w:rPr>
              <w:t>Triage assessment on admission</w:t>
            </w:r>
          </w:p>
        </w:tc>
        <w:tc>
          <w:tcPr>
            <w:tcW w:w="7223" w:type="dxa"/>
          </w:tcPr>
          <w:p w14:paraId="201FDADB" w14:textId="37BAFD01" w:rsidR="00CD086F" w:rsidRPr="00E77B46" w:rsidRDefault="00CD086F" w:rsidP="005D534C">
            <w:pPr>
              <w:tabs>
                <w:tab w:val="left" w:pos="1440"/>
              </w:tabs>
              <w:spacing w:before="120" w:after="120"/>
              <w:rPr>
                <w:rFonts w:cs="Arial"/>
                <w:sz w:val="22"/>
                <w:szCs w:val="22"/>
              </w:rPr>
            </w:pPr>
            <w:r w:rsidRPr="00E77B46">
              <w:rPr>
                <w:rFonts w:cs="Arial"/>
                <w:sz w:val="22"/>
                <w:szCs w:val="22"/>
              </w:rPr>
              <w:t xml:space="preserve">Each </w:t>
            </w:r>
            <w:r w:rsidR="00F34A78" w:rsidRPr="00E77B46">
              <w:rPr>
                <w:rFonts w:cs="Arial"/>
                <w:sz w:val="22"/>
                <w:szCs w:val="22"/>
              </w:rPr>
              <w:t>t</w:t>
            </w:r>
            <w:r w:rsidR="00F01D31" w:rsidRPr="00E77B46">
              <w:rPr>
                <w:rFonts w:cs="Arial"/>
                <w:sz w:val="22"/>
                <w:szCs w:val="22"/>
              </w:rPr>
              <w:t>amariki/rangatahi</w:t>
            </w:r>
            <w:r w:rsidRPr="00E77B46">
              <w:rPr>
                <w:rFonts w:cs="Arial"/>
                <w:sz w:val="22"/>
                <w:szCs w:val="22"/>
              </w:rPr>
              <w:t xml:space="preserve"> will receive a triage </w:t>
            </w:r>
            <w:r w:rsidR="00E77B46">
              <w:rPr>
                <w:rFonts w:cs="Arial"/>
                <w:sz w:val="22"/>
                <w:szCs w:val="22"/>
              </w:rPr>
              <w:t xml:space="preserve">health </w:t>
            </w:r>
            <w:r w:rsidRPr="00E77B46">
              <w:rPr>
                <w:rFonts w:cs="Arial"/>
                <w:sz w:val="22"/>
                <w:szCs w:val="22"/>
              </w:rPr>
              <w:t>assessment within 24-48</w:t>
            </w:r>
            <w:r w:rsidRPr="00E77B46">
              <w:rPr>
                <w:sz w:val="22"/>
                <w:szCs w:val="22"/>
                <w:vertAlign w:val="superscript"/>
              </w:rPr>
              <w:footnoteReference w:id="8"/>
            </w:r>
            <w:r w:rsidRPr="00E77B46">
              <w:rPr>
                <w:rFonts w:cs="Arial"/>
                <w:sz w:val="22"/>
                <w:szCs w:val="22"/>
              </w:rPr>
              <w:t xml:space="preserve"> hours of entry </w:t>
            </w:r>
            <w:r w:rsidR="00E76644" w:rsidRPr="00E77B46">
              <w:rPr>
                <w:rFonts w:cs="Arial"/>
                <w:sz w:val="22"/>
                <w:szCs w:val="22"/>
              </w:rPr>
              <w:t>in</w:t>
            </w:r>
            <w:r w:rsidRPr="00E77B46">
              <w:rPr>
                <w:rFonts w:cs="Arial"/>
                <w:sz w:val="22"/>
                <w:szCs w:val="22"/>
              </w:rPr>
              <w:t>to the Residence</w:t>
            </w:r>
            <w:r w:rsidR="00C90655">
              <w:rPr>
                <w:rFonts w:cs="Arial"/>
                <w:sz w:val="22"/>
                <w:szCs w:val="22"/>
              </w:rPr>
              <w:t>.</w:t>
            </w:r>
            <w:r w:rsidRPr="00E77B46">
              <w:rPr>
                <w:rFonts w:cs="Arial"/>
                <w:sz w:val="22"/>
                <w:szCs w:val="22"/>
              </w:rPr>
              <w:t xml:space="preserve"> This will identify and prioritise their immediate health needs and the appropriate action or treatment required. The assessment will usually be undertaken by a registered nurse and will incorporate checks for communicable diseases, infection, immunisation status, fractures, lacerations, infestations, suicide and self-harm risk and medication requirements</w:t>
            </w:r>
            <w:r w:rsidR="00C90655">
              <w:rPr>
                <w:rFonts w:cs="Arial"/>
                <w:sz w:val="22"/>
                <w:szCs w:val="22"/>
              </w:rPr>
              <w:t>.</w:t>
            </w:r>
            <w:r w:rsidRPr="00E77B46">
              <w:rPr>
                <w:rFonts w:cs="Arial"/>
                <w:sz w:val="22"/>
                <w:szCs w:val="22"/>
              </w:rPr>
              <w:t xml:space="preserve"> (to ensure the </w:t>
            </w:r>
            <w:r w:rsidR="00F34A78" w:rsidRPr="00E77B46">
              <w:rPr>
                <w:rFonts w:cs="Arial"/>
                <w:sz w:val="22"/>
                <w:szCs w:val="22"/>
              </w:rPr>
              <w:t>t</w:t>
            </w:r>
            <w:r w:rsidR="00F01D31" w:rsidRPr="00E77B46">
              <w:rPr>
                <w:rFonts w:cs="Arial"/>
                <w:sz w:val="22"/>
                <w:szCs w:val="22"/>
              </w:rPr>
              <w:t>amariki/rangatahi</w:t>
            </w:r>
            <w:r w:rsidRPr="00E77B46">
              <w:rPr>
                <w:rFonts w:cs="Arial"/>
                <w:sz w:val="22"/>
                <w:szCs w:val="22"/>
              </w:rPr>
              <w:t xml:space="preserve"> has access to their regular medication). </w:t>
            </w:r>
          </w:p>
        </w:tc>
      </w:tr>
      <w:tr w:rsidR="00CD086F" w14:paraId="13108ED5" w14:textId="77777777" w:rsidTr="005D534C">
        <w:tc>
          <w:tcPr>
            <w:tcW w:w="2405" w:type="dxa"/>
          </w:tcPr>
          <w:p w14:paraId="1F18C824" w14:textId="77777777" w:rsidR="00CD086F" w:rsidRPr="00E77B46" w:rsidRDefault="00CD086F" w:rsidP="005D534C">
            <w:pPr>
              <w:spacing w:before="120"/>
              <w:rPr>
                <w:rFonts w:cs="Arial"/>
                <w:sz w:val="22"/>
                <w:szCs w:val="22"/>
              </w:rPr>
            </w:pPr>
            <w:r w:rsidRPr="00E77B46">
              <w:rPr>
                <w:rFonts w:cs="Arial"/>
                <w:sz w:val="22"/>
                <w:szCs w:val="22"/>
              </w:rPr>
              <w:t>HEEADSSS and nursing assessment</w:t>
            </w:r>
          </w:p>
        </w:tc>
        <w:tc>
          <w:tcPr>
            <w:tcW w:w="7223" w:type="dxa"/>
          </w:tcPr>
          <w:p w14:paraId="14C2DFCE" w14:textId="1B88DC18" w:rsidR="00CD086F" w:rsidRPr="00E77B46" w:rsidRDefault="00CD086F" w:rsidP="005D534C">
            <w:pPr>
              <w:spacing w:before="120" w:after="120"/>
              <w:rPr>
                <w:rFonts w:cs="Arial"/>
                <w:sz w:val="22"/>
                <w:szCs w:val="22"/>
              </w:rPr>
            </w:pPr>
            <w:r w:rsidRPr="00E77B46">
              <w:rPr>
                <w:rFonts w:cs="Arial"/>
                <w:sz w:val="22"/>
                <w:szCs w:val="22"/>
              </w:rPr>
              <w:t xml:space="preserve">Triage assessment on admission is followed up by a comprehensive </w:t>
            </w:r>
            <w:r w:rsidR="00E76644" w:rsidRPr="00E77B46">
              <w:rPr>
                <w:rFonts w:cs="Arial"/>
                <w:sz w:val="22"/>
                <w:szCs w:val="22"/>
              </w:rPr>
              <w:t xml:space="preserve">nurse-led </w:t>
            </w:r>
            <w:r w:rsidRPr="00E77B46">
              <w:rPr>
                <w:rFonts w:cs="Arial"/>
                <w:sz w:val="22"/>
                <w:szCs w:val="22"/>
              </w:rPr>
              <w:t>age and development assessment using the HEEADSSS assessment or equivalent tool at the clinically determined time. Ongoing, clinically indicated nursing assessment</w:t>
            </w:r>
            <w:r w:rsidR="002323FC" w:rsidRPr="00E77B46">
              <w:rPr>
                <w:rFonts w:cs="Arial"/>
                <w:sz w:val="22"/>
                <w:szCs w:val="22"/>
              </w:rPr>
              <w:t>s</w:t>
            </w:r>
            <w:r w:rsidRPr="00E77B46">
              <w:rPr>
                <w:rFonts w:cs="Arial"/>
                <w:sz w:val="22"/>
                <w:szCs w:val="22"/>
              </w:rPr>
              <w:t xml:space="preserve"> will be undertaken</w:t>
            </w:r>
            <w:r w:rsidR="00E76644" w:rsidRPr="00E77B46">
              <w:rPr>
                <w:rFonts w:cs="Arial"/>
                <w:sz w:val="22"/>
                <w:szCs w:val="22"/>
              </w:rPr>
              <w:t xml:space="preserve"> b</w:t>
            </w:r>
            <w:r w:rsidRPr="00E77B46">
              <w:rPr>
                <w:rFonts w:cs="Arial"/>
                <w:sz w:val="22"/>
                <w:szCs w:val="22"/>
              </w:rPr>
              <w:t>y a registered nurse/nurse practitioner</w:t>
            </w:r>
            <w:r w:rsidR="00E77B46">
              <w:rPr>
                <w:rFonts w:cs="Arial"/>
                <w:sz w:val="22"/>
                <w:szCs w:val="22"/>
              </w:rPr>
              <w:t>.</w:t>
            </w:r>
          </w:p>
        </w:tc>
      </w:tr>
      <w:tr w:rsidR="00CD086F" w14:paraId="719CEF65" w14:textId="77777777" w:rsidTr="005D534C">
        <w:tc>
          <w:tcPr>
            <w:tcW w:w="2405" w:type="dxa"/>
          </w:tcPr>
          <w:p w14:paraId="7D444AEB" w14:textId="77777777" w:rsidR="00CD086F" w:rsidRPr="00E77B46" w:rsidRDefault="00CD086F" w:rsidP="005D534C">
            <w:pPr>
              <w:spacing w:before="120"/>
              <w:rPr>
                <w:rFonts w:cs="Arial"/>
                <w:sz w:val="22"/>
                <w:szCs w:val="22"/>
              </w:rPr>
            </w:pPr>
            <w:r w:rsidRPr="00E77B46">
              <w:rPr>
                <w:rFonts w:cs="Arial"/>
                <w:sz w:val="22"/>
                <w:szCs w:val="22"/>
              </w:rPr>
              <w:t>Medical assessment</w:t>
            </w:r>
          </w:p>
        </w:tc>
        <w:tc>
          <w:tcPr>
            <w:tcW w:w="7223" w:type="dxa"/>
          </w:tcPr>
          <w:p w14:paraId="3FFB1125" w14:textId="6D5D9293" w:rsidR="00CD086F" w:rsidRPr="00E77B46" w:rsidRDefault="00CD086F" w:rsidP="005D534C">
            <w:pPr>
              <w:pStyle w:val="CommentText"/>
              <w:tabs>
                <w:tab w:val="left" w:pos="457"/>
              </w:tabs>
              <w:spacing w:before="120" w:after="120"/>
              <w:ind w:left="32" w:hanging="32"/>
              <w:rPr>
                <w:sz w:val="22"/>
                <w:szCs w:val="22"/>
                <w:lang w:eastAsia="en-GB"/>
              </w:rPr>
            </w:pPr>
            <w:r w:rsidRPr="00E77B46">
              <w:rPr>
                <w:sz w:val="22"/>
                <w:szCs w:val="22"/>
                <w:lang w:eastAsia="en-GB"/>
              </w:rPr>
              <w:t xml:space="preserve">The </w:t>
            </w:r>
            <w:r w:rsidR="00F01D31" w:rsidRPr="00E77B46">
              <w:rPr>
                <w:sz w:val="22"/>
                <w:szCs w:val="22"/>
                <w:lang w:eastAsia="en-GB"/>
              </w:rPr>
              <w:t>tamariki/rangatahi</w:t>
            </w:r>
            <w:r w:rsidRPr="00E77B46">
              <w:rPr>
                <w:sz w:val="22"/>
                <w:szCs w:val="22"/>
                <w:lang w:eastAsia="en-GB"/>
              </w:rPr>
              <w:t xml:space="preserve"> will be examined by a registered medical practitioner within one week of being admitted to the Residence, as indicated in the </w:t>
            </w:r>
            <w:r w:rsidR="00E76644" w:rsidRPr="00E77B46">
              <w:rPr>
                <w:sz w:val="22"/>
                <w:szCs w:val="22"/>
                <w:lang w:eastAsia="en-GB"/>
              </w:rPr>
              <w:t>O</w:t>
            </w:r>
            <w:r w:rsidR="00C90655">
              <w:rPr>
                <w:sz w:val="22"/>
                <w:szCs w:val="22"/>
                <w:lang w:eastAsia="en-GB"/>
              </w:rPr>
              <w:t xml:space="preserve">ranga </w:t>
            </w:r>
            <w:r w:rsidR="00B36E3E">
              <w:rPr>
                <w:sz w:val="22"/>
                <w:szCs w:val="22"/>
                <w:lang w:eastAsia="en-GB"/>
              </w:rPr>
              <w:t>T</w:t>
            </w:r>
            <w:r w:rsidR="00C90655">
              <w:rPr>
                <w:sz w:val="22"/>
                <w:szCs w:val="22"/>
                <w:lang w:eastAsia="en-GB"/>
              </w:rPr>
              <w:t>amariki</w:t>
            </w:r>
            <w:r w:rsidR="00E76644" w:rsidRPr="00E77B46">
              <w:rPr>
                <w:sz w:val="22"/>
                <w:szCs w:val="22"/>
                <w:lang w:eastAsia="en-GB"/>
              </w:rPr>
              <w:t xml:space="preserve"> </w:t>
            </w:r>
            <w:r w:rsidR="00DA4A51" w:rsidRPr="00E77B46">
              <w:rPr>
                <w:sz w:val="22"/>
                <w:szCs w:val="22"/>
                <w:lang w:eastAsia="en-GB"/>
              </w:rPr>
              <w:t>Regulations</w:t>
            </w:r>
            <w:r w:rsidR="00053F30" w:rsidRPr="00E77B46">
              <w:rPr>
                <w:rStyle w:val="FootnoteReference"/>
                <w:sz w:val="22"/>
                <w:szCs w:val="22"/>
                <w:lang w:eastAsia="en-GB"/>
              </w:rPr>
              <w:footnoteReference w:id="9"/>
            </w:r>
            <w:r w:rsidRPr="00E77B46">
              <w:rPr>
                <w:sz w:val="22"/>
                <w:szCs w:val="22"/>
                <w:lang w:eastAsia="en-GB"/>
              </w:rPr>
              <w:t>.</w:t>
            </w:r>
          </w:p>
          <w:p w14:paraId="1DCD8CBD" w14:textId="06063C3E" w:rsidR="00CD086F" w:rsidRPr="00E77B46" w:rsidRDefault="00CD086F" w:rsidP="005D534C">
            <w:pPr>
              <w:pStyle w:val="CommentText"/>
              <w:spacing w:before="120" w:after="120"/>
              <w:rPr>
                <w:sz w:val="22"/>
                <w:szCs w:val="22"/>
                <w:lang w:eastAsia="en-GB"/>
              </w:rPr>
            </w:pPr>
            <w:r w:rsidRPr="00E77B46">
              <w:rPr>
                <w:sz w:val="22"/>
                <w:szCs w:val="22"/>
                <w:lang w:eastAsia="en-GB"/>
              </w:rPr>
              <w:t>A registered medical practitioner</w:t>
            </w:r>
            <w:r w:rsidR="005C2137" w:rsidRPr="00E77B46">
              <w:rPr>
                <w:sz w:val="22"/>
                <w:szCs w:val="22"/>
                <w:lang w:eastAsia="en-GB"/>
              </w:rPr>
              <w:t>/ nurse practitioner</w:t>
            </w:r>
            <w:r w:rsidRPr="00E77B46">
              <w:rPr>
                <w:sz w:val="22"/>
                <w:szCs w:val="22"/>
                <w:lang w:eastAsia="en-GB"/>
              </w:rPr>
              <w:t xml:space="preserve"> will undertake ongoing medical assessment, as appropriate.</w:t>
            </w:r>
          </w:p>
        </w:tc>
      </w:tr>
      <w:tr w:rsidR="00CC2FEA" w14:paraId="348C2FF7" w14:textId="77777777" w:rsidTr="005D534C">
        <w:tc>
          <w:tcPr>
            <w:tcW w:w="2405" w:type="dxa"/>
          </w:tcPr>
          <w:p w14:paraId="26A55BB5" w14:textId="17142718" w:rsidR="00CC2FEA" w:rsidRPr="00D911EC" w:rsidRDefault="00CC2FEA" w:rsidP="00CC5F06">
            <w:pPr>
              <w:rPr>
                <w:rFonts w:cs="Arial"/>
                <w:sz w:val="22"/>
                <w:szCs w:val="22"/>
              </w:rPr>
            </w:pPr>
            <w:r w:rsidRPr="00D911EC">
              <w:rPr>
                <w:rFonts w:cs="Arial"/>
                <w:sz w:val="22"/>
                <w:szCs w:val="22"/>
              </w:rPr>
              <w:t>Health Summary</w:t>
            </w:r>
          </w:p>
        </w:tc>
        <w:tc>
          <w:tcPr>
            <w:tcW w:w="7223" w:type="dxa"/>
          </w:tcPr>
          <w:p w14:paraId="30BBED52" w14:textId="7FFFD3F0" w:rsidR="00CC2FEA" w:rsidRPr="00D911EC" w:rsidRDefault="00CC2FEA" w:rsidP="005D534C">
            <w:pPr>
              <w:pStyle w:val="CommentText"/>
              <w:tabs>
                <w:tab w:val="left" w:pos="457"/>
              </w:tabs>
              <w:spacing w:before="120" w:after="120"/>
              <w:ind w:left="32" w:hanging="32"/>
              <w:rPr>
                <w:sz w:val="22"/>
                <w:szCs w:val="22"/>
                <w:lang w:eastAsia="en-GB"/>
              </w:rPr>
            </w:pPr>
            <w:r w:rsidRPr="00D911EC">
              <w:rPr>
                <w:sz w:val="22"/>
                <w:szCs w:val="22"/>
                <w:lang w:eastAsia="en-GB"/>
              </w:rPr>
              <w:t>The Service will provide</w:t>
            </w:r>
            <w:r w:rsidR="00BA6386" w:rsidRPr="00D911EC">
              <w:rPr>
                <w:sz w:val="22"/>
                <w:szCs w:val="22"/>
                <w:lang w:eastAsia="en-GB"/>
              </w:rPr>
              <w:t xml:space="preserve"> the</w:t>
            </w:r>
            <w:r w:rsidRPr="00D911EC">
              <w:rPr>
                <w:sz w:val="22"/>
                <w:szCs w:val="22"/>
                <w:lang w:eastAsia="en-GB"/>
              </w:rPr>
              <w:t xml:space="preserve"> </w:t>
            </w:r>
            <w:r w:rsidR="00BA6386" w:rsidRPr="00D911EC">
              <w:rPr>
                <w:sz w:val="22"/>
                <w:szCs w:val="22"/>
                <w:lang w:eastAsia="en-GB"/>
              </w:rPr>
              <w:t>R</w:t>
            </w:r>
            <w:r w:rsidRPr="00D911EC">
              <w:rPr>
                <w:sz w:val="22"/>
                <w:szCs w:val="22"/>
                <w:lang w:eastAsia="en-GB"/>
              </w:rPr>
              <w:t>esidence staff</w:t>
            </w:r>
            <w:r w:rsidR="00D911EC">
              <w:rPr>
                <w:sz w:val="22"/>
                <w:szCs w:val="22"/>
                <w:lang w:eastAsia="en-GB"/>
              </w:rPr>
              <w:t>,</w:t>
            </w:r>
            <w:r w:rsidRPr="00D911EC">
              <w:rPr>
                <w:sz w:val="22"/>
                <w:szCs w:val="22"/>
                <w:lang w:eastAsia="en-GB"/>
              </w:rPr>
              <w:t xml:space="preserve"> </w:t>
            </w:r>
            <w:r w:rsidR="00BA6386" w:rsidRPr="00D911EC">
              <w:rPr>
                <w:sz w:val="22"/>
                <w:szCs w:val="22"/>
                <w:lang w:eastAsia="en-GB"/>
              </w:rPr>
              <w:t>including</w:t>
            </w:r>
            <w:r w:rsidRPr="00D911EC">
              <w:rPr>
                <w:sz w:val="22"/>
                <w:szCs w:val="22"/>
                <w:lang w:eastAsia="en-GB"/>
              </w:rPr>
              <w:t xml:space="preserve"> the case social worker</w:t>
            </w:r>
            <w:r w:rsidR="00D911EC">
              <w:rPr>
                <w:sz w:val="22"/>
                <w:szCs w:val="22"/>
                <w:lang w:eastAsia="en-GB"/>
              </w:rPr>
              <w:t>,</w:t>
            </w:r>
            <w:r w:rsidRPr="00D911EC">
              <w:rPr>
                <w:sz w:val="22"/>
                <w:szCs w:val="22"/>
                <w:lang w:eastAsia="en-GB"/>
              </w:rPr>
              <w:t xml:space="preserve"> with a</w:t>
            </w:r>
            <w:r w:rsidR="00E66C0B" w:rsidRPr="00D911EC">
              <w:rPr>
                <w:sz w:val="22"/>
                <w:szCs w:val="22"/>
                <w:lang w:eastAsia="en-GB"/>
              </w:rPr>
              <w:t>n Admission</w:t>
            </w:r>
            <w:r w:rsidRPr="00D911EC">
              <w:rPr>
                <w:sz w:val="22"/>
                <w:szCs w:val="22"/>
                <w:lang w:eastAsia="en-GB"/>
              </w:rPr>
              <w:t xml:space="preserve"> Health Summary</w:t>
            </w:r>
            <w:r w:rsidR="00E66C0B" w:rsidRPr="00D911EC">
              <w:rPr>
                <w:sz w:val="22"/>
                <w:szCs w:val="22"/>
                <w:lang w:eastAsia="en-GB"/>
              </w:rPr>
              <w:t xml:space="preserve"> that includes the health information from the Triage and Medical Assessments within </w:t>
            </w:r>
            <w:r w:rsidR="00FA6130">
              <w:rPr>
                <w:sz w:val="22"/>
                <w:szCs w:val="22"/>
                <w:lang w:eastAsia="en-GB"/>
              </w:rPr>
              <w:t xml:space="preserve">two </w:t>
            </w:r>
            <w:r w:rsidR="001C3AFE">
              <w:rPr>
                <w:sz w:val="22"/>
                <w:szCs w:val="22"/>
                <w:lang w:eastAsia="en-GB"/>
              </w:rPr>
              <w:t xml:space="preserve">working </w:t>
            </w:r>
            <w:r w:rsidR="00E66C0B" w:rsidRPr="00D911EC">
              <w:rPr>
                <w:sz w:val="22"/>
                <w:szCs w:val="22"/>
                <w:lang w:eastAsia="en-GB"/>
              </w:rPr>
              <w:t>days of admission</w:t>
            </w:r>
          </w:p>
        </w:tc>
      </w:tr>
      <w:tr w:rsidR="00FD5C0E" w14:paraId="767CA72A" w14:textId="77777777" w:rsidTr="005D534C">
        <w:tc>
          <w:tcPr>
            <w:tcW w:w="2405" w:type="dxa"/>
          </w:tcPr>
          <w:p w14:paraId="1EB2960C" w14:textId="00C63454" w:rsidR="00FD5C0E" w:rsidRPr="00EE5101" w:rsidRDefault="00FD5C0E" w:rsidP="00CC5F06">
            <w:pPr>
              <w:rPr>
                <w:rFonts w:cs="Arial"/>
                <w:b/>
                <w:bCs/>
                <w:sz w:val="22"/>
                <w:szCs w:val="22"/>
              </w:rPr>
            </w:pPr>
            <w:r w:rsidRPr="00EE5101">
              <w:rPr>
                <w:rFonts w:cs="Arial"/>
                <w:b/>
                <w:bCs/>
                <w:sz w:val="22"/>
                <w:szCs w:val="22"/>
              </w:rPr>
              <w:lastRenderedPageBreak/>
              <w:t>Self-Management and Wellness Education</w:t>
            </w:r>
          </w:p>
        </w:tc>
        <w:tc>
          <w:tcPr>
            <w:tcW w:w="7223" w:type="dxa"/>
          </w:tcPr>
          <w:p w14:paraId="4433136A" w14:textId="51D1DB6C" w:rsidR="00FD5C0E" w:rsidRPr="00BE75E7" w:rsidRDefault="0009108E" w:rsidP="005D534C">
            <w:pPr>
              <w:pStyle w:val="CommentText"/>
              <w:tabs>
                <w:tab w:val="left" w:pos="457"/>
              </w:tabs>
              <w:spacing w:before="120" w:after="120"/>
              <w:ind w:left="32" w:hanging="32"/>
              <w:rPr>
                <w:sz w:val="22"/>
                <w:szCs w:val="22"/>
                <w:highlight w:val="cyan"/>
                <w:lang w:eastAsia="en-GB"/>
              </w:rPr>
            </w:pPr>
            <w:r w:rsidRPr="00664FFE">
              <w:rPr>
                <w:sz w:val="22"/>
                <w:szCs w:val="22"/>
                <w:lang w:eastAsia="en-GB"/>
              </w:rPr>
              <w:t>The Service</w:t>
            </w:r>
            <w:r w:rsidR="00EE5101" w:rsidRPr="00664FFE">
              <w:rPr>
                <w:sz w:val="22"/>
                <w:szCs w:val="22"/>
                <w:lang w:eastAsia="en-GB"/>
              </w:rPr>
              <w:t xml:space="preserve"> </w:t>
            </w:r>
            <w:r w:rsidR="00C90655" w:rsidRPr="00664FFE">
              <w:rPr>
                <w:sz w:val="22"/>
                <w:szCs w:val="22"/>
                <w:lang w:eastAsia="en-GB"/>
              </w:rPr>
              <w:t>will work with the tamariki/rangitahi to help them</w:t>
            </w:r>
            <w:r w:rsidR="00EE5101" w:rsidRPr="00664FFE">
              <w:rPr>
                <w:sz w:val="22"/>
                <w:szCs w:val="22"/>
                <w:lang w:eastAsia="en-GB"/>
              </w:rPr>
              <w:t xml:space="preserve"> improve their understanding of their own health needs,</w:t>
            </w:r>
            <w:r w:rsidR="00C90655" w:rsidRPr="00664FFE">
              <w:rPr>
                <w:sz w:val="22"/>
                <w:szCs w:val="22"/>
                <w:lang w:eastAsia="en-GB"/>
              </w:rPr>
              <w:t xml:space="preserve"> </w:t>
            </w:r>
            <w:r w:rsidR="00EE5101" w:rsidRPr="00664FFE">
              <w:rPr>
                <w:sz w:val="22"/>
                <w:szCs w:val="22"/>
                <w:lang w:eastAsia="en-GB"/>
              </w:rPr>
              <w:t>self-management and how to access available health services</w:t>
            </w:r>
            <w:r w:rsidR="00C90655" w:rsidRPr="00664FFE">
              <w:rPr>
                <w:sz w:val="22"/>
                <w:szCs w:val="22"/>
                <w:lang w:eastAsia="en-GB"/>
              </w:rPr>
              <w:t xml:space="preserve"> outside of the residence.</w:t>
            </w:r>
          </w:p>
        </w:tc>
      </w:tr>
      <w:tr w:rsidR="00CD086F" w14:paraId="6D88520B" w14:textId="77777777" w:rsidTr="005D534C">
        <w:tc>
          <w:tcPr>
            <w:tcW w:w="2405" w:type="dxa"/>
          </w:tcPr>
          <w:p w14:paraId="2C98F37F" w14:textId="77777777" w:rsidR="00CD086F" w:rsidRPr="00E77B46" w:rsidRDefault="00CD086F" w:rsidP="00CC5F06">
            <w:pPr>
              <w:rPr>
                <w:rFonts w:cs="Arial"/>
                <w:b/>
                <w:bCs/>
                <w:sz w:val="22"/>
                <w:szCs w:val="22"/>
              </w:rPr>
            </w:pPr>
            <w:r w:rsidRPr="00E77B46">
              <w:rPr>
                <w:rFonts w:cs="Arial"/>
                <w:b/>
                <w:bCs/>
                <w:sz w:val="22"/>
                <w:szCs w:val="22"/>
              </w:rPr>
              <w:t>Health education/promotion</w:t>
            </w:r>
          </w:p>
        </w:tc>
        <w:tc>
          <w:tcPr>
            <w:tcW w:w="7223" w:type="dxa"/>
          </w:tcPr>
          <w:p w14:paraId="02C22815" w14:textId="7A579812" w:rsidR="00CD086F" w:rsidRPr="00E77B46" w:rsidRDefault="00CD086F" w:rsidP="005D534C">
            <w:pPr>
              <w:spacing w:before="120" w:after="120"/>
              <w:rPr>
                <w:rFonts w:cs="Arial"/>
                <w:sz w:val="22"/>
                <w:szCs w:val="22"/>
              </w:rPr>
            </w:pPr>
            <w:r w:rsidRPr="00E77B46">
              <w:rPr>
                <w:rFonts w:cs="Arial"/>
                <w:color w:val="000000"/>
                <w:sz w:val="22"/>
                <w:szCs w:val="22"/>
              </w:rPr>
              <w:t xml:space="preserve">The Service will collaborate with </w:t>
            </w:r>
            <w:r w:rsidR="00FF23CC" w:rsidRPr="00E77B46">
              <w:rPr>
                <w:rFonts w:cs="Arial"/>
                <w:color w:val="000000"/>
                <w:sz w:val="22"/>
                <w:szCs w:val="22"/>
              </w:rPr>
              <w:t xml:space="preserve">residence staff and </w:t>
            </w:r>
            <w:r w:rsidRPr="00E77B46">
              <w:rPr>
                <w:rFonts w:cs="Arial"/>
                <w:color w:val="000000"/>
                <w:sz w:val="22"/>
                <w:szCs w:val="22"/>
              </w:rPr>
              <w:t xml:space="preserve">other agencies to develop and deliver appropriately prioritised health promotion initiatives </w:t>
            </w:r>
            <w:r w:rsidR="00FF23CC" w:rsidRPr="00E77B46">
              <w:rPr>
                <w:rFonts w:cs="Arial"/>
                <w:color w:val="000000"/>
                <w:sz w:val="22"/>
                <w:szCs w:val="22"/>
              </w:rPr>
              <w:t xml:space="preserve">for the </w:t>
            </w:r>
            <w:r w:rsidR="00F01D31" w:rsidRPr="00E77B46">
              <w:rPr>
                <w:rFonts w:cs="Arial"/>
                <w:color w:val="000000"/>
                <w:sz w:val="22"/>
                <w:szCs w:val="22"/>
              </w:rPr>
              <w:t>t</w:t>
            </w:r>
            <w:r w:rsidR="00B21E6A" w:rsidRPr="00E77B46">
              <w:rPr>
                <w:rFonts w:cs="Arial"/>
                <w:color w:val="000000"/>
                <w:sz w:val="22"/>
                <w:szCs w:val="22"/>
              </w:rPr>
              <w:t>amariki</w:t>
            </w:r>
            <w:r w:rsidR="00F01D31" w:rsidRPr="00E77B46">
              <w:rPr>
                <w:rFonts w:cs="Arial"/>
                <w:color w:val="000000"/>
                <w:sz w:val="22"/>
                <w:szCs w:val="22"/>
              </w:rPr>
              <w:t>/</w:t>
            </w:r>
            <w:r w:rsidR="00B21E6A" w:rsidRPr="00E77B46">
              <w:rPr>
                <w:rFonts w:cs="Arial"/>
                <w:color w:val="000000"/>
                <w:sz w:val="22"/>
                <w:szCs w:val="22"/>
              </w:rPr>
              <w:t>rangatahi</w:t>
            </w:r>
            <w:r w:rsidR="00FF23CC" w:rsidRPr="00E77B46">
              <w:rPr>
                <w:rFonts w:cs="Arial"/>
                <w:color w:val="000000"/>
                <w:sz w:val="22"/>
                <w:szCs w:val="22"/>
              </w:rPr>
              <w:t>.</w:t>
            </w:r>
            <w:r w:rsidR="002A1EE4">
              <w:rPr>
                <w:rFonts w:cs="Arial"/>
                <w:color w:val="000000"/>
                <w:sz w:val="22"/>
                <w:szCs w:val="22"/>
              </w:rPr>
              <w:t xml:space="preserve"> </w:t>
            </w:r>
            <w:r w:rsidRPr="00E77B46">
              <w:rPr>
                <w:rFonts w:cs="Arial"/>
                <w:color w:val="000000"/>
                <w:sz w:val="22"/>
                <w:szCs w:val="22"/>
              </w:rPr>
              <w:t xml:space="preserve"> </w:t>
            </w:r>
          </w:p>
        </w:tc>
      </w:tr>
      <w:tr w:rsidR="00CD086F" w14:paraId="5151EAD7" w14:textId="77777777" w:rsidTr="005D534C">
        <w:tc>
          <w:tcPr>
            <w:tcW w:w="2405" w:type="dxa"/>
          </w:tcPr>
          <w:p w14:paraId="21C0547B" w14:textId="25F8D7C2" w:rsidR="00CD086F" w:rsidRPr="00E77B46" w:rsidRDefault="00BD596C" w:rsidP="00CC5F06">
            <w:pPr>
              <w:rPr>
                <w:rFonts w:cs="Arial"/>
                <w:b/>
                <w:bCs/>
                <w:sz w:val="22"/>
                <w:szCs w:val="22"/>
              </w:rPr>
            </w:pPr>
            <w:r>
              <w:rPr>
                <w:rFonts w:cs="Arial"/>
                <w:b/>
                <w:bCs/>
                <w:sz w:val="22"/>
                <w:szCs w:val="22"/>
              </w:rPr>
              <w:t>H</w:t>
            </w:r>
            <w:r w:rsidR="006B3726">
              <w:rPr>
                <w:rFonts w:cs="Arial"/>
                <w:b/>
                <w:bCs/>
                <w:sz w:val="22"/>
                <w:szCs w:val="22"/>
              </w:rPr>
              <w:t xml:space="preserve">ealth transition planning </w:t>
            </w:r>
          </w:p>
        </w:tc>
        <w:tc>
          <w:tcPr>
            <w:tcW w:w="7223" w:type="dxa"/>
          </w:tcPr>
          <w:p w14:paraId="6A75AD0D" w14:textId="7FCB2616" w:rsidR="00CD086F" w:rsidRPr="00A80DB0" w:rsidRDefault="00CD086F" w:rsidP="005D534C">
            <w:pPr>
              <w:spacing w:before="120" w:after="120"/>
              <w:rPr>
                <w:rFonts w:cs="Arial"/>
                <w:sz w:val="22"/>
                <w:szCs w:val="22"/>
              </w:rPr>
            </w:pPr>
            <w:r w:rsidRPr="00A80DB0">
              <w:rPr>
                <w:rFonts w:cs="Arial"/>
                <w:sz w:val="22"/>
                <w:szCs w:val="22"/>
              </w:rPr>
              <w:t xml:space="preserve">The Service and </w:t>
            </w:r>
            <w:r w:rsidR="00E77B46" w:rsidRPr="00A80DB0">
              <w:rPr>
                <w:rFonts w:cs="Arial"/>
                <w:sz w:val="22"/>
                <w:szCs w:val="22"/>
              </w:rPr>
              <w:t>O</w:t>
            </w:r>
            <w:r w:rsidR="00C90655" w:rsidRPr="00A80DB0">
              <w:rPr>
                <w:rFonts w:cs="Arial"/>
                <w:sz w:val="22"/>
                <w:szCs w:val="22"/>
              </w:rPr>
              <w:t>ranga Tamariki</w:t>
            </w:r>
            <w:r w:rsidR="00E77B46" w:rsidRPr="00A80DB0">
              <w:rPr>
                <w:rFonts w:cs="Arial"/>
                <w:sz w:val="22"/>
                <w:szCs w:val="22"/>
              </w:rPr>
              <w:t xml:space="preserve"> </w:t>
            </w:r>
            <w:r w:rsidRPr="00A80DB0">
              <w:rPr>
                <w:rFonts w:cs="Arial"/>
                <w:sz w:val="22"/>
                <w:szCs w:val="22"/>
              </w:rPr>
              <w:t xml:space="preserve">Residence staff will collaborate to </w:t>
            </w:r>
            <w:r w:rsidR="00C67709" w:rsidRPr="00A80DB0">
              <w:rPr>
                <w:rFonts w:cs="Arial"/>
                <w:sz w:val="22"/>
                <w:szCs w:val="22"/>
              </w:rPr>
              <w:t>support</w:t>
            </w:r>
            <w:r w:rsidRPr="00A80DB0">
              <w:rPr>
                <w:rFonts w:cs="Arial"/>
                <w:sz w:val="22"/>
                <w:szCs w:val="22"/>
              </w:rPr>
              <w:t xml:space="preserve"> health transition plans </w:t>
            </w:r>
            <w:r w:rsidR="00C67709" w:rsidRPr="00A80DB0">
              <w:rPr>
                <w:rFonts w:cs="Arial"/>
                <w:sz w:val="22"/>
                <w:szCs w:val="22"/>
              </w:rPr>
              <w:t>for</w:t>
            </w:r>
            <w:r w:rsidRPr="00A80DB0">
              <w:rPr>
                <w:rFonts w:cs="Arial"/>
                <w:sz w:val="22"/>
                <w:szCs w:val="22"/>
              </w:rPr>
              <w:t xml:space="preserve"> </w:t>
            </w:r>
            <w:r w:rsidR="00CC598E" w:rsidRPr="00A80DB0">
              <w:rPr>
                <w:rFonts w:cs="Arial"/>
                <w:sz w:val="22"/>
                <w:szCs w:val="22"/>
              </w:rPr>
              <w:t>tamariki/rangatahi</w:t>
            </w:r>
            <w:r w:rsidRPr="00A80DB0">
              <w:rPr>
                <w:rFonts w:cs="Arial"/>
                <w:sz w:val="22"/>
                <w:szCs w:val="22"/>
              </w:rPr>
              <w:t xml:space="preserve"> </w:t>
            </w:r>
            <w:r w:rsidR="006B3726" w:rsidRPr="00A80DB0">
              <w:rPr>
                <w:sz w:val="22"/>
                <w:szCs w:val="22"/>
              </w:rPr>
              <w:t>and ensure that the appropriate referrals and follow up occur.</w:t>
            </w:r>
            <w:r w:rsidR="00DA38B5" w:rsidRPr="00A80DB0">
              <w:rPr>
                <w:sz w:val="22"/>
                <w:szCs w:val="22"/>
              </w:rPr>
              <w:t xml:space="preserve"> </w:t>
            </w:r>
            <w:r w:rsidR="00BD596C" w:rsidRPr="00A80DB0">
              <w:rPr>
                <w:sz w:val="22"/>
                <w:szCs w:val="22"/>
              </w:rPr>
              <w:t>Health transition planning</w:t>
            </w:r>
            <w:r w:rsidR="00FF23CC" w:rsidRPr="00A80DB0">
              <w:rPr>
                <w:sz w:val="22"/>
                <w:szCs w:val="22"/>
              </w:rPr>
              <w:t xml:space="preserve"> will support </w:t>
            </w:r>
            <w:r w:rsidR="00C90655" w:rsidRPr="00A80DB0">
              <w:rPr>
                <w:sz w:val="22"/>
                <w:szCs w:val="22"/>
              </w:rPr>
              <w:t>equitable and</w:t>
            </w:r>
            <w:r w:rsidR="00FF23CC" w:rsidRPr="00A80DB0">
              <w:rPr>
                <w:sz w:val="22"/>
                <w:szCs w:val="22"/>
              </w:rPr>
              <w:t xml:space="preserve"> sustainable proactive outcomes for </w:t>
            </w:r>
            <w:r w:rsidR="00F01D31" w:rsidRPr="00A80DB0">
              <w:rPr>
                <w:sz w:val="22"/>
                <w:szCs w:val="22"/>
              </w:rPr>
              <w:t>t</w:t>
            </w:r>
            <w:r w:rsidR="00B21E6A" w:rsidRPr="00A80DB0">
              <w:rPr>
                <w:sz w:val="22"/>
                <w:szCs w:val="22"/>
              </w:rPr>
              <w:t>amariki</w:t>
            </w:r>
            <w:r w:rsidR="00F01D31" w:rsidRPr="00A80DB0">
              <w:rPr>
                <w:sz w:val="22"/>
                <w:szCs w:val="22"/>
              </w:rPr>
              <w:t>/</w:t>
            </w:r>
            <w:r w:rsidR="00B21E6A" w:rsidRPr="00A80DB0">
              <w:rPr>
                <w:sz w:val="22"/>
                <w:szCs w:val="22"/>
              </w:rPr>
              <w:t>rangatahi</w:t>
            </w:r>
            <w:r w:rsidR="00FF23CC" w:rsidRPr="00A80DB0">
              <w:rPr>
                <w:sz w:val="22"/>
                <w:szCs w:val="22"/>
              </w:rPr>
              <w:t xml:space="preserve"> and their wh</w:t>
            </w:r>
            <w:r w:rsidR="00E77B46" w:rsidRPr="00A80DB0">
              <w:rPr>
                <w:sz w:val="22"/>
                <w:szCs w:val="22"/>
              </w:rPr>
              <w:t>ā</w:t>
            </w:r>
            <w:r w:rsidR="00FF23CC" w:rsidRPr="00A80DB0">
              <w:rPr>
                <w:sz w:val="22"/>
                <w:szCs w:val="22"/>
              </w:rPr>
              <w:t>nau.</w:t>
            </w:r>
            <w:r w:rsidRPr="00A80DB0">
              <w:rPr>
                <w:rFonts w:cs="Arial"/>
                <w:sz w:val="22"/>
                <w:szCs w:val="22"/>
              </w:rPr>
              <w:t xml:space="preserve"> </w:t>
            </w:r>
            <w:r w:rsidR="00FF23CC" w:rsidRPr="00A80DB0">
              <w:rPr>
                <w:rFonts w:cs="Arial"/>
                <w:sz w:val="22"/>
                <w:szCs w:val="22"/>
              </w:rPr>
              <w:t>T</w:t>
            </w:r>
            <w:r w:rsidRPr="00A80DB0">
              <w:rPr>
                <w:rFonts w:cs="Arial"/>
                <w:sz w:val="22"/>
                <w:szCs w:val="22"/>
              </w:rPr>
              <w:t>he health transition plans will also be recorded in the medical record in the Residence</w:t>
            </w:r>
            <w:r w:rsidR="00BD596C" w:rsidRPr="00A80DB0">
              <w:rPr>
                <w:rFonts w:cs="Arial"/>
                <w:sz w:val="22"/>
                <w:szCs w:val="22"/>
              </w:rPr>
              <w:t>’</w:t>
            </w:r>
            <w:r w:rsidRPr="00A80DB0">
              <w:rPr>
                <w:rFonts w:cs="Arial"/>
                <w:sz w:val="22"/>
                <w:szCs w:val="22"/>
              </w:rPr>
              <w:t xml:space="preserve"> patient management system</w:t>
            </w:r>
            <w:r w:rsidR="00053F30" w:rsidRPr="00A80DB0">
              <w:rPr>
                <w:rStyle w:val="FootnoteReference"/>
                <w:rFonts w:cs="Arial"/>
                <w:sz w:val="22"/>
                <w:szCs w:val="22"/>
              </w:rPr>
              <w:footnoteReference w:id="10"/>
            </w:r>
            <w:r w:rsidRPr="00A80DB0">
              <w:rPr>
                <w:rFonts w:cs="Arial"/>
                <w:sz w:val="22"/>
                <w:szCs w:val="22"/>
              </w:rPr>
              <w:t>.</w:t>
            </w:r>
          </w:p>
          <w:p w14:paraId="2EC55602" w14:textId="0621363E" w:rsidR="00CD086F" w:rsidRPr="00A80DB0" w:rsidRDefault="00E66C0B" w:rsidP="005D534C">
            <w:pPr>
              <w:spacing w:before="120" w:after="120"/>
              <w:rPr>
                <w:rFonts w:cs="Arial"/>
                <w:sz w:val="22"/>
                <w:szCs w:val="22"/>
              </w:rPr>
            </w:pPr>
            <w:r w:rsidRPr="00A80DB0">
              <w:rPr>
                <w:rFonts w:cs="Arial"/>
                <w:sz w:val="22"/>
                <w:szCs w:val="22"/>
              </w:rPr>
              <w:t xml:space="preserve">A Discharge Health Summary, including the health transition plan will be provided to the </w:t>
            </w:r>
            <w:r w:rsidR="00BA6386" w:rsidRPr="00A80DB0">
              <w:rPr>
                <w:rFonts w:cs="Arial"/>
                <w:sz w:val="22"/>
                <w:szCs w:val="22"/>
              </w:rPr>
              <w:t>R</w:t>
            </w:r>
            <w:r w:rsidRPr="00A80DB0">
              <w:rPr>
                <w:rFonts w:cs="Arial"/>
                <w:sz w:val="22"/>
                <w:szCs w:val="22"/>
              </w:rPr>
              <w:t>esidence,</w:t>
            </w:r>
            <w:r w:rsidR="00CD086F" w:rsidRPr="00A80DB0">
              <w:rPr>
                <w:rFonts w:cs="Arial"/>
                <w:sz w:val="22"/>
                <w:szCs w:val="22"/>
              </w:rPr>
              <w:t xml:space="preserve"> the </w:t>
            </w:r>
            <w:r w:rsidR="00BD596C" w:rsidRPr="00A80DB0">
              <w:rPr>
                <w:rFonts w:cs="Arial"/>
                <w:sz w:val="22"/>
                <w:szCs w:val="22"/>
              </w:rPr>
              <w:t>tamariki/</w:t>
            </w:r>
            <w:proofErr w:type="spellStart"/>
            <w:r w:rsidR="00BD596C" w:rsidRPr="00A80DB0">
              <w:rPr>
                <w:rFonts w:cs="Arial"/>
                <w:sz w:val="22"/>
                <w:szCs w:val="22"/>
              </w:rPr>
              <w:t>rangatahi’</w:t>
            </w:r>
            <w:r w:rsidR="00CD086F" w:rsidRPr="00A80DB0">
              <w:rPr>
                <w:rFonts w:cs="Arial"/>
                <w:sz w:val="22"/>
                <w:szCs w:val="22"/>
              </w:rPr>
              <w:t>s</w:t>
            </w:r>
            <w:proofErr w:type="spellEnd"/>
            <w:r w:rsidR="00CD086F" w:rsidRPr="00A80DB0">
              <w:rPr>
                <w:rFonts w:cs="Arial"/>
                <w:sz w:val="22"/>
                <w:szCs w:val="22"/>
              </w:rPr>
              <w:t xml:space="preserve"> O</w:t>
            </w:r>
            <w:r w:rsidR="00C90655" w:rsidRPr="00A80DB0">
              <w:rPr>
                <w:rFonts w:cs="Arial"/>
                <w:sz w:val="22"/>
                <w:szCs w:val="22"/>
              </w:rPr>
              <w:t>ranga Tamariki</w:t>
            </w:r>
            <w:r w:rsidR="00CD086F" w:rsidRPr="00A80DB0">
              <w:rPr>
                <w:rFonts w:cs="Arial"/>
                <w:sz w:val="22"/>
                <w:szCs w:val="22"/>
              </w:rPr>
              <w:t xml:space="preserve"> social worker, the nominated Primary Care Provider, Prison Medical Officer and/or clinical staff in the subsequent residential placement.</w:t>
            </w:r>
            <w:r w:rsidR="002A1EE4" w:rsidRPr="00A80DB0">
              <w:rPr>
                <w:rFonts w:cs="Arial"/>
                <w:sz w:val="22"/>
                <w:szCs w:val="22"/>
              </w:rPr>
              <w:t xml:space="preserve"> </w:t>
            </w:r>
            <w:r w:rsidR="00D06359" w:rsidRPr="00A80DB0">
              <w:rPr>
                <w:rFonts w:cs="Arial"/>
                <w:sz w:val="22"/>
                <w:szCs w:val="22"/>
              </w:rPr>
              <w:t xml:space="preserve">Refer to </w:t>
            </w:r>
            <w:r w:rsidR="001676C8">
              <w:rPr>
                <w:rFonts w:cs="Arial"/>
                <w:sz w:val="22"/>
                <w:szCs w:val="22"/>
              </w:rPr>
              <w:t>clause</w:t>
            </w:r>
            <w:r w:rsidR="00BA6386" w:rsidRPr="00A80DB0">
              <w:rPr>
                <w:rFonts w:cs="Arial"/>
                <w:sz w:val="22"/>
                <w:szCs w:val="22"/>
              </w:rPr>
              <w:t xml:space="preserve"> 7</w:t>
            </w:r>
            <w:r w:rsidR="00D06359" w:rsidRPr="00A80DB0">
              <w:rPr>
                <w:rFonts w:cs="Arial"/>
                <w:sz w:val="22"/>
                <w:szCs w:val="22"/>
              </w:rPr>
              <w:t>.2.2 on consent</w:t>
            </w:r>
            <w:r w:rsidR="0047605D" w:rsidRPr="00A80DB0">
              <w:rPr>
                <w:rFonts w:cs="Arial"/>
                <w:sz w:val="22"/>
                <w:szCs w:val="22"/>
              </w:rPr>
              <w:t>.</w:t>
            </w:r>
          </w:p>
          <w:p w14:paraId="73A8DB1E" w14:textId="2EDC3237" w:rsidR="00CD086F" w:rsidRPr="00A80DB0" w:rsidRDefault="00CD086F" w:rsidP="005D534C">
            <w:pPr>
              <w:spacing w:before="120" w:after="120"/>
              <w:rPr>
                <w:sz w:val="22"/>
                <w:szCs w:val="22"/>
              </w:rPr>
            </w:pPr>
            <w:r w:rsidRPr="00A80DB0">
              <w:rPr>
                <w:sz w:val="22"/>
                <w:szCs w:val="22"/>
              </w:rPr>
              <w:t xml:space="preserve">If the </w:t>
            </w:r>
            <w:r w:rsidR="0027369A" w:rsidRPr="00A80DB0">
              <w:rPr>
                <w:sz w:val="22"/>
                <w:szCs w:val="22"/>
              </w:rPr>
              <w:t xml:space="preserve">tamariki/rangatahi </w:t>
            </w:r>
            <w:r w:rsidRPr="00A80DB0">
              <w:rPr>
                <w:sz w:val="22"/>
                <w:szCs w:val="22"/>
              </w:rPr>
              <w:t>is discharged to the community the Service will transition their care to a</w:t>
            </w:r>
            <w:r w:rsidR="00931741" w:rsidRPr="00A80DB0">
              <w:rPr>
                <w:sz w:val="22"/>
                <w:szCs w:val="22"/>
              </w:rPr>
              <w:t>n existing or n</w:t>
            </w:r>
            <w:r w:rsidR="00B70BA2">
              <w:rPr>
                <w:sz w:val="22"/>
                <w:szCs w:val="22"/>
              </w:rPr>
              <w:t>ominated</w:t>
            </w:r>
            <w:r w:rsidRPr="00A80DB0">
              <w:rPr>
                <w:sz w:val="22"/>
                <w:szCs w:val="22"/>
              </w:rPr>
              <w:t xml:space="preserve"> primary health care provider in the </w:t>
            </w:r>
            <w:r w:rsidR="00F01D31" w:rsidRPr="00A80DB0">
              <w:rPr>
                <w:sz w:val="22"/>
                <w:szCs w:val="22"/>
              </w:rPr>
              <w:t>tamariki/</w:t>
            </w:r>
            <w:proofErr w:type="spellStart"/>
            <w:r w:rsidR="00F01D31" w:rsidRPr="00A80DB0">
              <w:rPr>
                <w:sz w:val="22"/>
                <w:szCs w:val="22"/>
              </w:rPr>
              <w:t>rangatahi</w:t>
            </w:r>
            <w:r w:rsidRPr="00A80DB0">
              <w:rPr>
                <w:sz w:val="22"/>
                <w:szCs w:val="22"/>
              </w:rPr>
              <w:t>’s</w:t>
            </w:r>
            <w:proofErr w:type="spellEnd"/>
            <w:r w:rsidRPr="00A80DB0">
              <w:rPr>
                <w:sz w:val="22"/>
                <w:szCs w:val="22"/>
              </w:rPr>
              <w:t xml:space="preserve"> place of residence.</w:t>
            </w:r>
            <w:r w:rsidR="002A1EE4" w:rsidRPr="00A80DB0">
              <w:rPr>
                <w:sz w:val="22"/>
                <w:szCs w:val="22"/>
              </w:rPr>
              <w:t xml:space="preserve"> </w:t>
            </w:r>
            <w:r w:rsidRPr="00A80DB0">
              <w:rPr>
                <w:sz w:val="22"/>
                <w:szCs w:val="22"/>
              </w:rPr>
              <w:t>As appropriate, the</w:t>
            </w:r>
            <w:r w:rsidR="00931741" w:rsidRPr="00A80DB0">
              <w:rPr>
                <w:sz w:val="22"/>
                <w:szCs w:val="22"/>
              </w:rPr>
              <w:t xml:space="preserve"> new</w:t>
            </w:r>
            <w:r w:rsidRPr="00A80DB0">
              <w:rPr>
                <w:sz w:val="22"/>
                <w:szCs w:val="22"/>
              </w:rPr>
              <w:t xml:space="preserve"> primary health care provider or the O</w:t>
            </w:r>
            <w:r w:rsidR="00B3401B" w:rsidRPr="00A80DB0">
              <w:rPr>
                <w:sz w:val="22"/>
                <w:szCs w:val="22"/>
              </w:rPr>
              <w:t>ranga Tamariki</w:t>
            </w:r>
            <w:r w:rsidRPr="00A80DB0">
              <w:rPr>
                <w:sz w:val="22"/>
                <w:szCs w:val="22"/>
              </w:rPr>
              <w:t xml:space="preserve"> </w:t>
            </w:r>
            <w:r w:rsidR="002C503A">
              <w:rPr>
                <w:sz w:val="22"/>
                <w:szCs w:val="22"/>
              </w:rPr>
              <w:t>s</w:t>
            </w:r>
            <w:r w:rsidRPr="00A80DB0">
              <w:rPr>
                <w:sz w:val="22"/>
                <w:szCs w:val="22"/>
              </w:rPr>
              <w:t xml:space="preserve">ocial </w:t>
            </w:r>
            <w:r w:rsidR="002C503A">
              <w:rPr>
                <w:sz w:val="22"/>
                <w:szCs w:val="22"/>
              </w:rPr>
              <w:t>w</w:t>
            </w:r>
            <w:r w:rsidRPr="00A80DB0">
              <w:rPr>
                <w:sz w:val="22"/>
                <w:szCs w:val="22"/>
              </w:rPr>
              <w:t xml:space="preserve">orker </w:t>
            </w:r>
            <w:r w:rsidR="00A52777" w:rsidRPr="00A80DB0">
              <w:rPr>
                <w:sz w:val="22"/>
                <w:szCs w:val="22"/>
              </w:rPr>
              <w:t xml:space="preserve">is </w:t>
            </w:r>
            <w:r w:rsidRPr="00A80DB0">
              <w:rPr>
                <w:sz w:val="22"/>
                <w:szCs w:val="22"/>
              </w:rPr>
              <w:t xml:space="preserve">asked to follow up and encourage and assist the </w:t>
            </w:r>
            <w:r w:rsidR="00CC598E" w:rsidRPr="00A80DB0">
              <w:rPr>
                <w:sz w:val="22"/>
                <w:szCs w:val="22"/>
              </w:rPr>
              <w:t>tamariki/rangatahi</w:t>
            </w:r>
            <w:r w:rsidRPr="00A80DB0">
              <w:rPr>
                <w:sz w:val="22"/>
                <w:szCs w:val="22"/>
              </w:rPr>
              <w:t xml:space="preserve"> to engage with any health service provider to which </w:t>
            </w:r>
            <w:r w:rsidR="00CC598E" w:rsidRPr="00A80DB0">
              <w:rPr>
                <w:sz w:val="22"/>
                <w:szCs w:val="22"/>
              </w:rPr>
              <w:t>they</w:t>
            </w:r>
            <w:r w:rsidRPr="00A80DB0">
              <w:rPr>
                <w:sz w:val="22"/>
                <w:szCs w:val="22"/>
              </w:rPr>
              <w:t xml:space="preserve"> ha</w:t>
            </w:r>
            <w:r w:rsidR="00CC598E" w:rsidRPr="00A80DB0">
              <w:rPr>
                <w:sz w:val="22"/>
                <w:szCs w:val="22"/>
              </w:rPr>
              <w:t>ve</w:t>
            </w:r>
            <w:r w:rsidRPr="00A80DB0">
              <w:rPr>
                <w:sz w:val="22"/>
                <w:szCs w:val="22"/>
              </w:rPr>
              <w:t xml:space="preserve"> been referred.</w:t>
            </w:r>
            <w:r w:rsidR="002A1EE4" w:rsidRPr="00A80DB0">
              <w:rPr>
                <w:sz w:val="22"/>
                <w:szCs w:val="22"/>
              </w:rPr>
              <w:t xml:space="preserve"> </w:t>
            </w:r>
          </w:p>
          <w:p w14:paraId="7F6B4563" w14:textId="7CCC4CC9" w:rsidR="006B3726" w:rsidRPr="00A80DB0" w:rsidRDefault="00CD086F" w:rsidP="005D534C">
            <w:pPr>
              <w:pStyle w:val="CommentText"/>
              <w:spacing w:before="120" w:after="120"/>
              <w:rPr>
                <w:sz w:val="22"/>
                <w:szCs w:val="22"/>
              </w:rPr>
            </w:pPr>
            <w:r w:rsidRPr="00A80DB0">
              <w:rPr>
                <w:sz w:val="22"/>
                <w:szCs w:val="22"/>
              </w:rPr>
              <w:t xml:space="preserve">If the </w:t>
            </w:r>
            <w:r w:rsidR="00CC598E" w:rsidRPr="00A80DB0">
              <w:rPr>
                <w:sz w:val="22"/>
                <w:szCs w:val="22"/>
              </w:rPr>
              <w:t xml:space="preserve">tamariki/rangatahi </w:t>
            </w:r>
            <w:r w:rsidRPr="00A80DB0">
              <w:rPr>
                <w:sz w:val="22"/>
                <w:szCs w:val="22"/>
              </w:rPr>
              <w:t>does not have a primary health care provider, the O</w:t>
            </w:r>
            <w:r w:rsidR="00B3401B" w:rsidRPr="00A80DB0">
              <w:rPr>
                <w:sz w:val="22"/>
                <w:szCs w:val="22"/>
              </w:rPr>
              <w:t>ranga Tamariki</w:t>
            </w:r>
            <w:r w:rsidRPr="00A80DB0">
              <w:rPr>
                <w:sz w:val="22"/>
                <w:szCs w:val="22"/>
              </w:rPr>
              <w:t xml:space="preserve"> Social Worker will </w:t>
            </w:r>
            <w:r w:rsidR="001B2D5D" w:rsidRPr="00A80DB0">
              <w:rPr>
                <w:sz w:val="22"/>
                <w:szCs w:val="22"/>
              </w:rPr>
              <w:t>support</w:t>
            </w:r>
            <w:r w:rsidRPr="00A80DB0">
              <w:rPr>
                <w:sz w:val="22"/>
                <w:szCs w:val="22"/>
              </w:rPr>
              <w:t xml:space="preserve"> the </w:t>
            </w:r>
            <w:r w:rsidR="00CC598E" w:rsidRPr="00A80DB0">
              <w:rPr>
                <w:sz w:val="22"/>
                <w:szCs w:val="22"/>
              </w:rPr>
              <w:t xml:space="preserve">tamariki/rangatahi </w:t>
            </w:r>
            <w:r w:rsidRPr="00A80DB0">
              <w:rPr>
                <w:sz w:val="22"/>
                <w:szCs w:val="22"/>
              </w:rPr>
              <w:t xml:space="preserve">to enrol with a primary health care </w:t>
            </w:r>
            <w:r w:rsidRPr="00A80DB0">
              <w:rPr>
                <w:rFonts w:eastAsia="Calibri"/>
                <w:sz w:val="22"/>
                <w:szCs w:val="22"/>
                <w:lang w:val="en-NZ"/>
              </w:rPr>
              <w:t>provider</w:t>
            </w:r>
            <w:r w:rsidR="00DD27B3" w:rsidRPr="00A80DB0">
              <w:rPr>
                <w:rFonts w:eastAsia="Calibri"/>
                <w:sz w:val="22"/>
                <w:szCs w:val="22"/>
                <w:lang w:val="en-NZ"/>
              </w:rPr>
              <w:t xml:space="preserve"> as per the O</w:t>
            </w:r>
            <w:r w:rsidR="00B3401B" w:rsidRPr="00A80DB0">
              <w:rPr>
                <w:rFonts w:eastAsia="Calibri"/>
                <w:sz w:val="22"/>
                <w:szCs w:val="22"/>
                <w:lang w:val="en-NZ"/>
              </w:rPr>
              <w:t>ranga Tamariki</w:t>
            </w:r>
            <w:r w:rsidR="00DD27B3" w:rsidRPr="00A80DB0">
              <w:rPr>
                <w:rFonts w:eastAsia="Calibri"/>
                <w:sz w:val="22"/>
                <w:szCs w:val="22"/>
                <w:lang w:val="en-NZ"/>
              </w:rPr>
              <w:t xml:space="preserve"> regulations</w:t>
            </w:r>
            <w:r w:rsidR="00DD27B3" w:rsidRPr="00A80DB0">
              <w:rPr>
                <w:rStyle w:val="FootnoteReference"/>
                <w:rFonts w:eastAsia="Calibri"/>
                <w:sz w:val="22"/>
                <w:szCs w:val="22"/>
                <w:lang w:val="en-NZ"/>
              </w:rPr>
              <w:footnoteReference w:id="11"/>
            </w:r>
            <w:r w:rsidRPr="00A80DB0">
              <w:rPr>
                <w:rFonts w:eastAsia="Calibri"/>
                <w:sz w:val="22"/>
                <w:szCs w:val="22"/>
                <w:lang w:val="en-NZ"/>
              </w:rPr>
              <w:t>.</w:t>
            </w:r>
          </w:p>
        </w:tc>
      </w:tr>
      <w:tr w:rsidR="00683837" w14:paraId="6F9BB12C" w14:textId="77777777" w:rsidTr="005D534C">
        <w:tc>
          <w:tcPr>
            <w:tcW w:w="2405" w:type="dxa"/>
          </w:tcPr>
          <w:p w14:paraId="05BEABEA" w14:textId="7F978BC1" w:rsidR="00683837" w:rsidRPr="00CC598E" w:rsidRDefault="001B781C" w:rsidP="00CC5F06">
            <w:pPr>
              <w:rPr>
                <w:rFonts w:cs="Arial"/>
                <w:b/>
                <w:bCs/>
                <w:sz w:val="22"/>
                <w:szCs w:val="22"/>
              </w:rPr>
            </w:pPr>
            <w:r w:rsidRPr="00CC598E">
              <w:rPr>
                <w:rFonts w:cs="Arial"/>
                <w:b/>
                <w:bCs/>
                <w:sz w:val="22"/>
                <w:szCs w:val="22"/>
              </w:rPr>
              <w:t xml:space="preserve">Support and Training of </w:t>
            </w:r>
            <w:r w:rsidR="0027369A">
              <w:rPr>
                <w:rFonts w:cs="Arial"/>
                <w:b/>
                <w:bCs/>
                <w:sz w:val="22"/>
                <w:szCs w:val="22"/>
              </w:rPr>
              <w:t>R</w:t>
            </w:r>
            <w:r w:rsidRPr="00CC598E">
              <w:rPr>
                <w:rFonts w:cs="Arial"/>
                <w:b/>
                <w:bCs/>
                <w:sz w:val="22"/>
                <w:szCs w:val="22"/>
              </w:rPr>
              <w:t>esidence staff</w:t>
            </w:r>
          </w:p>
        </w:tc>
        <w:tc>
          <w:tcPr>
            <w:tcW w:w="7223" w:type="dxa"/>
          </w:tcPr>
          <w:p w14:paraId="539FD605" w14:textId="056D10AB" w:rsidR="00696B6A" w:rsidRPr="00A80DB0" w:rsidRDefault="00D06359" w:rsidP="001B3EF8">
            <w:pPr>
              <w:tabs>
                <w:tab w:val="left" w:pos="567"/>
              </w:tabs>
              <w:spacing w:before="120"/>
              <w:rPr>
                <w:bCs/>
                <w:sz w:val="22"/>
                <w:szCs w:val="22"/>
              </w:rPr>
            </w:pPr>
            <w:r w:rsidRPr="00A80DB0">
              <w:rPr>
                <w:bCs/>
                <w:sz w:val="22"/>
                <w:szCs w:val="22"/>
              </w:rPr>
              <w:t>The Service will p</w:t>
            </w:r>
            <w:r w:rsidR="001B781C" w:rsidRPr="00A80DB0">
              <w:rPr>
                <w:bCs/>
                <w:sz w:val="22"/>
                <w:szCs w:val="22"/>
              </w:rPr>
              <w:t xml:space="preserve">rovide support and training to </w:t>
            </w:r>
            <w:r w:rsidRPr="00A80DB0">
              <w:rPr>
                <w:bCs/>
                <w:sz w:val="22"/>
                <w:szCs w:val="22"/>
              </w:rPr>
              <w:t>R</w:t>
            </w:r>
            <w:r w:rsidR="001B781C" w:rsidRPr="00A80DB0">
              <w:rPr>
                <w:bCs/>
                <w:sz w:val="22"/>
                <w:szCs w:val="22"/>
              </w:rPr>
              <w:t xml:space="preserve">esidence staff to </w:t>
            </w:r>
            <w:r w:rsidR="001B3EF8" w:rsidRPr="00A80DB0">
              <w:rPr>
                <w:bCs/>
                <w:sz w:val="22"/>
                <w:szCs w:val="22"/>
              </w:rPr>
              <w:t>allow</w:t>
            </w:r>
            <w:r w:rsidR="00B3401B" w:rsidRPr="00A80DB0">
              <w:rPr>
                <w:bCs/>
                <w:sz w:val="22"/>
                <w:szCs w:val="22"/>
              </w:rPr>
              <w:t xml:space="preserve"> them to </w:t>
            </w:r>
            <w:r w:rsidR="001B781C" w:rsidRPr="00A80DB0">
              <w:rPr>
                <w:bCs/>
                <w:sz w:val="22"/>
                <w:szCs w:val="22"/>
              </w:rPr>
              <w:t>manage</w:t>
            </w:r>
            <w:r w:rsidR="00B3401B" w:rsidRPr="00A80DB0">
              <w:rPr>
                <w:bCs/>
                <w:sz w:val="22"/>
                <w:szCs w:val="22"/>
              </w:rPr>
              <w:t xml:space="preserve"> the</w:t>
            </w:r>
            <w:r w:rsidR="001B781C" w:rsidRPr="00A80DB0">
              <w:rPr>
                <w:bCs/>
                <w:sz w:val="22"/>
                <w:szCs w:val="22"/>
              </w:rPr>
              <w:t xml:space="preserve"> </w:t>
            </w:r>
            <w:r w:rsidR="00696B6A" w:rsidRPr="00A80DB0">
              <w:rPr>
                <w:bCs/>
                <w:sz w:val="22"/>
                <w:szCs w:val="22"/>
              </w:rPr>
              <w:t>day-to-day</w:t>
            </w:r>
            <w:r w:rsidR="001B781C" w:rsidRPr="00A80DB0">
              <w:rPr>
                <w:bCs/>
                <w:sz w:val="22"/>
                <w:szCs w:val="22"/>
              </w:rPr>
              <w:t xml:space="preserve"> health </w:t>
            </w:r>
            <w:r w:rsidR="00114F82" w:rsidRPr="00A80DB0">
              <w:rPr>
                <w:bCs/>
                <w:sz w:val="22"/>
                <w:szCs w:val="22"/>
              </w:rPr>
              <w:t>and</w:t>
            </w:r>
            <w:r w:rsidR="001B781C" w:rsidRPr="00A80DB0">
              <w:rPr>
                <w:bCs/>
                <w:sz w:val="22"/>
                <w:szCs w:val="22"/>
              </w:rPr>
              <w:t xml:space="preserve"> wellbeing</w:t>
            </w:r>
            <w:r w:rsidR="0030036B" w:rsidRPr="00A80DB0">
              <w:rPr>
                <w:bCs/>
                <w:sz w:val="22"/>
                <w:szCs w:val="22"/>
              </w:rPr>
              <w:t xml:space="preserve"> of </w:t>
            </w:r>
            <w:r w:rsidR="00CC598E" w:rsidRPr="00A80DB0">
              <w:rPr>
                <w:bCs/>
                <w:sz w:val="22"/>
                <w:szCs w:val="22"/>
              </w:rPr>
              <w:t>t</w:t>
            </w:r>
            <w:r w:rsidR="00B21E6A" w:rsidRPr="00A80DB0">
              <w:rPr>
                <w:bCs/>
                <w:sz w:val="22"/>
                <w:szCs w:val="22"/>
              </w:rPr>
              <w:t>amariki and rangatahi</w:t>
            </w:r>
            <w:r w:rsidR="0030036B" w:rsidRPr="00A80DB0">
              <w:rPr>
                <w:bCs/>
                <w:sz w:val="22"/>
                <w:szCs w:val="22"/>
              </w:rPr>
              <w:t>. This will include</w:t>
            </w:r>
            <w:r w:rsidRPr="00A80DB0">
              <w:rPr>
                <w:bCs/>
                <w:sz w:val="22"/>
                <w:szCs w:val="22"/>
              </w:rPr>
              <w:t xml:space="preserve"> relevant information </w:t>
            </w:r>
            <w:r w:rsidR="00696B6A" w:rsidRPr="00A80DB0">
              <w:rPr>
                <w:bCs/>
                <w:sz w:val="22"/>
                <w:szCs w:val="22"/>
              </w:rPr>
              <w:t xml:space="preserve">where appropriate </w:t>
            </w:r>
            <w:r w:rsidRPr="00A80DB0">
              <w:rPr>
                <w:bCs/>
                <w:sz w:val="22"/>
                <w:szCs w:val="22"/>
              </w:rPr>
              <w:t>to better manage the tamariki/</w:t>
            </w:r>
            <w:proofErr w:type="spellStart"/>
            <w:r w:rsidRPr="00A80DB0">
              <w:rPr>
                <w:bCs/>
                <w:sz w:val="22"/>
                <w:szCs w:val="22"/>
              </w:rPr>
              <w:t>rangatahi’s</w:t>
            </w:r>
            <w:proofErr w:type="spellEnd"/>
            <w:r w:rsidRPr="00A80DB0">
              <w:rPr>
                <w:bCs/>
                <w:sz w:val="22"/>
                <w:szCs w:val="22"/>
              </w:rPr>
              <w:t xml:space="preserve"> health condition</w:t>
            </w:r>
            <w:r w:rsidR="00696B6A" w:rsidRPr="00A80DB0">
              <w:rPr>
                <w:bCs/>
                <w:sz w:val="22"/>
                <w:szCs w:val="22"/>
              </w:rPr>
              <w:t xml:space="preserve"> </w:t>
            </w:r>
            <w:proofErr w:type="spellStart"/>
            <w:r w:rsidR="00696B6A" w:rsidRPr="00A80DB0">
              <w:rPr>
                <w:bCs/>
                <w:sz w:val="22"/>
                <w:szCs w:val="22"/>
              </w:rPr>
              <w:t>eg</w:t>
            </w:r>
            <w:proofErr w:type="spellEnd"/>
            <w:r w:rsidR="00696B6A" w:rsidRPr="00A80DB0">
              <w:rPr>
                <w:bCs/>
                <w:sz w:val="22"/>
                <w:szCs w:val="22"/>
              </w:rPr>
              <w:t xml:space="preserve">, diabetes. </w:t>
            </w:r>
          </w:p>
          <w:p w14:paraId="7C1DEC31" w14:textId="7ADBA52F" w:rsidR="00BF0970" w:rsidRPr="00A80DB0" w:rsidRDefault="00696B6A" w:rsidP="001B3EF8">
            <w:pPr>
              <w:tabs>
                <w:tab w:val="left" w:pos="567"/>
              </w:tabs>
              <w:spacing w:before="120"/>
              <w:rPr>
                <w:sz w:val="22"/>
                <w:szCs w:val="22"/>
              </w:rPr>
            </w:pPr>
            <w:r w:rsidRPr="00A80DB0">
              <w:rPr>
                <w:bCs/>
                <w:sz w:val="22"/>
                <w:szCs w:val="22"/>
              </w:rPr>
              <w:t xml:space="preserve">The </w:t>
            </w:r>
            <w:r w:rsidR="00BC14AB">
              <w:rPr>
                <w:bCs/>
                <w:sz w:val="22"/>
                <w:szCs w:val="22"/>
              </w:rPr>
              <w:t>S</w:t>
            </w:r>
            <w:r w:rsidR="00B3401B" w:rsidRPr="00A80DB0">
              <w:rPr>
                <w:bCs/>
                <w:sz w:val="22"/>
                <w:szCs w:val="22"/>
              </w:rPr>
              <w:t xml:space="preserve">ervice will </w:t>
            </w:r>
            <w:r w:rsidR="00D06359" w:rsidRPr="00A80DB0">
              <w:rPr>
                <w:bCs/>
                <w:sz w:val="22"/>
                <w:szCs w:val="22"/>
              </w:rPr>
              <w:t xml:space="preserve">work </w:t>
            </w:r>
            <w:r w:rsidR="001B3EF8" w:rsidRPr="00A80DB0">
              <w:rPr>
                <w:bCs/>
                <w:sz w:val="22"/>
                <w:szCs w:val="22"/>
              </w:rPr>
              <w:t xml:space="preserve">with their local community pharmacy and </w:t>
            </w:r>
            <w:r w:rsidR="00DC119E" w:rsidRPr="00A80DB0">
              <w:rPr>
                <w:sz w:val="22"/>
                <w:szCs w:val="22"/>
              </w:rPr>
              <w:t>t</w:t>
            </w:r>
            <w:r w:rsidR="00DC119E" w:rsidRPr="00A80DB0">
              <w:rPr>
                <w:rFonts w:cs="Arial"/>
                <w:sz w:val="22"/>
                <w:szCs w:val="22"/>
              </w:rPr>
              <w:t xml:space="preserve">he </w:t>
            </w:r>
            <w:r w:rsidR="00D06359" w:rsidRPr="00A80DB0">
              <w:rPr>
                <w:rFonts w:cs="Arial"/>
                <w:sz w:val="22"/>
                <w:szCs w:val="22"/>
              </w:rPr>
              <w:t>R</w:t>
            </w:r>
            <w:r w:rsidR="00DC119E" w:rsidRPr="00A80DB0">
              <w:rPr>
                <w:rFonts w:cs="Arial"/>
                <w:sz w:val="22"/>
                <w:szCs w:val="22"/>
              </w:rPr>
              <w:t>esidence</w:t>
            </w:r>
            <w:r w:rsidR="00D06359" w:rsidRPr="00A80DB0">
              <w:rPr>
                <w:rFonts w:cs="Arial"/>
                <w:sz w:val="22"/>
                <w:szCs w:val="22"/>
              </w:rPr>
              <w:t xml:space="preserve"> </w:t>
            </w:r>
            <w:r w:rsidR="00287935">
              <w:rPr>
                <w:rFonts w:cs="Arial"/>
                <w:sz w:val="22"/>
                <w:szCs w:val="22"/>
              </w:rPr>
              <w:t>Manager/key staff</w:t>
            </w:r>
            <w:r w:rsidR="00DF669A" w:rsidRPr="00A80DB0">
              <w:rPr>
                <w:sz w:val="22"/>
                <w:szCs w:val="22"/>
              </w:rPr>
              <w:t xml:space="preserve"> to</w:t>
            </w:r>
            <w:r w:rsidR="0030036B" w:rsidRPr="00A80DB0">
              <w:rPr>
                <w:sz w:val="22"/>
                <w:szCs w:val="22"/>
              </w:rPr>
              <w:t xml:space="preserve"> ensure</w:t>
            </w:r>
            <w:r w:rsidR="00D06359" w:rsidRPr="00A80DB0">
              <w:rPr>
                <w:sz w:val="22"/>
                <w:szCs w:val="22"/>
              </w:rPr>
              <w:t xml:space="preserve"> </w:t>
            </w:r>
            <w:r w:rsidR="0030036B" w:rsidRPr="00A80DB0">
              <w:rPr>
                <w:sz w:val="22"/>
                <w:szCs w:val="22"/>
              </w:rPr>
              <w:t xml:space="preserve">that all </w:t>
            </w:r>
            <w:r w:rsidR="00D06359" w:rsidRPr="00A80DB0">
              <w:rPr>
                <w:sz w:val="22"/>
                <w:szCs w:val="22"/>
              </w:rPr>
              <w:t>R</w:t>
            </w:r>
            <w:r w:rsidR="0030036B" w:rsidRPr="00A80DB0">
              <w:rPr>
                <w:sz w:val="22"/>
                <w:szCs w:val="22"/>
              </w:rPr>
              <w:t xml:space="preserve">esidence staff are trained to administer </w:t>
            </w:r>
            <w:r w:rsidR="00D06359" w:rsidRPr="00A80DB0">
              <w:rPr>
                <w:sz w:val="22"/>
                <w:szCs w:val="22"/>
              </w:rPr>
              <w:t>medications</w:t>
            </w:r>
            <w:r w:rsidR="00287935">
              <w:rPr>
                <w:sz w:val="22"/>
                <w:szCs w:val="22"/>
              </w:rPr>
              <w:t xml:space="preserve"> to rangitahi as prescribed</w:t>
            </w:r>
            <w:r w:rsidRPr="00A80DB0">
              <w:rPr>
                <w:sz w:val="22"/>
                <w:szCs w:val="22"/>
              </w:rPr>
              <w:t xml:space="preserve">. </w:t>
            </w:r>
          </w:p>
          <w:p w14:paraId="7ED5EAC0" w14:textId="5E7EFC6A" w:rsidR="00EB7FE7" w:rsidRPr="00A80DB0" w:rsidRDefault="00BF0970" w:rsidP="001B3EF8">
            <w:pPr>
              <w:tabs>
                <w:tab w:val="left" w:pos="567"/>
              </w:tabs>
              <w:spacing w:before="120"/>
              <w:rPr>
                <w:rFonts w:cs="Arial"/>
                <w:bCs/>
                <w:sz w:val="22"/>
                <w:szCs w:val="22"/>
              </w:rPr>
            </w:pPr>
            <w:r w:rsidRPr="00A80DB0">
              <w:rPr>
                <w:sz w:val="22"/>
                <w:szCs w:val="22"/>
              </w:rPr>
              <w:t xml:space="preserve">A national guideline for medication management, procedures, and protocols; audit processes; and escalation pathways will be developed by </w:t>
            </w:r>
            <w:r w:rsidR="00892DA9">
              <w:rPr>
                <w:sz w:val="22"/>
                <w:szCs w:val="22"/>
              </w:rPr>
              <w:t>the Ministry</w:t>
            </w:r>
            <w:r w:rsidRPr="00A80DB0">
              <w:rPr>
                <w:sz w:val="22"/>
                <w:szCs w:val="22"/>
              </w:rPr>
              <w:t xml:space="preserve"> and Oranga Tamariki and </w:t>
            </w:r>
            <w:r w:rsidR="00D06359" w:rsidRPr="00A80DB0">
              <w:rPr>
                <w:sz w:val="22"/>
                <w:szCs w:val="22"/>
              </w:rPr>
              <w:t>supported by community pharmacy</w:t>
            </w:r>
            <w:r w:rsidR="00A80DB0" w:rsidRPr="00A80DB0">
              <w:rPr>
                <w:sz w:val="22"/>
                <w:szCs w:val="22"/>
              </w:rPr>
              <w:t xml:space="preserve">, the Service and Residence managers and </w:t>
            </w:r>
            <w:r w:rsidRPr="00A80DB0">
              <w:rPr>
                <w:sz w:val="22"/>
                <w:szCs w:val="22"/>
              </w:rPr>
              <w:t xml:space="preserve">will be reviewed at least 3-yearly. </w:t>
            </w:r>
          </w:p>
        </w:tc>
      </w:tr>
    </w:tbl>
    <w:p w14:paraId="21246828" w14:textId="3AFBA15C" w:rsidR="007B2ED9" w:rsidRPr="00436DB8" w:rsidRDefault="007B2ED9" w:rsidP="00D911EC">
      <w:pPr>
        <w:pStyle w:val="Heading2"/>
      </w:pPr>
      <w:r w:rsidRPr="00436DB8">
        <w:lastRenderedPageBreak/>
        <w:t>5.</w:t>
      </w:r>
      <w:r w:rsidR="00952F86">
        <w:t>1</w:t>
      </w:r>
      <w:r w:rsidRPr="00436DB8">
        <w:tab/>
        <w:t xml:space="preserve">Support Services </w:t>
      </w:r>
    </w:p>
    <w:p w14:paraId="0CBC9210" w14:textId="3589C99F" w:rsidR="007B2ED9" w:rsidRDefault="007B2ED9" w:rsidP="007B2ED9">
      <w:pPr>
        <w:pStyle w:val="1"/>
        <w:numPr>
          <w:ilvl w:val="0"/>
          <w:numId w:val="0"/>
        </w:numPr>
        <w:tabs>
          <w:tab w:val="clear" w:pos="567"/>
        </w:tabs>
        <w:spacing w:before="120" w:after="120"/>
        <w:rPr>
          <w:rFonts w:ascii="Arial" w:hAnsi="Arial" w:cs="Arial"/>
          <w:b w:val="0"/>
          <w:sz w:val="22"/>
          <w:szCs w:val="22"/>
        </w:rPr>
      </w:pPr>
      <w:r w:rsidRPr="00F45D6D">
        <w:rPr>
          <w:rFonts w:ascii="Arial" w:hAnsi="Arial" w:cs="Arial"/>
          <w:b w:val="0"/>
          <w:sz w:val="22"/>
          <w:szCs w:val="22"/>
        </w:rPr>
        <w:t xml:space="preserve">Interpreting services (including </w:t>
      </w:r>
      <w:r>
        <w:rPr>
          <w:rFonts w:ascii="Arial" w:hAnsi="Arial" w:cs="Arial"/>
          <w:b w:val="0"/>
          <w:sz w:val="22"/>
          <w:szCs w:val="22"/>
        </w:rPr>
        <w:t xml:space="preserve">NZ </w:t>
      </w:r>
      <w:r w:rsidRPr="00F45D6D">
        <w:rPr>
          <w:rFonts w:ascii="Arial" w:hAnsi="Arial" w:cs="Arial"/>
          <w:b w:val="0"/>
          <w:sz w:val="22"/>
          <w:szCs w:val="22"/>
        </w:rPr>
        <w:t xml:space="preserve">sign language), if required, will be provided by </w:t>
      </w:r>
      <w:r>
        <w:rPr>
          <w:rFonts w:ascii="Arial" w:hAnsi="Arial" w:cs="Arial"/>
          <w:b w:val="0"/>
          <w:sz w:val="22"/>
          <w:szCs w:val="22"/>
        </w:rPr>
        <w:t>O</w:t>
      </w:r>
      <w:r w:rsidR="00415F04">
        <w:rPr>
          <w:rFonts w:ascii="Arial" w:hAnsi="Arial" w:cs="Arial"/>
          <w:b w:val="0"/>
          <w:sz w:val="22"/>
          <w:szCs w:val="22"/>
        </w:rPr>
        <w:t>ranga Tamariki</w:t>
      </w:r>
      <w:r w:rsidRPr="00F45D6D">
        <w:rPr>
          <w:rFonts w:ascii="Arial" w:hAnsi="Arial" w:cs="Arial"/>
          <w:b w:val="0"/>
          <w:sz w:val="22"/>
          <w:szCs w:val="22"/>
        </w:rPr>
        <w:t>.</w:t>
      </w:r>
      <w:r w:rsidR="002A1EE4">
        <w:rPr>
          <w:rFonts w:ascii="Arial" w:hAnsi="Arial" w:cs="Arial"/>
          <w:b w:val="0"/>
          <w:sz w:val="22"/>
          <w:szCs w:val="22"/>
        </w:rPr>
        <w:t xml:space="preserve"> </w:t>
      </w:r>
    </w:p>
    <w:p w14:paraId="0A9969BA" w14:textId="73DA952C" w:rsidR="00AD4CB7" w:rsidRPr="00DA0BF7" w:rsidRDefault="00A117B2" w:rsidP="00D911EC">
      <w:pPr>
        <w:pStyle w:val="Heading2"/>
      </w:pPr>
      <w:r w:rsidRPr="00436DB8">
        <w:t>5.</w:t>
      </w:r>
      <w:r w:rsidR="00952F86">
        <w:t>2</w:t>
      </w:r>
      <w:r w:rsidRPr="00436DB8">
        <w:tab/>
      </w:r>
      <w:r w:rsidR="002C2018" w:rsidRPr="00436DB8">
        <w:t>Settings</w:t>
      </w:r>
    </w:p>
    <w:p w14:paraId="509C7006" w14:textId="26938076" w:rsidR="000253F0" w:rsidRDefault="00AD4CB7" w:rsidP="00A117B2">
      <w:pPr>
        <w:pStyle w:val="1"/>
        <w:numPr>
          <w:ilvl w:val="0"/>
          <w:numId w:val="0"/>
        </w:numPr>
        <w:tabs>
          <w:tab w:val="clear" w:pos="567"/>
        </w:tabs>
        <w:spacing w:before="120" w:after="120"/>
        <w:rPr>
          <w:rFonts w:ascii="Arial" w:hAnsi="Arial" w:cs="Arial"/>
          <w:b w:val="0"/>
          <w:sz w:val="22"/>
          <w:szCs w:val="22"/>
        </w:rPr>
      </w:pPr>
      <w:r>
        <w:rPr>
          <w:rFonts w:ascii="Arial" w:hAnsi="Arial" w:cs="Arial"/>
          <w:b w:val="0"/>
          <w:sz w:val="22"/>
          <w:szCs w:val="22"/>
        </w:rPr>
        <w:t>The Service, c</w:t>
      </w:r>
      <w:r w:rsidR="00967B62" w:rsidRPr="00A117B2">
        <w:rPr>
          <w:rFonts w:ascii="Arial" w:hAnsi="Arial" w:cs="Arial"/>
          <w:b w:val="0"/>
          <w:sz w:val="22"/>
          <w:szCs w:val="22"/>
        </w:rPr>
        <w:t>linical and coordination services</w:t>
      </w:r>
      <w:r>
        <w:rPr>
          <w:rFonts w:ascii="Arial" w:hAnsi="Arial" w:cs="Arial"/>
          <w:b w:val="0"/>
          <w:sz w:val="22"/>
          <w:szCs w:val="22"/>
        </w:rPr>
        <w:t>,</w:t>
      </w:r>
      <w:r w:rsidR="00967B62" w:rsidRPr="00A117B2">
        <w:rPr>
          <w:rFonts w:ascii="Arial" w:hAnsi="Arial" w:cs="Arial"/>
          <w:b w:val="0"/>
          <w:sz w:val="22"/>
          <w:szCs w:val="22"/>
        </w:rPr>
        <w:t xml:space="preserve"> (where possible) will be based within the Residence.</w:t>
      </w:r>
      <w:r w:rsidR="00967B62" w:rsidRPr="00967B62">
        <w:rPr>
          <w:rFonts w:ascii="Arial" w:hAnsi="Arial" w:cs="Arial"/>
          <w:b w:val="0"/>
          <w:sz w:val="22"/>
          <w:szCs w:val="22"/>
        </w:rPr>
        <w:t xml:space="preserve"> </w:t>
      </w:r>
    </w:p>
    <w:p w14:paraId="1C8274E4" w14:textId="3D74E43D" w:rsidR="00967B62" w:rsidRPr="00967B62" w:rsidRDefault="000253F0" w:rsidP="00A117B2">
      <w:pPr>
        <w:pStyle w:val="1"/>
        <w:numPr>
          <w:ilvl w:val="0"/>
          <w:numId w:val="0"/>
        </w:numPr>
        <w:tabs>
          <w:tab w:val="clear" w:pos="567"/>
        </w:tabs>
        <w:spacing w:before="120" w:after="120"/>
        <w:rPr>
          <w:rFonts w:ascii="Arial" w:hAnsi="Arial" w:cs="Arial"/>
          <w:b w:val="0"/>
          <w:sz w:val="22"/>
          <w:szCs w:val="22"/>
        </w:rPr>
      </w:pPr>
      <w:r w:rsidRPr="000253F0">
        <w:rPr>
          <w:rFonts w:ascii="Arial" w:hAnsi="Arial" w:cs="Arial"/>
          <w:b w:val="0"/>
          <w:sz w:val="22"/>
          <w:szCs w:val="22"/>
        </w:rPr>
        <w:t xml:space="preserve">Considerations in determining </w:t>
      </w:r>
      <w:r w:rsidR="0027369A">
        <w:rPr>
          <w:rFonts w:ascii="Arial" w:hAnsi="Arial" w:cs="Arial"/>
          <w:b w:val="0"/>
          <w:sz w:val="22"/>
          <w:szCs w:val="22"/>
        </w:rPr>
        <w:t>appropriate</w:t>
      </w:r>
      <w:r w:rsidRPr="000253F0">
        <w:rPr>
          <w:rFonts w:ascii="Arial" w:hAnsi="Arial" w:cs="Arial"/>
          <w:b w:val="0"/>
          <w:sz w:val="22"/>
          <w:szCs w:val="22"/>
        </w:rPr>
        <w:t xml:space="preserve"> settings should include</w:t>
      </w:r>
      <w:r w:rsidR="006E1462">
        <w:rPr>
          <w:rFonts w:ascii="Arial" w:hAnsi="Arial" w:cs="Arial"/>
          <w:b w:val="0"/>
          <w:sz w:val="22"/>
          <w:szCs w:val="22"/>
        </w:rPr>
        <w:t>,</w:t>
      </w:r>
      <w:r w:rsidRPr="000253F0">
        <w:rPr>
          <w:rFonts w:ascii="Arial" w:hAnsi="Arial" w:cs="Arial"/>
          <w:b w:val="0"/>
          <w:sz w:val="22"/>
          <w:szCs w:val="22"/>
        </w:rPr>
        <w:t xml:space="preserve"> but </w:t>
      </w:r>
      <w:r w:rsidR="00AE70B1">
        <w:rPr>
          <w:rFonts w:ascii="Arial" w:hAnsi="Arial" w:cs="Arial"/>
          <w:b w:val="0"/>
          <w:sz w:val="22"/>
          <w:szCs w:val="22"/>
        </w:rPr>
        <w:t>not be</w:t>
      </w:r>
      <w:r w:rsidRPr="000253F0">
        <w:rPr>
          <w:rFonts w:ascii="Arial" w:hAnsi="Arial" w:cs="Arial"/>
          <w:b w:val="0"/>
          <w:sz w:val="22"/>
          <w:szCs w:val="22"/>
        </w:rPr>
        <w:t xml:space="preserve"> limited to accessibility, cultural </w:t>
      </w:r>
      <w:r w:rsidR="00D37B3C" w:rsidRPr="00D37B3C">
        <w:rPr>
          <w:rFonts w:ascii="Arial" w:hAnsi="Arial" w:cs="Arial"/>
          <w:b w:val="0"/>
          <w:sz w:val="22"/>
          <w:szCs w:val="22"/>
        </w:rPr>
        <w:t>competency, safety and responsiveness</w:t>
      </w:r>
      <w:r w:rsidR="00843ED3">
        <w:rPr>
          <w:rStyle w:val="FootnoteReference"/>
          <w:rFonts w:ascii="Arial" w:hAnsi="Arial" w:cs="Arial"/>
          <w:b w:val="0"/>
          <w:sz w:val="22"/>
          <w:szCs w:val="22"/>
        </w:rPr>
        <w:footnoteReference w:id="12"/>
      </w:r>
      <w:r w:rsidRPr="000253F0">
        <w:rPr>
          <w:rFonts w:ascii="Arial" w:hAnsi="Arial" w:cs="Arial"/>
          <w:b w:val="0"/>
          <w:sz w:val="22"/>
          <w:szCs w:val="22"/>
        </w:rPr>
        <w:t xml:space="preserve">, workplace and physical safety of </w:t>
      </w:r>
      <w:r w:rsidR="0027369A">
        <w:rPr>
          <w:rFonts w:ascii="Arial" w:hAnsi="Arial" w:cs="Arial"/>
          <w:b w:val="0"/>
          <w:sz w:val="22"/>
          <w:szCs w:val="22"/>
        </w:rPr>
        <w:t xml:space="preserve">both </w:t>
      </w:r>
      <w:r w:rsidRPr="000253F0">
        <w:rPr>
          <w:rFonts w:ascii="Arial" w:hAnsi="Arial" w:cs="Arial"/>
          <w:b w:val="0"/>
          <w:sz w:val="22"/>
          <w:szCs w:val="22"/>
        </w:rPr>
        <w:t xml:space="preserve">the </w:t>
      </w:r>
      <w:r w:rsidR="0027369A">
        <w:rPr>
          <w:rFonts w:ascii="Arial" w:hAnsi="Arial" w:cs="Arial"/>
          <w:b w:val="0"/>
          <w:sz w:val="22"/>
          <w:szCs w:val="22"/>
        </w:rPr>
        <w:t xml:space="preserve">health </w:t>
      </w:r>
      <w:r w:rsidRPr="000253F0">
        <w:rPr>
          <w:rFonts w:ascii="Arial" w:hAnsi="Arial" w:cs="Arial"/>
          <w:b w:val="0"/>
          <w:sz w:val="22"/>
          <w:szCs w:val="22"/>
        </w:rPr>
        <w:t xml:space="preserve">practitioner and </w:t>
      </w:r>
      <w:bookmarkStart w:id="41" w:name="_Hlk69896603"/>
      <w:r w:rsidR="0027369A" w:rsidRPr="0027369A">
        <w:rPr>
          <w:rFonts w:ascii="Arial" w:hAnsi="Arial" w:cs="Arial"/>
          <w:b w:val="0"/>
          <w:sz w:val="22"/>
          <w:szCs w:val="22"/>
        </w:rPr>
        <w:t>tamariki/rangatahi</w:t>
      </w:r>
      <w:r w:rsidRPr="000253F0">
        <w:rPr>
          <w:rFonts w:ascii="Arial" w:hAnsi="Arial" w:cs="Arial"/>
          <w:b w:val="0"/>
          <w:sz w:val="22"/>
          <w:szCs w:val="22"/>
        </w:rPr>
        <w:t xml:space="preserve">, </w:t>
      </w:r>
      <w:bookmarkEnd w:id="41"/>
      <w:r w:rsidRPr="000253F0">
        <w:rPr>
          <w:rFonts w:ascii="Arial" w:hAnsi="Arial" w:cs="Arial"/>
          <w:b w:val="0"/>
          <w:sz w:val="22"/>
          <w:szCs w:val="22"/>
        </w:rPr>
        <w:t>and the effective and efficient use of resources.</w:t>
      </w:r>
    </w:p>
    <w:p w14:paraId="53CB1915" w14:textId="4DF30567" w:rsidR="008D2045" w:rsidRDefault="00883ECB" w:rsidP="00A117B2">
      <w:pPr>
        <w:pStyle w:val="1"/>
        <w:numPr>
          <w:ilvl w:val="0"/>
          <w:numId w:val="0"/>
        </w:numPr>
        <w:tabs>
          <w:tab w:val="clear" w:pos="567"/>
        </w:tabs>
        <w:spacing w:before="120" w:after="120"/>
        <w:rPr>
          <w:rFonts w:ascii="Arial" w:hAnsi="Arial" w:cs="Arial"/>
          <w:b w:val="0"/>
          <w:sz w:val="22"/>
          <w:szCs w:val="22"/>
        </w:rPr>
      </w:pPr>
      <w:r w:rsidRPr="00A016B8">
        <w:rPr>
          <w:rFonts w:ascii="Arial" w:hAnsi="Arial" w:cs="Arial"/>
          <w:b w:val="0"/>
          <w:sz w:val="22"/>
          <w:szCs w:val="22"/>
        </w:rPr>
        <w:t>Health services will</w:t>
      </w:r>
      <w:r w:rsidRPr="002F1216">
        <w:rPr>
          <w:rFonts w:ascii="Arial" w:hAnsi="Arial" w:cs="Arial"/>
          <w:b w:val="0"/>
          <w:sz w:val="22"/>
          <w:szCs w:val="22"/>
        </w:rPr>
        <w:t xml:space="preserve"> be provided on site where this is</w:t>
      </w:r>
      <w:r w:rsidR="00217685">
        <w:rPr>
          <w:rFonts w:ascii="Arial" w:hAnsi="Arial" w:cs="Arial"/>
          <w:b w:val="0"/>
          <w:sz w:val="22"/>
          <w:szCs w:val="22"/>
        </w:rPr>
        <w:t xml:space="preserve"> able to be negotiated.</w:t>
      </w:r>
      <w:r w:rsidR="002A1EE4">
        <w:rPr>
          <w:rFonts w:ascii="Arial" w:hAnsi="Arial" w:cs="Arial"/>
          <w:b w:val="0"/>
          <w:sz w:val="22"/>
          <w:szCs w:val="22"/>
        </w:rPr>
        <w:t xml:space="preserve"> </w:t>
      </w:r>
      <w:r w:rsidRPr="002F1216">
        <w:rPr>
          <w:rFonts w:ascii="Arial" w:hAnsi="Arial" w:cs="Arial"/>
          <w:b w:val="0"/>
          <w:sz w:val="22"/>
          <w:szCs w:val="22"/>
        </w:rPr>
        <w:t xml:space="preserve">When this is not possible, consultations/appointments will be </w:t>
      </w:r>
      <w:r w:rsidR="00CC68DA">
        <w:rPr>
          <w:rFonts w:ascii="Arial" w:hAnsi="Arial" w:cs="Arial"/>
          <w:b w:val="0"/>
          <w:sz w:val="22"/>
          <w:szCs w:val="22"/>
        </w:rPr>
        <w:t xml:space="preserve">made at </w:t>
      </w:r>
      <w:r w:rsidR="00AA79AE" w:rsidRPr="002F1216">
        <w:rPr>
          <w:rFonts w:ascii="Arial" w:hAnsi="Arial" w:cs="Arial"/>
          <w:b w:val="0"/>
          <w:sz w:val="22"/>
          <w:szCs w:val="22"/>
        </w:rPr>
        <w:t>offsite</w:t>
      </w:r>
      <w:r w:rsidR="000E7E4C">
        <w:rPr>
          <w:rFonts w:ascii="Arial" w:hAnsi="Arial" w:cs="Arial"/>
          <w:b w:val="0"/>
          <w:sz w:val="22"/>
          <w:szCs w:val="22"/>
        </w:rPr>
        <w:t xml:space="preserve"> </w:t>
      </w:r>
      <w:r w:rsidR="00CC68DA">
        <w:rPr>
          <w:rFonts w:ascii="Arial" w:hAnsi="Arial" w:cs="Arial"/>
          <w:b w:val="0"/>
          <w:sz w:val="22"/>
          <w:szCs w:val="22"/>
        </w:rPr>
        <w:t>facilities</w:t>
      </w:r>
      <w:r w:rsidR="00AE70B1">
        <w:rPr>
          <w:rFonts w:ascii="Arial" w:hAnsi="Arial" w:cs="Arial"/>
          <w:b w:val="0"/>
          <w:sz w:val="22"/>
          <w:szCs w:val="22"/>
        </w:rPr>
        <w:t xml:space="preserve"> i</w:t>
      </w:r>
      <w:r w:rsidR="008A55E6">
        <w:rPr>
          <w:rFonts w:ascii="Arial" w:hAnsi="Arial" w:cs="Arial"/>
          <w:b w:val="0"/>
          <w:sz w:val="22"/>
          <w:szCs w:val="22"/>
        </w:rPr>
        <w:t>n collaboration with Oranga Tamariki residence staff.</w:t>
      </w:r>
    </w:p>
    <w:p w14:paraId="318E14B2" w14:textId="25DB87E4" w:rsidR="00F62D97" w:rsidRDefault="0027369A" w:rsidP="00A117B2">
      <w:pPr>
        <w:pStyle w:val="1"/>
        <w:numPr>
          <w:ilvl w:val="0"/>
          <w:numId w:val="0"/>
        </w:numPr>
        <w:tabs>
          <w:tab w:val="clear" w:pos="567"/>
        </w:tabs>
        <w:spacing w:before="120" w:after="120"/>
        <w:rPr>
          <w:rFonts w:ascii="Arial" w:hAnsi="Arial" w:cs="Arial"/>
          <w:b w:val="0"/>
          <w:sz w:val="22"/>
          <w:szCs w:val="22"/>
        </w:rPr>
      </w:pPr>
      <w:r>
        <w:rPr>
          <w:rFonts w:ascii="Arial" w:hAnsi="Arial" w:cs="Arial"/>
          <w:b w:val="0"/>
          <w:sz w:val="22"/>
          <w:szCs w:val="22"/>
        </w:rPr>
        <w:t>O</w:t>
      </w:r>
      <w:r w:rsidR="00CC68DA">
        <w:rPr>
          <w:rFonts w:ascii="Arial" w:hAnsi="Arial" w:cs="Arial"/>
          <w:b w:val="0"/>
          <w:sz w:val="22"/>
          <w:szCs w:val="22"/>
        </w:rPr>
        <w:t xml:space="preserve">ffsite appointments </w:t>
      </w:r>
      <w:r>
        <w:rPr>
          <w:rFonts w:ascii="Arial" w:hAnsi="Arial" w:cs="Arial"/>
          <w:b w:val="0"/>
          <w:sz w:val="22"/>
          <w:szCs w:val="22"/>
        </w:rPr>
        <w:t xml:space="preserve">will be attended </w:t>
      </w:r>
      <w:r w:rsidR="00602E5E">
        <w:rPr>
          <w:rFonts w:ascii="Arial" w:hAnsi="Arial" w:cs="Arial"/>
          <w:b w:val="0"/>
          <w:sz w:val="22"/>
          <w:szCs w:val="22"/>
        </w:rPr>
        <w:t xml:space="preserve">as arranged </w:t>
      </w:r>
      <w:r w:rsidR="00CC68DA">
        <w:rPr>
          <w:rFonts w:ascii="Arial" w:hAnsi="Arial" w:cs="Arial"/>
          <w:b w:val="0"/>
          <w:sz w:val="22"/>
          <w:szCs w:val="22"/>
        </w:rPr>
        <w:t xml:space="preserve">with </w:t>
      </w:r>
      <w:r w:rsidR="0018491E">
        <w:rPr>
          <w:rFonts w:ascii="Arial" w:hAnsi="Arial" w:cs="Arial"/>
          <w:b w:val="0"/>
          <w:sz w:val="22"/>
          <w:szCs w:val="22"/>
        </w:rPr>
        <w:t>O</w:t>
      </w:r>
      <w:r w:rsidR="00AE70B1">
        <w:rPr>
          <w:rFonts w:ascii="Arial" w:hAnsi="Arial" w:cs="Arial"/>
          <w:b w:val="0"/>
          <w:sz w:val="22"/>
          <w:szCs w:val="22"/>
        </w:rPr>
        <w:t>ranga Tamariki</w:t>
      </w:r>
      <w:r w:rsidR="00CC68DA">
        <w:rPr>
          <w:rFonts w:ascii="Arial" w:hAnsi="Arial" w:cs="Arial"/>
          <w:b w:val="0"/>
          <w:sz w:val="22"/>
          <w:szCs w:val="22"/>
        </w:rPr>
        <w:t xml:space="preserve"> escorts who are responsible for the </w:t>
      </w:r>
      <w:r w:rsidR="00DC119E">
        <w:rPr>
          <w:rFonts w:ascii="Arial" w:hAnsi="Arial" w:cs="Arial"/>
          <w:b w:val="0"/>
          <w:sz w:val="22"/>
          <w:szCs w:val="22"/>
        </w:rPr>
        <w:t>tamariki/rangatahi</w:t>
      </w:r>
      <w:r w:rsidR="000E7E4C">
        <w:rPr>
          <w:rFonts w:ascii="Arial" w:hAnsi="Arial" w:cs="Arial"/>
          <w:b w:val="0"/>
          <w:sz w:val="22"/>
          <w:szCs w:val="22"/>
        </w:rPr>
        <w:t xml:space="preserve">. </w:t>
      </w:r>
      <w:r w:rsidR="00D37B3C">
        <w:rPr>
          <w:rFonts w:ascii="Arial" w:hAnsi="Arial" w:cs="Arial"/>
          <w:b w:val="0"/>
          <w:sz w:val="22"/>
          <w:szCs w:val="22"/>
        </w:rPr>
        <w:t xml:space="preserve">The Service will support the offsite provider to provide a </w:t>
      </w:r>
      <w:r w:rsidR="00DC119E">
        <w:rPr>
          <w:rFonts w:ascii="Arial" w:hAnsi="Arial" w:cs="Arial"/>
          <w:b w:val="0"/>
          <w:sz w:val="22"/>
          <w:szCs w:val="22"/>
        </w:rPr>
        <w:t>tamariki/rangatahi</w:t>
      </w:r>
      <w:r w:rsidR="00D37B3C">
        <w:rPr>
          <w:rFonts w:ascii="Arial" w:hAnsi="Arial" w:cs="Arial"/>
          <w:b w:val="0"/>
          <w:sz w:val="22"/>
          <w:szCs w:val="22"/>
        </w:rPr>
        <w:t xml:space="preserve"> friendly and non-judgemental environment</w:t>
      </w:r>
      <w:r w:rsidR="00AE70B1">
        <w:rPr>
          <w:rFonts w:ascii="Arial" w:hAnsi="Arial" w:cs="Arial"/>
          <w:b w:val="0"/>
          <w:sz w:val="22"/>
          <w:szCs w:val="22"/>
        </w:rPr>
        <w:t xml:space="preserve"> where possible</w:t>
      </w:r>
      <w:r w:rsidR="00D37B3C">
        <w:rPr>
          <w:rFonts w:ascii="Arial" w:hAnsi="Arial" w:cs="Arial"/>
          <w:b w:val="0"/>
          <w:sz w:val="22"/>
          <w:szCs w:val="22"/>
        </w:rPr>
        <w:t>.</w:t>
      </w:r>
    </w:p>
    <w:p w14:paraId="0F13C13B" w14:textId="71F8F4FD" w:rsidR="00E2591C" w:rsidRDefault="00E2591C" w:rsidP="00D911EC">
      <w:pPr>
        <w:pStyle w:val="Heading2"/>
      </w:pPr>
      <w:r>
        <w:t>5.</w:t>
      </w:r>
      <w:r w:rsidR="00952F86">
        <w:t>2</w:t>
      </w:r>
      <w:r w:rsidR="007B2ED9">
        <w:t>.1</w:t>
      </w:r>
      <w:r>
        <w:tab/>
        <w:t>Facilities</w:t>
      </w:r>
    </w:p>
    <w:p w14:paraId="03E8B2EE" w14:textId="69D31829" w:rsidR="00E2591C" w:rsidRPr="00202C29" w:rsidRDefault="00E2591C" w:rsidP="00E2591C">
      <w:pPr>
        <w:tabs>
          <w:tab w:val="left" w:pos="1134"/>
        </w:tabs>
        <w:spacing w:before="120" w:after="120" w:line="240" w:lineRule="atLeast"/>
        <w:rPr>
          <w:rFonts w:cs="Arial"/>
          <w:color w:val="000000"/>
          <w:sz w:val="22"/>
          <w:szCs w:val="22"/>
        </w:rPr>
      </w:pPr>
      <w:r w:rsidRPr="00202C29">
        <w:rPr>
          <w:rFonts w:cs="Arial"/>
          <w:color w:val="000000"/>
          <w:sz w:val="22"/>
          <w:szCs w:val="22"/>
        </w:rPr>
        <w:t>O</w:t>
      </w:r>
      <w:r w:rsidR="00B262FD">
        <w:rPr>
          <w:rFonts w:cs="Arial"/>
          <w:color w:val="000000"/>
          <w:sz w:val="22"/>
          <w:szCs w:val="22"/>
        </w:rPr>
        <w:t>ranga Tamariki</w:t>
      </w:r>
      <w:r w:rsidRPr="00202C29">
        <w:rPr>
          <w:rFonts w:cs="Arial"/>
          <w:color w:val="000000"/>
          <w:sz w:val="22"/>
          <w:szCs w:val="22"/>
        </w:rPr>
        <w:t xml:space="preserve"> will provide safe, confidential and clinically appropriate </w:t>
      </w:r>
      <w:r w:rsidR="002C503A">
        <w:rPr>
          <w:rFonts w:cs="Arial"/>
          <w:color w:val="000000"/>
          <w:sz w:val="22"/>
          <w:szCs w:val="22"/>
        </w:rPr>
        <w:t>medical</w:t>
      </w:r>
      <w:r w:rsidRPr="00202C29">
        <w:rPr>
          <w:rFonts w:cs="Arial"/>
          <w:color w:val="000000"/>
          <w:sz w:val="22"/>
          <w:szCs w:val="22"/>
        </w:rPr>
        <w:t xml:space="preserve"> facilities</w:t>
      </w:r>
      <w:r w:rsidR="002C503A" w:rsidRPr="002C503A">
        <w:rPr>
          <w:rFonts w:cs="Arial"/>
          <w:color w:val="000000"/>
          <w:sz w:val="22"/>
          <w:szCs w:val="22"/>
        </w:rPr>
        <w:t xml:space="preserve"> </w:t>
      </w:r>
      <w:r w:rsidR="002C503A">
        <w:rPr>
          <w:rFonts w:cs="Arial"/>
          <w:color w:val="000000"/>
          <w:sz w:val="22"/>
          <w:szCs w:val="22"/>
        </w:rPr>
        <w:t>(</w:t>
      </w:r>
      <w:r w:rsidR="002C503A" w:rsidRPr="00202C29">
        <w:rPr>
          <w:rFonts w:cs="Arial"/>
          <w:color w:val="000000"/>
          <w:sz w:val="22"/>
          <w:szCs w:val="22"/>
        </w:rPr>
        <w:t>office and medical rooms</w:t>
      </w:r>
      <w:r w:rsidR="002C503A">
        <w:rPr>
          <w:rFonts w:cs="Arial"/>
          <w:color w:val="000000"/>
          <w:sz w:val="22"/>
          <w:szCs w:val="22"/>
        </w:rPr>
        <w:t>)</w:t>
      </w:r>
      <w:r w:rsidRPr="00202C29">
        <w:rPr>
          <w:rFonts w:cs="Arial"/>
          <w:color w:val="000000"/>
          <w:sz w:val="22"/>
          <w:szCs w:val="22"/>
        </w:rPr>
        <w:t xml:space="preserve"> for the provision of </w:t>
      </w:r>
      <w:r>
        <w:rPr>
          <w:rFonts w:cs="Arial"/>
          <w:color w:val="000000"/>
          <w:sz w:val="22"/>
          <w:szCs w:val="22"/>
        </w:rPr>
        <w:t xml:space="preserve">the </w:t>
      </w:r>
      <w:r w:rsidRPr="00202C29">
        <w:rPr>
          <w:rFonts w:cs="Arial"/>
          <w:color w:val="000000"/>
          <w:sz w:val="22"/>
          <w:szCs w:val="22"/>
        </w:rPr>
        <w:t xml:space="preserve">Service within the Residence. </w:t>
      </w:r>
    </w:p>
    <w:p w14:paraId="34454228" w14:textId="5224B40F" w:rsidR="00535621" w:rsidRPr="00535621" w:rsidRDefault="00A117B2" w:rsidP="00535621">
      <w:pPr>
        <w:pStyle w:val="Heading2"/>
      </w:pPr>
      <w:bookmarkStart w:id="42" w:name="_Hlk74662992"/>
      <w:r w:rsidRPr="00436DB8">
        <w:t>5.</w:t>
      </w:r>
      <w:r w:rsidR="00952F86">
        <w:t>2</w:t>
      </w:r>
      <w:r w:rsidR="00E72FD0">
        <w:t>.2</w:t>
      </w:r>
      <w:r w:rsidRPr="00436DB8">
        <w:tab/>
      </w:r>
      <w:r w:rsidR="002C2018" w:rsidRPr="00436DB8">
        <w:t>Equipment</w:t>
      </w:r>
    </w:p>
    <w:p w14:paraId="0799E982" w14:textId="5C735DC8" w:rsidR="00535621" w:rsidRPr="00713784" w:rsidRDefault="00535621" w:rsidP="00535621">
      <w:pPr>
        <w:spacing w:before="120"/>
        <w:ind w:left="2"/>
        <w:rPr>
          <w:rFonts w:cs="Arial"/>
          <w:sz w:val="22"/>
          <w:szCs w:val="22"/>
          <w:lang w:val="en-NZ"/>
        </w:rPr>
      </w:pPr>
      <w:r w:rsidRPr="00713784">
        <w:rPr>
          <w:rFonts w:cs="Arial"/>
          <w:color w:val="000000"/>
          <w:sz w:val="22"/>
          <w:szCs w:val="22"/>
          <w:lang w:val="en-NZ"/>
        </w:rPr>
        <w:t xml:space="preserve">The medical facility will </w:t>
      </w:r>
      <w:r w:rsidRPr="00713784">
        <w:rPr>
          <w:rFonts w:cs="Arial"/>
          <w:sz w:val="22"/>
          <w:szCs w:val="22"/>
          <w:lang w:val="en-NZ"/>
        </w:rPr>
        <w:t>contain all relevant agreed office equipment and IT Technology</w:t>
      </w:r>
      <w:r w:rsidR="002C503A">
        <w:rPr>
          <w:rFonts w:cs="Arial"/>
          <w:sz w:val="22"/>
          <w:szCs w:val="22"/>
          <w:lang w:val="en-NZ"/>
        </w:rPr>
        <w:t xml:space="preserve">, including </w:t>
      </w:r>
      <w:r w:rsidR="002C503A" w:rsidRPr="00202C29">
        <w:rPr>
          <w:rFonts w:cs="Arial"/>
          <w:color w:val="000000"/>
          <w:sz w:val="22"/>
          <w:szCs w:val="22"/>
        </w:rPr>
        <w:t>appropriate furniture</w:t>
      </w:r>
      <w:r w:rsidR="002C503A">
        <w:rPr>
          <w:rFonts w:cs="Arial"/>
          <w:color w:val="000000"/>
          <w:sz w:val="22"/>
          <w:szCs w:val="22"/>
        </w:rPr>
        <w:t>,</w:t>
      </w:r>
      <w:r w:rsidR="002C503A" w:rsidRPr="00202C29">
        <w:rPr>
          <w:rFonts w:cs="Arial"/>
          <w:color w:val="000000"/>
          <w:sz w:val="22"/>
          <w:szCs w:val="22"/>
        </w:rPr>
        <w:t xml:space="preserve"> </w:t>
      </w:r>
      <w:r w:rsidR="002C503A">
        <w:rPr>
          <w:rFonts w:cs="Arial"/>
          <w:color w:val="000000"/>
          <w:sz w:val="22"/>
          <w:szCs w:val="22"/>
        </w:rPr>
        <w:t xml:space="preserve">a </w:t>
      </w:r>
      <w:r w:rsidR="002C503A" w:rsidRPr="00202C29">
        <w:rPr>
          <w:rFonts w:cs="Arial"/>
          <w:color w:val="000000"/>
          <w:sz w:val="22"/>
          <w:szCs w:val="22"/>
        </w:rPr>
        <w:t>computer</w:t>
      </w:r>
      <w:r w:rsidR="002C503A">
        <w:rPr>
          <w:rFonts w:cs="Arial"/>
          <w:color w:val="000000"/>
          <w:sz w:val="22"/>
          <w:szCs w:val="22"/>
        </w:rPr>
        <w:t>,</w:t>
      </w:r>
      <w:r w:rsidR="002C503A" w:rsidRPr="00202C29">
        <w:rPr>
          <w:rFonts w:cs="Arial"/>
          <w:color w:val="000000"/>
          <w:sz w:val="22"/>
          <w:szCs w:val="22"/>
        </w:rPr>
        <w:t xml:space="preserve"> internet connection</w:t>
      </w:r>
      <w:r w:rsidR="002C503A">
        <w:rPr>
          <w:rFonts w:cs="Arial"/>
          <w:color w:val="000000"/>
          <w:sz w:val="22"/>
          <w:szCs w:val="22"/>
        </w:rPr>
        <w:t xml:space="preserve"> and a</w:t>
      </w:r>
      <w:r w:rsidR="002C503A" w:rsidRPr="00202C29">
        <w:rPr>
          <w:rFonts w:cs="Arial"/>
          <w:color w:val="000000"/>
          <w:sz w:val="22"/>
          <w:szCs w:val="22"/>
        </w:rPr>
        <w:t xml:space="preserve"> printer</w:t>
      </w:r>
      <w:r w:rsidR="002C503A">
        <w:rPr>
          <w:rFonts w:cs="Arial"/>
          <w:color w:val="000000"/>
          <w:sz w:val="22"/>
          <w:szCs w:val="22"/>
        </w:rPr>
        <w:t>/scanner,</w:t>
      </w:r>
      <w:r w:rsidRPr="00713784">
        <w:rPr>
          <w:rFonts w:cs="Arial"/>
          <w:sz w:val="22"/>
          <w:szCs w:val="22"/>
          <w:lang w:val="en-NZ"/>
        </w:rPr>
        <w:t xml:space="preserve"> which </w:t>
      </w:r>
      <w:r w:rsidR="002C503A">
        <w:rPr>
          <w:rFonts w:cs="Arial"/>
          <w:sz w:val="22"/>
          <w:szCs w:val="22"/>
          <w:lang w:val="en-NZ"/>
        </w:rPr>
        <w:t>are</w:t>
      </w:r>
      <w:r w:rsidRPr="00713784">
        <w:rPr>
          <w:rFonts w:cs="Arial"/>
          <w:sz w:val="22"/>
          <w:szCs w:val="22"/>
          <w:lang w:val="en-NZ"/>
        </w:rPr>
        <w:t xml:space="preserve"> maintained and serviced to the required standards by Oranga Tamariki. </w:t>
      </w:r>
    </w:p>
    <w:p w14:paraId="369FDEA5" w14:textId="10DA927F" w:rsidR="00535621" w:rsidRPr="00713784" w:rsidRDefault="00535621" w:rsidP="00535621">
      <w:pPr>
        <w:spacing w:before="120"/>
        <w:ind w:left="2"/>
        <w:rPr>
          <w:rFonts w:cs="Arial"/>
          <w:sz w:val="22"/>
          <w:szCs w:val="22"/>
          <w:lang w:val="en-NZ"/>
        </w:rPr>
      </w:pPr>
      <w:r w:rsidRPr="00713784">
        <w:rPr>
          <w:rFonts w:cs="Arial"/>
          <w:sz w:val="22"/>
          <w:szCs w:val="22"/>
          <w:lang w:val="en-NZ"/>
        </w:rPr>
        <w:t xml:space="preserve">The suite of appropriate relevant clinical equipment required will be at the discretion of the </w:t>
      </w:r>
      <w:r>
        <w:rPr>
          <w:rFonts w:cs="Arial"/>
          <w:sz w:val="22"/>
          <w:szCs w:val="22"/>
          <w:lang w:val="en-NZ"/>
        </w:rPr>
        <w:t>S</w:t>
      </w:r>
      <w:r w:rsidRPr="00713784">
        <w:rPr>
          <w:rFonts w:cs="Arial"/>
          <w:sz w:val="22"/>
          <w:szCs w:val="22"/>
          <w:lang w:val="en-NZ"/>
        </w:rPr>
        <w:t xml:space="preserve">ervice and the cost will be met by the </w:t>
      </w:r>
      <w:r>
        <w:rPr>
          <w:rFonts w:cs="Arial"/>
          <w:sz w:val="22"/>
          <w:szCs w:val="22"/>
          <w:lang w:val="en-NZ"/>
        </w:rPr>
        <w:t>S</w:t>
      </w:r>
      <w:r w:rsidRPr="00713784">
        <w:rPr>
          <w:rFonts w:cs="Arial"/>
          <w:sz w:val="22"/>
          <w:szCs w:val="22"/>
          <w:lang w:val="en-NZ"/>
        </w:rPr>
        <w:t>ervice.</w:t>
      </w:r>
    </w:p>
    <w:p w14:paraId="2E2D1F2F" w14:textId="77777777" w:rsidR="00535621" w:rsidRPr="00713784" w:rsidRDefault="00535621" w:rsidP="00535621">
      <w:pPr>
        <w:spacing w:before="120"/>
        <w:ind w:left="2"/>
        <w:rPr>
          <w:rFonts w:cs="Arial"/>
          <w:sz w:val="22"/>
          <w:szCs w:val="22"/>
          <w:lang w:val="en-NZ"/>
        </w:rPr>
      </w:pPr>
      <w:r w:rsidRPr="00713784">
        <w:rPr>
          <w:rFonts w:cs="Arial"/>
          <w:sz w:val="22"/>
          <w:szCs w:val="22"/>
          <w:lang w:val="en-NZ"/>
        </w:rPr>
        <w:t>The Service is responsible for:</w:t>
      </w:r>
    </w:p>
    <w:p w14:paraId="14120D3E" w14:textId="77777777" w:rsidR="00535621" w:rsidRPr="00713784" w:rsidRDefault="00535621" w:rsidP="00535621">
      <w:pPr>
        <w:numPr>
          <w:ilvl w:val="0"/>
          <w:numId w:val="7"/>
        </w:numPr>
        <w:rPr>
          <w:rFonts w:cs="Arial"/>
          <w:sz w:val="22"/>
          <w:szCs w:val="22"/>
          <w:lang w:val="en-NZ"/>
        </w:rPr>
      </w:pPr>
      <w:r w:rsidRPr="00713784">
        <w:rPr>
          <w:rFonts w:cs="Arial"/>
          <w:sz w:val="22"/>
          <w:szCs w:val="22"/>
          <w:lang w:val="en-NZ"/>
        </w:rPr>
        <w:t xml:space="preserve">providing clinical equipment that enables the provision of the Service and complies with current clinical standards and codes of practice, for use by the health staff </w:t>
      </w:r>
    </w:p>
    <w:p w14:paraId="1392BBB9" w14:textId="77777777" w:rsidR="00535621" w:rsidRPr="00713784" w:rsidRDefault="00535621" w:rsidP="00535621">
      <w:pPr>
        <w:numPr>
          <w:ilvl w:val="0"/>
          <w:numId w:val="7"/>
        </w:numPr>
        <w:rPr>
          <w:rFonts w:cs="Arial"/>
          <w:sz w:val="22"/>
          <w:szCs w:val="22"/>
          <w:lang w:val="en-NZ"/>
        </w:rPr>
      </w:pPr>
      <w:r w:rsidRPr="00713784">
        <w:rPr>
          <w:rFonts w:cs="Arial"/>
          <w:sz w:val="22"/>
          <w:szCs w:val="22"/>
          <w:lang w:val="en-NZ"/>
        </w:rPr>
        <w:t xml:space="preserve">consumables used in the Residence </w:t>
      </w:r>
    </w:p>
    <w:p w14:paraId="7F386485" w14:textId="77777777" w:rsidR="00535621" w:rsidRPr="00202C29" w:rsidRDefault="00535621" w:rsidP="00535621">
      <w:pPr>
        <w:numPr>
          <w:ilvl w:val="0"/>
          <w:numId w:val="7"/>
        </w:numPr>
        <w:rPr>
          <w:rFonts w:cs="Arial"/>
          <w:color w:val="000000"/>
          <w:sz w:val="22"/>
          <w:szCs w:val="22"/>
          <w:lang w:val="en-NZ"/>
        </w:rPr>
      </w:pPr>
      <w:r w:rsidRPr="00DC119E">
        <w:rPr>
          <w:rFonts w:cs="Arial"/>
          <w:color w:val="000000"/>
          <w:sz w:val="22"/>
          <w:szCs w:val="22"/>
          <w:lang w:val="en-NZ"/>
        </w:rPr>
        <w:t>training</w:t>
      </w:r>
      <w:r>
        <w:rPr>
          <w:rFonts w:cs="Arial"/>
          <w:color w:val="000000"/>
          <w:sz w:val="22"/>
          <w:szCs w:val="22"/>
          <w:lang w:val="en-NZ"/>
        </w:rPr>
        <w:t xml:space="preserve"> their staff</w:t>
      </w:r>
      <w:r w:rsidRPr="00DC119E">
        <w:rPr>
          <w:rFonts w:cs="Arial"/>
          <w:color w:val="000000"/>
          <w:sz w:val="22"/>
          <w:szCs w:val="22"/>
          <w:lang w:val="en-NZ"/>
        </w:rPr>
        <w:t xml:space="preserve"> in the patient management system.</w:t>
      </w:r>
      <w:r w:rsidRPr="00202C29">
        <w:rPr>
          <w:rFonts w:cs="Arial"/>
          <w:color w:val="000000"/>
          <w:sz w:val="22"/>
          <w:szCs w:val="22"/>
          <w:lang w:val="en-NZ"/>
        </w:rPr>
        <w:t xml:space="preserve"> </w:t>
      </w:r>
    </w:p>
    <w:p w14:paraId="465EF2C2" w14:textId="77777777" w:rsidR="00535621" w:rsidRPr="00202C29" w:rsidRDefault="00535621" w:rsidP="00535621">
      <w:pPr>
        <w:ind w:left="722"/>
        <w:rPr>
          <w:rFonts w:cs="Arial"/>
          <w:color w:val="000000"/>
          <w:sz w:val="22"/>
          <w:szCs w:val="22"/>
          <w:lang w:val="en-NZ"/>
        </w:rPr>
      </w:pPr>
    </w:p>
    <w:bookmarkEnd w:id="42"/>
    <w:p w14:paraId="2F25E059" w14:textId="77777777" w:rsidR="0052748B" w:rsidRPr="004B3FBA" w:rsidRDefault="00A117B2" w:rsidP="005D534C">
      <w:pPr>
        <w:pStyle w:val="Heading1"/>
      </w:pPr>
      <w:r w:rsidRPr="004B3FBA">
        <w:t>6.</w:t>
      </w:r>
      <w:r w:rsidRPr="004B3FBA">
        <w:tab/>
      </w:r>
      <w:r w:rsidR="0052748B" w:rsidRPr="004B3FBA">
        <w:t>Service Linkages</w:t>
      </w:r>
    </w:p>
    <w:p w14:paraId="5B1C817C" w14:textId="3E54CC27" w:rsidR="00553A30" w:rsidRPr="007079B1" w:rsidRDefault="00553A30" w:rsidP="00BC7A89">
      <w:pPr>
        <w:spacing w:before="120" w:after="120"/>
        <w:rPr>
          <w:rFonts w:cs="Arial"/>
          <w:color w:val="000000"/>
          <w:sz w:val="22"/>
          <w:szCs w:val="22"/>
        </w:rPr>
      </w:pPr>
      <w:bookmarkStart w:id="43" w:name="_Hlk74669163"/>
      <w:r w:rsidRPr="00553A30">
        <w:rPr>
          <w:rFonts w:cs="Arial"/>
          <w:color w:val="000000"/>
          <w:sz w:val="22"/>
          <w:szCs w:val="22"/>
        </w:rPr>
        <w:t xml:space="preserve">The </w:t>
      </w:r>
      <w:r>
        <w:rPr>
          <w:rFonts w:cs="Arial"/>
          <w:color w:val="000000"/>
          <w:sz w:val="22"/>
          <w:szCs w:val="22"/>
        </w:rPr>
        <w:t>S</w:t>
      </w:r>
      <w:r w:rsidRPr="00553A30">
        <w:rPr>
          <w:rFonts w:cs="Arial"/>
          <w:color w:val="000000"/>
          <w:sz w:val="22"/>
          <w:szCs w:val="22"/>
        </w:rPr>
        <w:t>ervice will</w:t>
      </w:r>
      <w:r w:rsidR="00D37B3C">
        <w:rPr>
          <w:rFonts w:cs="Arial"/>
          <w:color w:val="000000"/>
          <w:sz w:val="22"/>
          <w:szCs w:val="22"/>
        </w:rPr>
        <w:t xml:space="preserve"> focu</w:t>
      </w:r>
      <w:r w:rsidR="00567AB2">
        <w:rPr>
          <w:rFonts w:cs="Arial"/>
          <w:color w:val="000000"/>
          <w:sz w:val="22"/>
          <w:szCs w:val="22"/>
        </w:rPr>
        <w:t>s</w:t>
      </w:r>
      <w:r w:rsidR="00D37B3C">
        <w:rPr>
          <w:rFonts w:cs="Arial"/>
          <w:color w:val="000000"/>
          <w:sz w:val="22"/>
          <w:szCs w:val="22"/>
        </w:rPr>
        <w:t xml:space="preserve"> on engagement </w:t>
      </w:r>
      <w:r w:rsidR="00567AB2">
        <w:rPr>
          <w:rFonts w:cs="Arial"/>
          <w:color w:val="000000"/>
          <w:sz w:val="22"/>
          <w:szCs w:val="22"/>
        </w:rPr>
        <w:t>and</w:t>
      </w:r>
      <w:r w:rsidRPr="00553A30">
        <w:rPr>
          <w:rFonts w:cs="Arial"/>
          <w:color w:val="000000"/>
          <w:sz w:val="22"/>
          <w:szCs w:val="22"/>
        </w:rPr>
        <w:t xml:space="preserve"> </w:t>
      </w:r>
      <w:r w:rsidR="000F0AED">
        <w:rPr>
          <w:rFonts w:cs="Arial"/>
          <w:color w:val="000000"/>
          <w:sz w:val="22"/>
          <w:szCs w:val="22"/>
        </w:rPr>
        <w:t xml:space="preserve">effective working </w:t>
      </w:r>
      <w:r w:rsidRPr="00553A30">
        <w:rPr>
          <w:rFonts w:cs="Arial"/>
          <w:color w:val="000000"/>
          <w:sz w:val="22"/>
          <w:szCs w:val="22"/>
        </w:rPr>
        <w:t xml:space="preserve">relationships with </w:t>
      </w:r>
      <w:r w:rsidR="00202C29">
        <w:rPr>
          <w:rFonts w:cs="Arial"/>
          <w:color w:val="000000"/>
          <w:sz w:val="22"/>
          <w:szCs w:val="22"/>
        </w:rPr>
        <w:t xml:space="preserve">other </w:t>
      </w:r>
      <w:r w:rsidRPr="00553A30">
        <w:rPr>
          <w:rFonts w:cs="Arial"/>
          <w:color w:val="000000"/>
          <w:sz w:val="22"/>
          <w:szCs w:val="22"/>
        </w:rPr>
        <w:t xml:space="preserve">services/agencies </w:t>
      </w:r>
      <w:r w:rsidR="007079B1">
        <w:rPr>
          <w:rFonts w:cs="Arial"/>
          <w:color w:val="000000"/>
          <w:sz w:val="22"/>
          <w:szCs w:val="22"/>
        </w:rPr>
        <w:t xml:space="preserve">(refer tables </w:t>
      </w:r>
      <w:r w:rsidR="00EE5101">
        <w:rPr>
          <w:rFonts w:cs="Arial"/>
          <w:color w:val="000000"/>
          <w:sz w:val="22"/>
          <w:szCs w:val="22"/>
        </w:rPr>
        <w:t>2</w:t>
      </w:r>
      <w:r w:rsidR="007079B1">
        <w:rPr>
          <w:rFonts w:cs="Arial"/>
          <w:color w:val="000000"/>
          <w:sz w:val="22"/>
          <w:szCs w:val="22"/>
        </w:rPr>
        <w:t xml:space="preserve"> and </w:t>
      </w:r>
      <w:r w:rsidR="00EE5101">
        <w:rPr>
          <w:rFonts w:cs="Arial"/>
          <w:color w:val="000000"/>
          <w:sz w:val="22"/>
          <w:szCs w:val="22"/>
        </w:rPr>
        <w:t>3</w:t>
      </w:r>
      <w:r w:rsidR="007079B1">
        <w:rPr>
          <w:rFonts w:cs="Arial"/>
          <w:color w:val="000000"/>
          <w:sz w:val="22"/>
          <w:szCs w:val="22"/>
        </w:rPr>
        <w:t xml:space="preserve">) </w:t>
      </w:r>
      <w:r w:rsidR="000F0AED">
        <w:rPr>
          <w:rFonts w:cs="Arial"/>
          <w:color w:val="000000"/>
          <w:sz w:val="22"/>
          <w:szCs w:val="22"/>
        </w:rPr>
        <w:t xml:space="preserve">that </w:t>
      </w:r>
      <w:r w:rsidR="000F0AED" w:rsidRPr="000F0AED">
        <w:rPr>
          <w:rFonts w:cs="Arial"/>
          <w:color w:val="000000"/>
          <w:sz w:val="22"/>
          <w:szCs w:val="22"/>
        </w:rPr>
        <w:t>reflect the size and scope of the relationship they have with each organisation and the degree of cooperation required between them</w:t>
      </w:r>
      <w:r w:rsidR="000F0AED">
        <w:rPr>
          <w:rFonts w:cs="Arial"/>
          <w:color w:val="000000"/>
          <w:sz w:val="22"/>
          <w:szCs w:val="22"/>
        </w:rPr>
        <w:t>. These linkages will</w:t>
      </w:r>
      <w:r w:rsidRPr="00553A30">
        <w:rPr>
          <w:rFonts w:cs="Arial"/>
          <w:color w:val="000000"/>
          <w:sz w:val="22"/>
          <w:szCs w:val="22"/>
        </w:rPr>
        <w:t xml:space="preserve"> facilitate open communication, continuity of care, smooth referral</w:t>
      </w:r>
      <w:bookmarkEnd w:id="43"/>
      <w:r w:rsidRPr="00553A30">
        <w:rPr>
          <w:rFonts w:cs="Arial"/>
          <w:color w:val="000000"/>
          <w:sz w:val="22"/>
          <w:szCs w:val="22"/>
        </w:rPr>
        <w:t xml:space="preserve">, follow-up and discharge processes to ensure </w:t>
      </w:r>
      <w:r w:rsidRPr="007079B1">
        <w:rPr>
          <w:rFonts w:cs="Arial"/>
          <w:color w:val="000000"/>
          <w:sz w:val="22"/>
          <w:szCs w:val="22"/>
        </w:rPr>
        <w:t>that the following principles are acknowledged:</w:t>
      </w:r>
    </w:p>
    <w:p w14:paraId="6FA05300" w14:textId="12B14535" w:rsidR="00553A30" w:rsidRPr="00553A30" w:rsidRDefault="00553A30" w:rsidP="00517AEA">
      <w:pPr>
        <w:numPr>
          <w:ilvl w:val="0"/>
          <w:numId w:val="10"/>
        </w:numPr>
        <w:spacing w:before="120"/>
        <w:ind w:left="567"/>
        <w:rPr>
          <w:rFonts w:cs="Arial"/>
          <w:color w:val="000000"/>
          <w:sz w:val="22"/>
          <w:szCs w:val="22"/>
        </w:rPr>
      </w:pPr>
      <w:r w:rsidRPr="007079B1">
        <w:rPr>
          <w:rFonts w:cs="Arial"/>
          <w:color w:val="000000"/>
          <w:sz w:val="22"/>
          <w:szCs w:val="22"/>
        </w:rPr>
        <w:t>a continuum of care</w:t>
      </w:r>
      <w:r w:rsidR="007079B1" w:rsidRPr="007079B1">
        <w:rPr>
          <w:rFonts w:cs="Arial"/>
          <w:color w:val="000000"/>
          <w:sz w:val="22"/>
          <w:szCs w:val="22"/>
        </w:rPr>
        <w:t xml:space="preserve"> and seamless service delivery</w:t>
      </w:r>
      <w:r w:rsidRPr="007079B1">
        <w:rPr>
          <w:rFonts w:cs="Arial"/>
          <w:color w:val="000000"/>
          <w:sz w:val="22"/>
          <w:szCs w:val="22"/>
        </w:rPr>
        <w:t>, including</w:t>
      </w:r>
      <w:r w:rsidRPr="00553A30">
        <w:rPr>
          <w:rFonts w:cs="Arial"/>
          <w:color w:val="000000"/>
          <w:sz w:val="22"/>
          <w:szCs w:val="22"/>
        </w:rPr>
        <w:t xml:space="preserve"> those services funded via other funding streams</w:t>
      </w:r>
    </w:p>
    <w:p w14:paraId="749D28D9" w14:textId="11EC4DD5" w:rsidR="00553A30" w:rsidRPr="004D361F" w:rsidRDefault="00553A30" w:rsidP="00517AEA">
      <w:pPr>
        <w:numPr>
          <w:ilvl w:val="0"/>
          <w:numId w:val="10"/>
        </w:numPr>
        <w:ind w:left="567"/>
        <w:rPr>
          <w:rFonts w:cs="Arial"/>
          <w:color w:val="000000"/>
          <w:sz w:val="22"/>
          <w:szCs w:val="22"/>
        </w:rPr>
      </w:pPr>
      <w:r w:rsidRPr="004D361F">
        <w:rPr>
          <w:rFonts w:cs="Arial"/>
          <w:color w:val="000000"/>
          <w:sz w:val="22"/>
          <w:szCs w:val="22"/>
        </w:rPr>
        <w:t xml:space="preserve">safety for at-risk </w:t>
      </w:r>
      <w:r w:rsidR="007079B1">
        <w:rPr>
          <w:rFonts w:cs="Arial"/>
          <w:color w:val="000000"/>
          <w:sz w:val="22"/>
          <w:szCs w:val="22"/>
        </w:rPr>
        <w:t>tamariki/rangatahi</w:t>
      </w:r>
      <w:r w:rsidR="007079B1" w:rsidRPr="004D361F">
        <w:rPr>
          <w:rFonts w:cs="Arial"/>
          <w:color w:val="000000"/>
          <w:sz w:val="22"/>
          <w:szCs w:val="22"/>
        </w:rPr>
        <w:t xml:space="preserve"> </w:t>
      </w:r>
      <w:r w:rsidRPr="004D361F">
        <w:rPr>
          <w:rFonts w:cs="Arial"/>
          <w:color w:val="000000"/>
          <w:sz w:val="22"/>
          <w:szCs w:val="22"/>
        </w:rPr>
        <w:t xml:space="preserve">through linkages with Police, </w:t>
      </w:r>
      <w:r w:rsidR="00B262FD">
        <w:rPr>
          <w:rFonts w:cs="Arial"/>
          <w:color w:val="000000"/>
          <w:sz w:val="22"/>
          <w:szCs w:val="22"/>
        </w:rPr>
        <w:t>Oranga Tamariki</w:t>
      </w:r>
      <w:r w:rsidRPr="004D361F">
        <w:rPr>
          <w:rFonts w:cs="Arial"/>
          <w:color w:val="000000"/>
          <w:sz w:val="22"/>
          <w:szCs w:val="22"/>
        </w:rPr>
        <w:t>, and DHB</w:t>
      </w:r>
      <w:r w:rsidR="00D254FE">
        <w:rPr>
          <w:rFonts w:cs="Arial"/>
          <w:color w:val="000000"/>
          <w:sz w:val="22"/>
          <w:szCs w:val="22"/>
        </w:rPr>
        <w:t>s</w:t>
      </w:r>
      <w:r w:rsidRPr="004D361F">
        <w:rPr>
          <w:rFonts w:cs="Arial"/>
          <w:color w:val="000000"/>
          <w:sz w:val="22"/>
          <w:szCs w:val="22"/>
        </w:rPr>
        <w:t xml:space="preserve"> </w:t>
      </w:r>
      <w:r w:rsidR="004D361F" w:rsidRPr="004D361F">
        <w:rPr>
          <w:rFonts w:cs="Arial"/>
          <w:color w:val="000000"/>
          <w:sz w:val="22"/>
          <w:szCs w:val="22"/>
        </w:rPr>
        <w:t xml:space="preserve">(refer to </w:t>
      </w:r>
      <w:r w:rsidRPr="004D361F">
        <w:rPr>
          <w:rFonts w:cs="Arial"/>
          <w:color w:val="000000"/>
          <w:sz w:val="22"/>
          <w:szCs w:val="22"/>
        </w:rPr>
        <w:t>Memorandum of Understanding</w:t>
      </w:r>
      <w:r w:rsidR="004D361F" w:rsidRPr="004D361F">
        <w:rPr>
          <w:rFonts w:cs="Arial"/>
          <w:color w:val="000000"/>
          <w:sz w:val="22"/>
          <w:szCs w:val="22"/>
        </w:rPr>
        <w:t xml:space="preserve"> -</w:t>
      </w:r>
      <w:r w:rsidR="00FD5C0E">
        <w:rPr>
          <w:rFonts w:cs="Arial"/>
          <w:color w:val="000000"/>
          <w:sz w:val="22"/>
          <w:szCs w:val="22"/>
        </w:rPr>
        <w:t>c</w:t>
      </w:r>
      <w:r w:rsidR="002C6E7B" w:rsidRPr="004D361F">
        <w:rPr>
          <w:sz w:val="22"/>
          <w:szCs w:val="22"/>
        </w:rPr>
        <w:t>hildren admitted to hospital with suspected abuse o</w:t>
      </w:r>
      <w:r w:rsidR="0002469F" w:rsidRPr="004D361F">
        <w:rPr>
          <w:sz w:val="22"/>
          <w:szCs w:val="22"/>
        </w:rPr>
        <w:t>r</w:t>
      </w:r>
      <w:r w:rsidR="002C6E7B" w:rsidRPr="004D361F">
        <w:rPr>
          <w:sz w:val="22"/>
          <w:szCs w:val="22"/>
        </w:rPr>
        <w:t xml:space="preserve"> neglect</w:t>
      </w:r>
      <w:r w:rsidR="004D361F" w:rsidRPr="004D361F">
        <w:rPr>
          <w:sz w:val="22"/>
          <w:szCs w:val="22"/>
        </w:rPr>
        <w:t>)</w:t>
      </w:r>
      <w:r w:rsidR="00D254FE">
        <w:rPr>
          <w:rStyle w:val="FootnoteReference"/>
          <w:sz w:val="22"/>
          <w:szCs w:val="22"/>
        </w:rPr>
        <w:footnoteReference w:id="13"/>
      </w:r>
    </w:p>
    <w:p w14:paraId="5356261C" w14:textId="37A4DD68" w:rsidR="003C077F" w:rsidRDefault="003C077F" w:rsidP="00517AEA">
      <w:pPr>
        <w:numPr>
          <w:ilvl w:val="0"/>
          <w:numId w:val="10"/>
        </w:numPr>
        <w:ind w:left="567"/>
        <w:rPr>
          <w:rFonts w:cs="Arial"/>
          <w:color w:val="000000"/>
          <w:sz w:val="22"/>
          <w:szCs w:val="22"/>
        </w:rPr>
      </w:pPr>
      <w:r>
        <w:rPr>
          <w:rFonts w:cs="Arial"/>
          <w:color w:val="000000"/>
          <w:sz w:val="22"/>
          <w:szCs w:val="22"/>
        </w:rPr>
        <w:t>strengths based and supporting positive youth development</w:t>
      </w:r>
    </w:p>
    <w:p w14:paraId="4C3504CB" w14:textId="7C1B8352" w:rsidR="00553A30" w:rsidRPr="00553A30" w:rsidRDefault="00553A30" w:rsidP="00517AEA">
      <w:pPr>
        <w:numPr>
          <w:ilvl w:val="0"/>
          <w:numId w:val="10"/>
        </w:numPr>
        <w:ind w:left="567"/>
        <w:rPr>
          <w:rFonts w:cs="Arial"/>
          <w:color w:val="000000"/>
          <w:sz w:val="22"/>
          <w:szCs w:val="22"/>
        </w:rPr>
      </w:pPr>
      <w:r w:rsidRPr="00553A30">
        <w:rPr>
          <w:rFonts w:cs="Arial"/>
          <w:color w:val="000000"/>
          <w:sz w:val="22"/>
          <w:szCs w:val="22"/>
        </w:rPr>
        <w:lastRenderedPageBreak/>
        <w:t xml:space="preserve">intersectoral linkages with social, education and voluntary services involved in the care and support of the </w:t>
      </w:r>
      <w:r w:rsidR="007079B1">
        <w:rPr>
          <w:rFonts w:cs="Arial"/>
          <w:color w:val="000000"/>
          <w:sz w:val="22"/>
          <w:szCs w:val="22"/>
        </w:rPr>
        <w:t>tamar</w:t>
      </w:r>
      <w:r w:rsidR="00A50948">
        <w:rPr>
          <w:rFonts w:cs="Arial"/>
          <w:color w:val="000000"/>
          <w:sz w:val="22"/>
          <w:szCs w:val="22"/>
        </w:rPr>
        <w:t>i</w:t>
      </w:r>
      <w:r w:rsidR="007079B1">
        <w:rPr>
          <w:rFonts w:cs="Arial"/>
          <w:color w:val="000000"/>
          <w:sz w:val="22"/>
          <w:szCs w:val="22"/>
        </w:rPr>
        <w:t>ki/rangatahi</w:t>
      </w:r>
      <w:r w:rsidRPr="00553A30">
        <w:rPr>
          <w:rFonts w:cs="Arial"/>
          <w:color w:val="000000"/>
          <w:sz w:val="22"/>
          <w:szCs w:val="22"/>
        </w:rPr>
        <w:t xml:space="preserve"> and their family and whānau</w:t>
      </w:r>
    </w:p>
    <w:p w14:paraId="2905B23E" w14:textId="047CDF89" w:rsidR="00553A30" w:rsidRPr="0009108E" w:rsidRDefault="00553A30" w:rsidP="00517AEA">
      <w:pPr>
        <w:numPr>
          <w:ilvl w:val="0"/>
          <w:numId w:val="10"/>
        </w:numPr>
        <w:ind w:left="567"/>
        <w:rPr>
          <w:rFonts w:cs="Arial"/>
          <w:sz w:val="22"/>
          <w:szCs w:val="22"/>
        </w:rPr>
      </w:pPr>
      <w:r w:rsidRPr="0009108E">
        <w:rPr>
          <w:rFonts w:cs="Arial"/>
          <w:sz w:val="22"/>
          <w:szCs w:val="22"/>
        </w:rPr>
        <w:t xml:space="preserve">clinical consultation and </w:t>
      </w:r>
      <w:r w:rsidR="005E7FB8" w:rsidRPr="0009108E">
        <w:rPr>
          <w:rFonts w:cs="Arial"/>
          <w:sz w:val="22"/>
          <w:szCs w:val="22"/>
        </w:rPr>
        <w:t xml:space="preserve"> </w:t>
      </w:r>
      <w:r w:rsidRPr="0009108E">
        <w:rPr>
          <w:rFonts w:cs="Arial"/>
          <w:sz w:val="22"/>
          <w:szCs w:val="22"/>
        </w:rPr>
        <w:t>referral</w:t>
      </w:r>
      <w:r w:rsidR="006A50C1">
        <w:rPr>
          <w:rFonts w:cs="Arial"/>
          <w:sz w:val="22"/>
          <w:szCs w:val="22"/>
        </w:rPr>
        <w:t xml:space="preserve"> to</w:t>
      </w:r>
      <w:r w:rsidRPr="0009108E">
        <w:rPr>
          <w:rFonts w:cs="Arial"/>
          <w:sz w:val="22"/>
          <w:szCs w:val="22"/>
        </w:rPr>
        <w:t xml:space="preserve"> services that support clinical pathways</w:t>
      </w:r>
    </w:p>
    <w:p w14:paraId="30C09D27" w14:textId="48E680CE" w:rsidR="00517AEA" w:rsidRPr="0009108E" w:rsidRDefault="00517AEA" w:rsidP="00517AEA">
      <w:pPr>
        <w:numPr>
          <w:ilvl w:val="0"/>
          <w:numId w:val="10"/>
        </w:numPr>
        <w:ind w:left="567"/>
        <w:rPr>
          <w:rFonts w:cs="Arial"/>
          <w:sz w:val="22"/>
          <w:szCs w:val="22"/>
        </w:rPr>
      </w:pPr>
      <w:r w:rsidRPr="0009108E">
        <w:rPr>
          <w:sz w:val="22"/>
          <w:szCs w:val="22"/>
        </w:rPr>
        <w:t xml:space="preserve">sharing of </w:t>
      </w:r>
      <w:r w:rsidR="005E7FB8" w:rsidRPr="0009108E">
        <w:rPr>
          <w:sz w:val="22"/>
          <w:szCs w:val="22"/>
        </w:rPr>
        <w:t xml:space="preserve">timely and appropriate </w:t>
      </w:r>
      <w:r w:rsidRPr="0009108E">
        <w:rPr>
          <w:sz w:val="22"/>
          <w:szCs w:val="22"/>
        </w:rPr>
        <w:t xml:space="preserve">information will support </w:t>
      </w:r>
      <w:r w:rsidR="006A50C1">
        <w:rPr>
          <w:sz w:val="22"/>
          <w:szCs w:val="22"/>
        </w:rPr>
        <w:t xml:space="preserve">the </w:t>
      </w:r>
      <w:r w:rsidRPr="0009108E">
        <w:rPr>
          <w:sz w:val="22"/>
          <w:szCs w:val="22"/>
        </w:rPr>
        <w:t>overall wellbeing of the tamariki/rangatahi.</w:t>
      </w:r>
    </w:p>
    <w:p w14:paraId="734C785C" w14:textId="06C340E8" w:rsidR="00553A30" w:rsidRDefault="0052748B" w:rsidP="00BC7A89">
      <w:pPr>
        <w:spacing w:before="120" w:after="120"/>
        <w:rPr>
          <w:sz w:val="22"/>
          <w:szCs w:val="22"/>
        </w:rPr>
      </w:pPr>
      <w:r w:rsidRPr="00622731">
        <w:rPr>
          <w:rFonts w:cs="Arial"/>
          <w:color w:val="000000"/>
          <w:sz w:val="22"/>
          <w:szCs w:val="22"/>
        </w:rPr>
        <w:t>Appropriate linkages will be made with s</w:t>
      </w:r>
      <w:r w:rsidRPr="00622731">
        <w:rPr>
          <w:sz w:val="22"/>
          <w:szCs w:val="22"/>
        </w:rPr>
        <w:t xml:space="preserve">ome or all of the </w:t>
      </w:r>
      <w:r w:rsidRPr="002F1216">
        <w:rPr>
          <w:sz w:val="22"/>
          <w:szCs w:val="22"/>
        </w:rPr>
        <w:t>agencies</w:t>
      </w:r>
      <w:r w:rsidR="00613C9D">
        <w:rPr>
          <w:sz w:val="22"/>
          <w:szCs w:val="22"/>
        </w:rPr>
        <w:t xml:space="preserve"> in Table </w:t>
      </w:r>
      <w:r w:rsidR="00FD5C0E">
        <w:rPr>
          <w:sz w:val="22"/>
          <w:szCs w:val="22"/>
        </w:rPr>
        <w:t>2</w:t>
      </w:r>
      <w:r w:rsidR="000761FA">
        <w:rPr>
          <w:sz w:val="22"/>
          <w:szCs w:val="22"/>
        </w:rPr>
        <w:t xml:space="preserve">. </w:t>
      </w:r>
    </w:p>
    <w:p w14:paraId="14222C06" w14:textId="75DD56F4" w:rsidR="001676C8" w:rsidRPr="00D16ED9" w:rsidRDefault="004A3356" w:rsidP="00D16ED9">
      <w:pPr>
        <w:spacing w:before="120" w:after="240"/>
        <w:rPr>
          <w:sz w:val="22"/>
          <w:szCs w:val="22"/>
        </w:rPr>
      </w:pPr>
      <w:bookmarkStart w:id="44" w:name="_Hlk74669069"/>
      <w:r>
        <w:rPr>
          <w:sz w:val="22"/>
          <w:szCs w:val="22"/>
        </w:rPr>
        <w:t>The costs of liaison an</w:t>
      </w:r>
      <w:r w:rsidR="00352B4C">
        <w:rPr>
          <w:sz w:val="22"/>
          <w:szCs w:val="22"/>
        </w:rPr>
        <w:t>d linkage with these services are</w:t>
      </w:r>
      <w:r>
        <w:rPr>
          <w:sz w:val="22"/>
          <w:szCs w:val="22"/>
        </w:rPr>
        <w:t xml:space="preserve"> included within this Service</w:t>
      </w:r>
      <w:r w:rsidR="008522FE">
        <w:rPr>
          <w:sz w:val="22"/>
          <w:szCs w:val="22"/>
        </w:rPr>
        <w:t>.</w:t>
      </w:r>
      <w:r w:rsidR="002A1EE4">
        <w:rPr>
          <w:sz w:val="22"/>
          <w:szCs w:val="22"/>
        </w:rPr>
        <w:t xml:space="preserve"> </w:t>
      </w:r>
    </w:p>
    <w:bookmarkEnd w:id="44"/>
    <w:p w14:paraId="6FD9BA25" w14:textId="1C0F5AFC" w:rsidR="002C2018" w:rsidRDefault="002C2018" w:rsidP="002C2018">
      <w:pPr>
        <w:spacing w:before="120" w:after="120"/>
        <w:jc w:val="both"/>
        <w:rPr>
          <w:rFonts w:cs="Arial"/>
          <w:b/>
          <w:sz w:val="22"/>
          <w:szCs w:val="22"/>
        </w:rPr>
      </w:pPr>
      <w:r w:rsidRPr="002F1216">
        <w:rPr>
          <w:rFonts w:cs="Arial"/>
          <w:b/>
          <w:sz w:val="22"/>
          <w:szCs w:val="22"/>
        </w:rPr>
        <w:t xml:space="preserve">Table </w:t>
      </w:r>
      <w:r w:rsidR="005E7FB8">
        <w:rPr>
          <w:rFonts w:cs="Arial"/>
          <w:b/>
          <w:sz w:val="22"/>
          <w:szCs w:val="22"/>
        </w:rPr>
        <w:t>2</w:t>
      </w:r>
      <w:r w:rsidRPr="002F1216">
        <w:rPr>
          <w:rFonts w:cs="Arial"/>
          <w:b/>
          <w:sz w:val="22"/>
          <w:szCs w:val="22"/>
        </w:rPr>
        <w:t xml:space="preserve">: </w:t>
      </w:r>
      <w:r w:rsidR="00613C9D">
        <w:rPr>
          <w:rFonts w:cs="Arial"/>
          <w:b/>
          <w:sz w:val="22"/>
          <w:szCs w:val="22"/>
        </w:rPr>
        <w:t>Service Linkages with Health Services/Agencies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6"/>
        <w:gridCol w:w="4862"/>
      </w:tblGrid>
      <w:tr w:rsidR="002C2018" w:rsidRPr="002F1216" w14:paraId="174BDE65" w14:textId="77777777" w:rsidTr="00883ECB">
        <w:trPr>
          <w:tblHeader/>
        </w:trPr>
        <w:tc>
          <w:tcPr>
            <w:tcW w:w="2475" w:type="pct"/>
            <w:shd w:val="clear" w:color="auto" w:fill="D9D9D9"/>
          </w:tcPr>
          <w:p w14:paraId="0EC70FC9" w14:textId="77777777" w:rsidR="002C2018" w:rsidRPr="00685E23" w:rsidRDefault="002C2018" w:rsidP="002C2018">
            <w:pPr>
              <w:spacing w:before="120" w:after="120"/>
              <w:jc w:val="both"/>
              <w:rPr>
                <w:rFonts w:cs="Arial"/>
                <w:b/>
                <w:sz w:val="22"/>
                <w:szCs w:val="22"/>
                <w:lang w:val="en-NZ"/>
              </w:rPr>
            </w:pPr>
            <w:r w:rsidRPr="00685E23">
              <w:rPr>
                <w:rFonts w:cs="Arial"/>
                <w:b/>
                <w:sz w:val="22"/>
                <w:szCs w:val="22"/>
                <w:lang w:val="en-NZ"/>
              </w:rPr>
              <w:t>Service Need</w:t>
            </w:r>
          </w:p>
        </w:tc>
        <w:tc>
          <w:tcPr>
            <w:tcW w:w="2525" w:type="pct"/>
            <w:shd w:val="clear" w:color="auto" w:fill="D9D9D9"/>
          </w:tcPr>
          <w:p w14:paraId="05B54CB1" w14:textId="3A7D51FF" w:rsidR="002C2018" w:rsidRPr="00685E23" w:rsidRDefault="002C2018" w:rsidP="002C2018">
            <w:pPr>
              <w:spacing w:before="120" w:after="120"/>
              <w:jc w:val="both"/>
              <w:rPr>
                <w:rFonts w:cs="Arial"/>
                <w:b/>
                <w:sz w:val="22"/>
                <w:szCs w:val="22"/>
                <w:lang w:val="en-NZ"/>
              </w:rPr>
            </w:pPr>
            <w:r w:rsidRPr="00685E23">
              <w:rPr>
                <w:rFonts w:cs="Arial"/>
                <w:b/>
                <w:sz w:val="22"/>
                <w:szCs w:val="22"/>
                <w:lang w:val="en-NZ"/>
              </w:rPr>
              <w:t>Provider</w:t>
            </w:r>
          </w:p>
        </w:tc>
      </w:tr>
      <w:tr w:rsidR="002C2018" w:rsidRPr="002F1216" w14:paraId="0BF8E7CF" w14:textId="77777777" w:rsidTr="00883ECB">
        <w:tc>
          <w:tcPr>
            <w:tcW w:w="2475" w:type="pct"/>
          </w:tcPr>
          <w:p w14:paraId="549F9617" w14:textId="1E727EFF" w:rsidR="002C2018" w:rsidRPr="004A3356" w:rsidRDefault="002C2018" w:rsidP="006E7BEC">
            <w:pPr>
              <w:spacing w:before="20" w:after="20"/>
              <w:rPr>
                <w:rFonts w:cs="Arial"/>
                <w:sz w:val="20"/>
                <w:lang w:val="en-NZ"/>
              </w:rPr>
            </w:pPr>
            <w:r w:rsidRPr="004A3356">
              <w:rPr>
                <w:rFonts w:cs="Arial"/>
                <w:sz w:val="20"/>
                <w:lang w:val="en-NZ"/>
              </w:rPr>
              <w:t xml:space="preserve">After Hours Services / Accident </w:t>
            </w:r>
            <w:r w:rsidR="005E7FB8">
              <w:rPr>
                <w:rFonts w:cs="Arial"/>
                <w:sz w:val="20"/>
                <w:lang w:val="en-NZ"/>
              </w:rPr>
              <w:t>and</w:t>
            </w:r>
            <w:r w:rsidRPr="004A3356">
              <w:rPr>
                <w:rFonts w:cs="Arial"/>
                <w:sz w:val="20"/>
                <w:lang w:val="en-NZ"/>
              </w:rPr>
              <w:t xml:space="preserve"> Medical Services</w:t>
            </w:r>
          </w:p>
        </w:tc>
        <w:tc>
          <w:tcPr>
            <w:tcW w:w="2525" w:type="pct"/>
          </w:tcPr>
          <w:p w14:paraId="094DE28D" w14:textId="71A4AAF1" w:rsidR="002C2018" w:rsidRPr="004A3356" w:rsidRDefault="002C2018" w:rsidP="00BC3D4B">
            <w:pPr>
              <w:spacing w:before="20" w:after="20"/>
              <w:jc w:val="both"/>
              <w:rPr>
                <w:rFonts w:cs="Arial"/>
                <w:sz w:val="20"/>
                <w:lang w:val="en-NZ"/>
              </w:rPr>
            </w:pPr>
            <w:r w:rsidRPr="004A3356">
              <w:rPr>
                <w:rFonts w:cs="Arial"/>
                <w:sz w:val="20"/>
                <w:lang w:val="en-NZ"/>
              </w:rPr>
              <w:t xml:space="preserve">Any </w:t>
            </w:r>
            <w:r w:rsidR="00D16ED9" w:rsidRPr="004A3356">
              <w:rPr>
                <w:rFonts w:cs="Arial"/>
                <w:sz w:val="20"/>
                <w:lang w:val="en-NZ"/>
              </w:rPr>
              <w:t>after-hours</w:t>
            </w:r>
            <w:r w:rsidRPr="004A3356">
              <w:rPr>
                <w:rFonts w:cs="Arial"/>
                <w:sz w:val="20"/>
                <w:lang w:val="en-NZ"/>
              </w:rPr>
              <w:t xml:space="preserve"> medical centre</w:t>
            </w:r>
          </w:p>
        </w:tc>
      </w:tr>
      <w:tr w:rsidR="002C2018" w:rsidRPr="002F1216" w14:paraId="7EA1EA70" w14:textId="77777777" w:rsidTr="00883ECB">
        <w:tc>
          <w:tcPr>
            <w:tcW w:w="2475" w:type="pct"/>
            <w:vMerge w:val="restart"/>
          </w:tcPr>
          <w:p w14:paraId="66E1A698" w14:textId="23DDC4C8" w:rsidR="002C2018" w:rsidRPr="004A3356" w:rsidRDefault="002C2018" w:rsidP="006E7BEC">
            <w:pPr>
              <w:spacing w:before="20" w:after="20"/>
              <w:rPr>
                <w:rFonts w:cs="Arial"/>
                <w:sz w:val="20"/>
                <w:lang w:val="en-NZ"/>
              </w:rPr>
            </w:pPr>
            <w:r w:rsidRPr="004A3356">
              <w:rPr>
                <w:rFonts w:cs="Arial"/>
                <w:sz w:val="20"/>
                <w:lang w:val="en-NZ"/>
              </w:rPr>
              <w:t xml:space="preserve">Oral health </w:t>
            </w:r>
            <w:r w:rsidR="005E7FB8">
              <w:rPr>
                <w:rFonts w:cs="Arial"/>
                <w:sz w:val="20"/>
                <w:lang w:val="en-NZ"/>
              </w:rPr>
              <w:t>Services</w:t>
            </w:r>
          </w:p>
        </w:tc>
        <w:tc>
          <w:tcPr>
            <w:tcW w:w="2525" w:type="pct"/>
          </w:tcPr>
          <w:p w14:paraId="79C11079" w14:textId="77777777" w:rsidR="002C2018" w:rsidRPr="004A3356" w:rsidRDefault="002C2018" w:rsidP="00BC3D4B">
            <w:pPr>
              <w:spacing w:before="20" w:after="20"/>
              <w:jc w:val="both"/>
              <w:rPr>
                <w:rFonts w:cs="Arial"/>
                <w:sz w:val="20"/>
                <w:lang w:val="en-NZ"/>
              </w:rPr>
            </w:pPr>
            <w:r w:rsidRPr="004A3356">
              <w:rPr>
                <w:rFonts w:cs="Arial"/>
                <w:sz w:val="20"/>
                <w:lang w:val="en-NZ"/>
              </w:rPr>
              <w:t>Mobile Dental Services or School Dental Clinic</w:t>
            </w:r>
          </w:p>
        </w:tc>
      </w:tr>
      <w:tr w:rsidR="002C2018" w:rsidRPr="002F1216" w14:paraId="04A09964" w14:textId="77777777" w:rsidTr="00883ECB">
        <w:tc>
          <w:tcPr>
            <w:tcW w:w="2475" w:type="pct"/>
            <w:vMerge/>
          </w:tcPr>
          <w:p w14:paraId="24ABCDE4" w14:textId="77777777" w:rsidR="002C2018" w:rsidRPr="004A3356" w:rsidRDefault="002C2018" w:rsidP="006E7BEC">
            <w:pPr>
              <w:spacing w:before="20" w:after="20"/>
              <w:rPr>
                <w:rFonts w:cs="Arial"/>
                <w:sz w:val="20"/>
                <w:lang w:val="en-NZ"/>
              </w:rPr>
            </w:pPr>
          </w:p>
        </w:tc>
        <w:tc>
          <w:tcPr>
            <w:tcW w:w="2525" w:type="pct"/>
          </w:tcPr>
          <w:p w14:paraId="6E065966" w14:textId="3D91D52B" w:rsidR="002C2018" w:rsidRPr="004A3356" w:rsidRDefault="002C2018" w:rsidP="00BC3D4B">
            <w:pPr>
              <w:spacing w:before="20" w:after="20"/>
              <w:jc w:val="both"/>
              <w:rPr>
                <w:rFonts w:cs="Arial"/>
                <w:sz w:val="20"/>
                <w:lang w:val="en-NZ"/>
              </w:rPr>
            </w:pPr>
            <w:r w:rsidRPr="004A3356">
              <w:rPr>
                <w:rFonts w:cs="Arial"/>
                <w:sz w:val="20"/>
                <w:lang w:val="en-NZ"/>
              </w:rPr>
              <w:t xml:space="preserve">Any DHB contracted community dental practice </w:t>
            </w:r>
            <w:r w:rsidR="006E7BEC">
              <w:rPr>
                <w:rFonts w:cs="Arial"/>
                <w:sz w:val="20"/>
                <w:lang w:val="en-NZ"/>
              </w:rPr>
              <w:t xml:space="preserve">(Combined Dental Agreement </w:t>
            </w:r>
            <w:r w:rsidR="00AA79AE" w:rsidRPr="00AA79AE">
              <w:rPr>
                <w:rFonts w:cs="Arial"/>
                <w:sz w:val="20"/>
                <w:lang w:val="en-NZ"/>
              </w:rPr>
              <w:t>for the provision of Oral Health Services for Adolescents and Special Dental Services for Children and Adolescents</w:t>
            </w:r>
            <w:r w:rsidR="006E7BEC">
              <w:rPr>
                <w:rFonts w:cs="Arial"/>
                <w:sz w:val="20"/>
                <w:lang w:val="en-NZ"/>
              </w:rPr>
              <w:t>)</w:t>
            </w:r>
          </w:p>
        </w:tc>
      </w:tr>
      <w:tr w:rsidR="000253F0" w:rsidRPr="002F1216" w14:paraId="7786597D" w14:textId="77777777" w:rsidTr="00883ECB">
        <w:tc>
          <w:tcPr>
            <w:tcW w:w="2475" w:type="pct"/>
            <w:vMerge/>
          </w:tcPr>
          <w:p w14:paraId="20294435" w14:textId="77777777" w:rsidR="000253F0" w:rsidRPr="004A3356" w:rsidRDefault="000253F0" w:rsidP="006E7BEC">
            <w:pPr>
              <w:spacing w:before="20" w:after="20"/>
              <w:rPr>
                <w:rFonts w:cs="Arial"/>
                <w:sz w:val="20"/>
                <w:lang w:val="en-NZ"/>
              </w:rPr>
            </w:pPr>
          </w:p>
        </w:tc>
        <w:tc>
          <w:tcPr>
            <w:tcW w:w="2525" w:type="pct"/>
          </w:tcPr>
          <w:p w14:paraId="6A2A658A" w14:textId="77777777" w:rsidR="000253F0" w:rsidRPr="004A3356" w:rsidRDefault="000253F0" w:rsidP="00BC3D4B">
            <w:pPr>
              <w:spacing w:before="20" w:after="20"/>
              <w:jc w:val="both"/>
              <w:rPr>
                <w:rFonts w:cs="Arial"/>
                <w:sz w:val="20"/>
                <w:lang w:val="en-NZ"/>
              </w:rPr>
            </w:pPr>
            <w:r>
              <w:rPr>
                <w:rFonts w:cs="Arial"/>
                <w:sz w:val="20"/>
                <w:lang w:val="en-NZ"/>
              </w:rPr>
              <w:t>S</w:t>
            </w:r>
            <w:r w:rsidRPr="000253F0">
              <w:rPr>
                <w:rFonts w:cs="Arial"/>
                <w:sz w:val="20"/>
                <w:lang w:val="en-NZ"/>
              </w:rPr>
              <w:t>ervices for dental trauma</w:t>
            </w:r>
            <w:r w:rsidR="007A69CA">
              <w:rPr>
                <w:rFonts w:cs="Arial"/>
                <w:sz w:val="20"/>
                <w:lang w:val="en-NZ"/>
              </w:rPr>
              <w:t xml:space="preserve"> are</w:t>
            </w:r>
            <w:r w:rsidRPr="000253F0">
              <w:rPr>
                <w:rFonts w:cs="Arial"/>
                <w:sz w:val="20"/>
                <w:lang w:val="en-NZ"/>
              </w:rPr>
              <w:t xml:space="preserve"> funded by ACC</w:t>
            </w:r>
          </w:p>
        </w:tc>
      </w:tr>
      <w:tr w:rsidR="002C2018" w:rsidRPr="002F1216" w14:paraId="40E9D88A" w14:textId="77777777" w:rsidTr="00883ECB">
        <w:tc>
          <w:tcPr>
            <w:tcW w:w="2475" w:type="pct"/>
            <w:vMerge/>
          </w:tcPr>
          <w:p w14:paraId="78240200" w14:textId="77777777" w:rsidR="002C2018" w:rsidRPr="004A3356" w:rsidRDefault="002C2018" w:rsidP="006E7BEC">
            <w:pPr>
              <w:spacing w:before="20" w:after="20"/>
              <w:rPr>
                <w:rFonts w:cs="Arial"/>
                <w:sz w:val="20"/>
                <w:lang w:val="en-NZ"/>
              </w:rPr>
            </w:pPr>
          </w:p>
        </w:tc>
        <w:tc>
          <w:tcPr>
            <w:tcW w:w="2525" w:type="pct"/>
          </w:tcPr>
          <w:p w14:paraId="186DA1EE" w14:textId="77777777" w:rsidR="002C2018" w:rsidRPr="004A3356" w:rsidRDefault="002C2018" w:rsidP="00BC3D4B">
            <w:pPr>
              <w:spacing w:before="20" w:after="20"/>
              <w:jc w:val="both"/>
              <w:rPr>
                <w:rFonts w:cs="Arial"/>
                <w:sz w:val="20"/>
                <w:lang w:val="en-NZ"/>
              </w:rPr>
            </w:pPr>
            <w:r w:rsidRPr="004A3356">
              <w:rPr>
                <w:rFonts w:cs="Arial"/>
                <w:sz w:val="20"/>
                <w:lang w:val="en-NZ"/>
              </w:rPr>
              <w:t>Private dentist</w:t>
            </w:r>
          </w:p>
        </w:tc>
      </w:tr>
      <w:tr w:rsidR="002C2018" w:rsidRPr="002F1216" w14:paraId="180FFBCD" w14:textId="77777777" w:rsidTr="00883ECB">
        <w:tc>
          <w:tcPr>
            <w:tcW w:w="2475" w:type="pct"/>
          </w:tcPr>
          <w:p w14:paraId="6624FEFF" w14:textId="77777777" w:rsidR="002C2018" w:rsidRPr="004A3356" w:rsidRDefault="002C2018" w:rsidP="006E7BEC">
            <w:pPr>
              <w:spacing w:before="20" w:after="20"/>
              <w:rPr>
                <w:rFonts w:cs="Arial"/>
                <w:sz w:val="20"/>
                <w:lang w:val="en-NZ"/>
              </w:rPr>
            </w:pPr>
            <w:r w:rsidRPr="004A3356">
              <w:rPr>
                <w:rFonts w:cs="Arial"/>
                <w:sz w:val="20"/>
                <w:lang w:val="en-NZ"/>
              </w:rPr>
              <w:t>Pharmaceuticals</w:t>
            </w:r>
          </w:p>
        </w:tc>
        <w:tc>
          <w:tcPr>
            <w:tcW w:w="2525" w:type="pct"/>
          </w:tcPr>
          <w:p w14:paraId="345766D0" w14:textId="77777777" w:rsidR="002C2018" w:rsidRPr="004A3356" w:rsidRDefault="002C2018" w:rsidP="00BC3D4B">
            <w:pPr>
              <w:spacing w:before="20" w:after="20"/>
              <w:jc w:val="both"/>
              <w:rPr>
                <w:rFonts w:cs="Arial"/>
                <w:sz w:val="20"/>
                <w:lang w:val="en-NZ"/>
              </w:rPr>
            </w:pPr>
            <w:r w:rsidRPr="004A3356">
              <w:rPr>
                <w:rFonts w:cs="Arial"/>
                <w:sz w:val="20"/>
                <w:lang w:val="en-NZ"/>
              </w:rPr>
              <w:t>Any DHB contracted community pharmacy</w:t>
            </w:r>
          </w:p>
        </w:tc>
      </w:tr>
      <w:tr w:rsidR="002C2018" w:rsidRPr="002F1216" w14:paraId="20A464BE" w14:textId="77777777" w:rsidTr="00883ECB">
        <w:tc>
          <w:tcPr>
            <w:tcW w:w="2475" w:type="pct"/>
          </w:tcPr>
          <w:p w14:paraId="383BB0D4" w14:textId="77777777" w:rsidR="002C2018" w:rsidRPr="004A3356" w:rsidRDefault="002C2018" w:rsidP="006E7BEC">
            <w:pPr>
              <w:spacing w:before="20" w:after="20"/>
              <w:rPr>
                <w:rFonts w:cs="Arial"/>
                <w:sz w:val="20"/>
                <w:lang w:val="en-NZ"/>
              </w:rPr>
            </w:pPr>
            <w:r w:rsidRPr="004A3356">
              <w:rPr>
                <w:rFonts w:cs="Arial"/>
                <w:sz w:val="20"/>
                <w:lang w:val="en-NZ"/>
              </w:rPr>
              <w:t>Laboratory tests and other diagnostic services</w:t>
            </w:r>
          </w:p>
        </w:tc>
        <w:tc>
          <w:tcPr>
            <w:tcW w:w="2525" w:type="pct"/>
          </w:tcPr>
          <w:p w14:paraId="64FB882F" w14:textId="77777777" w:rsidR="002C2018" w:rsidRPr="004A3356" w:rsidRDefault="002C2018" w:rsidP="00F041DA">
            <w:pPr>
              <w:spacing w:before="20" w:after="20"/>
              <w:rPr>
                <w:rFonts w:cs="Arial"/>
                <w:sz w:val="20"/>
                <w:lang w:val="en-NZ"/>
              </w:rPr>
            </w:pPr>
            <w:r w:rsidRPr="004A3356">
              <w:rPr>
                <w:rFonts w:cs="Arial"/>
                <w:sz w:val="20"/>
                <w:lang w:val="en-NZ"/>
              </w:rPr>
              <w:t xml:space="preserve">Any DHB contracted community laboratory/diagnostic provider </w:t>
            </w:r>
          </w:p>
        </w:tc>
      </w:tr>
      <w:tr w:rsidR="002C2018" w:rsidRPr="002F1216" w14:paraId="4B232CA6" w14:textId="77777777" w:rsidTr="00883ECB">
        <w:tc>
          <w:tcPr>
            <w:tcW w:w="2475" w:type="pct"/>
          </w:tcPr>
          <w:p w14:paraId="5DB9958D" w14:textId="455C2E4D" w:rsidR="002C2018" w:rsidRPr="004A3356" w:rsidRDefault="002C2018" w:rsidP="006E7BEC">
            <w:pPr>
              <w:spacing w:before="20" w:after="20"/>
              <w:rPr>
                <w:rFonts w:cs="Arial"/>
                <w:sz w:val="20"/>
                <w:lang w:val="en-NZ"/>
              </w:rPr>
            </w:pPr>
            <w:r w:rsidRPr="004A3356">
              <w:rPr>
                <w:rFonts w:cs="Arial"/>
                <w:sz w:val="20"/>
                <w:lang w:val="en-NZ"/>
              </w:rPr>
              <w:t xml:space="preserve">Moderate to severe mental health </w:t>
            </w:r>
            <w:r w:rsidR="00AB7200">
              <w:rPr>
                <w:rFonts w:cs="Arial"/>
                <w:sz w:val="20"/>
                <w:lang w:val="en-NZ"/>
              </w:rPr>
              <w:t xml:space="preserve">and addiction </w:t>
            </w:r>
            <w:r w:rsidRPr="004A3356">
              <w:rPr>
                <w:rFonts w:cs="Arial"/>
                <w:sz w:val="20"/>
                <w:lang w:val="en-NZ"/>
              </w:rPr>
              <w:t>problems</w:t>
            </w:r>
          </w:p>
        </w:tc>
        <w:tc>
          <w:tcPr>
            <w:tcW w:w="2525" w:type="pct"/>
          </w:tcPr>
          <w:p w14:paraId="33AB3BD5" w14:textId="577BF6A4" w:rsidR="002C2018" w:rsidRPr="004A3356" w:rsidRDefault="002C2018" w:rsidP="00BC3D4B">
            <w:pPr>
              <w:spacing w:before="20" w:after="20"/>
              <w:jc w:val="both"/>
              <w:rPr>
                <w:rFonts w:cs="Arial"/>
                <w:sz w:val="20"/>
                <w:lang w:val="en-NZ"/>
              </w:rPr>
            </w:pPr>
            <w:r w:rsidRPr="004A3356">
              <w:rPr>
                <w:rFonts w:cs="Arial"/>
                <w:sz w:val="20"/>
                <w:lang w:val="en-NZ"/>
              </w:rPr>
              <w:t xml:space="preserve">DHB </w:t>
            </w:r>
            <w:r w:rsidR="00CD4071">
              <w:rPr>
                <w:rFonts w:cs="Arial"/>
                <w:sz w:val="20"/>
                <w:lang w:val="en-NZ"/>
              </w:rPr>
              <w:t xml:space="preserve">funded </w:t>
            </w:r>
            <w:r w:rsidRPr="004A3356">
              <w:rPr>
                <w:rFonts w:cs="Arial"/>
                <w:sz w:val="20"/>
                <w:lang w:val="en-NZ"/>
              </w:rPr>
              <w:t xml:space="preserve">specialist mental health </w:t>
            </w:r>
            <w:r w:rsidR="00AB7200">
              <w:rPr>
                <w:rFonts w:cs="Arial"/>
                <w:sz w:val="20"/>
                <w:lang w:val="en-NZ"/>
              </w:rPr>
              <w:t xml:space="preserve">and addiction </w:t>
            </w:r>
            <w:r w:rsidRPr="004A3356">
              <w:rPr>
                <w:rFonts w:cs="Arial"/>
                <w:sz w:val="20"/>
                <w:lang w:val="en-NZ"/>
              </w:rPr>
              <w:t>provider</w:t>
            </w:r>
            <w:r w:rsidR="00AB7200">
              <w:rPr>
                <w:rFonts w:cs="Arial"/>
                <w:sz w:val="20"/>
                <w:lang w:val="en-NZ"/>
              </w:rPr>
              <w:t>s</w:t>
            </w:r>
          </w:p>
        </w:tc>
      </w:tr>
      <w:tr w:rsidR="006E7BEC" w:rsidRPr="002F1216" w14:paraId="5B2AF9B2" w14:textId="77777777" w:rsidTr="00883ECB">
        <w:tc>
          <w:tcPr>
            <w:tcW w:w="2475" w:type="pct"/>
          </w:tcPr>
          <w:p w14:paraId="65F07F4A" w14:textId="0AB8919C" w:rsidR="006E7BEC" w:rsidRPr="004A3356" w:rsidRDefault="00A5336D" w:rsidP="006E7BEC">
            <w:pPr>
              <w:spacing w:before="20" w:after="20"/>
              <w:rPr>
                <w:rFonts w:cs="Arial"/>
                <w:sz w:val="20"/>
                <w:lang w:val="en-NZ"/>
              </w:rPr>
            </w:pPr>
            <w:r>
              <w:rPr>
                <w:rFonts w:cs="Arial"/>
                <w:sz w:val="20"/>
                <w:lang w:val="en-NZ"/>
              </w:rPr>
              <w:t xml:space="preserve">Mild to Moderate </w:t>
            </w:r>
            <w:r w:rsidRPr="00A5336D">
              <w:rPr>
                <w:rFonts w:cs="Arial"/>
                <w:sz w:val="20"/>
                <w:lang w:val="en-NZ"/>
              </w:rPr>
              <w:t>mental health and addiction problems</w:t>
            </w:r>
          </w:p>
        </w:tc>
        <w:tc>
          <w:tcPr>
            <w:tcW w:w="2525" w:type="pct"/>
          </w:tcPr>
          <w:p w14:paraId="565021BB" w14:textId="5005ACAC" w:rsidR="006E7BEC" w:rsidRPr="004A3356" w:rsidRDefault="006E7BEC" w:rsidP="00BC3D4B">
            <w:pPr>
              <w:spacing w:before="20" w:after="20"/>
              <w:jc w:val="both"/>
              <w:rPr>
                <w:rFonts w:cs="Arial"/>
                <w:sz w:val="20"/>
                <w:lang w:val="en-NZ"/>
              </w:rPr>
            </w:pPr>
            <w:r>
              <w:rPr>
                <w:rFonts w:cs="Arial"/>
                <w:sz w:val="20"/>
                <w:lang w:val="en-NZ"/>
              </w:rPr>
              <w:t xml:space="preserve">Ministry funded youth specific primary </w:t>
            </w:r>
            <w:r w:rsidRPr="006E7BEC">
              <w:rPr>
                <w:rFonts w:cs="Arial"/>
                <w:sz w:val="20"/>
                <w:lang w:val="en-NZ"/>
              </w:rPr>
              <w:t>mental health and addiction</w:t>
            </w:r>
            <w:r>
              <w:rPr>
                <w:rFonts w:cs="Arial"/>
                <w:sz w:val="20"/>
                <w:lang w:val="en-NZ"/>
              </w:rPr>
              <w:t xml:space="preserve"> services</w:t>
            </w:r>
          </w:p>
        </w:tc>
      </w:tr>
      <w:tr w:rsidR="002C2018" w:rsidRPr="002F1216" w14:paraId="2BB55C37" w14:textId="77777777" w:rsidTr="00883ECB">
        <w:tc>
          <w:tcPr>
            <w:tcW w:w="2475" w:type="pct"/>
          </w:tcPr>
          <w:p w14:paraId="1F74C714" w14:textId="77777777" w:rsidR="002C2018" w:rsidRPr="004A3356" w:rsidRDefault="002C2018" w:rsidP="006E7BEC">
            <w:pPr>
              <w:spacing w:before="20" w:after="20"/>
              <w:rPr>
                <w:rFonts w:cs="Arial"/>
                <w:sz w:val="20"/>
                <w:lang w:val="en-NZ"/>
              </w:rPr>
            </w:pPr>
            <w:r w:rsidRPr="004A3356">
              <w:rPr>
                <w:rFonts w:cs="Arial"/>
                <w:sz w:val="20"/>
                <w:lang w:val="en-NZ"/>
              </w:rPr>
              <w:t>Sexual health</w:t>
            </w:r>
          </w:p>
        </w:tc>
        <w:tc>
          <w:tcPr>
            <w:tcW w:w="2525" w:type="pct"/>
          </w:tcPr>
          <w:p w14:paraId="5E061DE2" w14:textId="5D5E996A" w:rsidR="002C2018" w:rsidRPr="004A3356" w:rsidRDefault="002C2018" w:rsidP="006E7BEC">
            <w:pPr>
              <w:spacing w:before="20" w:after="20"/>
              <w:rPr>
                <w:rFonts w:cs="Arial"/>
                <w:sz w:val="20"/>
                <w:lang w:val="en-NZ"/>
              </w:rPr>
            </w:pPr>
            <w:r w:rsidRPr="004A3356">
              <w:rPr>
                <w:rFonts w:cs="Arial"/>
                <w:sz w:val="20"/>
                <w:lang w:val="en-NZ"/>
              </w:rPr>
              <w:t xml:space="preserve">DHB </w:t>
            </w:r>
            <w:r w:rsidR="00CD4071">
              <w:rPr>
                <w:rFonts w:cs="Arial"/>
                <w:sz w:val="20"/>
                <w:lang w:val="en-NZ"/>
              </w:rPr>
              <w:t xml:space="preserve">funded </w:t>
            </w:r>
            <w:r w:rsidRPr="004A3356">
              <w:rPr>
                <w:rFonts w:cs="Arial"/>
                <w:sz w:val="20"/>
                <w:lang w:val="en-NZ"/>
              </w:rPr>
              <w:t>Sexual Health Services</w:t>
            </w:r>
            <w:r w:rsidR="00E7366E">
              <w:rPr>
                <w:rFonts w:cs="Arial"/>
                <w:sz w:val="20"/>
                <w:lang w:val="en-NZ"/>
              </w:rPr>
              <w:t>,</w:t>
            </w:r>
            <w:r w:rsidR="001D46E8">
              <w:rPr>
                <w:rFonts w:cs="Arial"/>
                <w:sz w:val="20"/>
                <w:lang w:val="en-NZ"/>
              </w:rPr>
              <w:t xml:space="preserve"> Youth </w:t>
            </w:r>
            <w:r w:rsidR="00BE7A52">
              <w:rPr>
                <w:rFonts w:cs="Arial"/>
                <w:sz w:val="20"/>
                <w:lang w:val="en-NZ"/>
              </w:rPr>
              <w:t>O</w:t>
            </w:r>
            <w:r w:rsidR="001D46E8">
              <w:rPr>
                <w:rFonts w:cs="Arial"/>
                <w:sz w:val="20"/>
                <w:lang w:val="en-NZ"/>
              </w:rPr>
              <w:t xml:space="preserve">ne </w:t>
            </w:r>
            <w:r w:rsidR="00BE7A52">
              <w:rPr>
                <w:rFonts w:cs="Arial"/>
                <w:sz w:val="20"/>
                <w:lang w:val="en-NZ"/>
              </w:rPr>
              <w:t>S</w:t>
            </w:r>
            <w:r w:rsidR="001D46E8">
              <w:rPr>
                <w:rFonts w:cs="Arial"/>
                <w:sz w:val="20"/>
                <w:lang w:val="en-NZ"/>
              </w:rPr>
              <w:t xml:space="preserve">top </w:t>
            </w:r>
            <w:r w:rsidR="00BE7A52">
              <w:rPr>
                <w:rFonts w:cs="Arial"/>
                <w:sz w:val="20"/>
                <w:lang w:val="en-NZ"/>
              </w:rPr>
              <w:t>S</w:t>
            </w:r>
            <w:r w:rsidR="001D46E8">
              <w:rPr>
                <w:rFonts w:cs="Arial"/>
                <w:sz w:val="20"/>
                <w:lang w:val="en-NZ"/>
              </w:rPr>
              <w:t xml:space="preserve">hops </w:t>
            </w:r>
            <w:r w:rsidR="00E7366E">
              <w:rPr>
                <w:rFonts w:cs="Arial"/>
                <w:sz w:val="20"/>
                <w:lang w:val="en-NZ"/>
              </w:rPr>
              <w:t>or</w:t>
            </w:r>
            <w:r w:rsidR="0093431B">
              <w:rPr>
                <w:rFonts w:cs="Arial"/>
                <w:sz w:val="20"/>
                <w:lang w:val="en-NZ"/>
              </w:rPr>
              <w:t xml:space="preserve"> </w:t>
            </w:r>
            <w:r w:rsidR="00E7366E">
              <w:rPr>
                <w:rFonts w:cs="Arial"/>
                <w:sz w:val="20"/>
                <w:lang w:val="en-NZ"/>
              </w:rPr>
              <w:t>M</w:t>
            </w:r>
            <w:r w:rsidR="0093431B">
              <w:rPr>
                <w:rFonts w:cs="Arial"/>
                <w:sz w:val="20"/>
                <w:lang w:val="en-NZ"/>
              </w:rPr>
              <w:t xml:space="preserve">inistry of </w:t>
            </w:r>
            <w:r w:rsidR="00E7366E">
              <w:rPr>
                <w:rFonts w:cs="Arial"/>
                <w:sz w:val="20"/>
                <w:lang w:val="en-NZ"/>
              </w:rPr>
              <w:t>H</w:t>
            </w:r>
            <w:r w:rsidR="0093431B">
              <w:rPr>
                <w:rFonts w:cs="Arial"/>
                <w:sz w:val="20"/>
                <w:lang w:val="en-NZ"/>
              </w:rPr>
              <w:t xml:space="preserve">ealth </w:t>
            </w:r>
            <w:r w:rsidR="006E7BEC">
              <w:rPr>
                <w:rFonts w:cs="Arial"/>
                <w:sz w:val="20"/>
                <w:lang w:val="en-NZ"/>
              </w:rPr>
              <w:t xml:space="preserve">(The Ministry) </w:t>
            </w:r>
            <w:r w:rsidR="0093431B">
              <w:rPr>
                <w:rFonts w:cs="Arial"/>
                <w:sz w:val="20"/>
                <w:lang w:val="en-NZ"/>
              </w:rPr>
              <w:t xml:space="preserve">funded Family </w:t>
            </w:r>
            <w:r w:rsidR="005E7FB8">
              <w:rPr>
                <w:rFonts w:cs="Arial"/>
                <w:sz w:val="20"/>
                <w:lang w:val="en-NZ"/>
              </w:rPr>
              <w:t>P</w:t>
            </w:r>
            <w:r w:rsidR="0093431B">
              <w:rPr>
                <w:rFonts w:cs="Arial"/>
                <w:sz w:val="20"/>
                <w:lang w:val="en-NZ"/>
              </w:rPr>
              <w:t>lanning clinic</w:t>
            </w:r>
            <w:r w:rsidR="007B37F8">
              <w:rPr>
                <w:rFonts w:cs="Arial"/>
                <w:sz w:val="20"/>
                <w:lang w:val="en-NZ"/>
              </w:rPr>
              <w:t>s</w:t>
            </w:r>
          </w:p>
        </w:tc>
      </w:tr>
      <w:tr w:rsidR="00AB7200" w:rsidRPr="002F1216" w14:paraId="3411D5AC" w14:textId="77777777" w:rsidTr="00883ECB">
        <w:tc>
          <w:tcPr>
            <w:tcW w:w="2475" w:type="pct"/>
          </w:tcPr>
          <w:p w14:paraId="1F933796" w14:textId="2A7A7F73" w:rsidR="00AB7200" w:rsidRPr="004A3356" w:rsidRDefault="00AB7200" w:rsidP="006E7BEC">
            <w:pPr>
              <w:spacing w:before="20" w:after="20"/>
              <w:rPr>
                <w:rFonts w:cs="Arial"/>
                <w:sz w:val="20"/>
                <w:lang w:val="en-NZ"/>
              </w:rPr>
            </w:pPr>
            <w:r>
              <w:rPr>
                <w:rFonts w:cs="Arial"/>
                <w:sz w:val="20"/>
                <w:lang w:val="en-NZ"/>
              </w:rPr>
              <w:t>Termination of Pregnancy services</w:t>
            </w:r>
          </w:p>
        </w:tc>
        <w:tc>
          <w:tcPr>
            <w:tcW w:w="2525" w:type="pct"/>
          </w:tcPr>
          <w:p w14:paraId="6DC83122" w14:textId="48800B6E" w:rsidR="00AB7200" w:rsidRPr="004A3356" w:rsidRDefault="00AB7200" w:rsidP="006E7BEC">
            <w:pPr>
              <w:spacing w:before="20" w:after="20"/>
              <w:rPr>
                <w:rFonts w:cs="Arial"/>
                <w:sz w:val="20"/>
                <w:lang w:val="en-NZ"/>
              </w:rPr>
            </w:pPr>
            <w:r w:rsidRPr="00AB7200">
              <w:rPr>
                <w:rFonts w:cs="Arial"/>
                <w:sz w:val="20"/>
                <w:lang w:val="en-NZ"/>
              </w:rPr>
              <w:t>DHB funded</w:t>
            </w:r>
          </w:p>
        </w:tc>
      </w:tr>
      <w:tr w:rsidR="002C2018" w:rsidRPr="002F1216" w14:paraId="4E98D21D" w14:textId="77777777" w:rsidTr="00883ECB">
        <w:tc>
          <w:tcPr>
            <w:tcW w:w="2475" w:type="pct"/>
          </w:tcPr>
          <w:p w14:paraId="679F8025" w14:textId="78C7EEB0" w:rsidR="002C2018" w:rsidRPr="004A3356" w:rsidRDefault="002C2018" w:rsidP="006E7BEC">
            <w:pPr>
              <w:spacing w:before="20" w:after="20"/>
              <w:rPr>
                <w:rFonts w:cs="Arial"/>
                <w:sz w:val="20"/>
                <w:lang w:val="en-NZ"/>
              </w:rPr>
            </w:pPr>
            <w:r w:rsidRPr="004A3356">
              <w:rPr>
                <w:rFonts w:cs="Arial"/>
                <w:sz w:val="20"/>
                <w:lang w:val="en-NZ"/>
              </w:rPr>
              <w:t>Drug</w:t>
            </w:r>
            <w:r w:rsidR="005E7FB8">
              <w:rPr>
                <w:rFonts w:cs="Arial"/>
                <w:sz w:val="20"/>
                <w:lang w:val="en-NZ"/>
              </w:rPr>
              <w:t xml:space="preserve"> and</w:t>
            </w:r>
            <w:r w:rsidRPr="004A3356">
              <w:rPr>
                <w:rFonts w:cs="Arial"/>
                <w:sz w:val="20"/>
                <w:lang w:val="en-NZ"/>
              </w:rPr>
              <w:t xml:space="preserve"> Alcohol</w:t>
            </w:r>
            <w:r w:rsidR="000F0AED">
              <w:rPr>
                <w:rFonts w:cs="Arial"/>
                <w:sz w:val="20"/>
                <w:lang w:val="en-NZ"/>
              </w:rPr>
              <w:t xml:space="preserve"> </w:t>
            </w:r>
            <w:r w:rsidR="00B07B79">
              <w:rPr>
                <w:rFonts w:cs="Arial"/>
                <w:sz w:val="20"/>
                <w:lang w:val="en-NZ"/>
              </w:rPr>
              <w:t>issues</w:t>
            </w:r>
          </w:p>
        </w:tc>
        <w:tc>
          <w:tcPr>
            <w:tcW w:w="2525" w:type="pct"/>
          </w:tcPr>
          <w:p w14:paraId="6D04074C" w14:textId="77777777" w:rsidR="002C2018" w:rsidRPr="004A3356" w:rsidRDefault="002C2018" w:rsidP="006E7BEC">
            <w:pPr>
              <w:spacing w:before="20" w:after="20"/>
              <w:rPr>
                <w:rFonts w:cs="Arial"/>
                <w:sz w:val="20"/>
                <w:lang w:val="en-NZ"/>
              </w:rPr>
            </w:pPr>
            <w:r w:rsidRPr="004A3356">
              <w:rPr>
                <w:rFonts w:cs="Arial"/>
                <w:sz w:val="20"/>
                <w:lang w:val="en-NZ"/>
              </w:rPr>
              <w:t>DHB A</w:t>
            </w:r>
            <w:r w:rsidR="00A73FA9">
              <w:rPr>
                <w:rFonts w:cs="Arial"/>
                <w:sz w:val="20"/>
                <w:lang w:val="en-NZ"/>
              </w:rPr>
              <w:t>lcohol and other Drug (A</w:t>
            </w:r>
            <w:r w:rsidRPr="004A3356">
              <w:rPr>
                <w:rFonts w:cs="Arial"/>
                <w:sz w:val="20"/>
                <w:lang w:val="en-NZ"/>
              </w:rPr>
              <w:t>OD</w:t>
            </w:r>
            <w:r w:rsidR="00A73FA9">
              <w:rPr>
                <w:rFonts w:cs="Arial"/>
                <w:sz w:val="20"/>
                <w:lang w:val="en-NZ"/>
              </w:rPr>
              <w:t>)</w:t>
            </w:r>
            <w:r w:rsidRPr="004A3356">
              <w:rPr>
                <w:rFonts w:cs="Arial"/>
                <w:sz w:val="20"/>
                <w:lang w:val="en-NZ"/>
              </w:rPr>
              <w:t xml:space="preserve"> Services</w:t>
            </w:r>
          </w:p>
        </w:tc>
      </w:tr>
      <w:tr w:rsidR="002C2018" w:rsidRPr="002F1216" w14:paraId="00006802" w14:textId="77777777" w:rsidTr="00883ECB">
        <w:tc>
          <w:tcPr>
            <w:tcW w:w="2475" w:type="pct"/>
          </w:tcPr>
          <w:p w14:paraId="57C184C4" w14:textId="4E7EA0CC" w:rsidR="002C2018" w:rsidRPr="004A3356" w:rsidRDefault="002C2018" w:rsidP="006E7BEC">
            <w:pPr>
              <w:spacing w:before="20" w:after="20"/>
              <w:rPr>
                <w:rFonts w:cs="Arial"/>
                <w:sz w:val="20"/>
                <w:lang w:val="en-NZ"/>
              </w:rPr>
            </w:pPr>
            <w:r w:rsidRPr="004A3356">
              <w:rPr>
                <w:rFonts w:cs="Arial"/>
                <w:sz w:val="20"/>
                <w:lang w:val="en-NZ"/>
              </w:rPr>
              <w:t xml:space="preserve">Other </w:t>
            </w:r>
            <w:r w:rsidR="00762870" w:rsidRPr="00762870">
              <w:rPr>
                <w:rFonts w:cs="Arial"/>
                <w:sz w:val="20"/>
                <w:lang w:val="en-NZ"/>
              </w:rPr>
              <w:t xml:space="preserve">medical/surgical </w:t>
            </w:r>
            <w:r w:rsidRPr="004A3356">
              <w:rPr>
                <w:rFonts w:cs="Arial"/>
                <w:sz w:val="20"/>
                <w:lang w:val="en-NZ"/>
              </w:rPr>
              <w:t xml:space="preserve">specialist </w:t>
            </w:r>
            <w:r w:rsidR="00762870">
              <w:rPr>
                <w:rFonts w:cs="Arial"/>
                <w:sz w:val="20"/>
                <w:lang w:val="en-NZ"/>
              </w:rPr>
              <w:t>hospital</w:t>
            </w:r>
            <w:r w:rsidRPr="004A3356">
              <w:rPr>
                <w:rFonts w:cs="Arial"/>
                <w:sz w:val="20"/>
                <w:lang w:val="en-NZ"/>
              </w:rPr>
              <w:t xml:space="preserve"> services)</w:t>
            </w:r>
          </w:p>
        </w:tc>
        <w:tc>
          <w:tcPr>
            <w:tcW w:w="2525" w:type="pct"/>
          </w:tcPr>
          <w:p w14:paraId="360F3210" w14:textId="77777777" w:rsidR="002C2018" w:rsidRPr="004A3356" w:rsidRDefault="002C2018" w:rsidP="006E7BEC">
            <w:pPr>
              <w:spacing w:before="20" w:after="20"/>
              <w:rPr>
                <w:rFonts w:cs="Arial"/>
                <w:sz w:val="20"/>
                <w:lang w:val="en-NZ"/>
              </w:rPr>
            </w:pPr>
            <w:r w:rsidRPr="004A3356">
              <w:rPr>
                <w:rFonts w:cs="Arial"/>
                <w:sz w:val="20"/>
                <w:lang w:val="en-NZ"/>
              </w:rPr>
              <w:t xml:space="preserve">DHB Hospital </w:t>
            </w:r>
            <w:r w:rsidR="00A73FA9">
              <w:rPr>
                <w:rFonts w:cs="Arial"/>
                <w:sz w:val="20"/>
                <w:lang w:val="en-NZ"/>
              </w:rPr>
              <w:t xml:space="preserve">specialist </w:t>
            </w:r>
            <w:r w:rsidRPr="004A3356">
              <w:rPr>
                <w:rFonts w:cs="Arial"/>
                <w:sz w:val="20"/>
                <w:lang w:val="en-NZ"/>
              </w:rPr>
              <w:t>services</w:t>
            </w:r>
          </w:p>
        </w:tc>
      </w:tr>
      <w:tr w:rsidR="002C2018" w:rsidRPr="002F1216" w14:paraId="48CFED30" w14:textId="77777777" w:rsidTr="00883ECB">
        <w:tc>
          <w:tcPr>
            <w:tcW w:w="2475" w:type="pct"/>
          </w:tcPr>
          <w:p w14:paraId="2AA2C030" w14:textId="77777777" w:rsidR="002C2018" w:rsidRPr="004A3356" w:rsidRDefault="002C2018" w:rsidP="006E7BEC">
            <w:pPr>
              <w:spacing w:before="20" w:after="20"/>
              <w:rPr>
                <w:rFonts w:cs="Arial"/>
                <w:sz w:val="20"/>
                <w:lang w:val="en-NZ"/>
              </w:rPr>
            </w:pPr>
            <w:r w:rsidRPr="004A3356">
              <w:rPr>
                <w:rFonts w:cs="Arial"/>
                <w:sz w:val="20"/>
                <w:lang w:val="en-NZ"/>
              </w:rPr>
              <w:t xml:space="preserve">Maternity Services </w:t>
            </w:r>
          </w:p>
        </w:tc>
        <w:tc>
          <w:tcPr>
            <w:tcW w:w="2525" w:type="pct"/>
          </w:tcPr>
          <w:p w14:paraId="40B3B267" w14:textId="77777777" w:rsidR="002C2018" w:rsidRPr="004A3356" w:rsidRDefault="00A73FA9" w:rsidP="006E7BEC">
            <w:pPr>
              <w:spacing w:before="20" w:after="20"/>
              <w:rPr>
                <w:rFonts w:cs="Arial"/>
                <w:sz w:val="20"/>
                <w:lang w:val="en-NZ"/>
              </w:rPr>
            </w:pPr>
            <w:r>
              <w:rPr>
                <w:rFonts w:cs="Arial"/>
                <w:sz w:val="20"/>
                <w:lang w:val="en-NZ"/>
              </w:rPr>
              <w:t>Lead Maternity Carer</w:t>
            </w:r>
            <w:r w:rsidR="000253F0">
              <w:rPr>
                <w:rFonts w:cs="Arial"/>
                <w:sz w:val="20"/>
                <w:lang w:val="en-NZ"/>
              </w:rPr>
              <w:t>, DHB Community Midwives</w:t>
            </w:r>
            <w:r>
              <w:rPr>
                <w:rFonts w:cs="Arial"/>
                <w:sz w:val="20"/>
                <w:lang w:val="en-NZ"/>
              </w:rPr>
              <w:t xml:space="preserve"> </w:t>
            </w:r>
            <w:r w:rsidR="002C2018" w:rsidRPr="004A3356">
              <w:rPr>
                <w:rFonts w:cs="Arial"/>
                <w:sz w:val="20"/>
                <w:lang w:val="en-NZ"/>
              </w:rPr>
              <w:t xml:space="preserve">or Secondary Maternity services </w:t>
            </w:r>
          </w:p>
        </w:tc>
      </w:tr>
      <w:tr w:rsidR="002C2018" w:rsidRPr="002F1216" w14:paraId="44892B77" w14:textId="77777777" w:rsidTr="00883ECB">
        <w:tc>
          <w:tcPr>
            <w:tcW w:w="2475" w:type="pct"/>
          </w:tcPr>
          <w:p w14:paraId="6BCB271F" w14:textId="77777777" w:rsidR="002C2018" w:rsidRPr="004A3356" w:rsidRDefault="002C2018" w:rsidP="006E7BEC">
            <w:pPr>
              <w:spacing w:before="20" w:after="20"/>
              <w:rPr>
                <w:rFonts w:cs="Arial"/>
                <w:sz w:val="20"/>
                <w:lang w:val="en-NZ"/>
              </w:rPr>
            </w:pPr>
            <w:r w:rsidRPr="004A3356">
              <w:rPr>
                <w:rFonts w:cs="Arial"/>
                <w:sz w:val="20"/>
                <w:lang w:val="en-NZ"/>
              </w:rPr>
              <w:t>Immunisation</w:t>
            </w:r>
          </w:p>
        </w:tc>
        <w:tc>
          <w:tcPr>
            <w:tcW w:w="2525" w:type="pct"/>
          </w:tcPr>
          <w:p w14:paraId="6BA8C48C" w14:textId="77777777" w:rsidR="002C2018" w:rsidRPr="004A3356" w:rsidRDefault="001D0BE6" w:rsidP="006E7BEC">
            <w:pPr>
              <w:spacing w:before="20" w:after="20"/>
              <w:rPr>
                <w:rFonts w:cs="Arial"/>
                <w:sz w:val="20"/>
                <w:lang w:val="en-NZ"/>
              </w:rPr>
            </w:pPr>
            <w:r>
              <w:rPr>
                <w:rFonts w:cs="Arial"/>
                <w:sz w:val="20"/>
                <w:lang w:val="en-NZ"/>
              </w:rPr>
              <w:t>Authorised non-medical vaccinator</w:t>
            </w:r>
          </w:p>
        </w:tc>
      </w:tr>
      <w:tr w:rsidR="002C2018" w:rsidRPr="002F1216" w14:paraId="33C70712" w14:textId="77777777" w:rsidTr="00883ECB">
        <w:tc>
          <w:tcPr>
            <w:tcW w:w="2475" w:type="pct"/>
          </w:tcPr>
          <w:p w14:paraId="5D5550C4" w14:textId="67A16F40" w:rsidR="002C2018" w:rsidRPr="004A3356" w:rsidRDefault="002C2018" w:rsidP="006E7BEC">
            <w:pPr>
              <w:spacing w:before="20" w:after="20"/>
              <w:rPr>
                <w:rFonts w:cs="Arial"/>
                <w:sz w:val="20"/>
                <w:lang w:val="en-NZ"/>
              </w:rPr>
            </w:pPr>
            <w:r w:rsidRPr="00E7408E">
              <w:rPr>
                <w:rFonts w:cs="Arial"/>
                <w:sz w:val="20"/>
                <w:lang w:val="en-NZ"/>
              </w:rPr>
              <w:t>Well Child/Tamariki Ora Services</w:t>
            </w:r>
          </w:p>
        </w:tc>
        <w:tc>
          <w:tcPr>
            <w:tcW w:w="2525" w:type="pct"/>
          </w:tcPr>
          <w:p w14:paraId="2D08558F" w14:textId="1EABB621" w:rsidR="002C2018" w:rsidRPr="004A3356" w:rsidRDefault="001326B4" w:rsidP="006E7BEC">
            <w:pPr>
              <w:spacing w:before="20" w:after="20"/>
              <w:rPr>
                <w:rFonts w:cs="Arial"/>
                <w:sz w:val="20"/>
                <w:lang w:val="en-NZ"/>
              </w:rPr>
            </w:pPr>
            <w:r>
              <w:rPr>
                <w:rFonts w:cs="Arial"/>
                <w:sz w:val="20"/>
                <w:lang w:val="en-NZ"/>
              </w:rPr>
              <w:t>Providers who are p</w:t>
            </w:r>
            <w:r w:rsidR="002E192A">
              <w:rPr>
                <w:rFonts w:cs="Arial"/>
                <w:sz w:val="20"/>
                <w:lang w:val="en-NZ"/>
              </w:rPr>
              <w:t xml:space="preserve">ublicly funded </w:t>
            </w:r>
            <w:r>
              <w:rPr>
                <w:rFonts w:cs="Arial"/>
                <w:sz w:val="20"/>
                <w:lang w:val="en-NZ"/>
              </w:rPr>
              <w:t xml:space="preserve">by the </w:t>
            </w:r>
            <w:r w:rsidR="00762870">
              <w:rPr>
                <w:rFonts w:cs="Arial"/>
                <w:sz w:val="20"/>
                <w:lang w:val="en-NZ"/>
              </w:rPr>
              <w:t>DHBs/</w:t>
            </w:r>
            <w:r w:rsidR="00892DA9">
              <w:rPr>
                <w:rFonts w:cs="Arial"/>
                <w:sz w:val="20"/>
                <w:lang w:val="en-NZ"/>
              </w:rPr>
              <w:t>Ministry</w:t>
            </w:r>
            <w:r>
              <w:rPr>
                <w:rFonts w:cs="Arial"/>
                <w:sz w:val="20"/>
                <w:lang w:val="en-NZ"/>
              </w:rPr>
              <w:t xml:space="preserve"> </w:t>
            </w:r>
          </w:p>
        </w:tc>
      </w:tr>
      <w:tr w:rsidR="002C2018" w:rsidRPr="002F1216" w14:paraId="4EDE2D6F" w14:textId="77777777" w:rsidTr="00883ECB">
        <w:tc>
          <w:tcPr>
            <w:tcW w:w="2475" w:type="pct"/>
          </w:tcPr>
          <w:p w14:paraId="75671940" w14:textId="77777777" w:rsidR="002C2018" w:rsidRDefault="002C2018" w:rsidP="006E7BEC">
            <w:pPr>
              <w:spacing w:before="20" w:after="20"/>
              <w:rPr>
                <w:rFonts w:cs="Arial"/>
                <w:sz w:val="20"/>
                <w:lang w:val="en-NZ"/>
              </w:rPr>
            </w:pPr>
            <w:r w:rsidRPr="004A3356">
              <w:rPr>
                <w:rFonts w:cs="Arial"/>
                <w:bCs/>
                <w:sz w:val="20"/>
              </w:rPr>
              <w:t xml:space="preserve">Māori </w:t>
            </w:r>
            <w:r w:rsidRPr="004A3356">
              <w:rPr>
                <w:rFonts w:cs="Arial"/>
                <w:sz w:val="20"/>
                <w:lang w:val="en-NZ"/>
              </w:rPr>
              <w:t>Health Service</w:t>
            </w:r>
            <w:r w:rsidR="00B671C3">
              <w:rPr>
                <w:rFonts w:cs="Arial"/>
                <w:sz w:val="20"/>
                <w:lang w:val="en-NZ"/>
              </w:rPr>
              <w:t xml:space="preserve">, </w:t>
            </w:r>
            <w:proofErr w:type="spellStart"/>
            <w:r w:rsidR="00B671C3">
              <w:rPr>
                <w:rFonts w:cs="Arial"/>
                <w:sz w:val="20"/>
                <w:lang w:val="en-NZ"/>
              </w:rPr>
              <w:t>Wh</w:t>
            </w:r>
            <w:proofErr w:type="spellEnd"/>
            <w:r w:rsidR="00B671C3" w:rsidRPr="004A3356">
              <w:rPr>
                <w:rFonts w:cs="Arial"/>
                <w:bCs/>
                <w:sz w:val="20"/>
              </w:rPr>
              <w:t>ā</w:t>
            </w:r>
            <w:proofErr w:type="spellStart"/>
            <w:r w:rsidR="00B671C3">
              <w:rPr>
                <w:rFonts w:cs="Arial"/>
                <w:sz w:val="20"/>
                <w:lang w:val="en-NZ"/>
              </w:rPr>
              <w:t>nau</w:t>
            </w:r>
            <w:proofErr w:type="spellEnd"/>
            <w:r w:rsidR="00B671C3">
              <w:rPr>
                <w:rFonts w:cs="Arial"/>
                <w:sz w:val="20"/>
                <w:lang w:val="en-NZ"/>
              </w:rPr>
              <w:t xml:space="preserve"> Ora Service </w:t>
            </w:r>
          </w:p>
          <w:p w14:paraId="0F4092AE" w14:textId="77777777" w:rsidR="000F0AED" w:rsidRPr="004A3356" w:rsidRDefault="000F0AED" w:rsidP="006E7BEC">
            <w:pPr>
              <w:spacing w:before="20" w:after="20"/>
              <w:rPr>
                <w:rFonts w:cs="Arial"/>
                <w:sz w:val="20"/>
                <w:lang w:val="en-NZ"/>
              </w:rPr>
            </w:pPr>
            <w:r>
              <w:rPr>
                <w:rFonts w:cs="Arial"/>
                <w:sz w:val="20"/>
                <w:lang w:val="en-NZ"/>
              </w:rPr>
              <w:t>M</w:t>
            </w:r>
            <w:r w:rsidR="00C37E9C">
              <w:rPr>
                <w:rFonts w:cs="Arial"/>
                <w:sz w:val="20"/>
                <w:lang w:val="en-NZ"/>
              </w:rPr>
              <w:t>ā</w:t>
            </w:r>
            <w:r>
              <w:rPr>
                <w:rFonts w:cs="Arial"/>
                <w:sz w:val="20"/>
                <w:lang w:val="en-NZ"/>
              </w:rPr>
              <w:t>ori support and advocacy services</w:t>
            </w:r>
          </w:p>
        </w:tc>
        <w:tc>
          <w:tcPr>
            <w:tcW w:w="2525" w:type="pct"/>
          </w:tcPr>
          <w:p w14:paraId="3B47DC60" w14:textId="3C76CBDB" w:rsidR="002C2018" w:rsidRPr="004A3356" w:rsidRDefault="002C2018" w:rsidP="006E7BEC">
            <w:pPr>
              <w:spacing w:before="20" w:after="20"/>
              <w:rPr>
                <w:rFonts w:cs="Arial"/>
                <w:sz w:val="20"/>
                <w:lang w:val="en-NZ"/>
              </w:rPr>
            </w:pPr>
            <w:r w:rsidRPr="004A3356">
              <w:rPr>
                <w:rFonts w:cs="Arial"/>
                <w:sz w:val="20"/>
                <w:lang w:val="en-NZ"/>
              </w:rPr>
              <w:t>Services fund</w:t>
            </w:r>
            <w:r w:rsidR="00B562BD">
              <w:rPr>
                <w:rFonts w:cs="Arial"/>
                <w:sz w:val="20"/>
                <w:lang w:val="en-NZ"/>
              </w:rPr>
              <w:t>ed</w:t>
            </w:r>
            <w:r w:rsidRPr="004A3356">
              <w:rPr>
                <w:rFonts w:cs="Arial"/>
                <w:sz w:val="20"/>
                <w:lang w:val="en-NZ"/>
              </w:rPr>
              <w:t xml:space="preserve"> by </w:t>
            </w:r>
            <w:r w:rsidR="00B671C3">
              <w:rPr>
                <w:rFonts w:cs="Arial"/>
                <w:sz w:val="20"/>
                <w:lang w:val="en-NZ"/>
              </w:rPr>
              <w:t xml:space="preserve">the </w:t>
            </w:r>
            <w:r w:rsidRPr="004A3356">
              <w:rPr>
                <w:rFonts w:cs="Arial"/>
                <w:sz w:val="20"/>
                <w:lang w:val="en-NZ"/>
              </w:rPr>
              <w:t>DHB</w:t>
            </w:r>
            <w:r w:rsidR="00B671C3">
              <w:rPr>
                <w:rFonts w:cs="Arial"/>
                <w:sz w:val="20"/>
                <w:lang w:val="en-NZ"/>
              </w:rPr>
              <w:t xml:space="preserve">, </w:t>
            </w:r>
            <w:r w:rsidR="00892DA9">
              <w:rPr>
                <w:rFonts w:cs="Arial"/>
                <w:sz w:val="20"/>
                <w:lang w:val="en-NZ"/>
              </w:rPr>
              <w:t xml:space="preserve">Ministry </w:t>
            </w:r>
            <w:r w:rsidR="00B671C3">
              <w:rPr>
                <w:rFonts w:cs="Arial"/>
                <w:sz w:val="20"/>
                <w:lang w:val="en-NZ"/>
              </w:rPr>
              <w:t>or other Government Agency</w:t>
            </w:r>
            <w:r w:rsidR="00471E6E">
              <w:rPr>
                <w:rFonts w:cs="Arial"/>
                <w:sz w:val="20"/>
                <w:lang w:val="en-NZ"/>
              </w:rPr>
              <w:t xml:space="preserve"> </w:t>
            </w:r>
          </w:p>
        </w:tc>
      </w:tr>
      <w:tr w:rsidR="002C2018" w:rsidRPr="002F1216" w14:paraId="62EFBBF2" w14:textId="77777777" w:rsidTr="00883ECB">
        <w:tc>
          <w:tcPr>
            <w:tcW w:w="2475" w:type="pct"/>
          </w:tcPr>
          <w:p w14:paraId="3C81DE01" w14:textId="2CE526F5" w:rsidR="002C2018" w:rsidRPr="004A3356" w:rsidRDefault="002C2018" w:rsidP="006E7BEC">
            <w:pPr>
              <w:spacing w:before="20" w:after="20"/>
              <w:rPr>
                <w:rFonts w:cs="Arial"/>
                <w:sz w:val="20"/>
                <w:lang w:val="en-NZ"/>
              </w:rPr>
            </w:pPr>
            <w:r w:rsidRPr="004A3356">
              <w:rPr>
                <w:rFonts w:cs="Arial"/>
                <w:sz w:val="20"/>
                <w:lang w:val="en-NZ"/>
              </w:rPr>
              <w:t>Pacific Health Service</w:t>
            </w:r>
            <w:r w:rsidR="00AB7200">
              <w:rPr>
                <w:rFonts w:cs="Arial"/>
                <w:sz w:val="20"/>
                <w:lang w:val="en-NZ"/>
              </w:rPr>
              <w:t>,</w:t>
            </w:r>
            <w:r w:rsidR="00B671C3">
              <w:rPr>
                <w:rFonts w:cs="Arial"/>
                <w:sz w:val="20"/>
                <w:lang w:val="en-NZ"/>
              </w:rPr>
              <w:t xml:space="preserve"> </w:t>
            </w:r>
            <w:r w:rsidR="00AB7200" w:rsidRPr="00AB7200">
              <w:rPr>
                <w:rFonts w:cs="Arial"/>
                <w:sz w:val="20"/>
                <w:lang w:val="en-NZ"/>
              </w:rPr>
              <w:t>support and advocacy services</w:t>
            </w:r>
          </w:p>
        </w:tc>
        <w:tc>
          <w:tcPr>
            <w:tcW w:w="2525" w:type="pct"/>
          </w:tcPr>
          <w:p w14:paraId="5D2EAEAB" w14:textId="77777777" w:rsidR="0066526F" w:rsidRPr="004A3356" w:rsidRDefault="002C2018" w:rsidP="006E7BEC">
            <w:pPr>
              <w:spacing w:before="20" w:after="20"/>
              <w:rPr>
                <w:rFonts w:cs="Arial"/>
                <w:sz w:val="20"/>
                <w:lang w:val="en-NZ"/>
              </w:rPr>
            </w:pPr>
            <w:r w:rsidRPr="004A3356">
              <w:rPr>
                <w:rFonts w:cs="Arial"/>
                <w:sz w:val="20"/>
                <w:lang w:val="en-NZ"/>
              </w:rPr>
              <w:t xml:space="preserve">Services funded by </w:t>
            </w:r>
            <w:r w:rsidR="00B671C3">
              <w:rPr>
                <w:rFonts w:cs="Arial"/>
                <w:sz w:val="20"/>
                <w:lang w:val="en-NZ"/>
              </w:rPr>
              <w:t xml:space="preserve">the </w:t>
            </w:r>
            <w:r w:rsidRPr="004A3356">
              <w:rPr>
                <w:rFonts w:cs="Arial"/>
                <w:sz w:val="20"/>
                <w:lang w:val="en-NZ"/>
              </w:rPr>
              <w:t>DHB</w:t>
            </w:r>
            <w:r w:rsidR="0066526F">
              <w:rPr>
                <w:rFonts w:cs="Arial"/>
                <w:sz w:val="20"/>
                <w:lang w:val="en-NZ"/>
              </w:rPr>
              <w:t xml:space="preserve"> </w:t>
            </w:r>
          </w:p>
        </w:tc>
      </w:tr>
      <w:tr w:rsidR="002C2018" w:rsidRPr="002F1216" w14:paraId="04158B94" w14:textId="77777777" w:rsidTr="00883ECB">
        <w:tc>
          <w:tcPr>
            <w:tcW w:w="2475" w:type="pct"/>
          </w:tcPr>
          <w:p w14:paraId="7B7A8186" w14:textId="299B7F62" w:rsidR="002C2018" w:rsidRPr="004A3356" w:rsidRDefault="002C2018" w:rsidP="006E7BEC">
            <w:pPr>
              <w:spacing w:before="20" w:after="20"/>
              <w:rPr>
                <w:rFonts w:cs="Arial"/>
                <w:sz w:val="20"/>
                <w:lang w:val="en-NZ"/>
              </w:rPr>
            </w:pPr>
            <w:r w:rsidRPr="004A3356">
              <w:rPr>
                <w:rFonts w:cs="Arial"/>
                <w:sz w:val="20"/>
                <w:lang w:val="en-NZ"/>
              </w:rPr>
              <w:t>P</w:t>
            </w:r>
            <w:r w:rsidR="00971702">
              <w:rPr>
                <w:rFonts w:cs="Arial"/>
                <w:sz w:val="20"/>
                <w:lang w:val="en-NZ"/>
              </w:rPr>
              <w:t>ublic health ser</w:t>
            </w:r>
            <w:r w:rsidRPr="004A3356">
              <w:rPr>
                <w:rFonts w:cs="Arial"/>
                <w:sz w:val="20"/>
                <w:lang w:val="en-NZ"/>
              </w:rPr>
              <w:t>vices</w:t>
            </w:r>
            <w:r w:rsidR="00762870">
              <w:rPr>
                <w:rFonts w:cs="Arial"/>
                <w:sz w:val="20"/>
                <w:lang w:val="en-NZ"/>
              </w:rPr>
              <w:t xml:space="preserve"> </w:t>
            </w:r>
            <w:r w:rsidRPr="004A3356">
              <w:rPr>
                <w:rFonts w:cs="Arial"/>
                <w:sz w:val="20"/>
                <w:lang w:val="en-NZ"/>
              </w:rPr>
              <w:t xml:space="preserve">eg smoking cessation, nutrition </w:t>
            </w:r>
            <w:r w:rsidR="00762870">
              <w:rPr>
                <w:rFonts w:cs="Arial"/>
                <w:sz w:val="20"/>
                <w:lang w:val="en-NZ"/>
              </w:rPr>
              <w:t>and</w:t>
            </w:r>
            <w:r w:rsidRPr="004A3356">
              <w:rPr>
                <w:rFonts w:cs="Arial"/>
                <w:sz w:val="20"/>
                <w:lang w:val="en-NZ"/>
              </w:rPr>
              <w:t xml:space="preserve"> physical activity </w:t>
            </w:r>
          </w:p>
        </w:tc>
        <w:tc>
          <w:tcPr>
            <w:tcW w:w="2525" w:type="pct"/>
          </w:tcPr>
          <w:p w14:paraId="25C7FBD9" w14:textId="34776F6B" w:rsidR="002C2018" w:rsidRPr="004A3356" w:rsidRDefault="002C2018" w:rsidP="006E7BEC">
            <w:pPr>
              <w:spacing w:before="20" w:after="20"/>
              <w:rPr>
                <w:rFonts w:cs="Arial"/>
                <w:sz w:val="20"/>
                <w:lang w:val="en-NZ"/>
              </w:rPr>
            </w:pPr>
            <w:r w:rsidRPr="004A3356">
              <w:rPr>
                <w:rFonts w:cs="Arial"/>
                <w:sz w:val="20"/>
                <w:lang w:val="en-NZ"/>
              </w:rPr>
              <w:t xml:space="preserve">Services funded by the DHB or </w:t>
            </w:r>
            <w:r w:rsidR="00892DA9">
              <w:rPr>
                <w:rFonts w:cs="Arial"/>
                <w:sz w:val="20"/>
                <w:lang w:val="en-NZ"/>
              </w:rPr>
              <w:t>Ministry</w:t>
            </w:r>
          </w:p>
        </w:tc>
      </w:tr>
      <w:tr w:rsidR="002C2018" w:rsidRPr="002F1216" w14:paraId="39B29A48" w14:textId="77777777" w:rsidTr="00883ECB">
        <w:tc>
          <w:tcPr>
            <w:tcW w:w="2475" w:type="pct"/>
          </w:tcPr>
          <w:p w14:paraId="499854C7" w14:textId="77777777" w:rsidR="002C2018" w:rsidRPr="004A3356" w:rsidRDefault="002C2018" w:rsidP="006E7BEC">
            <w:pPr>
              <w:spacing w:before="20" w:after="20"/>
              <w:rPr>
                <w:rFonts w:cs="Arial"/>
                <w:sz w:val="20"/>
                <w:lang w:val="en-NZ"/>
              </w:rPr>
            </w:pPr>
            <w:r w:rsidRPr="004A3356">
              <w:rPr>
                <w:rFonts w:cs="Arial"/>
                <w:sz w:val="20"/>
                <w:lang w:val="en-NZ"/>
              </w:rPr>
              <w:t xml:space="preserve">Disability </w:t>
            </w:r>
            <w:r w:rsidR="00762870">
              <w:rPr>
                <w:rFonts w:cs="Arial"/>
                <w:sz w:val="20"/>
                <w:lang w:val="en-NZ"/>
              </w:rPr>
              <w:t xml:space="preserve">Support </w:t>
            </w:r>
            <w:r w:rsidRPr="004A3356">
              <w:rPr>
                <w:rFonts w:cs="Arial"/>
                <w:sz w:val="20"/>
                <w:lang w:val="en-NZ"/>
              </w:rPr>
              <w:t>Services</w:t>
            </w:r>
          </w:p>
        </w:tc>
        <w:tc>
          <w:tcPr>
            <w:tcW w:w="2525" w:type="pct"/>
          </w:tcPr>
          <w:p w14:paraId="73F92FFB" w14:textId="64FA340F" w:rsidR="002C2018" w:rsidRPr="004A3356" w:rsidRDefault="00971702" w:rsidP="006E7BEC">
            <w:pPr>
              <w:spacing w:before="20" w:after="20"/>
              <w:rPr>
                <w:rFonts w:cs="Arial"/>
                <w:sz w:val="20"/>
                <w:lang w:val="en-NZ"/>
              </w:rPr>
            </w:pPr>
            <w:r>
              <w:rPr>
                <w:rFonts w:cs="Arial"/>
                <w:sz w:val="20"/>
                <w:lang w:val="en-NZ"/>
              </w:rPr>
              <w:t>D</w:t>
            </w:r>
            <w:r w:rsidR="002C2018" w:rsidRPr="004A3356">
              <w:rPr>
                <w:rFonts w:cs="Arial"/>
                <w:sz w:val="20"/>
                <w:lang w:val="en-NZ"/>
              </w:rPr>
              <w:t xml:space="preserve">isability </w:t>
            </w:r>
            <w:r>
              <w:rPr>
                <w:rFonts w:cs="Arial"/>
                <w:sz w:val="20"/>
                <w:lang w:val="en-NZ"/>
              </w:rPr>
              <w:t xml:space="preserve">support </w:t>
            </w:r>
            <w:r w:rsidR="002C2018" w:rsidRPr="004A3356">
              <w:rPr>
                <w:rFonts w:cs="Arial"/>
                <w:sz w:val="20"/>
                <w:lang w:val="en-NZ"/>
              </w:rPr>
              <w:t xml:space="preserve">service </w:t>
            </w:r>
            <w:r>
              <w:rPr>
                <w:rFonts w:cs="Arial"/>
                <w:sz w:val="20"/>
                <w:lang w:val="en-NZ"/>
              </w:rPr>
              <w:t xml:space="preserve">and </w:t>
            </w:r>
            <w:r w:rsidRPr="00971702">
              <w:rPr>
                <w:rFonts w:cs="Arial"/>
                <w:sz w:val="20"/>
                <w:lang w:val="en-NZ"/>
              </w:rPr>
              <w:t>Needs Assessment Service Coordination (NASC)</w:t>
            </w:r>
            <w:r w:rsidR="00AB7200">
              <w:rPr>
                <w:rFonts w:cs="Arial"/>
                <w:sz w:val="20"/>
                <w:lang w:val="en-NZ"/>
              </w:rPr>
              <w:t xml:space="preserve"> </w:t>
            </w:r>
            <w:r w:rsidR="002C2018" w:rsidRPr="004A3356">
              <w:rPr>
                <w:rFonts w:cs="Arial"/>
                <w:sz w:val="20"/>
                <w:lang w:val="en-NZ"/>
              </w:rPr>
              <w:t xml:space="preserve">funded by </w:t>
            </w:r>
            <w:r w:rsidR="00892DA9">
              <w:rPr>
                <w:rFonts w:cs="Arial"/>
                <w:sz w:val="20"/>
                <w:lang w:val="en-NZ"/>
              </w:rPr>
              <w:t>Ministry</w:t>
            </w:r>
          </w:p>
        </w:tc>
      </w:tr>
    </w:tbl>
    <w:p w14:paraId="048E577C" w14:textId="6DAC1BA2" w:rsidR="00A5336D" w:rsidRDefault="00A5336D">
      <w:pPr>
        <w:rPr>
          <w:rFonts w:cs="Arial"/>
          <w:b/>
          <w:sz w:val="22"/>
          <w:szCs w:val="22"/>
        </w:rPr>
      </w:pPr>
    </w:p>
    <w:p w14:paraId="623780CA" w14:textId="77777777" w:rsidR="000D43D0" w:rsidRDefault="000D43D0">
      <w:pPr>
        <w:rPr>
          <w:rFonts w:cs="Arial"/>
          <w:b/>
          <w:sz w:val="22"/>
          <w:szCs w:val="22"/>
        </w:rPr>
      </w:pPr>
      <w:r>
        <w:rPr>
          <w:rFonts w:cs="Arial"/>
          <w:b/>
          <w:sz w:val="22"/>
          <w:szCs w:val="22"/>
        </w:rPr>
        <w:br w:type="page"/>
      </w:r>
    </w:p>
    <w:p w14:paraId="05131BDD" w14:textId="6DD01160" w:rsidR="00EB5220" w:rsidRPr="002F1216" w:rsidRDefault="00EB5220" w:rsidP="00072731">
      <w:pPr>
        <w:spacing w:before="120" w:after="120"/>
        <w:jc w:val="both"/>
        <w:rPr>
          <w:rFonts w:cs="Arial"/>
          <w:b/>
          <w:sz w:val="22"/>
          <w:szCs w:val="22"/>
        </w:rPr>
      </w:pPr>
      <w:r w:rsidRPr="002F1216">
        <w:rPr>
          <w:rFonts w:cs="Arial"/>
          <w:b/>
          <w:sz w:val="22"/>
          <w:szCs w:val="22"/>
        </w:rPr>
        <w:lastRenderedPageBreak/>
        <w:t xml:space="preserve">Table </w:t>
      </w:r>
      <w:r w:rsidR="00FD5C0E">
        <w:rPr>
          <w:rFonts w:cs="Arial"/>
          <w:b/>
          <w:sz w:val="22"/>
          <w:szCs w:val="22"/>
        </w:rPr>
        <w:t>3</w:t>
      </w:r>
      <w:r w:rsidRPr="002F1216">
        <w:rPr>
          <w:rFonts w:cs="Arial"/>
          <w:b/>
          <w:sz w:val="22"/>
          <w:szCs w:val="22"/>
        </w:rPr>
        <w:t>: Service Linkages with Non-Health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0"/>
        <w:gridCol w:w="2869"/>
        <w:gridCol w:w="4229"/>
      </w:tblGrid>
      <w:tr w:rsidR="00EB5220" w:rsidRPr="002F1216" w14:paraId="301C445A" w14:textId="77777777" w:rsidTr="00685E23">
        <w:trPr>
          <w:cantSplit/>
        </w:trPr>
        <w:tc>
          <w:tcPr>
            <w:tcW w:w="1314" w:type="pct"/>
            <w:shd w:val="clear" w:color="auto" w:fill="D9D9D9"/>
          </w:tcPr>
          <w:p w14:paraId="492099B8" w14:textId="77777777" w:rsidR="00EB5220" w:rsidRPr="00614562" w:rsidRDefault="00EB5220" w:rsidP="00072731">
            <w:pPr>
              <w:pStyle w:val="Footer"/>
              <w:spacing w:before="120" w:after="120"/>
              <w:rPr>
                <w:rFonts w:ascii="Arial" w:hAnsi="Arial" w:cs="Arial"/>
                <w:b/>
                <w:bCs/>
                <w:i/>
                <w:iCs/>
                <w:sz w:val="22"/>
                <w:szCs w:val="22"/>
                <w:lang w:val="en-NZ"/>
              </w:rPr>
            </w:pPr>
            <w:bookmarkStart w:id="45" w:name="_Hlk63162027"/>
            <w:r w:rsidRPr="00614562">
              <w:rPr>
                <w:rFonts w:ascii="Arial" w:hAnsi="Arial" w:cs="Arial"/>
                <w:b/>
                <w:bCs/>
                <w:i/>
                <w:iCs/>
                <w:sz w:val="22"/>
                <w:szCs w:val="22"/>
                <w:lang w:val="en-NZ"/>
              </w:rPr>
              <w:t>Agency</w:t>
            </w:r>
          </w:p>
        </w:tc>
        <w:tc>
          <w:tcPr>
            <w:tcW w:w="1490" w:type="pct"/>
            <w:shd w:val="clear" w:color="auto" w:fill="D9D9D9"/>
          </w:tcPr>
          <w:p w14:paraId="02B5F6AC" w14:textId="77777777" w:rsidR="00EB5220" w:rsidRPr="00614562" w:rsidRDefault="00EB5220" w:rsidP="00072731">
            <w:pPr>
              <w:pStyle w:val="Footer"/>
              <w:spacing w:before="120" w:after="120"/>
              <w:rPr>
                <w:rFonts w:ascii="Arial" w:hAnsi="Arial" w:cs="Arial"/>
                <w:b/>
                <w:bCs/>
                <w:i/>
                <w:iCs/>
                <w:sz w:val="22"/>
                <w:szCs w:val="22"/>
                <w:lang w:val="en-NZ"/>
              </w:rPr>
            </w:pPr>
            <w:r w:rsidRPr="00614562">
              <w:rPr>
                <w:rFonts w:ascii="Arial" w:hAnsi="Arial" w:cs="Arial"/>
                <w:b/>
                <w:bCs/>
                <w:i/>
                <w:iCs/>
                <w:sz w:val="22"/>
                <w:szCs w:val="22"/>
                <w:lang w:val="en-NZ"/>
              </w:rPr>
              <w:t>Nature of the Linkage</w:t>
            </w:r>
          </w:p>
        </w:tc>
        <w:tc>
          <w:tcPr>
            <w:tcW w:w="2196" w:type="pct"/>
            <w:shd w:val="clear" w:color="auto" w:fill="D9D9D9"/>
          </w:tcPr>
          <w:p w14:paraId="19C4DB42" w14:textId="77777777" w:rsidR="00EB5220" w:rsidRPr="00614562" w:rsidRDefault="00EB5220" w:rsidP="00072731">
            <w:pPr>
              <w:pStyle w:val="Footer"/>
              <w:spacing w:before="120" w:after="120"/>
              <w:rPr>
                <w:rFonts w:ascii="Arial" w:hAnsi="Arial" w:cs="Arial"/>
                <w:b/>
                <w:bCs/>
                <w:i/>
                <w:iCs/>
                <w:sz w:val="22"/>
                <w:szCs w:val="22"/>
                <w:lang w:val="en-NZ"/>
              </w:rPr>
            </w:pPr>
            <w:r w:rsidRPr="00614562">
              <w:rPr>
                <w:rFonts w:ascii="Arial" w:hAnsi="Arial" w:cs="Arial"/>
                <w:b/>
                <w:bCs/>
                <w:i/>
                <w:iCs/>
                <w:sz w:val="22"/>
                <w:szCs w:val="22"/>
                <w:lang w:val="en-NZ"/>
              </w:rPr>
              <w:t>Accountabilities</w:t>
            </w:r>
          </w:p>
        </w:tc>
      </w:tr>
      <w:tr w:rsidR="00EB5220" w:rsidRPr="002F1216" w14:paraId="6C7C39E1" w14:textId="77777777" w:rsidTr="00685E23">
        <w:trPr>
          <w:cantSplit/>
        </w:trPr>
        <w:tc>
          <w:tcPr>
            <w:tcW w:w="1314" w:type="pct"/>
          </w:tcPr>
          <w:p w14:paraId="47770537" w14:textId="62AF2218" w:rsidR="00A117B2" w:rsidRPr="00614562" w:rsidRDefault="00405F3C" w:rsidP="00BC3D4B">
            <w:pPr>
              <w:pStyle w:val="Footer"/>
              <w:spacing w:before="20" w:after="20"/>
              <w:jc w:val="left"/>
              <w:rPr>
                <w:rFonts w:ascii="Arial" w:hAnsi="Arial" w:cs="Arial"/>
                <w:bCs/>
                <w:iCs/>
                <w:sz w:val="20"/>
                <w:lang w:val="en-NZ"/>
              </w:rPr>
            </w:pPr>
            <w:r>
              <w:rPr>
                <w:rFonts w:ascii="Arial" w:hAnsi="Arial" w:cs="Arial"/>
                <w:bCs/>
                <w:iCs/>
                <w:sz w:val="20"/>
                <w:lang w:val="en-NZ"/>
              </w:rPr>
              <w:t xml:space="preserve">Oranga Tamariki </w:t>
            </w:r>
          </w:p>
        </w:tc>
        <w:tc>
          <w:tcPr>
            <w:tcW w:w="1490" w:type="pct"/>
          </w:tcPr>
          <w:p w14:paraId="3C0FE4A0" w14:textId="56E843C0" w:rsidR="00EB5220" w:rsidRPr="00614562" w:rsidRDefault="00EB5220" w:rsidP="00BC3D4B">
            <w:pPr>
              <w:pStyle w:val="Footer"/>
              <w:spacing w:before="20" w:after="20"/>
              <w:jc w:val="left"/>
              <w:rPr>
                <w:rFonts w:ascii="Arial" w:hAnsi="Arial" w:cs="Arial"/>
                <w:bCs/>
                <w:iCs/>
                <w:sz w:val="20"/>
                <w:lang w:val="en-NZ"/>
              </w:rPr>
            </w:pPr>
            <w:r w:rsidRPr="00614562">
              <w:rPr>
                <w:rFonts w:ascii="Arial" w:hAnsi="Arial" w:cs="Arial"/>
                <w:bCs/>
                <w:iCs/>
                <w:sz w:val="20"/>
                <w:lang w:val="en-NZ"/>
              </w:rPr>
              <w:t xml:space="preserve">Liaise and work with </w:t>
            </w:r>
            <w:r w:rsidR="00405F3C">
              <w:rPr>
                <w:rFonts w:ascii="Arial" w:hAnsi="Arial" w:cs="Arial"/>
                <w:bCs/>
                <w:iCs/>
                <w:sz w:val="20"/>
                <w:lang w:val="en-NZ"/>
              </w:rPr>
              <w:t>O</w:t>
            </w:r>
            <w:r w:rsidR="00E7328E">
              <w:rPr>
                <w:rFonts w:ascii="Arial" w:hAnsi="Arial" w:cs="Arial"/>
                <w:bCs/>
                <w:iCs/>
                <w:sz w:val="20"/>
                <w:lang w:val="en-NZ"/>
              </w:rPr>
              <w:t>ranga Tamariki</w:t>
            </w:r>
            <w:r w:rsidRPr="00614562">
              <w:rPr>
                <w:rFonts w:ascii="Arial" w:hAnsi="Arial" w:cs="Arial"/>
                <w:bCs/>
                <w:iCs/>
                <w:sz w:val="20"/>
                <w:lang w:val="en-NZ"/>
              </w:rPr>
              <w:t xml:space="preserve"> Residence and Community social work staff</w:t>
            </w:r>
          </w:p>
        </w:tc>
        <w:tc>
          <w:tcPr>
            <w:tcW w:w="2196" w:type="pct"/>
          </w:tcPr>
          <w:p w14:paraId="48C29934" w14:textId="393765D2" w:rsidR="00EB5220" w:rsidRPr="00614562" w:rsidRDefault="00EB5220" w:rsidP="00BC3D4B">
            <w:pPr>
              <w:pStyle w:val="Footer"/>
              <w:spacing w:before="20" w:after="20"/>
              <w:jc w:val="left"/>
              <w:rPr>
                <w:rFonts w:ascii="Arial" w:hAnsi="Arial" w:cs="Arial"/>
                <w:bCs/>
                <w:iCs/>
                <w:sz w:val="20"/>
                <w:lang w:val="en-NZ"/>
              </w:rPr>
            </w:pPr>
            <w:r w:rsidRPr="00614562">
              <w:rPr>
                <w:rFonts w:ascii="Arial" w:hAnsi="Arial" w:cs="Arial"/>
                <w:bCs/>
                <w:iCs/>
                <w:sz w:val="20"/>
                <w:lang w:val="en-NZ"/>
              </w:rPr>
              <w:t>Work as part of</w:t>
            </w:r>
            <w:r w:rsidR="0066526F" w:rsidRPr="00614562">
              <w:rPr>
                <w:rFonts w:ascii="Arial" w:hAnsi="Arial" w:cs="Arial"/>
                <w:bCs/>
                <w:iCs/>
                <w:sz w:val="20"/>
                <w:lang w:val="en-NZ"/>
              </w:rPr>
              <w:t xml:space="preserve"> </w:t>
            </w:r>
            <w:r w:rsidR="004626B0" w:rsidRPr="00614562">
              <w:rPr>
                <w:rFonts w:ascii="Arial" w:hAnsi="Arial" w:cs="Arial"/>
                <w:bCs/>
                <w:iCs/>
                <w:sz w:val="20"/>
                <w:lang w:val="en-NZ"/>
              </w:rPr>
              <w:t>an</w:t>
            </w:r>
            <w:r w:rsidRPr="00614562">
              <w:rPr>
                <w:rFonts w:ascii="Arial" w:hAnsi="Arial" w:cs="Arial"/>
                <w:bCs/>
                <w:iCs/>
                <w:sz w:val="20"/>
                <w:lang w:val="en-NZ"/>
              </w:rPr>
              <w:t xml:space="preserve"> ef</w:t>
            </w:r>
            <w:r w:rsidR="00B07B79">
              <w:rPr>
                <w:rFonts w:ascii="Arial" w:hAnsi="Arial" w:cs="Arial"/>
                <w:bCs/>
                <w:iCs/>
                <w:sz w:val="20"/>
                <w:lang w:val="en-NZ"/>
              </w:rPr>
              <w:t>fective multidisciplinary/multi-</w:t>
            </w:r>
            <w:r w:rsidRPr="00614562">
              <w:rPr>
                <w:rFonts w:ascii="Arial" w:hAnsi="Arial" w:cs="Arial"/>
                <w:bCs/>
                <w:iCs/>
                <w:sz w:val="20"/>
                <w:lang w:val="en-NZ"/>
              </w:rPr>
              <w:t xml:space="preserve">agency team with respect to </w:t>
            </w:r>
            <w:r w:rsidR="00BE7A52">
              <w:rPr>
                <w:rFonts w:ascii="Arial" w:hAnsi="Arial" w:cs="Arial"/>
                <w:bCs/>
                <w:iCs/>
                <w:sz w:val="20"/>
                <w:lang w:val="en-NZ"/>
              </w:rPr>
              <w:t>t</w:t>
            </w:r>
            <w:r w:rsidR="00B21E6A">
              <w:rPr>
                <w:rFonts w:ascii="Arial" w:hAnsi="Arial" w:cs="Arial"/>
                <w:bCs/>
                <w:iCs/>
                <w:sz w:val="20"/>
                <w:lang w:val="en-NZ"/>
              </w:rPr>
              <w:t>amariki and rangatahi</w:t>
            </w:r>
            <w:r w:rsidRPr="00614562">
              <w:rPr>
                <w:rFonts w:ascii="Arial" w:hAnsi="Arial" w:cs="Arial"/>
                <w:bCs/>
                <w:iCs/>
                <w:sz w:val="20"/>
                <w:lang w:val="en-NZ"/>
              </w:rPr>
              <w:t xml:space="preserve"> and provide information, education, advice and support to Residence and community staff including support for discharge planning</w:t>
            </w:r>
          </w:p>
        </w:tc>
      </w:tr>
      <w:tr w:rsidR="002E0E89" w:rsidRPr="002F1216" w14:paraId="571E3BF9" w14:textId="77777777" w:rsidTr="00685E23">
        <w:trPr>
          <w:cantSplit/>
        </w:trPr>
        <w:tc>
          <w:tcPr>
            <w:tcW w:w="1314" w:type="pct"/>
          </w:tcPr>
          <w:p w14:paraId="74C54C58" w14:textId="0FECFCA2" w:rsidR="002E0E89" w:rsidRPr="004A3356" w:rsidRDefault="002D010F" w:rsidP="00BC3D4B">
            <w:pPr>
              <w:spacing w:before="20" w:after="20"/>
              <w:ind w:right="-57"/>
              <w:rPr>
                <w:rFonts w:cs="Arial"/>
                <w:sz w:val="20"/>
              </w:rPr>
            </w:pPr>
            <w:r>
              <w:rPr>
                <w:rFonts w:cs="Arial"/>
                <w:sz w:val="20"/>
              </w:rPr>
              <w:t xml:space="preserve">Ministry of Education, including </w:t>
            </w:r>
            <w:r w:rsidRPr="004A3356">
              <w:rPr>
                <w:sz w:val="20"/>
              </w:rPr>
              <w:t xml:space="preserve">Special Education providers, </w:t>
            </w:r>
            <w:r>
              <w:rPr>
                <w:sz w:val="20"/>
              </w:rPr>
              <w:t>and other</w:t>
            </w:r>
            <w:r w:rsidRPr="004A3356">
              <w:rPr>
                <w:sz w:val="20"/>
              </w:rPr>
              <w:t xml:space="preserve"> organisations responsible</w:t>
            </w:r>
            <w:r w:rsidR="00DA74EF">
              <w:rPr>
                <w:sz w:val="20"/>
              </w:rPr>
              <w:t xml:space="preserve"> for assessing learning disabilities</w:t>
            </w:r>
            <w:r>
              <w:rPr>
                <w:sz w:val="20"/>
              </w:rPr>
              <w:t xml:space="preserve"> </w:t>
            </w:r>
          </w:p>
        </w:tc>
        <w:tc>
          <w:tcPr>
            <w:tcW w:w="1490" w:type="pct"/>
          </w:tcPr>
          <w:p w14:paraId="500EC37B" w14:textId="2527C46B" w:rsidR="002E0E89" w:rsidRPr="004A3356" w:rsidRDefault="002E0E89" w:rsidP="00BC3D4B">
            <w:pPr>
              <w:spacing w:before="20" w:after="20"/>
              <w:ind w:right="-57"/>
              <w:rPr>
                <w:rFonts w:cs="Arial"/>
                <w:sz w:val="20"/>
              </w:rPr>
            </w:pPr>
            <w:r w:rsidRPr="004A3356">
              <w:rPr>
                <w:rFonts w:cs="Arial"/>
                <w:sz w:val="20"/>
              </w:rPr>
              <w:t xml:space="preserve">Refer or liaise re individual </w:t>
            </w:r>
            <w:r w:rsidR="00B21E6A">
              <w:rPr>
                <w:rFonts w:cs="Arial"/>
                <w:sz w:val="20"/>
              </w:rPr>
              <w:t>Tamariki and rangatahi</w:t>
            </w:r>
            <w:r w:rsidRPr="004A3356">
              <w:rPr>
                <w:rFonts w:cs="Arial"/>
                <w:sz w:val="20"/>
              </w:rPr>
              <w:t xml:space="preserve"> as appropriate</w:t>
            </w:r>
          </w:p>
        </w:tc>
        <w:tc>
          <w:tcPr>
            <w:tcW w:w="2196" w:type="pct"/>
          </w:tcPr>
          <w:p w14:paraId="616E14BB" w14:textId="00BAB155" w:rsidR="002E0E89" w:rsidRPr="004A3356" w:rsidRDefault="002E0E89" w:rsidP="00BC3D4B">
            <w:pPr>
              <w:spacing w:before="20" w:after="20"/>
              <w:ind w:right="-57"/>
              <w:rPr>
                <w:rFonts w:cs="Arial"/>
                <w:sz w:val="20"/>
              </w:rPr>
            </w:pPr>
            <w:r w:rsidRPr="004A3356">
              <w:rPr>
                <w:rFonts w:cs="Arial"/>
                <w:sz w:val="20"/>
              </w:rPr>
              <w:t>Work with other relevant professionals</w:t>
            </w:r>
            <w:r w:rsidR="002D010F">
              <w:rPr>
                <w:rFonts w:cs="Arial"/>
                <w:sz w:val="20"/>
              </w:rPr>
              <w:t xml:space="preserve"> </w:t>
            </w:r>
            <w:r w:rsidRPr="004A3356">
              <w:rPr>
                <w:rFonts w:cs="Arial"/>
                <w:sz w:val="20"/>
              </w:rPr>
              <w:t xml:space="preserve">whenever there are concerns relating to a Service </w:t>
            </w:r>
            <w:r w:rsidR="00826A51">
              <w:rPr>
                <w:rFonts w:cs="Arial"/>
                <w:sz w:val="20"/>
              </w:rPr>
              <w:t>U</w:t>
            </w:r>
            <w:r w:rsidRPr="004A3356">
              <w:rPr>
                <w:rFonts w:cs="Arial"/>
                <w:sz w:val="20"/>
              </w:rPr>
              <w:t>ser</w:t>
            </w:r>
          </w:p>
        </w:tc>
      </w:tr>
      <w:tr w:rsidR="002E0E89" w:rsidRPr="002F1216" w14:paraId="2903E989" w14:textId="77777777" w:rsidTr="00685E23">
        <w:trPr>
          <w:cantSplit/>
          <w:trHeight w:val="70"/>
        </w:trPr>
        <w:tc>
          <w:tcPr>
            <w:tcW w:w="1314" w:type="pct"/>
          </w:tcPr>
          <w:p w14:paraId="3DEFAAD4" w14:textId="77777777" w:rsidR="002E0E89" w:rsidRPr="00614562" w:rsidRDefault="002E0E89" w:rsidP="00BC3D4B">
            <w:pPr>
              <w:pStyle w:val="Footer"/>
              <w:spacing w:before="20" w:after="20"/>
              <w:jc w:val="left"/>
              <w:rPr>
                <w:rFonts w:ascii="Arial" w:hAnsi="Arial" w:cs="Arial"/>
                <w:bCs/>
                <w:iCs/>
                <w:sz w:val="20"/>
                <w:lang w:val="en-NZ"/>
              </w:rPr>
            </w:pPr>
            <w:r w:rsidRPr="00614562">
              <w:rPr>
                <w:rFonts w:ascii="Arial" w:hAnsi="Arial" w:cs="Arial"/>
                <w:bCs/>
                <w:iCs/>
                <w:sz w:val="20"/>
                <w:lang w:val="en-NZ"/>
              </w:rPr>
              <w:t xml:space="preserve">Interagency Co-ordination (Strengthening Families; </w:t>
            </w:r>
            <w:r w:rsidRPr="00614562">
              <w:rPr>
                <w:rFonts w:ascii="Arial" w:hAnsi="Arial" w:cs="Arial"/>
                <w:sz w:val="20"/>
                <w:lang w:val="en-NZ"/>
              </w:rPr>
              <w:t>Home Interactions Programme for Parents and Youngsters</w:t>
            </w:r>
            <w:r w:rsidRPr="00614562">
              <w:rPr>
                <w:rFonts w:ascii="Arial" w:hAnsi="Arial" w:cs="Arial"/>
                <w:bCs/>
                <w:iCs/>
                <w:sz w:val="20"/>
                <w:lang w:val="en-NZ"/>
              </w:rPr>
              <w:t xml:space="preserve"> Families)</w:t>
            </w:r>
          </w:p>
        </w:tc>
        <w:tc>
          <w:tcPr>
            <w:tcW w:w="1490" w:type="pct"/>
          </w:tcPr>
          <w:p w14:paraId="2E796C05" w14:textId="77777777" w:rsidR="002E0E89" w:rsidRPr="00614562" w:rsidRDefault="002E0E89" w:rsidP="00BC3D4B">
            <w:pPr>
              <w:pStyle w:val="Footer"/>
              <w:spacing w:before="20" w:after="20"/>
              <w:jc w:val="left"/>
              <w:rPr>
                <w:rFonts w:ascii="Arial" w:hAnsi="Arial" w:cs="Arial"/>
                <w:bCs/>
                <w:iCs/>
                <w:sz w:val="20"/>
                <w:lang w:val="en-NZ"/>
              </w:rPr>
            </w:pPr>
            <w:r w:rsidRPr="00614562">
              <w:rPr>
                <w:rFonts w:ascii="Arial" w:hAnsi="Arial" w:cs="Arial"/>
                <w:bCs/>
                <w:iCs/>
                <w:sz w:val="20"/>
                <w:lang w:val="en-NZ"/>
              </w:rPr>
              <w:t>Attend or instigate interagency co-ordination meetings as appropriate</w:t>
            </w:r>
          </w:p>
        </w:tc>
        <w:tc>
          <w:tcPr>
            <w:tcW w:w="2196" w:type="pct"/>
          </w:tcPr>
          <w:p w14:paraId="0331CFF7" w14:textId="7BB3FDCC" w:rsidR="002E0E89" w:rsidRPr="00614562" w:rsidRDefault="002E0E89" w:rsidP="00BC3D4B">
            <w:pPr>
              <w:pStyle w:val="Footer"/>
              <w:spacing w:before="20" w:after="20"/>
              <w:jc w:val="left"/>
              <w:rPr>
                <w:rFonts w:ascii="Arial" w:hAnsi="Arial" w:cs="Arial"/>
                <w:bCs/>
                <w:iCs/>
                <w:sz w:val="20"/>
                <w:lang w:val="en-NZ"/>
              </w:rPr>
            </w:pPr>
            <w:r w:rsidRPr="00614562">
              <w:rPr>
                <w:rFonts w:ascii="Arial" w:hAnsi="Arial" w:cs="Arial"/>
                <w:bCs/>
                <w:iCs/>
                <w:sz w:val="20"/>
                <w:lang w:val="en-NZ"/>
              </w:rPr>
              <w:t xml:space="preserve">Work as part of a multidisciplinary/multi agency team with respect to </w:t>
            </w:r>
            <w:r w:rsidR="00B21E6A">
              <w:rPr>
                <w:rFonts w:ascii="Arial" w:hAnsi="Arial" w:cs="Arial"/>
                <w:bCs/>
                <w:iCs/>
                <w:sz w:val="20"/>
                <w:lang w:val="en-NZ"/>
              </w:rPr>
              <w:t>Tamariki and rangatahi</w:t>
            </w:r>
            <w:r w:rsidRPr="00614562">
              <w:rPr>
                <w:rFonts w:ascii="Arial" w:hAnsi="Arial" w:cs="Arial"/>
                <w:bCs/>
                <w:iCs/>
                <w:sz w:val="20"/>
                <w:lang w:val="en-NZ"/>
              </w:rPr>
              <w:t xml:space="preserve"> and provide information, education, advice and support including support for discharge planning</w:t>
            </w:r>
          </w:p>
        </w:tc>
      </w:tr>
    </w:tbl>
    <w:bookmarkEnd w:id="45"/>
    <w:p w14:paraId="1622E618" w14:textId="1755F08B" w:rsidR="00EB5220" w:rsidRDefault="00952F86" w:rsidP="005D534C">
      <w:pPr>
        <w:pStyle w:val="Heading1"/>
      </w:pPr>
      <w:r>
        <w:t>7</w:t>
      </w:r>
      <w:r w:rsidR="00A117B2">
        <w:t>.</w:t>
      </w:r>
      <w:r w:rsidR="00A117B2">
        <w:tab/>
      </w:r>
      <w:r w:rsidR="00EB5220" w:rsidRPr="002F1216">
        <w:t>Quality Requirements</w:t>
      </w:r>
    </w:p>
    <w:p w14:paraId="53E1EF79" w14:textId="478920CE" w:rsidR="00A117B2" w:rsidRDefault="00952F86" w:rsidP="00D911EC">
      <w:pPr>
        <w:pStyle w:val="Heading2"/>
      </w:pPr>
      <w:r>
        <w:t>7</w:t>
      </w:r>
      <w:r w:rsidR="00A117B2" w:rsidRPr="00A117B2">
        <w:t>.1</w:t>
      </w:r>
      <w:r w:rsidR="00B147D7">
        <w:tab/>
      </w:r>
      <w:r w:rsidR="00C946C7">
        <w:t>Staff</w:t>
      </w:r>
      <w:r w:rsidR="009E3207">
        <w:t xml:space="preserve"> requirements</w:t>
      </w:r>
    </w:p>
    <w:p w14:paraId="33A93538" w14:textId="7CC3B873" w:rsidR="00D70F46" w:rsidRDefault="00D70F46" w:rsidP="005E7FB8">
      <w:pPr>
        <w:pStyle w:val="BodyTextIndent2"/>
        <w:spacing w:before="120"/>
        <w:ind w:left="0"/>
        <w:rPr>
          <w:rFonts w:cs="Arial"/>
          <w:bCs/>
          <w:sz w:val="22"/>
          <w:szCs w:val="22"/>
          <w:lang w:val="en-NZ"/>
        </w:rPr>
      </w:pPr>
      <w:r>
        <w:rPr>
          <w:rFonts w:cs="Arial"/>
          <w:bCs/>
          <w:sz w:val="22"/>
          <w:szCs w:val="22"/>
          <w:lang w:val="en-NZ"/>
        </w:rPr>
        <w:t>The Service will provide their s</w:t>
      </w:r>
      <w:r w:rsidRPr="00971702">
        <w:rPr>
          <w:rFonts w:cs="Arial"/>
          <w:bCs/>
          <w:sz w:val="22"/>
          <w:szCs w:val="22"/>
          <w:lang w:val="en-NZ"/>
        </w:rPr>
        <w:t>taff with professional support and supervision</w:t>
      </w:r>
      <w:r>
        <w:rPr>
          <w:rFonts w:cs="Arial"/>
          <w:bCs/>
          <w:sz w:val="22"/>
          <w:szCs w:val="22"/>
          <w:lang w:val="en-NZ"/>
        </w:rPr>
        <w:t>.</w:t>
      </w:r>
      <w:r w:rsidRPr="00971702">
        <w:rPr>
          <w:rFonts w:cs="Arial"/>
          <w:bCs/>
          <w:sz w:val="22"/>
          <w:szCs w:val="22"/>
          <w:lang w:val="en-NZ"/>
        </w:rPr>
        <w:t xml:space="preserve"> </w:t>
      </w:r>
      <w:r>
        <w:rPr>
          <w:rFonts w:cs="Arial"/>
          <w:bCs/>
          <w:sz w:val="22"/>
          <w:szCs w:val="22"/>
          <w:lang w:val="en-NZ"/>
        </w:rPr>
        <w:t>The Service will ensure that O</w:t>
      </w:r>
      <w:r w:rsidR="007C0B8F">
        <w:rPr>
          <w:rFonts w:cs="Arial"/>
          <w:bCs/>
          <w:sz w:val="22"/>
          <w:szCs w:val="22"/>
          <w:lang w:val="en-NZ"/>
        </w:rPr>
        <w:t xml:space="preserve">ranga </w:t>
      </w:r>
      <w:r>
        <w:rPr>
          <w:rFonts w:cs="Arial"/>
          <w:bCs/>
          <w:sz w:val="22"/>
          <w:szCs w:val="22"/>
          <w:lang w:val="en-NZ"/>
        </w:rPr>
        <w:t>T</w:t>
      </w:r>
      <w:r w:rsidR="007C0B8F">
        <w:rPr>
          <w:rFonts w:cs="Arial"/>
          <w:bCs/>
          <w:sz w:val="22"/>
          <w:szCs w:val="22"/>
          <w:lang w:val="en-NZ"/>
        </w:rPr>
        <w:t>amariki</w:t>
      </w:r>
      <w:r>
        <w:rPr>
          <w:rFonts w:cs="Arial"/>
          <w:bCs/>
          <w:sz w:val="22"/>
          <w:szCs w:val="22"/>
          <w:lang w:val="en-NZ"/>
        </w:rPr>
        <w:t xml:space="preserve"> </w:t>
      </w:r>
      <w:proofErr w:type="gramStart"/>
      <w:r w:rsidR="0021014E">
        <w:rPr>
          <w:rFonts w:cs="Arial"/>
          <w:bCs/>
          <w:sz w:val="22"/>
          <w:szCs w:val="22"/>
          <w:lang w:val="en-NZ"/>
        </w:rPr>
        <w:t>have the opportunity to</w:t>
      </w:r>
      <w:proofErr w:type="gramEnd"/>
      <w:r w:rsidR="0021014E">
        <w:rPr>
          <w:rFonts w:cs="Arial"/>
          <w:bCs/>
          <w:sz w:val="22"/>
          <w:szCs w:val="22"/>
          <w:lang w:val="en-NZ"/>
        </w:rPr>
        <w:t xml:space="preserve"> </w:t>
      </w:r>
      <w:r>
        <w:rPr>
          <w:rFonts w:cs="Arial"/>
          <w:bCs/>
          <w:sz w:val="22"/>
          <w:szCs w:val="22"/>
          <w:lang w:val="en-NZ"/>
        </w:rPr>
        <w:t>engage in the recruitment process for new staff for the Service.</w:t>
      </w:r>
    </w:p>
    <w:p w14:paraId="1D2922FF" w14:textId="52B02838" w:rsidR="00971702" w:rsidRPr="00971702" w:rsidRDefault="00971702" w:rsidP="005E7FB8">
      <w:pPr>
        <w:pStyle w:val="BodyTextIndent2"/>
        <w:spacing w:before="120"/>
        <w:ind w:left="567" w:hanging="567"/>
        <w:rPr>
          <w:rFonts w:cs="Arial"/>
          <w:bCs/>
          <w:sz w:val="22"/>
          <w:szCs w:val="22"/>
          <w:lang w:val="en-NZ"/>
        </w:rPr>
      </w:pPr>
      <w:r w:rsidRPr="00971702">
        <w:rPr>
          <w:rFonts w:cs="Arial"/>
          <w:bCs/>
          <w:sz w:val="22"/>
          <w:szCs w:val="22"/>
          <w:lang w:val="en-NZ"/>
        </w:rPr>
        <w:t>The Service</w:t>
      </w:r>
      <w:r w:rsidR="00DA74EF">
        <w:rPr>
          <w:rFonts w:cs="Arial"/>
          <w:bCs/>
          <w:sz w:val="22"/>
          <w:szCs w:val="22"/>
          <w:lang w:val="en-NZ"/>
        </w:rPr>
        <w:t>’</w:t>
      </w:r>
      <w:r w:rsidRPr="00971702">
        <w:rPr>
          <w:rFonts w:cs="Arial"/>
          <w:bCs/>
          <w:sz w:val="22"/>
          <w:szCs w:val="22"/>
          <w:lang w:val="en-NZ"/>
        </w:rPr>
        <w:t xml:space="preserve">s </w:t>
      </w:r>
      <w:r>
        <w:rPr>
          <w:rFonts w:cs="Arial"/>
          <w:bCs/>
          <w:sz w:val="22"/>
          <w:szCs w:val="22"/>
          <w:lang w:val="en-NZ"/>
        </w:rPr>
        <w:t xml:space="preserve">staff </w:t>
      </w:r>
      <w:r w:rsidRPr="00971702">
        <w:rPr>
          <w:rFonts w:cs="Arial"/>
          <w:bCs/>
          <w:sz w:val="22"/>
          <w:szCs w:val="22"/>
          <w:lang w:val="en-NZ"/>
        </w:rPr>
        <w:t>must:</w:t>
      </w:r>
    </w:p>
    <w:p w14:paraId="4E3057AB" w14:textId="45B093A4" w:rsidR="00971702" w:rsidRPr="00971702" w:rsidRDefault="00971702" w:rsidP="00C946C7">
      <w:pPr>
        <w:pStyle w:val="BodyTextIndent2"/>
        <w:ind w:left="567" w:hanging="567"/>
        <w:jc w:val="left"/>
        <w:rPr>
          <w:rFonts w:cs="Arial"/>
          <w:bCs/>
          <w:sz w:val="22"/>
          <w:szCs w:val="22"/>
          <w:lang w:val="en-NZ"/>
        </w:rPr>
      </w:pPr>
      <w:r w:rsidRPr="00971702">
        <w:rPr>
          <w:rFonts w:cs="Arial"/>
          <w:bCs/>
          <w:sz w:val="22"/>
          <w:szCs w:val="22"/>
          <w:lang w:val="en-NZ"/>
        </w:rPr>
        <w:t>•</w:t>
      </w:r>
      <w:r w:rsidRPr="00971702">
        <w:rPr>
          <w:rFonts w:cs="Arial"/>
          <w:bCs/>
          <w:sz w:val="22"/>
          <w:szCs w:val="22"/>
          <w:lang w:val="en-NZ"/>
        </w:rPr>
        <w:tab/>
        <w:t>be screened as required by the Children</w:t>
      </w:r>
      <w:r w:rsidR="006975CE">
        <w:rPr>
          <w:rFonts w:cs="Arial"/>
          <w:bCs/>
          <w:sz w:val="22"/>
          <w:szCs w:val="22"/>
          <w:lang w:val="en-NZ"/>
        </w:rPr>
        <w:t>’s</w:t>
      </w:r>
      <w:r w:rsidRPr="00971702">
        <w:rPr>
          <w:rFonts w:cs="Arial"/>
          <w:bCs/>
          <w:sz w:val="22"/>
          <w:szCs w:val="22"/>
          <w:lang w:val="en-NZ"/>
        </w:rPr>
        <w:t xml:space="preserve"> Act 2014</w:t>
      </w:r>
    </w:p>
    <w:p w14:paraId="2FA01C74" w14:textId="0501954F" w:rsidR="00971702" w:rsidRPr="00971702" w:rsidRDefault="00971702" w:rsidP="005E7FB8">
      <w:pPr>
        <w:pStyle w:val="BodyTextIndent2"/>
        <w:ind w:left="567" w:hanging="567"/>
        <w:jc w:val="left"/>
        <w:rPr>
          <w:rFonts w:cs="Arial"/>
          <w:bCs/>
          <w:sz w:val="22"/>
          <w:szCs w:val="22"/>
          <w:lang w:val="en-NZ"/>
        </w:rPr>
      </w:pPr>
      <w:r w:rsidRPr="00971702">
        <w:rPr>
          <w:rFonts w:cs="Arial"/>
          <w:bCs/>
          <w:sz w:val="22"/>
          <w:szCs w:val="22"/>
          <w:lang w:val="en-NZ"/>
        </w:rPr>
        <w:t>•</w:t>
      </w:r>
      <w:r w:rsidRPr="00971702">
        <w:rPr>
          <w:rFonts w:cs="Arial"/>
          <w:bCs/>
          <w:sz w:val="22"/>
          <w:szCs w:val="22"/>
          <w:lang w:val="en-NZ"/>
        </w:rPr>
        <w:tab/>
        <w:t>be appropriately trained and skilled in child and adolescent health and development</w:t>
      </w:r>
      <w:r w:rsidR="007079B1">
        <w:rPr>
          <w:rFonts w:cs="Arial"/>
          <w:bCs/>
          <w:sz w:val="22"/>
          <w:szCs w:val="22"/>
          <w:lang w:val="en-NZ"/>
        </w:rPr>
        <w:t>,</w:t>
      </w:r>
      <w:r w:rsidR="00D20E7A">
        <w:rPr>
          <w:rFonts w:cs="Arial"/>
          <w:bCs/>
          <w:sz w:val="22"/>
          <w:szCs w:val="22"/>
          <w:lang w:val="en-NZ"/>
        </w:rPr>
        <w:t xml:space="preserve"> including</w:t>
      </w:r>
      <w:r w:rsidR="007079B1" w:rsidRPr="007079B1">
        <w:rPr>
          <w:sz w:val="22"/>
          <w:szCs w:val="22"/>
        </w:rPr>
        <w:t xml:space="preserve"> </w:t>
      </w:r>
      <w:r w:rsidR="007079B1" w:rsidRPr="00E7328E">
        <w:rPr>
          <w:sz w:val="22"/>
          <w:szCs w:val="22"/>
        </w:rPr>
        <w:t xml:space="preserve">normal adolescent development to identify trauma, neurodevelopmental disability, </w:t>
      </w:r>
      <w:r w:rsidR="00AB015C" w:rsidRPr="00E7328E">
        <w:rPr>
          <w:sz w:val="22"/>
          <w:szCs w:val="22"/>
          <w:lang w:val="en-NZ"/>
        </w:rPr>
        <w:t>and</w:t>
      </w:r>
      <w:r w:rsidR="007079B1" w:rsidRPr="00E7328E">
        <w:rPr>
          <w:sz w:val="22"/>
          <w:szCs w:val="22"/>
        </w:rPr>
        <w:t xml:space="preserve"> complex health issues</w:t>
      </w:r>
    </w:p>
    <w:p w14:paraId="53363AEC" w14:textId="51D94470" w:rsidR="007079B1" w:rsidRDefault="00971702" w:rsidP="005E7FB8">
      <w:pPr>
        <w:pStyle w:val="BodyTextIndent2"/>
        <w:ind w:left="567" w:hanging="567"/>
        <w:jc w:val="left"/>
        <w:rPr>
          <w:rFonts w:cs="Arial"/>
          <w:bCs/>
          <w:sz w:val="22"/>
          <w:szCs w:val="22"/>
          <w:lang w:val="en-NZ"/>
        </w:rPr>
      </w:pPr>
      <w:r w:rsidRPr="00971702">
        <w:rPr>
          <w:rFonts w:cs="Arial"/>
          <w:bCs/>
          <w:sz w:val="22"/>
          <w:szCs w:val="22"/>
          <w:lang w:val="en-NZ"/>
        </w:rPr>
        <w:t>•</w:t>
      </w:r>
      <w:r w:rsidRPr="00971702">
        <w:rPr>
          <w:rFonts w:cs="Arial"/>
          <w:bCs/>
          <w:sz w:val="22"/>
          <w:szCs w:val="22"/>
          <w:lang w:val="en-NZ"/>
        </w:rPr>
        <w:tab/>
      </w:r>
      <w:r w:rsidR="00D70F46">
        <w:rPr>
          <w:rFonts w:cs="Arial"/>
          <w:bCs/>
          <w:sz w:val="22"/>
          <w:szCs w:val="22"/>
          <w:lang w:val="en-NZ"/>
        </w:rPr>
        <w:t>be appropriately trained</w:t>
      </w:r>
      <w:r w:rsidRPr="00971702">
        <w:rPr>
          <w:rFonts w:cs="Arial"/>
          <w:bCs/>
          <w:sz w:val="22"/>
          <w:szCs w:val="22"/>
          <w:lang w:val="en-NZ"/>
        </w:rPr>
        <w:t xml:space="preserve"> in cultural competenc</w:t>
      </w:r>
      <w:r w:rsidR="00B87339">
        <w:rPr>
          <w:rFonts w:cs="Arial"/>
          <w:bCs/>
          <w:sz w:val="22"/>
          <w:szCs w:val="22"/>
          <w:lang w:val="en-NZ"/>
        </w:rPr>
        <w:t>y</w:t>
      </w:r>
    </w:p>
    <w:p w14:paraId="7F1A4F23" w14:textId="7B881CE5" w:rsidR="00CE4EBC" w:rsidRPr="00D70F46" w:rsidRDefault="00CE4EBC" w:rsidP="005E7FB8">
      <w:pPr>
        <w:pStyle w:val="BodyTextIndent2"/>
        <w:numPr>
          <w:ilvl w:val="0"/>
          <w:numId w:val="17"/>
        </w:numPr>
        <w:ind w:left="567" w:hanging="567"/>
        <w:jc w:val="left"/>
        <w:rPr>
          <w:rFonts w:cs="Arial"/>
          <w:bCs/>
          <w:sz w:val="22"/>
          <w:szCs w:val="22"/>
          <w:lang w:val="en-NZ"/>
        </w:rPr>
      </w:pPr>
      <w:r>
        <w:rPr>
          <w:rFonts w:cs="Arial"/>
          <w:bCs/>
          <w:sz w:val="22"/>
          <w:szCs w:val="22"/>
          <w:lang w:val="en-NZ"/>
        </w:rPr>
        <w:t>have</w:t>
      </w:r>
      <w:r w:rsidR="00D70F46">
        <w:rPr>
          <w:rFonts w:cs="Arial"/>
          <w:bCs/>
          <w:sz w:val="22"/>
          <w:szCs w:val="22"/>
          <w:lang w:val="en-NZ"/>
        </w:rPr>
        <w:t xml:space="preserve"> had</w:t>
      </w:r>
      <w:r>
        <w:rPr>
          <w:rFonts w:cs="Arial"/>
          <w:bCs/>
          <w:sz w:val="22"/>
          <w:szCs w:val="22"/>
          <w:lang w:val="en-NZ"/>
        </w:rPr>
        <w:t xml:space="preserve"> training alongside O</w:t>
      </w:r>
      <w:r w:rsidR="00D252BF">
        <w:rPr>
          <w:rFonts w:cs="Arial"/>
          <w:bCs/>
          <w:sz w:val="22"/>
          <w:szCs w:val="22"/>
          <w:lang w:val="en-NZ"/>
        </w:rPr>
        <w:t>ranga Tamariki</w:t>
      </w:r>
      <w:r>
        <w:rPr>
          <w:rFonts w:cs="Arial"/>
          <w:bCs/>
          <w:sz w:val="22"/>
          <w:szCs w:val="22"/>
          <w:lang w:val="en-NZ"/>
        </w:rPr>
        <w:t xml:space="preserve"> around the sharing of information and the appropriate legislation that supports that</w:t>
      </w:r>
      <w:r w:rsidR="005E7FB8">
        <w:rPr>
          <w:rFonts w:cs="Arial"/>
          <w:bCs/>
          <w:sz w:val="22"/>
          <w:szCs w:val="22"/>
          <w:lang w:val="en-NZ"/>
        </w:rPr>
        <w:t xml:space="preserve"> </w:t>
      </w:r>
    </w:p>
    <w:p w14:paraId="6353211E" w14:textId="71FC73BF" w:rsidR="00DA74EF" w:rsidRDefault="00971702" w:rsidP="00D70F46">
      <w:pPr>
        <w:pStyle w:val="BodyTextIndent2"/>
        <w:ind w:left="567" w:hanging="567"/>
        <w:rPr>
          <w:rFonts w:cs="Arial"/>
          <w:bCs/>
          <w:sz w:val="22"/>
          <w:szCs w:val="22"/>
          <w:lang w:val="en-NZ"/>
        </w:rPr>
      </w:pPr>
      <w:r w:rsidRPr="00971702">
        <w:rPr>
          <w:rFonts w:cs="Arial"/>
          <w:bCs/>
          <w:sz w:val="22"/>
          <w:szCs w:val="22"/>
          <w:lang w:val="en-NZ"/>
        </w:rPr>
        <w:t>•</w:t>
      </w:r>
      <w:r w:rsidRPr="00971702">
        <w:rPr>
          <w:rFonts w:cs="Arial"/>
          <w:bCs/>
          <w:sz w:val="22"/>
          <w:szCs w:val="22"/>
          <w:lang w:val="en-NZ"/>
        </w:rPr>
        <w:tab/>
      </w:r>
      <w:r w:rsidRPr="00EB50AC">
        <w:rPr>
          <w:rFonts w:cs="Arial"/>
          <w:bCs/>
          <w:sz w:val="22"/>
          <w:szCs w:val="22"/>
          <w:lang w:val="en-NZ"/>
        </w:rPr>
        <w:t>provide care within their authorised scope of practice and competence</w:t>
      </w:r>
      <w:r w:rsidR="00C946C7">
        <w:rPr>
          <w:rFonts w:cs="Arial"/>
          <w:bCs/>
          <w:sz w:val="22"/>
          <w:szCs w:val="22"/>
          <w:lang w:val="en-NZ"/>
        </w:rPr>
        <w:t>.</w:t>
      </w:r>
    </w:p>
    <w:p w14:paraId="5ABF9D6A" w14:textId="28C9BD02" w:rsidR="00806739" w:rsidRDefault="00806739" w:rsidP="002A1EE4">
      <w:pPr>
        <w:pStyle w:val="BodyTextIndent2"/>
        <w:spacing w:before="120"/>
        <w:ind w:left="0"/>
        <w:rPr>
          <w:rFonts w:cs="Arial"/>
          <w:bCs/>
          <w:sz w:val="22"/>
          <w:szCs w:val="22"/>
          <w:lang w:val="en-NZ"/>
        </w:rPr>
      </w:pPr>
      <w:r w:rsidRPr="00806739">
        <w:rPr>
          <w:rFonts w:cs="Arial"/>
          <w:bCs/>
          <w:sz w:val="22"/>
          <w:szCs w:val="22"/>
          <w:lang w:val="en-NZ"/>
        </w:rPr>
        <w:t>Where necessary, standing order arrangements (eg</w:t>
      </w:r>
      <w:r w:rsidR="002A1EE4">
        <w:rPr>
          <w:rFonts w:cs="Arial"/>
          <w:bCs/>
          <w:sz w:val="22"/>
          <w:szCs w:val="22"/>
          <w:lang w:val="en-NZ"/>
        </w:rPr>
        <w:t>,</w:t>
      </w:r>
      <w:r w:rsidRPr="00806739">
        <w:rPr>
          <w:rFonts w:cs="Arial"/>
          <w:bCs/>
          <w:sz w:val="22"/>
          <w:szCs w:val="22"/>
          <w:lang w:val="en-NZ"/>
        </w:rPr>
        <w:t xml:space="preserve"> for vaccinations) will be in place and regularly reviewed.</w:t>
      </w:r>
    </w:p>
    <w:p w14:paraId="6368E395" w14:textId="24BD7E17" w:rsidR="00B147D7" w:rsidRPr="00B147D7" w:rsidRDefault="00952F86" w:rsidP="00D911EC">
      <w:pPr>
        <w:pStyle w:val="Heading2"/>
      </w:pPr>
      <w:r>
        <w:t>7</w:t>
      </w:r>
      <w:r w:rsidR="00B147D7" w:rsidRPr="00B147D7">
        <w:t>.2</w:t>
      </w:r>
      <w:r w:rsidR="00B147D7" w:rsidRPr="00B147D7">
        <w:tab/>
        <w:t>Acceptability</w:t>
      </w:r>
    </w:p>
    <w:p w14:paraId="49EFC5CA" w14:textId="77777777" w:rsidR="00EB5220" w:rsidRDefault="00EB5220" w:rsidP="005C2456">
      <w:pPr>
        <w:pStyle w:val="BodyTextIndent2"/>
        <w:spacing w:before="120" w:after="120"/>
        <w:ind w:left="0"/>
        <w:rPr>
          <w:rFonts w:cs="Arial"/>
          <w:bCs/>
          <w:sz w:val="22"/>
          <w:szCs w:val="22"/>
          <w:lang w:val="en-NZ"/>
        </w:rPr>
      </w:pPr>
      <w:r w:rsidRPr="002F1216">
        <w:rPr>
          <w:rFonts w:cs="Arial"/>
          <w:bCs/>
          <w:sz w:val="22"/>
          <w:szCs w:val="22"/>
        </w:rPr>
        <w:t xml:space="preserve">The </w:t>
      </w:r>
      <w:r w:rsidR="00A33AD0">
        <w:rPr>
          <w:rFonts w:cs="Arial"/>
          <w:bCs/>
          <w:sz w:val="22"/>
          <w:szCs w:val="22"/>
          <w:lang w:val="en-NZ"/>
        </w:rPr>
        <w:t xml:space="preserve">Services must meet the </w:t>
      </w:r>
      <w:r w:rsidRPr="002F1216">
        <w:rPr>
          <w:rFonts w:cs="Arial"/>
          <w:bCs/>
          <w:sz w:val="22"/>
          <w:szCs w:val="22"/>
        </w:rPr>
        <w:t>following:</w:t>
      </w:r>
    </w:p>
    <w:p w14:paraId="0E83A297" w14:textId="149AF281" w:rsidR="00EB5220" w:rsidRPr="00D911EC" w:rsidRDefault="00952F86" w:rsidP="000D43D0">
      <w:pPr>
        <w:pStyle w:val="BodyTextIndent2"/>
        <w:spacing w:before="120" w:after="120"/>
        <w:rPr>
          <w:rFonts w:cs="Arial"/>
          <w:b/>
          <w:bCs/>
          <w:sz w:val="22"/>
          <w:szCs w:val="22"/>
          <w:lang w:val="en-NZ"/>
        </w:rPr>
      </w:pPr>
      <w:bookmarkStart w:id="46" w:name="_Hlk74908967"/>
      <w:r>
        <w:rPr>
          <w:rFonts w:cs="Arial"/>
          <w:b/>
          <w:bCs/>
          <w:sz w:val="22"/>
          <w:szCs w:val="22"/>
          <w:lang w:val="en-NZ"/>
        </w:rPr>
        <w:t>7</w:t>
      </w:r>
      <w:r w:rsidR="00A33AD0">
        <w:rPr>
          <w:rFonts w:cs="Arial"/>
          <w:b/>
          <w:bCs/>
          <w:sz w:val="22"/>
          <w:szCs w:val="22"/>
          <w:lang w:val="en-NZ"/>
        </w:rPr>
        <w:t>.2.1</w:t>
      </w:r>
      <w:r w:rsidR="00A33AD0">
        <w:rPr>
          <w:rFonts w:cs="Arial"/>
          <w:b/>
          <w:bCs/>
          <w:sz w:val="22"/>
          <w:szCs w:val="22"/>
          <w:lang w:val="en-NZ"/>
        </w:rPr>
        <w:tab/>
      </w:r>
      <w:r w:rsidR="00EB5220" w:rsidRPr="00D911EC">
        <w:rPr>
          <w:rFonts w:cs="Arial"/>
          <w:b/>
          <w:bCs/>
          <w:sz w:val="22"/>
          <w:szCs w:val="22"/>
        </w:rPr>
        <w:t xml:space="preserve">Confidentiality of </w:t>
      </w:r>
      <w:r w:rsidR="00A33AD0" w:rsidRPr="00D911EC">
        <w:rPr>
          <w:rFonts w:cs="Arial"/>
          <w:b/>
          <w:bCs/>
          <w:sz w:val="22"/>
          <w:szCs w:val="22"/>
          <w:lang w:val="en-NZ"/>
        </w:rPr>
        <w:t>Personal Health</w:t>
      </w:r>
      <w:r w:rsidR="00A33AD0" w:rsidRPr="00D911EC">
        <w:rPr>
          <w:rFonts w:cs="Arial"/>
          <w:b/>
          <w:bCs/>
          <w:sz w:val="22"/>
          <w:szCs w:val="22"/>
        </w:rPr>
        <w:t xml:space="preserve"> </w:t>
      </w:r>
      <w:r w:rsidR="00EB5220" w:rsidRPr="00D911EC">
        <w:rPr>
          <w:rFonts w:cs="Arial"/>
          <w:b/>
          <w:bCs/>
          <w:sz w:val="22"/>
          <w:szCs w:val="22"/>
        </w:rPr>
        <w:t>Information</w:t>
      </w:r>
    </w:p>
    <w:p w14:paraId="72B0C5EB" w14:textId="12665BDC" w:rsidR="00B637EB" w:rsidRPr="00C75697" w:rsidRDefault="00D911EC" w:rsidP="00C75697">
      <w:pPr>
        <w:pStyle w:val="1"/>
        <w:numPr>
          <w:ilvl w:val="0"/>
          <w:numId w:val="0"/>
        </w:numPr>
        <w:spacing w:before="120" w:after="120"/>
        <w:ind w:left="720" w:hanging="11"/>
        <w:rPr>
          <w:rFonts w:ascii="Arial" w:hAnsi="Arial" w:cs="Arial"/>
          <w:sz w:val="22"/>
          <w:szCs w:val="22"/>
        </w:rPr>
      </w:pPr>
      <w:r w:rsidRPr="00C75697">
        <w:rPr>
          <w:rFonts w:cs="Arial"/>
          <w:b w:val="0"/>
          <w:sz w:val="22"/>
          <w:szCs w:val="22"/>
          <w:lang w:val="en-NZ"/>
        </w:rPr>
        <w:t>P</w:t>
      </w:r>
      <w:r w:rsidR="00B30EE4" w:rsidRPr="00C75697">
        <w:rPr>
          <w:rFonts w:cs="Arial"/>
          <w:b w:val="0"/>
          <w:sz w:val="22"/>
          <w:szCs w:val="22"/>
          <w:lang w:val="en-NZ"/>
        </w:rPr>
        <w:t>ersonal health information</w:t>
      </w:r>
      <w:r w:rsidRPr="00C75697">
        <w:rPr>
          <w:rFonts w:cs="Arial"/>
          <w:b w:val="0"/>
          <w:sz w:val="22"/>
          <w:szCs w:val="22"/>
          <w:lang w:val="en-NZ"/>
        </w:rPr>
        <w:t xml:space="preserve"> of the tamariki/rangatahi</w:t>
      </w:r>
      <w:r w:rsidR="00B30EE4" w:rsidRPr="00C75697">
        <w:rPr>
          <w:rFonts w:cs="Arial"/>
          <w:b w:val="0"/>
          <w:sz w:val="22"/>
          <w:szCs w:val="22"/>
          <w:lang w:val="en-NZ"/>
        </w:rPr>
        <w:t xml:space="preserve"> will be kept securely and confidentially </w:t>
      </w:r>
      <w:r w:rsidR="000D43D0">
        <w:rPr>
          <w:rFonts w:cs="Arial"/>
          <w:b w:val="0"/>
          <w:sz w:val="22"/>
          <w:szCs w:val="22"/>
          <w:lang w:val="en-NZ"/>
        </w:rPr>
        <w:t>by the Service</w:t>
      </w:r>
      <w:r w:rsidR="00B30EE4" w:rsidRPr="00C75697">
        <w:rPr>
          <w:rFonts w:cs="Arial"/>
          <w:b w:val="0"/>
          <w:sz w:val="22"/>
          <w:szCs w:val="22"/>
          <w:lang w:val="en-NZ"/>
        </w:rPr>
        <w:t>.</w:t>
      </w:r>
      <w:r w:rsidR="00B30EE4" w:rsidRPr="00D911EC">
        <w:rPr>
          <w:rFonts w:cs="Arial"/>
          <w:bCs/>
          <w:sz w:val="22"/>
          <w:szCs w:val="22"/>
          <w:lang w:val="en-NZ"/>
        </w:rPr>
        <w:t xml:space="preserve"> </w:t>
      </w:r>
    </w:p>
    <w:p w14:paraId="13262FE3" w14:textId="65533DE7" w:rsidR="00B30EE4" w:rsidRPr="00D911EC" w:rsidRDefault="00D911EC" w:rsidP="00C946C7">
      <w:pPr>
        <w:autoSpaceDE w:val="0"/>
        <w:autoSpaceDN w:val="0"/>
        <w:adjustRightInd w:val="0"/>
        <w:spacing w:before="120" w:after="120"/>
        <w:ind w:left="720"/>
        <w:rPr>
          <w:rFonts w:cs="Arial"/>
          <w:bCs/>
          <w:sz w:val="22"/>
          <w:szCs w:val="22"/>
          <w:lang w:val="en-NZ"/>
        </w:rPr>
      </w:pPr>
      <w:r>
        <w:rPr>
          <w:rFonts w:cs="Arial"/>
          <w:bCs/>
          <w:sz w:val="22"/>
          <w:szCs w:val="22"/>
          <w:lang w:val="en-NZ"/>
        </w:rPr>
        <w:t>A</w:t>
      </w:r>
      <w:r w:rsidR="00B30EE4" w:rsidRPr="00D911EC">
        <w:rPr>
          <w:rFonts w:cs="Arial"/>
          <w:bCs/>
          <w:sz w:val="22"/>
          <w:szCs w:val="22"/>
          <w:lang w:val="en-NZ"/>
        </w:rPr>
        <w:t>ccess</w:t>
      </w:r>
      <w:r w:rsidR="00B637EB" w:rsidRPr="00D911EC">
        <w:rPr>
          <w:rFonts w:cs="Arial"/>
          <w:bCs/>
          <w:sz w:val="22"/>
          <w:szCs w:val="22"/>
          <w:lang w:val="en-NZ"/>
        </w:rPr>
        <w:t xml:space="preserve"> to </w:t>
      </w:r>
      <w:r>
        <w:rPr>
          <w:rFonts w:cs="Arial"/>
          <w:bCs/>
          <w:sz w:val="22"/>
          <w:szCs w:val="22"/>
          <w:lang w:val="en-NZ"/>
        </w:rPr>
        <w:t>health</w:t>
      </w:r>
      <w:r w:rsidR="00B637EB" w:rsidRPr="00D911EC">
        <w:rPr>
          <w:rFonts w:cs="Arial"/>
          <w:bCs/>
          <w:sz w:val="22"/>
          <w:szCs w:val="22"/>
          <w:lang w:val="en-NZ"/>
        </w:rPr>
        <w:t xml:space="preserve"> data</w:t>
      </w:r>
      <w:r w:rsidR="00342311">
        <w:rPr>
          <w:rStyle w:val="FootnoteReference"/>
          <w:rFonts w:cs="Arial"/>
          <w:bCs/>
          <w:sz w:val="22"/>
          <w:szCs w:val="22"/>
          <w:lang w:val="en-NZ"/>
        </w:rPr>
        <w:footnoteReference w:id="14"/>
      </w:r>
      <w:r w:rsidR="00B30EE4" w:rsidRPr="00D911EC">
        <w:rPr>
          <w:rFonts w:cs="Arial"/>
          <w:bCs/>
          <w:sz w:val="22"/>
          <w:szCs w:val="22"/>
          <w:lang w:val="en-NZ"/>
        </w:rPr>
        <w:t xml:space="preserve"> will be managed by the </w:t>
      </w:r>
      <w:r w:rsidR="004B05C0" w:rsidRPr="00D911EC">
        <w:rPr>
          <w:rFonts w:cs="Arial"/>
          <w:bCs/>
          <w:sz w:val="22"/>
          <w:szCs w:val="22"/>
          <w:lang w:val="en-NZ"/>
        </w:rPr>
        <w:t xml:space="preserve">Service </w:t>
      </w:r>
      <w:r w:rsidR="00B30EE4" w:rsidRPr="00D911EC">
        <w:rPr>
          <w:rFonts w:cs="Arial"/>
          <w:bCs/>
          <w:sz w:val="22"/>
          <w:szCs w:val="22"/>
          <w:lang w:val="en-NZ"/>
        </w:rPr>
        <w:t xml:space="preserve">according to nationally consistent protocols (agreed with Providers, clinicians and </w:t>
      </w:r>
      <w:r w:rsidR="00705D81" w:rsidRPr="00D911EC">
        <w:rPr>
          <w:rFonts w:cs="Arial"/>
          <w:bCs/>
          <w:sz w:val="22"/>
          <w:szCs w:val="22"/>
          <w:lang w:val="en-NZ"/>
        </w:rPr>
        <w:t>O</w:t>
      </w:r>
      <w:r w:rsidR="00E7328E" w:rsidRPr="00D911EC">
        <w:rPr>
          <w:rFonts w:cs="Arial"/>
          <w:bCs/>
          <w:sz w:val="22"/>
          <w:szCs w:val="22"/>
          <w:lang w:val="en-NZ"/>
        </w:rPr>
        <w:t>ranga Tamariki</w:t>
      </w:r>
      <w:r w:rsidR="00B30EE4" w:rsidRPr="00D911EC">
        <w:rPr>
          <w:rFonts w:cs="Arial"/>
          <w:bCs/>
          <w:sz w:val="22"/>
          <w:szCs w:val="22"/>
          <w:lang w:val="en-NZ"/>
        </w:rPr>
        <w:t>) that meet legislative and regulatory requirements</w:t>
      </w:r>
      <w:r w:rsidR="00342311">
        <w:rPr>
          <w:rFonts w:cs="Arial"/>
          <w:bCs/>
          <w:sz w:val="22"/>
          <w:szCs w:val="22"/>
          <w:lang w:val="en-NZ"/>
        </w:rPr>
        <w:t>, such as the Health Information Privacy Code 2020</w:t>
      </w:r>
      <w:r w:rsidR="00C75697" w:rsidRPr="00D911EC">
        <w:rPr>
          <w:rStyle w:val="FootnoteReference"/>
          <w:rFonts w:cs="Arial"/>
          <w:b/>
          <w:bCs/>
          <w:sz w:val="22"/>
          <w:szCs w:val="22"/>
        </w:rPr>
        <w:footnoteReference w:id="15"/>
      </w:r>
      <w:r w:rsidR="00B30EE4" w:rsidRPr="00D911EC">
        <w:rPr>
          <w:rFonts w:cs="Arial"/>
          <w:bCs/>
          <w:sz w:val="22"/>
          <w:szCs w:val="22"/>
          <w:lang w:val="en-NZ"/>
        </w:rPr>
        <w:t xml:space="preserve">. Such protocols will be clearly described, practised and auditable. </w:t>
      </w:r>
    </w:p>
    <w:p w14:paraId="3B07DEF2" w14:textId="2F9AEBC2" w:rsidR="00B30EE4" w:rsidRPr="00883ECB" w:rsidRDefault="00B30EE4" w:rsidP="00F6493C">
      <w:pPr>
        <w:spacing w:before="120" w:after="120"/>
        <w:ind w:left="720"/>
        <w:rPr>
          <w:rFonts w:cs="Arial"/>
          <w:color w:val="000000"/>
          <w:sz w:val="22"/>
          <w:szCs w:val="22"/>
        </w:rPr>
      </w:pPr>
      <w:r w:rsidRPr="001676C8">
        <w:rPr>
          <w:rFonts w:cs="Arial"/>
          <w:color w:val="000000"/>
          <w:sz w:val="22"/>
          <w:szCs w:val="22"/>
        </w:rPr>
        <w:lastRenderedPageBreak/>
        <w:t xml:space="preserve">In consultation with the </w:t>
      </w:r>
      <w:r w:rsidR="00EB44F8" w:rsidRPr="001676C8">
        <w:rPr>
          <w:rFonts w:cs="Arial"/>
          <w:color w:val="000000"/>
          <w:sz w:val="22"/>
          <w:szCs w:val="22"/>
        </w:rPr>
        <w:t xml:space="preserve">Service </w:t>
      </w:r>
      <w:r w:rsidRPr="001676C8">
        <w:rPr>
          <w:rFonts w:cs="Arial"/>
          <w:color w:val="000000"/>
          <w:sz w:val="22"/>
          <w:szCs w:val="22"/>
        </w:rPr>
        <w:t>and Privacy Commissioner, and in accordance with the Health Act 1956</w:t>
      </w:r>
      <w:r w:rsidR="003662C6" w:rsidRPr="001676C8">
        <w:rPr>
          <w:rFonts w:cs="Arial"/>
          <w:color w:val="000000"/>
          <w:sz w:val="22"/>
          <w:szCs w:val="22"/>
        </w:rPr>
        <w:t>,</w:t>
      </w:r>
      <w:r w:rsidRPr="001676C8">
        <w:rPr>
          <w:rFonts w:cs="Arial"/>
          <w:color w:val="000000"/>
          <w:sz w:val="22"/>
          <w:szCs w:val="22"/>
        </w:rPr>
        <w:t xml:space="preserve"> and Health Information Privacy Code</w:t>
      </w:r>
      <w:r w:rsidR="003612B4" w:rsidRPr="001676C8">
        <w:rPr>
          <w:rFonts w:cs="Arial"/>
          <w:color w:val="000000"/>
          <w:sz w:val="22"/>
          <w:szCs w:val="22"/>
        </w:rPr>
        <w:t xml:space="preserve"> 2020</w:t>
      </w:r>
      <w:r w:rsidRPr="001676C8">
        <w:rPr>
          <w:rFonts w:cs="Arial"/>
          <w:color w:val="000000"/>
          <w:sz w:val="22"/>
          <w:szCs w:val="22"/>
        </w:rPr>
        <w:t xml:space="preserve">, </w:t>
      </w:r>
      <w:r w:rsidR="00705D81" w:rsidRPr="001676C8">
        <w:rPr>
          <w:rFonts w:cs="Arial"/>
          <w:color w:val="000000"/>
          <w:sz w:val="22"/>
          <w:szCs w:val="22"/>
        </w:rPr>
        <w:t>O</w:t>
      </w:r>
      <w:r w:rsidR="00E7328E" w:rsidRPr="001676C8">
        <w:rPr>
          <w:rFonts w:cs="Arial"/>
          <w:color w:val="000000"/>
          <w:sz w:val="22"/>
          <w:szCs w:val="22"/>
        </w:rPr>
        <w:t>ranga Tamariki</w:t>
      </w:r>
      <w:r w:rsidRPr="001676C8">
        <w:rPr>
          <w:rFonts w:cs="Arial"/>
          <w:color w:val="000000"/>
          <w:sz w:val="22"/>
          <w:szCs w:val="22"/>
        </w:rPr>
        <w:t xml:space="preserve"> is responsible for developing and maintaining policies and procedures that ensure health information</w:t>
      </w:r>
      <w:r>
        <w:rPr>
          <w:rFonts w:cs="Arial"/>
          <w:color w:val="000000"/>
          <w:sz w:val="22"/>
          <w:szCs w:val="22"/>
        </w:rPr>
        <w:t xml:space="preserve"> contained in the patient management system </w:t>
      </w:r>
      <w:r w:rsidR="00D10A7D">
        <w:rPr>
          <w:rFonts w:cs="Arial"/>
          <w:color w:val="000000"/>
          <w:sz w:val="22"/>
          <w:szCs w:val="22"/>
        </w:rPr>
        <w:t>(</w:t>
      </w:r>
      <w:proofErr w:type="spellStart"/>
      <w:r w:rsidR="00D10A7D">
        <w:rPr>
          <w:rFonts w:cs="Arial"/>
          <w:color w:val="000000"/>
          <w:sz w:val="22"/>
          <w:szCs w:val="22"/>
        </w:rPr>
        <w:t>Medtech</w:t>
      </w:r>
      <w:proofErr w:type="spellEnd"/>
      <w:r w:rsidR="00D10A7D">
        <w:rPr>
          <w:rFonts w:cs="Arial"/>
          <w:color w:val="000000"/>
          <w:sz w:val="22"/>
          <w:szCs w:val="22"/>
        </w:rPr>
        <w:t xml:space="preserve">) </w:t>
      </w:r>
      <w:r>
        <w:rPr>
          <w:rFonts w:cs="Arial"/>
          <w:color w:val="000000"/>
          <w:sz w:val="22"/>
          <w:szCs w:val="22"/>
        </w:rPr>
        <w:t xml:space="preserve">and not required for the records </w:t>
      </w:r>
      <w:r w:rsidR="00D10A7D">
        <w:rPr>
          <w:rFonts w:cs="Arial"/>
          <w:color w:val="000000"/>
          <w:sz w:val="22"/>
          <w:szCs w:val="22"/>
        </w:rPr>
        <w:t xml:space="preserve">is </w:t>
      </w:r>
      <w:r>
        <w:rPr>
          <w:rFonts w:cs="Arial"/>
          <w:color w:val="000000"/>
          <w:sz w:val="22"/>
          <w:szCs w:val="22"/>
        </w:rPr>
        <w:t xml:space="preserve">required to be kept under Part 6 of the Regulations, is kept confidential to the </w:t>
      </w:r>
      <w:r w:rsidR="002B1E02">
        <w:rPr>
          <w:rFonts w:cs="Arial"/>
          <w:color w:val="000000"/>
          <w:sz w:val="22"/>
          <w:szCs w:val="22"/>
        </w:rPr>
        <w:t>Service</w:t>
      </w:r>
      <w:r>
        <w:rPr>
          <w:rFonts w:cs="Arial"/>
          <w:color w:val="000000"/>
          <w:sz w:val="22"/>
          <w:szCs w:val="22"/>
        </w:rPr>
        <w:t xml:space="preserve">, and is not available to any </w:t>
      </w:r>
      <w:r w:rsidR="0084501B">
        <w:rPr>
          <w:rFonts w:cs="Arial"/>
          <w:color w:val="000000"/>
          <w:sz w:val="22"/>
          <w:szCs w:val="22"/>
        </w:rPr>
        <w:t>O</w:t>
      </w:r>
      <w:r w:rsidR="00E7328E">
        <w:rPr>
          <w:rFonts w:cs="Arial"/>
          <w:color w:val="000000"/>
          <w:sz w:val="22"/>
          <w:szCs w:val="22"/>
        </w:rPr>
        <w:t>ranga Tamariki</w:t>
      </w:r>
      <w:r w:rsidR="0084501B">
        <w:rPr>
          <w:rFonts w:cs="Arial"/>
          <w:color w:val="000000"/>
          <w:sz w:val="22"/>
          <w:szCs w:val="22"/>
        </w:rPr>
        <w:t xml:space="preserve"> </w:t>
      </w:r>
      <w:r>
        <w:rPr>
          <w:rFonts w:cs="Arial"/>
          <w:color w:val="000000"/>
          <w:sz w:val="22"/>
          <w:szCs w:val="22"/>
        </w:rPr>
        <w:t>staff unless there is a legal or safety obligation for this to occur</w:t>
      </w:r>
      <w:r w:rsidR="00C75697">
        <w:rPr>
          <w:rStyle w:val="FootnoteReference"/>
          <w:rFonts w:cs="Arial"/>
          <w:color w:val="000000"/>
          <w:sz w:val="22"/>
          <w:szCs w:val="22"/>
        </w:rPr>
        <w:footnoteReference w:id="16"/>
      </w:r>
      <w:r>
        <w:rPr>
          <w:rFonts w:cs="Arial"/>
          <w:color w:val="000000"/>
          <w:sz w:val="22"/>
          <w:szCs w:val="22"/>
        </w:rPr>
        <w:t>.</w:t>
      </w:r>
    </w:p>
    <w:bookmarkEnd w:id="46"/>
    <w:p w14:paraId="3800CEB2" w14:textId="6E8B33E9" w:rsidR="00EB5220" w:rsidRPr="00B147D7" w:rsidRDefault="00952F86" w:rsidP="00F6493C">
      <w:pPr>
        <w:pStyle w:val="BodyTextIndent2"/>
        <w:spacing w:before="120" w:after="120"/>
        <w:ind w:left="0" w:firstLine="720"/>
        <w:jc w:val="left"/>
        <w:rPr>
          <w:rFonts w:cs="Arial"/>
          <w:b/>
          <w:bCs/>
          <w:sz w:val="22"/>
          <w:szCs w:val="22"/>
        </w:rPr>
      </w:pPr>
      <w:r>
        <w:rPr>
          <w:rFonts w:cs="Arial"/>
          <w:b/>
          <w:bCs/>
          <w:sz w:val="22"/>
          <w:szCs w:val="22"/>
          <w:lang w:val="en-NZ"/>
        </w:rPr>
        <w:t>7</w:t>
      </w:r>
      <w:r w:rsidR="00B30EE4" w:rsidRPr="00B30EE4">
        <w:rPr>
          <w:rFonts w:cs="Arial"/>
          <w:b/>
          <w:bCs/>
          <w:sz w:val="22"/>
          <w:szCs w:val="22"/>
          <w:lang w:val="en-NZ"/>
        </w:rPr>
        <w:t>.2.2</w:t>
      </w:r>
      <w:r w:rsidR="00B30EE4" w:rsidRPr="00B30EE4">
        <w:rPr>
          <w:rFonts w:cs="Arial"/>
          <w:b/>
          <w:bCs/>
          <w:sz w:val="22"/>
          <w:szCs w:val="22"/>
          <w:lang w:val="en-NZ"/>
        </w:rPr>
        <w:tab/>
      </w:r>
      <w:r w:rsidR="00EB5220" w:rsidRPr="00B30EE4">
        <w:rPr>
          <w:rFonts w:cs="Arial"/>
          <w:b/>
          <w:bCs/>
          <w:sz w:val="22"/>
          <w:szCs w:val="22"/>
        </w:rPr>
        <w:t>E</w:t>
      </w:r>
      <w:r w:rsidR="00EB5220" w:rsidRPr="00B147D7">
        <w:rPr>
          <w:rFonts w:cs="Arial"/>
          <w:b/>
          <w:bCs/>
          <w:sz w:val="22"/>
          <w:szCs w:val="22"/>
        </w:rPr>
        <w:t>ffective Communication and Informed Consent</w:t>
      </w:r>
    </w:p>
    <w:p w14:paraId="3EAB7814" w14:textId="48BA9BDA" w:rsidR="00420F76" w:rsidRDefault="00EB5220" w:rsidP="00F6493C">
      <w:pPr>
        <w:pStyle w:val="BodyTextIndent2"/>
        <w:spacing w:before="120" w:after="120"/>
        <w:ind w:left="720"/>
        <w:jc w:val="left"/>
        <w:rPr>
          <w:rFonts w:cs="Arial"/>
          <w:bCs/>
          <w:sz w:val="22"/>
          <w:szCs w:val="22"/>
          <w:lang w:val="en-NZ"/>
        </w:rPr>
      </w:pPr>
      <w:r w:rsidRPr="002F1216">
        <w:rPr>
          <w:rFonts w:cs="Arial"/>
          <w:bCs/>
          <w:sz w:val="22"/>
          <w:szCs w:val="22"/>
        </w:rPr>
        <w:t xml:space="preserve">Wherever possible and practicable, when clinical information about a </w:t>
      </w:r>
      <w:r w:rsidR="00D70F46">
        <w:rPr>
          <w:rFonts w:cs="Arial"/>
          <w:bCs/>
          <w:sz w:val="22"/>
          <w:szCs w:val="22"/>
          <w:lang w:val="en-NZ"/>
        </w:rPr>
        <w:t>tamariki/rangatahi</w:t>
      </w:r>
      <w:r w:rsidRPr="002F1216">
        <w:rPr>
          <w:rFonts w:cs="Arial"/>
          <w:bCs/>
          <w:sz w:val="22"/>
          <w:szCs w:val="22"/>
        </w:rPr>
        <w:t xml:space="preserve"> is to be transferred to a third party, the </w:t>
      </w:r>
      <w:r w:rsidR="00D70F46">
        <w:rPr>
          <w:rFonts w:cs="Arial"/>
          <w:bCs/>
          <w:sz w:val="22"/>
          <w:szCs w:val="22"/>
          <w:lang w:val="en-NZ"/>
        </w:rPr>
        <w:t>tamariki/ rangatahi</w:t>
      </w:r>
      <w:r w:rsidRPr="002F1216">
        <w:rPr>
          <w:rFonts w:cs="Arial"/>
          <w:bCs/>
          <w:sz w:val="22"/>
          <w:szCs w:val="22"/>
        </w:rPr>
        <w:t xml:space="preserve"> should be involved in the consent process</w:t>
      </w:r>
      <w:r w:rsidR="00B30EE4">
        <w:rPr>
          <w:rFonts w:cs="Arial"/>
          <w:bCs/>
          <w:sz w:val="22"/>
          <w:szCs w:val="22"/>
          <w:lang w:val="en-NZ"/>
        </w:rPr>
        <w:t>. (See also regulation 58 of the</w:t>
      </w:r>
      <w:r w:rsidR="009845E2">
        <w:rPr>
          <w:rFonts w:cs="Arial"/>
          <w:bCs/>
          <w:sz w:val="22"/>
          <w:szCs w:val="22"/>
          <w:lang w:val="en-NZ"/>
        </w:rPr>
        <w:t xml:space="preserve"> O</w:t>
      </w:r>
      <w:r w:rsidR="00E7328E">
        <w:rPr>
          <w:rFonts w:cs="Arial"/>
          <w:bCs/>
          <w:sz w:val="22"/>
          <w:szCs w:val="22"/>
          <w:lang w:val="en-NZ"/>
        </w:rPr>
        <w:t>ranga Tamariki</w:t>
      </w:r>
      <w:r w:rsidR="00B30EE4">
        <w:rPr>
          <w:rFonts w:cs="Arial"/>
          <w:bCs/>
          <w:sz w:val="22"/>
          <w:szCs w:val="22"/>
          <w:lang w:val="en-NZ"/>
        </w:rPr>
        <w:t xml:space="preserve"> Regulations</w:t>
      </w:r>
      <w:r w:rsidR="001D5AEA">
        <w:rPr>
          <w:rStyle w:val="FootnoteReference"/>
          <w:rFonts w:cs="Arial"/>
          <w:bCs/>
          <w:sz w:val="22"/>
          <w:szCs w:val="22"/>
          <w:lang w:val="en-NZ"/>
        </w:rPr>
        <w:footnoteReference w:id="17"/>
      </w:r>
      <w:r w:rsidR="00B30EE4">
        <w:rPr>
          <w:rFonts w:cs="Arial"/>
          <w:bCs/>
          <w:sz w:val="22"/>
          <w:szCs w:val="22"/>
          <w:lang w:val="en-NZ"/>
        </w:rPr>
        <w:t>)</w:t>
      </w:r>
      <w:r w:rsidR="001D2679">
        <w:rPr>
          <w:rFonts w:cs="Arial"/>
          <w:bCs/>
          <w:sz w:val="22"/>
          <w:szCs w:val="22"/>
          <w:lang w:val="en-NZ"/>
        </w:rPr>
        <w:t xml:space="preserve">. Information can </w:t>
      </w:r>
      <w:r w:rsidR="005E417A">
        <w:rPr>
          <w:rFonts w:cs="Arial"/>
          <w:bCs/>
          <w:sz w:val="22"/>
          <w:szCs w:val="22"/>
          <w:lang w:val="en-NZ"/>
        </w:rPr>
        <w:t xml:space="preserve">only be disclosed in accordance with </w:t>
      </w:r>
      <w:r w:rsidR="00D45368">
        <w:rPr>
          <w:rFonts w:cs="Arial"/>
          <w:bCs/>
          <w:sz w:val="22"/>
          <w:szCs w:val="22"/>
          <w:lang w:val="en-NZ"/>
        </w:rPr>
        <w:t>the Privacy Act 2020, Oranga Tamariki Act 1989, Health Act 1956, Health Information Privacy Code 2020</w:t>
      </w:r>
      <w:r w:rsidR="005E417A">
        <w:rPr>
          <w:rFonts w:cs="Arial"/>
          <w:bCs/>
          <w:sz w:val="22"/>
          <w:szCs w:val="22"/>
          <w:lang w:val="en-NZ"/>
        </w:rPr>
        <w:t>.</w:t>
      </w:r>
    </w:p>
    <w:p w14:paraId="1FF6D6D3" w14:textId="70170E90" w:rsidR="00420F76" w:rsidRPr="00C946C7" w:rsidRDefault="00420F76" w:rsidP="00C946C7">
      <w:pPr>
        <w:pStyle w:val="ListParagraph"/>
        <w:numPr>
          <w:ilvl w:val="0"/>
          <w:numId w:val="20"/>
        </w:numPr>
        <w:rPr>
          <w:rFonts w:ascii="Arial" w:hAnsi="Arial" w:cs="Arial"/>
          <w:bCs/>
          <w:iCs/>
        </w:rPr>
      </w:pPr>
      <w:r w:rsidRPr="00C946C7">
        <w:rPr>
          <w:rFonts w:ascii="Arial" w:hAnsi="Arial" w:cs="Arial"/>
        </w:rPr>
        <w:t>No tamariki/rangatahi will be required to undergo any medical or dental examination or treatment without the tamariki/ rangatahi consent</w:t>
      </w:r>
      <w:r w:rsidRPr="00C946C7">
        <w:rPr>
          <w:rStyle w:val="FootnoteReference"/>
          <w:rFonts w:ascii="Arial" w:hAnsi="Arial" w:cs="Arial"/>
        </w:rPr>
        <w:footnoteReference w:id="18"/>
      </w:r>
      <w:r w:rsidRPr="00C946C7">
        <w:rPr>
          <w:rFonts w:ascii="Arial" w:hAnsi="Arial" w:cs="Arial"/>
        </w:rPr>
        <w:t>, except</w:t>
      </w:r>
      <w:r w:rsidRPr="00C946C7">
        <w:rPr>
          <w:rFonts w:ascii="Arial" w:hAnsi="Arial" w:cs="Arial"/>
          <w:b/>
        </w:rPr>
        <w:t xml:space="preserve"> </w:t>
      </w:r>
      <w:r w:rsidRPr="00C946C7">
        <w:rPr>
          <w:rFonts w:ascii="Arial" w:hAnsi="Arial" w:cs="Arial"/>
        </w:rPr>
        <w:t>where another person is authorised to make that decision on behalf of the tamariki/ rangatahi</w:t>
      </w:r>
      <w:r w:rsidRPr="00C946C7">
        <w:rPr>
          <w:rStyle w:val="FootnoteReference"/>
          <w:rFonts w:ascii="Arial" w:hAnsi="Arial" w:cs="Arial"/>
        </w:rPr>
        <w:footnoteReference w:id="19"/>
      </w:r>
      <w:r w:rsidR="00C946C7">
        <w:rPr>
          <w:rFonts w:ascii="Arial" w:hAnsi="Arial" w:cs="Arial"/>
        </w:rPr>
        <w:t>.</w:t>
      </w:r>
      <w:r w:rsidRPr="00C946C7">
        <w:rPr>
          <w:rFonts w:ascii="Arial" w:hAnsi="Arial" w:cs="Arial"/>
        </w:rPr>
        <w:t xml:space="preserve"> </w:t>
      </w:r>
      <w:r w:rsidRPr="00C946C7">
        <w:rPr>
          <w:rFonts w:ascii="Arial" w:hAnsi="Arial" w:cs="Arial"/>
          <w:bCs/>
          <w:iCs/>
        </w:rPr>
        <w:t xml:space="preserve">Where the </w:t>
      </w:r>
      <w:r w:rsidRPr="00C946C7">
        <w:rPr>
          <w:rFonts w:ascii="Arial" w:hAnsi="Arial" w:cs="Arial"/>
        </w:rPr>
        <w:t xml:space="preserve">tamariki/ rangatahi </w:t>
      </w:r>
      <w:r w:rsidRPr="00C946C7">
        <w:rPr>
          <w:rFonts w:ascii="Arial" w:hAnsi="Arial" w:cs="Arial"/>
          <w:bCs/>
          <w:iCs/>
        </w:rPr>
        <w:t>is assessed as not being competent to grant consent</w:t>
      </w:r>
      <w:r w:rsidRPr="00C946C7">
        <w:rPr>
          <w:rStyle w:val="FootnoteReference"/>
          <w:rFonts w:ascii="Arial" w:hAnsi="Arial" w:cs="Arial"/>
          <w:bCs/>
          <w:iCs/>
        </w:rPr>
        <w:footnoteReference w:id="20"/>
      </w:r>
      <w:r w:rsidRPr="00C946C7">
        <w:rPr>
          <w:rFonts w:ascii="Arial" w:hAnsi="Arial" w:cs="Arial"/>
          <w:bCs/>
          <w:iCs/>
        </w:rPr>
        <w:t>, their guardians must be involved in decisions about health services.</w:t>
      </w:r>
      <w:r w:rsidR="002A1EE4">
        <w:rPr>
          <w:rFonts w:ascii="Arial" w:hAnsi="Arial" w:cs="Arial"/>
          <w:bCs/>
          <w:iCs/>
        </w:rPr>
        <w:t xml:space="preserve"> </w:t>
      </w:r>
    </w:p>
    <w:p w14:paraId="5B9C2974" w14:textId="0FC83658" w:rsidR="00420F76" w:rsidRPr="00C946C7" w:rsidRDefault="00420F76" w:rsidP="00C946C7">
      <w:pPr>
        <w:pStyle w:val="ListParagraph"/>
        <w:numPr>
          <w:ilvl w:val="0"/>
          <w:numId w:val="20"/>
        </w:numPr>
        <w:tabs>
          <w:tab w:val="left" w:pos="5245"/>
        </w:tabs>
        <w:spacing w:after="120"/>
        <w:rPr>
          <w:rFonts w:cs="Arial"/>
          <w:bCs/>
          <w:iCs/>
        </w:rPr>
      </w:pPr>
      <w:r w:rsidRPr="00C946C7">
        <w:rPr>
          <w:rFonts w:ascii="Arial" w:hAnsi="Arial" w:cs="Arial"/>
        </w:rPr>
        <w:t>Parents, guardians and caregivers will be informed about decisions that significantly affect the tamariki/rangatahi</w:t>
      </w:r>
      <w:r w:rsidRPr="00CE4BF3">
        <w:rPr>
          <w:rStyle w:val="FootnoteReference"/>
          <w:rFonts w:cs="Arial"/>
          <w:bCs/>
          <w:iCs/>
        </w:rPr>
        <w:footnoteReference w:id="21"/>
      </w:r>
      <w:r w:rsidRPr="00C946C7">
        <w:rPr>
          <w:rFonts w:cs="Arial"/>
          <w:bCs/>
          <w:iCs/>
        </w:rPr>
        <w:t>.</w:t>
      </w:r>
    </w:p>
    <w:p w14:paraId="151B2073" w14:textId="788E1F2F" w:rsidR="00EB5220" w:rsidRPr="00CE4BF3" w:rsidRDefault="00952F86" w:rsidP="00F6493C">
      <w:pPr>
        <w:pStyle w:val="BodyTextIndent2"/>
        <w:spacing w:before="120" w:after="120"/>
        <w:ind w:left="0" w:firstLine="720"/>
        <w:jc w:val="left"/>
        <w:rPr>
          <w:rFonts w:cs="Arial"/>
          <w:b/>
          <w:bCs/>
          <w:sz w:val="22"/>
          <w:szCs w:val="22"/>
        </w:rPr>
      </w:pPr>
      <w:r>
        <w:rPr>
          <w:rFonts w:cs="Arial"/>
          <w:b/>
          <w:bCs/>
          <w:sz w:val="22"/>
          <w:szCs w:val="22"/>
          <w:lang w:val="en-NZ"/>
        </w:rPr>
        <w:t>7</w:t>
      </w:r>
      <w:r w:rsidR="00B30EE4" w:rsidRPr="00CE4BF3">
        <w:rPr>
          <w:rFonts w:cs="Arial"/>
          <w:b/>
          <w:bCs/>
          <w:sz w:val="22"/>
          <w:szCs w:val="22"/>
          <w:lang w:val="en-NZ"/>
        </w:rPr>
        <w:t>.2.3</w:t>
      </w:r>
      <w:r w:rsidR="00B30EE4" w:rsidRPr="00CE4BF3">
        <w:rPr>
          <w:rFonts w:cs="Arial"/>
          <w:b/>
          <w:bCs/>
          <w:sz w:val="22"/>
          <w:szCs w:val="22"/>
          <w:lang w:val="en-NZ"/>
        </w:rPr>
        <w:tab/>
      </w:r>
      <w:r w:rsidR="00EB5220" w:rsidRPr="00CE4BF3">
        <w:rPr>
          <w:rFonts w:cs="Arial"/>
          <w:b/>
          <w:bCs/>
          <w:sz w:val="22"/>
          <w:szCs w:val="22"/>
        </w:rPr>
        <w:t>Maintenance of Clinical and Medication Records</w:t>
      </w:r>
    </w:p>
    <w:p w14:paraId="4CB893F9" w14:textId="7B13F4B3" w:rsidR="00EB5220" w:rsidRPr="00CE4BF3" w:rsidRDefault="00DF4FF7" w:rsidP="00F6493C">
      <w:pPr>
        <w:pStyle w:val="BodyTextIndent2"/>
        <w:spacing w:before="120" w:after="120"/>
        <w:ind w:left="720"/>
        <w:jc w:val="left"/>
        <w:rPr>
          <w:rFonts w:cs="Arial"/>
          <w:bCs/>
          <w:sz w:val="22"/>
          <w:szCs w:val="22"/>
        </w:rPr>
      </w:pPr>
      <w:bookmarkStart w:id="49" w:name="_Hlk66090915"/>
      <w:r w:rsidRPr="00CE4BF3">
        <w:rPr>
          <w:rFonts w:cs="Arial"/>
          <w:bCs/>
          <w:sz w:val="22"/>
          <w:szCs w:val="22"/>
          <w:lang w:val="en-NZ"/>
        </w:rPr>
        <w:t>The Service</w:t>
      </w:r>
      <w:r w:rsidR="00EB5220" w:rsidRPr="00CE4BF3">
        <w:rPr>
          <w:rFonts w:cs="Arial"/>
          <w:bCs/>
          <w:sz w:val="22"/>
          <w:szCs w:val="22"/>
        </w:rPr>
        <w:t xml:space="preserve"> will maintain appropriate clinical records</w:t>
      </w:r>
      <w:r w:rsidR="009D731E" w:rsidRPr="00CE4BF3">
        <w:rPr>
          <w:rFonts w:cs="Arial"/>
          <w:bCs/>
          <w:sz w:val="22"/>
          <w:szCs w:val="22"/>
        </w:rPr>
        <w:t xml:space="preserve"> using the electronic </w:t>
      </w:r>
      <w:r w:rsidR="00F53EEF" w:rsidRPr="00CE4BF3">
        <w:rPr>
          <w:rFonts w:cs="Arial"/>
          <w:bCs/>
          <w:sz w:val="22"/>
          <w:szCs w:val="22"/>
        </w:rPr>
        <w:t xml:space="preserve">patient management </w:t>
      </w:r>
      <w:r w:rsidR="009D731E" w:rsidRPr="00CE4BF3">
        <w:rPr>
          <w:rFonts w:cs="Arial"/>
          <w:bCs/>
          <w:sz w:val="22"/>
          <w:szCs w:val="22"/>
        </w:rPr>
        <w:t xml:space="preserve">system </w:t>
      </w:r>
      <w:r w:rsidR="00114A21" w:rsidRPr="00CE4BF3">
        <w:rPr>
          <w:rFonts w:cs="Arial"/>
          <w:bCs/>
          <w:sz w:val="22"/>
          <w:szCs w:val="22"/>
        </w:rPr>
        <w:t>(MedTech</w:t>
      </w:r>
      <w:r w:rsidR="00D10A7D">
        <w:rPr>
          <w:rStyle w:val="FootnoteReference"/>
          <w:rFonts w:cs="Arial"/>
          <w:bCs/>
          <w:sz w:val="22"/>
          <w:szCs w:val="22"/>
        </w:rPr>
        <w:footnoteReference w:id="22"/>
      </w:r>
      <w:r w:rsidR="00114A21" w:rsidRPr="00CE4BF3">
        <w:rPr>
          <w:rFonts w:cs="Arial"/>
          <w:bCs/>
          <w:sz w:val="22"/>
          <w:szCs w:val="22"/>
        </w:rPr>
        <w:t xml:space="preserve">) </w:t>
      </w:r>
      <w:r w:rsidR="009D731E" w:rsidRPr="00CE4BF3">
        <w:rPr>
          <w:rFonts w:cs="Arial"/>
          <w:bCs/>
          <w:sz w:val="22"/>
          <w:szCs w:val="22"/>
        </w:rPr>
        <w:t xml:space="preserve">provided by </w:t>
      </w:r>
      <w:r w:rsidR="0048099E" w:rsidRPr="00CE4BF3">
        <w:rPr>
          <w:rFonts w:cs="Arial"/>
          <w:bCs/>
          <w:sz w:val="22"/>
          <w:szCs w:val="22"/>
          <w:lang w:val="en-NZ"/>
        </w:rPr>
        <w:t>O</w:t>
      </w:r>
      <w:r w:rsidR="00E7328E">
        <w:rPr>
          <w:rFonts w:cs="Arial"/>
          <w:bCs/>
          <w:sz w:val="22"/>
          <w:szCs w:val="22"/>
          <w:lang w:val="en-NZ"/>
        </w:rPr>
        <w:t>ranga Tamariki</w:t>
      </w:r>
      <w:r w:rsidR="002E3C54" w:rsidRPr="00CE4BF3">
        <w:rPr>
          <w:rFonts w:cs="Arial"/>
          <w:bCs/>
          <w:sz w:val="22"/>
          <w:szCs w:val="22"/>
        </w:rPr>
        <w:t xml:space="preserve"> and </w:t>
      </w:r>
      <w:r w:rsidR="00B30EE4" w:rsidRPr="00CE4BF3">
        <w:rPr>
          <w:rFonts w:cs="Arial"/>
          <w:bCs/>
          <w:sz w:val="22"/>
          <w:szCs w:val="22"/>
          <w:lang w:val="en-NZ"/>
        </w:rPr>
        <w:t xml:space="preserve">make </w:t>
      </w:r>
      <w:r w:rsidR="002E3C54" w:rsidRPr="00CE4BF3">
        <w:rPr>
          <w:rFonts w:cs="Arial"/>
          <w:bCs/>
          <w:sz w:val="22"/>
          <w:szCs w:val="22"/>
        </w:rPr>
        <w:t>these records available to other health practitioners caring for the Service User at the Residence. Appropriate</w:t>
      </w:r>
      <w:r w:rsidR="00EB5220" w:rsidRPr="00CE4BF3">
        <w:rPr>
          <w:rFonts w:cs="Arial"/>
          <w:bCs/>
          <w:sz w:val="22"/>
          <w:szCs w:val="22"/>
        </w:rPr>
        <w:t xml:space="preserve"> summary records will be available for Residence staff</w:t>
      </w:r>
      <w:r w:rsidR="00572ED6" w:rsidRPr="00CE4BF3">
        <w:rPr>
          <w:rFonts w:cs="Arial"/>
          <w:bCs/>
          <w:sz w:val="22"/>
          <w:szCs w:val="22"/>
          <w:lang w:val="en-NZ"/>
        </w:rPr>
        <w:t xml:space="preserve"> in a timely manner</w:t>
      </w:r>
      <w:r w:rsidR="00EB5220" w:rsidRPr="00CE4BF3">
        <w:rPr>
          <w:rFonts w:cs="Arial"/>
          <w:bCs/>
          <w:sz w:val="22"/>
          <w:szCs w:val="22"/>
        </w:rPr>
        <w:t>.</w:t>
      </w:r>
    </w:p>
    <w:bookmarkEnd w:id="49"/>
    <w:p w14:paraId="68F2B808" w14:textId="16F2B904" w:rsidR="00FE70C5" w:rsidRDefault="00FE70C5" w:rsidP="00FE70C5">
      <w:pPr>
        <w:pStyle w:val="ListParagraph"/>
        <w:spacing w:after="0" w:line="240" w:lineRule="auto"/>
        <w:rPr>
          <w:rFonts w:ascii="Arial" w:hAnsi="Arial" w:cs="Arial"/>
          <w:bCs/>
        </w:rPr>
      </w:pPr>
      <w:r w:rsidRPr="00CE4BF3">
        <w:rPr>
          <w:rFonts w:ascii="Arial" w:hAnsi="Arial" w:cs="Arial"/>
          <w:bCs/>
        </w:rPr>
        <w:t>The Service will ensure all appropriate health information is transferred via the MedTech practi</w:t>
      </w:r>
      <w:r w:rsidR="00BE18CC">
        <w:rPr>
          <w:rFonts w:ascii="Arial" w:hAnsi="Arial" w:cs="Arial"/>
          <w:bCs/>
        </w:rPr>
        <w:t>c</w:t>
      </w:r>
      <w:r w:rsidRPr="00CE4BF3">
        <w:rPr>
          <w:rFonts w:ascii="Arial" w:hAnsi="Arial" w:cs="Arial"/>
          <w:bCs/>
        </w:rPr>
        <w:t>e management system to the new provider.</w:t>
      </w:r>
    </w:p>
    <w:p w14:paraId="1E531306" w14:textId="51A0DFED" w:rsidR="00EB5220" w:rsidRPr="00B147D7" w:rsidRDefault="00952F86" w:rsidP="00F6493C">
      <w:pPr>
        <w:pStyle w:val="BodyTextIndent2"/>
        <w:spacing w:before="120" w:after="120"/>
        <w:ind w:left="0" w:firstLine="720"/>
        <w:jc w:val="left"/>
        <w:rPr>
          <w:rFonts w:cs="Arial"/>
          <w:b/>
          <w:bCs/>
          <w:sz w:val="22"/>
          <w:szCs w:val="22"/>
        </w:rPr>
      </w:pPr>
      <w:r>
        <w:rPr>
          <w:rFonts w:cs="Arial"/>
          <w:b/>
          <w:bCs/>
          <w:sz w:val="22"/>
          <w:szCs w:val="22"/>
          <w:lang w:val="en-NZ"/>
        </w:rPr>
        <w:t>7</w:t>
      </w:r>
      <w:r w:rsidR="00B30EE4">
        <w:rPr>
          <w:rFonts w:cs="Arial"/>
          <w:b/>
          <w:bCs/>
          <w:sz w:val="22"/>
          <w:szCs w:val="22"/>
          <w:lang w:val="en-NZ"/>
        </w:rPr>
        <w:t>.2.4</w:t>
      </w:r>
      <w:r w:rsidR="00B30EE4">
        <w:rPr>
          <w:rFonts w:cs="Arial"/>
          <w:b/>
          <w:bCs/>
          <w:sz w:val="22"/>
          <w:szCs w:val="22"/>
          <w:lang w:val="en-NZ"/>
        </w:rPr>
        <w:tab/>
      </w:r>
      <w:r w:rsidR="00EB5220" w:rsidRPr="00B147D7">
        <w:rPr>
          <w:rFonts w:cs="Arial"/>
          <w:b/>
          <w:bCs/>
          <w:sz w:val="22"/>
          <w:szCs w:val="22"/>
        </w:rPr>
        <w:t>Compliance with Legislation and Standards</w:t>
      </w:r>
    </w:p>
    <w:p w14:paraId="740D8CA4" w14:textId="081852FF" w:rsidR="00EB5220" w:rsidRDefault="009E736C" w:rsidP="00F6493C">
      <w:pPr>
        <w:pStyle w:val="BodyTextIndent2"/>
        <w:spacing w:before="120" w:after="120"/>
        <w:ind w:left="720"/>
        <w:jc w:val="left"/>
        <w:rPr>
          <w:rFonts w:cs="Arial"/>
          <w:bCs/>
          <w:sz w:val="22"/>
          <w:szCs w:val="22"/>
          <w:lang w:val="en-NZ"/>
        </w:rPr>
      </w:pPr>
      <w:r>
        <w:rPr>
          <w:rFonts w:cs="Arial"/>
          <w:bCs/>
          <w:sz w:val="22"/>
          <w:szCs w:val="22"/>
        </w:rPr>
        <w:t>S</w:t>
      </w:r>
      <w:r w:rsidR="00EB5220" w:rsidRPr="002F1216">
        <w:rPr>
          <w:rFonts w:cs="Arial"/>
          <w:bCs/>
          <w:sz w:val="22"/>
          <w:szCs w:val="22"/>
        </w:rPr>
        <w:t xml:space="preserve">ervices </w:t>
      </w:r>
      <w:r>
        <w:rPr>
          <w:rFonts w:cs="Arial"/>
          <w:bCs/>
          <w:sz w:val="22"/>
          <w:szCs w:val="22"/>
        </w:rPr>
        <w:t xml:space="preserve">provided </w:t>
      </w:r>
      <w:r w:rsidR="00EB5220" w:rsidRPr="002F1216">
        <w:rPr>
          <w:rFonts w:cs="Arial"/>
          <w:bCs/>
          <w:sz w:val="22"/>
          <w:szCs w:val="22"/>
        </w:rPr>
        <w:t xml:space="preserve">will be </w:t>
      </w:r>
      <w:r w:rsidR="00EB5220" w:rsidRPr="00FE70C5">
        <w:rPr>
          <w:rFonts w:cs="Arial"/>
          <w:bCs/>
          <w:sz w:val="22"/>
          <w:szCs w:val="22"/>
        </w:rPr>
        <w:t xml:space="preserve">delivered in compliance with </w:t>
      </w:r>
      <w:r w:rsidR="00E7328E">
        <w:rPr>
          <w:rFonts w:cs="Arial"/>
          <w:bCs/>
          <w:sz w:val="22"/>
          <w:szCs w:val="22"/>
          <w:lang w:val="en-NZ"/>
        </w:rPr>
        <w:t xml:space="preserve">the </w:t>
      </w:r>
      <w:r w:rsidR="00EB5220" w:rsidRPr="00FE70C5">
        <w:rPr>
          <w:rFonts w:cs="Arial"/>
          <w:bCs/>
          <w:sz w:val="22"/>
          <w:szCs w:val="22"/>
        </w:rPr>
        <w:t>appropriate health and disability sector standards including the Health and Disability Sector (Safety) Act</w:t>
      </w:r>
      <w:r w:rsidR="000E483D" w:rsidRPr="00FE70C5">
        <w:rPr>
          <w:rFonts w:cs="Arial"/>
          <w:bCs/>
          <w:sz w:val="22"/>
          <w:szCs w:val="22"/>
          <w:lang w:val="en-NZ"/>
        </w:rPr>
        <w:t xml:space="preserve"> 2001</w:t>
      </w:r>
      <w:r w:rsidR="00EB5220" w:rsidRPr="00FE70C5">
        <w:rPr>
          <w:rFonts w:cs="Arial"/>
          <w:bCs/>
          <w:sz w:val="22"/>
          <w:szCs w:val="22"/>
        </w:rPr>
        <w:t xml:space="preserve">, </w:t>
      </w:r>
      <w:r w:rsidR="00A64766" w:rsidRPr="00FE70C5">
        <w:rPr>
          <w:rFonts w:cs="Arial"/>
          <w:bCs/>
          <w:sz w:val="22"/>
          <w:szCs w:val="22"/>
        </w:rPr>
        <w:t xml:space="preserve">the Code of </w:t>
      </w:r>
      <w:r w:rsidR="00017729" w:rsidRPr="00FE70C5">
        <w:rPr>
          <w:rFonts w:cs="Arial"/>
          <w:bCs/>
          <w:sz w:val="22"/>
          <w:szCs w:val="22"/>
          <w:lang w:val="en-NZ"/>
        </w:rPr>
        <w:t>Health and Disability Services Consumers’</w:t>
      </w:r>
      <w:r w:rsidR="00017729" w:rsidRPr="00FE70C5">
        <w:rPr>
          <w:rFonts w:cs="Arial"/>
          <w:bCs/>
          <w:sz w:val="22"/>
          <w:szCs w:val="22"/>
        </w:rPr>
        <w:t xml:space="preserve"> </w:t>
      </w:r>
      <w:r w:rsidR="00A64766" w:rsidRPr="00FE70C5">
        <w:rPr>
          <w:rFonts w:cs="Arial"/>
          <w:bCs/>
          <w:sz w:val="22"/>
          <w:szCs w:val="22"/>
        </w:rPr>
        <w:t>R</w:t>
      </w:r>
      <w:r w:rsidR="00EB5220" w:rsidRPr="00FE70C5">
        <w:rPr>
          <w:rFonts w:cs="Arial"/>
          <w:bCs/>
          <w:sz w:val="22"/>
          <w:szCs w:val="22"/>
        </w:rPr>
        <w:t>ights</w:t>
      </w:r>
      <w:r w:rsidR="00EB5220" w:rsidRPr="001D5AEA">
        <w:rPr>
          <w:rFonts w:cs="Arial"/>
          <w:bCs/>
          <w:sz w:val="22"/>
          <w:szCs w:val="22"/>
        </w:rPr>
        <w:t xml:space="preserve">, </w:t>
      </w:r>
      <w:r w:rsidR="00A64766" w:rsidRPr="001D5AEA">
        <w:rPr>
          <w:rFonts w:cs="Arial"/>
          <w:bCs/>
          <w:sz w:val="22"/>
          <w:szCs w:val="22"/>
        </w:rPr>
        <w:t xml:space="preserve">and the </w:t>
      </w:r>
      <w:r w:rsidR="00EB5220" w:rsidRPr="001D5AEA">
        <w:rPr>
          <w:rFonts w:cs="Arial"/>
          <w:bCs/>
          <w:sz w:val="22"/>
          <w:szCs w:val="22"/>
        </w:rPr>
        <w:t>Health Information Privacy Code</w:t>
      </w:r>
      <w:r w:rsidR="005A4699" w:rsidRPr="001D5AEA">
        <w:rPr>
          <w:rFonts w:cs="Arial"/>
          <w:bCs/>
          <w:sz w:val="22"/>
          <w:szCs w:val="22"/>
          <w:lang w:val="en-NZ"/>
        </w:rPr>
        <w:t xml:space="preserve"> 2020</w:t>
      </w:r>
      <w:r w:rsidR="001139EC">
        <w:rPr>
          <w:rFonts w:cs="Arial"/>
          <w:bCs/>
          <w:sz w:val="22"/>
          <w:szCs w:val="22"/>
          <w:lang w:val="en-NZ"/>
        </w:rPr>
        <w:t>, Health and disability Standards</w:t>
      </w:r>
      <w:r w:rsidR="006133E6" w:rsidRPr="009F1091">
        <w:rPr>
          <w:rStyle w:val="FootnoteReference"/>
          <w:rFonts w:cs="Arial"/>
          <w:bCs/>
          <w:sz w:val="22"/>
          <w:szCs w:val="22"/>
          <w:lang w:val="en-NZ"/>
        </w:rPr>
        <w:footnoteReference w:id="23"/>
      </w:r>
      <w:r w:rsidR="00EB5220" w:rsidRPr="009F1091">
        <w:rPr>
          <w:rFonts w:cs="Arial"/>
          <w:bCs/>
          <w:sz w:val="22"/>
          <w:szCs w:val="22"/>
        </w:rPr>
        <w:t>.</w:t>
      </w:r>
      <w:r w:rsidR="007566D2" w:rsidRPr="009F1091">
        <w:rPr>
          <w:rFonts w:cs="Arial"/>
          <w:bCs/>
          <w:sz w:val="22"/>
          <w:szCs w:val="22"/>
          <w:lang w:val="en-NZ"/>
        </w:rPr>
        <w:t xml:space="preserve"> As well </w:t>
      </w:r>
      <w:r w:rsidR="00FF60CF" w:rsidRPr="009F1091">
        <w:rPr>
          <w:rFonts w:cs="Arial"/>
          <w:bCs/>
          <w:sz w:val="22"/>
          <w:szCs w:val="22"/>
          <w:lang w:val="en-NZ"/>
        </w:rPr>
        <w:t xml:space="preserve">as in compliance with appropriate </w:t>
      </w:r>
      <w:r w:rsidR="00FE70C5" w:rsidRPr="009F1091">
        <w:rPr>
          <w:rFonts w:cs="Arial"/>
          <w:bCs/>
          <w:sz w:val="22"/>
          <w:szCs w:val="22"/>
          <w:lang w:val="en-NZ"/>
        </w:rPr>
        <w:t>O</w:t>
      </w:r>
      <w:r w:rsidR="00E7328E" w:rsidRPr="009F1091">
        <w:rPr>
          <w:rFonts w:cs="Arial"/>
          <w:bCs/>
          <w:sz w:val="22"/>
          <w:szCs w:val="22"/>
          <w:lang w:val="en-NZ"/>
        </w:rPr>
        <w:t>ra</w:t>
      </w:r>
      <w:r w:rsidR="00E7328E">
        <w:rPr>
          <w:rFonts w:cs="Arial"/>
          <w:bCs/>
          <w:sz w:val="22"/>
          <w:szCs w:val="22"/>
          <w:lang w:val="en-NZ"/>
        </w:rPr>
        <w:t>nga Tamariki</w:t>
      </w:r>
      <w:r w:rsidR="00517DC2">
        <w:rPr>
          <w:rFonts w:cs="Arial"/>
          <w:bCs/>
          <w:sz w:val="22"/>
          <w:szCs w:val="22"/>
          <w:lang w:val="en-NZ"/>
        </w:rPr>
        <w:t xml:space="preserve"> leg</w:t>
      </w:r>
      <w:r w:rsidR="00521372">
        <w:rPr>
          <w:rFonts w:cs="Arial"/>
          <w:bCs/>
          <w:sz w:val="22"/>
          <w:szCs w:val="22"/>
          <w:lang w:val="en-NZ"/>
        </w:rPr>
        <w:t>al fram</w:t>
      </w:r>
      <w:r w:rsidR="00A51B9A">
        <w:rPr>
          <w:rFonts w:cs="Arial"/>
          <w:bCs/>
          <w:sz w:val="22"/>
          <w:szCs w:val="22"/>
          <w:lang w:val="en-NZ"/>
        </w:rPr>
        <w:t>e</w:t>
      </w:r>
      <w:r w:rsidR="00521372">
        <w:rPr>
          <w:rFonts w:cs="Arial"/>
          <w:bCs/>
          <w:sz w:val="22"/>
          <w:szCs w:val="22"/>
          <w:lang w:val="en-NZ"/>
        </w:rPr>
        <w:t>work</w:t>
      </w:r>
      <w:r w:rsidR="00517DC2">
        <w:rPr>
          <w:rFonts w:cs="Arial"/>
          <w:bCs/>
          <w:sz w:val="22"/>
          <w:szCs w:val="22"/>
          <w:lang w:val="en-NZ"/>
        </w:rPr>
        <w:t xml:space="preserve">, including Oranga Tamariki </w:t>
      </w:r>
      <w:r w:rsidR="00521372">
        <w:rPr>
          <w:rFonts w:cs="Arial"/>
          <w:bCs/>
          <w:sz w:val="22"/>
          <w:szCs w:val="22"/>
          <w:lang w:val="en-NZ"/>
        </w:rPr>
        <w:t>A</w:t>
      </w:r>
      <w:r w:rsidR="001C0209">
        <w:rPr>
          <w:rFonts w:cs="Arial"/>
          <w:bCs/>
          <w:sz w:val="22"/>
          <w:szCs w:val="22"/>
          <w:lang w:val="en-NZ"/>
        </w:rPr>
        <w:t>ct</w:t>
      </w:r>
      <w:r w:rsidR="00887149">
        <w:rPr>
          <w:rFonts w:cs="Arial"/>
          <w:bCs/>
          <w:sz w:val="22"/>
          <w:szCs w:val="22"/>
          <w:lang w:val="en-NZ"/>
        </w:rPr>
        <w:t xml:space="preserve"> 1989</w:t>
      </w:r>
      <w:r w:rsidR="001C0209">
        <w:rPr>
          <w:rFonts w:cs="Arial"/>
          <w:bCs/>
          <w:sz w:val="22"/>
          <w:szCs w:val="22"/>
          <w:lang w:val="en-NZ"/>
        </w:rPr>
        <w:t xml:space="preserve">, </w:t>
      </w:r>
      <w:r w:rsidR="00B628CE">
        <w:rPr>
          <w:rFonts w:cs="Arial"/>
          <w:bCs/>
          <w:sz w:val="22"/>
          <w:szCs w:val="22"/>
          <w:lang w:val="en-NZ"/>
        </w:rPr>
        <w:t>Oranga Tamariki (R</w:t>
      </w:r>
      <w:r w:rsidR="001C0209">
        <w:rPr>
          <w:rFonts w:cs="Arial"/>
          <w:bCs/>
          <w:sz w:val="22"/>
          <w:szCs w:val="22"/>
          <w:lang w:val="en-NZ"/>
        </w:rPr>
        <w:t xml:space="preserve">esidential </w:t>
      </w:r>
      <w:r w:rsidR="00B628CE">
        <w:rPr>
          <w:rFonts w:cs="Arial"/>
          <w:bCs/>
          <w:sz w:val="22"/>
          <w:szCs w:val="22"/>
          <w:lang w:val="en-NZ"/>
        </w:rPr>
        <w:t>C</w:t>
      </w:r>
      <w:r w:rsidR="001C0209">
        <w:rPr>
          <w:rFonts w:cs="Arial"/>
          <w:bCs/>
          <w:sz w:val="22"/>
          <w:szCs w:val="22"/>
          <w:lang w:val="en-NZ"/>
        </w:rPr>
        <w:t>are</w:t>
      </w:r>
      <w:r w:rsidR="00B628CE">
        <w:rPr>
          <w:rFonts w:cs="Arial"/>
          <w:bCs/>
          <w:sz w:val="22"/>
          <w:szCs w:val="22"/>
          <w:lang w:val="en-NZ"/>
        </w:rPr>
        <w:t>)</w:t>
      </w:r>
      <w:r w:rsidR="001C0209">
        <w:rPr>
          <w:rFonts w:cs="Arial"/>
          <w:bCs/>
          <w:sz w:val="22"/>
          <w:szCs w:val="22"/>
          <w:lang w:val="en-NZ"/>
        </w:rPr>
        <w:t xml:space="preserve"> </w:t>
      </w:r>
      <w:r w:rsidR="00B628CE">
        <w:rPr>
          <w:rFonts w:cs="Arial"/>
          <w:bCs/>
          <w:sz w:val="22"/>
          <w:szCs w:val="22"/>
          <w:lang w:val="en-NZ"/>
        </w:rPr>
        <w:t>R</w:t>
      </w:r>
      <w:r w:rsidR="001C0209">
        <w:rPr>
          <w:rFonts w:cs="Arial"/>
          <w:bCs/>
          <w:sz w:val="22"/>
          <w:szCs w:val="22"/>
          <w:lang w:val="en-NZ"/>
        </w:rPr>
        <w:t>egulations</w:t>
      </w:r>
      <w:r w:rsidR="00B628CE">
        <w:rPr>
          <w:rFonts w:cs="Arial"/>
          <w:bCs/>
          <w:sz w:val="22"/>
          <w:szCs w:val="22"/>
          <w:lang w:val="en-NZ"/>
        </w:rPr>
        <w:t xml:space="preserve"> 1996</w:t>
      </w:r>
      <w:r w:rsidR="001C0209">
        <w:rPr>
          <w:rFonts w:cs="Arial"/>
          <w:bCs/>
          <w:sz w:val="22"/>
          <w:szCs w:val="22"/>
          <w:lang w:val="en-NZ"/>
        </w:rPr>
        <w:t xml:space="preserve">, </w:t>
      </w:r>
      <w:r w:rsidR="00B628CE">
        <w:rPr>
          <w:rFonts w:cs="Arial"/>
          <w:bCs/>
          <w:sz w:val="22"/>
          <w:szCs w:val="22"/>
          <w:lang w:val="en-NZ"/>
        </w:rPr>
        <w:t>and Oranga Tamariki (N</w:t>
      </w:r>
      <w:r w:rsidR="001C0209">
        <w:rPr>
          <w:rFonts w:cs="Arial"/>
          <w:bCs/>
          <w:sz w:val="22"/>
          <w:szCs w:val="22"/>
          <w:lang w:val="en-NZ"/>
        </w:rPr>
        <w:t xml:space="preserve">ational </w:t>
      </w:r>
      <w:r w:rsidR="00B628CE">
        <w:rPr>
          <w:rFonts w:cs="Arial"/>
          <w:bCs/>
          <w:sz w:val="22"/>
          <w:szCs w:val="22"/>
          <w:lang w:val="en-NZ"/>
        </w:rPr>
        <w:t>C</w:t>
      </w:r>
      <w:r w:rsidR="001C0209">
        <w:rPr>
          <w:rFonts w:cs="Arial"/>
          <w:bCs/>
          <w:sz w:val="22"/>
          <w:szCs w:val="22"/>
          <w:lang w:val="en-NZ"/>
        </w:rPr>
        <w:t xml:space="preserve">are </w:t>
      </w:r>
      <w:r w:rsidR="00B628CE">
        <w:rPr>
          <w:rFonts w:cs="Arial"/>
          <w:bCs/>
          <w:sz w:val="22"/>
          <w:szCs w:val="22"/>
          <w:lang w:val="en-NZ"/>
        </w:rPr>
        <w:t>S</w:t>
      </w:r>
      <w:r w:rsidR="001C0209">
        <w:rPr>
          <w:rFonts w:cs="Arial"/>
          <w:bCs/>
          <w:sz w:val="22"/>
          <w:szCs w:val="22"/>
          <w:lang w:val="en-NZ"/>
        </w:rPr>
        <w:t>tandards</w:t>
      </w:r>
      <w:r w:rsidR="00B628CE">
        <w:rPr>
          <w:rFonts w:cs="Arial"/>
          <w:bCs/>
          <w:sz w:val="22"/>
          <w:szCs w:val="22"/>
          <w:lang w:val="en-NZ"/>
        </w:rPr>
        <w:t xml:space="preserve"> and Related Matters) Regulations 2018</w:t>
      </w:r>
      <w:r w:rsidR="001C0209">
        <w:rPr>
          <w:rFonts w:cs="Arial"/>
          <w:bCs/>
          <w:sz w:val="22"/>
          <w:szCs w:val="22"/>
          <w:lang w:val="en-NZ"/>
        </w:rPr>
        <w:t>.</w:t>
      </w:r>
      <w:r w:rsidR="00521372">
        <w:rPr>
          <w:rFonts w:cs="Arial"/>
          <w:bCs/>
          <w:sz w:val="22"/>
          <w:szCs w:val="22"/>
          <w:lang w:val="en-NZ"/>
        </w:rPr>
        <w:t xml:space="preserve"> </w:t>
      </w:r>
    </w:p>
    <w:p w14:paraId="644CD1E1" w14:textId="77777777" w:rsidR="00A36B2E" w:rsidRPr="00A36B2E" w:rsidRDefault="00D616CE" w:rsidP="00A36B2E">
      <w:pPr>
        <w:pStyle w:val="CommentText"/>
        <w:ind w:left="720"/>
        <w:rPr>
          <w:sz w:val="22"/>
          <w:szCs w:val="22"/>
        </w:rPr>
      </w:pPr>
      <w:r w:rsidRPr="00A36B2E">
        <w:rPr>
          <w:sz w:val="22"/>
          <w:szCs w:val="22"/>
        </w:rPr>
        <w:lastRenderedPageBreak/>
        <w:t xml:space="preserve">Of specific relevance </w:t>
      </w:r>
      <w:r w:rsidR="00A36B2E" w:rsidRPr="00A36B2E">
        <w:rPr>
          <w:sz w:val="22"/>
          <w:szCs w:val="22"/>
        </w:rPr>
        <w:t>are:</w:t>
      </w:r>
    </w:p>
    <w:p w14:paraId="57006F76" w14:textId="168EAD71" w:rsidR="00A36B2E" w:rsidRPr="00A36B2E" w:rsidRDefault="00001E5B" w:rsidP="00D252BF">
      <w:pPr>
        <w:pStyle w:val="CommentText"/>
        <w:numPr>
          <w:ilvl w:val="0"/>
          <w:numId w:val="16"/>
        </w:numPr>
        <w:spacing w:before="120"/>
        <w:rPr>
          <w:sz w:val="22"/>
          <w:szCs w:val="22"/>
        </w:rPr>
      </w:pPr>
      <w:r w:rsidRPr="00A36B2E">
        <w:rPr>
          <w:sz w:val="22"/>
          <w:szCs w:val="22"/>
        </w:rPr>
        <w:t>reg</w:t>
      </w:r>
      <w:r w:rsidR="00D616CE" w:rsidRPr="00A36B2E">
        <w:rPr>
          <w:sz w:val="22"/>
          <w:szCs w:val="22"/>
        </w:rPr>
        <w:t>ulation</w:t>
      </w:r>
      <w:r w:rsidRPr="00A36B2E">
        <w:rPr>
          <w:sz w:val="22"/>
          <w:szCs w:val="22"/>
        </w:rPr>
        <w:t xml:space="preserve"> 35 of the Oranga Tamariki (National Care Standards and Related Matters) Regulations 2018; particularly how the services outlined will address/are relevant to the specific obligations on the CE of O</w:t>
      </w:r>
      <w:r w:rsidR="00E7328E">
        <w:rPr>
          <w:sz w:val="22"/>
          <w:szCs w:val="22"/>
        </w:rPr>
        <w:t>ranga Tamariki</w:t>
      </w:r>
      <w:r w:rsidRPr="00A36B2E">
        <w:rPr>
          <w:sz w:val="22"/>
          <w:szCs w:val="22"/>
        </w:rPr>
        <w:t xml:space="preserve"> to ensure that support is provided to address the health needs of a young person in care or custody (eg. includes ensuring the young person has access to an annual health check; </w:t>
      </w:r>
    </w:p>
    <w:p w14:paraId="590DFCDF" w14:textId="71D3083D" w:rsidR="00001E5B" w:rsidRPr="00A36B2E" w:rsidRDefault="00A36B2E" w:rsidP="00517AEA">
      <w:pPr>
        <w:pStyle w:val="CommentText"/>
        <w:numPr>
          <w:ilvl w:val="0"/>
          <w:numId w:val="16"/>
        </w:numPr>
        <w:rPr>
          <w:sz w:val="22"/>
          <w:szCs w:val="22"/>
        </w:rPr>
      </w:pPr>
      <w:r w:rsidRPr="00A36B2E">
        <w:rPr>
          <w:sz w:val="22"/>
          <w:szCs w:val="22"/>
        </w:rPr>
        <w:t>r</w:t>
      </w:r>
      <w:r w:rsidR="0006139D" w:rsidRPr="00A36B2E">
        <w:rPr>
          <w:sz w:val="22"/>
          <w:szCs w:val="22"/>
        </w:rPr>
        <w:t xml:space="preserve">egulation 13: </w:t>
      </w:r>
      <w:r w:rsidR="00001E5B" w:rsidRPr="00A36B2E">
        <w:rPr>
          <w:sz w:val="22"/>
          <w:szCs w:val="22"/>
        </w:rPr>
        <w:t>ensuring young person has access to a health practitioner with the same knowledge and experience of cultural values and practices as required when the young person’s health needs are assessed etc).</w:t>
      </w:r>
    </w:p>
    <w:p w14:paraId="46D96A03" w14:textId="7B67B036" w:rsidR="004F4050" w:rsidRPr="00B147D7" w:rsidRDefault="00952F86" w:rsidP="000D43D0">
      <w:pPr>
        <w:pStyle w:val="BodyTextIndent2"/>
        <w:spacing w:before="120" w:after="120"/>
        <w:ind w:left="0" w:firstLine="720"/>
        <w:jc w:val="left"/>
        <w:rPr>
          <w:rFonts w:cs="Arial"/>
          <w:b/>
          <w:bCs/>
          <w:sz w:val="22"/>
          <w:szCs w:val="22"/>
        </w:rPr>
      </w:pPr>
      <w:r>
        <w:rPr>
          <w:rFonts w:cs="Arial"/>
          <w:b/>
          <w:bCs/>
          <w:sz w:val="22"/>
          <w:szCs w:val="22"/>
          <w:lang w:val="en-NZ"/>
        </w:rPr>
        <w:t>7</w:t>
      </w:r>
      <w:r w:rsidR="00B30EE4">
        <w:rPr>
          <w:rFonts w:cs="Arial"/>
          <w:b/>
          <w:bCs/>
          <w:sz w:val="22"/>
          <w:szCs w:val="22"/>
          <w:lang w:val="en-NZ"/>
        </w:rPr>
        <w:t>.2.5</w:t>
      </w:r>
      <w:r w:rsidR="00B30EE4">
        <w:rPr>
          <w:rFonts w:cs="Arial"/>
          <w:b/>
          <w:bCs/>
          <w:sz w:val="22"/>
          <w:szCs w:val="22"/>
          <w:lang w:val="en-NZ"/>
        </w:rPr>
        <w:tab/>
      </w:r>
      <w:r w:rsidR="004F4050" w:rsidRPr="00B147D7">
        <w:rPr>
          <w:rFonts w:cs="Arial"/>
          <w:b/>
          <w:bCs/>
          <w:sz w:val="22"/>
          <w:szCs w:val="22"/>
        </w:rPr>
        <w:t>Audit</w:t>
      </w:r>
    </w:p>
    <w:p w14:paraId="0F1CA224" w14:textId="53346512" w:rsidR="00F34169" w:rsidRDefault="004F4050" w:rsidP="000D43D0">
      <w:pPr>
        <w:spacing w:before="120" w:after="120"/>
        <w:ind w:firstLine="720"/>
        <w:rPr>
          <w:rFonts w:cs="Arial"/>
          <w:bCs/>
          <w:sz w:val="22"/>
          <w:szCs w:val="22"/>
        </w:rPr>
      </w:pPr>
      <w:r w:rsidRPr="002F1216">
        <w:rPr>
          <w:rFonts w:cs="Arial"/>
          <w:bCs/>
          <w:sz w:val="22"/>
          <w:szCs w:val="22"/>
        </w:rPr>
        <w:t xml:space="preserve">The </w:t>
      </w:r>
      <w:r w:rsidR="00333EA1">
        <w:rPr>
          <w:rFonts w:cs="Arial"/>
          <w:bCs/>
          <w:sz w:val="22"/>
          <w:szCs w:val="22"/>
        </w:rPr>
        <w:t>Service</w:t>
      </w:r>
      <w:r w:rsidRPr="002F1216">
        <w:rPr>
          <w:rFonts w:cs="Arial"/>
          <w:bCs/>
          <w:sz w:val="22"/>
          <w:szCs w:val="22"/>
        </w:rPr>
        <w:t xml:space="preserve"> will be subject to audits </w:t>
      </w:r>
      <w:r w:rsidR="00DA74EF">
        <w:rPr>
          <w:rFonts w:cs="Arial"/>
          <w:bCs/>
          <w:sz w:val="22"/>
          <w:szCs w:val="22"/>
        </w:rPr>
        <w:t>as required</w:t>
      </w:r>
      <w:r w:rsidRPr="002F1216">
        <w:rPr>
          <w:rFonts w:cs="Arial"/>
          <w:bCs/>
          <w:sz w:val="22"/>
          <w:szCs w:val="22"/>
        </w:rPr>
        <w:t xml:space="preserve"> by the DHB</w:t>
      </w:r>
      <w:r w:rsidR="00DA74EF">
        <w:rPr>
          <w:rFonts w:cs="Arial"/>
          <w:bCs/>
          <w:sz w:val="22"/>
          <w:szCs w:val="22"/>
        </w:rPr>
        <w:t xml:space="preserve"> and O</w:t>
      </w:r>
      <w:r w:rsidR="00E7328E">
        <w:rPr>
          <w:rFonts w:cs="Arial"/>
          <w:bCs/>
          <w:sz w:val="22"/>
          <w:szCs w:val="22"/>
        </w:rPr>
        <w:t>ranga Tamariki</w:t>
      </w:r>
      <w:r w:rsidRPr="002F1216">
        <w:rPr>
          <w:rFonts w:cs="Arial"/>
          <w:bCs/>
          <w:sz w:val="22"/>
          <w:szCs w:val="22"/>
        </w:rPr>
        <w:t>.</w:t>
      </w:r>
      <w:r w:rsidR="002A1EE4">
        <w:rPr>
          <w:rFonts w:cs="Arial"/>
          <w:bCs/>
          <w:sz w:val="22"/>
          <w:szCs w:val="22"/>
        </w:rPr>
        <w:t xml:space="preserve"> </w:t>
      </w:r>
    </w:p>
    <w:p w14:paraId="2123DF11" w14:textId="64EDFDA3" w:rsidR="00B147D7" w:rsidRPr="004E70D8" w:rsidRDefault="00952F86" w:rsidP="00D911EC">
      <w:pPr>
        <w:pStyle w:val="Heading2"/>
      </w:pPr>
      <w:r>
        <w:t>7</w:t>
      </w:r>
      <w:r w:rsidR="00F6493C" w:rsidRPr="004E70D8">
        <w:t>.3</w:t>
      </w:r>
      <w:r w:rsidR="00F6493C" w:rsidRPr="004E70D8">
        <w:tab/>
      </w:r>
      <w:r w:rsidR="00B77F9B">
        <w:t>Relationship between the Service, DHB and OT</w:t>
      </w:r>
    </w:p>
    <w:p w14:paraId="78315EAC" w14:textId="7F34B41C" w:rsidR="000253F0" w:rsidRDefault="00B147D7" w:rsidP="00B147D7">
      <w:pPr>
        <w:pStyle w:val="BodyTextIndent"/>
        <w:numPr>
          <w:ilvl w:val="0"/>
          <w:numId w:val="0"/>
        </w:numPr>
        <w:spacing w:before="120" w:after="120"/>
        <w:rPr>
          <w:rFonts w:cs="Arial"/>
          <w:color w:val="000000"/>
          <w:szCs w:val="22"/>
          <w:lang w:val="en-NZ"/>
        </w:rPr>
      </w:pPr>
      <w:r>
        <w:rPr>
          <w:rFonts w:cs="Arial"/>
          <w:color w:val="000000"/>
          <w:szCs w:val="22"/>
        </w:rPr>
        <w:t>S</w:t>
      </w:r>
      <w:r w:rsidRPr="002B6419">
        <w:rPr>
          <w:rFonts w:cs="Arial"/>
          <w:color w:val="000000"/>
          <w:szCs w:val="22"/>
        </w:rPr>
        <w:t>taff providing th</w:t>
      </w:r>
      <w:r w:rsidR="009D0C07">
        <w:rPr>
          <w:rFonts w:cs="Arial"/>
          <w:color w:val="000000"/>
          <w:szCs w:val="22"/>
        </w:rPr>
        <w:t xml:space="preserve">e </w:t>
      </w:r>
      <w:r w:rsidR="0090122E">
        <w:rPr>
          <w:rFonts w:cs="Arial"/>
          <w:color w:val="000000"/>
          <w:szCs w:val="22"/>
        </w:rPr>
        <w:t>S</w:t>
      </w:r>
      <w:r w:rsidRPr="002B6419">
        <w:rPr>
          <w:rFonts w:cs="Arial"/>
          <w:color w:val="000000"/>
          <w:szCs w:val="22"/>
        </w:rPr>
        <w:t>ervice will re</w:t>
      </w:r>
      <w:r>
        <w:rPr>
          <w:rFonts w:cs="Arial"/>
          <w:color w:val="000000"/>
          <w:szCs w:val="22"/>
        </w:rPr>
        <w:t>port to their own management.</w:t>
      </w:r>
      <w:r w:rsidR="002A1EE4">
        <w:rPr>
          <w:rFonts w:cs="Arial"/>
          <w:color w:val="000000"/>
          <w:szCs w:val="22"/>
        </w:rPr>
        <w:t xml:space="preserve"> </w:t>
      </w:r>
    </w:p>
    <w:p w14:paraId="1909E1FA" w14:textId="79B6E151" w:rsidR="00D56434" w:rsidRDefault="00F60B7F" w:rsidP="00B147D7">
      <w:pPr>
        <w:pStyle w:val="BodyTextIndent"/>
        <w:numPr>
          <w:ilvl w:val="0"/>
          <w:numId w:val="0"/>
        </w:numPr>
        <w:spacing w:before="120" w:after="120"/>
        <w:rPr>
          <w:rFonts w:cs="Arial"/>
          <w:color w:val="000000"/>
          <w:szCs w:val="22"/>
        </w:rPr>
      </w:pPr>
      <w:r>
        <w:rPr>
          <w:rFonts w:cs="Arial"/>
          <w:color w:val="000000"/>
          <w:szCs w:val="22"/>
        </w:rPr>
        <w:t>Any disputes are to be resolved through local negotiations in the first instance</w:t>
      </w:r>
      <w:r w:rsidR="00E7328E">
        <w:rPr>
          <w:rFonts w:cs="Arial"/>
          <w:color w:val="000000"/>
          <w:szCs w:val="22"/>
          <w:lang w:val="en-NZ"/>
        </w:rPr>
        <w:t xml:space="preserve"> and</w:t>
      </w:r>
      <w:r w:rsidR="00E1657F">
        <w:rPr>
          <w:rFonts w:cs="Arial"/>
          <w:color w:val="000000"/>
          <w:szCs w:val="22"/>
        </w:rPr>
        <w:t xml:space="preserve"> </w:t>
      </w:r>
      <w:r w:rsidR="000D43D0">
        <w:rPr>
          <w:rFonts w:cs="Arial"/>
          <w:color w:val="000000"/>
          <w:szCs w:val="22"/>
          <w:lang w:val="en-NZ"/>
        </w:rPr>
        <w:t xml:space="preserve">by </w:t>
      </w:r>
      <w:r w:rsidR="002214A6">
        <w:rPr>
          <w:rFonts w:cs="Arial"/>
          <w:color w:val="000000"/>
          <w:szCs w:val="22"/>
          <w:lang w:val="en-NZ"/>
        </w:rPr>
        <w:t>acting in good faith</w:t>
      </w:r>
      <w:r w:rsidR="00275D88">
        <w:rPr>
          <w:rFonts w:cs="Arial"/>
          <w:color w:val="000000"/>
          <w:szCs w:val="22"/>
          <w:lang w:val="en-NZ"/>
        </w:rPr>
        <w:t>.</w:t>
      </w:r>
      <w:r w:rsidR="002214A6">
        <w:rPr>
          <w:rFonts w:cs="Arial"/>
          <w:color w:val="000000"/>
          <w:szCs w:val="22"/>
          <w:lang w:val="en-NZ"/>
        </w:rPr>
        <w:t xml:space="preserve"> </w:t>
      </w:r>
      <w:r w:rsidR="00275D88">
        <w:rPr>
          <w:rFonts w:cs="Arial"/>
          <w:color w:val="000000"/>
          <w:szCs w:val="22"/>
          <w:lang w:val="en-NZ"/>
        </w:rPr>
        <w:t xml:space="preserve">The </w:t>
      </w:r>
      <w:r w:rsidR="00B147D7" w:rsidRPr="002B6419">
        <w:rPr>
          <w:rFonts w:cs="Arial"/>
          <w:color w:val="000000"/>
          <w:szCs w:val="22"/>
        </w:rPr>
        <w:t>DHB</w:t>
      </w:r>
      <w:r w:rsidR="00275D88">
        <w:rPr>
          <w:rFonts w:cs="Arial"/>
          <w:color w:val="000000"/>
          <w:szCs w:val="22"/>
          <w:lang w:val="en-NZ"/>
        </w:rPr>
        <w:t>’</w:t>
      </w:r>
      <w:r w:rsidR="00B147D7" w:rsidRPr="002B6419">
        <w:rPr>
          <w:rFonts w:cs="Arial"/>
          <w:color w:val="000000"/>
          <w:szCs w:val="22"/>
        </w:rPr>
        <w:t>s</w:t>
      </w:r>
      <w:r w:rsidR="0010035F">
        <w:rPr>
          <w:rFonts w:cs="Arial"/>
          <w:color w:val="000000"/>
          <w:szCs w:val="22"/>
          <w:lang w:val="en-NZ"/>
        </w:rPr>
        <w:t xml:space="preserve"> portfolio manager</w:t>
      </w:r>
      <w:r w:rsidR="00275D88">
        <w:rPr>
          <w:rFonts w:cs="Arial"/>
          <w:color w:val="000000"/>
          <w:szCs w:val="22"/>
          <w:lang w:val="en-NZ"/>
        </w:rPr>
        <w:t xml:space="preserve"> for this service</w:t>
      </w:r>
      <w:r w:rsidR="0010035F">
        <w:rPr>
          <w:rFonts w:cs="Arial"/>
          <w:color w:val="000000"/>
          <w:szCs w:val="22"/>
          <w:lang w:val="en-NZ"/>
        </w:rPr>
        <w:t xml:space="preserve"> </w:t>
      </w:r>
      <w:r w:rsidR="00B147D7" w:rsidRPr="002B6419">
        <w:rPr>
          <w:rFonts w:cs="Arial"/>
          <w:color w:val="000000"/>
          <w:szCs w:val="22"/>
        </w:rPr>
        <w:t xml:space="preserve">and </w:t>
      </w:r>
      <w:r w:rsidR="00705D81">
        <w:rPr>
          <w:rFonts w:cs="Arial"/>
          <w:color w:val="000000"/>
          <w:szCs w:val="22"/>
          <w:lang w:val="en-NZ"/>
        </w:rPr>
        <w:t>O</w:t>
      </w:r>
      <w:r w:rsidR="00E7328E">
        <w:rPr>
          <w:rFonts w:cs="Arial"/>
          <w:color w:val="000000"/>
          <w:szCs w:val="22"/>
          <w:lang w:val="en-NZ"/>
        </w:rPr>
        <w:t>ranga Tamariki</w:t>
      </w:r>
      <w:r w:rsidR="00B147D7" w:rsidRPr="002B6419">
        <w:rPr>
          <w:rFonts w:cs="Arial"/>
          <w:color w:val="000000"/>
          <w:szCs w:val="22"/>
        </w:rPr>
        <w:t xml:space="preserve"> </w:t>
      </w:r>
      <w:r w:rsidR="005E37A3">
        <w:rPr>
          <w:rFonts w:cs="Arial"/>
          <w:color w:val="000000"/>
          <w:szCs w:val="22"/>
          <w:lang w:val="en-NZ"/>
        </w:rPr>
        <w:t xml:space="preserve">General Managers Youth Justice and Care </w:t>
      </w:r>
      <w:r w:rsidR="00C946C7">
        <w:rPr>
          <w:rFonts w:cs="Arial"/>
          <w:color w:val="000000"/>
          <w:szCs w:val="22"/>
          <w:lang w:val="en-NZ"/>
        </w:rPr>
        <w:t>and</w:t>
      </w:r>
      <w:r w:rsidR="005E37A3">
        <w:rPr>
          <w:rFonts w:cs="Arial"/>
          <w:color w:val="000000"/>
          <w:szCs w:val="22"/>
          <w:lang w:val="en-NZ"/>
        </w:rPr>
        <w:t xml:space="preserve"> Protection</w:t>
      </w:r>
      <w:r w:rsidR="00F53FDA">
        <w:rPr>
          <w:rFonts w:cs="Arial"/>
          <w:color w:val="000000"/>
          <w:szCs w:val="22"/>
          <w:lang w:val="en-NZ"/>
        </w:rPr>
        <w:t xml:space="preserve"> at </w:t>
      </w:r>
      <w:r w:rsidR="00B147D7" w:rsidRPr="002B6419">
        <w:rPr>
          <w:rFonts w:cs="Arial"/>
          <w:color w:val="000000"/>
          <w:szCs w:val="22"/>
        </w:rPr>
        <w:t xml:space="preserve">National Office </w:t>
      </w:r>
      <w:r w:rsidR="00B147D7">
        <w:rPr>
          <w:rFonts w:cs="Arial"/>
          <w:color w:val="000000"/>
          <w:szCs w:val="22"/>
        </w:rPr>
        <w:t xml:space="preserve">are to </w:t>
      </w:r>
      <w:r w:rsidR="00B147D7" w:rsidRPr="002B6419">
        <w:rPr>
          <w:rFonts w:cs="Arial"/>
          <w:color w:val="000000"/>
          <w:szCs w:val="22"/>
        </w:rPr>
        <w:t xml:space="preserve">be advised of any problems </w:t>
      </w:r>
      <w:r w:rsidR="000253F0">
        <w:rPr>
          <w:rFonts w:cs="Arial"/>
          <w:color w:val="000000"/>
          <w:szCs w:val="22"/>
          <w:lang w:val="en-NZ"/>
        </w:rPr>
        <w:t>in writing within 10 working days</w:t>
      </w:r>
      <w:r w:rsidR="002214A6">
        <w:rPr>
          <w:rFonts w:cs="Arial"/>
          <w:color w:val="000000"/>
          <w:szCs w:val="22"/>
          <w:lang w:val="en-NZ"/>
        </w:rPr>
        <w:t xml:space="preserve"> if the dispute is </w:t>
      </w:r>
      <w:r w:rsidR="00B147D7" w:rsidRPr="002B6419">
        <w:rPr>
          <w:rFonts w:cs="Arial"/>
          <w:color w:val="000000"/>
          <w:szCs w:val="22"/>
        </w:rPr>
        <w:t>unable to be resolved through these reporting lines.</w:t>
      </w:r>
    </w:p>
    <w:p w14:paraId="2B2EE01B" w14:textId="00F74E43" w:rsidR="00613C9D" w:rsidRPr="002F1216" w:rsidRDefault="00952F86" w:rsidP="005D534C">
      <w:pPr>
        <w:pStyle w:val="Heading1"/>
      </w:pPr>
      <w:r>
        <w:t>8</w:t>
      </w:r>
      <w:r w:rsidR="00B147D7">
        <w:t>.</w:t>
      </w:r>
      <w:r w:rsidR="00B147D7">
        <w:tab/>
      </w:r>
      <w:r w:rsidR="00613C9D">
        <w:t>Purchase Unit</w:t>
      </w:r>
      <w:r w:rsidR="00625B86">
        <w:t xml:space="preserve"> Codes</w:t>
      </w:r>
      <w:r w:rsidR="00613C9D">
        <w:t xml:space="preserve"> and </w:t>
      </w:r>
      <w:r w:rsidR="00613C9D" w:rsidRPr="002F1216">
        <w:t>Reporting Requirements</w:t>
      </w:r>
    </w:p>
    <w:p w14:paraId="11B78E0C" w14:textId="2A8217CA" w:rsidR="00F6493C" w:rsidRDefault="00B147D7" w:rsidP="0050167B">
      <w:pPr>
        <w:spacing w:before="120" w:after="120"/>
        <w:rPr>
          <w:rFonts w:cs="Arial"/>
          <w:b/>
          <w:sz w:val="22"/>
          <w:szCs w:val="22"/>
        </w:rPr>
      </w:pPr>
      <w:bookmarkStart w:id="50" w:name="_Toc215319173"/>
      <w:r w:rsidRPr="009D66ED">
        <w:rPr>
          <w:sz w:val="22"/>
          <w:szCs w:val="22"/>
        </w:rPr>
        <w:t xml:space="preserve">Purchase Units </w:t>
      </w:r>
      <w:r w:rsidR="003963D8">
        <w:rPr>
          <w:sz w:val="22"/>
          <w:szCs w:val="22"/>
        </w:rPr>
        <w:t>(PU)</w:t>
      </w:r>
      <w:r w:rsidR="00625B86">
        <w:rPr>
          <w:sz w:val="22"/>
          <w:szCs w:val="22"/>
        </w:rPr>
        <w:t xml:space="preserve"> codes </w:t>
      </w:r>
      <w:r w:rsidRPr="009D66ED">
        <w:rPr>
          <w:sz w:val="22"/>
          <w:szCs w:val="22"/>
        </w:rPr>
        <w:t xml:space="preserve">are defined in the joint </w:t>
      </w:r>
      <w:smartTag w:uri="urn:schemas-microsoft-com:office:smarttags" w:element="stockticker">
        <w:r w:rsidRPr="009D66ED">
          <w:rPr>
            <w:sz w:val="22"/>
            <w:szCs w:val="22"/>
          </w:rPr>
          <w:t>DHB</w:t>
        </w:r>
      </w:smartTag>
      <w:r w:rsidRPr="009D66ED">
        <w:rPr>
          <w:sz w:val="22"/>
          <w:szCs w:val="22"/>
        </w:rPr>
        <w:t xml:space="preserve"> and Ministry’s Nationwide Service Framework </w:t>
      </w:r>
      <w:r w:rsidR="00C37E9C">
        <w:rPr>
          <w:sz w:val="22"/>
          <w:szCs w:val="22"/>
        </w:rPr>
        <w:t xml:space="preserve">Purchase Unit </w:t>
      </w:r>
      <w:r w:rsidRPr="009D66ED">
        <w:rPr>
          <w:sz w:val="22"/>
          <w:szCs w:val="22"/>
        </w:rPr>
        <w:t>Data Dictionary.</w:t>
      </w:r>
      <w:r w:rsidR="002A1EE4">
        <w:rPr>
          <w:sz w:val="22"/>
          <w:szCs w:val="22"/>
        </w:rPr>
        <w:t xml:space="preserve"> </w:t>
      </w:r>
      <w:r w:rsidRPr="009D66ED">
        <w:rPr>
          <w:sz w:val="22"/>
          <w:szCs w:val="22"/>
        </w:rPr>
        <w:t>The following P</w:t>
      </w:r>
      <w:r w:rsidR="00625B86">
        <w:rPr>
          <w:sz w:val="22"/>
          <w:szCs w:val="22"/>
        </w:rPr>
        <w:t>U</w:t>
      </w:r>
      <w:r w:rsidR="003963D8">
        <w:rPr>
          <w:sz w:val="22"/>
          <w:szCs w:val="22"/>
        </w:rPr>
        <w:t xml:space="preserve"> code</w:t>
      </w:r>
      <w:r w:rsidRPr="009D66ED">
        <w:rPr>
          <w:sz w:val="22"/>
          <w:szCs w:val="22"/>
        </w:rPr>
        <w:t xml:space="preserve"> applies to this Service.</w:t>
      </w:r>
      <w:bookmarkEnd w:id="50"/>
      <w:r w:rsidRPr="009D66ED">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1646"/>
        <w:gridCol w:w="5438"/>
        <w:gridCol w:w="1267"/>
      </w:tblGrid>
      <w:tr w:rsidR="00806739" w:rsidRPr="00995BB9" w14:paraId="00D5026A" w14:textId="77777777" w:rsidTr="00806739">
        <w:trPr>
          <w:trHeight w:val="759"/>
          <w:tblHeader/>
        </w:trPr>
        <w:tc>
          <w:tcPr>
            <w:tcW w:w="663" w:type="pct"/>
            <w:tcBorders>
              <w:bottom w:val="single" w:sz="4" w:space="0" w:color="auto"/>
            </w:tcBorders>
            <w:shd w:val="clear" w:color="auto" w:fill="D9D9D9"/>
          </w:tcPr>
          <w:p w14:paraId="49D10C9E" w14:textId="77777777" w:rsidR="00806739" w:rsidRPr="00995BB9" w:rsidRDefault="00806739" w:rsidP="00B147D7">
            <w:pPr>
              <w:spacing w:before="120" w:after="120"/>
              <w:rPr>
                <w:rFonts w:cs="Arial"/>
                <w:b/>
                <w:sz w:val="20"/>
              </w:rPr>
            </w:pPr>
            <w:bookmarkStart w:id="51" w:name="_Hlk78272619"/>
            <w:r w:rsidRPr="00995BB9">
              <w:rPr>
                <w:rFonts w:cs="Arial"/>
                <w:b/>
                <w:sz w:val="20"/>
              </w:rPr>
              <w:t>PU Code</w:t>
            </w:r>
          </w:p>
        </w:tc>
        <w:tc>
          <w:tcPr>
            <w:tcW w:w="855" w:type="pct"/>
            <w:tcBorders>
              <w:bottom w:val="single" w:sz="4" w:space="0" w:color="auto"/>
            </w:tcBorders>
            <w:shd w:val="clear" w:color="auto" w:fill="D9D9D9"/>
          </w:tcPr>
          <w:p w14:paraId="73DDF451" w14:textId="77777777" w:rsidR="00806739" w:rsidRPr="00995BB9" w:rsidRDefault="00806739" w:rsidP="00B147D7">
            <w:pPr>
              <w:spacing w:before="120" w:after="120"/>
              <w:rPr>
                <w:rFonts w:cs="Arial"/>
                <w:b/>
                <w:sz w:val="20"/>
              </w:rPr>
            </w:pPr>
            <w:r w:rsidRPr="00995BB9">
              <w:rPr>
                <w:rFonts w:cs="Arial"/>
                <w:b/>
                <w:sz w:val="20"/>
              </w:rPr>
              <w:t>PU Description</w:t>
            </w:r>
          </w:p>
        </w:tc>
        <w:tc>
          <w:tcPr>
            <w:tcW w:w="2824" w:type="pct"/>
            <w:tcBorders>
              <w:bottom w:val="single" w:sz="4" w:space="0" w:color="auto"/>
            </w:tcBorders>
            <w:shd w:val="clear" w:color="auto" w:fill="D9D9D9"/>
          </w:tcPr>
          <w:p w14:paraId="24F2CF59" w14:textId="77777777" w:rsidR="00806739" w:rsidRPr="00995BB9" w:rsidRDefault="00806739" w:rsidP="00B147D7">
            <w:pPr>
              <w:spacing w:before="120" w:after="120"/>
              <w:rPr>
                <w:rFonts w:cs="Arial"/>
                <w:b/>
                <w:sz w:val="20"/>
              </w:rPr>
            </w:pPr>
            <w:r w:rsidRPr="00995BB9">
              <w:rPr>
                <w:rFonts w:cs="Arial"/>
                <w:b/>
                <w:sz w:val="20"/>
              </w:rPr>
              <w:t>PU Definition</w:t>
            </w:r>
          </w:p>
        </w:tc>
        <w:tc>
          <w:tcPr>
            <w:tcW w:w="659" w:type="pct"/>
            <w:tcBorders>
              <w:bottom w:val="single" w:sz="4" w:space="0" w:color="auto"/>
            </w:tcBorders>
            <w:shd w:val="clear" w:color="auto" w:fill="D9D9D9"/>
          </w:tcPr>
          <w:p w14:paraId="12094FFE" w14:textId="0D78350D" w:rsidR="00806739" w:rsidRPr="00995BB9" w:rsidRDefault="00806739" w:rsidP="00B147D7">
            <w:pPr>
              <w:spacing w:before="120" w:after="120"/>
              <w:rPr>
                <w:rFonts w:cs="Arial"/>
                <w:b/>
                <w:sz w:val="20"/>
              </w:rPr>
            </w:pPr>
            <w:r w:rsidRPr="00995BB9">
              <w:rPr>
                <w:rFonts w:cs="Arial"/>
                <w:b/>
                <w:sz w:val="20"/>
              </w:rPr>
              <w:t xml:space="preserve">PU </w:t>
            </w:r>
            <w:r>
              <w:rPr>
                <w:rFonts w:cs="Arial"/>
                <w:b/>
                <w:sz w:val="20"/>
              </w:rPr>
              <w:t xml:space="preserve">Unit of </w:t>
            </w:r>
            <w:r w:rsidRPr="00995BB9">
              <w:rPr>
                <w:rFonts w:cs="Arial"/>
                <w:b/>
                <w:sz w:val="20"/>
              </w:rPr>
              <w:t>Measure</w:t>
            </w:r>
          </w:p>
        </w:tc>
      </w:tr>
      <w:tr w:rsidR="00806739" w:rsidRPr="00995BB9" w14:paraId="5D478DFA" w14:textId="77777777" w:rsidTr="00806739">
        <w:trPr>
          <w:trHeight w:val="759"/>
          <w:tblHeader/>
        </w:trPr>
        <w:tc>
          <w:tcPr>
            <w:tcW w:w="663" w:type="pct"/>
            <w:shd w:val="clear" w:color="auto" w:fill="auto"/>
          </w:tcPr>
          <w:p w14:paraId="06CA578E" w14:textId="77777777" w:rsidR="00806739" w:rsidRPr="001F132C" w:rsidRDefault="00806739" w:rsidP="00C37E9C">
            <w:pPr>
              <w:spacing w:before="20" w:after="20"/>
              <w:rPr>
                <w:rFonts w:cs="Arial"/>
                <w:sz w:val="20"/>
                <w:highlight w:val="yellow"/>
              </w:rPr>
            </w:pPr>
            <w:bookmarkStart w:id="52" w:name="_Hlk69910643"/>
            <w:r w:rsidRPr="005E3FCF">
              <w:rPr>
                <w:rFonts w:cs="Arial"/>
                <w:sz w:val="20"/>
              </w:rPr>
              <w:t>COCH0026</w:t>
            </w:r>
          </w:p>
        </w:tc>
        <w:tc>
          <w:tcPr>
            <w:tcW w:w="855" w:type="pct"/>
            <w:shd w:val="clear" w:color="auto" w:fill="auto"/>
          </w:tcPr>
          <w:p w14:paraId="1B8D9B29" w14:textId="3226A91E" w:rsidR="00806739" w:rsidRPr="00B147D7" w:rsidRDefault="00B637EB" w:rsidP="00C37E9C">
            <w:pPr>
              <w:spacing w:before="20" w:after="20"/>
              <w:rPr>
                <w:rFonts w:cs="Arial"/>
                <w:sz w:val="20"/>
              </w:rPr>
            </w:pPr>
            <w:r>
              <w:rPr>
                <w:rFonts w:cs="Arial"/>
                <w:sz w:val="20"/>
              </w:rPr>
              <w:t>Health</w:t>
            </w:r>
            <w:r w:rsidR="00BE75E7">
              <w:rPr>
                <w:rFonts w:cs="Arial"/>
                <w:sz w:val="20"/>
              </w:rPr>
              <w:t xml:space="preserve"> </w:t>
            </w:r>
            <w:r w:rsidR="00806739" w:rsidRPr="00B147D7">
              <w:rPr>
                <w:rFonts w:cs="Arial"/>
                <w:sz w:val="20"/>
              </w:rPr>
              <w:t xml:space="preserve">Service </w:t>
            </w:r>
            <w:r w:rsidR="00806739">
              <w:rPr>
                <w:rFonts w:cs="Arial"/>
                <w:sz w:val="20"/>
              </w:rPr>
              <w:t xml:space="preserve">OT </w:t>
            </w:r>
            <w:r w:rsidR="00806739" w:rsidRPr="00B147D7">
              <w:rPr>
                <w:rFonts w:cs="Arial"/>
                <w:sz w:val="20"/>
              </w:rPr>
              <w:t>residences</w:t>
            </w:r>
          </w:p>
        </w:tc>
        <w:tc>
          <w:tcPr>
            <w:tcW w:w="2824" w:type="pct"/>
            <w:shd w:val="clear" w:color="auto" w:fill="auto"/>
          </w:tcPr>
          <w:p w14:paraId="22863832" w14:textId="5D1A5865" w:rsidR="00806739" w:rsidRPr="00F0371D" w:rsidRDefault="00B637EB" w:rsidP="00C37E9C">
            <w:pPr>
              <w:spacing w:before="20" w:after="20"/>
              <w:rPr>
                <w:rFonts w:cs="Arial"/>
                <w:sz w:val="20"/>
              </w:rPr>
            </w:pPr>
            <w:r>
              <w:rPr>
                <w:rFonts w:cs="Arial"/>
                <w:sz w:val="20"/>
              </w:rPr>
              <w:t>Primary care health service, including h</w:t>
            </w:r>
            <w:r w:rsidR="00806739" w:rsidRPr="002214A6">
              <w:rPr>
                <w:rFonts w:cs="Arial"/>
                <w:sz w:val="20"/>
              </w:rPr>
              <w:t>ealth assessment</w:t>
            </w:r>
            <w:r w:rsidR="004841FE">
              <w:rPr>
                <w:rFonts w:cs="Arial"/>
                <w:sz w:val="20"/>
              </w:rPr>
              <w:t>,</w:t>
            </w:r>
            <w:r w:rsidR="00806739" w:rsidRPr="002214A6">
              <w:rPr>
                <w:rFonts w:cs="Arial"/>
                <w:sz w:val="20"/>
              </w:rPr>
              <w:t xml:space="preserve"> </w:t>
            </w:r>
            <w:r w:rsidR="004841FE" w:rsidRPr="004841FE">
              <w:rPr>
                <w:rFonts w:cs="Arial"/>
                <w:sz w:val="20"/>
              </w:rPr>
              <w:t xml:space="preserve">self-management </w:t>
            </w:r>
            <w:r w:rsidR="004841FE">
              <w:rPr>
                <w:rFonts w:cs="Arial"/>
                <w:sz w:val="20"/>
              </w:rPr>
              <w:t xml:space="preserve">guidance </w:t>
            </w:r>
            <w:r w:rsidR="004841FE" w:rsidRPr="004841FE">
              <w:rPr>
                <w:rFonts w:cs="Arial"/>
                <w:sz w:val="20"/>
              </w:rPr>
              <w:t>and how to access available health services</w:t>
            </w:r>
            <w:r w:rsidR="004841FE">
              <w:rPr>
                <w:rFonts w:cs="Arial"/>
                <w:sz w:val="20"/>
              </w:rPr>
              <w:t xml:space="preserve"> </w:t>
            </w:r>
            <w:r w:rsidR="00806739" w:rsidRPr="002214A6">
              <w:rPr>
                <w:rFonts w:cs="Arial"/>
                <w:sz w:val="20"/>
              </w:rPr>
              <w:t xml:space="preserve">for </w:t>
            </w:r>
            <w:r w:rsidR="00806739">
              <w:rPr>
                <w:rFonts w:cs="Arial"/>
                <w:sz w:val="20"/>
              </w:rPr>
              <w:t>tamariki and rangatahi</w:t>
            </w:r>
            <w:r w:rsidR="00806739" w:rsidRPr="002214A6">
              <w:rPr>
                <w:rFonts w:cs="Arial"/>
                <w:sz w:val="20"/>
              </w:rPr>
              <w:t xml:space="preserve"> </w:t>
            </w:r>
            <w:r w:rsidR="00D16917">
              <w:rPr>
                <w:rFonts w:cs="Arial"/>
                <w:sz w:val="20"/>
              </w:rPr>
              <w:t>in</w:t>
            </w:r>
            <w:r w:rsidR="00806739" w:rsidRPr="002214A6">
              <w:rPr>
                <w:rFonts w:cs="Arial"/>
                <w:sz w:val="20"/>
              </w:rPr>
              <w:t xml:space="preserve"> </w:t>
            </w:r>
            <w:r w:rsidR="00806739">
              <w:rPr>
                <w:rFonts w:cs="Arial"/>
                <w:sz w:val="20"/>
              </w:rPr>
              <w:t>O</w:t>
            </w:r>
            <w:r w:rsidR="00D16917">
              <w:rPr>
                <w:rFonts w:cs="Arial"/>
                <w:sz w:val="20"/>
              </w:rPr>
              <w:t xml:space="preserve">ranga </w:t>
            </w:r>
            <w:r w:rsidR="00806739">
              <w:rPr>
                <w:rFonts w:cs="Arial"/>
                <w:sz w:val="20"/>
              </w:rPr>
              <w:t>T</w:t>
            </w:r>
            <w:r w:rsidR="00D16917">
              <w:rPr>
                <w:rFonts w:cs="Arial"/>
                <w:sz w:val="20"/>
              </w:rPr>
              <w:t>amariki (OT)</w:t>
            </w:r>
            <w:r w:rsidR="00806739">
              <w:rPr>
                <w:rFonts w:cs="Arial"/>
                <w:sz w:val="20"/>
              </w:rPr>
              <w:t xml:space="preserve"> care and protection </w:t>
            </w:r>
            <w:r w:rsidR="00806739" w:rsidRPr="002214A6">
              <w:rPr>
                <w:rFonts w:cs="Arial"/>
                <w:sz w:val="20"/>
              </w:rPr>
              <w:t xml:space="preserve">and youth justice residences. Includes the coordination of a range of health services to meet the </w:t>
            </w:r>
            <w:r w:rsidR="00806739">
              <w:rPr>
                <w:rFonts w:cs="Arial"/>
                <w:sz w:val="20"/>
              </w:rPr>
              <w:t>tamariki and rangatahi</w:t>
            </w:r>
            <w:r w:rsidR="00806739" w:rsidRPr="002214A6">
              <w:rPr>
                <w:rFonts w:cs="Arial"/>
                <w:sz w:val="20"/>
              </w:rPr>
              <w:t>’ needs.</w:t>
            </w:r>
            <w:r w:rsidR="002A1EE4">
              <w:rPr>
                <w:rFonts w:cs="Arial"/>
                <w:sz w:val="20"/>
              </w:rPr>
              <w:t xml:space="preserve"> </w:t>
            </w:r>
            <w:r w:rsidR="00806739" w:rsidRPr="002214A6">
              <w:rPr>
                <w:rFonts w:cs="Arial"/>
                <w:sz w:val="20"/>
              </w:rPr>
              <w:t xml:space="preserve">The service is provided by </w:t>
            </w:r>
            <w:r w:rsidR="00D16917">
              <w:rPr>
                <w:rFonts w:cs="Arial"/>
                <w:sz w:val="20"/>
              </w:rPr>
              <w:t>d</w:t>
            </w:r>
            <w:r w:rsidR="00806739" w:rsidRPr="002214A6">
              <w:rPr>
                <w:rFonts w:cs="Arial"/>
                <w:sz w:val="20"/>
              </w:rPr>
              <w:t>octors, nurses or allied health clinicians.</w:t>
            </w:r>
          </w:p>
        </w:tc>
        <w:tc>
          <w:tcPr>
            <w:tcW w:w="659" w:type="pct"/>
            <w:shd w:val="clear" w:color="auto" w:fill="auto"/>
          </w:tcPr>
          <w:p w14:paraId="12268C27" w14:textId="77777777" w:rsidR="00806739" w:rsidRPr="00B147D7" w:rsidRDefault="00806739" w:rsidP="00C37E9C">
            <w:pPr>
              <w:spacing w:before="20" w:after="20"/>
              <w:rPr>
                <w:rFonts w:cs="Arial"/>
                <w:sz w:val="20"/>
              </w:rPr>
            </w:pPr>
            <w:r w:rsidRPr="00B147D7">
              <w:rPr>
                <w:rFonts w:cs="Arial"/>
                <w:sz w:val="20"/>
              </w:rPr>
              <w:t>Service</w:t>
            </w:r>
          </w:p>
        </w:tc>
      </w:tr>
      <w:bookmarkEnd w:id="52"/>
      <w:bookmarkEnd w:id="51"/>
    </w:tbl>
    <w:p w14:paraId="148F8F2D" w14:textId="77777777" w:rsidR="00806739" w:rsidRDefault="00806739" w:rsidP="00806739">
      <w:pPr>
        <w:pStyle w:val="1"/>
        <w:numPr>
          <w:ilvl w:val="0"/>
          <w:numId w:val="0"/>
        </w:numPr>
        <w:tabs>
          <w:tab w:val="clear" w:pos="567"/>
          <w:tab w:val="left" w:pos="720"/>
        </w:tabs>
        <w:spacing w:after="120"/>
        <w:jc w:val="both"/>
        <w:rPr>
          <w:rFonts w:ascii="Arial" w:hAnsi="Arial" w:cs="Arial"/>
          <w:sz w:val="22"/>
          <w:szCs w:val="22"/>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34"/>
        <w:gridCol w:w="7588"/>
      </w:tblGrid>
      <w:tr w:rsidR="00806739" w14:paraId="16A82D11" w14:textId="77777777" w:rsidTr="00806739">
        <w:trPr>
          <w:cantSplit/>
          <w:trHeight w:val="307"/>
          <w:tblHeader/>
        </w:trPr>
        <w:tc>
          <w:tcPr>
            <w:tcW w:w="1057" w:type="pct"/>
            <w:tcBorders>
              <w:top w:val="single" w:sz="6" w:space="0" w:color="auto"/>
              <w:left w:val="single" w:sz="6" w:space="0" w:color="auto"/>
              <w:bottom w:val="single" w:sz="6" w:space="0" w:color="auto"/>
              <w:right w:val="single" w:sz="6" w:space="0" w:color="auto"/>
            </w:tcBorders>
            <w:shd w:val="clear" w:color="auto" w:fill="D9D9D9"/>
            <w:hideMark/>
          </w:tcPr>
          <w:p w14:paraId="3DA525ED" w14:textId="77777777" w:rsidR="00806739" w:rsidRDefault="00806739" w:rsidP="00806739">
            <w:pPr>
              <w:spacing w:before="120" w:after="120"/>
              <w:rPr>
                <w:rFonts w:cs="Arial"/>
                <w:b/>
                <w:sz w:val="20"/>
              </w:rPr>
            </w:pPr>
            <w:r>
              <w:rPr>
                <w:rFonts w:cs="Arial"/>
                <w:b/>
                <w:sz w:val="20"/>
              </w:rPr>
              <w:t>Unit of Measure</w:t>
            </w:r>
          </w:p>
        </w:tc>
        <w:tc>
          <w:tcPr>
            <w:tcW w:w="3943" w:type="pct"/>
            <w:tcBorders>
              <w:top w:val="single" w:sz="6" w:space="0" w:color="auto"/>
              <w:left w:val="single" w:sz="6" w:space="0" w:color="auto"/>
              <w:bottom w:val="single" w:sz="6" w:space="0" w:color="auto"/>
              <w:right w:val="single" w:sz="6" w:space="0" w:color="auto"/>
            </w:tcBorders>
            <w:shd w:val="clear" w:color="auto" w:fill="D9D9D9"/>
            <w:hideMark/>
          </w:tcPr>
          <w:p w14:paraId="03ACC903" w14:textId="77777777" w:rsidR="00806739" w:rsidRDefault="00806739" w:rsidP="00806739">
            <w:pPr>
              <w:spacing w:before="120" w:after="120"/>
              <w:rPr>
                <w:rFonts w:cs="Arial"/>
                <w:b/>
                <w:sz w:val="20"/>
              </w:rPr>
            </w:pPr>
            <w:r>
              <w:rPr>
                <w:rFonts w:cs="Arial"/>
                <w:b/>
                <w:sz w:val="20"/>
              </w:rPr>
              <w:t>Unit of Measure Definition</w:t>
            </w:r>
          </w:p>
        </w:tc>
      </w:tr>
      <w:tr w:rsidR="00806739" w14:paraId="20580A75" w14:textId="77777777" w:rsidTr="00806739">
        <w:trPr>
          <w:cantSplit/>
        </w:trPr>
        <w:tc>
          <w:tcPr>
            <w:tcW w:w="1057" w:type="pct"/>
            <w:tcBorders>
              <w:top w:val="single" w:sz="4" w:space="0" w:color="auto"/>
              <w:left w:val="single" w:sz="4" w:space="0" w:color="auto"/>
              <w:bottom w:val="single" w:sz="4" w:space="0" w:color="auto"/>
              <w:right w:val="single" w:sz="4" w:space="0" w:color="auto"/>
            </w:tcBorders>
          </w:tcPr>
          <w:p w14:paraId="3BB81489" w14:textId="4A0443D4" w:rsidR="00806739" w:rsidRDefault="00806739" w:rsidP="00806739">
            <w:pPr>
              <w:spacing w:before="120" w:after="120"/>
              <w:rPr>
                <w:rFonts w:cs="Arial"/>
                <w:sz w:val="20"/>
              </w:rPr>
            </w:pPr>
            <w:r>
              <w:rPr>
                <w:rFonts w:cs="Arial"/>
                <w:sz w:val="20"/>
              </w:rPr>
              <w:t>Service</w:t>
            </w:r>
          </w:p>
        </w:tc>
        <w:tc>
          <w:tcPr>
            <w:tcW w:w="3943" w:type="pct"/>
            <w:tcBorders>
              <w:top w:val="single" w:sz="4" w:space="0" w:color="auto"/>
              <w:left w:val="single" w:sz="4" w:space="0" w:color="auto"/>
              <w:bottom w:val="single" w:sz="4" w:space="0" w:color="auto"/>
              <w:right w:val="single" w:sz="4" w:space="0" w:color="auto"/>
            </w:tcBorders>
            <w:hideMark/>
          </w:tcPr>
          <w:p w14:paraId="1FF8A17D" w14:textId="004E11B9" w:rsidR="00806739" w:rsidRDefault="00806739" w:rsidP="00806739">
            <w:pPr>
              <w:spacing w:before="120" w:after="120"/>
              <w:rPr>
                <w:rFonts w:cs="Arial"/>
                <w:sz w:val="20"/>
              </w:rPr>
            </w:pPr>
            <w:r w:rsidRPr="00B147D7">
              <w:rPr>
                <w:rFonts w:cs="Arial"/>
                <w:sz w:val="20"/>
              </w:rPr>
              <w:t>Service purchased in a block arrangement or uniquely agreed at a local level.</w:t>
            </w:r>
          </w:p>
        </w:tc>
      </w:tr>
    </w:tbl>
    <w:p w14:paraId="13B19F3A" w14:textId="1C72C94B" w:rsidR="00776E15" w:rsidRDefault="00776E15">
      <w:pPr>
        <w:rPr>
          <w:rFonts w:cs="Arial"/>
          <w:b/>
          <w:sz w:val="22"/>
          <w:szCs w:val="22"/>
        </w:rPr>
      </w:pPr>
    </w:p>
    <w:p w14:paraId="6DC57505" w14:textId="77777777" w:rsidR="00927B8E" w:rsidRDefault="00927B8E">
      <w:pPr>
        <w:rPr>
          <w:b/>
          <w:bCs/>
          <w:iCs/>
          <w:sz w:val="22"/>
          <w:szCs w:val="28"/>
        </w:rPr>
      </w:pPr>
      <w:r>
        <w:br w:type="page"/>
      </w:r>
    </w:p>
    <w:p w14:paraId="5AB481CF" w14:textId="205EBEAB" w:rsidR="00EC1FD9" w:rsidRDefault="00952F86" w:rsidP="00D911EC">
      <w:pPr>
        <w:pStyle w:val="Heading2"/>
      </w:pPr>
      <w:r>
        <w:lastRenderedPageBreak/>
        <w:t>8</w:t>
      </w:r>
      <w:r w:rsidR="00EC1FD9" w:rsidRPr="004E70D8">
        <w:t>.1</w:t>
      </w:r>
      <w:r w:rsidR="00EC1FD9" w:rsidRPr="004E70D8">
        <w:tab/>
        <w:t>Data Collections and Reporting Requirements</w:t>
      </w:r>
    </w:p>
    <w:p w14:paraId="64203036" w14:textId="156D2338" w:rsidR="006362AA" w:rsidRPr="004E70D8" w:rsidRDefault="00952F86" w:rsidP="00D911EC">
      <w:pPr>
        <w:pStyle w:val="Heading2"/>
      </w:pPr>
      <w:r>
        <w:t>8</w:t>
      </w:r>
      <w:r w:rsidR="00F6493C" w:rsidRPr="004E70D8">
        <w:t>.2</w:t>
      </w:r>
      <w:r w:rsidR="00F6493C" w:rsidRPr="004E70D8">
        <w:tab/>
      </w:r>
      <w:r w:rsidR="006362AA" w:rsidRPr="004E70D8">
        <w:t>Quarterly Reporting</w:t>
      </w:r>
    </w:p>
    <w:p w14:paraId="43A65B82" w14:textId="29A5E613" w:rsidR="001B7910" w:rsidRDefault="00806739" w:rsidP="001B7910">
      <w:pPr>
        <w:pStyle w:val="1"/>
        <w:numPr>
          <w:ilvl w:val="0"/>
          <w:numId w:val="0"/>
        </w:numPr>
        <w:spacing w:before="120" w:after="120"/>
        <w:rPr>
          <w:rFonts w:ascii="Arial" w:hAnsi="Arial" w:cs="Arial"/>
          <w:b w:val="0"/>
          <w:sz w:val="22"/>
          <w:szCs w:val="22"/>
        </w:rPr>
      </w:pPr>
      <w:r w:rsidRPr="00806739">
        <w:rPr>
          <w:rFonts w:ascii="Arial" w:hAnsi="Arial" w:cs="Arial"/>
          <w:b w:val="0"/>
          <w:sz w:val="22"/>
          <w:szCs w:val="22"/>
        </w:rPr>
        <w:t xml:space="preserve">The reporting information </w:t>
      </w:r>
      <w:r w:rsidR="001B7910" w:rsidRPr="001B7910">
        <w:rPr>
          <w:rFonts w:ascii="Arial" w:hAnsi="Arial" w:cs="Arial"/>
          <w:b w:val="0"/>
          <w:sz w:val="22"/>
          <w:szCs w:val="22"/>
        </w:rPr>
        <w:t xml:space="preserve">is to be reported as per the </w:t>
      </w:r>
      <w:r w:rsidR="00EC5834">
        <w:rPr>
          <w:rFonts w:ascii="Arial" w:hAnsi="Arial" w:cs="Arial"/>
          <w:b w:val="0"/>
          <w:sz w:val="22"/>
          <w:szCs w:val="22"/>
        </w:rPr>
        <w:t>r</w:t>
      </w:r>
      <w:r w:rsidR="002A1EE4" w:rsidRPr="001B7910">
        <w:rPr>
          <w:rFonts w:ascii="Arial" w:hAnsi="Arial" w:cs="Arial"/>
          <w:b w:val="0"/>
          <w:sz w:val="22"/>
          <w:szCs w:val="22"/>
        </w:rPr>
        <w:t>equirements</w:t>
      </w:r>
      <w:r w:rsidR="00EC5834">
        <w:rPr>
          <w:rFonts w:ascii="Arial" w:hAnsi="Arial" w:cs="Arial"/>
          <w:b w:val="0"/>
          <w:sz w:val="22"/>
          <w:szCs w:val="22"/>
        </w:rPr>
        <w:t xml:space="preserve"> under</w:t>
      </w:r>
      <w:r w:rsidR="00FC5F22">
        <w:rPr>
          <w:rFonts w:ascii="Arial" w:hAnsi="Arial" w:cs="Arial"/>
          <w:b w:val="0"/>
          <w:sz w:val="22"/>
          <w:szCs w:val="22"/>
        </w:rPr>
        <w:t xml:space="preserve"> </w:t>
      </w:r>
      <w:r w:rsidR="00EC5834">
        <w:rPr>
          <w:rFonts w:ascii="Arial" w:hAnsi="Arial" w:cs="Arial"/>
          <w:b w:val="0"/>
          <w:sz w:val="22"/>
          <w:szCs w:val="22"/>
        </w:rPr>
        <w:t xml:space="preserve">8.2.1 and </w:t>
      </w:r>
      <w:r w:rsidR="00FC5F22">
        <w:rPr>
          <w:rFonts w:ascii="Arial" w:hAnsi="Arial" w:cs="Arial"/>
          <w:b w:val="0"/>
          <w:sz w:val="22"/>
          <w:szCs w:val="22"/>
        </w:rPr>
        <w:t>in table 5</w:t>
      </w:r>
      <w:r w:rsidR="002A1EE4" w:rsidRPr="001B7910">
        <w:rPr>
          <w:rFonts w:ascii="Arial" w:hAnsi="Arial" w:cs="Arial"/>
          <w:b w:val="0"/>
          <w:sz w:val="22"/>
          <w:szCs w:val="22"/>
        </w:rPr>
        <w:t>.</w:t>
      </w:r>
      <w:r w:rsidR="001B7910">
        <w:rPr>
          <w:rFonts w:ascii="Arial" w:hAnsi="Arial" w:cs="Arial"/>
          <w:b w:val="0"/>
          <w:sz w:val="22"/>
          <w:szCs w:val="22"/>
        </w:rPr>
        <w:t xml:space="preserve"> It is</w:t>
      </w:r>
      <w:r w:rsidRPr="00806739">
        <w:rPr>
          <w:rFonts w:ascii="Arial" w:hAnsi="Arial" w:cs="Arial"/>
          <w:b w:val="0"/>
          <w:sz w:val="22"/>
          <w:szCs w:val="22"/>
        </w:rPr>
        <w:t xml:space="preserve"> used by the </w:t>
      </w:r>
      <w:r w:rsidR="003C2B87">
        <w:rPr>
          <w:rFonts w:ascii="Arial" w:hAnsi="Arial" w:cs="Arial"/>
          <w:b w:val="0"/>
          <w:sz w:val="22"/>
          <w:szCs w:val="22"/>
        </w:rPr>
        <w:t>DHB</w:t>
      </w:r>
      <w:r w:rsidRPr="00806739">
        <w:rPr>
          <w:rFonts w:ascii="Arial" w:hAnsi="Arial" w:cs="Arial"/>
          <w:b w:val="0"/>
          <w:sz w:val="22"/>
          <w:szCs w:val="22"/>
        </w:rPr>
        <w:t xml:space="preserve"> Funder to monitor the scope and quality of service delivery.</w:t>
      </w:r>
      <w:r w:rsidR="001B7910">
        <w:rPr>
          <w:rFonts w:ascii="Arial" w:hAnsi="Arial" w:cs="Arial"/>
          <w:b w:val="0"/>
          <w:sz w:val="22"/>
          <w:szCs w:val="22"/>
        </w:rPr>
        <w:t xml:space="preserve"> </w:t>
      </w:r>
    </w:p>
    <w:p w14:paraId="7EB50C90" w14:textId="665CE760" w:rsidR="001B7910" w:rsidRDefault="00806739" w:rsidP="001B7910">
      <w:pPr>
        <w:pStyle w:val="1"/>
        <w:numPr>
          <w:ilvl w:val="0"/>
          <w:numId w:val="0"/>
        </w:numPr>
        <w:spacing w:before="120" w:after="120"/>
        <w:rPr>
          <w:rFonts w:ascii="Arial" w:hAnsi="Arial" w:cs="Arial"/>
          <w:b w:val="0"/>
          <w:sz w:val="22"/>
          <w:szCs w:val="22"/>
        </w:rPr>
      </w:pPr>
      <w:r w:rsidRPr="00806739">
        <w:rPr>
          <w:rFonts w:ascii="Arial" w:hAnsi="Arial" w:cs="Arial"/>
          <w:b w:val="0"/>
          <w:sz w:val="22"/>
          <w:szCs w:val="22"/>
        </w:rPr>
        <w:t>Unless otherwise specified in the agreement, the reporting will be sent to:</w:t>
      </w:r>
      <w:r w:rsidR="001B7910">
        <w:rPr>
          <w:rFonts w:ascii="Arial" w:hAnsi="Arial" w:cs="Arial"/>
          <w:b w:val="0"/>
          <w:sz w:val="22"/>
          <w:szCs w:val="22"/>
        </w:rPr>
        <w:t xml:space="preserve"> </w:t>
      </w:r>
    </w:p>
    <w:p w14:paraId="42F8F143" w14:textId="77777777" w:rsidR="003C2B87" w:rsidRPr="00806739" w:rsidRDefault="003C2B87" w:rsidP="003C2B87">
      <w:pPr>
        <w:pStyle w:val="1"/>
        <w:numPr>
          <w:ilvl w:val="0"/>
          <w:numId w:val="0"/>
        </w:numPr>
        <w:jc w:val="both"/>
        <w:rPr>
          <w:rFonts w:ascii="Arial" w:hAnsi="Arial" w:cs="Arial"/>
          <w:b w:val="0"/>
          <w:sz w:val="22"/>
          <w:szCs w:val="22"/>
        </w:rPr>
      </w:pPr>
      <w:r w:rsidRPr="00806739">
        <w:rPr>
          <w:rFonts w:ascii="Arial" w:hAnsi="Arial" w:cs="Arial"/>
          <w:b w:val="0"/>
          <w:sz w:val="22"/>
          <w:szCs w:val="22"/>
        </w:rPr>
        <w:t>The Performance Reporting Team, Sector Operations</w:t>
      </w:r>
    </w:p>
    <w:p w14:paraId="634C6B08" w14:textId="77777777" w:rsidR="003C2B87" w:rsidRPr="00806739" w:rsidRDefault="003C2B87" w:rsidP="003C2B87">
      <w:pPr>
        <w:pStyle w:val="1"/>
        <w:numPr>
          <w:ilvl w:val="0"/>
          <w:numId w:val="0"/>
        </w:numPr>
        <w:jc w:val="both"/>
        <w:rPr>
          <w:rFonts w:ascii="Arial" w:hAnsi="Arial" w:cs="Arial"/>
          <w:b w:val="0"/>
          <w:sz w:val="22"/>
          <w:szCs w:val="22"/>
        </w:rPr>
      </w:pPr>
      <w:r w:rsidRPr="00806739">
        <w:rPr>
          <w:rFonts w:ascii="Arial" w:hAnsi="Arial" w:cs="Arial"/>
          <w:b w:val="0"/>
          <w:sz w:val="22"/>
          <w:szCs w:val="22"/>
        </w:rPr>
        <w:t>Ministry of Health</w:t>
      </w:r>
    </w:p>
    <w:p w14:paraId="05B30DFE" w14:textId="77777777" w:rsidR="003C2B87" w:rsidRPr="00806739" w:rsidRDefault="003C2B87" w:rsidP="003C2B87">
      <w:pPr>
        <w:pStyle w:val="1"/>
        <w:numPr>
          <w:ilvl w:val="0"/>
          <w:numId w:val="0"/>
        </w:numPr>
        <w:jc w:val="both"/>
        <w:rPr>
          <w:rFonts w:ascii="Arial" w:hAnsi="Arial" w:cs="Arial"/>
          <w:b w:val="0"/>
          <w:sz w:val="22"/>
          <w:szCs w:val="22"/>
        </w:rPr>
      </w:pPr>
      <w:r w:rsidRPr="00806739">
        <w:rPr>
          <w:rFonts w:ascii="Arial" w:hAnsi="Arial" w:cs="Arial"/>
          <w:b w:val="0"/>
          <w:sz w:val="22"/>
          <w:szCs w:val="22"/>
        </w:rPr>
        <w:t xml:space="preserve">Private Bag 1942 </w:t>
      </w:r>
    </w:p>
    <w:p w14:paraId="412C74F5" w14:textId="77777777" w:rsidR="003C2B87" w:rsidRPr="00806739" w:rsidRDefault="003C2B87" w:rsidP="003C2B87">
      <w:pPr>
        <w:pStyle w:val="1"/>
        <w:numPr>
          <w:ilvl w:val="0"/>
          <w:numId w:val="0"/>
        </w:numPr>
        <w:jc w:val="both"/>
        <w:rPr>
          <w:rFonts w:ascii="Arial" w:hAnsi="Arial" w:cs="Arial"/>
          <w:b w:val="0"/>
          <w:sz w:val="22"/>
          <w:szCs w:val="22"/>
        </w:rPr>
      </w:pPr>
      <w:r w:rsidRPr="00806739">
        <w:rPr>
          <w:rFonts w:ascii="Arial" w:hAnsi="Arial" w:cs="Arial"/>
          <w:b w:val="0"/>
          <w:sz w:val="22"/>
          <w:szCs w:val="22"/>
        </w:rPr>
        <w:t>Dunedin 9054</w:t>
      </w:r>
    </w:p>
    <w:p w14:paraId="618FB0DF" w14:textId="77777777" w:rsidR="003C2B87" w:rsidRDefault="003C2B87" w:rsidP="003C2B87">
      <w:pPr>
        <w:pStyle w:val="1"/>
        <w:numPr>
          <w:ilvl w:val="0"/>
          <w:numId w:val="0"/>
        </w:numPr>
        <w:jc w:val="both"/>
        <w:rPr>
          <w:rFonts w:ascii="Arial" w:hAnsi="Arial" w:cs="Arial"/>
          <w:b w:val="0"/>
          <w:sz w:val="22"/>
          <w:szCs w:val="22"/>
        </w:rPr>
      </w:pPr>
      <w:r w:rsidRPr="00806739">
        <w:rPr>
          <w:rFonts w:ascii="Arial" w:hAnsi="Arial" w:cs="Arial"/>
          <w:b w:val="0"/>
          <w:sz w:val="22"/>
          <w:szCs w:val="22"/>
        </w:rPr>
        <w:t xml:space="preserve">Email: </w:t>
      </w:r>
      <w:hyperlink r:id="rId13" w:history="1">
        <w:r w:rsidRPr="002E0D2D">
          <w:rPr>
            <w:rStyle w:val="Hyperlink"/>
            <w:rFonts w:ascii="Arial" w:hAnsi="Arial" w:cs="Arial"/>
            <w:b w:val="0"/>
            <w:sz w:val="22"/>
            <w:szCs w:val="22"/>
          </w:rPr>
          <w:t>performance_reporting@moh.govt.nz</w:t>
        </w:r>
      </w:hyperlink>
    </w:p>
    <w:p w14:paraId="67397D38" w14:textId="5D4B3B21" w:rsidR="008C7CD0" w:rsidRDefault="008C7CD0" w:rsidP="001B7910">
      <w:pPr>
        <w:pStyle w:val="1"/>
        <w:numPr>
          <w:ilvl w:val="0"/>
          <w:numId w:val="0"/>
        </w:numPr>
        <w:spacing w:before="120" w:after="120"/>
        <w:rPr>
          <w:rFonts w:ascii="Arial" w:hAnsi="Arial" w:cs="Arial"/>
          <w:b w:val="0"/>
          <w:sz w:val="22"/>
          <w:szCs w:val="22"/>
        </w:rPr>
      </w:pPr>
      <w:r>
        <w:rPr>
          <w:rFonts w:ascii="Arial" w:hAnsi="Arial" w:cs="Arial"/>
          <w:b w:val="0"/>
          <w:sz w:val="22"/>
          <w:szCs w:val="22"/>
        </w:rPr>
        <w:t xml:space="preserve">and to: </w:t>
      </w:r>
    </w:p>
    <w:p w14:paraId="2FD954E3" w14:textId="576560A5" w:rsidR="003C2B87" w:rsidRDefault="001B7910" w:rsidP="001B7910">
      <w:pPr>
        <w:pStyle w:val="1"/>
        <w:numPr>
          <w:ilvl w:val="0"/>
          <w:numId w:val="0"/>
        </w:numPr>
        <w:spacing w:before="120" w:after="120"/>
        <w:rPr>
          <w:rFonts w:ascii="Arial" w:hAnsi="Arial" w:cs="Arial"/>
          <w:b w:val="0"/>
          <w:sz w:val="22"/>
          <w:szCs w:val="22"/>
        </w:rPr>
      </w:pPr>
      <w:r w:rsidRPr="001B7910">
        <w:rPr>
          <w:rFonts w:ascii="Arial" w:hAnsi="Arial" w:cs="Arial"/>
          <w:b w:val="0"/>
          <w:sz w:val="22"/>
          <w:szCs w:val="22"/>
        </w:rPr>
        <w:t>Oranga Tamariki National Office</w:t>
      </w:r>
      <w:r w:rsidRPr="001B7910">
        <w:rPr>
          <w:rFonts w:ascii="Arial" w:hAnsi="Arial" w:cs="Arial"/>
          <w:b w:val="0"/>
          <w:sz w:val="22"/>
          <w:szCs w:val="22"/>
        </w:rPr>
        <w:br/>
        <w:t>PO Box 546</w:t>
      </w:r>
      <w:r w:rsidRPr="001B7910">
        <w:rPr>
          <w:rFonts w:ascii="Arial" w:hAnsi="Arial" w:cs="Arial"/>
          <w:b w:val="0"/>
          <w:sz w:val="22"/>
          <w:szCs w:val="22"/>
        </w:rPr>
        <w:br/>
        <w:t>Wellington</w:t>
      </w:r>
      <w:r w:rsidRPr="001B7910">
        <w:rPr>
          <w:rFonts w:ascii="Arial" w:hAnsi="Arial" w:cs="Arial"/>
          <w:b w:val="0"/>
          <w:sz w:val="22"/>
          <w:szCs w:val="22"/>
        </w:rPr>
        <w:br/>
        <w:t>New Zealand</w:t>
      </w:r>
    </w:p>
    <w:p w14:paraId="2A3E43EF" w14:textId="16901098" w:rsidR="001B7910" w:rsidRDefault="003C2B87" w:rsidP="001B7910">
      <w:pPr>
        <w:pStyle w:val="1"/>
        <w:numPr>
          <w:ilvl w:val="0"/>
          <w:numId w:val="0"/>
        </w:numPr>
        <w:spacing w:before="120" w:after="120"/>
        <w:rPr>
          <w:rFonts w:ascii="Arial" w:hAnsi="Arial" w:cs="Arial"/>
          <w:b w:val="0"/>
          <w:sz w:val="22"/>
          <w:szCs w:val="22"/>
        </w:rPr>
      </w:pPr>
      <w:r>
        <w:rPr>
          <w:rFonts w:ascii="Arial" w:hAnsi="Arial" w:cs="Arial"/>
          <w:b w:val="0"/>
          <w:sz w:val="22"/>
          <w:szCs w:val="22"/>
        </w:rPr>
        <w:t xml:space="preserve">Email: </w:t>
      </w:r>
      <w:r w:rsidR="00207013">
        <w:rPr>
          <w:rFonts w:ascii="Arial" w:hAnsi="Arial" w:cs="Arial"/>
          <w:b w:val="0"/>
          <w:sz w:val="22"/>
          <w:szCs w:val="22"/>
        </w:rPr>
        <w:t>Denise.tapper@ot.govt.nz</w:t>
      </w:r>
    </w:p>
    <w:p w14:paraId="53D46132" w14:textId="09A06A3E" w:rsidR="00394B92" w:rsidRPr="006362AA" w:rsidRDefault="00394B92" w:rsidP="00394B92">
      <w:pPr>
        <w:pStyle w:val="1"/>
        <w:numPr>
          <w:ilvl w:val="0"/>
          <w:numId w:val="0"/>
        </w:numPr>
        <w:tabs>
          <w:tab w:val="clear" w:pos="567"/>
        </w:tabs>
        <w:spacing w:before="120" w:after="120"/>
        <w:jc w:val="both"/>
        <w:rPr>
          <w:rFonts w:ascii="Arial" w:hAnsi="Arial" w:cs="Arial"/>
          <w:b w:val="0"/>
          <w:sz w:val="22"/>
          <w:szCs w:val="22"/>
        </w:rPr>
      </w:pPr>
      <w:r>
        <w:rPr>
          <w:rFonts w:ascii="Arial" w:hAnsi="Arial" w:cs="Arial"/>
          <w:b w:val="0"/>
          <w:sz w:val="22"/>
          <w:szCs w:val="22"/>
        </w:rPr>
        <w:t>Q</w:t>
      </w:r>
      <w:r w:rsidRPr="006362AA">
        <w:rPr>
          <w:rFonts w:ascii="Arial" w:hAnsi="Arial" w:cs="Arial"/>
          <w:b w:val="0"/>
          <w:sz w:val="22"/>
          <w:szCs w:val="22"/>
        </w:rPr>
        <w:t xml:space="preserve">uarterly </w:t>
      </w:r>
      <w:r w:rsidRPr="003C2B87">
        <w:rPr>
          <w:rFonts w:ascii="Arial" w:hAnsi="Arial" w:cs="Arial"/>
          <w:b w:val="0"/>
          <w:sz w:val="22"/>
          <w:szCs w:val="22"/>
        </w:rPr>
        <w:t xml:space="preserve">reporting </w:t>
      </w:r>
      <w:r w:rsidR="008C7CD0">
        <w:rPr>
          <w:rFonts w:ascii="Arial" w:hAnsi="Arial" w:cs="Arial"/>
          <w:b w:val="0"/>
          <w:sz w:val="22"/>
          <w:szCs w:val="22"/>
        </w:rPr>
        <w:t xml:space="preserve">is </w:t>
      </w:r>
      <w:r w:rsidRPr="003C2B87">
        <w:rPr>
          <w:rFonts w:ascii="Arial" w:hAnsi="Arial" w:cs="Arial"/>
          <w:b w:val="0"/>
          <w:sz w:val="22"/>
          <w:szCs w:val="22"/>
        </w:rPr>
        <w:t>due on the following dates: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2040"/>
      </w:tblGrid>
      <w:tr w:rsidR="00394B92" w:rsidRPr="006362AA" w14:paraId="0BE44419" w14:textId="77777777" w:rsidTr="00AD0967">
        <w:tc>
          <w:tcPr>
            <w:tcW w:w="4423" w:type="dxa"/>
            <w:tcBorders>
              <w:top w:val="single" w:sz="4" w:space="0" w:color="000000"/>
              <w:left w:val="single" w:sz="4" w:space="0" w:color="000000"/>
              <w:bottom w:val="single" w:sz="4" w:space="0" w:color="000000"/>
              <w:right w:val="single" w:sz="4" w:space="0" w:color="000000"/>
            </w:tcBorders>
            <w:shd w:val="clear" w:color="auto" w:fill="D9D9D9"/>
          </w:tcPr>
          <w:p w14:paraId="15A1AC02" w14:textId="77777777" w:rsidR="00394B92" w:rsidRPr="006362AA" w:rsidRDefault="00394B92" w:rsidP="00AD0967">
            <w:pPr>
              <w:spacing w:line="276" w:lineRule="auto"/>
              <w:jc w:val="both"/>
              <w:rPr>
                <w:rFonts w:cs="Arial"/>
                <w:b/>
                <w:sz w:val="22"/>
                <w:szCs w:val="22"/>
              </w:rPr>
            </w:pPr>
            <w:r w:rsidRPr="006362AA">
              <w:rPr>
                <w:rFonts w:cs="Arial"/>
                <w:b/>
                <w:sz w:val="22"/>
                <w:szCs w:val="22"/>
              </w:rPr>
              <w:t>Reporting Period</w:t>
            </w:r>
          </w:p>
        </w:tc>
        <w:tc>
          <w:tcPr>
            <w:tcW w:w="2040" w:type="dxa"/>
            <w:tcBorders>
              <w:top w:val="single" w:sz="4" w:space="0" w:color="000000"/>
              <w:left w:val="single" w:sz="4" w:space="0" w:color="000000"/>
              <w:bottom w:val="single" w:sz="4" w:space="0" w:color="000000"/>
              <w:right w:val="single" w:sz="4" w:space="0" w:color="000000"/>
            </w:tcBorders>
            <w:shd w:val="clear" w:color="auto" w:fill="D9D9D9"/>
          </w:tcPr>
          <w:p w14:paraId="76509154" w14:textId="77777777" w:rsidR="00394B92" w:rsidRPr="006362AA" w:rsidRDefault="00394B92" w:rsidP="00AD0967">
            <w:pPr>
              <w:spacing w:line="276" w:lineRule="auto"/>
              <w:jc w:val="both"/>
              <w:rPr>
                <w:rFonts w:cs="Arial"/>
                <w:b/>
                <w:sz w:val="22"/>
                <w:szCs w:val="22"/>
              </w:rPr>
            </w:pPr>
            <w:r w:rsidRPr="006362AA">
              <w:rPr>
                <w:rFonts w:cs="Arial"/>
                <w:b/>
                <w:sz w:val="22"/>
                <w:szCs w:val="22"/>
              </w:rPr>
              <w:t>Report Due</w:t>
            </w:r>
          </w:p>
        </w:tc>
      </w:tr>
      <w:tr w:rsidR="00394B92" w:rsidRPr="006362AA" w14:paraId="67AFDF35" w14:textId="77777777" w:rsidTr="00AD0967">
        <w:tc>
          <w:tcPr>
            <w:tcW w:w="4423" w:type="dxa"/>
            <w:tcBorders>
              <w:top w:val="single" w:sz="4" w:space="0" w:color="000000"/>
              <w:left w:val="single" w:sz="4" w:space="0" w:color="000000"/>
              <w:bottom w:val="single" w:sz="4" w:space="0" w:color="000000"/>
              <w:right w:val="single" w:sz="4" w:space="0" w:color="000000"/>
            </w:tcBorders>
          </w:tcPr>
          <w:p w14:paraId="4F151ADE" w14:textId="77777777" w:rsidR="00394B92" w:rsidRPr="006362AA" w:rsidRDefault="00394B92" w:rsidP="00AD0967">
            <w:pPr>
              <w:spacing w:line="276" w:lineRule="auto"/>
              <w:jc w:val="both"/>
              <w:rPr>
                <w:rFonts w:cs="Arial"/>
                <w:sz w:val="22"/>
                <w:szCs w:val="22"/>
              </w:rPr>
            </w:pPr>
            <w:r w:rsidRPr="006362AA">
              <w:rPr>
                <w:rFonts w:cs="Arial"/>
                <w:sz w:val="22"/>
                <w:szCs w:val="22"/>
              </w:rPr>
              <w:t>1 July – 30 September</w:t>
            </w:r>
          </w:p>
        </w:tc>
        <w:tc>
          <w:tcPr>
            <w:tcW w:w="2040" w:type="dxa"/>
            <w:tcBorders>
              <w:top w:val="single" w:sz="4" w:space="0" w:color="000000"/>
              <w:left w:val="single" w:sz="4" w:space="0" w:color="000000"/>
              <w:bottom w:val="single" w:sz="4" w:space="0" w:color="000000"/>
              <w:right w:val="single" w:sz="4" w:space="0" w:color="000000"/>
            </w:tcBorders>
          </w:tcPr>
          <w:p w14:paraId="77B4A1CB" w14:textId="77777777" w:rsidR="00394B92" w:rsidRPr="006362AA" w:rsidRDefault="00394B92" w:rsidP="00AD0967">
            <w:pPr>
              <w:spacing w:line="276" w:lineRule="auto"/>
              <w:jc w:val="both"/>
              <w:rPr>
                <w:rFonts w:cs="Arial"/>
                <w:sz w:val="22"/>
                <w:szCs w:val="22"/>
              </w:rPr>
            </w:pPr>
            <w:r w:rsidRPr="006362AA">
              <w:rPr>
                <w:rFonts w:cs="Arial"/>
                <w:sz w:val="22"/>
                <w:szCs w:val="22"/>
              </w:rPr>
              <w:t>20 October</w:t>
            </w:r>
          </w:p>
        </w:tc>
      </w:tr>
      <w:tr w:rsidR="00394B92" w:rsidRPr="006362AA" w14:paraId="70694FE0" w14:textId="77777777" w:rsidTr="00AD0967">
        <w:tc>
          <w:tcPr>
            <w:tcW w:w="4423" w:type="dxa"/>
            <w:tcBorders>
              <w:top w:val="single" w:sz="4" w:space="0" w:color="000000"/>
              <w:left w:val="single" w:sz="4" w:space="0" w:color="000000"/>
              <w:bottom w:val="single" w:sz="4" w:space="0" w:color="000000"/>
              <w:right w:val="single" w:sz="4" w:space="0" w:color="000000"/>
            </w:tcBorders>
          </w:tcPr>
          <w:p w14:paraId="6112D4D6" w14:textId="77777777" w:rsidR="00394B92" w:rsidRPr="006362AA" w:rsidRDefault="00394B92" w:rsidP="00AD0967">
            <w:pPr>
              <w:spacing w:line="276" w:lineRule="auto"/>
              <w:jc w:val="both"/>
              <w:rPr>
                <w:rFonts w:cs="Arial"/>
                <w:sz w:val="22"/>
                <w:szCs w:val="22"/>
              </w:rPr>
            </w:pPr>
            <w:r w:rsidRPr="006362AA">
              <w:rPr>
                <w:rFonts w:cs="Arial"/>
                <w:sz w:val="22"/>
                <w:szCs w:val="22"/>
              </w:rPr>
              <w:t>1 October – 31 December</w:t>
            </w:r>
          </w:p>
        </w:tc>
        <w:tc>
          <w:tcPr>
            <w:tcW w:w="2040" w:type="dxa"/>
            <w:tcBorders>
              <w:top w:val="single" w:sz="4" w:space="0" w:color="000000"/>
              <w:left w:val="single" w:sz="4" w:space="0" w:color="000000"/>
              <w:bottom w:val="single" w:sz="4" w:space="0" w:color="000000"/>
              <w:right w:val="single" w:sz="4" w:space="0" w:color="000000"/>
            </w:tcBorders>
          </w:tcPr>
          <w:p w14:paraId="2A7BF4C1" w14:textId="77777777" w:rsidR="00394B92" w:rsidRPr="006362AA" w:rsidRDefault="00394B92" w:rsidP="00AD0967">
            <w:pPr>
              <w:spacing w:line="276" w:lineRule="auto"/>
              <w:jc w:val="both"/>
              <w:rPr>
                <w:rFonts w:cs="Arial"/>
                <w:sz w:val="22"/>
                <w:szCs w:val="22"/>
              </w:rPr>
            </w:pPr>
            <w:r w:rsidRPr="006362AA">
              <w:rPr>
                <w:rFonts w:cs="Arial"/>
                <w:sz w:val="22"/>
                <w:szCs w:val="22"/>
              </w:rPr>
              <w:t>20 January</w:t>
            </w:r>
          </w:p>
        </w:tc>
      </w:tr>
      <w:tr w:rsidR="00394B92" w:rsidRPr="006362AA" w14:paraId="2B67A68C" w14:textId="77777777" w:rsidTr="00AD0967">
        <w:tc>
          <w:tcPr>
            <w:tcW w:w="4423" w:type="dxa"/>
            <w:tcBorders>
              <w:top w:val="single" w:sz="4" w:space="0" w:color="000000"/>
              <w:left w:val="single" w:sz="4" w:space="0" w:color="000000"/>
              <w:bottom w:val="single" w:sz="4" w:space="0" w:color="000000"/>
              <w:right w:val="single" w:sz="4" w:space="0" w:color="000000"/>
            </w:tcBorders>
          </w:tcPr>
          <w:p w14:paraId="132A3452" w14:textId="77777777" w:rsidR="00394B92" w:rsidRPr="006362AA" w:rsidRDefault="00394B92" w:rsidP="00AD0967">
            <w:pPr>
              <w:spacing w:line="276" w:lineRule="auto"/>
              <w:jc w:val="both"/>
              <w:rPr>
                <w:rFonts w:cs="Arial"/>
                <w:sz w:val="22"/>
                <w:szCs w:val="22"/>
              </w:rPr>
            </w:pPr>
            <w:r w:rsidRPr="006362AA">
              <w:rPr>
                <w:rFonts w:cs="Arial"/>
                <w:sz w:val="22"/>
                <w:szCs w:val="22"/>
              </w:rPr>
              <w:t>1 January – 31 March</w:t>
            </w:r>
          </w:p>
        </w:tc>
        <w:tc>
          <w:tcPr>
            <w:tcW w:w="2040" w:type="dxa"/>
            <w:tcBorders>
              <w:top w:val="single" w:sz="4" w:space="0" w:color="000000"/>
              <w:left w:val="single" w:sz="4" w:space="0" w:color="000000"/>
              <w:bottom w:val="single" w:sz="4" w:space="0" w:color="000000"/>
              <w:right w:val="single" w:sz="4" w:space="0" w:color="000000"/>
            </w:tcBorders>
          </w:tcPr>
          <w:p w14:paraId="5525EFA6" w14:textId="77777777" w:rsidR="00394B92" w:rsidRPr="006362AA" w:rsidRDefault="00394B92" w:rsidP="00AD0967">
            <w:pPr>
              <w:spacing w:line="276" w:lineRule="auto"/>
              <w:jc w:val="both"/>
              <w:rPr>
                <w:rFonts w:cs="Arial"/>
                <w:sz w:val="22"/>
                <w:szCs w:val="22"/>
              </w:rPr>
            </w:pPr>
            <w:r w:rsidRPr="006362AA">
              <w:rPr>
                <w:rFonts w:cs="Arial"/>
                <w:sz w:val="22"/>
                <w:szCs w:val="22"/>
              </w:rPr>
              <w:t>20 April</w:t>
            </w:r>
          </w:p>
        </w:tc>
      </w:tr>
      <w:tr w:rsidR="00394B92" w:rsidRPr="006362AA" w14:paraId="05051A11" w14:textId="77777777" w:rsidTr="00AD0967">
        <w:trPr>
          <w:trHeight w:val="207"/>
        </w:trPr>
        <w:tc>
          <w:tcPr>
            <w:tcW w:w="4423" w:type="dxa"/>
            <w:tcBorders>
              <w:top w:val="single" w:sz="4" w:space="0" w:color="000000"/>
              <w:left w:val="single" w:sz="4" w:space="0" w:color="000000"/>
              <w:bottom w:val="single" w:sz="4" w:space="0" w:color="000000"/>
              <w:right w:val="single" w:sz="4" w:space="0" w:color="000000"/>
            </w:tcBorders>
          </w:tcPr>
          <w:p w14:paraId="426D0A46" w14:textId="77777777" w:rsidR="00394B92" w:rsidRPr="006362AA" w:rsidRDefault="00394B92" w:rsidP="00AD0967">
            <w:pPr>
              <w:spacing w:line="276" w:lineRule="auto"/>
              <w:jc w:val="both"/>
              <w:rPr>
                <w:rFonts w:cs="Arial"/>
                <w:sz w:val="22"/>
                <w:szCs w:val="22"/>
              </w:rPr>
            </w:pPr>
            <w:r w:rsidRPr="006362AA">
              <w:rPr>
                <w:rFonts w:cs="Arial"/>
                <w:sz w:val="22"/>
                <w:szCs w:val="22"/>
              </w:rPr>
              <w:t>1 April – 30 June</w:t>
            </w:r>
          </w:p>
        </w:tc>
        <w:tc>
          <w:tcPr>
            <w:tcW w:w="2040" w:type="dxa"/>
            <w:tcBorders>
              <w:top w:val="single" w:sz="4" w:space="0" w:color="000000"/>
              <w:left w:val="single" w:sz="4" w:space="0" w:color="000000"/>
              <w:bottom w:val="single" w:sz="4" w:space="0" w:color="000000"/>
              <w:right w:val="single" w:sz="4" w:space="0" w:color="000000"/>
            </w:tcBorders>
          </w:tcPr>
          <w:p w14:paraId="6C2FE8DB" w14:textId="77777777" w:rsidR="00394B92" w:rsidRPr="006362AA" w:rsidRDefault="00394B92" w:rsidP="00AD0967">
            <w:pPr>
              <w:spacing w:line="276" w:lineRule="auto"/>
              <w:jc w:val="both"/>
              <w:rPr>
                <w:rFonts w:cs="Arial"/>
                <w:sz w:val="22"/>
                <w:szCs w:val="22"/>
              </w:rPr>
            </w:pPr>
            <w:r w:rsidRPr="006362AA">
              <w:rPr>
                <w:rFonts w:cs="Arial"/>
                <w:sz w:val="22"/>
                <w:szCs w:val="22"/>
              </w:rPr>
              <w:t xml:space="preserve">20 July </w:t>
            </w:r>
          </w:p>
        </w:tc>
      </w:tr>
    </w:tbl>
    <w:p w14:paraId="6C053F6A" w14:textId="77777777" w:rsidR="00927B8E" w:rsidRDefault="00927B8E" w:rsidP="00D252BF">
      <w:pPr>
        <w:spacing w:before="120"/>
        <w:rPr>
          <w:rFonts w:cs="Arial"/>
          <w:b/>
          <w:sz w:val="22"/>
          <w:szCs w:val="22"/>
        </w:rPr>
      </w:pPr>
    </w:p>
    <w:p w14:paraId="479F2220" w14:textId="7D0ECADC" w:rsidR="001B7910" w:rsidRPr="003C2B87" w:rsidRDefault="00EC5834" w:rsidP="00D252BF">
      <w:pPr>
        <w:spacing w:before="120"/>
        <w:rPr>
          <w:rFonts w:cs="Arial"/>
          <w:sz w:val="22"/>
          <w:szCs w:val="22"/>
        </w:rPr>
      </w:pPr>
      <w:r>
        <w:rPr>
          <w:rFonts w:cs="Arial"/>
          <w:b/>
          <w:sz w:val="22"/>
          <w:szCs w:val="22"/>
        </w:rPr>
        <w:t>8</w:t>
      </w:r>
      <w:r w:rsidR="001B7910">
        <w:rPr>
          <w:rFonts w:cs="Arial"/>
          <w:b/>
          <w:sz w:val="22"/>
          <w:szCs w:val="22"/>
        </w:rPr>
        <w:t>.2</w:t>
      </w:r>
      <w:r w:rsidR="00424A6A">
        <w:rPr>
          <w:rFonts w:cs="Arial"/>
          <w:b/>
          <w:sz w:val="22"/>
          <w:szCs w:val="22"/>
        </w:rPr>
        <w:t>.1</w:t>
      </w:r>
      <w:r w:rsidR="001B7910" w:rsidRPr="001B7910">
        <w:rPr>
          <w:rFonts w:cs="Arial"/>
          <w:b/>
          <w:sz w:val="22"/>
          <w:szCs w:val="22"/>
        </w:rPr>
        <w:t xml:space="preserve"> National Health Index</w:t>
      </w:r>
      <w:r w:rsidR="001B7910">
        <w:rPr>
          <w:rFonts w:cs="Arial"/>
          <w:b/>
          <w:sz w:val="22"/>
          <w:szCs w:val="22"/>
        </w:rPr>
        <w:t xml:space="preserve"> </w:t>
      </w:r>
      <w:r w:rsidR="00394B92">
        <w:rPr>
          <w:rFonts w:cs="Arial"/>
          <w:b/>
          <w:sz w:val="22"/>
          <w:szCs w:val="22"/>
        </w:rPr>
        <w:t xml:space="preserve">based </w:t>
      </w:r>
      <w:r w:rsidR="001B7910">
        <w:rPr>
          <w:rFonts w:cs="Arial"/>
          <w:b/>
          <w:sz w:val="22"/>
          <w:szCs w:val="22"/>
        </w:rPr>
        <w:t>data</w:t>
      </w:r>
      <w:r w:rsidR="00394B92">
        <w:rPr>
          <w:rFonts w:cs="Arial"/>
          <w:b/>
          <w:sz w:val="22"/>
          <w:szCs w:val="22"/>
        </w:rPr>
        <w:t xml:space="preserve"> reporting</w:t>
      </w:r>
    </w:p>
    <w:p w14:paraId="6B496E64" w14:textId="7480F1F8" w:rsidR="001B7910" w:rsidRPr="00424A6A" w:rsidRDefault="001B7910" w:rsidP="001B7910">
      <w:pPr>
        <w:tabs>
          <w:tab w:val="left" w:pos="720"/>
        </w:tabs>
        <w:spacing w:before="240" w:after="120"/>
        <w:jc w:val="both"/>
        <w:rPr>
          <w:rFonts w:cs="Arial"/>
          <w:bCs/>
          <w:sz w:val="22"/>
          <w:szCs w:val="22"/>
        </w:rPr>
      </w:pPr>
      <w:r w:rsidRPr="00424A6A">
        <w:rPr>
          <w:rFonts w:cs="Arial"/>
          <w:bCs/>
          <w:sz w:val="22"/>
          <w:szCs w:val="22"/>
        </w:rPr>
        <w:t xml:space="preserve">NHI level data </w:t>
      </w:r>
      <w:r w:rsidR="00424A6A">
        <w:rPr>
          <w:rStyle w:val="FootnoteReference"/>
          <w:rFonts w:cs="Arial"/>
          <w:bCs/>
          <w:sz w:val="22"/>
          <w:szCs w:val="22"/>
        </w:rPr>
        <w:footnoteReference w:id="24"/>
      </w:r>
      <w:r w:rsidR="00424A6A">
        <w:rPr>
          <w:rFonts w:cs="Arial"/>
          <w:bCs/>
          <w:sz w:val="22"/>
          <w:szCs w:val="22"/>
        </w:rPr>
        <w:t xml:space="preserve"> </w:t>
      </w:r>
      <w:r w:rsidRPr="00424A6A">
        <w:rPr>
          <w:rFonts w:cs="Arial"/>
          <w:bCs/>
          <w:sz w:val="22"/>
          <w:szCs w:val="22"/>
        </w:rPr>
        <w:t xml:space="preserve">will be reported in the quarterly reports in a non-identifiable way to show the number of residents in the </w:t>
      </w:r>
      <w:r w:rsidR="00424A6A">
        <w:rPr>
          <w:rFonts w:cs="Arial"/>
          <w:bCs/>
          <w:sz w:val="22"/>
          <w:szCs w:val="22"/>
        </w:rPr>
        <w:t>Residen</w:t>
      </w:r>
      <w:r w:rsidR="003C2B87">
        <w:rPr>
          <w:rFonts w:cs="Arial"/>
          <w:bCs/>
          <w:sz w:val="22"/>
          <w:szCs w:val="22"/>
        </w:rPr>
        <w:t>ce</w:t>
      </w:r>
      <w:r w:rsidRPr="00424A6A">
        <w:rPr>
          <w:rFonts w:cs="Arial"/>
          <w:bCs/>
          <w:sz w:val="22"/>
          <w:szCs w:val="22"/>
        </w:rPr>
        <w:t>:</w:t>
      </w:r>
    </w:p>
    <w:p w14:paraId="7785145D" w14:textId="17CBED10" w:rsidR="00EC5834" w:rsidRDefault="00EC5834" w:rsidP="00D252BF">
      <w:pPr>
        <w:pStyle w:val="ListParagraph"/>
        <w:numPr>
          <w:ilvl w:val="0"/>
          <w:numId w:val="22"/>
        </w:numPr>
        <w:spacing w:after="120"/>
        <w:ind w:left="567" w:hanging="567"/>
        <w:jc w:val="both"/>
        <w:rPr>
          <w:rFonts w:ascii="Arial" w:hAnsi="Arial" w:cs="Arial"/>
          <w:bCs/>
        </w:rPr>
      </w:pPr>
      <w:r>
        <w:rPr>
          <w:rFonts w:ascii="Arial" w:hAnsi="Arial" w:cs="Arial"/>
          <w:bCs/>
        </w:rPr>
        <w:t>NHI</w:t>
      </w:r>
    </w:p>
    <w:p w14:paraId="7B1CDFF2" w14:textId="4562B9F7" w:rsidR="001B7910" w:rsidRPr="00D252BF" w:rsidRDefault="00424A6A" w:rsidP="00D252BF">
      <w:pPr>
        <w:pStyle w:val="ListParagraph"/>
        <w:numPr>
          <w:ilvl w:val="0"/>
          <w:numId w:val="22"/>
        </w:numPr>
        <w:spacing w:after="120"/>
        <w:ind w:left="567" w:hanging="567"/>
        <w:jc w:val="both"/>
        <w:rPr>
          <w:rFonts w:ascii="Arial" w:hAnsi="Arial" w:cs="Arial"/>
          <w:bCs/>
        </w:rPr>
      </w:pPr>
      <w:r w:rsidRPr="00D252BF">
        <w:rPr>
          <w:rFonts w:ascii="Arial" w:hAnsi="Arial" w:cs="Arial"/>
          <w:bCs/>
        </w:rPr>
        <w:t>Date of birth (age)</w:t>
      </w:r>
    </w:p>
    <w:p w14:paraId="1DC83D3A" w14:textId="16D0708C" w:rsidR="001B7910" w:rsidRPr="00D252BF" w:rsidRDefault="00424A6A" w:rsidP="00D252BF">
      <w:pPr>
        <w:pStyle w:val="ListParagraph"/>
        <w:numPr>
          <w:ilvl w:val="0"/>
          <w:numId w:val="22"/>
        </w:numPr>
        <w:spacing w:after="120"/>
        <w:ind w:left="567" w:hanging="567"/>
        <w:jc w:val="both"/>
        <w:rPr>
          <w:rFonts w:ascii="Arial" w:hAnsi="Arial" w:cs="Arial"/>
          <w:bCs/>
        </w:rPr>
      </w:pPr>
      <w:r w:rsidRPr="00D252BF">
        <w:rPr>
          <w:rFonts w:ascii="Arial" w:hAnsi="Arial" w:cs="Arial"/>
          <w:bCs/>
        </w:rPr>
        <w:t>Sex (gender)</w:t>
      </w:r>
    </w:p>
    <w:p w14:paraId="25E1ACB8" w14:textId="56EC1A1B" w:rsidR="001B7910" w:rsidRPr="00D252BF" w:rsidRDefault="001B7910" w:rsidP="00D252BF">
      <w:pPr>
        <w:pStyle w:val="ListParagraph"/>
        <w:numPr>
          <w:ilvl w:val="0"/>
          <w:numId w:val="22"/>
        </w:numPr>
        <w:spacing w:after="120"/>
        <w:ind w:left="567" w:hanging="567"/>
        <w:jc w:val="both"/>
        <w:rPr>
          <w:rFonts w:ascii="Arial" w:hAnsi="Arial" w:cs="Arial"/>
          <w:bCs/>
        </w:rPr>
      </w:pPr>
      <w:r w:rsidRPr="00D252BF">
        <w:rPr>
          <w:rFonts w:ascii="Arial" w:hAnsi="Arial" w:cs="Arial"/>
          <w:bCs/>
        </w:rPr>
        <w:t xml:space="preserve">Ethnicity </w:t>
      </w:r>
      <w:r w:rsidR="00424A6A" w:rsidRPr="00D252BF">
        <w:rPr>
          <w:rFonts w:ascii="Arial" w:hAnsi="Arial" w:cs="Arial"/>
          <w:bCs/>
        </w:rPr>
        <w:t>(</w:t>
      </w:r>
      <w:r w:rsidRPr="00D252BF">
        <w:rPr>
          <w:rFonts w:ascii="Arial" w:hAnsi="Arial" w:cs="Arial"/>
          <w:bCs/>
        </w:rPr>
        <w:t>to Level 2</w:t>
      </w:r>
      <w:r w:rsidR="00424A6A" w:rsidRPr="00D252BF">
        <w:rPr>
          <w:rFonts w:ascii="Arial" w:hAnsi="Arial" w:cs="Arial"/>
          <w:bCs/>
        </w:rPr>
        <w:t xml:space="preserve">) following the HISO 10001:2017 Ethnicity Data Protocols </w:t>
      </w:r>
      <w:r w:rsidR="00424A6A" w:rsidRPr="00D252BF">
        <w:rPr>
          <w:rStyle w:val="FootnoteReference"/>
          <w:rFonts w:ascii="Arial" w:hAnsi="Arial" w:cs="Arial"/>
          <w:bCs/>
        </w:rPr>
        <w:footnoteReference w:id="25"/>
      </w:r>
    </w:p>
    <w:p w14:paraId="5DABCFBB" w14:textId="405F4BFA" w:rsidR="001B7910" w:rsidRPr="00D252BF" w:rsidRDefault="00424A6A" w:rsidP="00D252BF">
      <w:pPr>
        <w:pStyle w:val="ListParagraph"/>
        <w:numPr>
          <w:ilvl w:val="0"/>
          <w:numId w:val="22"/>
        </w:numPr>
        <w:spacing w:after="120"/>
        <w:ind w:left="567" w:hanging="567"/>
        <w:jc w:val="both"/>
        <w:rPr>
          <w:rFonts w:ascii="Arial" w:hAnsi="Arial" w:cs="Arial"/>
          <w:bCs/>
        </w:rPr>
      </w:pPr>
      <w:r w:rsidRPr="00D252BF">
        <w:rPr>
          <w:rFonts w:ascii="Arial" w:hAnsi="Arial" w:cs="Arial"/>
          <w:bCs/>
        </w:rPr>
        <w:t>Address (</w:t>
      </w:r>
      <w:r w:rsidR="001B7910" w:rsidRPr="00D252BF">
        <w:rPr>
          <w:rFonts w:ascii="Arial" w:hAnsi="Arial" w:cs="Arial"/>
          <w:bCs/>
        </w:rPr>
        <w:t>Domicile by DHB on admission</w:t>
      </w:r>
      <w:r w:rsidRPr="00D252BF">
        <w:rPr>
          <w:rFonts w:ascii="Arial" w:hAnsi="Arial" w:cs="Arial"/>
          <w:bCs/>
        </w:rPr>
        <w:t>)</w:t>
      </w:r>
    </w:p>
    <w:p w14:paraId="6C9977B7" w14:textId="1D9F5AD1" w:rsidR="001B7910" w:rsidRPr="00D252BF" w:rsidRDefault="001B7910" w:rsidP="00D252BF">
      <w:pPr>
        <w:pStyle w:val="ListParagraph"/>
        <w:numPr>
          <w:ilvl w:val="0"/>
          <w:numId w:val="22"/>
        </w:numPr>
        <w:spacing w:after="120"/>
        <w:ind w:left="567" w:hanging="567"/>
        <w:jc w:val="both"/>
        <w:rPr>
          <w:rFonts w:ascii="Arial" w:hAnsi="Arial" w:cs="Arial"/>
          <w:bCs/>
        </w:rPr>
      </w:pPr>
      <w:r w:rsidRPr="00D252BF">
        <w:rPr>
          <w:rFonts w:ascii="Arial" w:hAnsi="Arial" w:cs="Arial"/>
          <w:bCs/>
        </w:rPr>
        <w:t>Average length of resident stay</w:t>
      </w:r>
      <w:r w:rsidR="00424A6A" w:rsidRPr="00D252BF">
        <w:rPr>
          <w:rFonts w:ascii="Arial" w:hAnsi="Arial" w:cs="Arial"/>
          <w:bCs/>
        </w:rPr>
        <w:t xml:space="preserve"> </w:t>
      </w:r>
      <w:r w:rsidR="00394B92" w:rsidRPr="00D252BF">
        <w:rPr>
          <w:rFonts w:ascii="Arial" w:hAnsi="Arial" w:cs="Arial"/>
          <w:bCs/>
        </w:rPr>
        <w:t>in</w:t>
      </w:r>
      <w:r w:rsidR="00424A6A" w:rsidRPr="00D252BF">
        <w:rPr>
          <w:rFonts w:ascii="Arial" w:hAnsi="Arial" w:cs="Arial"/>
          <w:bCs/>
        </w:rPr>
        <w:t xml:space="preserve"> each</w:t>
      </w:r>
      <w:r w:rsidR="00394B92" w:rsidRPr="00D252BF">
        <w:rPr>
          <w:rFonts w:ascii="Arial" w:hAnsi="Arial" w:cs="Arial"/>
          <w:bCs/>
        </w:rPr>
        <w:t xml:space="preserve"> Residence</w:t>
      </w:r>
      <w:r w:rsidR="00D16917" w:rsidRPr="00D252BF">
        <w:rPr>
          <w:rFonts w:ascii="Arial" w:hAnsi="Arial" w:cs="Arial"/>
          <w:bCs/>
        </w:rPr>
        <w:t xml:space="preserve"> (</w:t>
      </w:r>
      <w:r w:rsidR="00424A6A" w:rsidRPr="00D252BF">
        <w:rPr>
          <w:rFonts w:ascii="Arial" w:hAnsi="Arial" w:cs="Arial"/>
          <w:bCs/>
        </w:rPr>
        <w:t>rolling average</w:t>
      </w:r>
      <w:r w:rsidR="00D16917" w:rsidRPr="00D252BF">
        <w:rPr>
          <w:rFonts w:ascii="Arial" w:hAnsi="Arial" w:cs="Arial"/>
          <w:bCs/>
        </w:rPr>
        <w:t>)</w:t>
      </w:r>
    </w:p>
    <w:p w14:paraId="73CB7F59" w14:textId="77777777" w:rsidR="00FC5F22" w:rsidRDefault="00FC5F22">
      <w:pPr>
        <w:rPr>
          <w:rFonts w:cs="Arial"/>
          <w:b/>
          <w:sz w:val="22"/>
          <w:szCs w:val="22"/>
        </w:rPr>
      </w:pPr>
      <w:r>
        <w:rPr>
          <w:rFonts w:cs="Arial"/>
          <w:b/>
          <w:sz w:val="22"/>
          <w:szCs w:val="22"/>
        </w:rPr>
        <w:br w:type="page"/>
      </w:r>
    </w:p>
    <w:p w14:paraId="3C6330EC" w14:textId="2FC6AC44" w:rsidR="007B2052" w:rsidRDefault="007B2052" w:rsidP="00D252BF">
      <w:pPr>
        <w:spacing w:before="240" w:after="120"/>
        <w:rPr>
          <w:rFonts w:cs="Arial"/>
          <w:b/>
          <w:sz w:val="22"/>
          <w:szCs w:val="22"/>
        </w:rPr>
      </w:pPr>
      <w:r w:rsidRPr="002F1216">
        <w:rPr>
          <w:rFonts w:cs="Arial"/>
          <w:b/>
          <w:sz w:val="22"/>
          <w:szCs w:val="22"/>
        </w:rPr>
        <w:lastRenderedPageBreak/>
        <w:t xml:space="preserve">Table </w:t>
      </w:r>
      <w:r w:rsidR="009E3207">
        <w:rPr>
          <w:rFonts w:cs="Arial"/>
          <w:b/>
          <w:sz w:val="22"/>
          <w:szCs w:val="22"/>
        </w:rPr>
        <w:t>5</w:t>
      </w:r>
      <w:r w:rsidRPr="002F1216">
        <w:rPr>
          <w:rFonts w:cs="Arial"/>
          <w:b/>
          <w:sz w:val="22"/>
          <w:szCs w:val="22"/>
        </w:rPr>
        <w:t xml:space="preserve">: </w:t>
      </w:r>
      <w:r>
        <w:rPr>
          <w:rFonts w:cs="Arial"/>
          <w:b/>
          <w:sz w:val="22"/>
          <w:szCs w:val="22"/>
        </w:rPr>
        <w:t>Quarterly Report Requirements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4"/>
        <w:gridCol w:w="7386"/>
      </w:tblGrid>
      <w:tr w:rsidR="006362AA" w:rsidRPr="006362AA" w14:paraId="14B7B9C7" w14:textId="77777777" w:rsidTr="009E3207">
        <w:trPr>
          <w:tblHeader/>
        </w:trPr>
        <w:tc>
          <w:tcPr>
            <w:tcW w:w="9520" w:type="dxa"/>
            <w:gridSpan w:val="2"/>
            <w:tcBorders>
              <w:top w:val="single" w:sz="4" w:space="0" w:color="000000"/>
              <w:left w:val="single" w:sz="4" w:space="0" w:color="000000"/>
              <w:bottom w:val="single" w:sz="4" w:space="0" w:color="000000"/>
              <w:right w:val="single" w:sz="4" w:space="0" w:color="000000"/>
            </w:tcBorders>
          </w:tcPr>
          <w:p w14:paraId="445890CC" w14:textId="77777777" w:rsidR="006362AA" w:rsidRPr="006362AA" w:rsidRDefault="006362AA">
            <w:pPr>
              <w:numPr>
                <w:ilvl w:val="12"/>
                <w:numId w:val="0"/>
              </w:numPr>
              <w:tabs>
                <w:tab w:val="left" w:pos="284"/>
              </w:tabs>
              <w:spacing w:line="276" w:lineRule="auto"/>
              <w:jc w:val="both"/>
              <w:rPr>
                <w:rFonts w:cs="Arial"/>
                <w:b/>
                <w:sz w:val="22"/>
                <w:szCs w:val="22"/>
              </w:rPr>
            </w:pPr>
            <w:r w:rsidRPr="006362AA">
              <w:rPr>
                <w:rFonts w:cs="Arial"/>
                <w:b/>
                <w:sz w:val="22"/>
                <w:szCs w:val="22"/>
              </w:rPr>
              <w:t>Quarterly Report</w:t>
            </w:r>
          </w:p>
        </w:tc>
      </w:tr>
      <w:tr w:rsidR="006362AA" w:rsidRPr="006362AA" w14:paraId="363DA978" w14:textId="77777777" w:rsidTr="009E3207">
        <w:tc>
          <w:tcPr>
            <w:tcW w:w="2134" w:type="dxa"/>
            <w:vMerge w:val="restart"/>
            <w:tcBorders>
              <w:top w:val="single" w:sz="4" w:space="0" w:color="000000"/>
              <w:left w:val="single" w:sz="4" w:space="0" w:color="000000"/>
              <w:bottom w:val="single" w:sz="4" w:space="0" w:color="000000"/>
              <w:right w:val="single" w:sz="4" w:space="0" w:color="000000"/>
            </w:tcBorders>
          </w:tcPr>
          <w:p w14:paraId="675ECEB3" w14:textId="77777777" w:rsidR="006362AA" w:rsidRPr="009F1091" w:rsidRDefault="006362AA" w:rsidP="001D6ED6">
            <w:pPr>
              <w:numPr>
                <w:ilvl w:val="12"/>
                <w:numId w:val="0"/>
              </w:numPr>
              <w:tabs>
                <w:tab w:val="left" w:pos="284"/>
              </w:tabs>
              <w:spacing w:before="120" w:line="276" w:lineRule="auto"/>
              <w:jc w:val="both"/>
              <w:rPr>
                <w:rFonts w:cs="Arial"/>
                <w:sz w:val="22"/>
                <w:szCs w:val="22"/>
              </w:rPr>
            </w:pPr>
            <w:r w:rsidRPr="009F1091">
              <w:rPr>
                <w:rFonts w:cs="Arial"/>
                <w:sz w:val="22"/>
                <w:szCs w:val="22"/>
              </w:rPr>
              <w:t>Quarterly Summary</w:t>
            </w:r>
          </w:p>
        </w:tc>
        <w:tc>
          <w:tcPr>
            <w:tcW w:w="7386" w:type="dxa"/>
            <w:tcBorders>
              <w:top w:val="single" w:sz="4" w:space="0" w:color="000000"/>
              <w:left w:val="single" w:sz="4" w:space="0" w:color="000000"/>
              <w:bottom w:val="single" w:sz="4" w:space="0" w:color="000000"/>
              <w:right w:val="single" w:sz="4" w:space="0" w:color="000000"/>
            </w:tcBorders>
          </w:tcPr>
          <w:p w14:paraId="3B2C86D7" w14:textId="77777777" w:rsidR="006362AA" w:rsidRPr="009F1091" w:rsidRDefault="006362AA" w:rsidP="00D252BF">
            <w:pPr>
              <w:numPr>
                <w:ilvl w:val="12"/>
                <w:numId w:val="0"/>
              </w:numPr>
              <w:tabs>
                <w:tab w:val="left" w:pos="284"/>
              </w:tabs>
              <w:spacing w:before="120" w:line="276" w:lineRule="auto"/>
              <w:rPr>
                <w:rFonts w:cs="Arial"/>
                <w:sz w:val="22"/>
                <w:szCs w:val="22"/>
              </w:rPr>
            </w:pPr>
            <w:r w:rsidRPr="009F1091">
              <w:rPr>
                <w:rFonts w:cs="Arial"/>
                <w:sz w:val="22"/>
                <w:szCs w:val="22"/>
              </w:rPr>
              <w:t>Number of admissions</w:t>
            </w:r>
          </w:p>
        </w:tc>
      </w:tr>
      <w:tr w:rsidR="006362AA" w:rsidRPr="006362AA" w14:paraId="525F0E92" w14:textId="77777777" w:rsidTr="009E3207">
        <w:tc>
          <w:tcPr>
            <w:tcW w:w="2134" w:type="dxa"/>
            <w:vMerge/>
            <w:tcBorders>
              <w:top w:val="single" w:sz="4" w:space="0" w:color="000000"/>
              <w:left w:val="single" w:sz="4" w:space="0" w:color="000000"/>
              <w:bottom w:val="single" w:sz="4" w:space="0" w:color="000000"/>
              <w:right w:val="single" w:sz="4" w:space="0" w:color="000000"/>
            </w:tcBorders>
            <w:vAlign w:val="center"/>
          </w:tcPr>
          <w:p w14:paraId="769B1F61" w14:textId="77777777" w:rsidR="006362AA" w:rsidRPr="009F1091" w:rsidRDefault="006362AA">
            <w:pPr>
              <w:rPr>
                <w:rFonts w:cs="Arial"/>
                <w:sz w:val="22"/>
                <w:szCs w:val="22"/>
              </w:rPr>
            </w:pPr>
          </w:p>
        </w:tc>
        <w:tc>
          <w:tcPr>
            <w:tcW w:w="7386" w:type="dxa"/>
            <w:tcBorders>
              <w:top w:val="single" w:sz="4" w:space="0" w:color="000000"/>
              <w:left w:val="single" w:sz="4" w:space="0" w:color="000000"/>
              <w:bottom w:val="single" w:sz="4" w:space="0" w:color="000000"/>
              <w:right w:val="single" w:sz="4" w:space="0" w:color="000000"/>
            </w:tcBorders>
          </w:tcPr>
          <w:p w14:paraId="380FD4AF" w14:textId="77777777" w:rsidR="006362AA" w:rsidRPr="009F1091" w:rsidRDefault="006362AA" w:rsidP="00D252BF">
            <w:pPr>
              <w:numPr>
                <w:ilvl w:val="12"/>
                <w:numId w:val="0"/>
              </w:numPr>
              <w:tabs>
                <w:tab w:val="left" w:pos="284"/>
              </w:tabs>
              <w:spacing w:before="120" w:line="276" w:lineRule="auto"/>
              <w:rPr>
                <w:rFonts w:cs="Arial"/>
                <w:sz w:val="22"/>
                <w:szCs w:val="22"/>
              </w:rPr>
            </w:pPr>
            <w:r w:rsidRPr="009F1091">
              <w:rPr>
                <w:rFonts w:cs="Arial"/>
                <w:sz w:val="22"/>
                <w:szCs w:val="22"/>
              </w:rPr>
              <w:t>Number of discharges</w:t>
            </w:r>
          </w:p>
        </w:tc>
      </w:tr>
      <w:tr w:rsidR="006362AA" w:rsidRPr="006362AA" w14:paraId="7B8488BE" w14:textId="77777777" w:rsidTr="009E3207">
        <w:tc>
          <w:tcPr>
            <w:tcW w:w="2134" w:type="dxa"/>
            <w:vMerge/>
            <w:tcBorders>
              <w:top w:val="single" w:sz="4" w:space="0" w:color="000000"/>
              <w:left w:val="single" w:sz="4" w:space="0" w:color="000000"/>
              <w:bottom w:val="single" w:sz="4" w:space="0" w:color="000000"/>
              <w:right w:val="single" w:sz="4" w:space="0" w:color="000000"/>
            </w:tcBorders>
            <w:vAlign w:val="center"/>
          </w:tcPr>
          <w:p w14:paraId="23BEDE71" w14:textId="77777777" w:rsidR="006362AA" w:rsidRPr="009F1091" w:rsidRDefault="006362AA">
            <w:pPr>
              <w:rPr>
                <w:rFonts w:cs="Arial"/>
                <w:sz w:val="22"/>
                <w:szCs w:val="22"/>
              </w:rPr>
            </w:pPr>
          </w:p>
        </w:tc>
        <w:tc>
          <w:tcPr>
            <w:tcW w:w="7386" w:type="dxa"/>
            <w:tcBorders>
              <w:top w:val="single" w:sz="4" w:space="0" w:color="000000"/>
              <w:left w:val="single" w:sz="4" w:space="0" w:color="000000"/>
              <w:bottom w:val="single" w:sz="4" w:space="0" w:color="000000"/>
              <w:right w:val="single" w:sz="4" w:space="0" w:color="000000"/>
            </w:tcBorders>
          </w:tcPr>
          <w:p w14:paraId="6C686200" w14:textId="77777777" w:rsidR="006362AA" w:rsidRPr="009F1091" w:rsidRDefault="006362AA" w:rsidP="00D252BF">
            <w:pPr>
              <w:tabs>
                <w:tab w:val="left" w:pos="284"/>
              </w:tabs>
              <w:spacing w:before="120" w:line="276" w:lineRule="auto"/>
              <w:rPr>
                <w:rFonts w:cs="Arial"/>
                <w:sz w:val="22"/>
                <w:szCs w:val="22"/>
              </w:rPr>
            </w:pPr>
            <w:r w:rsidRPr="009F1091">
              <w:rPr>
                <w:rFonts w:cs="Arial"/>
                <w:sz w:val="22"/>
                <w:szCs w:val="22"/>
              </w:rPr>
              <w:t>Admissions by age, gender and ethnicity (Level 2)</w:t>
            </w:r>
          </w:p>
        </w:tc>
      </w:tr>
      <w:tr w:rsidR="006362AA" w:rsidRPr="006362AA" w14:paraId="3D339306" w14:textId="77777777" w:rsidTr="009E3207">
        <w:tc>
          <w:tcPr>
            <w:tcW w:w="2134" w:type="dxa"/>
            <w:vMerge/>
            <w:tcBorders>
              <w:top w:val="single" w:sz="4" w:space="0" w:color="000000"/>
              <w:left w:val="single" w:sz="4" w:space="0" w:color="000000"/>
              <w:bottom w:val="single" w:sz="4" w:space="0" w:color="000000"/>
              <w:right w:val="single" w:sz="4" w:space="0" w:color="000000"/>
            </w:tcBorders>
            <w:vAlign w:val="center"/>
          </w:tcPr>
          <w:p w14:paraId="267ECCD9" w14:textId="77777777" w:rsidR="006362AA" w:rsidRPr="009F1091" w:rsidRDefault="006362AA">
            <w:pPr>
              <w:rPr>
                <w:rFonts w:cs="Arial"/>
                <w:sz w:val="22"/>
                <w:szCs w:val="22"/>
              </w:rPr>
            </w:pPr>
          </w:p>
        </w:tc>
        <w:tc>
          <w:tcPr>
            <w:tcW w:w="7386" w:type="dxa"/>
            <w:tcBorders>
              <w:top w:val="single" w:sz="4" w:space="0" w:color="000000"/>
              <w:left w:val="single" w:sz="4" w:space="0" w:color="000000"/>
              <w:bottom w:val="single" w:sz="4" w:space="0" w:color="000000"/>
              <w:right w:val="single" w:sz="4" w:space="0" w:color="000000"/>
            </w:tcBorders>
          </w:tcPr>
          <w:p w14:paraId="698562FE" w14:textId="77777777" w:rsidR="006362AA" w:rsidRPr="009F1091" w:rsidRDefault="006362AA" w:rsidP="00D252BF">
            <w:pPr>
              <w:numPr>
                <w:ilvl w:val="12"/>
                <w:numId w:val="0"/>
              </w:numPr>
              <w:tabs>
                <w:tab w:val="left" w:pos="284"/>
              </w:tabs>
              <w:spacing w:before="120" w:line="276" w:lineRule="auto"/>
              <w:rPr>
                <w:rFonts w:cs="Arial"/>
                <w:color w:val="000000"/>
                <w:sz w:val="22"/>
                <w:szCs w:val="22"/>
              </w:rPr>
            </w:pPr>
            <w:r w:rsidRPr="009F1091">
              <w:rPr>
                <w:rFonts w:cs="Arial"/>
                <w:color w:val="000000"/>
                <w:sz w:val="22"/>
                <w:szCs w:val="22"/>
              </w:rPr>
              <w:t xml:space="preserve">Admissions with a Nurse Assessment within 48 hours </w:t>
            </w:r>
            <w:r w:rsidR="0063573D" w:rsidRPr="009F1091">
              <w:rPr>
                <w:rFonts w:cs="Arial"/>
                <w:color w:val="000000"/>
                <w:sz w:val="22"/>
                <w:szCs w:val="22"/>
              </w:rPr>
              <w:t>of admission</w:t>
            </w:r>
            <w:r w:rsidR="000253F0" w:rsidRPr="009F1091">
              <w:rPr>
                <w:rFonts w:cs="Arial"/>
                <w:color w:val="000000"/>
                <w:sz w:val="22"/>
                <w:szCs w:val="22"/>
              </w:rPr>
              <w:t xml:space="preserve"> </w:t>
            </w:r>
            <w:r w:rsidRPr="009F1091">
              <w:rPr>
                <w:rFonts w:cs="Arial"/>
                <w:color w:val="000000"/>
                <w:sz w:val="22"/>
                <w:szCs w:val="22"/>
              </w:rPr>
              <w:t>(Number and %) [Reasons for exception to 100% completion and the mitigation strategy to be reported in the Narrative Report]</w:t>
            </w:r>
          </w:p>
        </w:tc>
      </w:tr>
      <w:tr w:rsidR="006362AA" w:rsidRPr="006362AA" w14:paraId="179ED085" w14:textId="77777777" w:rsidTr="009E3207">
        <w:tc>
          <w:tcPr>
            <w:tcW w:w="2134" w:type="dxa"/>
            <w:vMerge/>
            <w:tcBorders>
              <w:top w:val="single" w:sz="4" w:space="0" w:color="000000"/>
              <w:left w:val="single" w:sz="4" w:space="0" w:color="000000"/>
              <w:bottom w:val="single" w:sz="4" w:space="0" w:color="000000"/>
              <w:right w:val="single" w:sz="4" w:space="0" w:color="000000"/>
            </w:tcBorders>
            <w:vAlign w:val="center"/>
          </w:tcPr>
          <w:p w14:paraId="7E9C2478" w14:textId="77777777" w:rsidR="006362AA" w:rsidRPr="009F1091" w:rsidRDefault="006362AA">
            <w:pPr>
              <w:rPr>
                <w:rFonts w:cs="Arial"/>
                <w:sz w:val="22"/>
                <w:szCs w:val="22"/>
              </w:rPr>
            </w:pPr>
          </w:p>
        </w:tc>
        <w:tc>
          <w:tcPr>
            <w:tcW w:w="7386" w:type="dxa"/>
            <w:tcBorders>
              <w:top w:val="single" w:sz="4" w:space="0" w:color="000000"/>
              <w:left w:val="single" w:sz="4" w:space="0" w:color="000000"/>
              <w:bottom w:val="single" w:sz="4" w:space="0" w:color="000000"/>
              <w:right w:val="single" w:sz="4" w:space="0" w:color="000000"/>
            </w:tcBorders>
          </w:tcPr>
          <w:p w14:paraId="473000E3" w14:textId="77777777" w:rsidR="006362AA" w:rsidRPr="009F1091" w:rsidRDefault="006362AA" w:rsidP="00D252BF">
            <w:pPr>
              <w:numPr>
                <w:ilvl w:val="12"/>
                <w:numId w:val="0"/>
              </w:numPr>
              <w:tabs>
                <w:tab w:val="left" w:pos="284"/>
              </w:tabs>
              <w:spacing w:before="120" w:line="276" w:lineRule="auto"/>
              <w:rPr>
                <w:rFonts w:cs="Arial"/>
                <w:color w:val="000000"/>
                <w:sz w:val="22"/>
                <w:szCs w:val="22"/>
              </w:rPr>
            </w:pPr>
            <w:r w:rsidRPr="009F1091">
              <w:rPr>
                <w:rFonts w:cs="Arial"/>
                <w:color w:val="000000"/>
                <w:sz w:val="22"/>
                <w:szCs w:val="22"/>
              </w:rPr>
              <w:t xml:space="preserve">Admissions with a Medical Assessment within one week </w:t>
            </w:r>
            <w:r w:rsidR="0063573D" w:rsidRPr="009F1091">
              <w:rPr>
                <w:rFonts w:cs="Arial"/>
                <w:color w:val="000000"/>
                <w:sz w:val="22"/>
                <w:szCs w:val="22"/>
              </w:rPr>
              <w:t xml:space="preserve">of being admitted </w:t>
            </w:r>
            <w:r w:rsidRPr="009F1091">
              <w:rPr>
                <w:rFonts w:cs="Arial"/>
                <w:color w:val="000000"/>
                <w:sz w:val="22"/>
                <w:szCs w:val="22"/>
              </w:rPr>
              <w:t>(Number and %) [Reasons for exceptions to 100% completion and the mitigation strategy to be reported in the Narrative Report]</w:t>
            </w:r>
          </w:p>
        </w:tc>
      </w:tr>
      <w:tr w:rsidR="006362AA" w:rsidRPr="006362AA" w14:paraId="6D64DDD0" w14:textId="77777777" w:rsidTr="009E3207">
        <w:tc>
          <w:tcPr>
            <w:tcW w:w="2134" w:type="dxa"/>
            <w:vMerge/>
            <w:tcBorders>
              <w:top w:val="single" w:sz="4" w:space="0" w:color="000000"/>
              <w:left w:val="single" w:sz="4" w:space="0" w:color="000000"/>
              <w:bottom w:val="single" w:sz="4" w:space="0" w:color="000000"/>
              <w:right w:val="single" w:sz="4" w:space="0" w:color="000000"/>
            </w:tcBorders>
            <w:vAlign w:val="center"/>
          </w:tcPr>
          <w:p w14:paraId="42B23FCE" w14:textId="77777777" w:rsidR="006362AA" w:rsidRPr="009F1091" w:rsidRDefault="006362AA">
            <w:pPr>
              <w:rPr>
                <w:rFonts w:cs="Arial"/>
                <w:sz w:val="22"/>
                <w:szCs w:val="22"/>
              </w:rPr>
            </w:pPr>
          </w:p>
        </w:tc>
        <w:tc>
          <w:tcPr>
            <w:tcW w:w="7386" w:type="dxa"/>
            <w:tcBorders>
              <w:top w:val="single" w:sz="4" w:space="0" w:color="000000"/>
              <w:left w:val="single" w:sz="4" w:space="0" w:color="000000"/>
              <w:bottom w:val="single" w:sz="4" w:space="0" w:color="000000"/>
              <w:right w:val="single" w:sz="4" w:space="0" w:color="000000"/>
            </w:tcBorders>
          </w:tcPr>
          <w:p w14:paraId="4B46923C" w14:textId="77777777" w:rsidR="006362AA" w:rsidRPr="009F1091" w:rsidRDefault="006362AA" w:rsidP="00D252BF">
            <w:pPr>
              <w:numPr>
                <w:ilvl w:val="12"/>
                <w:numId w:val="0"/>
              </w:numPr>
              <w:tabs>
                <w:tab w:val="left" w:pos="284"/>
              </w:tabs>
              <w:spacing w:before="120" w:line="276" w:lineRule="auto"/>
              <w:rPr>
                <w:rFonts w:cs="Arial"/>
                <w:color w:val="000000"/>
                <w:sz w:val="22"/>
                <w:szCs w:val="22"/>
              </w:rPr>
            </w:pPr>
            <w:r w:rsidRPr="009F1091">
              <w:rPr>
                <w:rFonts w:cs="Arial"/>
                <w:color w:val="000000"/>
                <w:sz w:val="22"/>
                <w:szCs w:val="22"/>
              </w:rPr>
              <w:t>Number of Nurse Consultations</w:t>
            </w:r>
            <w:r w:rsidRPr="009F1091">
              <w:rPr>
                <w:rStyle w:val="FootnoteReference"/>
                <w:rFonts w:cs="Arial"/>
                <w:color w:val="000000"/>
                <w:sz w:val="22"/>
                <w:szCs w:val="22"/>
              </w:rPr>
              <w:footnoteReference w:id="26"/>
            </w:r>
          </w:p>
        </w:tc>
      </w:tr>
      <w:tr w:rsidR="006362AA" w:rsidRPr="006362AA" w14:paraId="3E94E150" w14:textId="77777777" w:rsidTr="009E3207">
        <w:tc>
          <w:tcPr>
            <w:tcW w:w="2134" w:type="dxa"/>
            <w:vMerge/>
            <w:tcBorders>
              <w:top w:val="single" w:sz="4" w:space="0" w:color="000000"/>
              <w:left w:val="single" w:sz="4" w:space="0" w:color="000000"/>
              <w:bottom w:val="single" w:sz="4" w:space="0" w:color="000000"/>
              <w:right w:val="single" w:sz="4" w:space="0" w:color="000000"/>
            </w:tcBorders>
            <w:vAlign w:val="center"/>
          </w:tcPr>
          <w:p w14:paraId="519E627B" w14:textId="77777777" w:rsidR="006362AA" w:rsidRPr="009F1091" w:rsidRDefault="006362AA">
            <w:pPr>
              <w:rPr>
                <w:rFonts w:cs="Arial"/>
                <w:sz w:val="22"/>
                <w:szCs w:val="22"/>
              </w:rPr>
            </w:pPr>
          </w:p>
        </w:tc>
        <w:tc>
          <w:tcPr>
            <w:tcW w:w="7386" w:type="dxa"/>
            <w:tcBorders>
              <w:top w:val="single" w:sz="4" w:space="0" w:color="000000"/>
              <w:left w:val="single" w:sz="4" w:space="0" w:color="000000"/>
              <w:bottom w:val="single" w:sz="4" w:space="0" w:color="000000"/>
              <w:right w:val="single" w:sz="4" w:space="0" w:color="000000"/>
            </w:tcBorders>
          </w:tcPr>
          <w:p w14:paraId="4434F481" w14:textId="77777777" w:rsidR="006362AA" w:rsidRPr="009F1091" w:rsidRDefault="006362AA" w:rsidP="00D252BF">
            <w:pPr>
              <w:numPr>
                <w:ilvl w:val="12"/>
                <w:numId w:val="0"/>
              </w:numPr>
              <w:tabs>
                <w:tab w:val="left" w:pos="284"/>
              </w:tabs>
              <w:spacing w:before="120" w:line="276" w:lineRule="auto"/>
              <w:rPr>
                <w:rFonts w:cs="Arial"/>
                <w:sz w:val="22"/>
                <w:szCs w:val="22"/>
              </w:rPr>
            </w:pPr>
            <w:r w:rsidRPr="009F1091">
              <w:rPr>
                <w:rFonts w:cs="Arial"/>
                <w:sz w:val="22"/>
                <w:szCs w:val="22"/>
              </w:rPr>
              <w:t>Number of Medical Consultations</w:t>
            </w:r>
          </w:p>
        </w:tc>
      </w:tr>
      <w:tr w:rsidR="006362AA" w:rsidRPr="006362AA" w14:paraId="712F10A7" w14:textId="77777777" w:rsidTr="009E3207">
        <w:tc>
          <w:tcPr>
            <w:tcW w:w="2134" w:type="dxa"/>
            <w:vMerge/>
            <w:tcBorders>
              <w:top w:val="single" w:sz="4" w:space="0" w:color="000000"/>
              <w:left w:val="single" w:sz="4" w:space="0" w:color="000000"/>
              <w:bottom w:val="single" w:sz="4" w:space="0" w:color="000000"/>
              <w:right w:val="single" w:sz="4" w:space="0" w:color="000000"/>
            </w:tcBorders>
            <w:vAlign w:val="center"/>
          </w:tcPr>
          <w:p w14:paraId="70949BD7" w14:textId="77777777" w:rsidR="006362AA" w:rsidRPr="009F1091" w:rsidRDefault="006362AA">
            <w:pPr>
              <w:rPr>
                <w:rFonts w:cs="Arial"/>
                <w:sz w:val="22"/>
                <w:szCs w:val="22"/>
              </w:rPr>
            </w:pPr>
          </w:p>
        </w:tc>
        <w:tc>
          <w:tcPr>
            <w:tcW w:w="7386" w:type="dxa"/>
            <w:tcBorders>
              <w:top w:val="single" w:sz="4" w:space="0" w:color="000000"/>
              <w:left w:val="single" w:sz="4" w:space="0" w:color="000000"/>
              <w:bottom w:val="single" w:sz="4" w:space="0" w:color="000000"/>
              <w:right w:val="single" w:sz="4" w:space="0" w:color="000000"/>
            </w:tcBorders>
          </w:tcPr>
          <w:p w14:paraId="102B88E2" w14:textId="77777777" w:rsidR="006362AA" w:rsidRPr="009F1091" w:rsidRDefault="006362AA" w:rsidP="00D252BF">
            <w:pPr>
              <w:numPr>
                <w:ilvl w:val="12"/>
                <w:numId w:val="0"/>
              </w:numPr>
              <w:tabs>
                <w:tab w:val="left" w:pos="284"/>
              </w:tabs>
              <w:spacing w:before="120" w:line="276" w:lineRule="auto"/>
              <w:rPr>
                <w:rFonts w:cs="Arial"/>
                <w:color w:val="000000"/>
                <w:sz w:val="22"/>
                <w:szCs w:val="22"/>
              </w:rPr>
            </w:pPr>
            <w:r w:rsidRPr="009F1091">
              <w:rPr>
                <w:rFonts w:cs="Arial"/>
                <w:color w:val="000000"/>
                <w:sz w:val="22"/>
                <w:szCs w:val="22"/>
              </w:rPr>
              <w:t>Consultations by other members of the health care team</w:t>
            </w:r>
          </w:p>
        </w:tc>
      </w:tr>
      <w:tr w:rsidR="006362AA" w:rsidRPr="006362AA" w14:paraId="5B71D841" w14:textId="77777777" w:rsidTr="009E3207">
        <w:tc>
          <w:tcPr>
            <w:tcW w:w="2134" w:type="dxa"/>
            <w:vMerge/>
            <w:tcBorders>
              <w:top w:val="single" w:sz="4" w:space="0" w:color="000000"/>
              <w:left w:val="single" w:sz="4" w:space="0" w:color="000000"/>
              <w:bottom w:val="single" w:sz="4" w:space="0" w:color="000000"/>
              <w:right w:val="single" w:sz="4" w:space="0" w:color="000000"/>
            </w:tcBorders>
            <w:vAlign w:val="center"/>
          </w:tcPr>
          <w:p w14:paraId="359ECC9B" w14:textId="77777777" w:rsidR="006362AA" w:rsidRPr="009F1091" w:rsidRDefault="006362AA">
            <w:pPr>
              <w:rPr>
                <w:rFonts w:cs="Arial"/>
                <w:sz w:val="22"/>
                <w:szCs w:val="22"/>
              </w:rPr>
            </w:pPr>
          </w:p>
        </w:tc>
        <w:tc>
          <w:tcPr>
            <w:tcW w:w="7386" w:type="dxa"/>
            <w:tcBorders>
              <w:top w:val="single" w:sz="4" w:space="0" w:color="000000"/>
              <w:left w:val="single" w:sz="4" w:space="0" w:color="000000"/>
              <w:bottom w:val="single" w:sz="4" w:space="0" w:color="000000"/>
              <w:right w:val="single" w:sz="4" w:space="0" w:color="000000"/>
            </w:tcBorders>
          </w:tcPr>
          <w:p w14:paraId="281C2C8E" w14:textId="77777777" w:rsidR="006362AA" w:rsidRPr="009F1091" w:rsidRDefault="006362AA" w:rsidP="00D252BF">
            <w:pPr>
              <w:numPr>
                <w:ilvl w:val="12"/>
                <w:numId w:val="0"/>
              </w:numPr>
              <w:tabs>
                <w:tab w:val="left" w:pos="284"/>
              </w:tabs>
              <w:spacing w:before="120"/>
              <w:rPr>
                <w:rFonts w:cs="Arial"/>
                <w:strike/>
                <w:sz w:val="22"/>
                <w:szCs w:val="22"/>
              </w:rPr>
            </w:pPr>
            <w:r w:rsidRPr="009F1091">
              <w:rPr>
                <w:rFonts w:cs="Arial"/>
                <w:sz w:val="22"/>
                <w:szCs w:val="22"/>
              </w:rPr>
              <w:t>Referrals by Service Type</w:t>
            </w:r>
          </w:p>
          <w:p w14:paraId="5BE5F9AF" w14:textId="460AE5D5" w:rsidR="006362AA" w:rsidRPr="009F1091" w:rsidRDefault="006362AA" w:rsidP="00D252BF">
            <w:pPr>
              <w:pStyle w:val="ListParagraph"/>
              <w:numPr>
                <w:ilvl w:val="0"/>
                <w:numId w:val="5"/>
              </w:numPr>
              <w:spacing w:before="120" w:after="0" w:line="240" w:lineRule="auto"/>
              <w:ind w:left="481" w:hanging="425"/>
              <w:rPr>
                <w:rFonts w:ascii="Arial" w:hAnsi="Arial" w:cs="Arial"/>
              </w:rPr>
            </w:pPr>
            <w:r w:rsidRPr="009F1091">
              <w:rPr>
                <w:rFonts w:ascii="Arial" w:hAnsi="Arial" w:cs="Arial"/>
              </w:rPr>
              <w:t>Publicly funded specialist services – specified by type eg. Allied Health, Medical, Surgical, Paediatric, Mental Health</w:t>
            </w:r>
            <w:r w:rsidR="009F1091">
              <w:rPr>
                <w:rFonts w:ascii="Arial" w:hAnsi="Arial" w:cs="Arial"/>
              </w:rPr>
              <w:t xml:space="preserve"> </w:t>
            </w:r>
            <w:r w:rsidR="00394B92" w:rsidRPr="009F1091">
              <w:rPr>
                <w:rFonts w:ascii="Arial" w:hAnsi="Arial" w:cs="Arial"/>
              </w:rPr>
              <w:t>and addiction</w:t>
            </w:r>
            <w:r w:rsidRPr="009F1091">
              <w:rPr>
                <w:rFonts w:ascii="Arial" w:hAnsi="Arial" w:cs="Arial"/>
              </w:rPr>
              <w:t>, Sexual Health, Alcohol and Other Drugs</w:t>
            </w:r>
            <w:r w:rsidR="009F1091">
              <w:rPr>
                <w:rFonts w:ascii="Arial" w:hAnsi="Arial" w:cs="Arial"/>
              </w:rPr>
              <w:t>.</w:t>
            </w:r>
            <w:r w:rsidRPr="009F1091">
              <w:rPr>
                <w:rFonts w:ascii="Arial" w:hAnsi="Arial" w:cs="Arial"/>
              </w:rPr>
              <w:t xml:space="preserve"> </w:t>
            </w:r>
          </w:p>
          <w:p w14:paraId="20A88DF6" w14:textId="77777777" w:rsidR="006362AA" w:rsidRPr="009F1091" w:rsidRDefault="006362AA" w:rsidP="00D252BF">
            <w:pPr>
              <w:pStyle w:val="ListParagraph"/>
              <w:numPr>
                <w:ilvl w:val="0"/>
                <w:numId w:val="5"/>
              </w:numPr>
              <w:spacing w:before="120" w:after="0" w:line="240" w:lineRule="auto"/>
              <w:ind w:left="481" w:hanging="425"/>
              <w:rPr>
                <w:rFonts w:ascii="Arial" w:hAnsi="Arial" w:cs="Arial"/>
              </w:rPr>
            </w:pPr>
            <w:r w:rsidRPr="009F1091">
              <w:rPr>
                <w:rFonts w:ascii="Arial" w:hAnsi="Arial" w:cs="Arial"/>
              </w:rPr>
              <w:t>Dental</w:t>
            </w:r>
          </w:p>
          <w:p w14:paraId="7D5AD29B" w14:textId="77777777" w:rsidR="006362AA" w:rsidRPr="009F1091" w:rsidRDefault="006362AA" w:rsidP="00D252BF">
            <w:pPr>
              <w:pStyle w:val="ListParagraph"/>
              <w:numPr>
                <w:ilvl w:val="0"/>
                <w:numId w:val="5"/>
              </w:numPr>
              <w:spacing w:before="120" w:after="0" w:line="240" w:lineRule="auto"/>
              <w:ind w:left="481" w:hanging="425"/>
              <w:rPr>
                <w:rFonts w:ascii="Arial" w:hAnsi="Arial" w:cs="Arial"/>
              </w:rPr>
            </w:pPr>
            <w:r w:rsidRPr="009F1091">
              <w:rPr>
                <w:rFonts w:ascii="Arial" w:hAnsi="Arial" w:cs="Arial"/>
              </w:rPr>
              <w:t>Vision Hearing Testing</w:t>
            </w:r>
          </w:p>
          <w:p w14:paraId="204E8603" w14:textId="77777777" w:rsidR="006362AA" w:rsidRPr="009F1091" w:rsidRDefault="006362AA" w:rsidP="00D252BF">
            <w:pPr>
              <w:pStyle w:val="ListParagraph"/>
              <w:numPr>
                <w:ilvl w:val="0"/>
                <w:numId w:val="5"/>
              </w:numPr>
              <w:spacing w:before="120" w:after="0" w:line="240" w:lineRule="auto"/>
              <w:ind w:left="481" w:hanging="425"/>
              <w:rPr>
                <w:rFonts w:ascii="Arial" w:hAnsi="Arial" w:cs="Arial"/>
              </w:rPr>
            </w:pPr>
            <w:r w:rsidRPr="009F1091">
              <w:rPr>
                <w:rFonts w:ascii="Arial" w:hAnsi="Arial" w:cs="Arial"/>
              </w:rPr>
              <w:t>Disability Services</w:t>
            </w:r>
          </w:p>
          <w:p w14:paraId="37B265FE" w14:textId="77777777" w:rsidR="00FC5F22" w:rsidRDefault="006362AA" w:rsidP="00FC5F22">
            <w:pPr>
              <w:pStyle w:val="ListParagraph"/>
              <w:numPr>
                <w:ilvl w:val="0"/>
                <w:numId w:val="5"/>
              </w:numPr>
              <w:spacing w:before="120" w:after="0" w:line="240" w:lineRule="auto"/>
              <w:ind w:left="481" w:hanging="425"/>
              <w:rPr>
                <w:rFonts w:ascii="Arial" w:hAnsi="Arial" w:cs="Arial"/>
              </w:rPr>
            </w:pPr>
            <w:proofErr w:type="gramStart"/>
            <w:r w:rsidRPr="009F1091">
              <w:rPr>
                <w:rFonts w:ascii="Arial" w:hAnsi="Arial" w:cs="Arial"/>
              </w:rPr>
              <w:t>Privately-funded</w:t>
            </w:r>
            <w:proofErr w:type="gramEnd"/>
            <w:r w:rsidRPr="009F1091">
              <w:rPr>
                <w:rFonts w:ascii="Arial" w:hAnsi="Arial" w:cs="Arial"/>
              </w:rPr>
              <w:t xml:space="preserve"> health services</w:t>
            </w:r>
            <w:r w:rsidR="00F62D97" w:rsidRPr="009F1091">
              <w:rPr>
                <w:rFonts w:ascii="Arial" w:hAnsi="Arial" w:cs="Arial"/>
              </w:rPr>
              <w:t xml:space="preserve"> </w:t>
            </w:r>
            <w:r w:rsidR="00A35006" w:rsidRPr="009F1091">
              <w:rPr>
                <w:rFonts w:ascii="Arial" w:hAnsi="Arial" w:cs="Arial"/>
              </w:rPr>
              <w:t>(identify what services were funded</w:t>
            </w:r>
            <w:r w:rsidR="00F62D97" w:rsidRPr="009F1091">
              <w:rPr>
                <w:rFonts w:ascii="Arial" w:hAnsi="Arial" w:cs="Arial"/>
              </w:rPr>
              <w:t>)</w:t>
            </w:r>
          </w:p>
          <w:p w14:paraId="358F746A" w14:textId="526CB774" w:rsidR="001D6ED6" w:rsidRPr="001D6ED6" w:rsidRDefault="006362AA" w:rsidP="00FC5F22">
            <w:pPr>
              <w:pStyle w:val="ListParagraph"/>
              <w:numPr>
                <w:ilvl w:val="0"/>
                <w:numId w:val="5"/>
              </w:numPr>
              <w:spacing w:before="120" w:after="0" w:line="240" w:lineRule="auto"/>
              <w:ind w:left="481" w:hanging="425"/>
              <w:rPr>
                <w:rFonts w:cs="Arial"/>
                <w:strike/>
              </w:rPr>
            </w:pPr>
            <w:r w:rsidRPr="00FC5F22">
              <w:rPr>
                <w:rFonts w:ascii="Arial" w:hAnsi="Arial" w:cs="Arial"/>
              </w:rPr>
              <w:t>Othe</w:t>
            </w:r>
            <w:r w:rsidR="00B07B79" w:rsidRPr="00FC5F22">
              <w:rPr>
                <w:rFonts w:ascii="Arial" w:hAnsi="Arial" w:cs="Arial"/>
              </w:rPr>
              <w:t>r</w:t>
            </w:r>
            <w:r w:rsidR="009F1091" w:rsidRPr="00FC5F22">
              <w:rPr>
                <w:rFonts w:ascii="Arial" w:hAnsi="Arial" w:cs="Arial"/>
              </w:rPr>
              <w:t xml:space="preserve"> services</w:t>
            </w:r>
            <w:r w:rsidR="00BE7A52" w:rsidRPr="00FC5F22">
              <w:rPr>
                <w:rFonts w:ascii="Arial" w:hAnsi="Arial" w:cs="Arial"/>
              </w:rPr>
              <w:t xml:space="preserve"> not outlined above</w:t>
            </w:r>
            <w:r w:rsidR="00FC5F22">
              <w:rPr>
                <w:rFonts w:ascii="Arial" w:hAnsi="Arial" w:cs="Arial"/>
              </w:rPr>
              <w:t>.</w:t>
            </w:r>
          </w:p>
        </w:tc>
      </w:tr>
      <w:tr w:rsidR="006362AA" w:rsidRPr="006362AA" w14:paraId="41661803" w14:textId="77777777" w:rsidTr="009E3207">
        <w:tc>
          <w:tcPr>
            <w:tcW w:w="2134" w:type="dxa"/>
            <w:tcBorders>
              <w:top w:val="single" w:sz="4" w:space="0" w:color="000000"/>
              <w:left w:val="single" w:sz="4" w:space="0" w:color="000000"/>
              <w:bottom w:val="single" w:sz="4" w:space="0" w:color="000000"/>
              <w:right w:val="single" w:sz="4" w:space="0" w:color="000000"/>
            </w:tcBorders>
          </w:tcPr>
          <w:p w14:paraId="398215F9" w14:textId="77777777" w:rsidR="006362AA" w:rsidRPr="009F1091" w:rsidRDefault="006362AA" w:rsidP="001D6ED6">
            <w:pPr>
              <w:tabs>
                <w:tab w:val="left" w:pos="284"/>
              </w:tabs>
              <w:spacing w:before="120" w:line="276" w:lineRule="auto"/>
              <w:jc w:val="both"/>
              <w:rPr>
                <w:rFonts w:cs="Arial"/>
                <w:sz w:val="22"/>
                <w:szCs w:val="22"/>
              </w:rPr>
            </w:pPr>
            <w:r w:rsidRPr="009F1091">
              <w:rPr>
                <w:rFonts w:cs="Arial"/>
                <w:sz w:val="22"/>
                <w:szCs w:val="22"/>
              </w:rPr>
              <w:t>Narrative Report</w:t>
            </w:r>
          </w:p>
        </w:tc>
        <w:tc>
          <w:tcPr>
            <w:tcW w:w="7386" w:type="dxa"/>
            <w:tcBorders>
              <w:top w:val="single" w:sz="4" w:space="0" w:color="000000"/>
              <w:left w:val="single" w:sz="4" w:space="0" w:color="000000"/>
              <w:bottom w:val="single" w:sz="4" w:space="0" w:color="000000"/>
              <w:right w:val="single" w:sz="4" w:space="0" w:color="000000"/>
            </w:tcBorders>
          </w:tcPr>
          <w:p w14:paraId="4E91BB90" w14:textId="77777777" w:rsidR="006362AA" w:rsidRPr="009F1091" w:rsidRDefault="006362AA" w:rsidP="00D252BF">
            <w:pPr>
              <w:numPr>
                <w:ilvl w:val="12"/>
                <w:numId w:val="0"/>
              </w:numPr>
              <w:tabs>
                <w:tab w:val="left" w:pos="284"/>
              </w:tabs>
              <w:spacing w:before="120"/>
              <w:rPr>
                <w:rFonts w:cs="Arial"/>
                <w:sz w:val="22"/>
                <w:szCs w:val="22"/>
              </w:rPr>
            </w:pPr>
            <w:r w:rsidRPr="009F1091">
              <w:rPr>
                <w:rFonts w:cs="Arial"/>
                <w:sz w:val="22"/>
                <w:szCs w:val="22"/>
              </w:rPr>
              <w:t>Summary for the quarter:</w:t>
            </w:r>
          </w:p>
          <w:p w14:paraId="47D54F71" w14:textId="0D7DE0BC" w:rsidR="006362AA" w:rsidRPr="009F1091" w:rsidRDefault="006362AA" w:rsidP="001D6ED6">
            <w:pPr>
              <w:pStyle w:val="ListParagraph"/>
              <w:numPr>
                <w:ilvl w:val="0"/>
                <w:numId w:val="6"/>
              </w:numPr>
              <w:spacing w:before="120" w:after="120" w:line="240" w:lineRule="auto"/>
              <w:rPr>
                <w:rFonts w:ascii="Arial" w:hAnsi="Arial" w:cs="Arial"/>
              </w:rPr>
            </w:pPr>
            <w:r w:rsidRPr="009F1091">
              <w:rPr>
                <w:rFonts w:ascii="Arial" w:hAnsi="Arial" w:cs="Arial"/>
              </w:rPr>
              <w:t xml:space="preserve">Exception Reporting for </w:t>
            </w:r>
            <w:r w:rsidR="003B4294" w:rsidRPr="009F1091">
              <w:rPr>
                <w:rFonts w:ascii="Arial" w:hAnsi="Arial" w:cs="Arial"/>
              </w:rPr>
              <w:t>n</w:t>
            </w:r>
            <w:r w:rsidRPr="009F1091">
              <w:rPr>
                <w:rFonts w:ascii="Arial" w:hAnsi="Arial" w:cs="Arial"/>
              </w:rPr>
              <w:t xml:space="preserve">ursing or </w:t>
            </w:r>
            <w:r w:rsidR="003B4294" w:rsidRPr="009F1091">
              <w:rPr>
                <w:rFonts w:ascii="Arial" w:hAnsi="Arial" w:cs="Arial"/>
              </w:rPr>
              <w:t>m</w:t>
            </w:r>
            <w:r w:rsidRPr="009F1091">
              <w:rPr>
                <w:rFonts w:ascii="Arial" w:hAnsi="Arial" w:cs="Arial"/>
              </w:rPr>
              <w:t xml:space="preserve">edical </w:t>
            </w:r>
            <w:r w:rsidR="003B4294" w:rsidRPr="009F1091">
              <w:rPr>
                <w:rFonts w:ascii="Arial" w:hAnsi="Arial" w:cs="Arial"/>
              </w:rPr>
              <w:t>a</w:t>
            </w:r>
            <w:r w:rsidRPr="009F1091">
              <w:rPr>
                <w:rFonts w:ascii="Arial" w:hAnsi="Arial" w:cs="Arial"/>
              </w:rPr>
              <w:t xml:space="preserve">ssessments outside </w:t>
            </w:r>
            <w:r w:rsidR="0063573D" w:rsidRPr="009F1091">
              <w:rPr>
                <w:rFonts w:ascii="Arial" w:hAnsi="Arial" w:cs="Arial"/>
              </w:rPr>
              <w:t xml:space="preserve">the </w:t>
            </w:r>
            <w:r w:rsidRPr="009F1091">
              <w:rPr>
                <w:rFonts w:ascii="Arial" w:hAnsi="Arial" w:cs="Arial"/>
              </w:rPr>
              <w:t>required admission timeframes</w:t>
            </w:r>
            <w:r w:rsidR="009F1091">
              <w:rPr>
                <w:rFonts w:ascii="Arial" w:hAnsi="Arial" w:cs="Arial"/>
              </w:rPr>
              <w:t xml:space="preserve">, including </w:t>
            </w:r>
            <w:r w:rsidR="009F1091" w:rsidRPr="009F1091">
              <w:rPr>
                <w:rFonts w:ascii="Arial" w:hAnsi="Arial" w:cs="Arial"/>
              </w:rPr>
              <w:t xml:space="preserve">mitigation </w:t>
            </w:r>
            <w:r w:rsidR="00D7742B" w:rsidRPr="009F1091">
              <w:rPr>
                <w:rFonts w:ascii="Arial" w:hAnsi="Arial" w:cs="Arial"/>
              </w:rPr>
              <w:t>strategi</w:t>
            </w:r>
            <w:r w:rsidR="00D7742B">
              <w:rPr>
                <w:rFonts w:ascii="Arial" w:hAnsi="Arial" w:cs="Arial"/>
              </w:rPr>
              <w:t>es</w:t>
            </w:r>
          </w:p>
          <w:p w14:paraId="5D556A81" w14:textId="28C285B5" w:rsidR="006362AA" w:rsidRPr="009F1091" w:rsidRDefault="006362AA" w:rsidP="001D6ED6">
            <w:pPr>
              <w:pStyle w:val="ListParagraph"/>
              <w:numPr>
                <w:ilvl w:val="0"/>
                <w:numId w:val="6"/>
              </w:numPr>
              <w:spacing w:before="120" w:after="120" w:line="240" w:lineRule="auto"/>
              <w:rPr>
                <w:rFonts w:ascii="Arial" w:hAnsi="Arial" w:cs="Arial"/>
              </w:rPr>
            </w:pPr>
            <w:r w:rsidRPr="009F1091">
              <w:rPr>
                <w:rFonts w:ascii="Arial" w:hAnsi="Arial" w:cs="Arial"/>
              </w:rPr>
              <w:t xml:space="preserve">Human </w:t>
            </w:r>
            <w:r w:rsidR="003B4294" w:rsidRPr="009F1091">
              <w:rPr>
                <w:rFonts w:ascii="Arial" w:hAnsi="Arial" w:cs="Arial"/>
              </w:rPr>
              <w:t>r</w:t>
            </w:r>
            <w:r w:rsidRPr="009F1091">
              <w:rPr>
                <w:rFonts w:ascii="Arial" w:hAnsi="Arial" w:cs="Arial"/>
              </w:rPr>
              <w:t xml:space="preserve">esources </w:t>
            </w:r>
            <w:r w:rsidR="009F1091">
              <w:rPr>
                <w:rFonts w:ascii="Arial" w:hAnsi="Arial" w:cs="Arial"/>
              </w:rPr>
              <w:t>(</w:t>
            </w:r>
            <w:r w:rsidRPr="009F1091">
              <w:rPr>
                <w:rFonts w:ascii="Arial" w:hAnsi="Arial" w:cs="Arial"/>
              </w:rPr>
              <w:t xml:space="preserve">number, FTE, and designation of </w:t>
            </w:r>
            <w:r w:rsidR="009F1091">
              <w:rPr>
                <w:rFonts w:ascii="Arial" w:hAnsi="Arial" w:cs="Arial"/>
              </w:rPr>
              <w:t>Service</w:t>
            </w:r>
            <w:r w:rsidRPr="009F1091">
              <w:rPr>
                <w:rFonts w:ascii="Arial" w:hAnsi="Arial" w:cs="Arial"/>
              </w:rPr>
              <w:t xml:space="preserve"> staff</w:t>
            </w:r>
            <w:r w:rsidR="009F1091">
              <w:rPr>
                <w:rFonts w:ascii="Arial" w:hAnsi="Arial" w:cs="Arial"/>
              </w:rPr>
              <w:t>)</w:t>
            </w:r>
            <w:r w:rsidRPr="009F1091">
              <w:rPr>
                <w:rFonts w:ascii="Arial" w:hAnsi="Arial" w:cs="Arial"/>
              </w:rPr>
              <w:t xml:space="preserve"> </w:t>
            </w:r>
          </w:p>
          <w:p w14:paraId="2DB63042" w14:textId="7A09769B" w:rsidR="008A254D" w:rsidRPr="009F1091" w:rsidRDefault="006362AA" w:rsidP="001D6ED6">
            <w:pPr>
              <w:pStyle w:val="ListParagraph"/>
              <w:numPr>
                <w:ilvl w:val="0"/>
                <w:numId w:val="6"/>
              </w:numPr>
              <w:spacing w:before="120" w:after="120" w:line="240" w:lineRule="auto"/>
              <w:rPr>
                <w:rFonts w:ascii="Arial" w:eastAsia="Times New Roman" w:hAnsi="Arial" w:cs="Arial"/>
                <w:lang w:val="en-GB" w:eastAsia="en-GB"/>
              </w:rPr>
            </w:pPr>
            <w:r w:rsidRPr="009F1091">
              <w:rPr>
                <w:rFonts w:ascii="Arial" w:hAnsi="Arial" w:cs="Arial"/>
              </w:rPr>
              <w:t xml:space="preserve">Successes, </w:t>
            </w:r>
            <w:r w:rsidR="003B4294" w:rsidRPr="009F1091">
              <w:rPr>
                <w:rFonts w:ascii="Arial" w:hAnsi="Arial" w:cs="Arial"/>
                <w:color w:val="000000"/>
              </w:rPr>
              <w:t>i</w:t>
            </w:r>
            <w:r w:rsidRPr="009F1091">
              <w:rPr>
                <w:rFonts w:ascii="Arial" w:hAnsi="Arial" w:cs="Arial"/>
                <w:color w:val="000000"/>
              </w:rPr>
              <w:t xml:space="preserve">nitiatives, </w:t>
            </w:r>
            <w:r w:rsidR="003B4294" w:rsidRPr="009F1091">
              <w:rPr>
                <w:rFonts w:ascii="Arial" w:hAnsi="Arial" w:cs="Arial"/>
                <w:color w:val="000000"/>
              </w:rPr>
              <w:t>o</w:t>
            </w:r>
            <w:r w:rsidRPr="009F1091">
              <w:rPr>
                <w:rFonts w:ascii="Arial" w:hAnsi="Arial" w:cs="Arial"/>
                <w:color w:val="000000"/>
              </w:rPr>
              <w:t>pportunities</w:t>
            </w:r>
            <w:r w:rsidRPr="009F1091">
              <w:rPr>
                <w:rFonts w:ascii="Arial" w:hAnsi="Arial" w:cs="Arial"/>
              </w:rPr>
              <w:t xml:space="preserve">, </w:t>
            </w:r>
            <w:r w:rsidR="003B4294" w:rsidRPr="009F1091">
              <w:rPr>
                <w:rFonts w:ascii="Arial" w:hAnsi="Arial" w:cs="Arial"/>
              </w:rPr>
              <w:t>i</w:t>
            </w:r>
            <w:r w:rsidRPr="009F1091">
              <w:rPr>
                <w:rFonts w:ascii="Arial" w:hAnsi="Arial" w:cs="Arial"/>
              </w:rPr>
              <w:t>ssues</w:t>
            </w:r>
            <w:r w:rsidR="000B04CB" w:rsidRPr="009F1091">
              <w:rPr>
                <w:rFonts w:ascii="Arial" w:hAnsi="Arial" w:cs="Arial"/>
              </w:rPr>
              <w:t xml:space="preserve"> (</w:t>
            </w:r>
            <w:proofErr w:type="spellStart"/>
            <w:r w:rsidR="000B04CB" w:rsidRPr="009F1091">
              <w:rPr>
                <w:rFonts w:ascii="Arial" w:hAnsi="Arial" w:cs="Arial"/>
              </w:rPr>
              <w:t>eg</w:t>
            </w:r>
            <w:proofErr w:type="spellEnd"/>
            <w:r w:rsidR="001D6ED6">
              <w:rPr>
                <w:rFonts w:ascii="Arial" w:hAnsi="Arial" w:cs="Arial"/>
              </w:rPr>
              <w:t>,</w:t>
            </w:r>
            <w:r w:rsidR="000B04CB" w:rsidRPr="009F1091">
              <w:rPr>
                <w:rFonts w:ascii="Arial" w:hAnsi="Arial" w:cs="Arial"/>
              </w:rPr>
              <w:t xml:space="preserve"> </w:t>
            </w:r>
            <w:r w:rsidR="00271307" w:rsidRPr="009F1091">
              <w:rPr>
                <w:rFonts w:ascii="Arial" w:hAnsi="Arial" w:cs="Arial"/>
              </w:rPr>
              <w:t>medication administration errors)</w:t>
            </w:r>
            <w:r w:rsidRPr="009F1091">
              <w:rPr>
                <w:rFonts w:ascii="Arial" w:hAnsi="Arial" w:cs="Arial"/>
              </w:rPr>
              <w:t xml:space="preserve">, </w:t>
            </w:r>
            <w:r w:rsidR="003B4294" w:rsidRPr="009F1091">
              <w:rPr>
                <w:rFonts w:ascii="Arial" w:hAnsi="Arial" w:cs="Arial"/>
              </w:rPr>
              <w:t>r</w:t>
            </w:r>
            <w:r w:rsidRPr="009F1091">
              <w:rPr>
                <w:rFonts w:ascii="Arial" w:hAnsi="Arial" w:cs="Arial"/>
              </w:rPr>
              <w:t xml:space="preserve">isks, </w:t>
            </w:r>
            <w:r w:rsidR="003B4294" w:rsidRPr="009F1091">
              <w:rPr>
                <w:rFonts w:ascii="Arial" w:hAnsi="Arial" w:cs="Arial"/>
              </w:rPr>
              <w:t>b</w:t>
            </w:r>
            <w:r w:rsidRPr="009F1091">
              <w:rPr>
                <w:rFonts w:ascii="Arial" w:hAnsi="Arial" w:cs="Arial"/>
              </w:rPr>
              <w:t xml:space="preserve">arriers, </w:t>
            </w:r>
            <w:r w:rsidR="003B4294" w:rsidRPr="009F1091">
              <w:rPr>
                <w:rFonts w:ascii="Arial" w:hAnsi="Arial" w:cs="Arial"/>
              </w:rPr>
              <w:t>e</w:t>
            </w:r>
            <w:r w:rsidRPr="009F1091">
              <w:rPr>
                <w:rFonts w:ascii="Arial" w:hAnsi="Arial" w:cs="Arial"/>
              </w:rPr>
              <w:t xml:space="preserve">mergent trends, </w:t>
            </w:r>
            <w:r w:rsidR="003B4294" w:rsidRPr="009F1091">
              <w:rPr>
                <w:rFonts w:ascii="Arial" w:hAnsi="Arial" w:cs="Arial"/>
              </w:rPr>
              <w:t>l</w:t>
            </w:r>
            <w:r w:rsidRPr="009F1091">
              <w:rPr>
                <w:rFonts w:ascii="Arial" w:hAnsi="Arial" w:cs="Arial"/>
              </w:rPr>
              <w:t xml:space="preserve">essons </w:t>
            </w:r>
            <w:r w:rsidR="003B4294" w:rsidRPr="009F1091">
              <w:rPr>
                <w:rFonts w:ascii="Arial" w:hAnsi="Arial" w:cs="Arial"/>
              </w:rPr>
              <w:t>l</w:t>
            </w:r>
            <w:r w:rsidRPr="009F1091">
              <w:rPr>
                <w:rFonts w:ascii="Arial" w:hAnsi="Arial" w:cs="Arial"/>
              </w:rPr>
              <w:t xml:space="preserve">earnt in delivering the </w:t>
            </w:r>
            <w:r w:rsidR="001D6ED6">
              <w:rPr>
                <w:rFonts w:ascii="Arial" w:hAnsi="Arial" w:cs="Arial"/>
              </w:rPr>
              <w:t>S</w:t>
            </w:r>
            <w:r w:rsidRPr="009F1091">
              <w:rPr>
                <w:rFonts w:ascii="Arial" w:hAnsi="Arial" w:cs="Arial"/>
              </w:rPr>
              <w:t>ervice</w:t>
            </w:r>
            <w:r w:rsidR="00B07B79" w:rsidRPr="009F1091">
              <w:rPr>
                <w:rFonts w:ascii="Arial" w:hAnsi="Arial" w:cs="Arial"/>
              </w:rPr>
              <w:t>.</w:t>
            </w:r>
          </w:p>
        </w:tc>
      </w:tr>
    </w:tbl>
    <w:p w14:paraId="441618D4" w14:textId="77777777" w:rsidR="006B5738" w:rsidRDefault="006B5738">
      <w:r>
        <w:br w:type="page"/>
      </w:r>
    </w:p>
    <w:p w14:paraId="407B3DAD" w14:textId="4A72C57E" w:rsidR="004F4050" w:rsidRPr="00FE77D6" w:rsidRDefault="00FE77D6" w:rsidP="00FE77D6">
      <w:pPr>
        <w:rPr>
          <w:b/>
        </w:rPr>
      </w:pPr>
      <w:r w:rsidRPr="00904DF9">
        <w:rPr>
          <w:b/>
        </w:rPr>
        <w:lastRenderedPageBreak/>
        <w:t>Appendix One</w:t>
      </w:r>
      <w:r w:rsidR="00904DF9">
        <w:rPr>
          <w:b/>
        </w:rPr>
        <w:t xml:space="preserve">: </w:t>
      </w:r>
      <w:r w:rsidR="004F4050" w:rsidRPr="00FE77D6">
        <w:rPr>
          <w:b/>
        </w:rPr>
        <w:t>Funding</w:t>
      </w:r>
    </w:p>
    <w:p w14:paraId="0505E4B6" w14:textId="77777777" w:rsidR="002B6419" w:rsidRPr="002B6419" w:rsidRDefault="002B6419" w:rsidP="00D911EC">
      <w:pPr>
        <w:pStyle w:val="Heading2"/>
      </w:pPr>
      <w:r w:rsidRPr="002B6419">
        <w:t>Funding Responsibility</w:t>
      </w:r>
    </w:p>
    <w:p w14:paraId="4E23DDED" w14:textId="397D1829" w:rsidR="004F4050" w:rsidRPr="004A3356" w:rsidRDefault="000638C6" w:rsidP="00E12871">
      <w:pPr>
        <w:spacing w:before="120" w:after="120"/>
        <w:rPr>
          <w:rFonts w:cs="Arial"/>
          <w:bCs/>
          <w:sz w:val="22"/>
          <w:szCs w:val="22"/>
          <w:lang w:val="en-NZ"/>
        </w:rPr>
      </w:pPr>
      <w:r>
        <w:rPr>
          <w:rFonts w:cs="Arial"/>
          <w:bCs/>
          <w:sz w:val="22"/>
          <w:szCs w:val="22"/>
          <w:lang w:val="en-NZ"/>
        </w:rPr>
        <w:t xml:space="preserve">Table </w:t>
      </w:r>
      <w:r w:rsidR="00394B92">
        <w:rPr>
          <w:rFonts w:cs="Arial"/>
          <w:bCs/>
          <w:sz w:val="22"/>
          <w:szCs w:val="22"/>
          <w:lang w:val="en-NZ"/>
        </w:rPr>
        <w:t>6</w:t>
      </w:r>
      <w:r w:rsidR="007B2052">
        <w:rPr>
          <w:rFonts w:cs="Arial"/>
          <w:bCs/>
          <w:sz w:val="22"/>
          <w:szCs w:val="22"/>
          <w:lang w:val="en-NZ"/>
        </w:rPr>
        <w:t xml:space="preserve"> </w:t>
      </w:r>
      <w:r w:rsidR="00461AE4">
        <w:rPr>
          <w:rFonts w:cs="Arial"/>
          <w:bCs/>
          <w:sz w:val="22"/>
          <w:szCs w:val="22"/>
          <w:lang w:val="en-NZ"/>
        </w:rPr>
        <w:t>itemises funding responsibility for various aspects of care</w:t>
      </w:r>
      <w:r w:rsidR="006B5738">
        <w:rPr>
          <w:rFonts w:cs="Arial"/>
          <w:bCs/>
          <w:sz w:val="22"/>
          <w:szCs w:val="22"/>
          <w:lang w:val="en-NZ"/>
        </w:rPr>
        <w:t xml:space="preserve">, to clarify funding responsibilities between the Service, </w:t>
      </w:r>
      <w:r w:rsidR="00E07AAC">
        <w:rPr>
          <w:rFonts w:cs="Arial"/>
          <w:bCs/>
          <w:sz w:val="22"/>
          <w:szCs w:val="22"/>
          <w:lang w:val="en-NZ"/>
        </w:rPr>
        <w:t>publicly</w:t>
      </w:r>
      <w:r w:rsidR="006B5738">
        <w:rPr>
          <w:rFonts w:cs="Arial"/>
          <w:bCs/>
          <w:sz w:val="22"/>
          <w:szCs w:val="22"/>
          <w:lang w:val="en-NZ"/>
        </w:rPr>
        <w:t xml:space="preserve"> funded health service and </w:t>
      </w:r>
      <w:r w:rsidR="001D6ED6">
        <w:rPr>
          <w:rFonts w:cs="Arial"/>
          <w:bCs/>
          <w:sz w:val="22"/>
          <w:szCs w:val="22"/>
          <w:lang w:val="en-NZ"/>
        </w:rPr>
        <w:t>Oranga Tamariki</w:t>
      </w:r>
      <w:r w:rsidR="00461AE4">
        <w:rPr>
          <w:rFonts w:cs="Arial"/>
          <w:bCs/>
          <w:sz w:val="22"/>
          <w:szCs w:val="22"/>
          <w:lang w:val="en-NZ"/>
        </w:rPr>
        <w:t xml:space="preserve">. </w:t>
      </w:r>
      <w:r w:rsidR="001D6ED6" w:rsidRPr="001D6ED6">
        <w:rPr>
          <w:rFonts w:cs="Arial"/>
          <w:bCs/>
          <w:sz w:val="22"/>
          <w:szCs w:val="22"/>
          <w:lang w:val="en-NZ"/>
        </w:rPr>
        <w:t>Oranga Tamariki</w:t>
      </w:r>
      <w:r w:rsidR="001D6ED6">
        <w:rPr>
          <w:rFonts w:cs="Arial"/>
          <w:bCs/>
          <w:sz w:val="22"/>
          <w:szCs w:val="22"/>
          <w:lang w:val="en-NZ"/>
        </w:rPr>
        <w:t xml:space="preserve"> </w:t>
      </w:r>
      <w:r w:rsidR="00C650A2" w:rsidRPr="004A3356">
        <w:rPr>
          <w:rFonts w:cs="Arial"/>
          <w:bCs/>
          <w:sz w:val="22"/>
          <w:szCs w:val="22"/>
          <w:lang w:val="en-NZ"/>
        </w:rPr>
        <w:t xml:space="preserve">is responsible for </w:t>
      </w:r>
      <w:r w:rsidRPr="004A3356">
        <w:rPr>
          <w:rFonts w:cs="Arial"/>
          <w:bCs/>
          <w:sz w:val="22"/>
          <w:szCs w:val="22"/>
          <w:lang w:val="en-NZ"/>
        </w:rPr>
        <w:t xml:space="preserve">private consultations and </w:t>
      </w:r>
      <w:r w:rsidR="00C650A2" w:rsidRPr="004A3356">
        <w:rPr>
          <w:rFonts w:cs="Arial"/>
          <w:bCs/>
          <w:sz w:val="22"/>
          <w:szCs w:val="22"/>
          <w:lang w:val="en-NZ"/>
        </w:rPr>
        <w:t>co-payment</w:t>
      </w:r>
      <w:r w:rsidR="004117AC" w:rsidRPr="004A3356">
        <w:rPr>
          <w:rFonts w:cs="Arial"/>
          <w:bCs/>
          <w:sz w:val="22"/>
          <w:szCs w:val="22"/>
          <w:lang w:val="en-NZ"/>
        </w:rPr>
        <w:t xml:space="preserve"> charges</w:t>
      </w:r>
      <w:r w:rsidR="00461AE4" w:rsidRPr="004A3356">
        <w:rPr>
          <w:rFonts w:cs="Arial"/>
          <w:bCs/>
          <w:sz w:val="22"/>
          <w:szCs w:val="22"/>
          <w:lang w:val="en-NZ"/>
        </w:rPr>
        <w:t>.</w:t>
      </w:r>
    </w:p>
    <w:p w14:paraId="5105B5B2" w14:textId="7767602A" w:rsidR="004F4050" w:rsidRPr="00DD5672" w:rsidRDefault="00C650A2" w:rsidP="00B147D7">
      <w:pPr>
        <w:pStyle w:val="1"/>
        <w:numPr>
          <w:ilvl w:val="0"/>
          <w:numId w:val="0"/>
        </w:numPr>
        <w:tabs>
          <w:tab w:val="clear" w:pos="567"/>
        </w:tabs>
        <w:spacing w:before="120" w:after="120"/>
        <w:ind w:left="792" w:hanging="792"/>
        <w:jc w:val="both"/>
        <w:rPr>
          <w:rFonts w:ascii="Arial" w:hAnsi="Arial"/>
        </w:rPr>
      </w:pPr>
      <w:r w:rsidRPr="00DD5672">
        <w:rPr>
          <w:rFonts w:ascii="Arial" w:hAnsi="Arial"/>
        </w:rPr>
        <w:t xml:space="preserve">Table </w:t>
      </w:r>
      <w:r w:rsidR="009E3207">
        <w:rPr>
          <w:rFonts w:ascii="Arial" w:hAnsi="Arial"/>
        </w:rPr>
        <w:t>6</w:t>
      </w:r>
      <w:r w:rsidR="004F4050" w:rsidRPr="00DD5672">
        <w:rPr>
          <w:rFonts w:ascii="Arial" w:hAnsi="Arial"/>
        </w:rPr>
        <w:t>: Funding Responsibility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917"/>
        <w:gridCol w:w="1454"/>
        <w:gridCol w:w="4647"/>
      </w:tblGrid>
      <w:tr w:rsidR="00B147D7" w:rsidRPr="00997684" w14:paraId="24013DC3" w14:textId="77777777" w:rsidTr="00927B8E">
        <w:trPr>
          <w:trHeight w:val="144"/>
          <w:tblHeader/>
        </w:trPr>
        <w:tc>
          <w:tcPr>
            <w:tcW w:w="1763" w:type="dxa"/>
            <w:shd w:val="clear" w:color="auto" w:fill="E0E0E0"/>
          </w:tcPr>
          <w:p w14:paraId="63185D61" w14:textId="77777777" w:rsidR="004F4050" w:rsidRPr="00997684" w:rsidRDefault="004F4050" w:rsidP="00B147D7">
            <w:pPr>
              <w:spacing w:before="120" w:after="120"/>
              <w:ind w:left="279" w:hanging="279"/>
              <w:jc w:val="center"/>
              <w:rPr>
                <w:b/>
                <w:sz w:val="20"/>
              </w:rPr>
            </w:pPr>
            <w:r w:rsidRPr="00997684">
              <w:rPr>
                <w:b/>
                <w:sz w:val="20"/>
              </w:rPr>
              <w:t>Service</w:t>
            </w:r>
          </w:p>
        </w:tc>
        <w:tc>
          <w:tcPr>
            <w:tcW w:w="1917" w:type="dxa"/>
            <w:shd w:val="clear" w:color="auto" w:fill="E0E0E0"/>
          </w:tcPr>
          <w:p w14:paraId="38C34BC6" w14:textId="77777777" w:rsidR="004F4050" w:rsidRPr="00997684" w:rsidRDefault="004F4050" w:rsidP="00B147D7">
            <w:pPr>
              <w:spacing w:before="120" w:after="120"/>
              <w:jc w:val="center"/>
              <w:rPr>
                <w:b/>
                <w:sz w:val="20"/>
              </w:rPr>
            </w:pPr>
            <w:r w:rsidRPr="00997684">
              <w:rPr>
                <w:b/>
                <w:sz w:val="20"/>
              </w:rPr>
              <w:t>Example</w:t>
            </w:r>
          </w:p>
        </w:tc>
        <w:tc>
          <w:tcPr>
            <w:tcW w:w="1454" w:type="dxa"/>
            <w:shd w:val="clear" w:color="auto" w:fill="E0E0E0"/>
          </w:tcPr>
          <w:p w14:paraId="373EB63C" w14:textId="25210519" w:rsidR="004F4050" w:rsidRPr="00997684" w:rsidRDefault="006935E0" w:rsidP="00B147D7">
            <w:pPr>
              <w:spacing w:before="120" w:after="120"/>
              <w:jc w:val="center"/>
              <w:rPr>
                <w:b/>
                <w:sz w:val="20"/>
              </w:rPr>
            </w:pPr>
            <w:r>
              <w:rPr>
                <w:b/>
                <w:sz w:val="20"/>
              </w:rPr>
              <w:t>O</w:t>
            </w:r>
            <w:r w:rsidR="001D6ED6">
              <w:rPr>
                <w:b/>
                <w:sz w:val="20"/>
              </w:rPr>
              <w:t>ranga Tamariki</w:t>
            </w:r>
            <w:r>
              <w:rPr>
                <w:b/>
                <w:sz w:val="20"/>
              </w:rPr>
              <w:t xml:space="preserve"> </w:t>
            </w:r>
            <w:r w:rsidR="00B147D7">
              <w:rPr>
                <w:b/>
                <w:sz w:val="20"/>
              </w:rPr>
              <w:t>fund</w:t>
            </w:r>
            <w:r w:rsidR="001D6ED6">
              <w:rPr>
                <w:b/>
                <w:sz w:val="20"/>
              </w:rPr>
              <w:t>ed</w:t>
            </w:r>
          </w:p>
        </w:tc>
        <w:tc>
          <w:tcPr>
            <w:tcW w:w="4647" w:type="dxa"/>
            <w:shd w:val="clear" w:color="auto" w:fill="E0E0E0"/>
          </w:tcPr>
          <w:p w14:paraId="7BE1E453" w14:textId="620F2DEB" w:rsidR="004F4050" w:rsidRPr="00997684" w:rsidRDefault="004F4050" w:rsidP="00B147D7">
            <w:pPr>
              <w:spacing w:before="120" w:after="120"/>
              <w:jc w:val="center"/>
              <w:rPr>
                <w:b/>
                <w:sz w:val="20"/>
              </w:rPr>
            </w:pPr>
            <w:r w:rsidRPr="00997684">
              <w:rPr>
                <w:b/>
                <w:sz w:val="20"/>
              </w:rPr>
              <w:t>Explanation</w:t>
            </w:r>
          </w:p>
        </w:tc>
      </w:tr>
      <w:tr w:rsidR="004F4050" w:rsidRPr="00E12871" w14:paraId="2247E919" w14:textId="77777777" w:rsidTr="00927B8E">
        <w:trPr>
          <w:trHeight w:val="144"/>
        </w:trPr>
        <w:tc>
          <w:tcPr>
            <w:tcW w:w="1763" w:type="dxa"/>
            <w:vAlign w:val="center"/>
          </w:tcPr>
          <w:p w14:paraId="3807DA73" w14:textId="77777777" w:rsidR="004F4050" w:rsidRPr="00E12871" w:rsidRDefault="004F4050" w:rsidP="004F4050">
            <w:pPr>
              <w:spacing w:before="60" w:after="60"/>
              <w:rPr>
                <w:rFonts w:cs="Arial"/>
                <w:sz w:val="20"/>
              </w:rPr>
            </w:pPr>
            <w:r w:rsidRPr="00E12871">
              <w:rPr>
                <w:rFonts w:cs="Arial"/>
                <w:sz w:val="20"/>
              </w:rPr>
              <w:t>After hours visits (when the GP/nurse is not normally present at the residence)</w:t>
            </w:r>
          </w:p>
        </w:tc>
        <w:tc>
          <w:tcPr>
            <w:tcW w:w="1917" w:type="dxa"/>
            <w:vAlign w:val="center"/>
          </w:tcPr>
          <w:p w14:paraId="20542CCB" w14:textId="77777777" w:rsidR="004F4050" w:rsidRPr="00E12871" w:rsidRDefault="004F4050" w:rsidP="00E12871">
            <w:pPr>
              <w:spacing w:before="60" w:after="60"/>
              <w:rPr>
                <w:rFonts w:cs="Arial"/>
                <w:sz w:val="20"/>
              </w:rPr>
            </w:pPr>
            <w:r w:rsidRPr="00E12871">
              <w:rPr>
                <w:rFonts w:cs="Arial"/>
                <w:sz w:val="20"/>
              </w:rPr>
              <w:t xml:space="preserve">After hours medical consultation </w:t>
            </w:r>
          </w:p>
        </w:tc>
        <w:tc>
          <w:tcPr>
            <w:tcW w:w="1454" w:type="dxa"/>
            <w:vAlign w:val="center"/>
          </w:tcPr>
          <w:p w14:paraId="5847385E" w14:textId="77777777" w:rsidR="004F4050" w:rsidRPr="00E12871" w:rsidRDefault="004F4050" w:rsidP="004F4050">
            <w:pPr>
              <w:spacing w:before="60" w:after="60"/>
              <w:jc w:val="center"/>
              <w:rPr>
                <w:rFonts w:cs="Arial"/>
                <w:sz w:val="20"/>
              </w:rPr>
            </w:pPr>
            <w:r w:rsidRPr="00E12871">
              <w:rPr>
                <w:rFonts w:cs="Arial"/>
                <w:sz w:val="20"/>
              </w:rPr>
              <w:t>Yes</w:t>
            </w:r>
          </w:p>
        </w:tc>
        <w:tc>
          <w:tcPr>
            <w:tcW w:w="4647" w:type="dxa"/>
            <w:vAlign w:val="center"/>
          </w:tcPr>
          <w:p w14:paraId="3F4A5912" w14:textId="18E20994" w:rsidR="004F4050" w:rsidRPr="00E12871" w:rsidRDefault="00C1006E" w:rsidP="003B4294">
            <w:pPr>
              <w:spacing w:before="60" w:after="60"/>
              <w:rPr>
                <w:rFonts w:cs="Arial"/>
                <w:sz w:val="20"/>
              </w:rPr>
            </w:pPr>
            <w:r>
              <w:rPr>
                <w:rFonts w:cs="Arial"/>
                <w:sz w:val="20"/>
              </w:rPr>
              <w:t>O</w:t>
            </w:r>
            <w:r w:rsidR="00E7328E">
              <w:rPr>
                <w:rFonts w:cs="Arial"/>
                <w:sz w:val="20"/>
              </w:rPr>
              <w:t xml:space="preserve">ranga Tamariki </w:t>
            </w:r>
            <w:r w:rsidR="004F4050" w:rsidRPr="00E12871">
              <w:rPr>
                <w:rFonts w:cs="Arial"/>
                <w:sz w:val="20"/>
              </w:rPr>
              <w:t xml:space="preserve">is responsible for full charges associated with visiting a primary </w:t>
            </w:r>
            <w:r w:rsidR="001D6ED6">
              <w:rPr>
                <w:rFonts w:cs="Arial"/>
                <w:sz w:val="20"/>
              </w:rPr>
              <w:t xml:space="preserve">health </w:t>
            </w:r>
            <w:r w:rsidR="004F4050" w:rsidRPr="00E12871">
              <w:rPr>
                <w:rFonts w:cs="Arial"/>
                <w:sz w:val="20"/>
              </w:rPr>
              <w:t xml:space="preserve">care provider who is not the </w:t>
            </w:r>
            <w:r w:rsidR="00927B8E">
              <w:rPr>
                <w:rFonts w:cs="Arial"/>
                <w:sz w:val="20"/>
              </w:rPr>
              <w:t>Service</w:t>
            </w:r>
            <w:r w:rsidR="003B4294" w:rsidRPr="00E12871">
              <w:rPr>
                <w:rFonts w:cs="Arial"/>
                <w:sz w:val="20"/>
              </w:rPr>
              <w:t xml:space="preserve"> </w:t>
            </w:r>
            <w:r w:rsidR="004F4050" w:rsidRPr="00E12871">
              <w:rPr>
                <w:rFonts w:cs="Arial"/>
                <w:sz w:val="20"/>
              </w:rPr>
              <w:t xml:space="preserve">contracted by the DHB to provide services in the </w:t>
            </w:r>
            <w:r w:rsidR="003B4294" w:rsidRPr="00E12871">
              <w:rPr>
                <w:rFonts w:cs="Arial"/>
                <w:sz w:val="20"/>
              </w:rPr>
              <w:t>R</w:t>
            </w:r>
            <w:r w:rsidR="004F4050" w:rsidRPr="00E12871">
              <w:rPr>
                <w:rFonts w:cs="Arial"/>
                <w:sz w:val="20"/>
              </w:rPr>
              <w:t xml:space="preserve">esidence – </w:t>
            </w:r>
            <w:proofErr w:type="spellStart"/>
            <w:r w:rsidR="003B4294" w:rsidRPr="00E12871">
              <w:rPr>
                <w:rFonts w:cs="Arial"/>
                <w:sz w:val="20"/>
              </w:rPr>
              <w:t>ie</w:t>
            </w:r>
            <w:proofErr w:type="spellEnd"/>
            <w:r w:rsidR="001D6ED6">
              <w:rPr>
                <w:rFonts w:cs="Arial"/>
                <w:sz w:val="20"/>
              </w:rPr>
              <w:t>,</w:t>
            </w:r>
            <w:r w:rsidR="004F4050" w:rsidRPr="00E12871">
              <w:rPr>
                <w:rFonts w:cs="Arial"/>
                <w:sz w:val="20"/>
              </w:rPr>
              <w:t xml:space="preserve"> is treated as a casual patient.</w:t>
            </w:r>
            <w:r w:rsidR="002A1EE4">
              <w:rPr>
                <w:rFonts w:cs="Arial"/>
                <w:sz w:val="20"/>
              </w:rPr>
              <w:t xml:space="preserve"> </w:t>
            </w:r>
          </w:p>
        </w:tc>
      </w:tr>
      <w:tr w:rsidR="004F4050" w:rsidRPr="00E12871" w14:paraId="557DC32B" w14:textId="77777777" w:rsidTr="00927B8E">
        <w:trPr>
          <w:trHeight w:val="144"/>
        </w:trPr>
        <w:tc>
          <w:tcPr>
            <w:tcW w:w="1763" w:type="dxa"/>
            <w:vMerge w:val="restart"/>
            <w:vAlign w:val="center"/>
          </w:tcPr>
          <w:p w14:paraId="3BC62A97" w14:textId="77777777" w:rsidR="004F4050" w:rsidRPr="00E12871" w:rsidRDefault="004F4050" w:rsidP="004F4050">
            <w:pPr>
              <w:spacing w:before="60" w:after="60"/>
              <w:rPr>
                <w:rFonts w:cs="Arial"/>
                <w:sz w:val="20"/>
              </w:rPr>
            </w:pPr>
            <w:r w:rsidRPr="00E12871">
              <w:rPr>
                <w:rFonts w:cs="Arial"/>
                <w:sz w:val="20"/>
              </w:rPr>
              <w:t>Consultations with Specialists, including mental health services</w:t>
            </w:r>
          </w:p>
        </w:tc>
        <w:tc>
          <w:tcPr>
            <w:tcW w:w="1917" w:type="dxa"/>
            <w:vAlign w:val="center"/>
          </w:tcPr>
          <w:p w14:paraId="3C5CB9C6" w14:textId="77777777" w:rsidR="004F4050" w:rsidRPr="00E12871" w:rsidRDefault="004F4050" w:rsidP="00E12871">
            <w:pPr>
              <w:spacing w:before="60" w:after="60"/>
              <w:rPr>
                <w:rFonts w:cs="Arial"/>
                <w:sz w:val="20"/>
              </w:rPr>
            </w:pPr>
            <w:r w:rsidRPr="00E12871">
              <w:rPr>
                <w:rFonts w:cs="Arial"/>
                <w:sz w:val="20"/>
              </w:rPr>
              <w:t>DHB outpatient services</w:t>
            </w:r>
          </w:p>
        </w:tc>
        <w:tc>
          <w:tcPr>
            <w:tcW w:w="1454" w:type="dxa"/>
            <w:vAlign w:val="center"/>
          </w:tcPr>
          <w:p w14:paraId="4C4FAF61" w14:textId="77777777" w:rsidR="004F4050" w:rsidRPr="00E12871" w:rsidRDefault="004F4050" w:rsidP="004F4050">
            <w:pPr>
              <w:spacing w:before="60" w:after="60"/>
              <w:jc w:val="center"/>
              <w:rPr>
                <w:rFonts w:cs="Arial"/>
                <w:sz w:val="20"/>
              </w:rPr>
            </w:pPr>
            <w:r w:rsidRPr="00E12871">
              <w:rPr>
                <w:rFonts w:cs="Arial"/>
                <w:sz w:val="20"/>
              </w:rPr>
              <w:t>No</w:t>
            </w:r>
          </w:p>
        </w:tc>
        <w:tc>
          <w:tcPr>
            <w:tcW w:w="4647" w:type="dxa"/>
            <w:vAlign w:val="center"/>
          </w:tcPr>
          <w:p w14:paraId="2807FCE6" w14:textId="77777777" w:rsidR="004F4050" w:rsidRPr="00E12871" w:rsidRDefault="004F4050" w:rsidP="004F4050">
            <w:pPr>
              <w:spacing w:before="60" w:after="60"/>
              <w:rPr>
                <w:rFonts w:cs="Arial"/>
                <w:sz w:val="20"/>
              </w:rPr>
            </w:pPr>
            <w:r w:rsidRPr="00E12871">
              <w:rPr>
                <w:rFonts w:cs="Arial"/>
                <w:sz w:val="20"/>
              </w:rPr>
              <w:t>There is no charge for public hospital outpatient visits or services as an inpatient.</w:t>
            </w:r>
          </w:p>
        </w:tc>
      </w:tr>
      <w:tr w:rsidR="004F4050" w:rsidRPr="00E12871" w14:paraId="041A010E" w14:textId="77777777" w:rsidTr="00927B8E">
        <w:trPr>
          <w:trHeight w:val="144"/>
        </w:trPr>
        <w:tc>
          <w:tcPr>
            <w:tcW w:w="1763" w:type="dxa"/>
            <w:vMerge/>
            <w:vAlign w:val="center"/>
          </w:tcPr>
          <w:p w14:paraId="54B52AA0" w14:textId="77777777" w:rsidR="004F4050" w:rsidRPr="00E12871" w:rsidRDefault="004F4050" w:rsidP="004F4050">
            <w:pPr>
              <w:spacing w:before="60" w:after="60"/>
              <w:rPr>
                <w:rFonts w:cs="Arial"/>
                <w:sz w:val="20"/>
              </w:rPr>
            </w:pPr>
          </w:p>
        </w:tc>
        <w:tc>
          <w:tcPr>
            <w:tcW w:w="1917" w:type="dxa"/>
            <w:vAlign w:val="center"/>
          </w:tcPr>
          <w:p w14:paraId="45312C71" w14:textId="77777777" w:rsidR="004F4050" w:rsidRPr="00E12871" w:rsidRDefault="004F4050" w:rsidP="00E12871">
            <w:pPr>
              <w:spacing w:before="60" w:after="60"/>
              <w:rPr>
                <w:rFonts w:cs="Arial"/>
                <w:sz w:val="20"/>
              </w:rPr>
            </w:pPr>
            <w:r w:rsidRPr="00E12871">
              <w:rPr>
                <w:rFonts w:cs="Arial"/>
                <w:sz w:val="20"/>
              </w:rPr>
              <w:t>Private clinic consultation</w:t>
            </w:r>
          </w:p>
        </w:tc>
        <w:tc>
          <w:tcPr>
            <w:tcW w:w="1454" w:type="dxa"/>
            <w:vAlign w:val="center"/>
          </w:tcPr>
          <w:p w14:paraId="0A82CF9C" w14:textId="77777777" w:rsidR="004F4050" w:rsidRPr="00E12871" w:rsidRDefault="004F4050" w:rsidP="004F4050">
            <w:pPr>
              <w:spacing w:before="60" w:after="60"/>
              <w:jc w:val="center"/>
              <w:rPr>
                <w:rFonts w:cs="Arial"/>
                <w:sz w:val="20"/>
              </w:rPr>
            </w:pPr>
            <w:r w:rsidRPr="00E12871">
              <w:rPr>
                <w:rFonts w:cs="Arial"/>
                <w:sz w:val="20"/>
              </w:rPr>
              <w:t>Yes</w:t>
            </w:r>
          </w:p>
        </w:tc>
        <w:tc>
          <w:tcPr>
            <w:tcW w:w="4647" w:type="dxa"/>
            <w:vAlign w:val="center"/>
          </w:tcPr>
          <w:p w14:paraId="57633E01" w14:textId="41CC7E3B" w:rsidR="004F4050" w:rsidRPr="00E12871" w:rsidRDefault="004F4050" w:rsidP="004F4050">
            <w:pPr>
              <w:spacing w:before="60" w:after="60"/>
              <w:rPr>
                <w:rFonts w:cs="Arial"/>
                <w:sz w:val="20"/>
              </w:rPr>
            </w:pPr>
            <w:r w:rsidRPr="00E12871">
              <w:rPr>
                <w:rFonts w:cs="Arial"/>
                <w:sz w:val="20"/>
              </w:rPr>
              <w:t xml:space="preserve">Unless specified and agreed in the contract between the DHB and provider, </w:t>
            </w:r>
            <w:r w:rsidR="00C1006E">
              <w:rPr>
                <w:rFonts w:cs="Arial"/>
                <w:sz w:val="20"/>
              </w:rPr>
              <w:t>O</w:t>
            </w:r>
            <w:r w:rsidR="00731189">
              <w:rPr>
                <w:rFonts w:cs="Arial"/>
                <w:sz w:val="20"/>
              </w:rPr>
              <w:t>ranga Tamariki</w:t>
            </w:r>
            <w:r w:rsidRPr="00E12871">
              <w:rPr>
                <w:rFonts w:cs="Arial"/>
                <w:sz w:val="20"/>
              </w:rPr>
              <w:t xml:space="preserve"> is responsible for specialist consultations in the private sector. </w:t>
            </w:r>
          </w:p>
          <w:p w14:paraId="154E9E42" w14:textId="77777777" w:rsidR="004F4050" w:rsidRPr="00E12871" w:rsidRDefault="004F4050" w:rsidP="004F4050">
            <w:pPr>
              <w:spacing w:before="60" w:after="60"/>
              <w:rPr>
                <w:rFonts w:cs="Arial"/>
                <w:sz w:val="20"/>
              </w:rPr>
            </w:pPr>
            <w:r w:rsidRPr="00E12871">
              <w:rPr>
                <w:rFonts w:cs="Arial"/>
                <w:sz w:val="20"/>
              </w:rPr>
              <w:t>ACC will fully subsidise a consultation with a specialist if the health issue is covered by ACC.</w:t>
            </w:r>
          </w:p>
        </w:tc>
      </w:tr>
      <w:tr w:rsidR="004F4050" w:rsidRPr="00E12871" w14:paraId="79D7BECB" w14:textId="77777777" w:rsidTr="00927B8E">
        <w:trPr>
          <w:trHeight w:val="144"/>
        </w:trPr>
        <w:tc>
          <w:tcPr>
            <w:tcW w:w="1763" w:type="dxa"/>
            <w:vMerge w:val="restart"/>
            <w:vAlign w:val="center"/>
          </w:tcPr>
          <w:p w14:paraId="74A7169A" w14:textId="77777777" w:rsidR="004F4050" w:rsidRPr="00E12871" w:rsidRDefault="004F4050" w:rsidP="004F4050">
            <w:pPr>
              <w:spacing w:before="60" w:after="60"/>
              <w:rPr>
                <w:rFonts w:cs="Arial"/>
                <w:sz w:val="20"/>
              </w:rPr>
            </w:pPr>
            <w:r w:rsidRPr="00E12871">
              <w:rPr>
                <w:rFonts w:cs="Arial"/>
                <w:sz w:val="20"/>
              </w:rPr>
              <w:t>Counselling</w:t>
            </w:r>
          </w:p>
        </w:tc>
        <w:tc>
          <w:tcPr>
            <w:tcW w:w="1917" w:type="dxa"/>
            <w:vAlign w:val="center"/>
          </w:tcPr>
          <w:p w14:paraId="491B0BB4" w14:textId="7A698790" w:rsidR="004F4050" w:rsidRPr="00E12871" w:rsidRDefault="004F4050" w:rsidP="00E12871">
            <w:pPr>
              <w:spacing w:before="60" w:after="60"/>
              <w:rPr>
                <w:rFonts w:cs="Arial"/>
                <w:sz w:val="20"/>
              </w:rPr>
            </w:pPr>
            <w:r w:rsidRPr="00E12871">
              <w:rPr>
                <w:rFonts w:cs="Arial"/>
                <w:sz w:val="20"/>
              </w:rPr>
              <w:t xml:space="preserve">ACC </w:t>
            </w:r>
          </w:p>
        </w:tc>
        <w:tc>
          <w:tcPr>
            <w:tcW w:w="1454" w:type="dxa"/>
            <w:vAlign w:val="center"/>
          </w:tcPr>
          <w:p w14:paraId="2D9CD8AD" w14:textId="77777777" w:rsidR="004F4050" w:rsidRPr="00E12871" w:rsidRDefault="004F4050" w:rsidP="004F4050">
            <w:pPr>
              <w:spacing w:before="60" w:after="60"/>
              <w:jc w:val="center"/>
              <w:rPr>
                <w:rFonts w:cs="Arial"/>
                <w:sz w:val="20"/>
              </w:rPr>
            </w:pPr>
            <w:r w:rsidRPr="00E12871">
              <w:rPr>
                <w:rFonts w:cs="Arial"/>
                <w:sz w:val="20"/>
              </w:rPr>
              <w:t>Part</w:t>
            </w:r>
          </w:p>
        </w:tc>
        <w:tc>
          <w:tcPr>
            <w:tcW w:w="4647" w:type="dxa"/>
            <w:vAlign w:val="center"/>
          </w:tcPr>
          <w:p w14:paraId="753127FB" w14:textId="77777777" w:rsidR="004F4050" w:rsidRPr="00E12871" w:rsidRDefault="004F4050" w:rsidP="004F4050">
            <w:pPr>
              <w:spacing w:before="60" w:after="60"/>
              <w:rPr>
                <w:rFonts w:cs="Arial"/>
                <w:sz w:val="20"/>
              </w:rPr>
            </w:pPr>
            <w:r w:rsidRPr="00E12871">
              <w:rPr>
                <w:rFonts w:cs="Arial"/>
                <w:sz w:val="20"/>
              </w:rPr>
              <w:t>ACC covers the costs for approved sexual abuse counselling.</w:t>
            </w:r>
          </w:p>
        </w:tc>
      </w:tr>
      <w:tr w:rsidR="004F4050" w:rsidRPr="00E12871" w14:paraId="4E5EE034" w14:textId="77777777" w:rsidTr="00927B8E">
        <w:trPr>
          <w:trHeight w:val="144"/>
        </w:trPr>
        <w:tc>
          <w:tcPr>
            <w:tcW w:w="1763" w:type="dxa"/>
            <w:vMerge/>
            <w:vAlign w:val="center"/>
          </w:tcPr>
          <w:p w14:paraId="64BF6043" w14:textId="77777777" w:rsidR="004F4050" w:rsidRPr="00E12871" w:rsidRDefault="004F4050" w:rsidP="004F4050">
            <w:pPr>
              <w:spacing w:before="60" w:after="60"/>
              <w:rPr>
                <w:rFonts w:cs="Arial"/>
                <w:sz w:val="20"/>
              </w:rPr>
            </w:pPr>
          </w:p>
        </w:tc>
        <w:tc>
          <w:tcPr>
            <w:tcW w:w="1917" w:type="dxa"/>
            <w:vAlign w:val="center"/>
          </w:tcPr>
          <w:p w14:paraId="1CDCE78C" w14:textId="7C08E6F4" w:rsidR="004F4050" w:rsidRPr="00E12871" w:rsidRDefault="00927B8E" w:rsidP="00E12871">
            <w:pPr>
              <w:spacing w:before="60" w:after="60"/>
              <w:rPr>
                <w:rFonts w:cs="Arial"/>
                <w:sz w:val="20"/>
              </w:rPr>
            </w:pPr>
            <w:r>
              <w:rPr>
                <w:rFonts w:cs="Arial"/>
                <w:sz w:val="20"/>
              </w:rPr>
              <w:t>Non-ACC</w:t>
            </w:r>
            <w:r w:rsidR="004F4050" w:rsidRPr="00E12871">
              <w:rPr>
                <w:rFonts w:cs="Arial"/>
                <w:sz w:val="20"/>
              </w:rPr>
              <w:t xml:space="preserve"> </w:t>
            </w:r>
          </w:p>
        </w:tc>
        <w:tc>
          <w:tcPr>
            <w:tcW w:w="1454" w:type="dxa"/>
            <w:vAlign w:val="center"/>
          </w:tcPr>
          <w:p w14:paraId="61ABAD57" w14:textId="77777777" w:rsidR="004F4050" w:rsidRPr="00E12871" w:rsidRDefault="004F4050" w:rsidP="004F4050">
            <w:pPr>
              <w:spacing w:before="60" w:after="60"/>
              <w:jc w:val="center"/>
              <w:rPr>
                <w:rFonts w:cs="Arial"/>
                <w:sz w:val="20"/>
              </w:rPr>
            </w:pPr>
            <w:r w:rsidRPr="00E12871">
              <w:rPr>
                <w:rFonts w:cs="Arial"/>
                <w:sz w:val="20"/>
              </w:rPr>
              <w:t>Yes</w:t>
            </w:r>
          </w:p>
        </w:tc>
        <w:tc>
          <w:tcPr>
            <w:tcW w:w="4647" w:type="dxa"/>
            <w:vAlign w:val="center"/>
          </w:tcPr>
          <w:p w14:paraId="1225C763" w14:textId="407BB703" w:rsidR="00C51A3D" w:rsidRPr="00E12871" w:rsidRDefault="002A1EE4" w:rsidP="004F4050">
            <w:pPr>
              <w:spacing w:before="60" w:after="60"/>
              <w:rPr>
                <w:rFonts w:cs="Arial"/>
                <w:sz w:val="20"/>
              </w:rPr>
            </w:pPr>
            <w:r w:rsidRPr="00E12871">
              <w:rPr>
                <w:rFonts w:cs="Arial"/>
                <w:sz w:val="20"/>
              </w:rPr>
              <w:t>Publicly funded</w:t>
            </w:r>
            <w:r w:rsidR="004F4050" w:rsidRPr="00E12871">
              <w:rPr>
                <w:rFonts w:cs="Arial"/>
                <w:sz w:val="20"/>
              </w:rPr>
              <w:t xml:space="preserve"> primary or specialist mental health services are covered by DHBs.</w:t>
            </w:r>
            <w:r>
              <w:rPr>
                <w:rFonts w:cs="Arial"/>
                <w:sz w:val="20"/>
              </w:rPr>
              <w:t xml:space="preserve"> </w:t>
            </w:r>
            <w:r w:rsidR="00C1006E">
              <w:rPr>
                <w:rFonts w:cs="Arial"/>
                <w:sz w:val="20"/>
              </w:rPr>
              <w:t>O</w:t>
            </w:r>
            <w:r w:rsidR="00731189">
              <w:rPr>
                <w:rFonts w:cs="Arial"/>
                <w:sz w:val="20"/>
              </w:rPr>
              <w:t>ranga Tamariki</w:t>
            </w:r>
            <w:r w:rsidR="004F4050" w:rsidRPr="00E12871">
              <w:rPr>
                <w:rFonts w:cs="Arial"/>
                <w:sz w:val="20"/>
              </w:rPr>
              <w:t xml:space="preserve"> is responsible for the cost of private counselling.</w:t>
            </w:r>
          </w:p>
        </w:tc>
      </w:tr>
      <w:tr w:rsidR="004F4050" w:rsidRPr="00E12871" w14:paraId="46206F88" w14:textId="77777777" w:rsidTr="00927B8E">
        <w:trPr>
          <w:trHeight w:val="144"/>
        </w:trPr>
        <w:tc>
          <w:tcPr>
            <w:tcW w:w="1763" w:type="dxa"/>
            <w:vMerge w:val="restart"/>
            <w:vAlign w:val="center"/>
          </w:tcPr>
          <w:p w14:paraId="28CC106C" w14:textId="77777777" w:rsidR="004F4050" w:rsidRPr="00E12871" w:rsidRDefault="004F4050" w:rsidP="004F4050">
            <w:pPr>
              <w:spacing w:before="60" w:after="60"/>
              <w:rPr>
                <w:rFonts w:cs="Arial"/>
                <w:sz w:val="20"/>
              </w:rPr>
            </w:pPr>
            <w:r w:rsidRPr="00E12871">
              <w:rPr>
                <w:rFonts w:cs="Arial"/>
                <w:sz w:val="20"/>
              </w:rPr>
              <w:t>Medications</w:t>
            </w:r>
          </w:p>
        </w:tc>
        <w:tc>
          <w:tcPr>
            <w:tcW w:w="1917" w:type="dxa"/>
            <w:vAlign w:val="center"/>
          </w:tcPr>
          <w:p w14:paraId="379EB76E" w14:textId="77777777" w:rsidR="004F4050" w:rsidRPr="00E12871" w:rsidRDefault="004F4050" w:rsidP="00E12871">
            <w:pPr>
              <w:spacing w:before="60" w:after="60"/>
              <w:rPr>
                <w:rFonts w:cs="Arial"/>
                <w:sz w:val="20"/>
              </w:rPr>
            </w:pPr>
            <w:r w:rsidRPr="00E12871">
              <w:rPr>
                <w:rFonts w:cs="Arial"/>
                <w:sz w:val="20"/>
              </w:rPr>
              <w:t>Prescription part charges</w:t>
            </w:r>
          </w:p>
        </w:tc>
        <w:tc>
          <w:tcPr>
            <w:tcW w:w="1454" w:type="dxa"/>
            <w:vAlign w:val="center"/>
          </w:tcPr>
          <w:p w14:paraId="5EEFD9A4" w14:textId="77777777" w:rsidR="004F4050" w:rsidRPr="00E12871" w:rsidRDefault="004F4050" w:rsidP="004F4050">
            <w:pPr>
              <w:spacing w:before="60" w:after="60"/>
              <w:jc w:val="center"/>
              <w:rPr>
                <w:rFonts w:cs="Arial"/>
                <w:sz w:val="20"/>
              </w:rPr>
            </w:pPr>
            <w:r w:rsidRPr="00E12871">
              <w:rPr>
                <w:rFonts w:cs="Arial"/>
                <w:sz w:val="20"/>
              </w:rPr>
              <w:t>Part</w:t>
            </w:r>
          </w:p>
        </w:tc>
        <w:tc>
          <w:tcPr>
            <w:tcW w:w="4647" w:type="dxa"/>
            <w:vAlign w:val="center"/>
          </w:tcPr>
          <w:p w14:paraId="327D4AE3" w14:textId="6D0B164D" w:rsidR="004F4050" w:rsidRPr="00E12871" w:rsidRDefault="00C1006E" w:rsidP="004F4050">
            <w:pPr>
              <w:spacing w:before="60" w:after="60"/>
              <w:rPr>
                <w:rFonts w:cs="Arial"/>
                <w:sz w:val="20"/>
              </w:rPr>
            </w:pPr>
            <w:r>
              <w:rPr>
                <w:rFonts w:cs="Arial"/>
                <w:sz w:val="20"/>
              </w:rPr>
              <w:t>O</w:t>
            </w:r>
            <w:r w:rsidR="00731189">
              <w:rPr>
                <w:rFonts w:cs="Arial"/>
                <w:sz w:val="20"/>
              </w:rPr>
              <w:t xml:space="preserve">ranga </w:t>
            </w:r>
            <w:r w:rsidR="00927B8E">
              <w:rPr>
                <w:rFonts w:cs="Arial"/>
                <w:sz w:val="20"/>
              </w:rPr>
              <w:t>T</w:t>
            </w:r>
            <w:r w:rsidR="00731189">
              <w:rPr>
                <w:rFonts w:cs="Arial"/>
                <w:sz w:val="20"/>
              </w:rPr>
              <w:t>amariki</w:t>
            </w:r>
            <w:r w:rsidR="004F4050" w:rsidRPr="00E12871">
              <w:rPr>
                <w:rFonts w:cs="Arial"/>
                <w:sz w:val="20"/>
              </w:rPr>
              <w:t xml:space="preserve"> is responsible for prescription co-payments and any part charges</w:t>
            </w:r>
            <w:r w:rsidR="006935E0">
              <w:rPr>
                <w:rFonts w:cs="Arial"/>
                <w:sz w:val="20"/>
              </w:rPr>
              <w:t xml:space="preserve"> (for children under 14 years of age there is no co-payment)</w:t>
            </w:r>
            <w:r w:rsidR="004F4050" w:rsidRPr="00E12871">
              <w:rPr>
                <w:rFonts w:cs="Arial"/>
                <w:sz w:val="20"/>
              </w:rPr>
              <w:t xml:space="preserve">. </w:t>
            </w:r>
          </w:p>
          <w:p w14:paraId="0BAEA5EF" w14:textId="4C8ECD90" w:rsidR="004F4050" w:rsidRPr="00E12871" w:rsidRDefault="00C1006E" w:rsidP="004F4050">
            <w:pPr>
              <w:spacing w:before="60" w:after="60"/>
              <w:rPr>
                <w:rFonts w:cs="Arial"/>
                <w:sz w:val="20"/>
              </w:rPr>
            </w:pPr>
            <w:r>
              <w:rPr>
                <w:rFonts w:cs="Arial"/>
                <w:sz w:val="20"/>
              </w:rPr>
              <w:t>O</w:t>
            </w:r>
            <w:r w:rsidR="00731189">
              <w:rPr>
                <w:rFonts w:cs="Arial"/>
                <w:sz w:val="20"/>
              </w:rPr>
              <w:t xml:space="preserve">ranga </w:t>
            </w:r>
            <w:r w:rsidR="00927B8E">
              <w:rPr>
                <w:rFonts w:cs="Arial"/>
                <w:sz w:val="20"/>
              </w:rPr>
              <w:t>T</w:t>
            </w:r>
            <w:r w:rsidR="00731189">
              <w:rPr>
                <w:rFonts w:cs="Arial"/>
                <w:sz w:val="20"/>
              </w:rPr>
              <w:t>amariki</w:t>
            </w:r>
            <w:r w:rsidR="004F4050" w:rsidRPr="00E12871">
              <w:rPr>
                <w:rFonts w:cs="Arial"/>
                <w:sz w:val="20"/>
              </w:rPr>
              <w:t xml:space="preserve"> is responsible for medicines that are not listed on the Pharmaceutical Schedule.</w:t>
            </w:r>
          </w:p>
        </w:tc>
      </w:tr>
      <w:tr w:rsidR="004F4050" w:rsidRPr="00E12871" w14:paraId="2020F97F" w14:textId="77777777" w:rsidTr="00927B8E">
        <w:trPr>
          <w:trHeight w:val="144"/>
        </w:trPr>
        <w:tc>
          <w:tcPr>
            <w:tcW w:w="1763" w:type="dxa"/>
            <w:vMerge/>
            <w:vAlign w:val="center"/>
          </w:tcPr>
          <w:p w14:paraId="6563869A" w14:textId="77777777" w:rsidR="004F4050" w:rsidRPr="00E12871" w:rsidRDefault="004F4050" w:rsidP="004F4050">
            <w:pPr>
              <w:spacing w:before="60" w:after="60"/>
              <w:rPr>
                <w:rFonts w:cs="Arial"/>
                <w:sz w:val="20"/>
              </w:rPr>
            </w:pPr>
          </w:p>
        </w:tc>
        <w:tc>
          <w:tcPr>
            <w:tcW w:w="1917" w:type="dxa"/>
            <w:vAlign w:val="center"/>
          </w:tcPr>
          <w:p w14:paraId="362FA5C0" w14:textId="2A5D48EA" w:rsidR="004F4050" w:rsidRPr="00E12871" w:rsidRDefault="004F4050" w:rsidP="00E12871">
            <w:pPr>
              <w:spacing w:before="60" w:after="60"/>
              <w:rPr>
                <w:rFonts w:cs="Arial"/>
                <w:sz w:val="20"/>
              </w:rPr>
            </w:pPr>
            <w:r w:rsidRPr="00E12871">
              <w:rPr>
                <w:rFonts w:cs="Arial"/>
                <w:sz w:val="20"/>
              </w:rPr>
              <w:t>O</w:t>
            </w:r>
            <w:r w:rsidR="0084501B">
              <w:rPr>
                <w:rFonts w:cs="Arial"/>
                <w:sz w:val="20"/>
              </w:rPr>
              <w:t>ver the counter</w:t>
            </w:r>
            <w:r w:rsidRPr="00E12871">
              <w:rPr>
                <w:rFonts w:cs="Arial"/>
                <w:sz w:val="20"/>
              </w:rPr>
              <w:t xml:space="preserve"> medications for use by </w:t>
            </w:r>
            <w:r w:rsidR="00927B8E">
              <w:rPr>
                <w:rFonts w:cs="Arial"/>
                <w:sz w:val="20"/>
              </w:rPr>
              <w:t>tamariki/rangatahi</w:t>
            </w:r>
            <w:r w:rsidRPr="00E12871">
              <w:rPr>
                <w:rFonts w:cs="Arial"/>
                <w:sz w:val="20"/>
              </w:rPr>
              <w:t xml:space="preserve">– </w:t>
            </w:r>
            <w:proofErr w:type="spellStart"/>
            <w:r w:rsidRPr="00E12871">
              <w:rPr>
                <w:rFonts w:cs="Arial"/>
                <w:sz w:val="20"/>
              </w:rPr>
              <w:t>eg</w:t>
            </w:r>
            <w:proofErr w:type="spellEnd"/>
            <w:r w:rsidR="00927B8E">
              <w:rPr>
                <w:rFonts w:cs="Arial"/>
                <w:sz w:val="20"/>
              </w:rPr>
              <w:t>,</w:t>
            </w:r>
            <w:r w:rsidRPr="00E12871">
              <w:rPr>
                <w:rFonts w:cs="Arial"/>
                <w:sz w:val="20"/>
              </w:rPr>
              <w:t xml:space="preserve"> </w:t>
            </w:r>
            <w:r w:rsidR="00945DFF" w:rsidRPr="00E12871">
              <w:rPr>
                <w:rFonts w:cs="Arial"/>
                <w:sz w:val="20"/>
              </w:rPr>
              <w:t>paracet</w:t>
            </w:r>
            <w:r w:rsidR="00945DFF">
              <w:rPr>
                <w:rFonts w:cs="Arial"/>
                <w:sz w:val="20"/>
              </w:rPr>
              <w:t>a</w:t>
            </w:r>
            <w:r w:rsidR="00945DFF" w:rsidRPr="00E12871">
              <w:rPr>
                <w:rFonts w:cs="Arial"/>
                <w:sz w:val="20"/>
              </w:rPr>
              <w:t>mol</w:t>
            </w:r>
            <w:r w:rsidRPr="00E12871">
              <w:rPr>
                <w:rFonts w:cs="Arial"/>
                <w:sz w:val="20"/>
              </w:rPr>
              <w:t xml:space="preserve">, </w:t>
            </w:r>
            <w:r w:rsidR="002159CF" w:rsidRPr="00E12871">
              <w:rPr>
                <w:rFonts w:cs="Arial"/>
                <w:sz w:val="20"/>
              </w:rPr>
              <w:t>acne and sun block cream</w:t>
            </w:r>
            <w:r w:rsidRPr="00E12871">
              <w:rPr>
                <w:rFonts w:cs="Arial"/>
                <w:sz w:val="20"/>
              </w:rPr>
              <w:t>, vitamin and mineral supplements</w:t>
            </w:r>
          </w:p>
        </w:tc>
        <w:tc>
          <w:tcPr>
            <w:tcW w:w="1454" w:type="dxa"/>
            <w:vAlign w:val="center"/>
          </w:tcPr>
          <w:p w14:paraId="5CF68E7D" w14:textId="77777777" w:rsidR="004F4050" w:rsidRPr="00E12871" w:rsidRDefault="004F4050" w:rsidP="004F4050">
            <w:pPr>
              <w:spacing w:before="60" w:after="60"/>
              <w:jc w:val="center"/>
              <w:rPr>
                <w:rFonts w:cs="Arial"/>
                <w:sz w:val="20"/>
              </w:rPr>
            </w:pPr>
            <w:r w:rsidRPr="00E12871">
              <w:rPr>
                <w:rFonts w:cs="Arial"/>
                <w:sz w:val="20"/>
              </w:rPr>
              <w:t>Yes</w:t>
            </w:r>
          </w:p>
        </w:tc>
        <w:tc>
          <w:tcPr>
            <w:tcW w:w="4647" w:type="dxa"/>
            <w:vAlign w:val="center"/>
          </w:tcPr>
          <w:p w14:paraId="79C54625" w14:textId="3EE874B3" w:rsidR="004F4050" w:rsidRPr="00E12871" w:rsidRDefault="00C1006E" w:rsidP="009B59A5">
            <w:pPr>
              <w:spacing w:before="60" w:after="60"/>
              <w:rPr>
                <w:rFonts w:cs="Arial"/>
                <w:sz w:val="20"/>
              </w:rPr>
            </w:pPr>
            <w:r>
              <w:rPr>
                <w:rFonts w:cs="Arial"/>
                <w:sz w:val="20"/>
              </w:rPr>
              <w:t>O</w:t>
            </w:r>
            <w:r w:rsidR="00731189">
              <w:rPr>
                <w:rFonts w:cs="Arial"/>
                <w:sz w:val="20"/>
              </w:rPr>
              <w:t>ranga Tamariki</w:t>
            </w:r>
            <w:r w:rsidR="004F4050" w:rsidRPr="00E12871">
              <w:rPr>
                <w:rFonts w:cs="Arial"/>
                <w:sz w:val="20"/>
              </w:rPr>
              <w:t xml:space="preserve"> is responsible for over the counter medications provided to or used by </w:t>
            </w:r>
            <w:r w:rsidR="00927B8E">
              <w:rPr>
                <w:rFonts w:cs="Arial"/>
                <w:sz w:val="20"/>
              </w:rPr>
              <w:t>t</w:t>
            </w:r>
            <w:r w:rsidR="00B21E6A">
              <w:rPr>
                <w:rFonts w:cs="Arial"/>
                <w:sz w:val="20"/>
              </w:rPr>
              <w:t>amariki and rangatahi</w:t>
            </w:r>
            <w:r w:rsidR="004F4050" w:rsidRPr="00E12871">
              <w:rPr>
                <w:rFonts w:cs="Arial"/>
                <w:sz w:val="20"/>
              </w:rPr>
              <w:t>.</w:t>
            </w:r>
          </w:p>
        </w:tc>
      </w:tr>
      <w:tr w:rsidR="004F4050" w:rsidRPr="00E12871" w14:paraId="5C329050" w14:textId="77777777" w:rsidTr="00927B8E">
        <w:trPr>
          <w:trHeight w:val="144"/>
        </w:trPr>
        <w:tc>
          <w:tcPr>
            <w:tcW w:w="1763" w:type="dxa"/>
            <w:vMerge/>
            <w:vAlign w:val="center"/>
          </w:tcPr>
          <w:p w14:paraId="2C1040F3" w14:textId="77777777" w:rsidR="004F4050" w:rsidRPr="00E12871" w:rsidRDefault="004F4050" w:rsidP="004F4050">
            <w:pPr>
              <w:spacing w:before="60" w:after="60"/>
              <w:rPr>
                <w:rFonts w:cs="Arial"/>
                <w:sz w:val="20"/>
              </w:rPr>
            </w:pPr>
          </w:p>
        </w:tc>
        <w:tc>
          <w:tcPr>
            <w:tcW w:w="1917" w:type="dxa"/>
            <w:vAlign w:val="center"/>
          </w:tcPr>
          <w:p w14:paraId="06986C85" w14:textId="77777777" w:rsidR="004F4050" w:rsidRPr="00E12871" w:rsidRDefault="004F4050" w:rsidP="00E12871">
            <w:pPr>
              <w:spacing w:before="60" w:after="60"/>
              <w:rPr>
                <w:rFonts w:cs="Arial"/>
                <w:sz w:val="20"/>
              </w:rPr>
            </w:pPr>
            <w:r w:rsidRPr="00E12871">
              <w:rPr>
                <w:rFonts w:cs="Arial"/>
                <w:sz w:val="20"/>
              </w:rPr>
              <w:t>Blister packaging</w:t>
            </w:r>
          </w:p>
        </w:tc>
        <w:tc>
          <w:tcPr>
            <w:tcW w:w="1454" w:type="dxa"/>
            <w:vAlign w:val="center"/>
          </w:tcPr>
          <w:p w14:paraId="2087CD4F" w14:textId="77777777" w:rsidR="004F4050" w:rsidRPr="00E12871" w:rsidRDefault="004F4050" w:rsidP="004F4050">
            <w:pPr>
              <w:spacing w:before="60" w:after="60"/>
              <w:jc w:val="center"/>
              <w:rPr>
                <w:rFonts w:cs="Arial"/>
                <w:sz w:val="20"/>
              </w:rPr>
            </w:pPr>
            <w:r w:rsidRPr="00E12871">
              <w:rPr>
                <w:rFonts w:cs="Arial"/>
                <w:sz w:val="20"/>
              </w:rPr>
              <w:t>Yes</w:t>
            </w:r>
          </w:p>
        </w:tc>
        <w:tc>
          <w:tcPr>
            <w:tcW w:w="4647" w:type="dxa"/>
            <w:vAlign w:val="center"/>
          </w:tcPr>
          <w:p w14:paraId="14DC22DF" w14:textId="20A16374" w:rsidR="004F4050" w:rsidRPr="00E12871" w:rsidRDefault="00C1006E" w:rsidP="004F4050">
            <w:pPr>
              <w:spacing w:before="60" w:after="60"/>
              <w:rPr>
                <w:rFonts w:cs="Arial"/>
                <w:sz w:val="20"/>
              </w:rPr>
            </w:pPr>
            <w:r>
              <w:rPr>
                <w:rFonts w:cs="Arial"/>
                <w:sz w:val="20"/>
              </w:rPr>
              <w:t>O</w:t>
            </w:r>
            <w:r w:rsidR="00731189">
              <w:rPr>
                <w:rFonts w:cs="Arial"/>
                <w:sz w:val="20"/>
              </w:rPr>
              <w:t>ranga Tamariki</w:t>
            </w:r>
            <w:r w:rsidR="004F4050" w:rsidRPr="00E12871">
              <w:rPr>
                <w:rFonts w:cs="Arial"/>
                <w:sz w:val="20"/>
              </w:rPr>
              <w:t xml:space="preserve"> is responsible for the costs of compliance packaging.</w:t>
            </w:r>
          </w:p>
        </w:tc>
      </w:tr>
      <w:tr w:rsidR="004F4050" w:rsidRPr="00E12871" w14:paraId="475E0D92" w14:textId="77777777" w:rsidTr="00927B8E">
        <w:trPr>
          <w:trHeight w:val="269"/>
        </w:trPr>
        <w:tc>
          <w:tcPr>
            <w:tcW w:w="1763" w:type="dxa"/>
            <w:vMerge w:val="restart"/>
            <w:vAlign w:val="center"/>
          </w:tcPr>
          <w:p w14:paraId="1AD73BF5" w14:textId="77777777" w:rsidR="004F4050" w:rsidRPr="00E12871" w:rsidRDefault="004F4050" w:rsidP="004F4050">
            <w:pPr>
              <w:spacing w:before="60" w:after="60"/>
              <w:rPr>
                <w:rFonts w:cs="Arial"/>
                <w:sz w:val="20"/>
              </w:rPr>
            </w:pPr>
            <w:r w:rsidRPr="00E12871">
              <w:rPr>
                <w:rFonts w:cs="Arial"/>
                <w:sz w:val="20"/>
              </w:rPr>
              <w:t>Consumables</w:t>
            </w:r>
          </w:p>
        </w:tc>
        <w:tc>
          <w:tcPr>
            <w:tcW w:w="1917" w:type="dxa"/>
            <w:vAlign w:val="center"/>
          </w:tcPr>
          <w:p w14:paraId="4E23F940" w14:textId="77777777" w:rsidR="004F4050" w:rsidRPr="00E12871" w:rsidRDefault="004F4050" w:rsidP="00E12871">
            <w:pPr>
              <w:spacing w:before="60" w:after="60"/>
              <w:rPr>
                <w:rFonts w:cs="Arial"/>
                <w:sz w:val="20"/>
              </w:rPr>
            </w:pPr>
            <w:r w:rsidRPr="00E12871">
              <w:rPr>
                <w:rFonts w:cs="Arial"/>
                <w:sz w:val="20"/>
              </w:rPr>
              <w:t>Wound care, examination and chronic illness consumables</w:t>
            </w:r>
          </w:p>
        </w:tc>
        <w:tc>
          <w:tcPr>
            <w:tcW w:w="1454" w:type="dxa"/>
            <w:vAlign w:val="center"/>
          </w:tcPr>
          <w:p w14:paraId="551DDE85" w14:textId="77777777" w:rsidR="004F4050" w:rsidRPr="00E12871" w:rsidRDefault="004F4050" w:rsidP="004F4050">
            <w:pPr>
              <w:spacing w:before="60" w:after="60"/>
              <w:jc w:val="center"/>
              <w:rPr>
                <w:rFonts w:cs="Arial"/>
                <w:sz w:val="20"/>
              </w:rPr>
            </w:pPr>
            <w:r w:rsidRPr="00E12871">
              <w:rPr>
                <w:rFonts w:cs="Arial"/>
                <w:sz w:val="20"/>
              </w:rPr>
              <w:t>No</w:t>
            </w:r>
          </w:p>
        </w:tc>
        <w:tc>
          <w:tcPr>
            <w:tcW w:w="4647" w:type="dxa"/>
            <w:vAlign w:val="center"/>
          </w:tcPr>
          <w:p w14:paraId="75EE7F16" w14:textId="14C9BEDD" w:rsidR="004F4050" w:rsidRPr="00E12871" w:rsidRDefault="004F4050" w:rsidP="004F4050">
            <w:pPr>
              <w:spacing w:before="60" w:after="60"/>
              <w:rPr>
                <w:rFonts w:cs="Arial"/>
                <w:sz w:val="20"/>
              </w:rPr>
            </w:pPr>
            <w:r w:rsidRPr="00E12871">
              <w:rPr>
                <w:rFonts w:cs="Arial"/>
                <w:sz w:val="20"/>
              </w:rPr>
              <w:t xml:space="preserve">Consumables used by the </w:t>
            </w:r>
            <w:r w:rsidR="00927B8E">
              <w:rPr>
                <w:rFonts w:cs="Arial"/>
                <w:sz w:val="20"/>
              </w:rPr>
              <w:t>Service</w:t>
            </w:r>
            <w:r w:rsidRPr="00E12871">
              <w:rPr>
                <w:rFonts w:cs="Arial"/>
                <w:sz w:val="20"/>
              </w:rPr>
              <w:t xml:space="preserve"> are the responsibility of the </w:t>
            </w:r>
            <w:r w:rsidR="00927B8E">
              <w:rPr>
                <w:rFonts w:cs="Arial"/>
                <w:sz w:val="20"/>
              </w:rPr>
              <w:t>Service</w:t>
            </w:r>
            <w:r w:rsidRPr="00E12871">
              <w:rPr>
                <w:rFonts w:cs="Arial"/>
                <w:sz w:val="20"/>
              </w:rPr>
              <w:t>.</w:t>
            </w:r>
          </w:p>
          <w:p w14:paraId="598E68F9" w14:textId="5D6289B7" w:rsidR="004F4050" w:rsidRPr="00E12871" w:rsidRDefault="004F4050" w:rsidP="009B59A5">
            <w:pPr>
              <w:spacing w:before="60" w:after="60"/>
              <w:rPr>
                <w:rFonts w:cs="Arial"/>
                <w:sz w:val="20"/>
              </w:rPr>
            </w:pPr>
            <w:r w:rsidRPr="00E12871">
              <w:rPr>
                <w:rFonts w:cs="Arial"/>
                <w:sz w:val="20"/>
              </w:rPr>
              <w:t>ACC will cover the costs of equipment for wound dressings (up to a certain level).</w:t>
            </w:r>
            <w:r w:rsidR="002A1EE4">
              <w:rPr>
                <w:rFonts w:cs="Arial"/>
                <w:sz w:val="20"/>
              </w:rPr>
              <w:t xml:space="preserve"> </w:t>
            </w:r>
            <w:r w:rsidRPr="00E12871">
              <w:rPr>
                <w:rFonts w:cs="Arial"/>
                <w:sz w:val="20"/>
              </w:rPr>
              <w:t xml:space="preserve">The </w:t>
            </w:r>
            <w:r w:rsidR="00927B8E">
              <w:rPr>
                <w:rFonts w:cs="Arial"/>
                <w:sz w:val="20"/>
              </w:rPr>
              <w:t>Service</w:t>
            </w:r>
            <w:r w:rsidR="009B59A5" w:rsidRPr="00E12871">
              <w:rPr>
                <w:rFonts w:cs="Arial"/>
                <w:sz w:val="20"/>
              </w:rPr>
              <w:t xml:space="preserve"> </w:t>
            </w:r>
            <w:r w:rsidRPr="00E12871">
              <w:rPr>
                <w:rFonts w:cs="Arial"/>
                <w:sz w:val="20"/>
              </w:rPr>
              <w:t xml:space="preserve">can claim on this </w:t>
            </w:r>
            <w:r w:rsidR="009B59A5" w:rsidRPr="00E12871">
              <w:rPr>
                <w:rFonts w:cs="Arial"/>
                <w:sz w:val="20"/>
              </w:rPr>
              <w:t xml:space="preserve">from ACC </w:t>
            </w:r>
            <w:r w:rsidRPr="00E12871">
              <w:rPr>
                <w:rFonts w:cs="Arial"/>
                <w:sz w:val="20"/>
              </w:rPr>
              <w:t>(refer to the ACC Guidelines).</w:t>
            </w:r>
          </w:p>
        </w:tc>
      </w:tr>
      <w:tr w:rsidR="004F4050" w:rsidRPr="00E12871" w14:paraId="6F26FA17" w14:textId="77777777" w:rsidTr="00927B8E">
        <w:trPr>
          <w:trHeight w:val="144"/>
        </w:trPr>
        <w:tc>
          <w:tcPr>
            <w:tcW w:w="1763" w:type="dxa"/>
            <w:vMerge/>
            <w:vAlign w:val="center"/>
          </w:tcPr>
          <w:p w14:paraId="7E3B7034" w14:textId="77777777" w:rsidR="004F4050" w:rsidRPr="00E12871" w:rsidRDefault="004F4050" w:rsidP="004F4050">
            <w:pPr>
              <w:spacing w:before="60" w:after="60"/>
              <w:rPr>
                <w:rFonts w:cs="Arial"/>
                <w:sz w:val="20"/>
              </w:rPr>
            </w:pPr>
          </w:p>
        </w:tc>
        <w:tc>
          <w:tcPr>
            <w:tcW w:w="1917" w:type="dxa"/>
            <w:vAlign w:val="center"/>
          </w:tcPr>
          <w:p w14:paraId="494C76BF" w14:textId="77777777" w:rsidR="004F4050" w:rsidRPr="00E12871" w:rsidRDefault="004F4050" w:rsidP="00E12871">
            <w:pPr>
              <w:spacing w:before="60" w:after="60"/>
              <w:rPr>
                <w:rFonts w:cs="Arial"/>
                <w:sz w:val="20"/>
              </w:rPr>
            </w:pPr>
            <w:r w:rsidRPr="00E12871">
              <w:rPr>
                <w:rFonts w:cs="Arial"/>
                <w:sz w:val="20"/>
              </w:rPr>
              <w:t>First aid equipment</w:t>
            </w:r>
          </w:p>
          <w:p w14:paraId="157460F8" w14:textId="77777777" w:rsidR="004F4050" w:rsidRPr="00E12871" w:rsidRDefault="00BC3D4B" w:rsidP="00E12871">
            <w:pPr>
              <w:spacing w:before="60" w:after="60"/>
              <w:rPr>
                <w:rFonts w:cs="Arial"/>
                <w:sz w:val="20"/>
              </w:rPr>
            </w:pPr>
            <w:r w:rsidRPr="00E12871">
              <w:rPr>
                <w:rFonts w:cs="Arial"/>
                <w:sz w:val="20"/>
              </w:rPr>
              <w:t>eg</w:t>
            </w:r>
            <w:r>
              <w:rPr>
                <w:rFonts w:cs="Arial"/>
                <w:sz w:val="20"/>
              </w:rPr>
              <w:t>,</w:t>
            </w:r>
            <w:r w:rsidRPr="00E12871">
              <w:rPr>
                <w:rFonts w:cs="Arial"/>
                <w:sz w:val="20"/>
              </w:rPr>
              <w:t xml:space="preserve"> </w:t>
            </w:r>
            <w:r w:rsidR="004F4050" w:rsidRPr="00E12871">
              <w:rPr>
                <w:rFonts w:cs="Arial"/>
                <w:sz w:val="20"/>
              </w:rPr>
              <w:t xml:space="preserve">slings, dressings, saline </w:t>
            </w:r>
          </w:p>
        </w:tc>
        <w:tc>
          <w:tcPr>
            <w:tcW w:w="1454" w:type="dxa"/>
            <w:vAlign w:val="center"/>
          </w:tcPr>
          <w:p w14:paraId="2CB8CCEE" w14:textId="77777777" w:rsidR="004F4050" w:rsidRPr="00E12871" w:rsidRDefault="004F4050" w:rsidP="004F4050">
            <w:pPr>
              <w:spacing w:before="60" w:after="60"/>
              <w:jc w:val="center"/>
              <w:rPr>
                <w:rFonts w:cs="Arial"/>
                <w:sz w:val="20"/>
              </w:rPr>
            </w:pPr>
            <w:r w:rsidRPr="00E12871">
              <w:rPr>
                <w:rFonts w:cs="Arial"/>
                <w:sz w:val="20"/>
              </w:rPr>
              <w:t>Yes</w:t>
            </w:r>
          </w:p>
        </w:tc>
        <w:tc>
          <w:tcPr>
            <w:tcW w:w="4647" w:type="dxa"/>
            <w:vAlign w:val="center"/>
          </w:tcPr>
          <w:p w14:paraId="489AA133" w14:textId="111A1740" w:rsidR="004F4050" w:rsidRPr="00E12871" w:rsidRDefault="00C1006E" w:rsidP="004F4050">
            <w:pPr>
              <w:spacing w:before="60" w:after="60"/>
              <w:rPr>
                <w:rFonts w:cs="Arial"/>
                <w:sz w:val="20"/>
              </w:rPr>
            </w:pPr>
            <w:r>
              <w:rPr>
                <w:rFonts w:cs="Arial"/>
                <w:sz w:val="20"/>
              </w:rPr>
              <w:t>O</w:t>
            </w:r>
            <w:r w:rsidR="00731189">
              <w:rPr>
                <w:rFonts w:cs="Arial"/>
                <w:sz w:val="20"/>
              </w:rPr>
              <w:t>ranga Tamariki</w:t>
            </w:r>
            <w:r w:rsidR="004F4050" w:rsidRPr="00E12871">
              <w:rPr>
                <w:rFonts w:cs="Arial"/>
                <w:sz w:val="20"/>
              </w:rPr>
              <w:t xml:space="preserve"> is responsible for the cost of general first aid equipment used by staff.</w:t>
            </w:r>
          </w:p>
        </w:tc>
      </w:tr>
      <w:tr w:rsidR="004F4050" w:rsidRPr="00E12871" w14:paraId="0CF40952" w14:textId="77777777" w:rsidTr="00927B8E">
        <w:trPr>
          <w:trHeight w:val="1622"/>
        </w:trPr>
        <w:tc>
          <w:tcPr>
            <w:tcW w:w="1763" w:type="dxa"/>
            <w:vAlign w:val="center"/>
          </w:tcPr>
          <w:p w14:paraId="45553905" w14:textId="37ACDF8C" w:rsidR="004F4050" w:rsidRPr="00E12871" w:rsidRDefault="005A1A40" w:rsidP="005A1A40">
            <w:pPr>
              <w:spacing w:before="60" w:after="60"/>
              <w:rPr>
                <w:rFonts w:cs="Arial"/>
                <w:sz w:val="20"/>
              </w:rPr>
            </w:pPr>
            <w:r w:rsidRPr="00E12871">
              <w:rPr>
                <w:rFonts w:cs="Arial"/>
                <w:sz w:val="20"/>
              </w:rPr>
              <w:t xml:space="preserve">Equipment to help people manage </w:t>
            </w:r>
            <w:r w:rsidR="0084501B">
              <w:rPr>
                <w:rFonts w:cs="Arial"/>
                <w:sz w:val="20"/>
              </w:rPr>
              <w:t>m</w:t>
            </w:r>
            <w:r w:rsidR="004F4050" w:rsidRPr="00E12871">
              <w:rPr>
                <w:rFonts w:cs="Arial"/>
                <w:sz w:val="20"/>
              </w:rPr>
              <w:t xml:space="preserve">edical </w:t>
            </w:r>
            <w:r w:rsidRPr="00E12871">
              <w:rPr>
                <w:rFonts w:cs="Arial"/>
                <w:sz w:val="20"/>
              </w:rPr>
              <w:t>conditions</w:t>
            </w:r>
          </w:p>
        </w:tc>
        <w:tc>
          <w:tcPr>
            <w:tcW w:w="1917" w:type="dxa"/>
            <w:vAlign w:val="center"/>
          </w:tcPr>
          <w:p w14:paraId="7179479C" w14:textId="77777777" w:rsidR="004F4050" w:rsidRPr="00E12871" w:rsidRDefault="005A1A40" w:rsidP="00E12871">
            <w:pPr>
              <w:spacing w:before="60" w:after="60"/>
              <w:rPr>
                <w:rFonts w:cs="Arial"/>
                <w:sz w:val="20"/>
              </w:rPr>
            </w:pPr>
            <w:r w:rsidRPr="00E12871">
              <w:rPr>
                <w:rFonts w:cs="Arial"/>
                <w:sz w:val="20"/>
              </w:rPr>
              <w:t xml:space="preserve">Orthotics, </w:t>
            </w:r>
            <w:r w:rsidR="003F779F" w:rsidRPr="00E12871">
              <w:rPr>
                <w:rFonts w:cs="Arial"/>
                <w:sz w:val="20"/>
              </w:rPr>
              <w:t>a</w:t>
            </w:r>
            <w:r w:rsidR="004F4050" w:rsidRPr="00E12871">
              <w:rPr>
                <w:rFonts w:cs="Arial"/>
                <w:sz w:val="20"/>
              </w:rPr>
              <w:t>sthma spacer, crutches</w:t>
            </w:r>
          </w:p>
        </w:tc>
        <w:tc>
          <w:tcPr>
            <w:tcW w:w="1454" w:type="dxa"/>
            <w:vAlign w:val="center"/>
          </w:tcPr>
          <w:p w14:paraId="54BD20DC" w14:textId="77777777" w:rsidR="004F4050" w:rsidRPr="00E12871" w:rsidRDefault="004F4050" w:rsidP="004F4050">
            <w:pPr>
              <w:spacing w:before="60" w:after="60"/>
              <w:jc w:val="center"/>
              <w:rPr>
                <w:rFonts w:cs="Arial"/>
                <w:sz w:val="20"/>
              </w:rPr>
            </w:pPr>
            <w:r w:rsidRPr="00E12871">
              <w:rPr>
                <w:rFonts w:cs="Arial"/>
                <w:sz w:val="20"/>
              </w:rPr>
              <w:t>Part</w:t>
            </w:r>
          </w:p>
        </w:tc>
        <w:tc>
          <w:tcPr>
            <w:tcW w:w="4647" w:type="dxa"/>
            <w:vAlign w:val="center"/>
          </w:tcPr>
          <w:p w14:paraId="76A2750E" w14:textId="7553105C" w:rsidR="004F4050" w:rsidRPr="00E12871" w:rsidRDefault="00B147D7" w:rsidP="004F4050">
            <w:pPr>
              <w:spacing w:before="60" w:after="60"/>
              <w:rPr>
                <w:rFonts w:cs="Arial"/>
                <w:sz w:val="20"/>
              </w:rPr>
            </w:pPr>
            <w:r w:rsidRPr="00E12871">
              <w:rPr>
                <w:rFonts w:cs="Arial"/>
                <w:sz w:val="20"/>
              </w:rPr>
              <w:t>Public h</w:t>
            </w:r>
            <w:r w:rsidR="004F4050" w:rsidRPr="00E12871">
              <w:rPr>
                <w:rFonts w:cs="Arial"/>
                <w:sz w:val="20"/>
              </w:rPr>
              <w:t xml:space="preserve">ealth funding </w:t>
            </w:r>
            <w:r w:rsidRPr="00E12871">
              <w:rPr>
                <w:rFonts w:cs="Arial"/>
                <w:sz w:val="20"/>
              </w:rPr>
              <w:t xml:space="preserve">(refer to the Service Coverage Schedule) </w:t>
            </w:r>
            <w:r w:rsidR="004F4050" w:rsidRPr="00E12871">
              <w:rPr>
                <w:rFonts w:cs="Arial"/>
                <w:sz w:val="20"/>
              </w:rPr>
              <w:t>or ACC meets the cost of some devices.</w:t>
            </w:r>
            <w:r w:rsidR="002A1EE4">
              <w:rPr>
                <w:rFonts w:cs="Arial"/>
                <w:sz w:val="20"/>
              </w:rPr>
              <w:t xml:space="preserve"> </w:t>
            </w:r>
            <w:r w:rsidR="00C1006E">
              <w:rPr>
                <w:rFonts w:cs="Arial"/>
                <w:sz w:val="20"/>
              </w:rPr>
              <w:t>O</w:t>
            </w:r>
            <w:r w:rsidR="00731189">
              <w:rPr>
                <w:rFonts w:cs="Arial"/>
                <w:sz w:val="20"/>
              </w:rPr>
              <w:t>ranga Tamariki</w:t>
            </w:r>
            <w:r w:rsidR="004F4050" w:rsidRPr="00E12871">
              <w:rPr>
                <w:rFonts w:cs="Arial"/>
                <w:sz w:val="20"/>
              </w:rPr>
              <w:t xml:space="preserve"> is liable for part-charges.</w:t>
            </w:r>
            <w:r w:rsidR="002A1EE4">
              <w:rPr>
                <w:rFonts w:cs="Arial"/>
                <w:sz w:val="20"/>
              </w:rPr>
              <w:t xml:space="preserve"> </w:t>
            </w:r>
            <w:r w:rsidR="00C1006E">
              <w:rPr>
                <w:rFonts w:cs="Arial"/>
                <w:sz w:val="20"/>
              </w:rPr>
              <w:t>O</w:t>
            </w:r>
            <w:r w:rsidR="00731189">
              <w:rPr>
                <w:rFonts w:cs="Arial"/>
                <w:sz w:val="20"/>
              </w:rPr>
              <w:t>ranga Tamariki</w:t>
            </w:r>
            <w:r w:rsidR="004F4050" w:rsidRPr="00E12871">
              <w:rPr>
                <w:rFonts w:cs="Arial"/>
                <w:sz w:val="20"/>
              </w:rPr>
              <w:t xml:space="preserve"> is responsible for co-payments and any part charges.</w:t>
            </w:r>
          </w:p>
          <w:p w14:paraId="517191D2" w14:textId="4D111437" w:rsidR="004F4050" w:rsidRPr="00E12871" w:rsidRDefault="004F4050" w:rsidP="003F779F">
            <w:pPr>
              <w:spacing w:before="60" w:after="60"/>
              <w:rPr>
                <w:rFonts w:cs="Arial"/>
                <w:sz w:val="20"/>
              </w:rPr>
            </w:pPr>
            <w:r w:rsidRPr="00E12871">
              <w:rPr>
                <w:rFonts w:cs="Arial"/>
                <w:sz w:val="20"/>
              </w:rPr>
              <w:t>If crutches are supplied by the DHB they are at no cost.</w:t>
            </w:r>
            <w:r w:rsidR="003F779F" w:rsidRPr="00E12871">
              <w:rPr>
                <w:rFonts w:cs="Arial"/>
                <w:sz w:val="20"/>
              </w:rPr>
              <w:t xml:space="preserve"> </w:t>
            </w:r>
            <w:r w:rsidR="00C1006E">
              <w:rPr>
                <w:rFonts w:cs="Arial"/>
                <w:sz w:val="20"/>
              </w:rPr>
              <w:t>O</w:t>
            </w:r>
            <w:r w:rsidR="00731189">
              <w:rPr>
                <w:rFonts w:cs="Arial"/>
                <w:sz w:val="20"/>
              </w:rPr>
              <w:t>ranga Tamariki</w:t>
            </w:r>
            <w:r w:rsidRPr="00E12871">
              <w:rPr>
                <w:rFonts w:cs="Arial"/>
                <w:sz w:val="20"/>
              </w:rPr>
              <w:t xml:space="preserve"> is responsible for any additional costs outside of this.</w:t>
            </w:r>
            <w:r w:rsidR="002A1EE4">
              <w:rPr>
                <w:rFonts w:cs="Arial"/>
                <w:sz w:val="20"/>
              </w:rPr>
              <w:t xml:space="preserve"> </w:t>
            </w:r>
          </w:p>
        </w:tc>
      </w:tr>
      <w:tr w:rsidR="004F4050" w:rsidRPr="00E12871" w14:paraId="4A5CEDD5" w14:textId="77777777" w:rsidTr="00927B8E">
        <w:trPr>
          <w:trHeight w:val="315"/>
        </w:trPr>
        <w:tc>
          <w:tcPr>
            <w:tcW w:w="1763" w:type="dxa"/>
            <w:vMerge w:val="restart"/>
            <w:vAlign w:val="center"/>
          </w:tcPr>
          <w:p w14:paraId="09165513" w14:textId="0AB9589A" w:rsidR="004F4050" w:rsidRPr="00E12871" w:rsidRDefault="004F4050" w:rsidP="00DD5672">
            <w:pPr>
              <w:spacing w:before="60" w:after="60"/>
              <w:rPr>
                <w:rFonts w:cs="Arial"/>
                <w:sz w:val="20"/>
              </w:rPr>
            </w:pPr>
            <w:r w:rsidRPr="00E12871">
              <w:rPr>
                <w:rFonts w:cs="Arial"/>
                <w:sz w:val="20"/>
              </w:rPr>
              <w:t xml:space="preserve">Physiotherapy, Chiropractic, Osteopathy, </w:t>
            </w:r>
            <w:r w:rsidR="0084501B" w:rsidRPr="00E12871">
              <w:rPr>
                <w:rFonts w:cs="Arial"/>
                <w:sz w:val="20"/>
              </w:rPr>
              <w:t>Acupuncture,</w:t>
            </w:r>
            <w:r w:rsidR="00DD5672" w:rsidRPr="00E12871">
              <w:rPr>
                <w:rFonts w:cs="Arial"/>
                <w:sz w:val="20"/>
              </w:rPr>
              <w:t xml:space="preserve"> </w:t>
            </w:r>
            <w:r w:rsidRPr="00E12871">
              <w:rPr>
                <w:rFonts w:cs="Arial"/>
                <w:sz w:val="20"/>
              </w:rPr>
              <w:t>Podiatry</w:t>
            </w:r>
          </w:p>
        </w:tc>
        <w:tc>
          <w:tcPr>
            <w:tcW w:w="1917" w:type="dxa"/>
            <w:vAlign w:val="center"/>
          </w:tcPr>
          <w:p w14:paraId="38CA7BEA" w14:textId="77777777" w:rsidR="004F4050" w:rsidRPr="00E12871" w:rsidRDefault="004F4050" w:rsidP="00E12871">
            <w:pPr>
              <w:spacing w:before="60" w:after="60"/>
              <w:rPr>
                <w:rFonts w:cs="Arial"/>
                <w:sz w:val="20"/>
              </w:rPr>
            </w:pPr>
            <w:r w:rsidRPr="00E12871">
              <w:rPr>
                <w:rFonts w:cs="Arial"/>
                <w:sz w:val="20"/>
              </w:rPr>
              <w:t>ACC part charges</w:t>
            </w:r>
          </w:p>
        </w:tc>
        <w:tc>
          <w:tcPr>
            <w:tcW w:w="1454" w:type="dxa"/>
            <w:vAlign w:val="center"/>
          </w:tcPr>
          <w:p w14:paraId="4B009AD2" w14:textId="77777777" w:rsidR="004F4050" w:rsidRPr="00E12871" w:rsidRDefault="004F4050" w:rsidP="004F4050">
            <w:pPr>
              <w:spacing w:before="60" w:after="60"/>
              <w:jc w:val="center"/>
              <w:rPr>
                <w:rFonts w:cs="Arial"/>
                <w:sz w:val="20"/>
              </w:rPr>
            </w:pPr>
            <w:r w:rsidRPr="00E12871">
              <w:rPr>
                <w:rFonts w:cs="Arial"/>
                <w:sz w:val="20"/>
              </w:rPr>
              <w:t>Part</w:t>
            </w:r>
          </w:p>
        </w:tc>
        <w:tc>
          <w:tcPr>
            <w:tcW w:w="4647" w:type="dxa"/>
            <w:vAlign w:val="center"/>
          </w:tcPr>
          <w:p w14:paraId="714049D2" w14:textId="23416989" w:rsidR="004F4050" w:rsidRPr="00E12871" w:rsidRDefault="00C1006E" w:rsidP="004F4050">
            <w:pPr>
              <w:spacing w:before="60" w:after="60"/>
              <w:rPr>
                <w:rFonts w:cs="Arial"/>
                <w:sz w:val="20"/>
              </w:rPr>
            </w:pPr>
            <w:r>
              <w:rPr>
                <w:rFonts w:cs="Arial"/>
                <w:sz w:val="20"/>
              </w:rPr>
              <w:t>O</w:t>
            </w:r>
            <w:r w:rsidR="00731189">
              <w:rPr>
                <w:rFonts w:cs="Arial"/>
                <w:sz w:val="20"/>
              </w:rPr>
              <w:t>ranga Tamariki</w:t>
            </w:r>
            <w:r w:rsidR="004F4050" w:rsidRPr="00E12871">
              <w:rPr>
                <w:rFonts w:cs="Arial"/>
                <w:sz w:val="20"/>
              </w:rPr>
              <w:t xml:space="preserve"> is responsible for any part charges.</w:t>
            </w:r>
          </w:p>
        </w:tc>
      </w:tr>
      <w:tr w:rsidR="004F4050" w:rsidRPr="00E12871" w14:paraId="3B0719E4" w14:textId="77777777" w:rsidTr="00927B8E">
        <w:trPr>
          <w:trHeight w:val="1098"/>
        </w:trPr>
        <w:tc>
          <w:tcPr>
            <w:tcW w:w="1763" w:type="dxa"/>
            <w:vMerge/>
            <w:vAlign w:val="center"/>
          </w:tcPr>
          <w:p w14:paraId="6A1CD79F" w14:textId="77777777" w:rsidR="004F4050" w:rsidRPr="00E12871" w:rsidRDefault="004F4050" w:rsidP="004F4050">
            <w:pPr>
              <w:spacing w:before="60" w:after="60"/>
              <w:rPr>
                <w:rFonts w:cs="Arial"/>
                <w:sz w:val="20"/>
              </w:rPr>
            </w:pPr>
          </w:p>
        </w:tc>
        <w:tc>
          <w:tcPr>
            <w:tcW w:w="1917" w:type="dxa"/>
            <w:vAlign w:val="center"/>
          </w:tcPr>
          <w:p w14:paraId="6F88E765" w14:textId="1F7A614C" w:rsidR="004F4050" w:rsidRPr="00E12871" w:rsidRDefault="002A1EE4" w:rsidP="00E12871">
            <w:pPr>
              <w:spacing w:before="60" w:after="60"/>
              <w:rPr>
                <w:rFonts w:cs="Arial"/>
                <w:sz w:val="20"/>
              </w:rPr>
            </w:pPr>
            <w:r w:rsidRPr="00E12871">
              <w:rPr>
                <w:rFonts w:cs="Arial"/>
                <w:sz w:val="20"/>
              </w:rPr>
              <w:t>Non-ACC</w:t>
            </w:r>
            <w:r w:rsidR="004F4050" w:rsidRPr="00E12871">
              <w:rPr>
                <w:rFonts w:cs="Arial"/>
                <w:sz w:val="20"/>
              </w:rPr>
              <w:t xml:space="preserve"> </w:t>
            </w:r>
          </w:p>
        </w:tc>
        <w:tc>
          <w:tcPr>
            <w:tcW w:w="1454" w:type="dxa"/>
            <w:vAlign w:val="center"/>
          </w:tcPr>
          <w:p w14:paraId="7221F876" w14:textId="77777777" w:rsidR="004F4050" w:rsidRPr="00E12871" w:rsidRDefault="004F4050" w:rsidP="004F4050">
            <w:pPr>
              <w:spacing w:before="60" w:after="60"/>
              <w:jc w:val="center"/>
              <w:rPr>
                <w:rFonts w:cs="Arial"/>
                <w:sz w:val="20"/>
              </w:rPr>
            </w:pPr>
            <w:r w:rsidRPr="00E12871">
              <w:rPr>
                <w:rFonts w:cs="Arial"/>
                <w:sz w:val="20"/>
              </w:rPr>
              <w:t>Yes</w:t>
            </w:r>
          </w:p>
        </w:tc>
        <w:tc>
          <w:tcPr>
            <w:tcW w:w="4647" w:type="dxa"/>
            <w:vAlign w:val="center"/>
          </w:tcPr>
          <w:p w14:paraId="1C45C0EE" w14:textId="34F360C0" w:rsidR="004F4050" w:rsidRPr="00E12871" w:rsidRDefault="00C1006E" w:rsidP="004F4050">
            <w:pPr>
              <w:spacing w:before="60" w:after="60"/>
              <w:rPr>
                <w:rFonts w:cs="Arial"/>
                <w:sz w:val="20"/>
              </w:rPr>
            </w:pPr>
            <w:r>
              <w:rPr>
                <w:rFonts w:cs="Arial"/>
                <w:sz w:val="20"/>
              </w:rPr>
              <w:t>O</w:t>
            </w:r>
            <w:r w:rsidR="00731189">
              <w:rPr>
                <w:rFonts w:cs="Arial"/>
                <w:sz w:val="20"/>
              </w:rPr>
              <w:t>ranga Tamariki</w:t>
            </w:r>
            <w:r w:rsidR="004F4050" w:rsidRPr="00E12871">
              <w:rPr>
                <w:rFonts w:cs="Arial"/>
                <w:sz w:val="20"/>
              </w:rPr>
              <w:t xml:space="preserve"> is responsible for services that are not publicly-funded. </w:t>
            </w:r>
          </w:p>
        </w:tc>
      </w:tr>
      <w:tr w:rsidR="006935E0" w:rsidRPr="00E12871" w14:paraId="0F276C58" w14:textId="77777777" w:rsidTr="00927B8E">
        <w:trPr>
          <w:trHeight w:val="435"/>
        </w:trPr>
        <w:tc>
          <w:tcPr>
            <w:tcW w:w="1763" w:type="dxa"/>
            <w:vMerge w:val="restart"/>
            <w:vAlign w:val="center"/>
          </w:tcPr>
          <w:p w14:paraId="1A7918D8" w14:textId="77777777" w:rsidR="006935E0" w:rsidRPr="00E12871" w:rsidRDefault="006935E0" w:rsidP="004F4050">
            <w:pPr>
              <w:spacing w:before="60" w:after="60"/>
              <w:rPr>
                <w:rFonts w:cs="Arial"/>
                <w:sz w:val="20"/>
              </w:rPr>
            </w:pPr>
            <w:r w:rsidRPr="00E12871">
              <w:rPr>
                <w:rFonts w:cs="Arial"/>
                <w:sz w:val="20"/>
              </w:rPr>
              <w:t>Dietitian</w:t>
            </w:r>
          </w:p>
        </w:tc>
        <w:tc>
          <w:tcPr>
            <w:tcW w:w="1917" w:type="dxa"/>
            <w:vAlign w:val="center"/>
          </w:tcPr>
          <w:p w14:paraId="32BAE837" w14:textId="77777777" w:rsidR="006935E0" w:rsidRPr="00E12871" w:rsidRDefault="006935E0" w:rsidP="00E12871">
            <w:pPr>
              <w:spacing w:before="60" w:after="60"/>
              <w:rPr>
                <w:rFonts w:cs="Arial"/>
                <w:sz w:val="20"/>
              </w:rPr>
            </w:pPr>
            <w:r>
              <w:rPr>
                <w:rFonts w:cs="Arial"/>
                <w:sz w:val="20"/>
              </w:rPr>
              <w:t>Public</w:t>
            </w:r>
          </w:p>
        </w:tc>
        <w:tc>
          <w:tcPr>
            <w:tcW w:w="1454" w:type="dxa"/>
            <w:vAlign w:val="center"/>
          </w:tcPr>
          <w:p w14:paraId="476B6657" w14:textId="6B4EDC82" w:rsidR="006935E0" w:rsidRPr="00E12871" w:rsidRDefault="006935E0" w:rsidP="004F4050">
            <w:pPr>
              <w:spacing w:before="60" w:after="60"/>
              <w:jc w:val="center"/>
              <w:rPr>
                <w:rFonts w:cs="Arial"/>
                <w:sz w:val="20"/>
              </w:rPr>
            </w:pPr>
            <w:r>
              <w:rPr>
                <w:rFonts w:cs="Arial"/>
                <w:sz w:val="20"/>
              </w:rPr>
              <w:t>No</w:t>
            </w:r>
          </w:p>
        </w:tc>
        <w:tc>
          <w:tcPr>
            <w:tcW w:w="4647" w:type="dxa"/>
            <w:vMerge w:val="restart"/>
            <w:vAlign w:val="center"/>
          </w:tcPr>
          <w:p w14:paraId="7E41E1B5" w14:textId="77777777" w:rsidR="006935E0" w:rsidRPr="00E12871" w:rsidRDefault="006935E0" w:rsidP="004F4050">
            <w:pPr>
              <w:spacing w:before="60" w:after="60"/>
              <w:rPr>
                <w:rFonts w:cs="Arial"/>
                <w:sz w:val="20"/>
              </w:rPr>
            </w:pPr>
            <w:r w:rsidRPr="00E12871">
              <w:rPr>
                <w:rFonts w:cs="Arial"/>
                <w:sz w:val="20"/>
              </w:rPr>
              <w:t>Publicly-funded services provided by a DHB dietitian do not incur a charge</w:t>
            </w:r>
          </w:p>
          <w:p w14:paraId="407CCF3F" w14:textId="77D36BCE" w:rsidR="006935E0" w:rsidRPr="00E12871" w:rsidRDefault="006935E0" w:rsidP="004F4050">
            <w:pPr>
              <w:spacing w:before="60" w:after="60"/>
              <w:rPr>
                <w:rFonts w:cs="Arial"/>
                <w:sz w:val="20"/>
              </w:rPr>
            </w:pPr>
            <w:r>
              <w:rPr>
                <w:rFonts w:cs="Arial"/>
                <w:sz w:val="20"/>
              </w:rPr>
              <w:t>O</w:t>
            </w:r>
            <w:r w:rsidR="00731189">
              <w:rPr>
                <w:rFonts w:cs="Arial"/>
                <w:sz w:val="20"/>
              </w:rPr>
              <w:t>ranga Tamariki</w:t>
            </w:r>
            <w:r w:rsidRPr="00E12871">
              <w:rPr>
                <w:rFonts w:cs="Arial"/>
                <w:sz w:val="20"/>
              </w:rPr>
              <w:t xml:space="preserve"> is responsible for private services. </w:t>
            </w:r>
          </w:p>
        </w:tc>
      </w:tr>
      <w:tr w:rsidR="006935E0" w:rsidRPr="00E12871" w14:paraId="6545B9CB" w14:textId="77777777" w:rsidTr="00927B8E">
        <w:trPr>
          <w:trHeight w:val="435"/>
        </w:trPr>
        <w:tc>
          <w:tcPr>
            <w:tcW w:w="1763" w:type="dxa"/>
            <w:vMerge/>
            <w:vAlign w:val="center"/>
          </w:tcPr>
          <w:p w14:paraId="7674383E" w14:textId="77777777" w:rsidR="006935E0" w:rsidRPr="00E12871" w:rsidRDefault="006935E0" w:rsidP="004F4050">
            <w:pPr>
              <w:spacing w:before="60" w:after="60"/>
              <w:rPr>
                <w:rFonts w:cs="Arial"/>
                <w:sz w:val="20"/>
              </w:rPr>
            </w:pPr>
          </w:p>
        </w:tc>
        <w:tc>
          <w:tcPr>
            <w:tcW w:w="1917" w:type="dxa"/>
            <w:vAlign w:val="center"/>
          </w:tcPr>
          <w:p w14:paraId="639E9F47" w14:textId="77777777" w:rsidR="006935E0" w:rsidRPr="00E12871" w:rsidRDefault="006935E0" w:rsidP="00E12871">
            <w:pPr>
              <w:spacing w:before="60" w:after="60"/>
              <w:rPr>
                <w:rFonts w:cs="Arial"/>
                <w:sz w:val="20"/>
              </w:rPr>
            </w:pPr>
            <w:r>
              <w:rPr>
                <w:rFonts w:cs="Arial"/>
                <w:sz w:val="20"/>
              </w:rPr>
              <w:t>private</w:t>
            </w:r>
          </w:p>
        </w:tc>
        <w:tc>
          <w:tcPr>
            <w:tcW w:w="1454" w:type="dxa"/>
            <w:vAlign w:val="center"/>
          </w:tcPr>
          <w:p w14:paraId="57515144" w14:textId="77777777" w:rsidR="006935E0" w:rsidRPr="00E12871" w:rsidRDefault="006935E0" w:rsidP="004F4050">
            <w:pPr>
              <w:spacing w:before="60" w:after="60"/>
              <w:jc w:val="center"/>
              <w:rPr>
                <w:rFonts w:cs="Arial"/>
                <w:sz w:val="20"/>
              </w:rPr>
            </w:pPr>
            <w:r>
              <w:rPr>
                <w:rFonts w:cs="Arial"/>
                <w:sz w:val="20"/>
              </w:rPr>
              <w:t>Yes</w:t>
            </w:r>
          </w:p>
        </w:tc>
        <w:tc>
          <w:tcPr>
            <w:tcW w:w="4647" w:type="dxa"/>
            <w:vMerge/>
            <w:vAlign w:val="center"/>
          </w:tcPr>
          <w:p w14:paraId="65A77BD0" w14:textId="77777777" w:rsidR="006935E0" w:rsidRPr="00E12871" w:rsidRDefault="006935E0" w:rsidP="004F4050">
            <w:pPr>
              <w:spacing w:before="60" w:after="60"/>
              <w:rPr>
                <w:rFonts w:cs="Arial"/>
                <w:sz w:val="20"/>
              </w:rPr>
            </w:pPr>
          </w:p>
        </w:tc>
      </w:tr>
      <w:tr w:rsidR="00F23563" w:rsidRPr="00E12871" w14:paraId="71246D9F" w14:textId="77777777" w:rsidTr="00927B8E">
        <w:trPr>
          <w:trHeight w:val="961"/>
        </w:trPr>
        <w:tc>
          <w:tcPr>
            <w:tcW w:w="1763" w:type="dxa"/>
            <w:vAlign w:val="center"/>
          </w:tcPr>
          <w:p w14:paraId="3EF59BC7" w14:textId="77777777" w:rsidR="00F23563" w:rsidRPr="00E12871" w:rsidRDefault="00F23563" w:rsidP="00F23563">
            <w:pPr>
              <w:spacing w:before="60" w:after="60"/>
              <w:rPr>
                <w:rFonts w:cs="Arial"/>
                <w:sz w:val="20"/>
              </w:rPr>
            </w:pPr>
            <w:r w:rsidRPr="00E12871">
              <w:rPr>
                <w:rFonts w:cs="Arial"/>
                <w:sz w:val="20"/>
              </w:rPr>
              <w:t>Interpreting</w:t>
            </w:r>
          </w:p>
        </w:tc>
        <w:tc>
          <w:tcPr>
            <w:tcW w:w="1917" w:type="dxa"/>
            <w:vAlign w:val="center"/>
          </w:tcPr>
          <w:p w14:paraId="6F6604DF" w14:textId="31C3C345" w:rsidR="00F23563" w:rsidRPr="00E12871" w:rsidRDefault="00F23563" w:rsidP="00E12871">
            <w:pPr>
              <w:spacing w:before="60" w:after="60"/>
              <w:rPr>
                <w:rFonts w:cs="Arial"/>
                <w:sz w:val="20"/>
              </w:rPr>
            </w:pPr>
            <w:r w:rsidRPr="00E12871">
              <w:rPr>
                <w:rFonts w:cs="Arial"/>
                <w:sz w:val="20"/>
              </w:rPr>
              <w:t xml:space="preserve">For interpreting in languages other than </w:t>
            </w:r>
            <w:r w:rsidR="001D6ED6">
              <w:rPr>
                <w:rFonts w:cs="Arial"/>
                <w:sz w:val="20"/>
              </w:rPr>
              <w:t>English</w:t>
            </w:r>
            <w:r w:rsidRPr="00E12871">
              <w:rPr>
                <w:rFonts w:cs="Arial"/>
                <w:sz w:val="20"/>
              </w:rPr>
              <w:t>.</w:t>
            </w:r>
          </w:p>
        </w:tc>
        <w:tc>
          <w:tcPr>
            <w:tcW w:w="1454" w:type="dxa"/>
            <w:vAlign w:val="center"/>
          </w:tcPr>
          <w:p w14:paraId="37D5C836" w14:textId="77777777" w:rsidR="00F23563" w:rsidRPr="00E12871" w:rsidRDefault="00F23563" w:rsidP="00F23563">
            <w:pPr>
              <w:spacing w:before="60" w:after="60"/>
              <w:jc w:val="center"/>
              <w:rPr>
                <w:rFonts w:cs="Arial"/>
                <w:sz w:val="20"/>
              </w:rPr>
            </w:pPr>
            <w:r w:rsidRPr="00E12871">
              <w:rPr>
                <w:rFonts w:cs="Arial"/>
                <w:sz w:val="20"/>
              </w:rPr>
              <w:t>Yes</w:t>
            </w:r>
          </w:p>
        </w:tc>
        <w:tc>
          <w:tcPr>
            <w:tcW w:w="4647" w:type="dxa"/>
          </w:tcPr>
          <w:p w14:paraId="1F6E9A5C" w14:textId="3E2701B0" w:rsidR="00F23563" w:rsidRPr="00E12871" w:rsidRDefault="00F23563" w:rsidP="00F23563">
            <w:pPr>
              <w:spacing w:before="60" w:after="60"/>
              <w:rPr>
                <w:rFonts w:cs="Arial"/>
                <w:sz w:val="20"/>
              </w:rPr>
            </w:pPr>
            <w:r w:rsidRPr="00E12871">
              <w:rPr>
                <w:rFonts w:cs="Arial"/>
                <w:sz w:val="20"/>
              </w:rPr>
              <w:t>Face to face or telephone interpreting services</w:t>
            </w:r>
            <w:r w:rsidR="001D6ED6">
              <w:rPr>
                <w:rFonts w:cs="Arial"/>
                <w:sz w:val="20"/>
              </w:rPr>
              <w:t xml:space="preserve"> including</w:t>
            </w:r>
            <w:r w:rsidR="001D6ED6" w:rsidRPr="001D6ED6">
              <w:rPr>
                <w:rFonts w:cs="Arial"/>
                <w:sz w:val="20"/>
              </w:rPr>
              <w:t xml:space="preserve"> NZ sign language</w:t>
            </w:r>
            <w:r w:rsidR="001D6ED6">
              <w:rPr>
                <w:rFonts w:cs="Arial"/>
                <w:sz w:val="20"/>
              </w:rPr>
              <w:t>.</w:t>
            </w:r>
          </w:p>
        </w:tc>
      </w:tr>
      <w:tr w:rsidR="00494058" w:rsidRPr="00E12871" w14:paraId="585D66CD" w14:textId="77777777" w:rsidTr="00927B8E">
        <w:trPr>
          <w:trHeight w:val="330"/>
        </w:trPr>
        <w:tc>
          <w:tcPr>
            <w:tcW w:w="1763" w:type="dxa"/>
            <w:vAlign w:val="center"/>
          </w:tcPr>
          <w:p w14:paraId="1D8E616D" w14:textId="77777777" w:rsidR="00494058" w:rsidRPr="00E12871" w:rsidRDefault="00494058" w:rsidP="00931ADA">
            <w:pPr>
              <w:spacing w:before="60" w:after="60"/>
              <w:rPr>
                <w:rFonts w:cs="Arial"/>
                <w:sz w:val="20"/>
              </w:rPr>
            </w:pPr>
            <w:r w:rsidRPr="00E12871">
              <w:rPr>
                <w:rFonts w:cs="Arial"/>
                <w:sz w:val="20"/>
              </w:rPr>
              <w:t>Laboratory</w:t>
            </w:r>
          </w:p>
        </w:tc>
        <w:tc>
          <w:tcPr>
            <w:tcW w:w="1917" w:type="dxa"/>
            <w:vAlign w:val="center"/>
          </w:tcPr>
          <w:p w14:paraId="7A3C6564" w14:textId="77777777" w:rsidR="00494058" w:rsidRPr="00E12871" w:rsidRDefault="00494058" w:rsidP="00E12871">
            <w:pPr>
              <w:spacing w:before="60" w:after="60"/>
              <w:rPr>
                <w:rFonts w:cs="Arial"/>
                <w:sz w:val="20"/>
              </w:rPr>
            </w:pPr>
            <w:r w:rsidRPr="00E12871">
              <w:rPr>
                <w:rFonts w:cs="Arial"/>
                <w:sz w:val="20"/>
              </w:rPr>
              <w:t>Part charges</w:t>
            </w:r>
          </w:p>
        </w:tc>
        <w:tc>
          <w:tcPr>
            <w:tcW w:w="1454" w:type="dxa"/>
            <w:vAlign w:val="center"/>
          </w:tcPr>
          <w:p w14:paraId="7A0AA283" w14:textId="77777777" w:rsidR="00494058" w:rsidRPr="00E12871" w:rsidRDefault="00494058" w:rsidP="00931ADA">
            <w:pPr>
              <w:spacing w:before="60" w:after="60"/>
              <w:jc w:val="center"/>
              <w:rPr>
                <w:rFonts w:cs="Arial"/>
                <w:sz w:val="20"/>
              </w:rPr>
            </w:pPr>
            <w:r w:rsidRPr="00E12871">
              <w:rPr>
                <w:rFonts w:cs="Arial"/>
                <w:sz w:val="20"/>
              </w:rPr>
              <w:t>Part</w:t>
            </w:r>
          </w:p>
        </w:tc>
        <w:tc>
          <w:tcPr>
            <w:tcW w:w="4647" w:type="dxa"/>
            <w:vAlign w:val="center"/>
          </w:tcPr>
          <w:p w14:paraId="05097F18" w14:textId="04DBB7AC" w:rsidR="00494058" w:rsidRPr="00E12871" w:rsidRDefault="00C1006E" w:rsidP="00931ADA">
            <w:pPr>
              <w:spacing w:before="60" w:after="60"/>
              <w:rPr>
                <w:rFonts w:cs="Arial"/>
                <w:sz w:val="20"/>
              </w:rPr>
            </w:pPr>
            <w:r>
              <w:rPr>
                <w:rFonts w:cs="Arial"/>
                <w:sz w:val="20"/>
              </w:rPr>
              <w:t>O</w:t>
            </w:r>
            <w:r w:rsidR="00731189">
              <w:rPr>
                <w:rFonts w:cs="Arial"/>
                <w:sz w:val="20"/>
              </w:rPr>
              <w:t>ranga Tamariki</w:t>
            </w:r>
            <w:r w:rsidR="00494058" w:rsidRPr="00E12871">
              <w:rPr>
                <w:rFonts w:cs="Arial"/>
                <w:sz w:val="20"/>
              </w:rPr>
              <w:t xml:space="preserve"> is responsible for part charges (if any).</w:t>
            </w:r>
          </w:p>
        </w:tc>
      </w:tr>
      <w:tr w:rsidR="00494058" w:rsidRPr="00E12871" w14:paraId="62C358C5" w14:textId="77777777" w:rsidTr="00927B8E">
        <w:trPr>
          <w:trHeight w:val="526"/>
        </w:trPr>
        <w:tc>
          <w:tcPr>
            <w:tcW w:w="1763" w:type="dxa"/>
            <w:vMerge w:val="restart"/>
            <w:vAlign w:val="center"/>
          </w:tcPr>
          <w:p w14:paraId="123DB153" w14:textId="77777777" w:rsidR="00494058" w:rsidRPr="00E12871" w:rsidRDefault="00494058" w:rsidP="00931ADA">
            <w:pPr>
              <w:spacing w:before="60" w:after="60"/>
              <w:rPr>
                <w:rFonts w:cs="Arial"/>
                <w:sz w:val="20"/>
              </w:rPr>
            </w:pPr>
            <w:r w:rsidRPr="00E12871">
              <w:rPr>
                <w:rFonts w:cs="Arial"/>
                <w:sz w:val="20"/>
              </w:rPr>
              <w:t xml:space="preserve">Diagnostic Imaging </w:t>
            </w:r>
          </w:p>
        </w:tc>
        <w:tc>
          <w:tcPr>
            <w:tcW w:w="1917" w:type="dxa"/>
            <w:vAlign w:val="center"/>
          </w:tcPr>
          <w:p w14:paraId="63C87160" w14:textId="77777777" w:rsidR="00494058" w:rsidRPr="00E12871" w:rsidRDefault="00494058" w:rsidP="00E12871">
            <w:pPr>
              <w:spacing w:before="60" w:after="60"/>
              <w:rPr>
                <w:rFonts w:cs="Arial"/>
                <w:sz w:val="20"/>
              </w:rPr>
            </w:pPr>
            <w:r w:rsidRPr="00E12871">
              <w:rPr>
                <w:rFonts w:cs="Arial"/>
                <w:sz w:val="20"/>
              </w:rPr>
              <w:t>ACC part charges</w:t>
            </w:r>
          </w:p>
        </w:tc>
        <w:tc>
          <w:tcPr>
            <w:tcW w:w="1454" w:type="dxa"/>
            <w:vAlign w:val="center"/>
          </w:tcPr>
          <w:p w14:paraId="1BB260DF" w14:textId="77777777" w:rsidR="00494058" w:rsidRPr="00E12871" w:rsidRDefault="00494058" w:rsidP="00931ADA">
            <w:pPr>
              <w:spacing w:before="60" w:after="60"/>
              <w:jc w:val="center"/>
              <w:rPr>
                <w:rFonts w:cs="Arial"/>
                <w:sz w:val="20"/>
              </w:rPr>
            </w:pPr>
            <w:r w:rsidRPr="00E12871">
              <w:rPr>
                <w:rFonts w:cs="Arial"/>
                <w:sz w:val="20"/>
              </w:rPr>
              <w:t>Part</w:t>
            </w:r>
          </w:p>
        </w:tc>
        <w:tc>
          <w:tcPr>
            <w:tcW w:w="4647" w:type="dxa"/>
            <w:vAlign w:val="center"/>
          </w:tcPr>
          <w:p w14:paraId="253AFB31" w14:textId="7C220272" w:rsidR="00494058" w:rsidRPr="00E12871" w:rsidRDefault="00C1006E" w:rsidP="00931ADA">
            <w:pPr>
              <w:spacing w:before="60" w:after="60"/>
              <w:rPr>
                <w:rFonts w:cs="Arial"/>
                <w:sz w:val="20"/>
              </w:rPr>
            </w:pPr>
            <w:r>
              <w:rPr>
                <w:rFonts w:cs="Arial"/>
                <w:sz w:val="20"/>
              </w:rPr>
              <w:t>O</w:t>
            </w:r>
            <w:r w:rsidR="00731189">
              <w:rPr>
                <w:rFonts w:cs="Arial"/>
                <w:sz w:val="20"/>
              </w:rPr>
              <w:t>ranga Tamariki</w:t>
            </w:r>
            <w:r w:rsidR="00494058" w:rsidRPr="00E12871">
              <w:rPr>
                <w:rFonts w:cs="Arial"/>
                <w:sz w:val="20"/>
              </w:rPr>
              <w:t xml:space="preserve"> is responsible for part charges for private diagnostic imaging if the injury is covered by ACC.</w:t>
            </w:r>
          </w:p>
        </w:tc>
      </w:tr>
      <w:tr w:rsidR="00494058" w:rsidRPr="00E12871" w14:paraId="68BB6BA8" w14:textId="77777777" w:rsidTr="00927B8E">
        <w:trPr>
          <w:trHeight w:val="144"/>
        </w:trPr>
        <w:tc>
          <w:tcPr>
            <w:tcW w:w="1763" w:type="dxa"/>
            <w:vMerge/>
            <w:vAlign w:val="center"/>
          </w:tcPr>
          <w:p w14:paraId="7B3172D3" w14:textId="77777777" w:rsidR="00494058" w:rsidRPr="00E12871" w:rsidRDefault="00494058" w:rsidP="00931ADA">
            <w:pPr>
              <w:spacing w:before="60" w:after="60"/>
              <w:rPr>
                <w:rFonts w:cs="Arial"/>
                <w:sz w:val="20"/>
              </w:rPr>
            </w:pPr>
          </w:p>
        </w:tc>
        <w:tc>
          <w:tcPr>
            <w:tcW w:w="1917" w:type="dxa"/>
            <w:vAlign w:val="center"/>
          </w:tcPr>
          <w:p w14:paraId="330F131F" w14:textId="3FC4BBC3" w:rsidR="00494058" w:rsidRPr="00E12871" w:rsidRDefault="002A1EE4" w:rsidP="00E12871">
            <w:pPr>
              <w:spacing w:before="60" w:after="60"/>
              <w:rPr>
                <w:rFonts w:cs="Arial"/>
                <w:sz w:val="20"/>
              </w:rPr>
            </w:pPr>
            <w:r w:rsidRPr="00E12871">
              <w:rPr>
                <w:rFonts w:cs="Arial"/>
                <w:sz w:val="20"/>
              </w:rPr>
              <w:t>Non-ACC</w:t>
            </w:r>
          </w:p>
        </w:tc>
        <w:tc>
          <w:tcPr>
            <w:tcW w:w="1454" w:type="dxa"/>
            <w:vAlign w:val="center"/>
          </w:tcPr>
          <w:p w14:paraId="645D5983" w14:textId="77777777" w:rsidR="00494058" w:rsidRPr="00E12871" w:rsidRDefault="00494058" w:rsidP="00931ADA">
            <w:pPr>
              <w:spacing w:before="60" w:after="60"/>
              <w:jc w:val="center"/>
              <w:rPr>
                <w:rFonts w:cs="Arial"/>
                <w:sz w:val="20"/>
              </w:rPr>
            </w:pPr>
            <w:r w:rsidRPr="00E12871">
              <w:rPr>
                <w:rFonts w:cs="Arial"/>
                <w:sz w:val="20"/>
              </w:rPr>
              <w:t>Yes</w:t>
            </w:r>
          </w:p>
        </w:tc>
        <w:tc>
          <w:tcPr>
            <w:tcW w:w="4647" w:type="dxa"/>
            <w:vAlign w:val="center"/>
          </w:tcPr>
          <w:p w14:paraId="6C3FDAD7" w14:textId="510087E2" w:rsidR="00494058" w:rsidRPr="00E12871" w:rsidRDefault="00494058" w:rsidP="00FE77D6">
            <w:pPr>
              <w:spacing w:before="60" w:after="60"/>
              <w:rPr>
                <w:rFonts w:cs="Arial"/>
                <w:sz w:val="20"/>
              </w:rPr>
            </w:pPr>
            <w:r w:rsidRPr="00E12871">
              <w:rPr>
                <w:rFonts w:cs="Arial"/>
                <w:sz w:val="20"/>
              </w:rPr>
              <w:t xml:space="preserve">Diagnostic Imaging services undertaken in a </w:t>
            </w:r>
            <w:r w:rsidR="002A1EE4" w:rsidRPr="00E12871">
              <w:rPr>
                <w:rFonts w:cs="Arial"/>
                <w:sz w:val="20"/>
              </w:rPr>
              <w:t>publicly funded</w:t>
            </w:r>
            <w:r w:rsidRPr="00E12871">
              <w:rPr>
                <w:rFonts w:cs="Arial"/>
                <w:sz w:val="20"/>
              </w:rPr>
              <w:t xml:space="preserve"> </w:t>
            </w:r>
            <w:r w:rsidR="00FE77D6" w:rsidRPr="00E12871">
              <w:rPr>
                <w:rFonts w:cs="Arial"/>
                <w:sz w:val="20"/>
              </w:rPr>
              <w:t xml:space="preserve">DHB </w:t>
            </w:r>
            <w:r w:rsidRPr="00E12871">
              <w:rPr>
                <w:rFonts w:cs="Arial"/>
                <w:sz w:val="20"/>
              </w:rPr>
              <w:t>are at no cost.</w:t>
            </w:r>
            <w:r w:rsidR="002A1EE4">
              <w:rPr>
                <w:rFonts w:cs="Arial"/>
                <w:sz w:val="20"/>
              </w:rPr>
              <w:t xml:space="preserve"> </w:t>
            </w:r>
            <w:r w:rsidR="00C1006E">
              <w:rPr>
                <w:rFonts w:cs="Arial"/>
                <w:sz w:val="20"/>
              </w:rPr>
              <w:t>O</w:t>
            </w:r>
            <w:r w:rsidR="00731189">
              <w:rPr>
                <w:rFonts w:cs="Arial"/>
                <w:sz w:val="20"/>
              </w:rPr>
              <w:t>ranga Tamariki</w:t>
            </w:r>
            <w:r w:rsidRPr="00E12871">
              <w:rPr>
                <w:rFonts w:cs="Arial"/>
                <w:sz w:val="20"/>
              </w:rPr>
              <w:t xml:space="preserve"> is responsible for </w:t>
            </w:r>
            <w:r w:rsidR="00300370">
              <w:rPr>
                <w:rFonts w:cs="Arial"/>
                <w:sz w:val="20"/>
              </w:rPr>
              <w:t>part charges</w:t>
            </w:r>
            <w:r w:rsidRPr="00E12871">
              <w:rPr>
                <w:rFonts w:cs="Arial"/>
                <w:sz w:val="20"/>
              </w:rPr>
              <w:t xml:space="preserve"> in the private sector. </w:t>
            </w:r>
          </w:p>
        </w:tc>
      </w:tr>
      <w:tr w:rsidR="004F4050" w:rsidRPr="00E12871" w14:paraId="4B675FA6" w14:textId="77777777" w:rsidTr="00927B8E">
        <w:trPr>
          <w:trHeight w:val="1119"/>
        </w:trPr>
        <w:tc>
          <w:tcPr>
            <w:tcW w:w="1763" w:type="dxa"/>
            <w:vMerge w:val="restart"/>
            <w:vAlign w:val="center"/>
          </w:tcPr>
          <w:p w14:paraId="791DE81D" w14:textId="77777777" w:rsidR="004F4050" w:rsidRPr="00E12871" w:rsidRDefault="004F4050" w:rsidP="004F4050">
            <w:pPr>
              <w:spacing w:before="60" w:after="60"/>
              <w:rPr>
                <w:rFonts w:cs="Arial"/>
                <w:sz w:val="20"/>
              </w:rPr>
            </w:pPr>
            <w:r w:rsidRPr="00E12871">
              <w:rPr>
                <w:rFonts w:cs="Arial"/>
                <w:sz w:val="20"/>
              </w:rPr>
              <w:t>Dental</w:t>
            </w:r>
          </w:p>
        </w:tc>
        <w:tc>
          <w:tcPr>
            <w:tcW w:w="1917" w:type="dxa"/>
            <w:vAlign w:val="center"/>
          </w:tcPr>
          <w:p w14:paraId="0B5EA9CF" w14:textId="79788BAF" w:rsidR="004F4050" w:rsidRPr="00E12871" w:rsidRDefault="004F4050" w:rsidP="00E12871">
            <w:pPr>
              <w:spacing w:before="60" w:after="60"/>
              <w:rPr>
                <w:rFonts w:cs="Arial"/>
                <w:sz w:val="20"/>
              </w:rPr>
            </w:pPr>
            <w:r w:rsidRPr="00E12871">
              <w:rPr>
                <w:rFonts w:cs="Arial"/>
                <w:sz w:val="20"/>
              </w:rPr>
              <w:t xml:space="preserve">Routine </w:t>
            </w:r>
            <w:r w:rsidR="001D6ED6">
              <w:rPr>
                <w:rFonts w:cs="Arial"/>
                <w:sz w:val="20"/>
              </w:rPr>
              <w:t>oral health services</w:t>
            </w:r>
          </w:p>
        </w:tc>
        <w:tc>
          <w:tcPr>
            <w:tcW w:w="1454" w:type="dxa"/>
            <w:vAlign w:val="center"/>
          </w:tcPr>
          <w:p w14:paraId="49A514AF" w14:textId="22940613" w:rsidR="004F4050" w:rsidRPr="00E12871" w:rsidRDefault="004F4050" w:rsidP="004F4050">
            <w:pPr>
              <w:spacing w:before="60" w:after="60"/>
              <w:jc w:val="center"/>
              <w:rPr>
                <w:rFonts w:cs="Arial"/>
                <w:sz w:val="20"/>
              </w:rPr>
            </w:pPr>
            <w:r w:rsidRPr="00E12871">
              <w:rPr>
                <w:rFonts w:cs="Arial"/>
                <w:sz w:val="20"/>
              </w:rPr>
              <w:t xml:space="preserve">See </w:t>
            </w:r>
            <w:r w:rsidR="00945DFF">
              <w:rPr>
                <w:rFonts w:cs="Arial"/>
                <w:sz w:val="20"/>
              </w:rPr>
              <w:t>expla</w:t>
            </w:r>
            <w:r w:rsidR="00945DFF" w:rsidRPr="00E12871">
              <w:rPr>
                <w:rFonts w:cs="Arial"/>
                <w:sz w:val="20"/>
              </w:rPr>
              <w:t>n</w:t>
            </w:r>
            <w:r w:rsidR="00945DFF">
              <w:rPr>
                <w:rFonts w:cs="Arial"/>
                <w:sz w:val="20"/>
              </w:rPr>
              <w:t>a</w:t>
            </w:r>
            <w:r w:rsidR="00945DFF" w:rsidRPr="00E12871">
              <w:rPr>
                <w:rFonts w:cs="Arial"/>
                <w:sz w:val="20"/>
              </w:rPr>
              <w:t>tion</w:t>
            </w:r>
          </w:p>
        </w:tc>
        <w:tc>
          <w:tcPr>
            <w:tcW w:w="4647" w:type="dxa"/>
            <w:vAlign w:val="center"/>
          </w:tcPr>
          <w:p w14:paraId="7BF6183A" w14:textId="225F7298" w:rsidR="0071381C" w:rsidRPr="00E12871" w:rsidRDefault="0071381C" w:rsidP="0071381C">
            <w:pPr>
              <w:spacing w:before="60" w:after="60"/>
              <w:rPr>
                <w:rFonts w:cs="Arial"/>
                <w:sz w:val="20"/>
              </w:rPr>
            </w:pPr>
            <w:r w:rsidRPr="00E12871">
              <w:rPr>
                <w:rFonts w:cs="Arial"/>
                <w:sz w:val="20"/>
              </w:rPr>
              <w:t xml:space="preserve">Up to 18 years of age there is no charge to access </w:t>
            </w:r>
            <w:r>
              <w:rPr>
                <w:rFonts w:cs="Arial"/>
                <w:sz w:val="20"/>
              </w:rPr>
              <w:t>publicly funded basic/routine oral health services</w:t>
            </w:r>
            <w:r w:rsidR="002A1EE4">
              <w:rPr>
                <w:rFonts w:cs="Arial"/>
                <w:sz w:val="20"/>
              </w:rPr>
              <w:t xml:space="preserve"> </w:t>
            </w:r>
            <w:r w:rsidRPr="00E12871">
              <w:rPr>
                <w:rFonts w:cs="Arial"/>
                <w:sz w:val="20"/>
              </w:rPr>
              <w:t xml:space="preserve">– either </w:t>
            </w:r>
            <w:r>
              <w:rPr>
                <w:rFonts w:cs="Arial"/>
                <w:sz w:val="20"/>
              </w:rPr>
              <w:t xml:space="preserve">through </w:t>
            </w:r>
            <w:r w:rsidRPr="00E12871">
              <w:rPr>
                <w:rFonts w:cs="Arial"/>
                <w:sz w:val="20"/>
              </w:rPr>
              <w:t xml:space="preserve">the Community Oral Health Services or a </w:t>
            </w:r>
            <w:r>
              <w:rPr>
                <w:rFonts w:cs="Arial"/>
                <w:sz w:val="20"/>
              </w:rPr>
              <w:t xml:space="preserve">community </w:t>
            </w:r>
            <w:r w:rsidRPr="00E12871">
              <w:rPr>
                <w:rFonts w:cs="Arial"/>
                <w:sz w:val="20"/>
              </w:rPr>
              <w:t xml:space="preserve">dentist </w:t>
            </w:r>
            <w:r>
              <w:rPr>
                <w:rFonts w:cs="Arial"/>
                <w:sz w:val="20"/>
              </w:rPr>
              <w:t xml:space="preserve">contracted by a DHB to provide </w:t>
            </w:r>
            <w:r w:rsidRPr="00E12871">
              <w:rPr>
                <w:rFonts w:cs="Arial"/>
                <w:sz w:val="20"/>
              </w:rPr>
              <w:t>services under the Service Agreement for the Provision of Oral Health Services for Adolescents and Special Dental Services for Children and Adolescents (commonly known as the ‘Combined Dental Agreement’ or CDA</w:t>
            </w:r>
            <w:r w:rsidR="00394B92">
              <w:rPr>
                <w:rFonts w:cs="Arial"/>
                <w:sz w:val="20"/>
              </w:rPr>
              <w:t>.</w:t>
            </w:r>
          </w:p>
          <w:p w14:paraId="6372EFD3" w14:textId="5D97A273" w:rsidR="004F4050" w:rsidRPr="005653B5" w:rsidRDefault="0071381C" w:rsidP="005653B5">
            <w:r w:rsidRPr="006420CD">
              <w:rPr>
                <w:sz w:val="20"/>
                <w:szCs w:val="16"/>
              </w:rPr>
              <w:t>Routine dental services from a DHB’s hospital dental service are only available for people with a special dental or medical condition, disability or need for special management facilities that prevents them from accessing a dental i</w:t>
            </w:r>
            <w:r w:rsidR="001D6ED6">
              <w:rPr>
                <w:sz w:val="20"/>
                <w:szCs w:val="16"/>
              </w:rPr>
              <w:t>n</w:t>
            </w:r>
            <w:r w:rsidRPr="006420CD">
              <w:rPr>
                <w:sz w:val="20"/>
                <w:szCs w:val="16"/>
              </w:rPr>
              <w:t xml:space="preserve"> </w:t>
            </w:r>
            <w:r w:rsidR="001D6ED6">
              <w:rPr>
                <w:sz w:val="20"/>
                <w:szCs w:val="16"/>
              </w:rPr>
              <w:t>the</w:t>
            </w:r>
            <w:r w:rsidRPr="006420CD">
              <w:rPr>
                <w:sz w:val="20"/>
                <w:szCs w:val="16"/>
              </w:rPr>
              <w:t xml:space="preserve"> community</w:t>
            </w:r>
            <w:r w:rsidR="001D6ED6">
              <w:rPr>
                <w:sz w:val="20"/>
                <w:szCs w:val="16"/>
              </w:rPr>
              <w:t>.</w:t>
            </w:r>
          </w:p>
        </w:tc>
      </w:tr>
      <w:tr w:rsidR="004F4050" w:rsidRPr="00E12871" w14:paraId="68888E5B" w14:textId="77777777" w:rsidTr="00927B8E">
        <w:trPr>
          <w:trHeight w:val="144"/>
        </w:trPr>
        <w:tc>
          <w:tcPr>
            <w:tcW w:w="1763" w:type="dxa"/>
            <w:vMerge/>
            <w:vAlign w:val="center"/>
          </w:tcPr>
          <w:p w14:paraId="57CD2FA8" w14:textId="77777777" w:rsidR="004F4050" w:rsidRPr="00E12871" w:rsidRDefault="004F4050" w:rsidP="004F4050">
            <w:pPr>
              <w:spacing w:before="60" w:after="60"/>
              <w:rPr>
                <w:rFonts w:cs="Arial"/>
                <w:sz w:val="20"/>
              </w:rPr>
            </w:pPr>
          </w:p>
        </w:tc>
        <w:tc>
          <w:tcPr>
            <w:tcW w:w="1917" w:type="dxa"/>
            <w:vAlign w:val="center"/>
          </w:tcPr>
          <w:p w14:paraId="75AA1D64" w14:textId="77777777" w:rsidR="004F4050" w:rsidRPr="00E12871" w:rsidRDefault="004F4050" w:rsidP="00E12871">
            <w:pPr>
              <w:spacing w:before="60" w:after="60"/>
              <w:rPr>
                <w:rFonts w:cs="Arial"/>
                <w:sz w:val="20"/>
              </w:rPr>
            </w:pPr>
            <w:r w:rsidRPr="00E12871">
              <w:rPr>
                <w:rFonts w:cs="Arial"/>
                <w:sz w:val="20"/>
              </w:rPr>
              <w:t>ACC part charges</w:t>
            </w:r>
          </w:p>
        </w:tc>
        <w:tc>
          <w:tcPr>
            <w:tcW w:w="1454" w:type="dxa"/>
            <w:vAlign w:val="center"/>
          </w:tcPr>
          <w:p w14:paraId="1A366B9C" w14:textId="77777777" w:rsidR="004F4050" w:rsidRPr="00E12871" w:rsidRDefault="004F4050" w:rsidP="004F4050">
            <w:pPr>
              <w:spacing w:before="60" w:after="60"/>
              <w:jc w:val="center"/>
              <w:rPr>
                <w:rFonts w:cs="Arial"/>
                <w:sz w:val="20"/>
              </w:rPr>
            </w:pPr>
            <w:r w:rsidRPr="00E12871">
              <w:rPr>
                <w:rFonts w:cs="Arial"/>
                <w:sz w:val="20"/>
              </w:rPr>
              <w:t>Part</w:t>
            </w:r>
          </w:p>
        </w:tc>
        <w:tc>
          <w:tcPr>
            <w:tcW w:w="4647" w:type="dxa"/>
            <w:vAlign w:val="center"/>
          </w:tcPr>
          <w:p w14:paraId="34CAF0E7" w14:textId="77777777" w:rsidR="004F4050" w:rsidRPr="00E12871" w:rsidRDefault="004F4050" w:rsidP="004F4050">
            <w:pPr>
              <w:spacing w:before="60" w:after="60"/>
              <w:rPr>
                <w:rFonts w:cs="Arial"/>
                <w:sz w:val="20"/>
              </w:rPr>
            </w:pPr>
            <w:r w:rsidRPr="00E12871">
              <w:rPr>
                <w:rFonts w:cs="Arial"/>
                <w:sz w:val="20"/>
              </w:rPr>
              <w:t xml:space="preserve">ACC meets the cost of dental consultations associated with injuries, but there may be a part charge. </w:t>
            </w:r>
          </w:p>
        </w:tc>
      </w:tr>
      <w:tr w:rsidR="004F4050" w:rsidRPr="00E12871" w14:paraId="2628D164" w14:textId="77777777" w:rsidTr="00927B8E">
        <w:trPr>
          <w:trHeight w:val="144"/>
        </w:trPr>
        <w:tc>
          <w:tcPr>
            <w:tcW w:w="1763" w:type="dxa"/>
            <w:vMerge/>
            <w:vAlign w:val="center"/>
          </w:tcPr>
          <w:p w14:paraId="59CA1AFD" w14:textId="77777777" w:rsidR="004F4050" w:rsidRPr="00E12871" w:rsidRDefault="004F4050" w:rsidP="004F4050">
            <w:pPr>
              <w:spacing w:before="60" w:after="60"/>
              <w:rPr>
                <w:rFonts w:cs="Arial"/>
                <w:sz w:val="20"/>
              </w:rPr>
            </w:pPr>
          </w:p>
        </w:tc>
        <w:tc>
          <w:tcPr>
            <w:tcW w:w="1917" w:type="dxa"/>
            <w:vAlign w:val="center"/>
          </w:tcPr>
          <w:p w14:paraId="397A4543" w14:textId="77777777" w:rsidR="004F4050" w:rsidRPr="00E12871" w:rsidRDefault="004F4050" w:rsidP="00E12871">
            <w:pPr>
              <w:spacing w:before="60" w:after="60"/>
              <w:rPr>
                <w:rFonts w:cs="Arial"/>
                <w:sz w:val="20"/>
              </w:rPr>
            </w:pPr>
            <w:r w:rsidRPr="00E12871">
              <w:rPr>
                <w:rFonts w:cs="Arial"/>
                <w:sz w:val="20"/>
              </w:rPr>
              <w:t>Orthodontic care</w:t>
            </w:r>
          </w:p>
        </w:tc>
        <w:tc>
          <w:tcPr>
            <w:tcW w:w="1454" w:type="dxa"/>
            <w:vAlign w:val="center"/>
          </w:tcPr>
          <w:p w14:paraId="22BFDDA7" w14:textId="56EF3CCF" w:rsidR="004F4050" w:rsidRPr="00E12871" w:rsidRDefault="004F4050" w:rsidP="004F4050">
            <w:pPr>
              <w:spacing w:before="60" w:after="60"/>
              <w:jc w:val="center"/>
              <w:rPr>
                <w:rFonts w:cs="Arial"/>
                <w:sz w:val="20"/>
              </w:rPr>
            </w:pPr>
            <w:r w:rsidRPr="00E12871">
              <w:rPr>
                <w:rFonts w:cs="Arial"/>
                <w:sz w:val="20"/>
              </w:rPr>
              <w:t xml:space="preserve">See </w:t>
            </w:r>
            <w:r w:rsidR="002A1EE4" w:rsidRPr="00E12871">
              <w:rPr>
                <w:rFonts w:cs="Arial"/>
                <w:sz w:val="20"/>
              </w:rPr>
              <w:t>explan</w:t>
            </w:r>
            <w:r w:rsidR="002A1EE4">
              <w:rPr>
                <w:rFonts w:cs="Arial"/>
                <w:sz w:val="20"/>
              </w:rPr>
              <w:t>a</w:t>
            </w:r>
            <w:r w:rsidR="002A1EE4" w:rsidRPr="00E12871">
              <w:rPr>
                <w:rFonts w:cs="Arial"/>
                <w:sz w:val="20"/>
              </w:rPr>
              <w:t>tion</w:t>
            </w:r>
          </w:p>
        </w:tc>
        <w:tc>
          <w:tcPr>
            <w:tcW w:w="4647" w:type="dxa"/>
            <w:vAlign w:val="center"/>
          </w:tcPr>
          <w:p w14:paraId="2CC895D5" w14:textId="77EDC770" w:rsidR="004F4050" w:rsidRPr="006354FC" w:rsidRDefault="004C2FA7" w:rsidP="00394B92">
            <w:pPr>
              <w:spacing w:before="60" w:after="60"/>
            </w:pPr>
            <w:r w:rsidRPr="00E12871">
              <w:rPr>
                <w:rFonts w:cs="Arial"/>
                <w:sz w:val="20"/>
              </w:rPr>
              <w:t xml:space="preserve">Requires prior approval by </w:t>
            </w:r>
            <w:r>
              <w:rPr>
                <w:rFonts w:cs="Arial"/>
                <w:sz w:val="20"/>
              </w:rPr>
              <w:t>O</w:t>
            </w:r>
            <w:r w:rsidR="00731189">
              <w:rPr>
                <w:rFonts w:cs="Arial"/>
                <w:sz w:val="20"/>
              </w:rPr>
              <w:t>ranga Tamariki</w:t>
            </w:r>
            <w:r w:rsidRPr="00E12871">
              <w:rPr>
                <w:rFonts w:cs="Arial"/>
                <w:sz w:val="20"/>
              </w:rPr>
              <w:t xml:space="preserve">. Hospital Dental Services </w:t>
            </w:r>
            <w:r>
              <w:rPr>
                <w:rFonts w:cs="Arial"/>
                <w:sz w:val="20"/>
              </w:rPr>
              <w:t>provide</w:t>
            </w:r>
            <w:r w:rsidR="00394B92">
              <w:rPr>
                <w:rFonts w:cs="Arial"/>
                <w:sz w:val="20"/>
              </w:rPr>
              <w:t xml:space="preserve"> </w:t>
            </w:r>
            <w:r w:rsidRPr="00E12871">
              <w:rPr>
                <w:rFonts w:cs="Arial"/>
                <w:sz w:val="20"/>
              </w:rPr>
              <w:t>orthodontic treatment for the correction of severe congenital craniofacial abnormalities and malocclusions.</w:t>
            </w:r>
          </w:p>
        </w:tc>
      </w:tr>
      <w:tr w:rsidR="004F4050" w:rsidRPr="00E12871" w14:paraId="4D4D8EDB" w14:textId="77777777" w:rsidTr="00927B8E">
        <w:trPr>
          <w:trHeight w:val="526"/>
        </w:trPr>
        <w:tc>
          <w:tcPr>
            <w:tcW w:w="1763" w:type="dxa"/>
            <w:vAlign w:val="center"/>
          </w:tcPr>
          <w:p w14:paraId="06F5A7F9" w14:textId="77777777" w:rsidR="004F4050" w:rsidRPr="00E12871" w:rsidRDefault="004F4050" w:rsidP="004F4050">
            <w:pPr>
              <w:spacing w:before="60" w:after="60"/>
              <w:rPr>
                <w:rFonts w:cs="Arial"/>
                <w:sz w:val="20"/>
              </w:rPr>
            </w:pPr>
            <w:r w:rsidRPr="00E12871">
              <w:rPr>
                <w:rFonts w:cs="Arial"/>
                <w:sz w:val="20"/>
              </w:rPr>
              <w:t>Optometry (glasses)</w:t>
            </w:r>
          </w:p>
        </w:tc>
        <w:tc>
          <w:tcPr>
            <w:tcW w:w="1917" w:type="dxa"/>
            <w:vAlign w:val="center"/>
          </w:tcPr>
          <w:p w14:paraId="1939A93E" w14:textId="77777777" w:rsidR="004F4050" w:rsidRPr="00E12871" w:rsidRDefault="004F4050" w:rsidP="004F4050">
            <w:pPr>
              <w:spacing w:before="60" w:after="60"/>
              <w:rPr>
                <w:rFonts w:cs="Arial"/>
                <w:sz w:val="20"/>
              </w:rPr>
            </w:pPr>
            <w:r w:rsidRPr="00E12871">
              <w:rPr>
                <w:rFonts w:cs="Arial"/>
                <w:sz w:val="20"/>
              </w:rPr>
              <w:t>Charges over health’s limit</w:t>
            </w:r>
          </w:p>
        </w:tc>
        <w:tc>
          <w:tcPr>
            <w:tcW w:w="1454" w:type="dxa"/>
            <w:vAlign w:val="center"/>
          </w:tcPr>
          <w:p w14:paraId="541E6253" w14:textId="1FE765DD" w:rsidR="004F4050" w:rsidRPr="00E12871" w:rsidRDefault="004F4050" w:rsidP="004F4050">
            <w:pPr>
              <w:spacing w:before="60" w:after="60"/>
              <w:jc w:val="center"/>
              <w:rPr>
                <w:rFonts w:cs="Arial"/>
                <w:sz w:val="20"/>
              </w:rPr>
            </w:pPr>
            <w:r w:rsidRPr="00E12871">
              <w:rPr>
                <w:rFonts w:cs="Arial"/>
                <w:sz w:val="20"/>
              </w:rPr>
              <w:t xml:space="preserve">See </w:t>
            </w:r>
            <w:r w:rsidR="002A1EE4" w:rsidRPr="00E12871">
              <w:rPr>
                <w:rFonts w:cs="Arial"/>
                <w:sz w:val="20"/>
              </w:rPr>
              <w:t>explan</w:t>
            </w:r>
            <w:r w:rsidR="002A1EE4">
              <w:rPr>
                <w:rFonts w:cs="Arial"/>
                <w:sz w:val="20"/>
              </w:rPr>
              <w:t>a</w:t>
            </w:r>
            <w:r w:rsidR="002A1EE4" w:rsidRPr="00E12871">
              <w:rPr>
                <w:rFonts w:cs="Arial"/>
                <w:sz w:val="20"/>
              </w:rPr>
              <w:t>tion</w:t>
            </w:r>
            <w:r w:rsidR="00B147D7" w:rsidRPr="00E12871">
              <w:rPr>
                <w:rFonts w:cs="Arial"/>
                <w:sz w:val="20"/>
              </w:rPr>
              <w:t xml:space="preserve"> </w:t>
            </w:r>
          </w:p>
        </w:tc>
        <w:tc>
          <w:tcPr>
            <w:tcW w:w="4647" w:type="dxa"/>
            <w:vAlign w:val="center"/>
          </w:tcPr>
          <w:p w14:paraId="2CAEE9D6" w14:textId="0B3B8589" w:rsidR="004F4050" w:rsidRPr="00E846B3" w:rsidRDefault="004F4050" w:rsidP="00AF544E">
            <w:pPr>
              <w:spacing w:before="60" w:after="60"/>
              <w:rPr>
                <w:rFonts w:cs="Arial"/>
                <w:sz w:val="20"/>
              </w:rPr>
            </w:pPr>
            <w:r w:rsidRPr="00E846B3">
              <w:rPr>
                <w:rFonts w:cs="Arial"/>
                <w:sz w:val="20"/>
              </w:rPr>
              <w:t>Refer to the</w:t>
            </w:r>
            <w:r w:rsidR="00B147D7" w:rsidRPr="00E846B3">
              <w:rPr>
                <w:rFonts w:cs="Arial"/>
                <w:sz w:val="20"/>
              </w:rPr>
              <w:t xml:space="preserve"> Service Coverage Schedule </w:t>
            </w:r>
            <w:r w:rsidR="00AF544E" w:rsidRPr="00E846B3">
              <w:rPr>
                <w:rFonts w:cs="Arial"/>
                <w:sz w:val="20"/>
              </w:rPr>
              <w:t xml:space="preserve">or </w:t>
            </w:r>
            <w:r w:rsidR="00B147D7" w:rsidRPr="00E846B3">
              <w:rPr>
                <w:rFonts w:cs="Arial"/>
                <w:sz w:val="20"/>
              </w:rPr>
              <w:t>Ministry</w:t>
            </w:r>
            <w:r w:rsidRPr="00E846B3">
              <w:rPr>
                <w:rFonts w:cs="Arial"/>
                <w:sz w:val="20"/>
              </w:rPr>
              <w:t xml:space="preserve"> guidelines for subsidies </w:t>
            </w:r>
            <w:r w:rsidR="00AF544E" w:rsidRPr="00E846B3">
              <w:rPr>
                <w:rFonts w:cs="Arial"/>
                <w:sz w:val="20"/>
              </w:rPr>
              <w:t>for children’s glasses and vision tests</w:t>
            </w:r>
            <w:r w:rsidRPr="00E846B3">
              <w:rPr>
                <w:rFonts w:cs="Arial"/>
                <w:sz w:val="20"/>
              </w:rPr>
              <w:t>.</w:t>
            </w:r>
            <w:r w:rsidR="00AF544E" w:rsidRPr="00E846B3">
              <w:rPr>
                <w:rFonts w:cs="Arial"/>
                <w:sz w:val="20"/>
              </w:rPr>
              <w:t xml:space="preserve"> </w:t>
            </w:r>
            <w:hyperlink r:id="rId14" w:history="1">
              <w:r w:rsidR="00394B92" w:rsidRPr="002E0D2D">
                <w:rPr>
                  <w:rStyle w:val="Hyperlink"/>
                  <w:rFonts w:cs="Arial"/>
                  <w:sz w:val="20"/>
                </w:rPr>
                <w:t>www.health.govt.nz/your-health/conditions-and-treatments/disabilities/vision-loss/subsidy-childrens-glasses-and-vision-tests</w:t>
              </w:r>
            </w:hyperlink>
          </w:p>
        </w:tc>
      </w:tr>
      <w:tr w:rsidR="004F4050" w:rsidRPr="00E12871" w14:paraId="086AF33F" w14:textId="77777777" w:rsidTr="00927B8E">
        <w:trPr>
          <w:trHeight w:val="961"/>
        </w:trPr>
        <w:tc>
          <w:tcPr>
            <w:tcW w:w="1763" w:type="dxa"/>
            <w:vAlign w:val="center"/>
          </w:tcPr>
          <w:p w14:paraId="336E58C7" w14:textId="77777777" w:rsidR="004F4050" w:rsidRPr="00E12871" w:rsidRDefault="004F4050" w:rsidP="004F4050">
            <w:pPr>
              <w:spacing w:before="60" w:after="60"/>
              <w:rPr>
                <w:rFonts w:cs="Arial"/>
                <w:sz w:val="20"/>
              </w:rPr>
            </w:pPr>
            <w:r w:rsidRPr="00E12871">
              <w:rPr>
                <w:rFonts w:cs="Arial"/>
                <w:sz w:val="20"/>
              </w:rPr>
              <w:t>Vision Hearing Testing</w:t>
            </w:r>
            <w:r w:rsidR="00B147D7" w:rsidRPr="00E12871">
              <w:rPr>
                <w:rFonts w:cs="Arial"/>
                <w:sz w:val="20"/>
              </w:rPr>
              <w:t xml:space="preserve"> (VHT) </w:t>
            </w:r>
          </w:p>
          <w:p w14:paraId="2B508F61" w14:textId="77777777" w:rsidR="004F4050" w:rsidRPr="00E12871" w:rsidRDefault="004F4050" w:rsidP="004F4050">
            <w:pPr>
              <w:spacing w:before="60" w:after="60"/>
              <w:rPr>
                <w:rFonts w:cs="Arial"/>
                <w:sz w:val="20"/>
              </w:rPr>
            </w:pPr>
            <w:r w:rsidRPr="00E12871">
              <w:rPr>
                <w:rFonts w:cs="Arial"/>
                <w:sz w:val="20"/>
              </w:rPr>
              <w:t>Audiology (hearing)</w:t>
            </w:r>
          </w:p>
        </w:tc>
        <w:tc>
          <w:tcPr>
            <w:tcW w:w="1917" w:type="dxa"/>
            <w:vAlign w:val="center"/>
          </w:tcPr>
          <w:p w14:paraId="4C9941D9" w14:textId="77777777" w:rsidR="004F4050" w:rsidRPr="00E12871" w:rsidRDefault="004F4050" w:rsidP="004F4050">
            <w:pPr>
              <w:spacing w:before="60" w:after="60"/>
              <w:rPr>
                <w:rFonts w:cs="Arial"/>
                <w:sz w:val="20"/>
              </w:rPr>
            </w:pPr>
            <w:r w:rsidRPr="00E12871">
              <w:rPr>
                <w:rFonts w:cs="Arial"/>
                <w:sz w:val="20"/>
              </w:rPr>
              <w:t>Part charges</w:t>
            </w:r>
          </w:p>
        </w:tc>
        <w:tc>
          <w:tcPr>
            <w:tcW w:w="1454" w:type="dxa"/>
            <w:vAlign w:val="center"/>
          </w:tcPr>
          <w:p w14:paraId="2E7FF1DB" w14:textId="713FB8E9" w:rsidR="004F4050" w:rsidRPr="00E12871" w:rsidRDefault="004F4050" w:rsidP="004F4050">
            <w:pPr>
              <w:spacing w:before="60" w:after="60"/>
              <w:jc w:val="center"/>
              <w:rPr>
                <w:rFonts w:cs="Arial"/>
                <w:sz w:val="20"/>
              </w:rPr>
            </w:pPr>
            <w:r w:rsidRPr="00E12871">
              <w:rPr>
                <w:rFonts w:cs="Arial"/>
                <w:sz w:val="20"/>
              </w:rPr>
              <w:t xml:space="preserve">See </w:t>
            </w:r>
            <w:r w:rsidR="002A1EE4" w:rsidRPr="00E12871">
              <w:rPr>
                <w:rFonts w:cs="Arial"/>
                <w:sz w:val="20"/>
              </w:rPr>
              <w:t>explan</w:t>
            </w:r>
            <w:r w:rsidR="002A1EE4">
              <w:rPr>
                <w:rFonts w:cs="Arial"/>
                <w:sz w:val="20"/>
              </w:rPr>
              <w:t>a</w:t>
            </w:r>
            <w:r w:rsidR="002A1EE4" w:rsidRPr="00E12871">
              <w:rPr>
                <w:rFonts w:cs="Arial"/>
                <w:sz w:val="20"/>
              </w:rPr>
              <w:t>tion</w:t>
            </w:r>
          </w:p>
        </w:tc>
        <w:tc>
          <w:tcPr>
            <w:tcW w:w="4647" w:type="dxa"/>
            <w:vAlign w:val="center"/>
          </w:tcPr>
          <w:p w14:paraId="7D6E3818" w14:textId="116E4064" w:rsidR="004F4050" w:rsidRPr="00E846B3" w:rsidRDefault="004F4050" w:rsidP="005A1A40">
            <w:pPr>
              <w:spacing w:before="60" w:after="60"/>
              <w:rPr>
                <w:rFonts w:cs="Arial"/>
                <w:sz w:val="20"/>
              </w:rPr>
            </w:pPr>
            <w:r w:rsidRPr="00E846B3">
              <w:rPr>
                <w:rFonts w:cs="Arial"/>
                <w:sz w:val="20"/>
              </w:rPr>
              <w:t>DHBs provide publicly funded VHT and audiology services.</w:t>
            </w:r>
            <w:r w:rsidR="002A1EE4">
              <w:rPr>
                <w:rFonts w:cs="Arial"/>
                <w:sz w:val="20"/>
              </w:rPr>
              <w:t xml:space="preserve"> </w:t>
            </w:r>
            <w:r w:rsidR="00C1006E" w:rsidRPr="00E846B3">
              <w:rPr>
                <w:rFonts w:cs="Arial"/>
                <w:sz w:val="20"/>
              </w:rPr>
              <w:t>O</w:t>
            </w:r>
            <w:r w:rsidR="00731189">
              <w:rPr>
                <w:rFonts w:cs="Arial"/>
                <w:sz w:val="20"/>
              </w:rPr>
              <w:t>ranga Tamariki</w:t>
            </w:r>
            <w:r w:rsidRPr="00E846B3">
              <w:rPr>
                <w:rFonts w:cs="Arial"/>
                <w:sz w:val="20"/>
              </w:rPr>
              <w:t xml:space="preserve"> is responsible for private services.</w:t>
            </w:r>
            <w:r w:rsidR="002A1EE4">
              <w:rPr>
                <w:rFonts w:cs="Arial"/>
                <w:sz w:val="20"/>
              </w:rPr>
              <w:t xml:space="preserve"> </w:t>
            </w:r>
            <w:r w:rsidRPr="00E846B3">
              <w:rPr>
                <w:rFonts w:cs="Arial"/>
                <w:sz w:val="20"/>
              </w:rPr>
              <w:t xml:space="preserve">Refer to the </w:t>
            </w:r>
            <w:r w:rsidR="00B147D7" w:rsidRPr="00E846B3">
              <w:rPr>
                <w:rFonts w:cs="Arial"/>
                <w:sz w:val="20"/>
              </w:rPr>
              <w:t>Service Coverage Schedule</w:t>
            </w:r>
            <w:r w:rsidR="001D6ED6">
              <w:rPr>
                <w:rFonts w:cs="Arial"/>
                <w:sz w:val="20"/>
              </w:rPr>
              <w:t xml:space="preserve"> </w:t>
            </w:r>
            <w:r w:rsidR="001D6ED6" w:rsidRPr="001D6ED6">
              <w:rPr>
                <w:rFonts w:cs="Arial"/>
                <w:sz w:val="20"/>
              </w:rPr>
              <w:t xml:space="preserve">nsfl.health.govt.nz/accountability/service-coverage-schedule </w:t>
            </w:r>
            <w:r w:rsidR="00B147D7" w:rsidRPr="00E846B3">
              <w:rPr>
                <w:rFonts w:cs="Arial"/>
                <w:sz w:val="20"/>
              </w:rPr>
              <w:t>and Ministry’s</w:t>
            </w:r>
            <w:r w:rsidRPr="00E846B3">
              <w:rPr>
                <w:rFonts w:cs="Arial"/>
                <w:sz w:val="20"/>
              </w:rPr>
              <w:t xml:space="preserve"> Guidelines on </w:t>
            </w:r>
            <w:r w:rsidR="005A1A40" w:rsidRPr="00E846B3">
              <w:rPr>
                <w:rFonts w:cs="Arial"/>
                <w:sz w:val="20"/>
              </w:rPr>
              <w:t>Hearing Aid Funding Scheme</w:t>
            </w:r>
            <w:r w:rsidRPr="00E846B3">
              <w:rPr>
                <w:rFonts w:cs="Arial"/>
                <w:sz w:val="20"/>
              </w:rPr>
              <w:t>.</w:t>
            </w:r>
            <w:r w:rsidR="002A1EE4">
              <w:rPr>
                <w:rFonts w:cs="Arial"/>
                <w:sz w:val="20"/>
              </w:rPr>
              <w:t xml:space="preserve"> </w:t>
            </w:r>
            <w:hyperlink r:id="rId15" w:history="1">
              <w:r w:rsidR="00394B92" w:rsidRPr="002E0D2D">
                <w:rPr>
                  <w:rStyle w:val="Hyperlink"/>
                  <w:rFonts w:cs="Arial"/>
                  <w:sz w:val="20"/>
                </w:rPr>
                <w:t>www.health.govt.nz/publication/guide-getting-hearing-aids-hearing-aid-funding-scheme</w:t>
              </w:r>
            </w:hyperlink>
          </w:p>
        </w:tc>
      </w:tr>
    </w:tbl>
    <w:p w14:paraId="0A027B8D" w14:textId="77777777" w:rsidR="0045346B" w:rsidRPr="00E12871" w:rsidRDefault="0045346B" w:rsidP="001D6ED6">
      <w:pPr>
        <w:pStyle w:val="1"/>
        <w:numPr>
          <w:ilvl w:val="0"/>
          <w:numId w:val="0"/>
        </w:numPr>
        <w:tabs>
          <w:tab w:val="clear" w:pos="567"/>
        </w:tabs>
        <w:spacing w:before="120" w:after="120"/>
        <w:jc w:val="both"/>
        <w:rPr>
          <w:rFonts w:ascii="Arial" w:hAnsi="Arial" w:cs="Arial"/>
          <w:color w:val="000000"/>
        </w:rPr>
      </w:pPr>
    </w:p>
    <w:sectPr w:rsidR="0045346B" w:rsidRPr="00E12871" w:rsidSect="00B147D7">
      <w:headerReference w:type="default" r:id="rId16"/>
      <w:footerReference w:type="even" r:id="rId17"/>
      <w:footerReference w:type="default" r:id="rId18"/>
      <w:headerReference w:type="first" r:id="rId19"/>
      <w:pgSz w:w="11906" w:h="16838"/>
      <w:pgMar w:top="1134" w:right="1134" w:bottom="1134" w:left="1134"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52AB" w16cex:dateUtc="2021-05-24T04:28:00Z"/>
  <w16cex:commentExtensible w16cex:durableId="245653F9" w16cex:dateUtc="2021-05-24T04:34:00Z"/>
  <w16cex:commentExtensible w16cex:durableId="23F244B0" w16cex:dateUtc="2021-03-09T06:02:00Z"/>
  <w16cex:commentExtensible w16cex:durableId="24565486" w16cex:dateUtc="2021-05-24T04:36:00Z"/>
  <w16cex:commentExtensible w16cex:durableId="23F0781B" w16cex:dateUtc="2021-03-07T21:16:00Z"/>
  <w16cex:commentExtensible w16cex:durableId="23F07832" w16cex:dateUtc="2021-03-07T21:17:00Z"/>
  <w16cex:commentExtensible w16cex:durableId="23F2472D" w16cex:dateUtc="2021-03-09T06:12:00Z"/>
  <w16cex:commentExtensible w16cex:durableId="23F078CA" w16cex:dateUtc="2021-03-07T21:19:00Z"/>
  <w16cex:commentExtensible w16cex:durableId="23F07927" w16cex:dateUtc="2021-03-07T21:21:00Z"/>
  <w16cex:commentExtensible w16cex:durableId="2406F27D" w16cex:dateUtc="2021-03-24T22:29:00Z"/>
  <w16cex:commentExtensible w16cex:durableId="240720F5" w16cex:dateUtc="2021-03-25T01:47:00Z"/>
  <w16cex:commentExtensible w16cex:durableId="2448BBEC" w16cex:dateUtc="2021-05-13T21:05:00Z"/>
  <w16cex:commentExtensible w16cex:durableId="23F0794D" w16cex:dateUtc="2021-03-07T21:22:00Z"/>
  <w16cex:commentExtensible w16cex:durableId="2407213F" w16cex:dateUtc="2021-03-25T01: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2F561" w14:textId="77777777" w:rsidR="00FC5F22" w:rsidRDefault="00FC5F22">
      <w:r>
        <w:separator/>
      </w:r>
    </w:p>
  </w:endnote>
  <w:endnote w:type="continuationSeparator" w:id="0">
    <w:p w14:paraId="6ED991DE" w14:textId="77777777" w:rsidR="00FC5F22" w:rsidRDefault="00FC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9B7A" w14:textId="77777777" w:rsidR="00FC5F22" w:rsidRDefault="00FC5F22" w:rsidP="00B147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35AAD" w14:textId="77777777" w:rsidR="00FC5F22" w:rsidRDefault="00FC5F22" w:rsidP="00B147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9403" w14:textId="77777777" w:rsidR="00FC5F22" w:rsidRPr="00ED389E" w:rsidRDefault="00FC5F22" w:rsidP="00B147D7">
    <w:pPr>
      <w:pStyle w:val="Footer"/>
      <w:framePr w:wrap="around" w:vAnchor="text" w:hAnchor="margin" w:xAlign="right" w:y="1"/>
      <w:rPr>
        <w:rStyle w:val="PageNumber"/>
        <w:rFonts w:ascii="Arial" w:hAnsi="Arial" w:cs="Arial"/>
      </w:rPr>
    </w:pPr>
    <w:r w:rsidRPr="00ED389E">
      <w:rPr>
        <w:rStyle w:val="PageNumber"/>
        <w:rFonts w:ascii="Arial" w:hAnsi="Arial" w:cs="Arial"/>
      </w:rPr>
      <w:fldChar w:fldCharType="begin"/>
    </w:r>
    <w:r w:rsidRPr="00ED389E">
      <w:rPr>
        <w:rStyle w:val="PageNumber"/>
        <w:rFonts w:ascii="Arial" w:hAnsi="Arial" w:cs="Arial"/>
      </w:rPr>
      <w:instrText xml:space="preserve">PAGE  </w:instrText>
    </w:r>
    <w:r w:rsidRPr="00ED389E">
      <w:rPr>
        <w:rStyle w:val="PageNumber"/>
        <w:rFonts w:ascii="Arial" w:hAnsi="Arial" w:cs="Arial"/>
      </w:rPr>
      <w:fldChar w:fldCharType="separate"/>
    </w:r>
    <w:r>
      <w:rPr>
        <w:rStyle w:val="PageNumber"/>
        <w:rFonts w:ascii="Arial" w:hAnsi="Arial" w:cs="Arial"/>
        <w:noProof/>
      </w:rPr>
      <w:t>2</w:t>
    </w:r>
    <w:r w:rsidRPr="00ED389E">
      <w:rPr>
        <w:rStyle w:val="PageNumber"/>
        <w:rFonts w:ascii="Arial" w:hAnsi="Arial" w:cs="Arial"/>
      </w:rPr>
      <w:fldChar w:fldCharType="end"/>
    </w:r>
  </w:p>
  <w:p w14:paraId="2EEBB855" w14:textId="62CAFB01" w:rsidR="00FC5F22" w:rsidRDefault="00FC5F22" w:rsidP="00BC7A89">
    <w:pPr>
      <w:pStyle w:val="Footer"/>
      <w:pBdr>
        <w:top w:val="single" w:sz="4" w:space="1" w:color="auto"/>
      </w:pBdr>
      <w:ind w:right="360"/>
      <w:jc w:val="left"/>
      <w:rPr>
        <w:rFonts w:ascii="Arial" w:hAnsi="Arial" w:cs="Arial"/>
        <w:sz w:val="20"/>
        <w:lang w:val="en-US"/>
      </w:rPr>
    </w:pPr>
    <w:r w:rsidRPr="00B3364B">
      <w:rPr>
        <w:rFonts w:ascii="Arial" w:hAnsi="Arial" w:cs="Arial"/>
        <w:sz w:val="20"/>
        <w:lang w:val="en-US"/>
      </w:rPr>
      <w:t xml:space="preserve">Health Services for </w:t>
    </w:r>
    <w:r>
      <w:rPr>
        <w:rFonts w:ascii="Arial" w:hAnsi="Arial" w:cs="Arial"/>
        <w:sz w:val="20"/>
        <w:lang w:val="en-US"/>
      </w:rPr>
      <w:t>T</w:t>
    </w:r>
    <w:r w:rsidRPr="004C2F1B">
      <w:rPr>
        <w:rFonts w:ascii="Arial" w:hAnsi="Arial" w:cs="Arial"/>
        <w:sz w:val="20"/>
        <w:lang w:val="en-US"/>
      </w:rPr>
      <w:t xml:space="preserve">amariki and </w:t>
    </w:r>
    <w:r>
      <w:rPr>
        <w:rFonts w:ascii="Arial" w:hAnsi="Arial" w:cs="Arial"/>
        <w:sz w:val="20"/>
        <w:lang w:val="en-US"/>
      </w:rPr>
      <w:t>R</w:t>
    </w:r>
    <w:r w:rsidRPr="004C2F1B">
      <w:rPr>
        <w:rFonts w:ascii="Arial" w:hAnsi="Arial" w:cs="Arial"/>
        <w:sz w:val="20"/>
        <w:lang w:val="en-US"/>
      </w:rPr>
      <w:t xml:space="preserve">angatahi </w:t>
    </w:r>
    <w:r w:rsidRPr="00B3364B">
      <w:rPr>
        <w:rFonts w:ascii="Arial" w:hAnsi="Arial" w:cs="Arial"/>
        <w:sz w:val="20"/>
        <w:lang w:val="en-US"/>
      </w:rPr>
      <w:t xml:space="preserve">in </w:t>
    </w:r>
    <w:r>
      <w:rPr>
        <w:rFonts w:ascii="Arial" w:hAnsi="Arial" w:cs="Arial"/>
        <w:sz w:val="20"/>
        <w:lang w:val="en-US"/>
      </w:rPr>
      <w:t>Oranga Tamariki</w:t>
    </w:r>
    <w:r w:rsidRPr="00B3364B">
      <w:rPr>
        <w:rFonts w:ascii="Arial" w:hAnsi="Arial" w:cs="Arial"/>
        <w:sz w:val="20"/>
        <w:lang w:val="en-US"/>
      </w:rPr>
      <w:t xml:space="preserve"> Care and Protection and Youth Justice Residences tier two service specification</w:t>
    </w:r>
    <w:r>
      <w:rPr>
        <w:rFonts w:ascii="Arial" w:hAnsi="Arial" w:cs="Arial"/>
        <w:sz w:val="20"/>
        <w:lang w:val="en-US"/>
      </w:rPr>
      <w:t xml:space="preserve"> June 2021 </w:t>
    </w:r>
  </w:p>
  <w:p w14:paraId="240B649B" w14:textId="712D63E8" w:rsidR="00FC5F22" w:rsidRPr="00B3364B" w:rsidRDefault="00FC5F22" w:rsidP="005A44E1">
    <w:pPr>
      <w:pStyle w:val="Footer"/>
      <w:pBdr>
        <w:top w:val="single" w:sz="4" w:space="1" w:color="auto"/>
      </w:pBdr>
      <w:ind w:right="360"/>
      <w:jc w:val="left"/>
      <w:rPr>
        <w:rFonts w:ascii="Arial" w:hAnsi="Arial"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F50E0" w14:textId="77777777" w:rsidR="00FC5F22" w:rsidRDefault="00FC5F22">
      <w:r>
        <w:separator/>
      </w:r>
    </w:p>
  </w:footnote>
  <w:footnote w:type="continuationSeparator" w:id="0">
    <w:p w14:paraId="70C9A818" w14:textId="77777777" w:rsidR="00FC5F22" w:rsidRDefault="00FC5F22">
      <w:r>
        <w:continuationSeparator/>
      </w:r>
    </w:p>
  </w:footnote>
  <w:footnote w:id="1">
    <w:p w14:paraId="222C4C18" w14:textId="28922101" w:rsidR="00FC5F22" w:rsidRPr="00224E7E" w:rsidRDefault="00FC5F22" w:rsidP="00491D6A">
      <w:pPr>
        <w:pStyle w:val="FootnoteText"/>
        <w:rPr>
          <w:sz w:val="18"/>
          <w:szCs w:val="18"/>
          <w:lang w:val="en-NZ"/>
        </w:rPr>
      </w:pPr>
      <w:r w:rsidRPr="00D911EC">
        <w:rPr>
          <w:rStyle w:val="FootnoteReference"/>
        </w:rPr>
        <w:footnoteRef/>
      </w:r>
      <w:r w:rsidRPr="00D911EC">
        <w:t xml:space="preserve"> </w:t>
      </w:r>
      <w:r w:rsidRPr="00D911EC">
        <w:rPr>
          <w:sz w:val="18"/>
          <w:szCs w:val="18"/>
          <w:lang w:val="en-NZ"/>
        </w:rPr>
        <w:t>Oranga Tamariki Act 1989 section 6</w:t>
      </w:r>
    </w:p>
  </w:footnote>
  <w:footnote w:id="2">
    <w:p w14:paraId="186FEFFD" w14:textId="79F98FAC" w:rsidR="00FC5F22" w:rsidRPr="00CE3740" w:rsidRDefault="00FC5F22" w:rsidP="00491D6A">
      <w:pPr>
        <w:pStyle w:val="FootnoteText"/>
        <w:rPr>
          <w:lang w:val="en-NZ"/>
        </w:rPr>
      </w:pPr>
      <w:r>
        <w:rPr>
          <w:rStyle w:val="FootnoteReference"/>
        </w:rPr>
        <w:footnoteRef/>
      </w:r>
      <w:r>
        <w:t xml:space="preserve"> See section 7</w:t>
      </w:r>
    </w:p>
  </w:footnote>
  <w:footnote w:id="3">
    <w:p w14:paraId="1F310CE2" w14:textId="77777777" w:rsidR="00FC5F22" w:rsidRPr="00853C0D" w:rsidRDefault="00FC5F22">
      <w:pPr>
        <w:pStyle w:val="FootnoteText"/>
        <w:rPr>
          <w:lang w:val="en-NZ"/>
        </w:rPr>
      </w:pPr>
      <w:r>
        <w:rPr>
          <w:rStyle w:val="FootnoteReference"/>
        </w:rPr>
        <w:footnoteRef/>
      </w:r>
      <w:r>
        <w:t xml:space="preserve"> </w:t>
      </w:r>
      <w:r w:rsidRPr="00853C0D">
        <w:t>www.health.govt.nz/our-work/populations/maori-health/whakamaua-maori-health-action-plan-2020-2025</w:t>
      </w:r>
    </w:p>
  </w:footnote>
  <w:footnote w:id="4">
    <w:p w14:paraId="37C808DA" w14:textId="77777777" w:rsidR="00FC5F22" w:rsidRPr="00853C0D" w:rsidRDefault="00FC5F22">
      <w:pPr>
        <w:pStyle w:val="FootnoteText"/>
        <w:rPr>
          <w:lang w:val="en-NZ"/>
        </w:rPr>
      </w:pPr>
      <w:r>
        <w:rPr>
          <w:rStyle w:val="FootnoteReference"/>
        </w:rPr>
        <w:footnoteRef/>
      </w:r>
      <w:r>
        <w:t xml:space="preserve"> </w:t>
      </w:r>
      <w:r w:rsidRPr="00853C0D">
        <w:t>www.health.govt.nz/our-work/populations/maori-health/te-tiriti-o-waitangi</w:t>
      </w:r>
    </w:p>
  </w:footnote>
  <w:footnote w:id="5">
    <w:p w14:paraId="73ACB4FC" w14:textId="77777777" w:rsidR="00FC5F22" w:rsidRPr="005A44E1" w:rsidRDefault="00FC5F22" w:rsidP="0009108E">
      <w:pPr>
        <w:pStyle w:val="FootnoteText"/>
        <w:rPr>
          <w:lang w:val="en-NZ"/>
        </w:rPr>
      </w:pPr>
      <w:r w:rsidRPr="005A44E1">
        <w:rPr>
          <w:rStyle w:val="FootnoteReference"/>
        </w:rPr>
        <w:footnoteRef/>
      </w:r>
      <w:r w:rsidRPr="005A44E1">
        <w:t xml:space="preserve"> </w:t>
      </w:r>
      <w:hyperlink r:id="rId1" w:history="1">
        <w:r w:rsidRPr="005A44E1">
          <w:rPr>
            <w:rStyle w:val="Hyperlink"/>
            <w:color w:val="auto"/>
          </w:rPr>
          <w:t>www.health.govt.nz/publication/ola-manuia-pacific-health-and-wellbeing-action-plan-2020-2025</w:t>
        </w:r>
      </w:hyperlink>
    </w:p>
  </w:footnote>
  <w:footnote w:id="6">
    <w:p w14:paraId="2DBEEA48" w14:textId="77777777" w:rsidR="00FC5F22" w:rsidRPr="005A44E1" w:rsidRDefault="00FC5F22" w:rsidP="00EB0DEC">
      <w:pPr>
        <w:pStyle w:val="FootnoteText"/>
        <w:rPr>
          <w:sz w:val="18"/>
          <w:szCs w:val="18"/>
          <w:highlight w:val="yellow"/>
          <w:lang w:val="en-NZ"/>
        </w:rPr>
      </w:pPr>
      <w:r w:rsidRPr="005A44E1">
        <w:rPr>
          <w:rStyle w:val="FootnoteReference"/>
          <w:sz w:val="18"/>
          <w:szCs w:val="18"/>
        </w:rPr>
        <w:footnoteRef/>
      </w:r>
      <w:r w:rsidRPr="005A44E1">
        <w:rPr>
          <w:sz w:val="18"/>
          <w:szCs w:val="18"/>
        </w:rPr>
        <w:t xml:space="preserve"> </w:t>
      </w:r>
      <w:r w:rsidRPr="00892DA9">
        <w:t xml:space="preserve">These hours are </w:t>
      </w:r>
      <w:r w:rsidRPr="00892DA9">
        <w:rPr>
          <w:lang w:val="en-NZ"/>
        </w:rPr>
        <w:t>negotiated between the Provider and the Residence, and the DHB of Service.</w:t>
      </w:r>
    </w:p>
  </w:footnote>
  <w:footnote w:id="7">
    <w:p w14:paraId="393076E1" w14:textId="77777777" w:rsidR="00FC5F22" w:rsidRPr="001C6AB8" w:rsidRDefault="00FC5F22" w:rsidP="00CD086F">
      <w:pPr>
        <w:pStyle w:val="FootnoteText"/>
        <w:rPr>
          <w:rFonts w:cs="Arial"/>
          <w:lang w:val="en-NZ"/>
        </w:rPr>
      </w:pPr>
      <w:r w:rsidRPr="001C6AB8">
        <w:rPr>
          <w:rStyle w:val="FootnoteReference"/>
          <w:rFonts w:cs="Arial"/>
        </w:rPr>
        <w:footnoteRef/>
      </w:r>
      <w:r w:rsidRPr="001C6AB8">
        <w:rPr>
          <w:rFonts w:cs="Arial"/>
        </w:rPr>
        <w:t xml:space="preserve"> www.health.govt.nz/our-work/preventative-health-wellness/immunisation/new-zealand-immunisation-schedule</w:t>
      </w:r>
    </w:p>
  </w:footnote>
  <w:footnote w:id="8">
    <w:p w14:paraId="134D59B4" w14:textId="77777777" w:rsidR="00FC5F22" w:rsidRPr="00E77B46" w:rsidRDefault="00FC5F22" w:rsidP="00CD086F">
      <w:pPr>
        <w:pStyle w:val="FootnoteText"/>
        <w:rPr>
          <w:sz w:val="18"/>
          <w:szCs w:val="18"/>
          <w:lang w:val="en-NZ"/>
        </w:rPr>
      </w:pPr>
      <w:r w:rsidRPr="001C6AB8">
        <w:rPr>
          <w:rStyle w:val="FootnoteReference"/>
          <w:rFonts w:cs="Arial"/>
          <w:sz w:val="18"/>
          <w:szCs w:val="18"/>
        </w:rPr>
        <w:footnoteRef/>
      </w:r>
      <w:r w:rsidRPr="001C6AB8">
        <w:rPr>
          <w:rFonts w:cs="Arial"/>
          <w:sz w:val="18"/>
          <w:szCs w:val="18"/>
        </w:rPr>
        <w:t xml:space="preserve"> </w:t>
      </w:r>
      <w:r w:rsidRPr="00E77B46">
        <w:rPr>
          <w:rFonts w:cs="Arial"/>
          <w:sz w:val="18"/>
          <w:szCs w:val="18"/>
        </w:rPr>
        <w:t>This timeframe excludes weekends and public holidays.</w:t>
      </w:r>
    </w:p>
  </w:footnote>
  <w:footnote w:id="9">
    <w:p w14:paraId="02B3DAD5" w14:textId="40708CA6" w:rsidR="00FC5F22" w:rsidRPr="00053F30" w:rsidRDefault="00FC5F22" w:rsidP="00053F30">
      <w:pPr>
        <w:pStyle w:val="FootnoteText"/>
        <w:rPr>
          <w:lang w:val="en-NZ"/>
        </w:rPr>
      </w:pPr>
      <w:r w:rsidRPr="00E77B46">
        <w:rPr>
          <w:rStyle w:val="FootnoteReference"/>
          <w:sz w:val="18"/>
          <w:szCs w:val="18"/>
        </w:rPr>
        <w:footnoteRef/>
      </w:r>
      <w:r w:rsidRPr="00E77B46">
        <w:rPr>
          <w:sz w:val="18"/>
          <w:szCs w:val="18"/>
        </w:rPr>
        <w:t xml:space="preserve"> </w:t>
      </w:r>
      <w:r w:rsidRPr="00E77B46">
        <w:rPr>
          <w:b/>
          <w:bCs/>
          <w:sz w:val="18"/>
          <w:szCs w:val="18"/>
        </w:rPr>
        <w:t>reg 14(2) Oranga Tamariki (Residential Care) Regulations 1996</w:t>
      </w:r>
      <w:r w:rsidRPr="00E77B46">
        <w:rPr>
          <w:sz w:val="18"/>
          <w:szCs w:val="18"/>
        </w:rPr>
        <w:t xml:space="preserve"> - Every child or young person in a residence is entitled to be medically examined by a medical practitioner within 1 week after the child or young person is admitted to the residence.</w:t>
      </w:r>
    </w:p>
  </w:footnote>
  <w:footnote w:id="10">
    <w:p w14:paraId="1B45FB4B" w14:textId="7ADFB50E" w:rsidR="00FC5F22" w:rsidRPr="00DD27B3" w:rsidRDefault="00FC5F22" w:rsidP="00DD27B3">
      <w:pPr>
        <w:pStyle w:val="FootnoteText"/>
      </w:pPr>
      <w:r>
        <w:rPr>
          <w:rStyle w:val="FootnoteReference"/>
        </w:rPr>
        <w:footnoteRef/>
      </w:r>
      <w:r>
        <w:t xml:space="preserve"> </w:t>
      </w:r>
      <w:r w:rsidRPr="00DD27B3">
        <w:rPr>
          <w:b/>
          <w:bCs/>
        </w:rPr>
        <w:t xml:space="preserve">reg 35(3) of Oranga Tamariki (National Care Standards and Related Matters) Regulations 2018 – </w:t>
      </w:r>
      <w:r w:rsidRPr="00DD27B3">
        <w:t>duty on CE of OT to “ensure that a record of the child’s or young person’s health history is maintained.”</w:t>
      </w:r>
    </w:p>
    <w:p w14:paraId="25B93406" w14:textId="5E489CD8" w:rsidR="00FC5F22" w:rsidRPr="00053F30" w:rsidRDefault="00FC5F22" w:rsidP="00DD27B3">
      <w:pPr>
        <w:pStyle w:val="FootnoteText"/>
        <w:rPr>
          <w:lang w:val="en-NZ"/>
        </w:rPr>
      </w:pPr>
      <w:r w:rsidRPr="00DD27B3">
        <w:rPr>
          <w:b/>
          <w:bCs/>
        </w:rPr>
        <w:t>reg 53(2)(f)</w:t>
      </w:r>
      <w:r w:rsidRPr="00DD27B3">
        <w:t xml:space="preserve"> </w:t>
      </w:r>
      <w:r w:rsidRPr="00DD27B3">
        <w:rPr>
          <w:b/>
          <w:bCs/>
        </w:rPr>
        <w:t xml:space="preserve">Oranga Tamariki (Residential Care) Regulations 1996 – </w:t>
      </w:r>
      <w:r w:rsidRPr="00DD27B3">
        <w:t>personal file of young people in residences must include name, address and contact phone number of medical</w:t>
      </w:r>
      <w:r>
        <w:t xml:space="preserve"> </w:t>
      </w:r>
      <w:r w:rsidRPr="00DD27B3">
        <w:t>practitioner, dentist, and</w:t>
      </w:r>
      <w:r>
        <w:t xml:space="preserve"> </w:t>
      </w:r>
      <w:r w:rsidRPr="00DD27B3">
        <w:t>optometrist</w:t>
      </w:r>
      <w:r>
        <w:t xml:space="preserve"> </w:t>
      </w:r>
      <w:r w:rsidRPr="00DD27B3">
        <w:t xml:space="preserve">attending the child or young person; any psychologist treating the child or young person; and </w:t>
      </w:r>
      <w:r w:rsidRPr="00DD27B3">
        <w:rPr>
          <w:b/>
          <w:bCs/>
        </w:rPr>
        <w:t xml:space="preserve">reg 53(2)(g) </w:t>
      </w:r>
      <w:r w:rsidRPr="00DD27B3">
        <w:t>particulars of any illness or injury currently suffered by the child or young person and the prescribed treatment for it.</w:t>
      </w:r>
    </w:p>
  </w:footnote>
  <w:footnote w:id="11">
    <w:p w14:paraId="3A976236" w14:textId="18215209" w:rsidR="00FC5F22" w:rsidRPr="00DD27B3" w:rsidRDefault="00FC5F22">
      <w:pPr>
        <w:pStyle w:val="FootnoteText"/>
        <w:rPr>
          <w:lang w:val="en-NZ"/>
        </w:rPr>
      </w:pPr>
      <w:r w:rsidRPr="00DD27B3">
        <w:rPr>
          <w:rStyle w:val="FootnoteTextChar"/>
          <w:vertAlign w:val="superscript"/>
        </w:rPr>
        <w:footnoteRef/>
      </w:r>
      <w:r w:rsidRPr="00DD27B3">
        <w:rPr>
          <w:rStyle w:val="FootnoteTextChar"/>
        </w:rPr>
        <w:t xml:space="preserve"> </w:t>
      </w:r>
      <w:r w:rsidRPr="00DD27B3">
        <w:rPr>
          <w:rStyle w:val="FootnoteTextChar"/>
          <w:b/>
          <w:bCs/>
        </w:rPr>
        <w:t>r</w:t>
      </w:r>
      <w:r w:rsidRPr="00DD27B3">
        <w:rPr>
          <w:rStyle w:val="FootnoteTextChar"/>
          <w:rFonts w:eastAsia="Calibri"/>
          <w:b/>
          <w:bCs/>
        </w:rPr>
        <w:t>eg 35</w:t>
      </w:r>
      <w:r>
        <w:rPr>
          <w:rStyle w:val="FootnoteTextChar"/>
          <w:rFonts w:eastAsia="Calibri"/>
          <w:b/>
          <w:bCs/>
        </w:rPr>
        <w:t xml:space="preserve"> of the Oranga Tamariki (National Care Standards and Related Matters) Regulations 2018</w:t>
      </w:r>
      <w:r w:rsidRPr="00DD27B3">
        <w:rPr>
          <w:rStyle w:val="FootnoteTextChar"/>
          <w:rFonts w:eastAsia="Calibri"/>
        </w:rPr>
        <w:t xml:space="preserve"> –obligations on the C</w:t>
      </w:r>
      <w:r>
        <w:rPr>
          <w:rStyle w:val="FootnoteTextChar"/>
          <w:rFonts w:eastAsia="Calibri"/>
        </w:rPr>
        <w:t>hief Executive of Oranga Tamariki</w:t>
      </w:r>
      <w:r w:rsidRPr="00DD27B3">
        <w:rPr>
          <w:rStyle w:val="FootnoteTextChar"/>
          <w:rFonts w:eastAsia="Calibri"/>
        </w:rPr>
        <w:t xml:space="preserve"> to ensure health support is</w:t>
      </w:r>
      <w:r w:rsidRPr="00DD27B3">
        <w:rPr>
          <w:rFonts w:eastAsia="Calibri"/>
          <w:lang w:val="en-NZ"/>
        </w:rPr>
        <w:t xml:space="preserve"> provided</w:t>
      </w:r>
      <w:r>
        <w:rPr>
          <w:rFonts w:eastAsia="Calibri"/>
          <w:lang w:val="en-NZ"/>
        </w:rPr>
        <w:t>.</w:t>
      </w:r>
      <w:r>
        <w:rPr>
          <w:color w:val="000000"/>
          <w:shd w:val="clear" w:color="auto" w:fill="FFFFFF"/>
        </w:rPr>
        <w:t xml:space="preserve"> </w:t>
      </w:r>
    </w:p>
  </w:footnote>
  <w:footnote w:id="12">
    <w:p w14:paraId="4F12A9FC" w14:textId="0F3E2B34" w:rsidR="00FC5F22" w:rsidRPr="00843ED3" w:rsidRDefault="00FC5F22">
      <w:pPr>
        <w:pStyle w:val="FootnoteText"/>
        <w:rPr>
          <w:lang w:val="en-NZ"/>
        </w:rPr>
      </w:pPr>
      <w:r w:rsidRPr="00D911EC">
        <w:rPr>
          <w:rStyle w:val="FootnoteReference"/>
        </w:rPr>
        <w:footnoteRef/>
      </w:r>
      <w:r w:rsidRPr="00D911EC">
        <w:t xml:space="preserve"> </w:t>
      </w:r>
      <w:r w:rsidRPr="00D911EC">
        <w:rPr>
          <w:b/>
          <w:bCs/>
        </w:rPr>
        <w:t xml:space="preserve">reg 35(1)(c) Oranga Tamariki (National Care Standards and Related Matters) Regulations 2018 – </w:t>
      </w:r>
      <w:r w:rsidRPr="00D911EC">
        <w:t>Chief Executive of Oranga Tamariki must take reasonable steps to ensure that the child or young person has access to a health practitioner with the same knowledge and experience of cultural values and practices as required under</w:t>
      </w:r>
      <w:r>
        <w:t xml:space="preserve"> </w:t>
      </w:r>
      <w:hyperlink r:id="rId2" w:anchor="LMS56080" w:history="1">
        <w:r w:rsidRPr="00D911EC">
          <w:rPr>
            <w:rStyle w:val="Hyperlink"/>
          </w:rPr>
          <w:t>regulation 13</w:t>
        </w:r>
      </w:hyperlink>
      <w:r>
        <w:rPr>
          <w:rStyle w:val="Hyperlink"/>
        </w:rPr>
        <w:t xml:space="preserve"> </w:t>
      </w:r>
      <w:r w:rsidRPr="00D911EC">
        <w:t>when the child’s or young person’s health needs are assessed</w:t>
      </w:r>
      <w:r>
        <w:t>.</w:t>
      </w:r>
    </w:p>
  </w:footnote>
  <w:footnote w:id="13">
    <w:p w14:paraId="31728CEB" w14:textId="04E9AC5B" w:rsidR="00FC5F22" w:rsidRPr="00D254FE" w:rsidRDefault="00FC5F22">
      <w:pPr>
        <w:pStyle w:val="FootnoteText"/>
        <w:rPr>
          <w:lang w:val="en-NZ"/>
        </w:rPr>
      </w:pPr>
      <w:r>
        <w:rPr>
          <w:rStyle w:val="FootnoteReference"/>
        </w:rPr>
        <w:footnoteRef/>
      </w:r>
      <w:r>
        <w:t xml:space="preserve"> </w:t>
      </w:r>
      <w:hyperlink r:id="rId3" w:history="1">
        <w:r w:rsidRPr="00F82B74">
          <w:rPr>
            <w:rStyle w:val="Hyperlink"/>
            <w:lang w:val="en-NZ"/>
          </w:rPr>
          <w:t>https://nsfl.health.govt.nz/service-specifications/current-service-specifications/child-and-youth-health-service-specifications</w:t>
        </w:r>
      </w:hyperlink>
      <w:r>
        <w:rPr>
          <w:lang w:val="en-NZ"/>
        </w:rPr>
        <w:t xml:space="preserve"> under Downloads</w:t>
      </w:r>
    </w:p>
  </w:footnote>
  <w:footnote w:id="14">
    <w:p w14:paraId="457AAB3F" w14:textId="7D0402E0" w:rsidR="00FC5F22" w:rsidRPr="00342311" w:rsidRDefault="00FC5F22">
      <w:pPr>
        <w:pStyle w:val="FootnoteText"/>
        <w:rPr>
          <w:lang w:val="en-NZ"/>
        </w:rPr>
      </w:pPr>
      <w:r>
        <w:rPr>
          <w:rStyle w:val="FootnoteReference"/>
        </w:rPr>
        <w:footnoteRef/>
      </w:r>
      <w:r>
        <w:t xml:space="preserve"> Rule 11 Health Information Privacy Code 2020 - </w:t>
      </w:r>
      <w:r w:rsidRPr="009023E6">
        <w:rPr>
          <w:i/>
          <w:iCs/>
        </w:rPr>
        <w:t>A health agency that holds health information must not disclose the information unless the agency believes, on reasonable grounds</w:t>
      </w:r>
      <w:r>
        <w:rPr>
          <w:i/>
          <w:iCs/>
        </w:rPr>
        <w:t xml:space="preserve"> </w:t>
      </w:r>
      <w:r>
        <w:t>that one of the listed exceptions applies. See link in next footnote.</w:t>
      </w:r>
    </w:p>
  </w:footnote>
  <w:footnote w:id="15">
    <w:p w14:paraId="0A826F47" w14:textId="0CF7BBF7" w:rsidR="00FC5F22" w:rsidRPr="00B637EB" w:rsidRDefault="00FC5F22" w:rsidP="00C75697">
      <w:pPr>
        <w:pStyle w:val="FootnoteText"/>
        <w:rPr>
          <w:lang w:val="en-NZ"/>
        </w:rPr>
      </w:pPr>
      <w:r>
        <w:rPr>
          <w:rStyle w:val="FootnoteReference"/>
        </w:rPr>
        <w:footnoteRef/>
      </w:r>
      <w:bookmarkStart w:id="47" w:name="_Hlk74663343"/>
      <w:r>
        <w:t xml:space="preserve"> </w:t>
      </w:r>
      <w:r w:rsidRPr="005E7FB8">
        <w:t>www.privacy.org.nz/assets/Codes-of-Practice-2020/Health-Information-Privacy-Code-2020-website-version.pdf</w:t>
      </w:r>
      <w:bookmarkEnd w:id="47"/>
    </w:p>
  </w:footnote>
  <w:footnote w:id="16">
    <w:p w14:paraId="052B303C" w14:textId="2FB2B20C" w:rsidR="00FC5F22" w:rsidRPr="00C75697" w:rsidRDefault="00FC5F22">
      <w:pPr>
        <w:pStyle w:val="FootnoteText"/>
        <w:rPr>
          <w:lang w:val="en-NZ"/>
        </w:rPr>
      </w:pPr>
      <w:r>
        <w:rPr>
          <w:rStyle w:val="FootnoteReference"/>
        </w:rPr>
        <w:footnoteRef/>
      </w:r>
      <w:r>
        <w:t xml:space="preserve"> </w:t>
      </w:r>
      <w:r w:rsidRPr="00C75697">
        <w:t>Under Part 6 of the Oranga Tamariki (Residential Care) Regulations 1996 (the Oranga Tamariki Regulations) Oranga Tamariki has a duty to maintain certain records including certain health information in relation to tamariki and rangatahi. There should be consideration of whether there is legal authority to share the health information with another agency</w:t>
      </w:r>
    </w:p>
  </w:footnote>
  <w:footnote w:id="17">
    <w:p w14:paraId="0D8CB495" w14:textId="5B2EB8DD" w:rsidR="00FC5F22" w:rsidRPr="005E7FB8" w:rsidRDefault="00FC5F22">
      <w:pPr>
        <w:pStyle w:val="FootnoteText"/>
        <w:rPr>
          <w:lang w:val="en-NZ"/>
        </w:rPr>
      </w:pPr>
      <w:r w:rsidRPr="005E7FB8">
        <w:rPr>
          <w:rStyle w:val="FootnoteReference"/>
        </w:rPr>
        <w:footnoteRef/>
      </w:r>
      <w:r w:rsidRPr="005E7FB8">
        <w:t xml:space="preserve"> </w:t>
      </w:r>
      <w:r w:rsidRPr="00D16917">
        <w:rPr>
          <w:lang w:val="en-NZ"/>
        </w:rPr>
        <w:t>www.legislation.govt.nz/regulation/public/1996/0354/latest/DLM225697.html</w:t>
      </w:r>
    </w:p>
  </w:footnote>
  <w:footnote w:id="18">
    <w:p w14:paraId="22371B5D" w14:textId="0D9DA043" w:rsidR="00FC5F22" w:rsidRPr="005E7FB8" w:rsidRDefault="00FC5F22" w:rsidP="00420F76">
      <w:pPr>
        <w:pStyle w:val="FootnoteText"/>
        <w:rPr>
          <w:lang w:val="en-NZ"/>
        </w:rPr>
      </w:pPr>
      <w:bookmarkStart w:id="48" w:name="_Hlk74076713"/>
      <w:r w:rsidRPr="005E7FB8">
        <w:rPr>
          <w:rStyle w:val="FootnoteReference"/>
        </w:rPr>
        <w:footnoteRef/>
      </w:r>
      <w:r w:rsidRPr="005E7FB8">
        <w:t xml:space="preserve"> Consent in Child and Youth Health: Information for Practitioners</w:t>
      </w:r>
      <w:r>
        <w:t xml:space="preserve"> </w:t>
      </w:r>
      <w:r w:rsidRPr="005E7FB8">
        <w:t>www.</w:t>
      </w:r>
      <w:r>
        <w:t>moh</w:t>
      </w:r>
      <w:r w:rsidRPr="005E7FB8">
        <w:t>.govt.nz/notebook/nbbooks.nsf/0/F4F8A3899527E75B4C25670B0005C7B0</w:t>
      </w:r>
      <w:bookmarkEnd w:id="48"/>
    </w:p>
  </w:footnote>
  <w:footnote w:id="19">
    <w:p w14:paraId="372175EF" w14:textId="77777777" w:rsidR="00FC5F22" w:rsidRPr="00BE7A52" w:rsidRDefault="00FC5F22" w:rsidP="00420F76">
      <w:pPr>
        <w:pStyle w:val="FootnoteText"/>
        <w:rPr>
          <w:lang w:val="en-NZ"/>
        </w:rPr>
      </w:pPr>
      <w:r w:rsidRPr="00D16917">
        <w:rPr>
          <w:rStyle w:val="FootnoteReference"/>
        </w:rPr>
        <w:footnoteRef/>
      </w:r>
      <w:r w:rsidRPr="00D16917">
        <w:t xml:space="preserve"> </w:t>
      </w:r>
      <w:r w:rsidRPr="00BE7A52">
        <w:t>Regulation 14 (3) – Oranga Tamariki (Residential Care) Regulations, 1996.</w:t>
      </w:r>
    </w:p>
  </w:footnote>
  <w:footnote w:id="20">
    <w:p w14:paraId="19B61FAD" w14:textId="6D492242" w:rsidR="00FC5F22" w:rsidRPr="00D16917" w:rsidRDefault="00FC5F22" w:rsidP="00420F76">
      <w:pPr>
        <w:pStyle w:val="FootnoteText"/>
        <w:rPr>
          <w:sz w:val="18"/>
          <w:szCs w:val="18"/>
          <w:lang w:val="en-NZ"/>
        </w:rPr>
      </w:pPr>
      <w:r w:rsidRPr="00BE7A52">
        <w:rPr>
          <w:rStyle w:val="FootnoteReference"/>
        </w:rPr>
        <w:footnoteRef/>
      </w:r>
      <w:r w:rsidRPr="00BE7A52">
        <w:t xml:space="preserve"> </w:t>
      </w:r>
      <w:r w:rsidRPr="00BE7A52">
        <w:rPr>
          <w:lang w:val="en-NZ"/>
        </w:rPr>
        <w:t>A tamariki/rangatahi who is competent to give consent will be young persons aged 16 years or older and those who are assessed as able to understand the explanations given about procedures/treatment/consequences</w:t>
      </w:r>
      <w:r w:rsidRPr="00D16917">
        <w:rPr>
          <w:lang w:val="en-NZ"/>
        </w:rPr>
        <w:t xml:space="preserve"> and assessed as able to make informed decisions.</w:t>
      </w:r>
      <w:r w:rsidRPr="00D16917">
        <w:rPr>
          <w:sz w:val="18"/>
          <w:szCs w:val="18"/>
          <w:lang w:val="en-NZ"/>
        </w:rPr>
        <w:t xml:space="preserve"> </w:t>
      </w:r>
    </w:p>
  </w:footnote>
  <w:footnote w:id="21">
    <w:p w14:paraId="7AE9FF1E" w14:textId="74784067" w:rsidR="00FC5F22" w:rsidRPr="00B96B17" w:rsidRDefault="00FC5F22" w:rsidP="00420F76">
      <w:pPr>
        <w:pStyle w:val="FootnoteText"/>
        <w:rPr>
          <w:sz w:val="18"/>
          <w:szCs w:val="18"/>
          <w:lang w:val="en-NZ"/>
        </w:rPr>
      </w:pPr>
      <w:r w:rsidRPr="00B96B17">
        <w:rPr>
          <w:rStyle w:val="FootnoteReference"/>
          <w:sz w:val="18"/>
          <w:szCs w:val="18"/>
        </w:rPr>
        <w:footnoteRef/>
      </w:r>
      <w:r w:rsidRPr="00B96B17">
        <w:rPr>
          <w:sz w:val="18"/>
          <w:szCs w:val="18"/>
        </w:rPr>
        <w:t xml:space="preserve"> Section 8 – Oranga Tamariki Act 1989</w:t>
      </w:r>
      <w:r w:rsidRPr="00B96B17">
        <w:rPr>
          <w:rFonts w:cs="Arial"/>
          <w:bCs/>
          <w:iCs/>
          <w:sz w:val="18"/>
          <w:szCs w:val="18"/>
        </w:rPr>
        <w:t>.</w:t>
      </w:r>
    </w:p>
  </w:footnote>
  <w:footnote w:id="22">
    <w:p w14:paraId="479F7E6C" w14:textId="233EA47F" w:rsidR="00FC5F22" w:rsidRPr="00D10A7D" w:rsidRDefault="00FC5F22">
      <w:pPr>
        <w:pStyle w:val="FootnoteText"/>
        <w:rPr>
          <w:lang w:val="en-NZ"/>
        </w:rPr>
      </w:pPr>
      <w:r w:rsidRPr="00B96B17">
        <w:rPr>
          <w:rStyle w:val="FootnoteReference"/>
        </w:rPr>
        <w:footnoteRef/>
      </w:r>
      <w:r w:rsidRPr="00B96B17">
        <w:t xml:space="preserve"> </w:t>
      </w:r>
      <w:r w:rsidRPr="00B96B17">
        <w:rPr>
          <w:bCs/>
          <w:lang w:val="en-NZ"/>
        </w:rPr>
        <w:t xml:space="preserve">The </w:t>
      </w:r>
      <w:r w:rsidRPr="00B96B17">
        <w:rPr>
          <w:bCs/>
          <w:lang w:val="en-NZ"/>
        </w:rPr>
        <w:t>Medtech system is likely to be updated</w:t>
      </w:r>
      <w:r w:rsidRPr="00D10A7D">
        <w:rPr>
          <w:bCs/>
          <w:lang w:val="en-NZ"/>
        </w:rPr>
        <w:t xml:space="preserve"> during 2021/22 and at this time the reporting requirements are likely to change.</w:t>
      </w:r>
    </w:p>
  </w:footnote>
  <w:footnote w:id="23">
    <w:p w14:paraId="6044A649" w14:textId="1850A46F" w:rsidR="00FC5F22" w:rsidRPr="006133E6" w:rsidRDefault="00FC5F22">
      <w:pPr>
        <w:pStyle w:val="FootnoteText"/>
        <w:rPr>
          <w:lang w:val="en-NZ"/>
        </w:rPr>
      </w:pPr>
      <w:r>
        <w:rPr>
          <w:rStyle w:val="FootnoteReference"/>
        </w:rPr>
        <w:footnoteRef/>
      </w:r>
      <w:r>
        <w:t xml:space="preserve"> </w:t>
      </w:r>
      <w:r>
        <w:rPr>
          <w:lang w:val="en-NZ"/>
        </w:rPr>
        <w:t>The Health and disability standards are currently under review. Until the 2021 version is approved the previous standards will apply.</w:t>
      </w:r>
    </w:p>
  </w:footnote>
  <w:footnote w:id="24">
    <w:p w14:paraId="4A1D721E" w14:textId="2718AEC9" w:rsidR="00FC5F22" w:rsidRPr="00424A6A" w:rsidRDefault="00FC5F22">
      <w:pPr>
        <w:pStyle w:val="FootnoteText"/>
        <w:rPr>
          <w:lang w:val="en-NZ"/>
        </w:rPr>
      </w:pPr>
      <w:r>
        <w:rPr>
          <w:rStyle w:val="FootnoteReference"/>
        </w:rPr>
        <w:footnoteRef/>
      </w:r>
      <w:r>
        <w:t xml:space="preserve"> </w:t>
      </w:r>
      <w:r w:rsidRPr="00424A6A">
        <w:t xml:space="preserve">the NHI includes only information needed to identify healthcare users, such as name, address (including domicile code), date of birth, sex and ethnicity. </w:t>
      </w:r>
    </w:p>
  </w:footnote>
  <w:footnote w:id="25">
    <w:p w14:paraId="37B12222" w14:textId="20D8ECA6" w:rsidR="00FC5F22" w:rsidRPr="00424A6A" w:rsidRDefault="00FC5F22">
      <w:pPr>
        <w:pStyle w:val="FootnoteText"/>
        <w:rPr>
          <w:lang w:val="en-NZ"/>
        </w:rPr>
      </w:pPr>
      <w:r>
        <w:rPr>
          <w:rStyle w:val="FootnoteReference"/>
        </w:rPr>
        <w:footnoteRef/>
      </w:r>
      <w:r>
        <w:t xml:space="preserve"> </w:t>
      </w:r>
      <w:r w:rsidRPr="00424A6A">
        <w:t>www.health.govt.nz/publication/hiso-100012017-ethnicity-data-protocols</w:t>
      </w:r>
    </w:p>
  </w:footnote>
  <w:footnote w:id="26">
    <w:p w14:paraId="7B48B5E4" w14:textId="77777777" w:rsidR="00FC5F22" w:rsidRDefault="00FC5F22" w:rsidP="006362AA">
      <w:pPr>
        <w:pStyle w:val="FootnoteText"/>
        <w:rPr>
          <w:lang w:val="en-US"/>
        </w:rPr>
      </w:pPr>
      <w:r>
        <w:rPr>
          <w:rStyle w:val="FootnoteReference"/>
        </w:rPr>
        <w:footnoteRef/>
      </w:r>
      <w:r>
        <w:t xml:space="preserve"> </w:t>
      </w:r>
      <w:r>
        <w:rPr>
          <w:lang w:val="en-US"/>
        </w:rPr>
        <w:t>Person working within a nursing scope of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D31F" w14:textId="335385EC" w:rsidR="00FC5F22" w:rsidRDefault="00FC5F22">
    <w:pPr>
      <w:pStyle w:val="Header"/>
    </w:pPr>
    <w:r>
      <w:rPr>
        <w:noProof/>
        <w:lang w:val="en-NZ" w:eastAsia="en-NZ"/>
      </w:rPr>
      <mc:AlternateContent>
        <mc:Choice Requires="wps">
          <w:drawing>
            <wp:anchor distT="0" distB="0" distL="114300" distR="114300" simplePos="0" relativeHeight="251656704" behindDoc="0" locked="0" layoutInCell="0" allowOverlap="1" wp14:anchorId="6FFDE6C2" wp14:editId="7DA9A7DD">
              <wp:simplePos x="0" y="0"/>
              <wp:positionH relativeFrom="page">
                <wp:posOffset>0</wp:posOffset>
              </wp:positionH>
              <wp:positionV relativeFrom="page">
                <wp:posOffset>190500</wp:posOffset>
              </wp:positionV>
              <wp:extent cx="7560310" cy="273050"/>
              <wp:effectExtent l="0" t="0" r="0" b="12700"/>
              <wp:wrapNone/>
              <wp:docPr id="2" name="MSIPCM7b6b499babb01b39bd2add2b" descr="{&quot;HashCode&quot;:86255100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3ACC98" w14:textId="0B84321D" w:rsidR="00FC5F22" w:rsidRPr="00A73D79" w:rsidRDefault="00FC5F22" w:rsidP="00A73D79">
                          <w:pPr>
                            <w:jc w:val="center"/>
                            <w:rPr>
                              <w:rFonts w:ascii="Calibri" w:hAnsi="Calibri" w:cs="Calibri"/>
                              <w:color w:val="000000"/>
                              <w:sz w:val="28"/>
                            </w:rPr>
                          </w:pPr>
                          <w:r w:rsidRPr="00A73D79">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FDE6C2" id="_x0000_t202" coordsize="21600,21600" o:spt="202" path="m,l,21600r21600,l21600,xe">
              <v:stroke joinstyle="miter"/>
              <v:path gradientshapeok="t" o:connecttype="rect"/>
            </v:shapetype>
            <v:shape id="MSIPCM7b6b499babb01b39bd2add2b" o:spid="_x0000_s1026" type="#_x0000_t202" alt="{&quot;HashCode&quot;:862551000,&quot;Height&quot;:841.0,&quot;Width&quot;:595.0,&quot;Placement&quot;:&quot;Header&quot;,&quot;Index&quot;:&quot;Primary&quot;,&quot;Section&quot;:1,&quot;Top&quot;:0.0,&quot;Left&quot;:0.0}" style="position:absolute;margin-left:0;margin-top:1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NjsksCqAgAARQUAAA4AAAAAAAAAAAAA&#10;AAAALgIAAGRycy9lMm9Eb2MueG1sUEsBAi0AFAAGAAgAAAAhAEsiCebcAAAABwEAAA8AAAAAAAAA&#10;AAAAAAAABAUAAGRycy9kb3ducmV2LnhtbFBLBQYAAAAABAAEAPMAAAANBgAAAAA=&#10;" o:allowincell="f" filled="f" stroked="f" strokeweight=".5pt">
              <v:textbox inset=",0,,0">
                <w:txbxContent>
                  <w:p w14:paraId="483ACC98" w14:textId="0B84321D" w:rsidR="00FC5F22" w:rsidRPr="00A73D79" w:rsidRDefault="00FC5F22" w:rsidP="00A73D79">
                    <w:pPr>
                      <w:jc w:val="center"/>
                      <w:rPr>
                        <w:rFonts w:ascii="Calibri" w:hAnsi="Calibri" w:cs="Calibri"/>
                        <w:color w:val="000000"/>
                        <w:sz w:val="28"/>
                      </w:rPr>
                    </w:pPr>
                    <w:r w:rsidRPr="00A73D79">
                      <w:rPr>
                        <w:rFonts w:ascii="Calibri" w:hAnsi="Calibri" w:cs="Calibri"/>
                        <w:color w:val="000000"/>
                        <w:sz w:val="28"/>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9062" w14:textId="1A612595" w:rsidR="00FC5F22" w:rsidRDefault="00FC5F22">
    <w:pPr>
      <w:pStyle w:val="Header"/>
    </w:pPr>
    <w:r>
      <w:rPr>
        <w:noProof/>
        <w:lang w:val="en-NZ" w:eastAsia="en-NZ"/>
      </w:rPr>
      <mc:AlternateContent>
        <mc:Choice Requires="wps">
          <w:drawing>
            <wp:anchor distT="0" distB="0" distL="114300" distR="114300" simplePos="0" relativeHeight="251657728" behindDoc="0" locked="0" layoutInCell="0" allowOverlap="1" wp14:anchorId="4C8B39B2" wp14:editId="2EBAC63B">
              <wp:simplePos x="0" y="0"/>
              <wp:positionH relativeFrom="page">
                <wp:posOffset>0</wp:posOffset>
              </wp:positionH>
              <wp:positionV relativeFrom="page">
                <wp:posOffset>190500</wp:posOffset>
              </wp:positionV>
              <wp:extent cx="7560310" cy="273050"/>
              <wp:effectExtent l="0" t="0" r="0" b="12700"/>
              <wp:wrapNone/>
              <wp:docPr id="3" name="MSIPCM86d241589366bb5a64607a98" descr="{&quot;HashCode&quot;:86255100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FD9146" w14:textId="00DF4C9E" w:rsidR="00FC5F22" w:rsidRPr="00A73D79" w:rsidRDefault="00FC5F22" w:rsidP="00A73D79">
                          <w:pPr>
                            <w:jc w:val="center"/>
                            <w:rPr>
                              <w:rFonts w:ascii="Calibri" w:hAnsi="Calibri" w:cs="Calibri"/>
                              <w:color w:val="000000"/>
                              <w:sz w:val="28"/>
                            </w:rPr>
                          </w:pPr>
                          <w:r w:rsidRPr="00A73D79">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8B39B2" id="_x0000_t202" coordsize="21600,21600" o:spt="202" path="m,l,21600r21600,l21600,xe">
              <v:stroke joinstyle="miter"/>
              <v:path gradientshapeok="t" o:connecttype="rect"/>
            </v:shapetype>
            <v:shape id="MSIPCM86d241589366bb5a64607a98" o:spid="_x0000_s1027" type="#_x0000_t202" alt="{&quot;HashCode&quot;:862551000,&quot;Height&quot;:841.0,&quot;Width&quot;:595.0,&quot;Placement&quot;:&quot;Header&quot;,&quot;Index&quot;:&quot;FirstPage&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ya5ArgIAAE4FAAAOAAAAAAAA&#10;AAAAAAAAAC4CAABkcnMvZTJvRG9jLnhtbFBLAQItABQABgAIAAAAIQBLIgnm3AAAAAcBAAAPAAAA&#10;AAAAAAAAAAAAAAgFAABkcnMvZG93bnJldi54bWxQSwUGAAAAAAQABADzAAAAEQYAAAAA&#10;" o:allowincell="f" filled="f" stroked="f" strokeweight=".5pt">
              <v:textbox inset=",0,,0">
                <w:txbxContent>
                  <w:p w14:paraId="16FD9146" w14:textId="00DF4C9E" w:rsidR="00FC5F22" w:rsidRPr="00A73D79" w:rsidRDefault="00FC5F22" w:rsidP="00A73D79">
                    <w:pPr>
                      <w:jc w:val="center"/>
                      <w:rPr>
                        <w:rFonts w:ascii="Calibri" w:hAnsi="Calibri" w:cs="Calibri"/>
                        <w:color w:val="000000"/>
                        <w:sz w:val="28"/>
                      </w:rPr>
                    </w:pPr>
                    <w:r w:rsidRPr="00A73D79">
                      <w:rPr>
                        <w:rFonts w:ascii="Calibri" w:hAnsi="Calibri" w:cs="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640"/>
    <w:multiLevelType w:val="hybridMultilevel"/>
    <w:tmpl w:val="D8DC273A"/>
    <w:lvl w:ilvl="0" w:tplc="0A526388">
      <w:start w:val="1"/>
      <w:numFmt w:val="bullet"/>
      <w:lvlText w:val="-"/>
      <w:lvlJc w:val="left"/>
      <w:pPr>
        <w:ind w:left="720" w:hanging="360"/>
      </w:pPr>
      <w:rPr>
        <w:rFonts w:ascii="Courier New" w:hAnsi="Courier New"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15:restartNumberingAfterBreak="0">
    <w:nsid w:val="19A92836"/>
    <w:multiLevelType w:val="hybridMultilevel"/>
    <w:tmpl w:val="C2F23150"/>
    <w:lvl w:ilvl="0" w:tplc="04090001">
      <w:start w:val="1"/>
      <w:numFmt w:val="bullet"/>
      <w:lvlText w:val=""/>
      <w:lvlJc w:val="left"/>
      <w:pPr>
        <w:tabs>
          <w:tab w:val="num" w:pos="780"/>
        </w:tabs>
        <w:ind w:left="780" w:hanging="360"/>
      </w:pPr>
      <w:rPr>
        <w:rFonts w:ascii="Symbol" w:hAnsi="Symbol" w:hint="default"/>
      </w:rPr>
    </w:lvl>
    <w:lvl w:ilvl="1" w:tplc="B69AD60E">
      <w:start w:val="1"/>
      <w:numFmt w:val="bullet"/>
      <w:lvlText w:val="­"/>
      <w:lvlJc w:val="left"/>
      <w:pPr>
        <w:tabs>
          <w:tab w:val="num" w:pos="1500"/>
        </w:tabs>
        <w:ind w:left="1500" w:hanging="360"/>
      </w:pPr>
      <w:rPr>
        <w:rFonts w:ascii="Courier New" w:hAnsi="Courier New" w:hint="default"/>
      </w:rPr>
    </w:lvl>
    <w:lvl w:ilvl="2" w:tplc="14090005" w:tentative="1">
      <w:start w:val="1"/>
      <w:numFmt w:val="bullet"/>
      <w:lvlText w:val=""/>
      <w:lvlJc w:val="left"/>
      <w:pPr>
        <w:tabs>
          <w:tab w:val="num" w:pos="2220"/>
        </w:tabs>
        <w:ind w:left="2220" w:hanging="360"/>
      </w:pPr>
      <w:rPr>
        <w:rFonts w:ascii="Wingdings" w:hAnsi="Wingdings" w:hint="default"/>
      </w:rPr>
    </w:lvl>
    <w:lvl w:ilvl="3" w:tplc="14090001" w:tentative="1">
      <w:start w:val="1"/>
      <w:numFmt w:val="bullet"/>
      <w:lvlText w:val=""/>
      <w:lvlJc w:val="left"/>
      <w:pPr>
        <w:tabs>
          <w:tab w:val="num" w:pos="2940"/>
        </w:tabs>
        <w:ind w:left="2940" w:hanging="360"/>
      </w:pPr>
      <w:rPr>
        <w:rFonts w:ascii="Symbol" w:hAnsi="Symbol" w:hint="default"/>
      </w:rPr>
    </w:lvl>
    <w:lvl w:ilvl="4" w:tplc="14090003" w:tentative="1">
      <w:start w:val="1"/>
      <w:numFmt w:val="bullet"/>
      <w:lvlText w:val="o"/>
      <w:lvlJc w:val="left"/>
      <w:pPr>
        <w:tabs>
          <w:tab w:val="num" w:pos="3660"/>
        </w:tabs>
        <w:ind w:left="3660" w:hanging="360"/>
      </w:pPr>
      <w:rPr>
        <w:rFonts w:ascii="Courier New" w:hAnsi="Courier New" w:cs="Courier New" w:hint="default"/>
      </w:rPr>
    </w:lvl>
    <w:lvl w:ilvl="5" w:tplc="14090005" w:tentative="1">
      <w:start w:val="1"/>
      <w:numFmt w:val="bullet"/>
      <w:lvlText w:val=""/>
      <w:lvlJc w:val="left"/>
      <w:pPr>
        <w:tabs>
          <w:tab w:val="num" w:pos="4380"/>
        </w:tabs>
        <w:ind w:left="4380" w:hanging="360"/>
      </w:pPr>
      <w:rPr>
        <w:rFonts w:ascii="Wingdings" w:hAnsi="Wingdings" w:hint="default"/>
      </w:rPr>
    </w:lvl>
    <w:lvl w:ilvl="6" w:tplc="14090001" w:tentative="1">
      <w:start w:val="1"/>
      <w:numFmt w:val="bullet"/>
      <w:lvlText w:val=""/>
      <w:lvlJc w:val="left"/>
      <w:pPr>
        <w:tabs>
          <w:tab w:val="num" w:pos="5100"/>
        </w:tabs>
        <w:ind w:left="5100" w:hanging="360"/>
      </w:pPr>
      <w:rPr>
        <w:rFonts w:ascii="Symbol" w:hAnsi="Symbol" w:hint="default"/>
      </w:rPr>
    </w:lvl>
    <w:lvl w:ilvl="7" w:tplc="14090003" w:tentative="1">
      <w:start w:val="1"/>
      <w:numFmt w:val="bullet"/>
      <w:lvlText w:val="o"/>
      <w:lvlJc w:val="left"/>
      <w:pPr>
        <w:tabs>
          <w:tab w:val="num" w:pos="5820"/>
        </w:tabs>
        <w:ind w:left="5820" w:hanging="360"/>
      </w:pPr>
      <w:rPr>
        <w:rFonts w:ascii="Courier New" w:hAnsi="Courier New" w:cs="Courier New" w:hint="default"/>
      </w:rPr>
    </w:lvl>
    <w:lvl w:ilvl="8" w:tplc="1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E0E2339"/>
    <w:multiLevelType w:val="hybridMultilevel"/>
    <w:tmpl w:val="F0601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3092C65"/>
    <w:multiLevelType w:val="hybridMultilevel"/>
    <w:tmpl w:val="903007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0D516F"/>
    <w:multiLevelType w:val="hybridMultilevel"/>
    <w:tmpl w:val="BB5C69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8694822"/>
    <w:multiLevelType w:val="hybridMultilevel"/>
    <w:tmpl w:val="8BA60B8A"/>
    <w:lvl w:ilvl="0" w:tplc="FFFFFFFF">
      <w:start w:val="1"/>
      <w:numFmt w:val="bullet"/>
      <w:lvlText w:val=""/>
      <w:lvlJc w:val="left"/>
      <w:pPr>
        <w:tabs>
          <w:tab w:val="num" w:pos="360"/>
        </w:tabs>
        <w:ind w:left="360" w:hanging="360"/>
      </w:pPr>
      <w:rPr>
        <w:rFonts w:ascii="Symbol" w:hAnsi="Symbol" w:hint="default"/>
      </w:rPr>
    </w:lvl>
    <w:lvl w:ilvl="1" w:tplc="FFFFFFFF">
      <w:start w:val="9"/>
      <w:numFmt w:val="bullet"/>
      <w:pStyle w:val="BULLET2"/>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A560E"/>
    <w:multiLevelType w:val="hybridMultilevel"/>
    <w:tmpl w:val="52EA3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AD7467"/>
    <w:multiLevelType w:val="hybridMultilevel"/>
    <w:tmpl w:val="ABDCAC98"/>
    <w:lvl w:ilvl="0" w:tplc="A5F63DF6">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345C6C"/>
    <w:multiLevelType w:val="hybridMultilevel"/>
    <w:tmpl w:val="84622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CF9015E"/>
    <w:multiLevelType w:val="hybridMultilevel"/>
    <w:tmpl w:val="5B1A5C84"/>
    <w:lvl w:ilvl="0" w:tplc="04090001">
      <w:start w:val="1"/>
      <w:numFmt w:val="bullet"/>
      <w:lvlText w:val=""/>
      <w:lvlJc w:val="left"/>
      <w:pPr>
        <w:tabs>
          <w:tab w:val="num" w:pos="780"/>
        </w:tabs>
        <w:ind w:left="780" w:hanging="360"/>
      </w:pPr>
      <w:rPr>
        <w:rFonts w:ascii="Symbol" w:hAnsi="Symbol" w:hint="default"/>
      </w:rPr>
    </w:lvl>
    <w:lvl w:ilvl="1" w:tplc="14090003">
      <w:start w:val="1"/>
      <w:numFmt w:val="bullet"/>
      <w:lvlText w:val="o"/>
      <w:lvlJc w:val="left"/>
      <w:pPr>
        <w:tabs>
          <w:tab w:val="num" w:pos="1500"/>
        </w:tabs>
        <w:ind w:left="1500" w:hanging="360"/>
      </w:pPr>
      <w:rPr>
        <w:rFonts w:ascii="Courier New" w:hAnsi="Courier New" w:cs="Courier New" w:hint="default"/>
      </w:rPr>
    </w:lvl>
    <w:lvl w:ilvl="2" w:tplc="14090005" w:tentative="1">
      <w:start w:val="1"/>
      <w:numFmt w:val="bullet"/>
      <w:lvlText w:val=""/>
      <w:lvlJc w:val="left"/>
      <w:pPr>
        <w:tabs>
          <w:tab w:val="num" w:pos="2220"/>
        </w:tabs>
        <w:ind w:left="2220" w:hanging="360"/>
      </w:pPr>
      <w:rPr>
        <w:rFonts w:ascii="Wingdings" w:hAnsi="Wingdings" w:hint="default"/>
      </w:rPr>
    </w:lvl>
    <w:lvl w:ilvl="3" w:tplc="14090001" w:tentative="1">
      <w:start w:val="1"/>
      <w:numFmt w:val="bullet"/>
      <w:lvlText w:val=""/>
      <w:lvlJc w:val="left"/>
      <w:pPr>
        <w:tabs>
          <w:tab w:val="num" w:pos="2940"/>
        </w:tabs>
        <w:ind w:left="2940" w:hanging="360"/>
      </w:pPr>
      <w:rPr>
        <w:rFonts w:ascii="Symbol" w:hAnsi="Symbol" w:hint="default"/>
      </w:rPr>
    </w:lvl>
    <w:lvl w:ilvl="4" w:tplc="14090003" w:tentative="1">
      <w:start w:val="1"/>
      <w:numFmt w:val="bullet"/>
      <w:lvlText w:val="o"/>
      <w:lvlJc w:val="left"/>
      <w:pPr>
        <w:tabs>
          <w:tab w:val="num" w:pos="3660"/>
        </w:tabs>
        <w:ind w:left="3660" w:hanging="360"/>
      </w:pPr>
      <w:rPr>
        <w:rFonts w:ascii="Courier New" w:hAnsi="Courier New" w:cs="Courier New" w:hint="default"/>
      </w:rPr>
    </w:lvl>
    <w:lvl w:ilvl="5" w:tplc="14090005" w:tentative="1">
      <w:start w:val="1"/>
      <w:numFmt w:val="bullet"/>
      <w:lvlText w:val=""/>
      <w:lvlJc w:val="left"/>
      <w:pPr>
        <w:tabs>
          <w:tab w:val="num" w:pos="4380"/>
        </w:tabs>
        <w:ind w:left="4380" w:hanging="360"/>
      </w:pPr>
      <w:rPr>
        <w:rFonts w:ascii="Wingdings" w:hAnsi="Wingdings" w:hint="default"/>
      </w:rPr>
    </w:lvl>
    <w:lvl w:ilvl="6" w:tplc="14090001" w:tentative="1">
      <w:start w:val="1"/>
      <w:numFmt w:val="bullet"/>
      <w:lvlText w:val=""/>
      <w:lvlJc w:val="left"/>
      <w:pPr>
        <w:tabs>
          <w:tab w:val="num" w:pos="5100"/>
        </w:tabs>
        <w:ind w:left="5100" w:hanging="360"/>
      </w:pPr>
      <w:rPr>
        <w:rFonts w:ascii="Symbol" w:hAnsi="Symbol" w:hint="default"/>
      </w:rPr>
    </w:lvl>
    <w:lvl w:ilvl="7" w:tplc="14090003" w:tentative="1">
      <w:start w:val="1"/>
      <w:numFmt w:val="bullet"/>
      <w:lvlText w:val="o"/>
      <w:lvlJc w:val="left"/>
      <w:pPr>
        <w:tabs>
          <w:tab w:val="num" w:pos="5820"/>
        </w:tabs>
        <w:ind w:left="5820" w:hanging="360"/>
      </w:pPr>
      <w:rPr>
        <w:rFonts w:ascii="Courier New" w:hAnsi="Courier New" w:cs="Courier New" w:hint="default"/>
      </w:rPr>
    </w:lvl>
    <w:lvl w:ilvl="8" w:tplc="1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62E708FE"/>
    <w:multiLevelType w:val="hybridMultilevel"/>
    <w:tmpl w:val="A8ECD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C43506"/>
    <w:multiLevelType w:val="hybridMultilevel"/>
    <w:tmpl w:val="EE724F28"/>
    <w:lvl w:ilvl="0" w:tplc="14090001">
      <w:start w:val="1"/>
      <w:numFmt w:val="bullet"/>
      <w:lvlText w:val=""/>
      <w:lvlJc w:val="left"/>
      <w:pPr>
        <w:ind w:left="722" w:hanging="360"/>
      </w:pPr>
      <w:rPr>
        <w:rFonts w:ascii="Symbol" w:hAnsi="Symbol" w:hint="default"/>
      </w:rPr>
    </w:lvl>
    <w:lvl w:ilvl="1" w:tplc="14090003" w:tentative="1">
      <w:start w:val="1"/>
      <w:numFmt w:val="bullet"/>
      <w:lvlText w:val="o"/>
      <w:lvlJc w:val="left"/>
      <w:pPr>
        <w:ind w:left="1442" w:hanging="360"/>
      </w:pPr>
      <w:rPr>
        <w:rFonts w:ascii="Courier New" w:hAnsi="Courier New" w:cs="Courier New" w:hint="default"/>
      </w:rPr>
    </w:lvl>
    <w:lvl w:ilvl="2" w:tplc="14090005" w:tentative="1">
      <w:start w:val="1"/>
      <w:numFmt w:val="bullet"/>
      <w:lvlText w:val=""/>
      <w:lvlJc w:val="left"/>
      <w:pPr>
        <w:ind w:left="2162" w:hanging="360"/>
      </w:pPr>
      <w:rPr>
        <w:rFonts w:ascii="Wingdings" w:hAnsi="Wingdings" w:hint="default"/>
      </w:rPr>
    </w:lvl>
    <w:lvl w:ilvl="3" w:tplc="14090001" w:tentative="1">
      <w:start w:val="1"/>
      <w:numFmt w:val="bullet"/>
      <w:lvlText w:val=""/>
      <w:lvlJc w:val="left"/>
      <w:pPr>
        <w:ind w:left="2882" w:hanging="360"/>
      </w:pPr>
      <w:rPr>
        <w:rFonts w:ascii="Symbol" w:hAnsi="Symbol" w:hint="default"/>
      </w:rPr>
    </w:lvl>
    <w:lvl w:ilvl="4" w:tplc="14090003" w:tentative="1">
      <w:start w:val="1"/>
      <w:numFmt w:val="bullet"/>
      <w:lvlText w:val="o"/>
      <w:lvlJc w:val="left"/>
      <w:pPr>
        <w:ind w:left="3602" w:hanging="360"/>
      </w:pPr>
      <w:rPr>
        <w:rFonts w:ascii="Courier New" w:hAnsi="Courier New" w:cs="Courier New" w:hint="default"/>
      </w:rPr>
    </w:lvl>
    <w:lvl w:ilvl="5" w:tplc="14090005" w:tentative="1">
      <w:start w:val="1"/>
      <w:numFmt w:val="bullet"/>
      <w:lvlText w:val=""/>
      <w:lvlJc w:val="left"/>
      <w:pPr>
        <w:ind w:left="4322" w:hanging="360"/>
      </w:pPr>
      <w:rPr>
        <w:rFonts w:ascii="Wingdings" w:hAnsi="Wingdings" w:hint="default"/>
      </w:rPr>
    </w:lvl>
    <w:lvl w:ilvl="6" w:tplc="14090001" w:tentative="1">
      <w:start w:val="1"/>
      <w:numFmt w:val="bullet"/>
      <w:lvlText w:val=""/>
      <w:lvlJc w:val="left"/>
      <w:pPr>
        <w:ind w:left="5042" w:hanging="360"/>
      </w:pPr>
      <w:rPr>
        <w:rFonts w:ascii="Symbol" w:hAnsi="Symbol" w:hint="default"/>
      </w:rPr>
    </w:lvl>
    <w:lvl w:ilvl="7" w:tplc="14090003" w:tentative="1">
      <w:start w:val="1"/>
      <w:numFmt w:val="bullet"/>
      <w:lvlText w:val="o"/>
      <w:lvlJc w:val="left"/>
      <w:pPr>
        <w:ind w:left="5762" w:hanging="360"/>
      </w:pPr>
      <w:rPr>
        <w:rFonts w:ascii="Courier New" w:hAnsi="Courier New" w:cs="Courier New" w:hint="default"/>
      </w:rPr>
    </w:lvl>
    <w:lvl w:ilvl="8" w:tplc="14090005" w:tentative="1">
      <w:start w:val="1"/>
      <w:numFmt w:val="bullet"/>
      <w:lvlText w:val=""/>
      <w:lvlJc w:val="left"/>
      <w:pPr>
        <w:ind w:left="6482" w:hanging="360"/>
      </w:pPr>
      <w:rPr>
        <w:rFonts w:ascii="Wingdings" w:hAnsi="Wingdings" w:hint="default"/>
      </w:rPr>
    </w:lvl>
  </w:abstractNum>
  <w:abstractNum w:abstractNumId="13" w15:restartNumberingAfterBreak="0">
    <w:nsid w:val="6DB742F2"/>
    <w:multiLevelType w:val="hybridMultilevel"/>
    <w:tmpl w:val="0EE48A5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6F5736B7"/>
    <w:multiLevelType w:val="hybridMultilevel"/>
    <w:tmpl w:val="79C02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E6441C"/>
    <w:multiLevelType w:val="hybridMultilevel"/>
    <w:tmpl w:val="721AD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21B4EFE"/>
    <w:multiLevelType w:val="hybridMultilevel"/>
    <w:tmpl w:val="539636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75661808"/>
    <w:multiLevelType w:val="hybridMultilevel"/>
    <w:tmpl w:val="3C20E8CC"/>
    <w:lvl w:ilvl="0" w:tplc="14090001">
      <w:start w:val="1"/>
      <w:numFmt w:val="bullet"/>
      <w:lvlText w:val=""/>
      <w:lvlJc w:val="left"/>
      <w:pPr>
        <w:ind w:left="507" w:hanging="360"/>
      </w:pPr>
      <w:rPr>
        <w:rFonts w:ascii="Symbol" w:hAnsi="Symbol" w:hint="default"/>
      </w:rPr>
    </w:lvl>
    <w:lvl w:ilvl="1" w:tplc="14090003" w:tentative="1">
      <w:start w:val="1"/>
      <w:numFmt w:val="bullet"/>
      <w:lvlText w:val="o"/>
      <w:lvlJc w:val="left"/>
      <w:pPr>
        <w:ind w:left="1227" w:hanging="360"/>
      </w:pPr>
      <w:rPr>
        <w:rFonts w:ascii="Courier New" w:hAnsi="Courier New" w:cs="Courier New" w:hint="default"/>
      </w:rPr>
    </w:lvl>
    <w:lvl w:ilvl="2" w:tplc="14090005" w:tentative="1">
      <w:start w:val="1"/>
      <w:numFmt w:val="bullet"/>
      <w:lvlText w:val=""/>
      <w:lvlJc w:val="left"/>
      <w:pPr>
        <w:ind w:left="1947" w:hanging="360"/>
      </w:pPr>
      <w:rPr>
        <w:rFonts w:ascii="Wingdings" w:hAnsi="Wingdings" w:hint="default"/>
      </w:rPr>
    </w:lvl>
    <w:lvl w:ilvl="3" w:tplc="14090001" w:tentative="1">
      <w:start w:val="1"/>
      <w:numFmt w:val="bullet"/>
      <w:lvlText w:val=""/>
      <w:lvlJc w:val="left"/>
      <w:pPr>
        <w:ind w:left="2667" w:hanging="360"/>
      </w:pPr>
      <w:rPr>
        <w:rFonts w:ascii="Symbol" w:hAnsi="Symbol" w:hint="default"/>
      </w:rPr>
    </w:lvl>
    <w:lvl w:ilvl="4" w:tplc="14090003" w:tentative="1">
      <w:start w:val="1"/>
      <w:numFmt w:val="bullet"/>
      <w:lvlText w:val="o"/>
      <w:lvlJc w:val="left"/>
      <w:pPr>
        <w:ind w:left="3387" w:hanging="360"/>
      </w:pPr>
      <w:rPr>
        <w:rFonts w:ascii="Courier New" w:hAnsi="Courier New" w:cs="Courier New" w:hint="default"/>
      </w:rPr>
    </w:lvl>
    <w:lvl w:ilvl="5" w:tplc="14090005" w:tentative="1">
      <w:start w:val="1"/>
      <w:numFmt w:val="bullet"/>
      <w:lvlText w:val=""/>
      <w:lvlJc w:val="left"/>
      <w:pPr>
        <w:ind w:left="4107" w:hanging="360"/>
      </w:pPr>
      <w:rPr>
        <w:rFonts w:ascii="Wingdings" w:hAnsi="Wingdings" w:hint="default"/>
      </w:rPr>
    </w:lvl>
    <w:lvl w:ilvl="6" w:tplc="14090001" w:tentative="1">
      <w:start w:val="1"/>
      <w:numFmt w:val="bullet"/>
      <w:lvlText w:val=""/>
      <w:lvlJc w:val="left"/>
      <w:pPr>
        <w:ind w:left="4827" w:hanging="360"/>
      </w:pPr>
      <w:rPr>
        <w:rFonts w:ascii="Symbol" w:hAnsi="Symbol" w:hint="default"/>
      </w:rPr>
    </w:lvl>
    <w:lvl w:ilvl="7" w:tplc="14090003" w:tentative="1">
      <w:start w:val="1"/>
      <w:numFmt w:val="bullet"/>
      <w:lvlText w:val="o"/>
      <w:lvlJc w:val="left"/>
      <w:pPr>
        <w:ind w:left="5547" w:hanging="360"/>
      </w:pPr>
      <w:rPr>
        <w:rFonts w:ascii="Courier New" w:hAnsi="Courier New" w:cs="Courier New" w:hint="default"/>
      </w:rPr>
    </w:lvl>
    <w:lvl w:ilvl="8" w:tplc="14090005" w:tentative="1">
      <w:start w:val="1"/>
      <w:numFmt w:val="bullet"/>
      <w:lvlText w:val=""/>
      <w:lvlJc w:val="left"/>
      <w:pPr>
        <w:ind w:left="6267" w:hanging="360"/>
      </w:pPr>
      <w:rPr>
        <w:rFonts w:ascii="Wingdings" w:hAnsi="Wingdings" w:hint="default"/>
      </w:rPr>
    </w:lvl>
  </w:abstractNum>
  <w:abstractNum w:abstractNumId="18" w15:restartNumberingAfterBreak="0">
    <w:nsid w:val="76E57AD7"/>
    <w:multiLevelType w:val="hybridMultilevel"/>
    <w:tmpl w:val="53C4F758"/>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9" w15:restartNumberingAfterBreak="0">
    <w:nsid w:val="79952412"/>
    <w:multiLevelType w:val="hybridMultilevel"/>
    <w:tmpl w:val="87E27DF8"/>
    <w:lvl w:ilvl="0" w:tplc="0A526388">
      <w:start w:val="1"/>
      <w:numFmt w:val="bullet"/>
      <w:lvlText w:val="-"/>
      <w:lvlJc w:val="left"/>
      <w:pPr>
        <w:ind w:left="720" w:hanging="360"/>
      </w:pPr>
      <w:rPr>
        <w:rFonts w:ascii="Courier New" w:hAnsi="Courier New"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20" w15:restartNumberingAfterBreak="0">
    <w:nsid w:val="7C884385"/>
    <w:multiLevelType w:val="hybridMultilevel"/>
    <w:tmpl w:val="56FEB996"/>
    <w:lvl w:ilvl="0" w:tplc="4C54B2A8">
      <w:start w:val="1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num>
  <w:num w:numId="9">
    <w:abstractNumId w:val="17"/>
  </w:num>
  <w:num w:numId="10">
    <w:abstractNumId w:val="13"/>
  </w:num>
  <w:num w:numId="11">
    <w:abstractNumId w:val="1"/>
  </w:num>
  <w:num w:numId="12">
    <w:abstractNumId w:val="5"/>
  </w:num>
  <w:num w:numId="13">
    <w:abstractNumId w:val="14"/>
  </w:num>
  <w:num w:numId="14">
    <w:abstractNumId w:val="15"/>
  </w:num>
  <w:num w:numId="15">
    <w:abstractNumId w:val="11"/>
  </w:num>
  <w:num w:numId="16">
    <w:abstractNumId w:val="16"/>
  </w:num>
  <w:num w:numId="17">
    <w:abstractNumId w:val="8"/>
  </w:num>
  <w:num w:numId="18">
    <w:abstractNumId w:val="0"/>
  </w:num>
  <w:num w:numId="19">
    <w:abstractNumId w:val="7"/>
  </w:num>
  <w:num w:numId="20">
    <w:abstractNumId w:val="4"/>
  </w:num>
  <w:num w:numId="21">
    <w:abstractNumId w:val="20"/>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4E"/>
    <w:rsid w:val="00001E5B"/>
    <w:rsid w:val="000033B4"/>
    <w:rsid w:val="00005D0E"/>
    <w:rsid w:val="00007880"/>
    <w:rsid w:val="000114AF"/>
    <w:rsid w:val="00013609"/>
    <w:rsid w:val="00015E90"/>
    <w:rsid w:val="00016D3D"/>
    <w:rsid w:val="00017729"/>
    <w:rsid w:val="00017E0B"/>
    <w:rsid w:val="00021B39"/>
    <w:rsid w:val="0002469F"/>
    <w:rsid w:val="000253F0"/>
    <w:rsid w:val="00025AD5"/>
    <w:rsid w:val="00026543"/>
    <w:rsid w:val="000306A9"/>
    <w:rsid w:val="0003144D"/>
    <w:rsid w:val="000317C4"/>
    <w:rsid w:val="00033541"/>
    <w:rsid w:val="00034B2F"/>
    <w:rsid w:val="00035E49"/>
    <w:rsid w:val="00037196"/>
    <w:rsid w:val="0004092F"/>
    <w:rsid w:val="00040DFF"/>
    <w:rsid w:val="00042CB2"/>
    <w:rsid w:val="00042FFC"/>
    <w:rsid w:val="00046F38"/>
    <w:rsid w:val="00052FAA"/>
    <w:rsid w:val="00053A3A"/>
    <w:rsid w:val="00053C1B"/>
    <w:rsid w:val="00053F30"/>
    <w:rsid w:val="00055982"/>
    <w:rsid w:val="00056E52"/>
    <w:rsid w:val="000603DC"/>
    <w:rsid w:val="0006139D"/>
    <w:rsid w:val="00061B9B"/>
    <w:rsid w:val="00062AE7"/>
    <w:rsid w:val="000638C6"/>
    <w:rsid w:val="000649A5"/>
    <w:rsid w:val="00064DF4"/>
    <w:rsid w:val="00064F82"/>
    <w:rsid w:val="00066572"/>
    <w:rsid w:val="00066952"/>
    <w:rsid w:val="00072731"/>
    <w:rsid w:val="000747C4"/>
    <w:rsid w:val="00074B5A"/>
    <w:rsid w:val="000761FA"/>
    <w:rsid w:val="00077DD1"/>
    <w:rsid w:val="000819DD"/>
    <w:rsid w:val="000830A9"/>
    <w:rsid w:val="00085061"/>
    <w:rsid w:val="000857AF"/>
    <w:rsid w:val="00086EC1"/>
    <w:rsid w:val="00087C37"/>
    <w:rsid w:val="000903E5"/>
    <w:rsid w:val="0009108E"/>
    <w:rsid w:val="00093C9B"/>
    <w:rsid w:val="00094290"/>
    <w:rsid w:val="00094FDB"/>
    <w:rsid w:val="00097732"/>
    <w:rsid w:val="000A1E9D"/>
    <w:rsid w:val="000A3796"/>
    <w:rsid w:val="000A3B6F"/>
    <w:rsid w:val="000A51D3"/>
    <w:rsid w:val="000A5A63"/>
    <w:rsid w:val="000A7031"/>
    <w:rsid w:val="000A7173"/>
    <w:rsid w:val="000A7B8D"/>
    <w:rsid w:val="000B04CB"/>
    <w:rsid w:val="000B1DB8"/>
    <w:rsid w:val="000B4B48"/>
    <w:rsid w:val="000B5D0A"/>
    <w:rsid w:val="000B7FD3"/>
    <w:rsid w:val="000C5358"/>
    <w:rsid w:val="000D43D0"/>
    <w:rsid w:val="000D51F4"/>
    <w:rsid w:val="000D5659"/>
    <w:rsid w:val="000D5C04"/>
    <w:rsid w:val="000D65DA"/>
    <w:rsid w:val="000D768B"/>
    <w:rsid w:val="000D78B8"/>
    <w:rsid w:val="000E468D"/>
    <w:rsid w:val="000E483D"/>
    <w:rsid w:val="000E5211"/>
    <w:rsid w:val="000E70CA"/>
    <w:rsid w:val="000E7E4C"/>
    <w:rsid w:val="000F0AED"/>
    <w:rsid w:val="000F2AC3"/>
    <w:rsid w:val="000F3786"/>
    <w:rsid w:val="000F3D20"/>
    <w:rsid w:val="000F40FD"/>
    <w:rsid w:val="000F59F2"/>
    <w:rsid w:val="000F638B"/>
    <w:rsid w:val="000F76CA"/>
    <w:rsid w:val="0010035F"/>
    <w:rsid w:val="00100C9D"/>
    <w:rsid w:val="00103529"/>
    <w:rsid w:val="00105FDB"/>
    <w:rsid w:val="00106B7E"/>
    <w:rsid w:val="001075ED"/>
    <w:rsid w:val="00107AE6"/>
    <w:rsid w:val="001139EC"/>
    <w:rsid w:val="001148D2"/>
    <w:rsid w:val="00114A21"/>
    <w:rsid w:val="00114E0A"/>
    <w:rsid w:val="00114F82"/>
    <w:rsid w:val="0011567E"/>
    <w:rsid w:val="00116F26"/>
    <w:rsid w:val="00117E8E"/>
    <w:rsid w:val="00122119"/>
    <w:rsid w:val="00123CAE"/>
    <w:rsid w:val="001241E9"/>
    <w:rsid w:val="00127028"/>
    <w:rsid w:val="00130157"/>
    <w:rsid w:val="001316D0"/>
    <w:rsid w:val="00131FD5"/>
    <w:rsid w:val="001326B4"/>
    <w:rsid w:val="0013330E"/>
    <w:rsid w:val="001335C5"/>
    <w:rsid w:val="00134855"/>
    <w:rsid w:val="0013595C"/>
    <w:rsid w:val="00140938"/>
    <w:rsid w:val="00142A98"/>
    <w:rsid w:val="00143988"/>
    <w:rsid w:val="00146B1C"/>
    <w:rsid w:val="0015039C"/>
    <w:rsid w:val="00151263"/>
    <w:rsid w:val="00151C32"/>
    <w:rsid w:val="00152082"/>
    <w:rsid w:val="001554D1"/>
    <w:rsid w:val="001575CF"/>
    <w:rsid w:val="00161137"/>
    <w:rsid w:val="001615ED"/>
    <w:rsid w:val="00163961"/>
    <w:rsid w:val="00164CA4"/>
    <w:rsid w:val="00166242"/>
    <w:rsid w:val="00166341"/>
    <w:rsid w:val="001676C8"/>
    <w:rsid w:val="001717F2"/>
    <w:rsid w:val="00171D25"/>
    <w:rsid w:val="001764E8"/>
    <w:rsid w:val="0017756E"/>
    <w:rsid w:val="00181532"/>
    <w:rsid w:val="001817B4"/>
    <w:rsid w:val="00183732"/>
    <w:rsid w:val="00184515"/>
    <w:rsid w:val="0018491E"/>
    <w:rsid w:val="001869C0"/>
    <w:rsid w:val="001918FB"/>
    <w:rsid w:val="00193A08"/>
    <w:rsid w:val="00194F5D"/>
    <w:rsid w:val="001955F3"/>
    <w:rsid w:val="001970F0"/>
    <w:rsid w:val="00197339"/>
    <w:rsid w:val="001976DE"/>
    <w:rsid w:val="00197D73"/>
    <w:rsid w:val="001A0B7C"/>
    <w:rsid w:val="001A108A"/>
    <w:rsid w:val="001A3DC9"/>
    <w:rsid w:val="001A4B03"/>
    <w:rsid w:val="001A6AC4"/>
    <w:rsid w:val="001B093F"/>
    <w:rsid w:val="001B12CC"/>
    <w:rsid w:val="001B28B1"/>
    <w:rsid w:val="001B2D46"/>
    <w:rsid w:val="001B2D5D"/>
    <w:rsid w:val="001B3EF8"/>
    <w:rsid w:val="001B4B08"/>
    <w:rsid w:val="001B5614"/>
    <w:rsid w:val="001B67CF"/>
    <w:rsid w:val="001B781C"/>
    <w:rsid w:val="001B7910"/>
    <w:rsid w:val="001B7B76"/>
    <w:rsid w:val="001C0209"/>
    <w:rsid w:val="001C0E4C"/>
    <w:rsid w:val="001C2B11"/>
    <w:rsid w:val="001C3AFE"/>
    <w:rsid w:val="001C4DE6"/>
    <w:rsid w:val="001C6F4F"/>
    <w:rsid w:val="001D0497"/>
    <w:rsid w:val="001D0BE6"/>
    <w:rsid w:val="001D2679"/>
    <w:rsid w:val="001D2740"/>
    <w:rsid w:val="001D3ED0"/>
    <w:rsid w:val="001D46E8"/>
    <w:rsid w:val="001D4869"/>
    <w:rsid w:val="001D5AEA"/>
    <w:rsid w:val="001D62C0"/>
    <w:rsid w:val="001D65BE"/>
    <w:rsid w:val="001D6ED6"/>
    <w:rsid w:val="001D78A4"/>
    <w:rsid w:val="001E0D0B"/>
    <w:rsid w:val="001E1939"/>
    <w:rsid w:val="001E1DF6"/>
    <w:rsid w:val="001E2F25"/>
    <w:rsid w:val="001E2FEB"/>
    <w:rsid w:val="001E46D5"/>
    <w:rsid w:val="001E59D0"/>
    <w:rsid w:val="001F132C"/>
    <w:rsid w:val="001F4BF6"/>
    <w:rsid w:val="001F589E"/>
    <w:rsid w:val="0020151E"/>
    <w:rsid w:val="002026E0"/>
    <w:rsid w:val="00202C29"/>
    <w:rsid w:val="00204E27"/>
    <w:rsid w:val="00204EF4"/>
    <w:rsid w:val="00205205"/>
    <w:rsid w:val="00205913"/>
    <w:rsid w:val="00205E7E"/>
    <w:rsid w:val="00207013"/>
    <w:rsid w:val="00207A1E"/>
    <w:rsid w:val="0021014E"/>
    <w:rsid w:val="002104DE"/>
    <w:rsid w:val="00210EBE"/>
    <w:rsid w:val="00212C6A"/>
    <w:rsid w:val="00214C06"/>
    <w:rsid w:val="002155BC"/>
    <w:rsid w:val="002159CF"/>
    <w:rsid w:val="00216139"/>
    <w:rsid w:val="00216669"/>
    <w:rsid w:val="00216F89"/>
    <w:rsid w:val="00217685"/>
    <w:rsid w:val="00220280"/>
    <w:rsid w:val="00220E71"/>
    <w:rsid w:val="002214A6"/>
    <w:rsid w:val="002231BA"/>
    <w:rsid w:val="0022371D"/>
    <w:rsid w:val="00224E7E"/>
    <w:rsid w:val="00224F7E"/>
    <w:rsid w:val="00226228"/>
    <w:rsid w:val="0022678E"/>
    <w:rsid w:val="002272ED"/>
    <w:rsid w:val="00232007"/>
    <w:rsid w:val="002323FC"/>
    <w:rsid w:val="00233132"/>
    <w:rsid w:val="00236DC5"/>
    <w:rsid w:val="00240DBA"/>
    <w:rsid w:val="002410A2"/>
    <w:rsid w:val="00242652"/>
    <w:rsid w:val="00244291"/>
    <w:rsid w:val="00244532"/>
    <w:rsid w:val="00244D4C"/>
    <w:rsid w:val="002468DB"/>
    <w:rsid w:val="0025166B"/>
    <w:rsid w:val="0025316D"/>
    <w:rsid w:val="00253A52"/>
    <w:rsid w:val="002575C6"/>
    <w:rsid w:val="00257B4D"/>
    <w:rsid w:val="00261323"/>
    <w:rsid w:val="002615C9"/>
    <w:rsid w:val="00262140"/>
    <w:rsid w:val="002621F4"/>
    <w:rsid w:val="002628C0"/>
    <w:rsid w:val="00263972"/>
    <w:rsid w:val="00271307"/>
    <w:rsid w:val="00271BE8"/>
    <w:rsid w:val="0027333C"/>
    <w:rsid w:val="0027369A"/>
    <w:rsid w:val="00273A76"/>
    <w:rsid w:val="00274F9A"/>
    <w:rsid w:val="002755D2"/>
    <w:rsid w:val="00275D88"/>
    <w:rsid w:val="00281FF7"/>
    <w:rsid w:val="0028319F"/>
    <w:rsid w:val="00284F11"/>
    <w:rsid w:val="00285C62"/>
    <w:rsid w:val="00286FE2"/>
    <w:rsid w:val="0028782A"/>
    <w:rsid w:val="00287935"/>
    <w:rsid w:val="0029220F"/>
    <w:rsid w:val="00295A5C"/>
    <w:rsid w:val="0029791D"/>
    <w:rsid w:val="002A0100"/>
    <w:rsid w:val="002A13DB"/>
    <w:rsid w:val="002A1EE4"/>
    <w:rsid w:val="002A3BC3"/>
    <w:rsid w:val="002A7822"/>
    <w:rsid w:val="002A79E7"/>
    <w:rsid w:val="002B13D7"/>
    <w:rsid w:val="002B1E02"/>
    <w:rsid w:val="002B238B"/>
    <w:rsid w:val="002B29D9"/>
    <w:rsid w:val="002B4131"/>
    <w:rsid w:val="002B5443"/>
    <w:rsid w:val="002B5B5F"/>
    <w:rsid w:val="002B6419"/>
    <w:rsid w:val="002C2018"/>
    <w:rsid w:val="002C4A0F"/>
    <w:rsid w:val="002C4F19"/>
    <w:rsid w:val="002C503A"/>
    <w:rsid w:val="002C542E"/>
    <w:rsid w:val="002C6E7B"/>
    <w:rsid w:val="002D00D1"/>
    <w:rsid w:val="002D010F"/>
    <w:rsid w:val="002D0127"/>
    <w:rsid w:val="002D1954"/>
    <w:rsid w:val="002D1ADB"/>
    <w:rsid w:val="002D356F"/>
    <w:rsid w:val="002D3941"/>
    <w:rsid w:val="002D5158"/>
    <w:rsid w:val="002D7C14"/>
    <w:rsid w:val="002E0A91"/>
    <w:rsid w:val="002E0E89"/>
    <w:rsid w:val="002E192A"/>
    <w:rsid w:val="002E2176"/>
    <w:rsid w:val="002E3C54"/>
    <w:rsid w:val="002E3FE7"/>
    <w:rsid w:val="002E7E91"/>
    <w:rsid w:val="002F1216"/>
    <w:rsid w:val="002F1E6E"/>
    <w:rsid w:val="002F2CA5"/>
    <w:rsid w:val="002F2D95"/>
    <w:rsid w:val="002F4C16"/>
    <w:rsid w:val="002F779C"/>
    <w:rsid w:val="002F77ED"/>
    <w:rsid w:val="0030036B"/>
    <w:rsid w:val="00300370"/>
    <w:rsid w:val="00300D46"/>
    <w:rsid w:val="00300EA2"/>
    <w:rsid w:val="00302221"/>
    <w:rsid w:val="00303D5E"/>
    <w:rsid w:val="00304983"/>
    <w:rsid w:val="00304EE3"/>
    <w:rsid w:val="00312079"/>
    <w:rsid w:val="00313D1C"/>
    <w:rsid w:val="003166DB"/>
    <w:rsid w:val="00316FA0"/>
    <w:rsid w:val="0031739E"/>
    <w:rsid w:val="00323234"/>
    <w:rsid w:val="00323A52"/>
    <w:rsid w:val="00324CD5"/>
    <w:rsid w:val="00326AF1"/>
    <w:rsid w:val="003333EC"/>
    <w:rsid w:val="003338F6"/>
    <w:rsid w:val="00333EA1"/>
    <w:rsid w:val="003340F4"/>
    <w:rsid w:val="00334266"/>
    <w:rsid w:val="003345B2"/>
    <w:rsid w:val="0033477F"/>
    <w:rsid w:val="00335141"/>
    <w:rsid w:val="00337D3B"/>
    <w:rsid w:val="00340EEE"/>
    <w:rsid w:val="00341868"/>
    <w:rsid w:val="00342311"/>
    <w:rsid w:val="00342C6F"/>
    <w:rsid w:val="00344AE8"/>
    <w:rsid w:val="00350705"/>
    <w:rsid w:val="00350E00"/>
    <w:rsid w:val="00352B4C"/>
    <w:rsid w:val="00352DD5"/>
    <w:rsid w:val="00356366"/>
    <w:rsid w:val="003568E9"/>
    <w:rsid w:val="00357437"/>
    <w:rsid w:val="003600FD"/>
    <w:rsid w:val="00360EC2"/>
    <w:rsid w:val="003612B4"/>
    <w:rsid w:val="003616FA"/>
    <w:rsid w:val="00362050"/>
    <w:rsid w:val="00362105"/>
    <w:rsid w:val="00365E1A"/>
    <w:rsid w:val="003662C6"/>
    <w:rsid w:val="003665E6"/>
    <w:rsid w:val="00370D6C"/>
    <w:rsid w:val="00375E55"/>
    <w:rsid w:val="003776A9"/>
    <w:rsid w:val="00380B20"/>
    <w:rsid w:val="00382A6D"/>
    <w:rsid w:val="00383520"/>
    <w:rsid w:val="00383C3E"/>
    <w:rsid w:val="00384811"/>
    <w:rsid w:val="00384FE7"/>
    <w:rsid w:val="00385FC4"/>
    <w:rsid w:val="00386333"/>
    <w:rsid w:val="00387ECA"/>
    <w:rsid w:val="00387ECD"/>
    <w:rsid w:val="0039012F"/>
    <w:rsid w:val="00391082"/>
    <w:rsid w:val="00391CEA"/>
    <w:rsid w:val="00394AF8"/>
    <w:rsid w:val="00394B92"/>
    <w:rsid w:val="00394EE1"/>
    <w:rsid w:val="00395507"/>
    <w:rsid w:val="003963D8"/>
    <w:rsid w:val="003A0BC9"/>
    <w:rsid w:val="003A26BA"/>
    <w:rsid w:val="003A2A6A"/>
    <w:rsid w:val="003A4FA7"/>
    <w:rsid w:val="003A71B7"/>
    <w:rsid w:val="003A773D"/>
    <w:rsid w:val="003A7B5A"/>
    <w:rsid w:val="003B4294"/>
    <w:rsid w:val="003B58B4"/>
    <w:rsid w:val="003B7475"/>
    <w:rsid w:val="003C077F"/>
    <w:rsid w:val="003C29B4"/>
    <w:rsid w:val="003C2B87"/>
    <w:rsid w:val="003C4291"/>
    <w:rsid w:val="003C687C"/>
    <w:rsid w:val="003C7A65"/>
    <w:rsid w:val="003D10F5"/>
    <w:rsid w:val="003D14C8"/>
    <w:rsid w:val="003D2F44"/>
    <w:rsid w:val="003E0D53"/>
    <w:rsid w:val="003E22DA"/>
    <w:rsid w:val="003E48D8"/>
    <w:rsid w:val="003E565D"/>
    <w:rsid w:val="003E6A49"/>
    <w:rsid w:val="003F4462"/>
    <w:rsid w:val="003F779F"/>
    <w:rsid w:val="003F786B"/>
    <w:rsid w:val="004028AC"/>
    <w:rsid w:val="00403B61"/>
    <w:rsid w:val="00403C29"/>
    <w:rsid w:val="00405B93"/>
    <w:rsid w:val="00405E24"/>
    <w:rsid w:val="00405F3C"/>
    <w:rsid w:val="00406529"/>
    <w:rsid w:val="0041052E"/>
    <w:rsid w:val="004117AC"/>
    <w:rsid w:val="004126A8"/>
    <w:rsid w:val="00413A6D"/>
    <w:rsid w:val="00413CF6"/>
    <w:rsid w:val="0041424D"/>
    <w:rsid w:val="00415F04"/>
    <w:rsid w:val="00420DC7"/>
    <w:rsid w:val="00420F76"/>
    <w:rsid w:val="00421A56"/>
    <w:rsid w:val="0042339F"/>
    <w:rsid w:val="004233AC"/>
    <w:rsid w:val="00423FE8"/>
    <w:rsid w:val="00424A6A"/>
    <w:rsid w:val="00425A65"/>
    <w:rsid w:val="0043227C"/>
    <w:rsid w:val="0043262B"/>
    <w:rsid w:val="004341ED"/>
    <w:rsid w:val="00436DB8"/>
    <w:rsid w:val="00437348"/>
    <w:rsid w:val="0043751B"/>
    <w:rsid w:val="00441947"/>
    <w:rsid w:val="00441A3C"/>
    <w:rsid w:val="00444F7A"/>
    <w:rsid w:val="00452908"/>
    <w:rsid w:val="00453200"/>
    <w:rsid w:val="00453339"/>
    <w:rsid w:val="0045346B"/>
    <w:rsid w:val="00453ACF"/>
    <w:rsid w:val="00460D98"/>
    <w:rsid w:val="00460F7A"/>
    <w:rsid w:val="00461AE4"/>
    <w:rsid w:val="004626B0"/>
    <w:rsid w:val="00464876"/>
    <w:rsid w:val="00465CB9"/>
    <w:rsid w:val="00465F22"/>
    <w:rsid w:val="00470778"/>
    <w:rsid w:val="00471E6E"/>
    <w:rsid w:val="00473499"/>
    <w:rsid w:val="00473A76"/>
    <w:rsid w:val="0047605D"/>
    <w:rsid w:val="0047643F"/>
    <w:rsid w:val="00480725"/>
    <w:rsid w:val="0048099E"/>
    <w:rsid w:val="00482C89"/>
    <w:rsid w:val="004841FE"/>
    <w:rsid w:val="00484E44"/>
    <w:rsid w:val="00486EC5"/>
    <w:rsid w:val="004908D9"/>
    <w:rsid w:val="0049136B"/>
    <w:rsid w:val="00491D6A"/>
    <w:rsid w:val="00494058"/>
    <w:rsid w:val="00494860"/>
    <w:rsid w:val="00494904"/>
    <w:rsid w:val="00495ABC"/>
    <w:rsid w:val="00496796"/>
    <w:rsid w:val="00497DC1"/>
    <w:rsid w:val="004A0B22"/>
    <w:rsid w:val="004A161D"/>
    <w:rsid w:val="004A1625"/>
    <w:rsid w:val="004A1FC3"/>
    <w:rsid w:val="004A3356"/>
    <w:rsid w:val="004A3FD4"/>
    <w:rsid w:val="004A5A28"/>
    <w:rsid w:val="004A69E1"/>
    <w:rsid w:val="004B015E"/>
    <w:rsid w:val="004B05C0"/>
    <w:rsid w:val="004B24C3"/>
    <w:rsid w:val="004B3FBA"/>
    <w:rsid w:val="004B64A7"/>
    <w:rsid w:val="004C0425"/>
    <w:rsid w:val="004C28A5"/>
    <w:rsid w:val="004C2AC0"/>
    <w:rsid w:val="004C2F1B"/>
    <w:rsid w:val="004C2FA7"/>
    <w:rsid w:val="004C3074"/>
    <w:rsid w:val="004C50E5"/>
    <w:rsid w:val="004C657A"/>
    <w:rsid w:val="004D197B"/>
    <w:rsid w:val="004D361F"/>
    <w:rsid w:val="004D38F1"/>
    <w:rsid w:val="004D61F0"/>
    <w:rsid w:val="004E00A0"/>
    <w:rsid w:val="004E07A1"/>
    <w:rsid w:val="004E2F91"/>
    <w:rsid w:val="004E34DC"/>
    <w:rsid w:val="004E485E"/>
    <w:rsid w:val="004E70D8"/>
    <w:rsid w:val="004F0904"/>
    <w:rsid w:val="004F4050"/>
    <w:rsid w:val="004F4432"/>
    <w:rsid w:val="004F4E58"/>
    <w:rsid w:val="004F672F"/>
    <w:rsid w:val="005010E2"/>
    <w:rsid w:val="0050167B"/>
    <w:rsid w:val="0050294C"/>
    <w:rsid w:val="005033A5"/>
    <w:rsid w:val="0050575D"/>
    <w:rsid w:val="00505CA2"/>
    <w:rsid w:val="005064F8"/>
    <w:rsid w:val="00506942"/>
    <w:rsid w:val="005075A4"/>
    <w:rsid w:val="0051143B"/>
    <w:rsid w:val="0051155F"/>
    <w:rsid w:val="005133C5"/>
    <w:rsid w:val="005136E4"/>
    <w:rsid w:val="00513FF7"/>
    <w:rsid w:val="00517AEA"/>
    <w:rsid w:val="00517DC2"/>
    <w:rsid w:val="00521372"/>
    <w:rsid w:val="005230C3"/>
    <w:rsid w:val="00524343"/>
    <w:rsid w:val="0052470B"/>
    <w:rsid w:val="00525384"/>
    <w:rsid w:val="00526583"/>
    <w:rsid w:val="00526621"/>
    <w:rsid w:val="00527262"/>
    <w:rsid w:val="0052748B"/>
    <w:rsid w:val="0053096F"/>
    <w:rsid w:val="00531434"/>
    <w:rsid w:val="00531E7C"/>
    <w:rsid w:val="00533305"/>
    <w:rsid w:val="005344C2"/>
    <w:rsid w:val="00535621"/>
    <w:rsid w:val="005412A5"/>
    <w:rsid w:val="005417B5"/>
    <w:rsid w:val="00542E16"/>
    <w:rsid w:val="00544DFA"/>
    <w:rsid w:val="005479E6"/>
    <w:rsid w:val="00551629"/>
    <w:rsid w:val="00553A30"/>
    <w:rsid w:val="00553CFE"/>
    <w:rsid w:val="005572A6"/>
    <w:rsid w:val="0056091E"/>
    <w:rsid w:val="00560EF6"/>
    <w:rsid w:val="005610CF"/>
    <w:rsid w:val="0056216A"/>
    <w:rsid w:val="0056331C"/>
    <w:rsid w:val="005639ED"/>
    <w:rsid w:val="00563B82"/>
    <w:rsid w:val="00564CED"/>
    <w:rsid w:val="005653B5"/>
    <w:rsid w:val="00567954"/>
    <w:rsid w:val="00567AB2"/>
    <w:rsid w:val="00571AE4"/>
    <w:rsid w:val="0057262F"/>
    <w:rsid w:val="00572DD0"/>
    <w:rsid w:val="00572ED6"/>
    <w:rsid w:val="005732B8"/>
    <w:rsid w:val="00573C42"/>
    <w:rsid w:val="00580C20"/>
    <w:rsid w:val="00582875"/>
    <w:rsid w:val="0058305D"/>
    <w:rsid w:val="00583BAA"/>
    <w:rsid w:val="00585A6E"/>
    <w:rsid w:val="00585ABD"/>
    <w:rsid w:val="0058686A"/>
    <w:rsid w:val="00586F66"/>
    <w:rsid w:val="0059145C"/>
    <w:rsid w:val="00591E0D"/>
    <w:rsid w:val="0059396F"/>
    <w:rsid w:val="00594D7F"/>
    <w:rsid w:val="0059741E"/>
    <w:rsid w:val="0059789A"/>
    <w:rsid w:val="005A074B"/>
    <w:rsid w:val="005A173A"/>
    <w:rsid w:val="005A187C"/>
    <w:rsid w:val="005A1A40"/>
    <w:rsid w:val="005A2A58"/>
    <w:rsid w:val="005A3057"/>
    <w:rsid w:val="005A349F"/>
    <w:rsid w:val="005A3E85"/>
    <w:rsid w:val="005A44E1"/>
    <w:rsid w:val="005A4699"/>
    <w:rsid w:val="005A6ABB"/>
    <w:rsid w:val="005A6F62"/>
    <w:rsid w:val="005A7E65"/>
    <w:rsid w:val="005B2305"/>
    <w:rsid w:val="005B24EC"/>
    <w:rsid w:val="005B2C8B"/>
    <w:rsid w:val="005B69CF"/>
    <w:rsid w:val="005C2137"/>
    <w:rsid w:val="005C2456"/>
    <w:rsid w:val="005C595B"/>
    <w:rsid w:val="005C5FAD"/>
    <w:rsid w:val="005C690D"/>
    <w:rsid w:val="005C6C83"/>
    <w:rsid w:val="005D01AA"/>
    <w:rsid w:val="005D534C"/>
    <w:rsid w:val="005D61FF"/>
    <w:rsid w:val="005E2048"/>
    <w:rsid w:val="005E37A3"/>
    <w:rsid w:val="005E3FCF"/>
    <w:rsid w:val="005E417A"/>
    <w:rsid w:val="005E702A"/>
    <w:rsid w:val="005E7FB8"/>
    <w:rsid w:val="005E7FCD"/>
    <w:rsid w:val="005F0DCE"/>
    <w:rsid w:val="005F295F"/>
    <w:rsid w:val="005F2B8D"/>
    <w:rsid w:val="005F2E08"/>
    <w:rsid w:val="005F4F9F"/>
    <w:rsid w:val="005F567F"/>
    <w:rsid w:val="005F72F6"/>
    <w:rsid w:val="00601CC0"/>
    <w:rsid w:val="00602E5E"/>
    <w:rsid w:val="00604C5E"/>
    <w:rsid w:val="00606239"/>
    <w:rsid w:val="006133E6"/>
    <w:rsid w:val="00613C9D"/>
    <w:rsid w:val="00614562"/>
    <w:rsid w:val="00616EF8"/>
    <w:rsid w:val="00622731"/>
    <w:rsid w:val="0062333B"/>
    <w:rsid w:val="006254D9"/>
    <w:rsid w:val="00625854"/>
    <w:rsid w:val="00625B86"/>
    <w:rsid w:val="00627C10"/>
    <w:rsid w:val="0063003E"/>
    <w:rsid w:val="006303BF"/>
    <w:rsid w:val="006317F1"/>
    <w:rsid w:val="006347BC"/>
    <w:rsid w:val="00635356"/>
    <w:rsid w:val="006354FC"/>
    <w:rsid w:val="00635632"/>
    <w:rsid w:val="0063573D"/>
    <w:rsid w:val="00635FBA"/>
    <w:rsid w:val="006362AA"/>
    <w:rsid w:val="00641A5D"/>
    <w:rsid w:val="00641DB2"/>
    <w:rsid w:val="00641EE4"/>
    <w:rsid w:val="006421CA"/>
    <w:rsid w:val="00642350"/>
    <w:rsid w:val="006427AF"/>
    <w:rsid w:val="006512DF"/>
    <w:rsid w:val="00654DD7"/>
    <w:rsid w:val="006573A1"/>
    <w:rsid w:val="00660939"/>
    <w:rsid w:val="0066122A"/>
    <w:rsid w:val="00664605"/>
    <w:rsid w:val="00664BD6"/>
    <w:rsid w:val="00664FFE"/>
    <w:rsid w:val="0066526F"/>
    <w:rsid w:val="00667310"/>
    <w:rsid w:val="00675AB7"/>
    <w:rsid w:val="00676238"/>
    <w:rsid w:val="00676AEE"/>
    <w:rsid w:val="00681EFA"/>
    <w:rsid w:val="00683837"/>
    <w:rsid w:val="00685E23"/>
    <w:rsid w:val="00691C48"/>
    <w:rsid w:val="00692EEE"/>
    <w:rsid w:val="006932DA"/>
    <w:rsid w:val="006935E0"/>
    <w:rsid w:val="006952A2"/>
    <w:rsid w:val="00696B6A"/>
    <w:rsid w:val="006975CE"/>
    <w:rsid w:val="006A00D3"/>
    <w:rsid w:val="006A1736"/>
    <w:rsid w:val="006A50C1"/>
    <w:rsid w:val="006A5304"/>
    <w:rsid w:val="006A5C0D"/>
    <w:rsid w:val="006B0422"/>
    <w:rsid w:val="006B16F7"/>
    <w:rsid w:val="006B1E2C"/>
    <w:rsid w:val="006B3726"/>
    <w:rsid w:val="006B5105"/>
    <w:rsid w:val="006B5738"/>
    <w:rsid w:val="006B6521"/>
    <w:rsid w:val="006B7A60"/>
    <w:rsid w:val="006C0C71"/>
    <w:rsid w:val="006C0D9C"/>
    <w:rsid w:val="006C333E"/>
    <w:rsid w:val="006C44A7"/>
    <w:rsid w:val="006C474F"/>
    <w:rsid w:val="006C5FF1"/>
    <w:rsid w:val="006C614B"/>
    <w:rsid w:val="006C7FE7"/>
    <w:rsid w:val="006D3E86"/>
    <w:rsid w:val="006D45DC"/>
    <w:rsid w:val="006D5479"/>
    <w:rsid w:val="006E0329"/>
    <w:rsid w:val="006E0949"/>
    <w:rsid w:val="006E1361"/>
    <w:rsid w:val="006E1462"/>
    <w:rsid w:val="006E3387"/>
    <w:rsid w:val="006E3E07"/>
    <w:rsid w:val="006E62A3"/>
    <w:rsid w:val="006E7BEC"/>
    <w:rsid w:val="006F2817"/>
    <w:rsid w:val="006F602B"/>
    <w:rsid w:val="006F6A4D"/>
    <w:rsid w:val="006F764F"/>
    <w:rsid w:val="006F7C0A"/>
    <w:rsid w:val="0070044B"/>
    <w:rsid w:val="0070115B"/>
    <w:rsid w:val="00701C41"/>
    <w:rsid w:val="00702AFF"/>
    <w:rsid w:val="00703824"/>
    <w:rsid w:val="00705D81"/>
    <w:rsid w:val="00705E6D"/>
    <w:rsid w:val="00706FB1"/>
    <w:rsid w:val="007079B1"/>
    <w:rsid w:val="0071099F"/>
    <w:rsid w:val="00710D68"/>
    <w:rsid w:val="007115A0"/>
    <w:rsid w:val="00712BF3"/>
    <w:rsid w:val="0071381C"/>
    <w:rsid w:val="00713A94"/>
    <w:rsid w:val="00715D79"/>
    <w:rsid w:val="00717F22"/>
    <w:rsid w:val="0072008F"/>
    <w:rsid w:val="0072111C"/>
    <w:rsid w:val="0072127E"/>
    <w:rsid w:val="00721B56"/>
    <w:rsid w:val="00723EBC"/>
    <w:rsid w:val="007300CC"/>
    <w:rsid w:val="00731189"/>
    <w:rsid w:val="00733532"/>
    <w:rsid w:val="0073361C"/>
    <w:rsid w:val="00734E06"/>
    <w:rsid w:val="00736F5B"/>
    <w:rsid w:val="00741E54"/>
    <w:rsid w:val="00742696"/>
    <w:rsid w:val="007437D3"/>
    <w:rsid w:val="00743B49"/>
    <w:rsid w:val="00743BFD"/>
    <w:rsid w:val="007474D9"/>
    <w:rsid w:val="00747D85"/>
    <w:rsid w:val="00750B26"/>
    <w:rsid w:val="00753716"/>
    <w:rsid w:val="007566D2"/>
    <w:rsid w:val="00756F2F"/>
    <w:rsid w:val="00757A18"/>
    <w:rsid w:val="007600D6"/>
    <w:rsid w:val="0076269C"/>
    <w:rsid w:val="00762870"/>
    <w:rsid w:val="00762E24"/>
    <w:rsid w:val="00766D4B"/>
    <w:rsid w:val="00767A51"/>
    <w:rsid w:val="00772B3E"/>
    <w:rsid w:val="00776E15"/>
    <w:rsid w:val="0078176F"/>
    <w:rsid w:val="00785F66"/>
    <w:rsid w:val="007920EB"/>
    <w:rsid w:val="00792484"/>
    <w:rsid w:val="0079553D"/>
    <w:rsid w:val="00796A29"/>
    <w:rsid w:val="007973B8"/>
    <w:rsid w:val="007973EA"/>
    <w:rsid w:val="007A1194"/>
    <w:rsid w:val="007A13F2"/>
    <w:rsid w:val="007A2181"/>
    <w:rsid w:val="007A29AB"/>
    <w:rsid w:val="007A2E2A"/>
    <w:rsid w:val="007A5A43"/>
    <w:rsid w:val="007A69CA"/>
    <w:rsid w:val="007B031A"/>
    <w:rsid w:val="007B0346"/>
    <w:rsid w:val="007B1EA5"/>
    <w:rsid w:val="007B2052"/>
    <w:rsid w:val="007B2672"/>
    <w:rsid w:val="007B2ED9"/>
    <w:rsid w:val="007B37F8"/>
    <w:rsid w:val="007B5A6D"/>
    <w:rsid w:val="007C0B8F"/>
    <w:rsid w:val="007C2BE9"/>
    <w:rsid w:val="007C3048"/>
    <w:rsid w:val="007C4F21"/>
    <w:rsid w:val="007D0037"/>
    <w:rsid w:val="007D0480"/>
    <w:rsid w:val="007D2254"/>
    <w:rsid w:val="007D39AD"/>
    <w:rsid w:val="007D41C6"/>
    <w:rsid w:val="007D6A4C"/>
    <w:rsid w:val="007D79F2"/>
    <w:rsid w:val="007D7B4C"/>
    <w:rsid w:val="007E15A4"/>
    <w:rsid w:val="007E1846"/>
    <w:rsid w:val="007E276A"/>
    <w:rsid w:val="007E51FF"/>
    <w:rsid w:val="007E5A87"/>
    <w:rsid w:val="007F125B"/>
    <w:rsid w:val="007F4664"/>
    <w:rsid w:val="007F4ECF"/>
    <w:rsid w:val="007F6F8F"/>
    <w:rsid w:val="007F7E9D"/>
    <w:rsid w:val="00800C57"/>
    <w:rsid w:val="008014CA"/>
    <w:rsid w:val="00802E48"/>
    <w:rsid w:val="00806739"/>
    <w:rsid w:val="008068D3"/>
    <w:rsid w:val="008078C8"/>
    <w:rsid w:val="008119B8"/>
    <w:rsid w:val="00812A1F"/>
    <w:rsid w:val="0081547C"/>
    <w:rsid w:val="008207FA"/>
    <w:rsid w:val="008227C4"/>
    <w:rsid w:val="008236AD"/>
    <w:rsid w:val="00823EBC"/>
    <w:rsid w:val="00825993"/>
    <w:rsid w:val="00826A51"/>
    <w:rsid w:val="00827A84"/>
    <w:rsid w:val="00830E3D"/>
    <w:rsid w:val="0083133F"/>
    <w:rsid w:val="00831E50"/>
    <w:rsid w:val="00833396"/>
    <w:rsid w:val="008348D4"/>
    <w:rsid w:val="008368F3"/>
    <w:rsid w:val="00840207"/>
    <w:rsid w:val="008402FF"/>
    <w:rsid w:val="008405A7"/>
    <w:rsid w:val="008412A0"/>
    <w:rsid w:val="00841DEF"/>
    <w:rsid w:val="00843645"/>
    <w:rsid w:val="00843ED3"/>
    <w:rsid w:val="0084451B"/>
    <w:rsid w:val="0084501B"/>
    <w:rsid w:val="00847089"/>
    <w:rsid w:val="00847357"/>
    <w:rsid w:val="0085066F"/>
    <w:rsid w:val="008522FE"/>
    <w:rsid w:val="00853C0D"/>
    <w:rsid w:val="00853C14"/>
    <w:rsid w:val="00855DE4"/>
    <w:rsid w:val="00870413"/>
    <w:rsid w:val="00875619"/>
    <w:rsid w:val="00875D2F"/>
    <w:rsid w:val="00875FA5"/>
    <w:rsid w:val="008765F5"/>
    <w:rsid w:val="00876E5A"/>
    <w:rsid w:val="00883ECB"/>
    <w:rsid w:val="00884BCD"/>
    <w:rsid w:val="00886E97"/>
    <w:rsid w:val="00887149"/>
    <w:rsid w:val="008914A2"/>
    <w:rsid w:val="00891714"/>
    <w:rsid w:val="00892A55"/>
    <w:rsid w:val="00892DA9"/>
    <w:rsid w:val="00893547"/>
    <w:rsid w:val="00894186"/>
    <w:rsid w:val="008978EC"/>
    <w:rsid w:val="008A15AB"/>
    <w:rsid w:val="008A254D"/>
    <w:rsid w:val="008A3243"/>
    <w:rsid w:val="008A3F47"/>
    <w:rsid w:val="008A4FE1"/>
    <w:rsid w:val="008A55E6"/>
    <w:rsid w:val="008A7DB3"/>
    <w:rsid w:val="008B0325"/>
    <w:rsid w:val="008B0A11"/>
    <w:rsid w:val="008B451A"/>
    <w:rsid w:val="008C09D8"/>
    <w:rsid w:val="008C214E"/>
    <w:rsid w:val="008C2B5D"/>
    <w:rsid w:val="008C3F99"/>
    <w:rsid w:val="008C4984"/>
    <w:rsid w:val="008C5025"/>
    <w:rsid w:val="008C52CB"/>
    <w:rsid w:val="008C61AE"/>
    <w:rsid w:val="008C656F"/>
    <w:rsid w:val="008C77FC"/>
    <w:rsid w:val="008C78C5"/>
    <w:rsid w:val="008C7CD0"/>
    <w:rsid w:val="008D2045"/>
    <w:rsid w:val="008D2DC6"/>
    <w:rsid w:val="008D39AE"/>
    <w:rsid w:val="008D3C8B"/>
    <w:rsid w:val="008D725B"/>
    <w:rsid w:val="008E0653"/>
    <w:rsid w:val="008E0A5C"/>
    <w:rsid w:val="008E137D"/>
    <w:rsid w:val="008E38AF"/>
    <w:rsid w:val="008E469F"/>
    <w:rsid w:val="008E49F3"/>
    <w:rsid w:val="008E5A1E"/>
    <w:rsid w:val="008E6B1F"/>
    <w:rsid w:val="008E75CC"/>
    <w:rsid w:val="008F14A7"/>
    <w:rsid w:val="008F4294"/>
    <w:rsid w:val="008F53EA"/>
    <w:rsid w:val="008F6261"/>
    <w:rsid w:val="0090026D"/>
    <w:rsid w:val="0090122E"/>
    <w:rsid w:val="009023E6"/>
    <w:rsid w:val="009029C4"/>
    <w:rsid w:val="00902C60"/>
    <w:rsid w:val="00903EC3"/>
    <w:rsid w:val="00904DF9"/>
    <w:rsid w:val="00905CEA"/>
    <w:rsid w:val="00907891"/>
    <w:rsid w:val="009078F4"/>
    <w:rsid w:val="00907BDF"/>
    <w:rsid w:val="00910C55"/>
    <w:rsid w:val="00912CA5"/>
    <w:rsid w:val="00914019"/>
    <w:rsid w:val="00914462"/>
    <w:rsid w:val="009175BC"/>
    <w:rsid w:val="00917D5E"/>
    <w:rsid w:val="00920B26"/>
    <w:rsid w:val="00921D73"/>
    <w:rsid w:val="0092455C"/>
    <w:rsid w:val="00924579"/>
    <w:rsid w:val="00924F41"/>
    <w:rsid w:val="00925449"/>
    <w:rsid w:val="00927B8E"/>
    <w:rsid w:val="009301FC"/>
    <w:rsid w:val="00930ADF"/>
    <w:rsid w:val="00931741"/>
    <w:rsid w:val="00931ADA"/>
    <w:rsid w:val="00931C4A"/>
    <w:rsid w:val="00931F9A"/>
    <w:rsid w:val="009331ED"/>
    <w:rsid w:val="009335DC"/>
    <w:rsid w:val="0093431B"/>
    <w:rsid w:val="00934499"/>
    <w:rsid w:val="00935049"/>
    <w:rsid w:val="0093706A"/>
    <w:rsid w:val="00940BD3"/>
    <w:rsid w:val="009416B6"/>
    <w:rsid w:val="009423B5"/>
    <w:rsid w:val="00942D18"/>
    <w:rsid w:val="009445FC"/>
    <w:rsid w:val="00945CB1"/>
    <w:rsid w:val="00945DFF"/>
    <w:rsid w:val="00945FAE"/>
    <w:rsid w:val="00947CD7"/>
    <w:rsid w:val="00952F86"/>
    <w:rsid w:val="009564AE"/>
    <w:rsid w:val="00956A9F"/>
    <w:rsid w:val="00956CF6"/>
    <w:rsid w:val="00957BFC"/>
    <w:rsid w:val="00962C89"/>
    <w:rsid w:val="009664DB"/>
    <w:rsid w:val="00967B62"/>
    <w:rsid w:val="00967F84"/>
    <w:rsid w:val="009701EA"/>
    <w:rsid w:val="009711F0"/>
    <w:rsid w:val="00971702"/>
    <w:rsid w:val="00971EFA"/>
    <w:rsid w:val="00972027"/>
    <w:rsid w:val="00974ADD"/>
    <w:rsid w:val="009750A9"/>
    <w:rsid w:val="009753D3"/>
    <w:rsid w:val="0097592D"/>
    <w:rsid w:val="0098077F"/>
    <w:rsid w:val="009845E2"/>
    <w:rsid w:val="00987224"/>
    <w:rsid w:val="009901FB"/>
    <w:rsid w:val="00990CC0"/>
    <w:rsid w:val="0099143A"/>
    <w:rsid w:val="00993BA3"/>
    <w:rsid w:val="00995907"/>
    <w:rsid w:val="009A0EB4"/>
    <w:rsid w:val="009A11B8"/>
    <w:rsid w:val="009A12EA"/>
    <w:rsid w:val="009A2F87"/>
    <w:rsid w:val="009A3BBD"/>
    <w:rsid w:val="009A520F"/>
    <w:rsid w:val="009B1831"/>
    <w:rsid w:val="009B27B8"/>
    <w:rsid w:val="009B2A91"/>
    <w:rsid w:val="009B4774"/>
    <w:rsid w:val="009B47C6"/>
    <w:rsid w:val="009B59A5"/>
    <w:rsid w:val="009B5E7B"/>
    <w:rsid w:val="009B7E35"/>
    <w:rsid w:val="009C0091"/>
    <w:rsid w:val="009C0186"/>
    <w:rsid w:val="009C0562"/>
    <w:rsid w:val="009C056D"/>
    <w:rsid w:val="009C07D0"/>
    <w:rsid w:val="009C2C2E"/>
    <w:rsid w:val="009C2E28"/>
    <w:rsid w:val="009C3C20"/>
    <w:rsid w:val="009C5345"/>
    <w:rsid w:val="009C6676"/>
    <w:rsid w:val="009C73B2"/>
    <w:rsid w:val="009C7C27"/>
    <w:rsid w:val="009D0414"/>
    <w:rsid w:val="009D0677"/>
    <w:rsid w:val="009D0C07"/>
    <w:rsid w:val="009D66ED"/>
    <w:rsid w:val="009D731E"/>
    <w:rsid w:val="009D74A8"/>
    <w:rsid w:val="009D7A6C"/>
    <w:rsid w:val="009E01B7"/>
    <w:rsid w:val="009E22C8"/>
    <w:rsid w:val="009E3207"/>
    <w:rsid w:val="009E3B63"/>
    <w:rsid w:val="009E4846"/>
    <w:rsid w:val="009E5BFE"/>
    <w:rsid w:val="009E736C"/>
    <w:rsid w:val="009F1091"/>
    <w:rsid w:val="009F294E"/>
    <w:rsid w:val="009F3F3E"/>
    <w:rsid w:val="009F45A1"/>
    <w:rsid w:val="00A016B8"/>
    <w:rsid w:val="00A01CCD"/>
    <w:rsid w:val="00A101A5"/>
    <w:rsid w:val="00A10FA5"/>
    <w:rsid w:val="00A11422"/>
    <w:rsid w:val="00A117B2"/>
    <w:rsid w:val="00A11A7B"/>
    <w:rsid w:val="00A136FC"/>
    <w:rsid w:val="00A15986"/>
    <w:rsid w:val="00A178FA"/>
    <w:rsid w:val="00A2041C"/>
    <w:rsid w:val="00A23E83"/>
    <w:rsid w:val="00A23EE6"/>
    <w:rsid w:val="00A263D0"/>
    <w:rsid w:val="00A26A46"/>
    <w:rsid w:val="00A270F0"/>
    <w:rsid w:val="00A3006D"/>
    <w:rsid w:val="00A3072A"/>
    <w:rsid w:val="00A31C1C"/>
    <w:rsid w:val="00A32154"/>
    <w:rsid w:val="00A3351B"/>
    <w:rsid w:val="00A33AD0"/>
    <w:rsid w:val="00A34AD8"/>
    <w:rsid w:val="00A35006"/>
    <w:rsid w:val="00A36B2E"/>
    <w:rsid w:val="00A42C83"/>
    <w:rsid w:val="00A45370"/>
    <w:rsid w:val="00A45C61"/>
    <w:rsid w:val="00A45F92"/>
    <w:rsid w:val="00A45FD4"/>
    <w:rsid w:val="00A4678D"/>
    <w:rsid w:val="00A47A9A"/>
    <w:rsid w:val="00A50948"/>
    <w:rsid w:val="00A514DB"/>
    <w:rsid w:val="00A51B9A"/>
    <w:rsid w:val="00A52777"/>
    <w:rsid w:val="00A52EB2"/>
    <w:rsid w:val="00A5336D"/>
    <w:rsid w:val="00A606B7"/>
    <w:rsid w:val="00A60A27"/>
    <w:rsid w:val="00A64118"/>
    <w:rsid w:val="00A64766"/>
    <w:rsid w:val="00A649B6"/>
    <w:rsid w:val="00A65B83"/>
    <w:rsid w:val="00A67CA6"/>
    <w:rsid w:val="00A67D85"/>
    <w:rsid w:val="00A714EF"/>
    <w:rsid w:val="00A7313A"/>
    <w:rsid w:val="00A73151"/>
    <w:rsid w:val="00A73D79"/>
    <w:rsid w:val="00A73FA9"/>
    <w:rsid w:val="00A74681"/>
    <w:rsid w:val="00A779D6"/>
    <w:rsid w:val="00A8010D"/>
    <w:rsid w:val="00A80704"/>
    <w:rsid w:val="00A80DB0"/>
    <w:rsid w:val="00A87CF2"/>
    <w:rsid w:val="00A92608"/>
    <w:rsid w:val="00A92D2F"/>
    <w:rsid w:val="00AA2072"/>
    <w:rsid w:val="00AA2843"/>
    <w:rsid w:val="00AA3DE1"/>
    <w:rsid w:val="00AA48CE"/>
    <w:rsid w:val="00AA79AE"/>
    <w:rsid w:val="00AB015C"/>
    <w:rsid w:val="00AB1088"/>
    <w:rsid w:val="00AB3711"/>
    <w:rsid w:val="00AB63EC"/>
    <w:rsid w:val="00AB7200"/>
    <w:rsid w:val="00AC2DE5"/>
    <w:rsid w:val="00AC47A3"/>
    <w:rsid w:val="00AC6415"/>
    <w:rsid w:val="00AC643F"/>
    <w:rsid w:val="00AC6C66"/>
    <w:rsid w:val="00AC6EAD"/>
    <w:rsid w:val="00AD0967"/>
    <w:rsid w:val="00AD2440"/>
    <w:rsid w:val="00AD3590"/>
    <w:rsid w:val="00AD39B8"/>
    <w:rsid w:val="00AD3DAC"/>
    <w:rsid w:val="00AD4770"/>
    <w:rsid w:val="00AD4A1F"/>
    <w:rsid w:val="00AD4CB7"/>
    <w:rsid w:val="00AE3318"/>
    <w:rsid w:val="00AE5540"/>
    <w:rsid w:val="00AE61B4"/>
    <w:rsid w:val="00AE63E7"/>
    <w:rsid w:val="00AE70B1"/>
    <w:rsid w:val="00AF07B4"/>
    <w:rsid w:val="00AF5325"/>
    <w:rsid w:val="00AF544E"/>
    <w:rsid w:val="00B036F6"/>
    <w:rsid w:val="00B0382B"/>
    <w:rsid w:val="00B04864"/>
    <w:rsid w:val="00B0564D"/>
    <w:rsid w:val="00B05CFF"/>
    <w:rsid w:val="00B061B2"/>
    <w:rsid w:val="00B06AD6"/>
    <w:rsid w:val="00B07B79"/>
    <w:rsid w:val="00B115F8"/>
    <w:rsid w:val="00B13EB3"/>
    <w:rsid w:val="00B147D7"/>
    <w:rsid w:val="00B15FD4"/>
    <w:rsid w:val="00B20F6A"/>
    <w:rsid w:val="00B2102D"/>
    <w:rsid w:val="00B21E6A"/>
    <w:rsid w:val="00B22192"/>
    <w:rsid w:val="00B228E5"/>
    <w:rsid w:val="00B238A4"/>
    <w:rsid w:val="00B24B07"/>
    <w:rsid w:val="00B262FD"/>
    <w:rsid w:val="00B2637D"/>
    <w:rsid w:val="00B2783F"/>
    <w:rsid w:val="00B30EE4"/>
    <w:rsid w:val="00B3364B"/>
    <w:rsid w:val="00B3401B"/>
    <w:rsid w:val="00B343F5"/>
    <w:rsid w:val="00B364EA"/>
    <w:rsid w:val="00B36E3E"/>
    <w:rsid w:val="00B375E0"/>
    <w:rsid w:val="00B37676"/>
    <w:rsid w:val="00B402B8"/>
    <w:rsid w:val="00B40E82"/>
    <w:rsid w:val="00B44D1B"/>
    <w:rsid w:val="00B44EB6"/>
    <w:rsid w:val="00B4527E"/>
    <w:rsid w:val="00B462CD"/>
    <w:rsid w:val="00B5206B"/>
    <w:rsid w:val="00B53932"/>
    <w:rsid w:val="00B53EDA"/>
    <w:rsid w:val="00B562BD"/>
    <w:rsid w:val="00B567C1"/>
    <w:rsid w:val="00B573D3"/>
    <w:rsid w:val="00B622D8"/>
    <w:rsid w:val="00B628CE"/>
    <w:rsid w:val="00B637EB"/>
    <w:rsid w:val="00B65A47"/>
    <w:rsid w:val="00B665E6"/>
    <w:rsid w:val="00B66B61"/>
    <w:rsid w:val="00B671C3"/>
    <w:rsid w:val="00B70BA2"/>
    <w:rsid w:val="00B76BC1"/>
    <w:rsid w:val="00B77F9B"/>
    <w:rsid w:val="00B87339"/>
    <w:rsid w:val="00B87ADB"/>
    <w:rsid w:val="00B90258"/>
    <w:rsid w:val="00B90314"/>
    <w:rsid w:val="00B9101E"/>
    <w:rsid w:val="00B92606"/>
    <w:rsid w:val="00B96B17"/>
    <w:rsid w:val="00BA16E9"/>
    <w:rsid w:val="00BA2452"/>
    <w:rsid w:val="00BA2A95"/>
    <w:rsid w:val="00BA47CD"/>
    <w:rsid w:val="00BA54D4"/>
    <w:rsid w:val="00BA6386"/>
    <w:rsid w:val="00BB2778"/>
    <w:rsid w:val="00BB3936"/>
    <w:rsid w:val="00BB4DEF"/>
    <w:rsid w:val="00BC14AB"/>
    <w:rsid w:val="00BC2460"/>
    <w:rsid w:val="00BC3B0A"/>
    <w:rsid w:val="00BC3D4B"/>
    <w:rsid w:val="00BC3F09"/>
    <w:rsid w:val="00BC6CCF"/>
    <w:rsid w:val="00BC6CDF"/>
    <w:rsid w:val="00BC7A89"/>
    <w:rsid w:val="00BD04C7"/>
    <w:rsid w:val="00BD2A74"/>
    <w:rsid w:val="00BD3244"/>
    <w:rsid w:val="00BD3E95"/>
    <w:rsid w:val="00BD44CB"/>
    <w:rsid w:val="00BD596C"/>
    <w:rsid w:val="00BD5E50"/>
    <w:rsid w:val="00BD6614"/>
    <w:rsid w:val="00BD6B45"/>
    <w:rsid w:val="00BD6E76"/>
    <w:rsid w:val="00BE0184"/>
    <w:rsid w:val="00BE18CC"/>
    <w:rsid w:val="00BE2A2F"/>
    <w:rsid w:val="00BE2D22"/>
    <w:rsid w:val="00BE75E7"/>
    <w:rsid w:val="00BE76CB"/>
    <w:rsid w:val="00BE7A52"/>
    <w:rsid w:val="00BE7F7A"/>
    <w:rsid w:val="00BF0970"/>
    <w:rsid w:val="00BF2F20"/>
    <w:rsid w:val="00BF4078"/>
    <w:rsid w:val="00BF4C4A"/>
    <w:rsid w:val="00BF5840"/>
    <w:rsid w:val="00BF5985"/>
    <w:rsid w:val="00BF5ED0"/>
    <w:rsid w:val="00BF786E"/>
    <w:rsid w:val="00BF790C"/>
    <w:rsid w:val="00BF7A7E"/>
    <w:rsid w:val="00C01A66"/>
    <w:rsid w:val="00C04079"/>
    <w:rsid w:val="00C052B9"/>
    <w:rsid w:val="00C05C3B"/>
    <w:rsid w:val="00C05F12"/>
    <w:rsid w:val="00C1006E"/>
    <w:rsid w:val="00C10EFE"/>
    <w:rsid w:val="00C111E7"/>
    <w:rsid w:val="00C117D5"/>
    <w:rsid w:val="00C11BA9"/>
    <w:rsid w:val="00C135B7"/>
    <w:rsid w:val="00C14767"/>
    <w:rsid w:val="00C14F59"/>
    <w:rsid w:val="00C15E07"/>
    <w:rsid w:val="00C20CD6"/>
    <w:rsid w:val="00C22CAC"/>
    <w:rsid w:val="00C22DD4"/>
    <w:rsid w:val="00C244DA"/>
    <w:rsid w:val="00C25187"/>
    <w:rsid w:val="00C26F4E"/>
    <w:rsid w:val="00C27236"/>
    <w:rsid w:val="00C278B9"/>
    <w:rsid w:val="00C31121"/>
    <w:rsid w:val="00C31223"/>
    <w:rsid w:val="00C317DD"/>
    <w:rsid w:val="00C31877"/>
    <w:rsid w:val="00C35755"/>
    <w:rsid w:val="00C360A9"/>
    <w:rsid w:val="00C36C92"/>
    <w:rsid w:val="00C3732F"/>
    <w:rsid w:val="00C37E9C"/>
    <w:rsid w:val="00C439BB"/>
    <w:rsid w:val="00C44745"/>
    <w:rsid w:val="00C51A3D"/>
    <w:rsid w:val="00C52F59"/>
    <w:rsid w:val="00C534F4"/>
    <w:rsid w:val="00C53592"/>
    <w:rsid w:val="00C556F5"/>
    <w:rsid w:val="00C56BC8"/>
    <w:rsid w:val="00C57F85"/>
    <w:rsid w:val="00C60814"/>
    <w:rsid w:val="00C61F41"/>
    <w:rsid w:val="00C62B08"/>
    <w:rsid w:val="00C650A2"/>
    <w:rsid w:val="00C65734"/>
    <w:rsid w:val="00C6694E"/>
    <w:rsid w:val="00C67709"/>
    <w:rsid w:val="00C72D26"/>
    <w:rsid w:val="00C736FF"/>
    <w:rsid w:val="00C75697"/>
    <w:rsid w:val="00C7649B"/>
    <w:rsid w:val="00C77030"/>
    <w:rsid w:val="00C77820"/>
    <w:rsid w:val="00C77C57"/>
    <w:rsid w:val="00C82EF8"/>
    <w:rsid w:val="00C8347C"/>
    <w:rsid w:val="00C8489B"/>
    <w:rsid w:val="00C85C47"/>
    <w:rsid w:val="00C87D76"/>
    <w:rsid w:val="00C90655"/>
    <w:rsid w:val="00C923CA"/>
    <w:rsid w:val="00C935A8"/>
    <w:rsid w:val="00C944FF"/>
    <w:rsid w:val="00C946C7"/>
    <w:rsid w:val="00C94F29"/>
    <w:rsid w:val="00CA10EB"/>
    <w:rsid w:val="00CA3659"/>
    <w:rsid w:val="00CA40A9"/>
    <w:rsid w:val="00CA4714"/>
    <w:rsid w:val="00CA7823"/>
    <w:rsid w:val="00CA7D5E"/>
    <w:rsid w:val="00CB1E48"/>
    <w:rsid w:val="00CB387E"/>
    <w:rsid w:val="00CB3C59"/>
    <w:rsid w:val="00CB3CD1"/>
    <w:rsid w:val="00CB5816"/>
    <w:rsid w:val="00CB5D47"/>
    <w:rsid w:val="00CC2FEA"/>
    <w:rsid w:val="00CC558B"/>
    <w:rsid w:val="00CC598E"/>
    <w:rsid w:val="00CC5F06"/>
    <w:rsid w:val="00CC68DA"/>
    <w:rsid w:val="00CC771A"/>
    <w:rsid w:val="00CC798E"/>
    <w:rsid w:val="00CD086F"/>
    <w:rsid w:val="00CD3194"/>
    <w:rsid w:val="00CD4071"/>
    <w:rsid w:val="00CD49C6"/>
    <w:rsid w:val="00CD506D"/>
    <w:rsid w:val="00CD5A56"/>
    <w:rsid w:val="00CD782F"/>
    <w:rsid w:val="00CE251D"/>
    <w:rsid w:val="00CE2856"/>
    <w:rsid w:val="00CE2B7B"/>
    <w:rsid w:val="00CE3740"/>
    <w:rsid w:val="00CE4BF3"/>
    <w:rsid w:val="00CE4EBC"/>
    <w:rsid w:val="00CE6BAA"/>
    <w:rsid w:val="00CF112B"/>
    <w:rsid w:val="00CF35D1"/>
    <w:rsid w:val="00CF4177"/>
    <w:rsid w:val="00D0395D"/>
    <w:rsid w:val="00D058BC"/>
    <w:rsid w:val="00D06359"/>
    <w:rsid w:val="00D10A7D"/>
    <w:rsid w:val="00D113ED"/>
    <w:rsid w:val="00D11673"/>
    <w:rsid w:val="00D128B7"/>
    <w:rsid w:val="00D14C94"/>
    <w:rsid w:val="00D16917"/>
    <w:rsid w:val="00D16ED9"/>
    <w:rsid w:val="00D20E7A"/>
    <w:rsid w:val="00D246C0"/>
    <w:rsid w:val="00D2502C"/>
    <w:rsid w:val="00D252BF"/>
    <w:rsid w:val="00D254FE"/>
    <w:rsid w:val="00D2552D"/>
    <w:rsid w:val="00D27D98"/>
    <w:rsid w:val="00D30471"/>
    <w:rsid w:val="00D325DA"/>
    <w:rsid w:val="00D34891"/>
    <w:rsid w:val="00D3503C"/>
    <w:rsid w:val="00D37B3C"/>
    <w:rsid w:val="00D409C7"/>
    <w:rsid w:val="00D432F4"/>
    <w:rsid w:val="00D43F42"/>
    <w:rsid w:val="00D43F9A"/>
    <w:rsid w:val="00D448AD"/>
    <w:rsid w:val="00D448F6"/>
    <w:rsid w:val="00D45368"/>
    <w:rsid w:val="00D46AB7"/>
    <w:rsid w:val="00D4704A"/>
    <w:rsid w:val="00D47F37"/>
    <w:rsid w:val="00D528BE"/>
    <w:rsid w:val="00D545D7"/>
    <w:rsid w:val="00D54A91"/>
    <w:rsid w:val="00D56434"/>
    <w:rsid w:val="00D5701D"/>
    <w:rsid w:val="00D6092C"/>
    <w:rsid w:val="00D616CE"/>
    <w:rsid w:val="00D61F64"/>
    <w:rsid w:val="00D61FFD"/>
    <w:rsid w:val="00D62BED"/>
    <w:rsid w:val="00D64919"/>
    <w:rsid w:val="00D671BA"/>
    <w:rsid w:val="00D672C8"/>
    <w:rsid w:val="00D6758E"/>
    <w:rsid w:val="00D70F46"/>
    <w:rsid w:val="00D737B0"/>
    <w:rsid w:val="00D746D9"/>
    <w:rsid w:val="00D74D72"/>
    <w:rsid w:val="00D7742B"/>
    <w:rsid w:val="00D84E5E"/>
    <w:rsid w:val="00D87056"/>
    <w:rsid w:val="00D87D5A"/>
    <w:rsid w:val="00D911EC"/>
    <w:rsid w:val="00D9271C"/>
    <w:rsid w:val="00D933D3"/>
    <w:rsid w:val="00D96522"/>
    <w:rsid w:val="00D968AC"/>
    <w:rsid w:val="00DA0448"/>
    <w:rsid w:val="00DA0BF7"/>
    <w:rsid w:val="00DA33CE"/>
    <w:rsid w:val="00DA38B5"/>
    <w:rsid w:val="00DA3E05"/>
    <w:rsid w:val="00DA4A51"/>
    <w:rsid w:val="00DA74EF"/>
    <w:rsid w:val="00DB0202"/>
    <w:rsid w:val="00DB145E"/>
    <w:rsid w:val="00DB29E2"/>
    <w:rsid w:val="00DB55C3"/>
    <w:rsid w:val="00DB711A"/>
    <w:rsid w:val="00DB76E3"/>
    <w:rsid w:val="00DC0F23"/>
    <w:rsid w:val="00DC119E"/>
    <w:rsid w:val="00DC6E5C"/>
    <w:rsid w:val="00DD27B3"/>
    <w:rsid w:val="00DD2C9B"/>
    <w:rsid w:val="00DD375F"/>
    <w:rsid w:val="00DD51CE"/>
    <w:rsid w:val="00DD5672"/>
    <w:rsid w:val="00DD5E60"/>
    <w:rsid w:val="00DD65F0"/>
    <w:rsid w:val="00DD7033"/>
    <w:rsid w:val="00DD74FC"/>
    <w:rsid w:val="00DD768F"/>
    <w:rsid w:val="00DE059C"/>
    <w:rsid w:val="00DE097C"/>
    <w:rsid w:val="00DE0BD0"/>
    <w:rsid w:val="00DE5D65"/>
    <w:rsid w:val="00DF073F"/>
    <w:rsid w:val="00DF228F"/>
    <w:rsid w:val="00DF30E9"/>
    <w:rsid w:val="00DF4F4D"/>
    <w:rsid w:val="00DF4FF7"/>
    <w:rsid w:val="00DF669A"/>
    <w:rsid w:val="00DF670B"/>
    <w:rsid w:val="00E016E2"/>
    <w:rsid w:val="00E026DA"/>
    <w:rsid w:val="00E02E7A"/>
    <w:rsid w:val="00E0408A"/>
    <w:rsid w:val="00E059A7"/>
    <w:rsid w:val="00E06B41"/>
    <w:rsid w:val="00E06CAF"/>
    <w:rsid w:val="00E07925"/>
    <w:rsid w:val="00E07AAC"/>
    <w:rsid w:val="00E10F63"/>
    <w:rsid w:val="00E12871"/>
    <w:rsid w:val="00E12986"/>
    <w:rsid w:val="00E143FF"/>
    <w:rsid w:val="00E1657F"/>
    <w:rsid w:val="00E22406"/>
    <w:rsid w:val="00E22F7A"/>
    <w:rsid w:val="00E2317B"/>
    <w:rsid w:val="00E2427A"/>
    <w:rsid w:val="00E25812"/>
    <w:rsid w:val="00E2591C"/>
    <w:rsid w:val="00E306B5"/>
    <w:rsid w:val="00E31631"/>
    <w:rsid w:val="00E31957"/>
    <w:rsid w:val="00E34345"/>
    <w:rsid w:val="00E348AF"/>
    <w:rsid w:val="00E36243"/>
    <w:rsid w:val="00E37C6E"/>
    <w:rsid w:val="00E41904"/>
    <w:rsid w:val="00E422D7"/>
    <w:rsid w:val="00E428FF"/>
    <w:rsid w:val="00E4470A"/>
    <w:rsid w:val="00E44AF4"/>
    <w:rsid w:val="00E44B41"/>
    <w:rsid w:val="00E46C38"/>
    <w:rsid w:val="00E54754"/>
    <w:rsid w:val="00E6027D"/>
    <w:rsid w:val="00E628E5"/>
    <w:rsid w:val="00E62CDD"/>
    <w:rsid w:val="00E65ED7"/>
    <w:rsid w:val="00E66C0B"/>
    <w:rsid w:val="00E67D36"/>
    <w:rsid w:val="00E72FD0"/>
    <w:rsid w:val="00E7328E"/>
    <w:rsid w:val="00E7366E"/>
    <w:rsid w:val="00E7408E"/>
    <w:rsid w:val="00E74FB3"/>
    <w:rsid w:val="00E75652"/>
    <w:rsid w:val="00E7574D"/>
    <w:rsid w:val="00E76644"/>
    <w:rsid w:val="00E77B46"/>
    <w:rsid w:val="00E811C2"/>
    <w:rsid w:val="00E81585"/>
    <w:rsid w:val="00E82F0D"/>
    <w:rsid w:val="00E83C7C"/>
    <w:rsid w:val="00E83F53"/>
    <w:rsid w:val="00E846B3"/>
    <w:rsid w:val="00E84AAC"/>
    <w:rsid w:val="00E8515B"/>
    <w:rsid w:val="00E85D57"/>
    <w:rsid w:val="00E91189"/>
    <w:rsid w:val="00E91EAF"/>
    <w:rsid w:val="00E9648E"/>
    <w:rsid w:val="00EA2B6A"/>
    <w:rsid w:val="00EA4B9C"/>
    <w:rsid w:val="00EA69CE"/>
    <w:rsid w:val="00EA6DC1"/>
    <w:rsid w:val="00EA7656"/>
    <w:rsid w:val="00EB0DEC"/>
    <w:rsid w:val="00EB2D36"/>
    <w:rsid w:val="00EB3EFB"/>
    <w:rsid w:val="00EB4229"/>
    <w:rsid w:val="00EB44F8"/>
    <w:rsid w:val="00EB4AB1"/>
    <w:rsid w:val="00EB4AE0"/>
    <w:rsid w:val="00EB50AC"/>
    <w:rsid w:val="00EB5220"/>
    <w:rsid w:val="00EB77F4"/>
    <w:rsid w:val="00EB7FE7"/>
    <w:rsid w:val="00EC0C90"/>
    <w:rsid w:val="00EC1FD9"/>
    <w:rsid w:val="00EC2985"/>
    <w:rsid w:val="00EC30FF"/>
    <w:rsid w:val="00EC5834"/>
    <w:rsid w:val="00ED1456"/>
    <w:rsid w:val="00ED31E8"/>
    <w:rsid w:val="00ED389E"/>
    <w:rsid w:val="00ED4833"/>
    <w:rsid w:val="00ED66D9"/>
    <w:rsid w:val="00EE0711"/>
    <w:rsid w:val="00EE4D50"/>
    <w:rsid w:val="00EE5101"/>
    <w:rsid w:val="00EE6B5A"/>
    <w:rsid w:val="00EF3A4C"/>
    <w:rsid w:val="00EF51E0"/>
    <w:rsid w:val="00EF62F9"/>
    <w:rsid w:val="00EF75AD"/>
    <w:rsid w:val="00F00714"/>
    <w:rsid w:val="00F00726"/>
    <w:rsid w:val="00F01D31"/>
    <w:rsid w:val="00F02B52"/>
    <w:rsid w:val="00F032A8"/>
    <w:rsid w:val="00F0371D"/>
    <w:rsid w:val="00F041DA"/>
    <w:rsid w:val="00F04E4A"/>
    <w:rsid w:val="00F12DF0"/>
    <w:rsid w:val="00F15432"/>
    <w:rsid w:val="00F15977"/>
    <w:rsid w:val="00F17A7A"/>
    <w:rsid w:val="00F20770"/>
    <w:rsid w:val="00F22FDA"/>
    <w:rsid w:val="00F23563"/>
    <w:rsid w:val="00F24C99"/>
    <w:rsid w:val="00F30BCE"/>
    <w:rsid w:val="00F30E61"/>
    <w:rsid w:val="00F33D3F"/>
    <w:rsid w:val="00F34169"/>
    <w:rsid w:val="00F34A78"/>
    <w:rsid w:val="00F350A3"/>
    <w:rsid w:val="00F35C17"/>
    <w:rsid w:val="00F37B9F"/>
    <w:rsid w:val="00F403B9"/>
    <w:rsid w:val="00F422C5"/>
    <w:rsid w:val="00F43E7A"/>
    <w:rsid w:val="00F43FBF"/>
    <w:rsid w:val="00F441EB"/>
    <w:rsid w:val="00F45D6D"/>
    <w:rsid w:val="00F50085"/>
    <w:rsid w:val="00F51344"/>
    <w:rsid w:val="00F524CA"/>
    <w:rsid w:val="00F53063"/>
    <w:rsid w:val="00F53EEF"/>
    <w:rsid w:val="00F53FDA"/>
    <w:rsid w:val="00F54156"/>
    <w:rsid w:val="00F54777"/>
    <w:rsid w:val="00F54C34"/>
    <w:rsid w:val="00F60B7F"/>
    <w:rsid w:val="00F61450"/>
    <w:rsid w:val="00F62CEC"/>
    <w:rsid w:val="00F62D97"/>
    <w:rsid w:val="00F6329A"/>
    <w:rsid w:val="00F6345F"/>
    <w:rsid w:val="00F6493C"/>
    <w:rsid w:val="00F668B5"/>
    <w:rsid w:val="00F66C19"/>
    <w:rsid w:val="00F72E2F"/>
    <w:rsid w:val="00F74887"/>
    <w:rsid w:val="00F75C70"/>
    <w:rsid w:val="00F77756"/>
    <w:rsid w:val="00F81501"/>
    <w:rsid w:val="00F81E1C"/>
    <w:rsid w:val="00F82C3E"/>
    <w:rsid w:val="00F90798"/>
    <w:rsid w:val="00F92DB5"/>
    <w:rsid w:val="00F95218"/>
    <w:rsid w:val="00F95B53"/>
    <w:rsid w:val="00FA31AE"/>
    <w:rsid w:val="00FA3A0C"/>
    <w:rsid w:val="00FA4EC2"/>
    <w:rsid w:val="00FA51DA"/>
    <w:rsid w:val="00FA6012"/>
    <w:rsid w:val="00FA6130"/>
    <w:rsid w:val="00FA619B"/>
    <w:rsid w:val="00FB0364"/>
    <w:rsid w:val="00FB190B"/>
    <w:rsid w:val="00FB2A31"/>
    <w:rsid w:val="00FB350F"/>
    <w:rsid w:val="00FB6028"/>
    <w:rsid w:val="00FB6A0D"/>
    <w:rsid w:val="00FB7D7E"/>
    <w:rsid w:val="00FC2CE8"/>
    <w:rsid w:val="00FC3FF2"/>
    <w:rsid w:val="00FC4DC2"/>
    <w:rsid w:val="00FC5F22"/>
    <w:rsid w:val="00FC771C"/>
    <w:rsid w:val="00FD083C"/>
    <w:rsid w:val="00FD198B"/>
    <w:rsid w:val="00FD1DA4"/>
    <w:rsid w:val="00FD2A4F"/>
    <w:rsid w:val="00FD5C0E"/>
    <w:rsid w:val="00FD713F"/>
    <w:rsid w:val="00FE178C"/>
    <w:rsid w:val="00FE302F"/>
    <w:rsid w:val="00FE3BAD"/>
    <w:rsid w:val="00FE50F6"/>
    <w:rsid w:val="00FE70C5"/>
    <w:rsid w:val="00FE77D6"/>
    <w:rsid w:val="00FF23CC"/>
    <w:rsid w:val="00FF596A"/>
    <w:rsid w:val="00FF60CF"/>
    <w:rsid w:val="00FF6D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6145"/>
    <o:shapelayout v:ext="edit">
      <o:idmap v:ext="edit" data="1"/>
    </o:shapelayout>
  </w:shapeDefaults>
  <w:decimalSymbol w:val="."/>
  <w:listSeparator w:val=","/>
  <w14:docId w14:val="41E4EA7F"/>
  <w15:docId w15:val="{69375FAC-698F-4636-BBE1-5346DB68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A89"/>
    <w:rPr>
      <w:rFonts w:ascii="Arial" w:hAnsi="Arial"/>
      <w:sz w:val="24"/>
      <w:lang w:val="en-GB" w:eastAsia="en-GB"/>
    </w:rPr>
  </w:style>
  <w:style w:type="paragraph" w:styleId="Heading1">
    <w:name w:val="heading 1"/>
    <w:basedOn w:val="Normal"/>
    <w:next w:val="Normal"/>
    <w:link w:val="Heading1Char"/>
    <w:autoRedefine/>
    <w:qFormat/>
    <w:rsid w:val="005D534C"/>
    <w:pPr>
      <w:keepNext/>
      <w:tabs>
        <w:tab w:val="left" w:pos="0"/>
      </w:tabs>
      <w:spacing w:before="240" w:after="120"/>
      <w:outlineLvl w:val="0"/>
    </w:pPr>
    <w:rPr>
      <w:rFonts w:eastAsia="Calibri"/>
      <w:b/>
      <w:bCs/>
      <w:kern w:val="32"/>
      <w:sz w:val="22"/>
      <w:szCs w:val="32"/>
      <w:lang w:val="en-NZ" w:eastAsia="en-US"/>
    </w:rPr>
  </w:style>
  <w:style w:type="paragraph" w:styleId="Heading2">
    <w:name w:val="heading 2"/>
    <w:basedOn w:val="Normal"/>
    <w:next w:val="Normal"/>
    <w:link w:val="Heading2Char"/>
    <w:autoRedefine/>
    <w:qFormat/>
    <w:rsid w:val="00D911EC"/>
    <w:pPr>
      <w:keepNext/>
      <w:tabs>
        <w:tab w:val="left" w:pos="567"/>
      </w:tabs>
      <w:spacing w:before="120" w:after="120"/>
      <w:outlineLvl w:val="1"/>
    </w:pPr>
    <w:rPr>
      <w:b/>
      <w:bCs/>
      <w:iCs/>
      <w:sz w:val="22"/>
      <w:szCs w:val="28"/>
    </w:rPr>
  </w:style>
  <w:style w:type="paragraph" w:styleId="Heading3">
    <w:name w:val="heading 3"/>
    <w:basedOn w:val="Normal"/>
    <w:next w:val="Normal"/>
    <w:link w:val="Heading3Char"/>
    <w:qFormat/>
    <w:rsid w:val="00DD5672"/>
    <w:pPr>
      <w:keepNext/>
      <w:spacing w:before="240" w:after="60"/>
      <w:outlineLvl w:val="2"/>
    </w:pPr>
    <w:rPr>
      <w:b/>
      <w:bCs/>
      <w:sz w:val="26"/>
      <w:szCs w:val="26"/>
    </w:rPr>
  </w:style>
  <w:style w:type="paragraph" w:styleId="Heading5">
    <w:name w:val="heading 5"/>
    <w:basedOn w:val="Normal"/>
    <w:next w:val="Normal"/>
    <w:link w:val="Heading5Char"/>
    <w:uiPriority w:val="9"/>
    <w:qFormat/>
    <w:rsid w:val="009E01B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52748B"/>
    <w:pPr>
      <w:keepNext/>
      <w:spacing w:before="100" w:beforeAutospacing="1" w:after="100" w:afterAutospacing="1"/>
      <w:ind w:right="-57"/>
      <w:jc w:val="both"/>
      <w:outlineLvl w:val="5"/>
    </w:pPr>
    <w:rPr>
      <w:rFonts w:ascii="Arial Mäori" w:hAnsi="Arial Mäori"/>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52748B"/>
    <w:pPr>
      <w:numPr>
        <w:numId w:val="1"/>
      </w:numPr>
      <w:tabs>
        <w:tab w:val="left" w:pos="567"/>
      </w:tabs>
    </w:pPr>
    <w:rPr>
      <w:rFonts w:ascii="Arial Mäori" w:hAnsi="Arial Mäori"/>
      <w:b/>
      <w:sz w:val="20"/>
    </w:rPr>
  </w:style>
  <w:style w:type="paragraph" w:customStyle="1" w:styleId="11">
    <w:name w:val="1.1"/>
    <w:basedOn w:val="Normal"/>
    <w:rsid w:val="0052748B"/>
    <w:pPr>
      <w:numPr>
        <w:ilvl w:val="1"/>
        <w:numId w:val="1"/>
      </w:numPr>
      <w:spacing w:before="120" w:after="60"/>
    </w:pPr>
    <w:rPr>
      <w:rFonts w:ascii="Arial Mäori" w:hAnsi="Arial Mäori"/>
      <w:b/>
      <w:i/>
      <w:sz w:val="20"/>
    </w:rPr>
  </w:style>
  <w:style w:type="paragraph" w:customStyle="1" w:styleId="111">
    <w:name w:val="1.1.1"/>
    <w:basedOn w:val="Normal"/>
    <w:rsid w:val="0052748B"/>
    <w:pPr>
      <w:numPr>
        <w:ilvl w:val="2"/>
        <w:numId w:val="1"/>
      </w:numPr>
      <w:tabs>
        <w:tab w:val="left" w:pos="567"/>
      </w:tabs>
      <w:spacing w:before="60" w:after="120"/>
    </w:pPr>
    <w:rPr>
      <w:rFonts w:ascii="Arial Mäori" w:hAnsi="Arial Mäori"/>
      <w:sz w:val="20"/>
      <w:u w:val="single"/>
    </w:rPr>
  </w:style>
  <w:style w:type="paragraph" w:styleId="BodyTextIndent2">
    <w:name w:val="Body Text Indent 2"/>
    <w:basedOn w:val="Normal"/>
    <w:link w:val="BodyTextIndent2Char"/>
    <w:rsid w:val="0052748B"/>
    <w:pPr>
      <w:ind w:left="709"/>
      <w:jc w:val="both"/>
    </w:pPr>
    <w:rPr>
      <w:lang w:val="x-none"/>
    </w:rPr>
  </w:style>
  <w:style w:type="paragraph" w:styleId="Title">
    <w:name w:val="Title"/>
    <w:basedOn w:val="Normal"/>
    <w:qFormat/>
    <w:rsid w:val="0052748B"/>
    <w:pPr>
      <w:jc w:val="center"/>
    </w:pPr>
    <w:rPr>
      <w:b/>
      <w:sz w:val="32"/>
      <w:lang w:val="en-NZ"/>
    </w:rPr>
  </w:style>
  <w:style w:type="paragraph" w:styleId="BodyTextIndent">
    <w:name w:val="Body Text Indent"/>
    <w:basedOn w:val="Normal"/>
    <w:link w:val="BodyTextIndentChar"/>
    <w:rsid w:val="0052748B"/>
    <w:pPr>
      <w:numPr>
        <w:ilvl w:val="12"/>
      </w:numPr>
      <w:tabs>
        <w:tab w:val="left" w:pos="284"/>
      </w:tabs>
      <w:ind w:left="2127" w:hanging="993"/>
      <w:jc w:val="both"/>
    </w:pPr>
    <w:rPr>
      <w:sz w:val="22"/>
      <w:lang w:val="x-none"/>
    </w:rPr>
  </w:style>
  <w:style w:type="paragraph" w:styleId="BodyText2">
    <w:name w:val="Body Text 2"/>
    <w:basedOn w:val="Normal"/>
    <w:link w:val="BodyText2Char"/>
    <w:rsid w:val="0052748B"/>
    <w:pPr>
      <w:spacing w:after="120" w:line="480" w:lineRule="auto"/>
    </w:pPr>
  </w:style>
  <w:style w:type="character" w:styleId="CommentReference">
    <w:name w:val="annotation reference"/>
    <w:rsid w:val="0052748B"/>
    <w:rPr>
      <w:sz w:val="16"/>
      <w:szCs w:val="16"/>
    </w:rPr>
  </w:style>
  <w:style w:type="paragraph" w:styleId="CommentText">
    <w:name w:val="annotation text"/>
    <w:basedOn w:val="Normal"/>
    <w:link w:val="CommentTextChar"/>
    <w:uiPriority w:val="99"/>
    <w:rsid w:val="0052748B"/>
    <w:rPr>
      <w:rFonts w:cs="Arial"/>
      <w:lang w:eastAsia="en-US"/>
    </w:rPr>
  </w:style>
  <w:style w:type="character" w:customStyle="1" w:styleId="CommentTextChar">
    <w:name w:val="Comment Text Char"/>
    <w:link w:val="CommentText"/>
    <w:uiPriority w:val="99"/>
    <w:rsid w:val="0052748B"/>
    <w:rPr>
      <w:rFonts w:ascii="Arial" w:hAnsi="Arial" w:cs="Arial"/>
      <w:sz w:val="24"/>
      <w:lang w:val="en-GB" w:eastAsia="en-US" w:bidi="ar-SA"/>
    </w:rPr>
  </w:style>
  <w:style w:type="paragraph" w:styleId="EnvelopeReturn">
    <w:name w:val="envelope return"/>
    <w:basedOn w:val="Normal"/>
    <w:rsid w:val="0052748B"/>
    <w:rPr>
      <w:sz w:val="20"/>
      <w:lang w:eastAsia="en-US"/>
    </w:rPr>
  </w:style>
  <w:style w:type="paragraph" w:styleId="Footer">
    <w:name w:val="footer"/>
    <w:basedOn w:val="Normal"/>
    <w:link w:val="FooterChar"/>
    <w:uiPriority w:val="99"/>
    <w:rsid w:val="0052748B"/>
    <w:pPr>
      <w:tabs>
        <w:tab w:val="center" w:pos="4153"/>
        <w:tab w:val="right" w:pos="8306"/>
      </w:tabs>
      <w:jc w:val="both"/>
    </w:pPr>
    <w:rPr>
      <w:rFonts w:ascii="Times New Roman" w:hAnsi="Times New Roman"/>
      <w:lang w:val="x-none" w:eastAsia="en-US"/>
    </w:rPr>
  </w:style>
  <w:style w:type="paragraph" w:styleId="Header">
    <w:name w:val="header"/>
    <w:basedOn w:val="Normal"/>
    <w:rsid w:val="0052748B"/>
    <w:pPr>
      <w:tabs>
        <w:tab w:val="center" w:pos="4153"/>
        <w:tab w:val="right" w:pos="8306"/>
      </w:tabs>
    </w:pPr>
  </w:style>
  <w:style w:type="paragraph" w:styleId="BalloonText">
    <w:name w:val="Balloon Text"/>
    <w:basedOn w:val="Normal"/>
    <w:semiHidden/>
    <w:rsid w:val="0052748B"/>
    <w:rPr>
      <w:rFonts w:ascii="Tahoma" w:hAnsi="Tahoma" w:cs="Tahoma"/>
      <w:sz w:val="16"/>
      <w:szCs w:val="16"/>
    </w:rPr>
  </w:style>
  <w:style w:type="character" w:styleId="PageNumber">
    <w:name w:val="page number"/>
    <w:basedOn w:val="DefaultParagraphFont"/>
    <w:rsid w:val="00BF5985"/>
  </w:style>
  <w:style w:type="character" w:customStyle="1" w:styleId="Char1">
    <w:name w:val="Char1"/>
    <w:rsid w:val="00505CA2"/>
    <w:rPr>
      <w:rFonts w:ascii="Arial" w:hAnsi="Arial" w:cs="Arial"/>
      <w:sz w:val="24"/>
      <w:szCs w:val="24"/>
      <w:lang w:val="en-GB" w:eastAsia="en-US" w:bidi="ar-SA"/>
    </w:rPr>
  </w:style>
  <w:style w:type="character" w:customStyle="1" w:styleId="Heading1Char">
    <w:name w:val="Heading 1 Char"/>
    <w:link w:val="Heading1"/>
    <w:rsid w:val="005D534C"/>
    <w:rPr>
      <w:rFonts w:ascii="Arial" w:eastAsia="Calibri" w:hAnsi="Arial"/>
      <w:b/>
      <w:bCs/>
      <w:kern w:val="32"/>
      <w:sz w:val="22"/>
      <w:szCs w:val="32"/>
      <w:lang w:eastAsia="en-US"/>
    </w:rPr>
  </w:style>
  <w:style w:type="character" w:customStyle="1" w:styleId="Heading6Char">
    <w:name w:val="Heading 6 Char"/>
    <w:link w:val="Heading6"/>
    <w:rsid w:val="00E12986"/>
    <w:rPr>
      <w:rFonts w:ascii="Arial Mäori" w:hAnsi="Arial Mäori"/>
      <w:b/>
      <w:lang w:eastAsia="en-GB"/>
    </w:rPr>
  </w:style>
  <w:style w:type="character" w:customStyle="1" w:styleId="BodyTextIndent2Char">
    <w:name w:val="Body Text Indent 2 Char"/>
    <w:link w:val="BodyTextIndent2"/>
    <w:rsid w:val="00E12986"/>
    <w:rPr>
      <w:rFonts w:ascii="Arial" w:hAnsi="Arial"/>
      <w:sz w:val="24"/>
      <w:lang w:eastAsia="en-GB"/>
    </w:rPr>
  </w:style>
  <w:style w:type="character" w:customStyle="1" w:styleId="BodyTextIndentChar">
    <w:name w:val="Body Text Indent Char"/>
    <w:link w:val="BodyTextIndent"/>
    <w:rsid w:val="00E12986"/>
    <w:rPr>
      <w:rFonts w:ascii="Arial" w:hAnsi="Arial"/>
      <w:sz w:val="22"/>
      <w:lang w:eastAsia="en-GB"/>
    </w:rPr>
  </w:style>
  <w:style w:type="character" w:customStyle="1" w:styleId="BodyText2Char">
    <w:name w:val="Body Text 2 Char"/>
    <w:link w:val="BodyText2"/>
    <w:rsid w:val="00E12986"/>
    <w:rPr>
      <w:rFonts w:ascii="Arial" w:hAnsi="Arial"/>
      <w:sz w:val="24"/>
      <w:lang w:val="en-GB" w:eastAsia="en-GB"/>
    </w:rPr>
  </w:style>
  <w:style w:type="character" w:customStyle="1" w:styleId="FooterChar">
    <w:name w:val="Footer Char"/>
    <w:link w:val="Footer"/>
    <w:uiPriority w:val="99"/>
    <w:rsid w:val="00E12986"/>
    <w:rPr>
      <w:sz w:val="24"/>
      <w:lang w:eastAsia="en-US"/>
    </w:rPr>
  </w:style>
  <w:style w:type="paragraph" w:styleId="FootnoteText">
    <w:name w:val="footnote text"/>
    <w:basedOn w:val="Normal"/>
    <w:link w:val="FootnoteTextChar"/>
    <w:uiPriority w:val="99"/>
    <w:unhideWhenUsed/>
    <w:rsid w:val="00E12986"/>
    <w:rPr>
      <w:sz w:val="20"/>
    </w:rPr>
  </w:style>
  <w:style w:type="character" w:customStyle="1" w:styleId="FootnoteTextChar">
    <w:name w:val="Footnote Text Char"/>
    <w:link w:val="FootnoteText"/>
    <w:uiPriority w:val="99"/>
    <w:rsid w:val="00E12986"/>
    <w:rPr>
      <w:rFonts w:ascii="Arial" w:hAnsi="Arial"/>
      <w:lang w:val="en-GB" w:eastAsia="en-GB"/>
    </w:rPr>
  </w:style>
  <w:style w:type="character" w:styleId="FootnoteReference">
    <w:name w:val="footnote reference"/>
    <w:uiPriority w:val="99"/>
    <w:semiHidden/>
    <w:unhideWhenUsed/>
    <w:rsid w:val="00E12986"/>
    <w:rPr>
      <w:vertAlign w:val="superscript"/>
    </w:rPr>
  </w:style>
  <w:style w:type="paragraph" w:styleId="ListParagraph">
    <w:name w:val="List Paragraph"/>
    <w:basedOn w:val="Normal"/>
    <w:uiPriority w:val="99"/>
    <w:qFormat/>
    <w:rsid w:val="00E12986"/>
    <w:pPr>
      <w:spacing w:after="200" w:line="276" w:lineRule="auto"/>
      <w:ind w:left="720"/>
      <w:contextualSpacing/>
    </w:pPr>
    <w:rPr>
      <w:rFonts w:ascii="Calibri" w:eastAsia="Calibri" w:hAnsi="Calibri"/>
      <w:sz w:val="22"/>
      <w:szCs w:val="22"/>
      <w:lang w:val="en-NZ" w:eastAsia="en-US"/>
    </w:rPr>
  </w:style>
  <w:style w:type="paragraph" w:customStyle="1" w:styleId="CharChar">
    <w:name w:val="Char Char"/>
    <w:basedOn w:val="Normal"/>
    <w:rsid w:val="00A42C83"/>
    <w:pPr>
      <w:spacing w:after="160" w:line="240" w:lineRule="exact"/>
    </w:pPr>
    <w:rPr>
      <w:rFonts w:cs="Arial"/>
      <w:sz w:val="20"/>
      <w:lang w:val="en-NZ" w:eastAsia="en-US"/>
    </w:rPr>
  </w:style>
  <w:style w:type="paragraph" w:styleId="BodyText">
    <w:name w:val="Body Text"/>
    <w:basedOn w:val="Normal"/>
    <w:link w:val="BodyTextChar"/>
    <w:uiPriority w:val="99"/>
    <w:unhideWhenUsed/>
    <w:rsid w:val="00685E23"/>
    <w:pPr>
      <w:spacing w:after="120"/>
    </w:pPr>
  </w:style>
  <w:style w:type="character" w:customStyle="1" w:styleId="BodyTextChar">
    <w:name w:val="Body Text Char"/>
    <w:link w:val="BodyText"/>
    <w:uiPriority w:val="99"/>
    <w:rsid w:val="00685E23"/>
    <w:rPr>
      <w:rFonts w:ascii="Arial" w:hAnsi="Arial"/>
      <w:sz w:val="24"/>
      <w:lang w:val="en-GB" w:eastAsia="en-GB"/>
    </w:rPr>
  </w:style>
  <w:style w:type="paragraph" w:customStyle="1" w:styleId="CharChar1CharCharCharCharCharCharCharCharCharCharCharCharCharCharChar">
    <w:name w:val="Char Char1 Char Char Char Char Char Char Char Char Char Char Char Char Char Char Char"/>
    <w:basedOn w:val="Normal"/>
    <w:rsid w:val="0070044B"/>
    <w:pPr>
      <w:spacing w:after="160" w:line="240" w:lineRule="exact"/>
    </w:pPr>
    <w:rPr>
      <w:sz w:val="20"/>
      <w:lang w:val="en-US" w:eastAsia="en-US"/>
    </w:rPr>
  </w:style>
  <w:style w:type="paragraph" w:customStyle="1" w:styleId="CharChar1">
    <w:name w:val="Char Char1"/>
    <w:basedOn w:val="Normal"/>
    <w:rsid w:val="00FA619B"/>
    <w:pPr>
      <w:spacing w:after="160" w:line="240" w:lineRule="exact"/>
    </w:pPr>
    <w:rPr>
      <w:sz w:val="20"/>
      <w:lang w:val="en-US" w:eastAsia="en-US"/>
    </w:rPr>
  </w:style>
  <w:style w:type="paragraph" w:customStyle="1" w:styleId="Char1CharChar">
    <w:name w:val="Char1 Char Char"/>
    <w:basedOn w:val="Normal"/>
    <w:rsid w:val="009E01B7"/>
    <w:pPr>
      <w:spacing w:after="160" w:line="240" w:lineRule="exact"/>
    </w:pPr>
    <w:rPr>
      <w:sz w:val="20"/>
      <w:lang w:val="en-US" w:eastAsia="en-US"/>
    </w:rPr>
  </w:style>
  <w:style w:type="character" w:customStyle="1" w:styleId="Heading5Char">
    <w:name w:val="Heading 5 Char"/>
    <w:link w:val="Heading5"/>
    <w:uiPriority w:val="9"/>
    <w:semiHidden/>
    <w:rsid w:val="009E01B7"/>
    <w:rPr>
      <w:rFonts w:ascii="Calibri" w:eastAsia="Times New Roman" w:hAnsi="Calibri" w:cs="Times New Roman"/>
      <w:b/>
      <w:bCs/>
      <w:i/>
      <w:iCs/>
      <w:sz w:val="26"/>
      <w:szCs w:val="26"/>
      <w:lang w:val="en-GB" w:eastAsia="en-GB"/>
    </w:rPr>
  </w:style>
  <w:style w:type="character" w:styleId="Hyperlink">
    <w:name w:val="Hyperlink"/>
    <w:uiPriority w:val="99"/>
    <w:unhideWhenUsed/>
    <w:rsid w:val="00421A56"/>
    <w:rPr>
      <w:color w:val="000066"/>
      <w:u w:val="single"/>
    </w:rPr>
  </w:style>
  <w:style w:type="paragraph" w:styleId="CommentSubject">
    <w:name w:val="annotation subject"/>
    <w:basedOn w:val="CommentText"/>
    <w:next w:val="CommentText"/>
    <w:semiHidden/>
    <w:rsid w:val="0058686A"/>
    <w:rPr>
      <w:rFonts w:cs="Times New Roman"/>
      <w:b/>
      <w:bCs/>
      <w:sz w:val="20"/>
      <w:lang w:eastAsia="en-GB"/>
    </w:rPr>
  </w:style>
  <w:style w:type="paragraph" w:customStyle="1" w:styleId="BULLET2">
    <w:name w:val="BULLET2"/>
    <w:basedOn w:val="Normal"/>
    <w:rsid w:val="00C77030"/>
    <w:pPr>
      <w:numPr>
        <w:ilvl w:val="1"/>
        <w:numId w:val="3"/>
      </w:numPr>
      <w:tabs>
        <w:tab w:val="clear" w:pos="1440"/>
        <w:tab w:val="left" w:pos="1620"/>
      </w:tabs>
      <w:ind w:left="1620"/>
      <w:jc w:val="both"/>
    </w:pPr>
    <w:rPr>
      <w:sz w:val="20"/>
      <w:szCs w:val="24"/>
      <w:lang w:val="en-NZ" w:eastAsia="en-US"/>
    </w:rPr>
  </w:style>
  <w:style w:type="paragraph" w:customStyle="1" w:styleId="CharChar1CharCharCharChar">
    <w:name w:val="Char Char1 Char Char Char Char"/>
    <w:basedOn w:val="Normal"/>
    <w:rsid w:val="00C77030"/>
    <w:pPr>
      <w:spacing w:after="160" w:line="240" w:lineRule="exact"/>
    </w:pPr>
    <w:rPr>
      <w:sz w:val="20"/>
      <w:lang w:val="en-US" w:eastAsia="en-US"/>
    </w:rPr>
  </w:style>
  <w:style w:type="paragraph" w:customStyle="1" w:styleId="text">
    <w:name w:val="text"/>
    <w:basedOn w:val="Normal"/>
    <w:rsid w:val="00C77030"/>
    <w:pPr>
      <w:ind w:left="900"/>
      <w:jc w:val="both"/>
    </w:pPr>
    <w:rPr>
      <w:sz w:val="20"/>
      <w:szCs w:val="24"/>
      <w:lang w:val="en-NZ" w:eastAsia="en-US"/>
    </w:rPr>
  </w:style>
  <w:style w:type="paragraph" w:customStyle="1" w:styleId="CharChar1Char">
    <w:name w:val="Char Char1 Char"/>
    <w:basedOn w:val="Normal"/>
    <w:rsid w:val="00A117B2"/>
    <w:pPr>
      <w:spacing w:after="160" w:line="240" w:lineRule="exact"/>
    </w:pPr>
    <w:rPr>
      <w:sz w:val="20"/>
      <w:lang w:val="en-US" w:eastAsia="en-US"/>
    </w:rPr>
  </w:style>
  <w:style w:type="paragraph" w:customStyle="1" w:styleId="CharCharChar">
    <w:name w:val="Char Char Char"/>
    <w:basedOn w:val="Normal"/>
    <w:rsid w:val="00A117B2"/>
    <w:pPr>
      <w:spacing w:after="160" w:line="240" w:lineRule="exact"/>
    </w:pPr>
    <w:rPr>
      <w:sz w:val="20"/>
      <w:lang w:val="en-US" w:eastAsia="en-US"/>
    </w:rPr>
  </w:style>
  <w:style w:type="character" w:customStyle="1" w:styleId="Heading2Char">
    <w:name w:val="Heading 2 Char"/>
    <w:link w:val="Heading2"/>
    <w:rsid w:val="00D911EC"/>
    <w:rPr>
      <w:rFonts w:ascii="Arial" w:hAnsi="Arial"/>
      <w:b/>
      <w:bCs/>
      <w:iCs/>
      <w:sz w:val="22"/>
      <w:szCs w:val="28"/>
      <w:lang w:val="en-GB" w:eastAsia="en-GB"/>
    </w:rPr>
  </w:style>
  <w:style w:type="character" w:customStyle="1" w:styleId="Heading3Char">
    <w:name w:val="Heading 3 Char"/>
    <w:link w:val="Heading3"/>
    <w:rsid w:val="00DD5672"/>
    <w:rPr>
      <w:rFonts w:ascii="Arial" w:hAnsi="Arial" w:cs="Arial"/>
      <w:b/>
      <w:bCs/>
      <w:sz w:val="26"/>
      <w:szCs w:val="26"/>
      <w:lang w:val="en-GB" w:eastAsia="en-GB"/>
    </w:rPr>
  </w:style>
  <w:style w:type="character" w:styleId="HTMLDefinition">
    <w:name w:val="HTML Definition"/>
    <w:rsid w:val="00DD5672"/>
    <w:rPr>
      <w:i/>
      <w:iCs/>
    </w:rPr>
  </w:style>
  <w:style w:type="paragraph" w:customStyle="1" w:styleId="CharChar1CharCharChar">
    <w:name w:val="Char Char1 Char Char Char"/>
    <w:basedOn w:val="Normal"/>
    <w:rsid w:val="00181532"/>
    <w:pPr>
      <w:spacing w:after="160" w:line="240" w:lineRule="exact"/>
    </w:pPr>
    <w:rPr>
      <w:sz w:val="20"/>
      <w:lang w:val="en-US" w:eastAsia="en-US"/>
    </w:rPr>
  </w:style>
  <w:style w:type="paragraph" w:styleId="EndnoteText">
    <w:name w:val="endnote text"/>
    <w:basedOn w:val="Normal"/>
    <w:link w:val="EndnoteTextChar"/>
    <w:uiPriority w:val="99"/>
    <w:semiHidden/>
    <w:unhideWhenUsed/>
    <w:rsid w:val="00971EFA"/>
    <w:rPr>
      <w:sz w:val="20"/>
    </w:rPr>
  </w:style>
  <w:style w:type="character" w:customStyle="1" w:styleId="EndnoteTextChar">
    <w:name w:val="Endnote Text Char"/>
    <w:link w:val="EndnoteText"/>
    <w:uiPriority w:val="99"/>
    <w:semiHidden/>
    <w:rsid w:val="00971EFA"/>
    <w:rPr>
      <w:rFonts w:ascii="Arial" w:hAnsi="Arial"/>
      <w:lang w:val="en-GB" w:eastAsia="en-GB"/>
    </w:rPr>
  </w:style>
  <w:style w:type="character" w:styleId="EndnoteReference">
    <w:name w:val="endnote reference"/>
    <w:uiPriority w:val="99"/>
    <w:semiHidden/>
    <w:unhideWhenUsed/>
    <w:rsid w:val="00971EFA"/>
    <w:rPr>
      <w:vertAlign w:val="superscript"/>
    </w:rPr>
  </w:style>
  <w:style w:type="table" w:styleId="TableGrid">
    <w:name w:val="Table Grid"/>
    <w:basedOn w:val="TableNormal"/>
    <w:uiPriority w:val="39"/>
    <w:rsid w:val="00A3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4D7F"/>
    <w:rPr>
      <w:rFonts w:ascii="Arial" w:hAnsi="Arial"/>
      <w:sz w:val="24"/>
      <w:lang w:val="en-GB" w:eastAsia="en-GB"/>
    </w:rPr>
  </w:style>
  <w:style w:type="character" w:styleId="FollowedHyperlink">
    <w:name w:val="FollowedHyperlink"/>
    <w:uiPriority w:val="99"/>
    <w:semiHidden/>
    <w:unhideWhenUsed/>
    <w:rsid w:val="008A7DB3"/>
    <w:rPr>
      <w:color w:val="800080"/>
      <w:u w:val="single"/>
    </w:rPr>
  </w:style>
  <w:style w:type="paragraph" w:styleId="NormalWeb">
    <w:name w:val="Normal (Web)"/>
    <w:basedOn w:val="Normal"/>
    <w:uiPriority w:val="99"/>
    <w:semiHidden/>
    <w:unhideWhenUsed/>
    <w:rsid w:val="00563B82"/>
    <w:rPr>
      <w:rFonts w:ascii="Times New Roman" w:hAnsi="Times New Roman"/>
      <w:szCs w:val="24"/>
    </w:rPr>
  </w:style>
  <w:style w:type="character" w:customStyle="1" w:styleId="UnresolvedMention1">
    <w:name w:val="Unresolved Mention1"/>
    <w:uiPriority w:val="99"/>
    <w:semiHidden/>
    <w:unhideWhenUsed/>
    <w:rsid w:val="001C6F4F"/>
    <w:rPr>
      <w:color w:val="605E5C"/>
      <w:shd w:val="clear" w:color="auto" w:fill="E1DFDD"/>
    </w:rPr>
  </w:style>
  <w:style w:type="paragraph" w:customStyle="1" w:styleId="Letter">
    <w:name w:val="Letter"/>
    <w:basedOn w:val="Normal"/>
    <w:link w:val="LetterChar"/>
    <w:qFormat/>
    <w:rsid w:val="001B12CC"/>
    <w:pPr>
      <w:spacing w:before="90"/>
      <w:ind w:left="1276" w:hanging="425"/>
    </w:pPr>
    <w:rPr>
      <w:rFonts w:ascii="Segoe UI" w:hAnsi="Segoe UI"/>
      <w:sz w:val="21"/>
      <w:lang w:val="en-NZ"/>
    </w:rPr>
  </w:style>
  <w:style w:type="character" w:customStyle="1" w:styleId="LetterChar">
    <w:name w:val="Letter Char"/>
    <w:link w:val="Letter"/>
    <w:rsid w:val="001B12CC"/>
    <w:rPr>
      <w:rFonts w:ascii="Segoe UI" w:hAnsi="Segoe UI"/>
      <w:sz w:val="21"/>
      <w:lang w:eastAsia="en-GB"/>
    </w:rPr>
  </w:style>
  <w:style w:type="paragraph" w:customStyle="1" w:styleId="Roman">
    <w:name w:val="Roman"/>
    <w:basedOn w:val="Normal"/>
    <w:qFormat/>
    <w:rsid w:val="001B12CC"/>
    <w:pPr>
      <w:spacing w:before="90"/>
      <w:ind w:left="1701" w:hanging="425"/>
    </w:pPr>
    <w:rPr>
      <w:rFonts w:ascii="Segoe UI" w:eastAsia="Arial Unicode MS" w:hAnsi="Segoe UI"/>
      <w:sz w:val="21"/>
      <w:lang w:val="en-NZ"/>
    </w:rPr>
  </w:style>
  <w:style w:type="character" w:customStyle="1" w:styleId="hit">
    <w:name w:val="hit"/>
    <w:basedOn w:val="DefaultParagraphFont"/>
    <w:rsid w:val="006F764F"/>
  </w:style>
  <w:style w:type="character" w:customStyle="1" w:styleId="insertwords">
    <w:name w:val="insertwords"/>
    <w:basedOn w:val="DefaultParagraphFont"/>
    <w:rsid w:val="009331ED"/>
  </w:style>
  <w:style w:type="character" w:customStyle="1" w:styleId="label">
    <w:name w:val="label"/>
    <w:basedOn w:val="DefaultParagraphFont"/>
    <w:rsid w:val="00021B39"/>
  </w:style>
  <w:style w:type="paragraph" w:styleId="NormalIndent">
    <w:name w:val="Normal Indent"/>
    <w:basedOn w:val="Normal"/>
    <w:semiHidden/>
    <w:unhideWhenUsed/>
    <w:rsid w:val="00806739"/>
    <w:pPr>
      <w:ind w:left="720"/>
    </w:pPr>
    <w:rPr>
      <w:rFonts w:ascii="Palatino" w:hAnsi="Palatino"/>
      <w:sz w:val="22"/>
      <w:lang w:val="en-AU" w:eastAsia="en-US"/>
    </w:rPr>
  </w:style>
  <w:style w:type="character" w:styleId="UnresolvedMention">
    <w:name w:val="Unresolved Mention"/>
    <w:basedOn w:val="DefaultParagraphFont"/>
    <w:uiPriority w:val="99"/>
    <w:semiHidden/>
    <w:unhideWhenUsed/>
    <w:rsid w:val="00B96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6367">
      <w:bodyDiv w:val="1"/>
      <w:marLeft w:val="0"/>
      <w:marRight w:val="0"/>
      <w:marTop w:val="0"/>
      <w:marBottom w:val="0"/>
      <w:divBdr>
        <w:top w:val="none" w:sz="0" w:space="0" w:color="auto"/>
        <w:left w:val="none" w:sz="0" w:space="0" w:color="auto"/>
        <w:bottom w:val="none" w:sz="0" w:space="0" w:color="auto"/>
        <w:right w:val="none" w:sz="0" w:space="0" w:color="auto"/>
      </w:divBdr>
    </w:div>
    <w:div w:id="554001773">
      <w:bodyDiv w:val="1"/>
      <w:marLeft w:val="0"/>
      <w:marRight w:val="0"/>
      <w:marTop w:val="0"/>
      <w:marBottom w:val="0"/>
      <w:divBdr>
        <w:top w:val="none" w:sz="0" w:space="0" w:color="auto"/>
        <w:left w:val="none" w:sz="0" w:space="0" w:color="auto"/>
        <w:bottom w:val="none" w:sz="0" w:space="0" w:color="auto"/>
        <w:right w:val="none" w:sz="0" w:space="0" w:color="auto"/>
      </w:divBdr>
      <w:divsChild>
        <w:div w:id="2142110200">
          <w:marLeft w:val="0"/>
          <w:marRight w:val="0"/>
          <w:marTop w:val="0"/>
          <w:marBottom w:val="0"/>
          <w:divBdr>
            <w:top w:val="none" w:sz="0" w:space="0" w:color="auto"/>
            <w:left w:val="none" w:sz="0" w:space="0" w:color="auto"/>
            <w:bottom w:val="none" w:sz="0" w:space="0" w:color="auto"/>
            <w:right w:val="none" w:sz="0" w:space="0" w:color="auto"/>
          </w:divBdr>
          <w:divsChild>
            <w:div w:id="2114737018">
              <w:marLeft w:val="0"/>
              <w:marRight w:val="0"/>
              <w:marTop w:val="0"/>
              <w:marBottom w:val="0"/>
              <w:divBdr>
                <w:top w:val="none" w:sz="0" w:space="0" w:color="auto"/>
                <w:left w:val="none" w:sz="0" w:space="0" w:color="auto"/>
                <w:bottom w:val="none" w:sz="0" w:space="0" w:color="auto"/>
                <w:right w:val="none" w:sz="0" w:space="0" w:color="auto"/>
              </w:divBdr>
              <w:divsChild>
                <w:div w:id="97263735">
                  <w:marLeft w:val="-150"/>
                  <w:marRight w:val="-150"/>
                  <w:marTop w:val="0"/>
                  <w:marBottom w:val="0"/>
                  <w:divBdr>
                    <w:top w:val="none" w:sz="0" w:space="0" w:color="auto"/>
                    <w:left w:val="none" w:sz="0" w:space="0" w:color="auto"/>
                    <w:bottom w:val="none" w:sz="0" w:space="0" w:color="auto"/>
                    <w:right w:val="none" w:sz="0" w:space="0" w:color="auto"/>
                  </w:divBdr>
                  <w:divsChild>
                    <w:div w:id="1134444385">
                      <w:marLeft w:val="0"/>
                      <w:marRight w:val="0"/>
                      <w:marTop w:val="0"/>
                      <w:marBottom w:val="0"/>
                      <w:divBdr>
                        <w:top w:val="none" w:sz="0" w:space="0" w:color="auto"/>
                        <w:left w:val="none" w:sz="0" w:space="0" w:color="auto"/>
                        <w:bottom w:val="none" w:sz="0" w:space="0" w:color="auto"/>
                        <w:right w:val="none" w:sz="0" w:space="0" w:color="auto"/>
                      </w:divBdr>
                      <w:divsChild>
                        <w:div w:id="1671442767">
                          <w:marLeft w:val="0"/>
                          <w:marRight w:val="0"/>
                          <w:marTop w:val="0"/>
                          <w:marBottom w:val="0"/>
                          <w:divBdr>
                            <w:top w:val="none" w:sz="0" w:space="0" w:color="auto"/>
                            <w:left w:val="none" w:sz="0" w:space="0" w:color="auto"/>
                            <w:bottom w:val="none" w:sz="0" w:space="0" w:color="auto"/>
                            <w:right w:val="none" w:sz="0" w:space="0" w:color="auto"/>
                          </w:divBdr>
                          <w:divsChild>
                            <w:div w:id="53965121">
                              <w:marLeft w:val="-150"/>
                              <w:marRight w:val="-150"/>
                              <w:marTop w:val="0"/>
                              <w:marBottom w:val="0"/>
                              <w:divBdr>
                                <w:top w:val="none" w:sz="0" w:space="0" w:color="auto"/>
                                <w:left w:val="none" w:sz="0" w:space="0" w:color="auto"/>
                                <w:bottom w:val="none" w:sz="0" w:space="0" w:color="auto"/>
                                <w:right w:val="none" w:sz="0" w:space="0" w:color="auto"/>
                              </w:divBdr>
                              <w:divsChild>
                                <w:div w:id="579751127">
                                  <w:marLeft w:val="0"/>
                                  <w:marRight w:val="0"/>
                                  <w:marTop w:val="0"/>
                                  <w:marBottom w:val="0"/>
                                  <w:divBdr>
                                    <w:top w:val="none" w:sz="0" w:space="0" w:color="auto"/>
                                    <w:left w:val="none" w:sz="0" w:space="0" w:color="auto"/>
                                    <w:bottom w:val="none" w:sz="0" w:space="0" w:color="auto"/>
                                    <w:right w:val="none" w:sz="0" w:space="0" w:color="auto"/>
                                  </w:divBdr>
                                  <w:divsChild>
                                    <w:div w:id="993950359">
                                      <w:marLeft w:val="0"/>
                                      <w:marRight w:val="0"/>
                                      <w:marTop w:val="0"/>
                                      <w:marBottom w:val="0"/>
                                      <w:divBdr>
                                        <w:top w:val="none" w:sz="0" w:space="0" w:color="auto"/>
                                        <w:left w:val="none" w:sz="0" w:space="0" w:color="auto"/>
                                        <w:bottom w:val="none" w:sz="0" w:space="0" w:color="auto"/>
                                        <w:right w:val="none" w:sz="0" w:space="0" w:color="auto"/>
                                      </w:divBdr>
                                      <w:divsChild>
                                        <w:div w:id="2003389640">
                                          <w:marLeft w:val="0"/>
                                          <w:marRight w:val="0"/>
                                          <w:marTop w:val="0"/>
                                          <w:marBottom w:val="0"/>
                                          <w:divBdr>
                                            <w:top w:val="none" w:sz="0" w:space="0" w:color="auto"/>
                                            <w:left w:val="none" w:sz="0" w:space="0" w:color="auto"/>
                                            <w:bottom w:val="none" w:sz="0" w:space="0" w:color="auto"/>
                                            <w:right w:val="none" w:sz="0" w:space="0" w:color="auto"/>
                                          </w:divBdr>
                                          <w:divsChild>
                                            <w:div w:id="2116752458">
                                              <w:marLeft w:val="0"/>
                                              <w:marRight w:val="0"/>
                                              <w:marTop w:val="0"/>
                                              <w:marBottom w:val="0"/>
                                              <w:divBdr>
                                                <w:top w:val="none" w:sz="0" w:space="0" w:color="auto"/>
                                                <w:left w:val="none" w:sz="0" w:space="0" w:color="auto"/>
                                                <w:bottom w:val="none" w:sz="0" w:space="0" w:color="auto"/>
                                                <w:right w:val="none" w:sz="0" w:space="0" w:color="auto"/>
                                              </w:divBdr>
                                              <w:divsChild>
                                                <w:div w:id="597835053">
                                                  <w:marLeft w:val="0"/>
                                                  <w:marRight w:val="0"/>
                                                  <w:marTop w:val="0"/>
                                                  <w:marBottom w:val="0"/>
                                                  <w:divBdr>
                                                    <w:top w:val="none" w:sz="0" w:space="0" w:color="auto"/>
                                                    <w:left w:val="none" w:sz="0" w:space="0" w:color="auto"/>
                                                    <w:bottom w:val="none" w:sz="0" w:space="0" w:color="auto"/>
                                                    <w:right w:val="none" w:sz="0" w:space="0" w:color="auto"/>
                                                  </w:divBdr>
                                                  <w:divsChild>
                                                    <w:div w:id="4790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301396">
      <w:bodyDiv w:val="1"/>
      <w:marLeft w:val="0"/>
      <w:marRight w:val="0"/>
      <w:marTop w:val="0"/>
      <w:marBottom w:val="0"/>
      <w:divBdr>
        <w:top w:val="none" w:sz="0" w:space="0" w:color="auto"/>
        <w:left w:val="none" w:sz="0" w:space="0" w:color="auto"/>
        <w:bottom w:val="none" w:sz="0" w:space="0" w:color="auto"/>
        <w:right w:val="none" w:sz="0" w:space="0" w:color="auto"/>
      </w:divBdr>
      <w:divsChild>
        <w:div w:id="1123158509">
          <w:marLeft w:val="0"/>
          <w:marRight w:val="0"/>
          <w:marTop w:val="83"/>
          <w:marBottom w:val="0"/>
          <w:divBdr>
            <w:top w:val="none" w:sz="0" w:space="0" w:color="auto"/>
            <w:left w:val="none" w:sz="0" w:space="0" w:color="auto"/>
            <w:bottom w:val="none" w:sz="0" w:space="0" w:color="auto"/>
            <w:right w:val="none" w:sz="0" w:space="0" w:color="auto"/>
          </w:divBdr>
        </w:div>
        <w:div w:id="1193152968">
          <w:marLeft w:val="0"/>
          <w:marRight w:val="0"/>
          <w:marTop w:val="83"/>
          <w:marBottom w:val="0"/>
          <w:divBdr>
            <w:top w:val="none" w:sz="0" w:space="0" w:color="auto"/>
            <w:left w:val="none" w:sz="0" w:space="0" w:color="auto"/>
            <w:bottom w:val="none" w:sz="0" w:space="0" w:color="auto"/>
            <w:right w:val="none" w:sz="0" w:space="0" w:color="auto"/>
          </w:divBdr>
        </w:div>
      </w:divsChild>
    </w:div>
    <w:div w:id="1180117793">
      <w:bodyDiv w:val="1"/>
      <w:marLeft w:val="0"/>
      <w:marRight w:val="0"/>
      <w:marTop w:val="0"/>
      <w:marBottom w:val="0"/>
      <w:divBdr>
        <w:top w:val="none" w:sz="0" w:space="0" w:color="auto"/>
        <w:left w:val="none" w:sz="0" w:space="0" w:color="auto"/>
        <w:bottom w:val="none" w:sz="0" w:space="0" w:color="auto"/>
        <w:right w:val="none" w:sz="0" w:space="0" w:color="auto"/>
      </w:divBdr>
      <w:divsChild>
        <w:div w:id="1988245656">
          <w:marLeft w:val="0"/>
          <w:marRight w:val="0"/>
          <w:marTop w:val="0"/>
          <w:marBottom w:val="0"/>
          <w:divBdr>
            <w:top w:val="none" w:sz="0" w:space="0" w:color="auto"/>
            <w:left w:val="none" w:sz="0" w:space="0" w:color="auto"/>
            <w:bottom w:val="none" w:sz="0" w:space="0" w:color="auto"/>
            <w:right w:val="none" w:sz="0" w:space="0" w:color="auto"/>
          </w:divBdr>
          <w:divsChild>
            <w:div w:id="1430733715">
              <w:marLeft w:val="0"/>
              <w:marRight w:val="0"/>
              <w:marTop w:val="0"/>
              <w:marBottom w:val="0"/>
              <w:divBdr>
                <w:top w:val="none" w:sz="0" w:space="0" w:color="auto"/>
                <w:left w:val="none" w:sz="0" w:space="0" w:color="auto"/>
                <w:bottom w:val="none" w:sz="0" w:space="0" w:color="auto"/>
                <w:right w:val="none" w:sz="0" w:space="0" w:color="auto"/>
              </w:divBdr>
              <w:divsChild>
                <w:div w:id="458424873">
                  <w:marLeft w:val="0"/>
                  <w:marRight w:val="0"/>
                  <w:marTop w:val="0"/>
                  <w:marBottom w:val="0"/>
                  <w:divBdr>
                    <w:top w:val="none" w:sz="0" w:space="0" w:color="auto"/>
                    <w:left w:val="none" w:sz="0" w:space="0" w:color="auto"/>
                    <w:bottom w:val="none" w:sz="0" w:space="0" w:color="auto"/>
                    <w:right w:val="none" w:sz="0" w:space="0" w:color="auto"/>
                  </w:divBdr>
                  <w:divsChild>
                    <w:div w:id="429279137">
                      <w:marLeft w:val="0"/>
                      <w:marRight w:val="0"/>
                      <w:marTop w:val="0"/>
                      <w:marBottom w:val="0"/>
                      <w:divBdr>
                        <w:top w:val="none" w:sz="0" w:space="0" w:color="auto"/>
                        <w:left w:val="none" w:sz="0" w:space="0" w:color="auto"/>
                        <w:bottom w:val="none" w:sz="0" w:space="0" w:color="auto"/>
                        <w:right w:val="none" w:sz="0" w:space="0" w:color="auto"/>
                      </w:divBdr>
                      <w:divsChild>
                        <w:div w:id="1622952786">
                          <w:marLeft w:val="0"/>
                          <w:marRight w:val="0"/>
                          <w:marTop w:val="0"/>
                          <w:marBottom w:val="0"/>
                          <w:divBdr>
                            <w:top w:val="none" w:sz="0" w:space="0" w:color="auto"/>
                            <w:left w:val="none" w:sz="0" w:space="0" w:color="auto"/>
                            <w:bottom w:val="none" w:sz="0" w:space="0" w:color="auto"/>
                            <w:right w:val="none" w:sz="0" w:space="0" w:color="auto"/>
                          </w:divBdr>
                          <w:divsChild>
                            <w:div w:id="468983289">
                              <w:marLeft w:val="2700"/>
                              <w:marRight w:val="3960"/>
                              <w:marTop w:val="0"/>
                              <w:marBottom w:val="0"/>
                              <w:divBdr>
                                <w:top w:val="none" w:sz="0" w:space="0" w:color="auto"/>
                                <w:left w:val="none" w:sz="0" w:space="0" w:color="auto"/>
                                <w:bottom w:val="none" w:sz="0" w:space="0" w:color="auto"/>
                                <w:right w:val="none" w:sz="0" w:space="0" w:color="auto"/>
                              </w:divBdr>
                              <w:divsChild>
                                <w:div w:id="2073959894">
                                  <w:marLeft w:val="0"/>
                                  <w:marRight w:val="0"/>
                                  <w:marTop w:val="0"/>
                                  <w:marBottom w:val="0"/>
                                  <w:divBdr>
                                    <w:top w:val="none" w:sz="0" w:space="0" w:color="auto"/>
                                    <w:left w:val="none" w:sz="0" w:space="0" w:color="auto"/>
                                    <w:bottom w:val="none" w:sz="0" w:space="0" w:color="auto"/>
                                    <w:right w:val="none" w:sz="0" w:space="0" w:color="auto"/>
                                  </w:divBdr>
                                  <w:divsChild>
                                    <w:div w:id="118650501">
                                      <w:marLeft w:val="0"/>
                                      <w:marRight w:val="0"/>
                                      <w:marTop w:val="0"/>
                                      <w:marBottom w:val="0"/>
                                      <w:divBdr>
                                        <w:top w:val="none" w:sz="0" w:space="0" w:color="auto"/>
                                        <w:left w:val="none" w:sz="0" w:space="0" w:color="auto"/>
                                        <w:bottom w:val="none" w:sz="0" w:space="0" w:color="auto"/>
                                        <w:right w:val="none" w:sz="0" w:space="0" w:color="auto"/>
                                      </w:divBdr>
                                      <w:divsChild>
                                        <w:div w:id="1954633547">
                                          <w:marLeft w:val="0"/>
                                          <w:marRight w:val="0"/>
                                          <w:marTop w:val="0"/>
                                          <w:marBottom w:val="0"/>
                                          <w:divBdr>
                                            <w:top w:val="none" w:sz="0" w:space="0" w:color="auto"/>
                                            <w:left w:val="none" w:sz="0" w:space="0" w:color="auto"/>
                                            <w:bottom w:val="none" w:sz="0" w:space="0" w:color="auto"/>
                                            <w:right w:val="none" w:sz="0" w:space="0" w:color="auto"/>
                                          </w:divBdr>
                                          <w:divsChild>
                                            <w:div w:id="1672954340">
                                              <w:marLeft w:val="0"/>
                                              <w:marRight w:val="0"/>
                                              <w:marTop w:val="90"/>
                                              <w:marBottom w:val="0"/>
                                              <w:divBdr>
                                                <w:top w:val="none" w:sz="0" w:space="0" w:color="auto"/>
                                                <w:left w:val="none" w:sz="0" w:space="0" w:color="auto"/>
                                                <w:bottom w:val="none" w:sz="0" w:space="0" w:color="auto"/>
                                                <w:right w:val="none" w:sz="0" w:space="0" w:color="auto"/>
                                              </w:divBdr>
                                              <w:divsChild>
                                                <w:div w:id="1986162525">
                                                  <w:marLeft w:val="0"/>
                                                  <w:marRight w:val="0"/>
                                                  <w:marTop w:val="0"/>
                                                  <w:marBottom w:val="600"/>
                                                  <w:divBdr>
                                                    <w:top w:val="none" w:sz="0" w:space="0" w:color="auto"/>
                                                    <w:left w:val="none" w:sz="0" w:space="0" w:color="auto"/>
                                                    <w:bottom w:val="none" w:sz="0" w:space="0" w:color="auto"/>
                                                    <w:right w:val="none" w:sz="0" w:space="0" w:color="auto"/>
                                                  </w:divBdr>
                                                  <w:divsChild>
                                                    <w:div w:id="711926976">
                                                      <w:marLeft w:val="0"/>
                                                      <w:marRight w:val="0"/>
                                                      <w:marTop w:val="0"/>
                                                      <w:marBottom w:val="420"/>
                                                      <w:divBdr>
                                                        <w:top w:val="none" w:sz="0" w:space="0" w:color="auto"/>
                                                        <w:left w:val="none" w:sz="0" w:space="0" w:color="auto"/>
                                                        <w:bottom w:val="none" w:sz="0" w:space="0" w:color="auto"/>
                                                        <w:right w:val="none" w:sz="0" w:space="0" w:color="auto"/>
                                                      </w:divBdr>
                                                      <w:divsChild>
                                                        <w:div w:id="348334714">
                                                          <w:marLeft w:val="0"/>
                                                          <w:marRight w:val="0"/>
                                                          <w:marTop w:val="0"/>
                                                          <w:marBottom w:val="0"/>
                                                          <w:divBdr>
                                                            <w:top w:val="single" w:sz="6" w:space="0" w:color="DFE1E5"/>
                                                            <w:left w:val="single" w:sz="6" w:space="0" w:color="DFE1E5"/>
                                                            <w:bottom w:val="single" w:sz="6" w:space="0" w:color="DFE1E5"/>
                                                            <w:right w:val="single" w:sz="6" w:space="0" w:color="DFE1E5"/>
                                                          </w:divBdr>
                                                          <w:divsChild>
                                                            <w:div w:id="818687373">
                                                              <w:marLeft w:val="0"/>
                                                              <w:marRight w:val="0"/>
                                                              <w:marTop w:val="0"/>
                                                              <w:marBottom w:val="0"/>
                                                              <w:divBdr>
                                                                <w:top w:val="none" w:sz="0" w:space="0" w:color="auto"/>
                                                                <w:left w:val="none" w:sz="0" w:space="0" w:color="auto"/>
                                                                <w:bottom w:val="none" w:sz="0" w:space="0" w:color="auto"/>
                                                                <w:right w:val="none" w:sz="0" w:space="0" w:color="auto"/>
                                                              </w:divBdr>
                                                              <w:divsChild>
                                                                <w:div w:id="87624706">
                                                                  <w:marLeft w:val="0"/>
                                                                  <w:marRight w:val="0"/>
                                                                  <w:marTop w:val="0"/>
                                                                  <w:marBottom w:val="0"/>
                                                                  <w:divBdr>
                                                                    <w:top w:val="none" w:sz="0" w:space="0" w:color="auto"/>
                                                                    <w:left w:val="none" w:sz="0" w:space="0" w:color="auto"/>
                                                                    <w:bottom w:val="none" w:sz="0" w:space="0" w:color="auto"/>
                                                                    <w:right w:val="none" w:sz="0" w:space="0" w:color="auto"/>
                                                                  </w:divBdr>
                                                                  <w:divsChild>
                                                                    <w:div w:id="320735106">
                                                                      <w:marLeft w:val="0"/>
                                                                      <w:marRight w:val="0"/>
                                                                      <w:marTop w:val="0"/>
                                                                      <w:marBottom w:val="0"/>
                                                                      <w:divBdr>
                                                                        <w:top w:val="none" w:sz="0" w:space="0" w:color="auto"/>
                                                                        <w:left w:val="none" w:sz="0" w:space="0" w:color="auto"/>
                                                                        <w:bottom w:val="none" w:sz="0" w:space="0" w:color="auto"/>
                                                                        <w:right w:val="none" w:sz="0" w:space="0" w:color="auto"/>
                                                                      </w:divBdr>
                                                                      <w:divsChild>
                                                                        <w:div w:id="1167017095">
                                                                          <w:marLeft w:val="0"/>
                                                                          <w:marRight w:val="0"/>
                                                                          <w:marTop w:val="0"/>
                                                                          <w:marBottom w:val="0"/>
                                                                          <w:divBdr>
                                                                            <w:top w:val="none" w:sz="0" w:space="0" w:color="auto"/>
                                                                            <w:left w:val="none" w:sz="0" w:space="0" w:color="auto"/>
                                                                            <w:bottom w:val="none" w:sz="0" w:space="0" w:color="auto"/>
                                                                            <w:right w:val="none" w:sz="0" w:space="0" w:color="auto"/>
                                                                          </w:divBdr>
                                                                          <w:divsChild>
                                                                            <w:div w:id="3063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635566">
      <w:bodyDiv w:val="1"/>
      <w:marLeft w:val="0"/>
      <w:marRight w:val="0"/>
      <w:marTop w:val="0"/>
      <w:marBottom w:val="0"/>
      <w:divBdr>
        <w:top w:val="none" w:sz="0" w:space="0" w:color="auto"/>
        <w:left w:val="none" w:sz="0" w:space="0" w:color="auto"/>
        <w:bottom w:val="none" w:sz="0" w:space="0" w:color="auto"/>
        <w:right w:val="none" w:sz="0" w:space="0" w:color="auto"/>
      </w:divBdr>
    </w:div>
    <w:div w:id="1662853535">
      <w:bodyDiv w:val="1"/>
      <w:marLeft w:val="0"/>
      <w:marRight w:val="0"/>
      <w:marTop w:val="0"/>
      <w:marBottom w:val="0"/>
      <w:divBdr>
        <w:top w:val="none" w:sz="0" w:space="0" w:color="auto"/>
        <w:left w:val="none" w:sz="0" w:space="0" w:color="auto"/>
        <w:bottom w:val="none" w:sz="0" w:space="0" w:color="auto"/>
        <w:right w:val="none" w:sz="0" w:space="0" w:color="auto"/>
      </w:divBdr>
    </w:div>
    <w:div w:id="1663855912">
      <w:bodyDiv w:val="1"/>
      <w:marLeft w:val="0"/>
      <w:marRight w:val="0"/>
      <w:marTop w:val="0"/>
      <w:marBottom w:val="0"/>
      <w:divBdr>
        <w:top w:val="none" w:sz="0" w:space="0" w:color="auto"/>
        <w:left w:val="none" w:sz="0" w:space="0" w:color="auto"/>
        <w:bottom w:val="none" w:sz="0" w:space="0" w:color="auto"/>
        <w:right w:val="none" w:sz="0" w:space="0" w:color="auto"/>
      </w:divBdr>
      <w:divsChild>
        <w:div w:id="1494831649">
          <w:marLeft w:val="0"/>
          <w:marRight w:val="0"/>
          <w:marTop w:val="0"/>
          <w:marBottom w:val="0"/>
          <w:divBdr>
            <w:top w:val="none" w:sz="0" w:space="0" w:color="auto"/>
            <w:left w:val="none" w:sz="0" w:space="0" w:color="auto"/>
            <w:bottom w:val="none" w:sz="0" w:space="0" w:color="auto"/>
            <w:right w:val="none" w:sz="0" w:space="0" w:color="auto"/>
          </w:divBdr>
          <w:divsChild>
            <w:div w:id="600574218">
              <w:marLeft w:val="0"/>
              <w:marRight w:val="0"/>
              <w:marTop w:val="0"/>
              <w:marBottom w:val="0"/>
              <w:divBdr>
                <w:top w:val="none" w:sz="0" w:space="0" w:color="auto"/>
                <w:left w:val="none" w:sz="0" w:space="0" w:color="auto"/>
                <w:bottom w:val="none" w:sz="0" w:space="0" w:color="auto"/>
                <w:right w:val="none" w:sz="0" w:space="0" w:color="auto"/>
              </w:divBdr>
              <w:divsChild>
                <w:div w:id="1369837039">
                  <w:marLeft w:val="0"/>
                  <w:marRight w:val="0"/>
                  <w:marTop w:val="0"/>
                  <w:marBottom w:val="0"/>
                  <w:divBdr>
                    <w:top w:val="none" w:sz="0" w:space="0" w:color="auto"/>
                    <w:left w:val="none" w:sz="0" w:space="0" w:color="auto"/>
                    <w:bottom w:val="none" w:sz="0" w:space="0" w:color="auto"/>
                    <w:right w:val="none" w:sz="0" w:space="0" w:color="auto"/>
                  </w:divBdr>
                  <w:divsChild>
                    <w:div w:id="112406343">
                      <w:marLeft w:val="2625"/>
                      <w:marRight w:val="0"/>
                      <w:marTop w:val="0"/>
                      <w:marBottom w:val="0"/>
                      <w:divBdr>
                        <w:top w:val="single" w:sz="6" w:space="0" w:color="auto"/>
                        <w:left w:val="single" w:sz="6" w:space="0" w:color="auto"/>
                        <w:bottom w:val="single" w:sz="6" w:space="0" w:color="auto"/>
                        <w:right w:val="single" w:sz="6" w:space="0" w:color="auto"/>
                      </w:divBdr>
                      <w:divsChild>
                        <w:div w:id="19828025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057325">
      <w:bodyDiv w:val="1"/>
      <w:marLeft w:val="0"/>
      <w:marRight w:val="0"/>
      <w:marTop w:val="0"/>
      <w:marBottom w:val="0"/>
      <w:divBdr>
        <w:top w:val="none" w:sz="0" w:space="0" w:color="auto"/>
        <w:left w:val="none" w:sz="0" w:space="0" w:color="auto"/>
        <w:bottom w:val="none" w:sz="0" w:space="0" w:color="auto"/>
        <w:right w:val="none" w:sz="0" w:space="0" w:color="auto"/>
      </w:divBdr>
      <w:divsChild>
        <w:div w:id="1982691779">
          <w:marLeft w:val="0"/>
          <w:marRight w:val="0"/>
          <w:marTop w:val="0"/>
          <w:marBottom w:val="0"/>
          <w:divBdr>
            <w:top w:val="none" w:sz="0" w:space="0" w:color="auto"/>
            <w:left w:val="none" w:sz="0" w:space="0" w:color="auto"/>
            <w:bottom w:val="none" w:sz="0" w:space="0" w:color="auto"/>
            <w:right w:val="none" w:sz="0" w:space="0" w:color="auto"/>
          </w:divBdr>
          <w:divsChild>
            <w:div w:id="1737820410">
              <w:marLeft w:val="0"/>
              <w:marRight w:val="0"/>
              <w:marTop w:val="0"/>
              <w:marBottom w:val="0"/>
              <w:divBdr>
                <w:top w:val="none" w:sz="0" w:space="0" w:color="auto"/>
                <w:left w:val="none" w:sz="0" w:space="0" w:color="auto"/>
                <w:bottom w:val="none" w:sz="0" w:space="0" w:color="auto"/>
                <w:right w:val="none" w:sz="0" w:space="0" w:color="auto"/>
              </w:divBdr>
              <w:divsChild>
                <w:div w:id="1081290014">
                  <w:marLeft w:val="-150"/>
                  <w:marRight w:val="-150"/>
                  <w:marTop w:val="0"/>
                  <w:marBottom w:val="0"/>
                  <w:divBdr>
                    <w:top w:val="none" w:sz="0" w:space="0" w:color="auto"/>
                    <w:left w:val="none" w:sz="0" w:space="0" w:color="auto"/>
                    <w:bottom w:val="none" w:sz="0" w:space="0" w:color="auto"/>
                    <w:right w:val="none" w:sz="0" w:space="0" w:color="auto"/>
                  </w:divBdr>
                  <w:divsChild>
                    <w:div w:id="722876104">
                      <w:marLeft w:val="0"/>
                      <w:marRight w:val="0"/>
                      <w:marTop w:val="0"/>
                      <w:marBottom w:val="0"/>
                      <w:divBdr>
                        <w:top w:val="none" w:sz="0" w:space="0" w:color="auto"/>
                        <w:left w:val="none" w:sz="0" w:space="0" w:color="auto"/>
                        <w:bottom w:val="none" w:sz="0" w:space="0" w:color="auto"/>
                        <w:right w:val="none" w:sz="0" w:space="0" w:color="auto"/>
                      </w:divBdr>
                      <w:divsChild>
                        <w:div w:id="537471370">
                          <w:marLeft w:val="0"/>
                          <w:marRight w:val="0"/>
                          <w:marTop w:val="0"/>
                          <w:marBottom w:val="0"/>
                          <w:divBdr>
                            <w:top w:val="none" w:sz="0" w:space="0" w:color="auto"/>
                            <w:left w:val="none" w:sz="0" w:space="0" w:color="auto"/>
                            <w:bottom w:val="none" w:sz="0" w:space="0" w:color="auto"/>
                            <w:right w:val="none" w:sz="0" w:space="0" w:color="auto"/>
                          </w:divBdr>
                          <w:divsChild>
                            <w:div w:id="1350643803">
                              <w:marLeft w:val="-150"/>
                              <w:marRight w:val="-150"/>
                              <w:marTop w:val="0"/>
                              <w:marBottom w:val="0"/>
                              <w:divBdr>
                                <w:top w:val="none" w:sz="0" w:space="0" w:color="auto"/>
                                <w:left w:val="none" w:sz="0" w:space="0" w:color="auto"/>
                                <w:bottom w:val="none" w:sz="0" w:space="0" w:color="auto"/>
                                <w:right w:val="none" w:sz="0" w:space="0" w:color="auto"/>
                              </w:divBdr>
                              <w:divsChild>
                                <w:div w:id="1024985714">
                                  <w:marLeft w:val="0"/>
                                  <w:marRight w:val="0"/>
                                  <w:marTop w:val="0"/>
                                  <w:marBottom w:val="0"/>
                                  <w:divBdr>
                                    <w:top w:val="none" w:sz="0" w:space="0" w:color="auto"/>
                                    <w:left w:val="none" w:sz="0" w:space="0" w:color="auto"/>
                                    <w:bottom w:val="none" w:sz="0" w:space="0" w:color="auto"/>
                                    <w:right w:val="none" w:sz="0" w:space="0" w:color="auto"/>
                                  </w:divBdr>
                                  <w:divsChild>
                                    <w:div w:id="875511133">
                                      <w:marLeft w:val="0"/>
                                      <w:marRight w:val="0"/>
                                      <w:marTop w:val="0"/>
                                      <w:marBottom w:val="0"/>
                                      <w:divBdr>
                                        <w:top w:val="none" w:sz="0" w:space="0" w:color="auto"/>
                                        <w:left w:val="none" w:sz="0" w:space="0" w:color="auto"/>
                                        <w:bottom w:val="none" w:sz="0" w:space="0" w:color="auto"/>
                                        <w:right w:val="none" w:sz="0" w:space="0" w:color="auto"/>
                                      </w:divBdr>
                                      <w:divsChild>
                                        <w:div w:id="1884441553">
                                          <w:marLeft w:val="0"/>
                                          <w:marRight w:val="0"/>
                                          <w:marTop w:val="0"/>
                                          <w:marBottom w:val="0"/>
                                          <w:divBdr>
                                            <w:top w:val="none" w:sz="0" w:space="0" w:color="auto"/>
                                            <w:left w:val="none" w:sz="0" w:space="0" w:color="auto"/>
                                            <w:bottom w:val="none" w:sz="0" w:space="0" w:color="auto"/>
                                            <w:right w:val="none" w:sz="0" w:space="0" w:color="auto"/>
                                          </w:divBdr>
                                          <w:divsChild>
                                            <w:div w:id="1249652031">
                                              <w:marLeft w:val="0"/>
                                              <w:marRight w:val="0"/>
                                              <w:marTop w:val="0"/>
                                              <w:marBottom w:val="0"/>
                                              <w:divBdr>
                                                <w:top w:val="none" w:sz="0" w:space="0" w:color="auto"/>
                                                <w:left w:val="none" w:sz="0" w:space="0" w:color="auto"/>
                                                <w:bottom w:val="none" w:sz="0" w:space="0" w:color="auto"/>
                                                <w:right w:val="none" w:sz="0" w:space="0" w:color="auto"/>
                                              </w:divBdr>
                                              <w:divsChild>
                                                <w:div w:id="457796354">
                                                  <w:marLeft w:val="0"/>
                                                  <w:marRight w:val="0"/>
                                                  <w:marTop w:val="0"/>
                                                  <w:marBottom w:val="0"/>
                                                  <w:divBdr>
                                                    <w:top w:val="none" w:sz="0" w:space="0" w:color="auto"/>
                                                    <w:left w:val="none" w:sz="0" w:space="0" w:color="auto"/>
                                                    <w:bottom w:val="none" w:sz="0" w:space="0" w:color="auto"/>
                                                    <w:right w:val="none" w:sz="0" w:space="0" w:color="auto"/>
                                                  </w:divBdr>
                                                  <w:divsChild>
                                                    <w:div w:id="1068921611">
                                                      <w:marLeft w:val="0"/>
                                                      <w:marRight w:val="0"/>
                                                      <w:marTop w:val="0"/>
                                                      <w:marBottom w:val="0"/>
                                                      <w:divBdr>
                                                        <w:top w:val="none" w:sz="0" w:space="0" w:color="auto"/>
                                                        <w:left w:val="none" w:sz="0" w:space="0" w:color="auto"/>
                                                        <w:bottom w:val="none" w:sz="0" w:space="0" w:color="auto"/>
                                                        <w:right w:val="none" w:sz="0" w:space="0" w:color="auto"/>
                                                      </w:divBdr>
                                                      <w:divsChild>
                                                        <w:div w:id="3939789">
                                                          <w:marLeft w:val="0"/>
                                                          <w:marRight w:val="0"/>
                                                          <w:marTop w:val="0"/>
                                                          <w:marBottom w:val="0"/>
                                                          <w:divBdr>
                                                            <w:top w:val="single" w:sz="6" w:space="0" w:color="000000"/>
                                                            <w:left w:val="single" w:sz="6" w:space="12" w:color="000000"/>
                                                            <w:bottom w:val="single" w:sz="6" w:space="12" w:color="000000"/>
                                                            <w:right w:val="single" w:sz="6" w:space="12" w:color="000000"/>
                                                          </w:divBdr>
                                                        </w:div>
                                                      </w:divsChild>
                                                    </w:div>
                                                  </w:divsChild>
                                                </w:div>
                                              </w:divsChild>
                                            </w:div>
                                          </w:divsChild>
                                        </w:div>
                                      </w:divsChild>
                                    </w:div>
                                  </w:divsChild>
                                </w:div>
                              </w:divsChild>
                            </w:div>
                          </w:divsChild>
                        </w:div>
                      </w:divsChild>
                    </w:div>
                  </w:divsChild>
                </w:div>
              </w:divsChild>
            </w:div>
          </w:divsChild>
        </w:div>
      </w:divsChild>
    </w:div>
    <w:div w:id="1828934665">
      <w:bodyDiv w:val="1"/>
      <w:marLeft w:val="0"/>
      <w:marRight w:val="0"/>
      <w:marTop w:val="0"/>
      <w:marBottom w:val="0"/>
      <w:divBdr>
        <w:top w:val="none" w:sz="0" w:space="0" w:color="auto"/>
        <w:left w:val="none" w:sz="0" w:space="0" w:color="auto"/>
        <w:bottom w:val="none" w:sz="0" w:space="0" w:color="auto"/>
        <w:right w:val="none" w:sz="0" w:space="0" w:color="auto"/>
      </w:divBdr>
    </w:div>
    <w:div w:id="1981184132">
      <w:bodyDiv w:val="1"/>
      <w:marLeft w:val="0"/>
      <w:marRight w:val="0"/>
      <w:marTop w:val="0"/>
      <w:marBottom w:val="0"/>
      <w:divBdr>
        <w:top w:val="none" w:sz="0" w:space="0" w:color="auto"/>
        <w:left w:val="none" w:sz="0" w:space="0" w:color="auto"/>
        <w:bottom w:val="none" w:sz="0" w:space="0" w:color="auto"/>
        <w:right w:val="none" w:sz="0" w:space="0" w:color="auto"/>
      </w:divBdr>
    </w:div>
    <w:div w:id="21121179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rformance_reporting@moh.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govt.nz/our-work/populations/maori-health/te-tiriti-o-waitang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health.govt.nz/publication/guide-getting-hearing-aids-hearing-aid-funding-scheme"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your-health/conditions-and-treatments/disabilities/vision-loss/subsidy-childrens-glasses-and-vision-tes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sfl.health.govt.nz/service-specifications/current-service-specifications/child-and-youth-health-service-specifications" TargetMode="External"/><Relationship Id="rId2" Type="http://schemas.openxmlformats.org/officeDocument/2006/relationships/hyperlink" Target="https://www.legislation.govt.nz/regulation/public/2018/0111/latest/link.aspx?search=sw_096be8ed81a0f7b3_medical_25_se&amp;p=1&amp;id=LMS56080" TargetMode="External"/><Relationship Id="rId1" Type="http://schemas.openxmlformats.org/officeDocument/2006/relationships/hyperlink" Target="file:///\\WMNTFP\Group\Jane%20Craven\Service%20Specifications\Child%20and%20Youth\Health%20services%20in%20CYFS%20residencies\www.health.govt.nz\publication\ola-manuia-pacific-health-and-wellbeing-action-plan-2020-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3424FA9A0F540A9AF37C18C56EE30" ma:contentTypeVersion="11" ma:contentTypeDescription="Create a new document." ma:contentTypeScope="" ma:versionID="acd9c574447378c5718498e421975741">
  <xsd:schema xmlns:xsd="http://www.w3.org/2001/XMLSchema" xmlns:xs="http://www.w3.org/2001/XMLSchema" xmlns:p="http://schemas.microsoft.com/office/2006/metadata/properties" xmlns:ns3="20dce652-7314-4b64-b5a4-fa9fa89d8450" xmlns:ns4="b611e891-51a1-45ce-b351-a86d337ec54b" targetNamespace="http://schemas.microsoft.com/office/2006/metadata/properties" ma:root="true" ma:fieldsID="22b19e5e0cf49246f0b10e794a49d15e" ns3:_="" ns4:_="">
    <xsd:import namespace="20dce652-7314-4b64-b5a4-fa9fa89d8450"/>
    <xsd:import namespace="b611e891-51a1-45ce-b351-a86d337ec5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ce652-7314-4b64-b5a4-fa9fa89d8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11e891-51a1-45ce-b351-a86d337ec5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7069-5AF1-4476-87ED-2F5A63596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ce652-7314-4b64-b5a4-fa9fa89d8450"/>
    <ds:schemaRef ds:uri="b611e891-51a1-45ce-b351-a86d337ec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51D99-BA26-4766-9C6D-22860FEA6CF2}">
  <ds:schemaRefs>
    <ds:schemaRef ds:uri="http://purl.org/dc/terms/"/>
    <ds:schemaRef ds:uri="b611e891-51a1-45ce-b351-a86d337ec54b"/>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0dce652-7314-4b64-b5a4-fa9fa89d8450"/>
    <ds:schemaRef ds:uri="http://www.w3.org/XML/1998/namespace"/>
    <ds:schemaRef ds:uri="http://purl.org/dc/dcmitype/"/>
  </ds:schemaRefs>
</ds:datastoreItem>
</file>

<file path=customXml/itemProps3.xml><?xml version="1.0" encoding="utf-8"?>
<ds:datastoreItem xmlns:ds="http://schemas.openxmlformats.org/officeDocument/2006/customXml" ds:itemID="{607B601D-941A-4F7F-8B54-3AD29C87B514}">
  <ds:schemaRefs>
    <ds:schemaRef ds:uri="http://schemas.microsoft.com/sharepoint/v3/contenttype/forms"/>
  </ds:schemaRefs>
</ds:datastoreItem>
</file>

<file path=customXml/itemProps4.xml><?xml version="1.0" encoding="utf-8"?>
<ds:datastoreItem xmlns:ds="http://schemas.openxmlformats.org/officeDocument/2006/customXml" ds:itemID="{72A6A21E-9777-40EA-A061-FD5D5754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5424</Words>
  <Characters>32972</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
    </vt:vector>
  </TitlesOfParts>
  <Company>DHB Shared Services</Company>
  <LinksUpToDate>false</LinksUpToDate>
  <CharactersWithSpaces>38320</CharactersWithSpaces>
  <SharedDoc>false</SharedDoc>
  <HLinks>
    <vt:vector size="42" baseType="variant">
      <vt:variant>
        <vt:i4>4063348</vt:i4>
      </vt:variant>
      <vt:variant>
        <vt:i4>6</vt:i4>
      </vt:variant>
      <vt:variant>
        <vt:i4>0</vt:i4>
      </vt:variant>
      <vt:variant>
        <vt:i4>5</vt:i4>
      </vt:variant>
      <vt:variant>
        <vt:lpwstr>http://www.health.govt.nz/publication/guide-getting-hearing-aids-hearing-aid-funding-scheme</vt:lpwstr>
      </vt:variant>
      <vt:variant>
        <vt:lpwstr/>
      </vt:variant>
      <vt:variant>
        <vt:i4>1048644</vt:i4>
      </vt:variant>
      <vt:variant>
        <vt:i4>3</vt:i4>
      </vt:variant>
      <vt:variant>
        <vt:i4>0</vt:i4>
      </vt:variant>
      <vt:variant>
        <vt:i4>5</vt:i4>
      </vt:variant>
      <vt:variant>
        <vt:lpwstr>https://www.health.govt.nz/our-work/populations/maori-health/te-tiriti-o-waitangi</vt:lpwstr>
      </vt:variant>
      <vt:variant>
        <vt:lpwstr/>
      </vt:variant>
      <vt:variant>
        <vt:i4>2293795</vt:i4>
      </vt:variant>
      <vt:variant>
        <vt:i4>0</vt:i4>
      </vt:variant>
      <vt:variant>
        <vt:i4>0</vt:i4>
      </vt:variant>
      <vt:variant>
        <vt:i4>5</vt:i4>
      </vt:variant>
      <vt:variant>
        <vt:lpwstr>https://www.health.govt.nz/our-work/populations/maori-health/he-korowai-oranga</vt:lpwstr>
      </vt:variant>
      <vt:variant>
        <vt:lpwstr/>
      </vt:variant>
      <vt:variant>
        <vt:i4>720897</vt:i4>
      </vt:variant>
      <vt:variant>
        <vt:i4>0</vt:i4>
      </vt:variant>
      <vt:variant>
        <vt:i4>0</vt:i4>
      </vt:variant>
      <vt:variant>
        <vt:i4>5</vt:i4>
      </vt:variant>
      <vt:variant>
        <vt:lpwstr>www.health.govt.nz/publication/ola-manuia-pacific-health-and-wellbeing-action-plan-2020-2025</vt:lpwstr>
      </vt:variant>
      <vt:variant>
        <vt:lpwstr/>
      </vt:variant>
      <vt:variant>
        <vt:i4>7077991</vt:i4>
      </vt:variant>
      <vt:variant>
        <vt:i4>6</vt:i4>
      </vt:variant>
      <vt:variant>
        <vt:i4>0</vt:i4>
      </vt:variant>
      <vt:variant>
        <vt:i4>5</vt:i4>
      </vt:variant>
      <vt:variant>
        <vt:lpwstr>https://www.health.govt.nz/our-work/immunisation-handbook-2020/appendix-4-authorisation-vaccinators-and-criteria-pharmacist-vaccinators</vt:lpwstr>
      </vt:variant>
      <vt:variant>
        <vt:lpwstr/>
      </vt:variant>
      <vt:variant>
        <vt:i4>7077991</vt:i4>
      </vt:variant>
      <vt:variant>
        <vt:i4>3</vt:i4>
      </vt:variant>
      <vt:variant>
        <vt:i4>0</vt:i4>
      </vt:variant>
      <vt:variant>
        <vt:i4>5</vt:i4>
      </vt:variant>
      <vt:variant>
        <vt:lpwstr>https://www.health.govt.nz/our-work/immunisation-handbook-2020/appendix-4-authorisation-vaccinators-and-criteria-pharmacist-vaccinators</vt:lpwstr>
      </vt:variant>
      <vt:variant>
        <vt:lpwstr/>
      </vt:variant>
      <vt:variant>
        <vt:i4>851989</vt:i4>
      </vt:variant>
      <vt:variant>
        <vt:i4>0</vt:i4>
      </vt:variant>
      <vt:variant>
        <vt:i4>0</vt:i4>
      </vt:variant>
      <vt:variant>
        <vt:i4>5</vt:i4>
      </vt:variant>
      <vt:variant>
        <vt:lpwstr>https://www.health.govt.nz/our-work/immunisation-handbook-2020/2-processes-safe-immunisation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Paulinemay</dc:creator>
  <cp:lastModifiedBy>Anika de Mul</cp:lastModifiedBy>
  <cp:revision>3</cp:revision>
  <cp:lastPrinted>2021-05-03T22:56:00Z</cp:lastPrinted>
  <dcterms:created xsi:type="dcterms:W3CDTF">2021-07-26T23:25:00Z</dcterms:created>
  <dcterms:modified xsi:type="dcterms:W3CDTF">2021-07-26T23:26:00Z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-324389452</vt:i4>
  </property>
  <property fmtid="{D5CDD505-2E9C-101B-9397-08002B2CF9AE}" pid="3" name="_EmailEntryID">
    <vt:lpwstr>00000000F01EDDC9AE65CE47AEE84102077A28350700B3FC73E0BC939F43AD9B0D97AE64CB7F00000000010C0000B3FC73E0BC939F43AD9B0D97AE64CB7F0001355FE1950000</vt:lpwstr>
  </property>
  <property fmtid="{D5CDD505-2E9C-101B-9397-08002B2CF9AE}" pid="4" name="_EmailStoreID0">
    <vt:lpwstr>0000000038A1BB1005E5101AA1BB08002B2A56C20000454D534D44422E444C4C00000000000000001B55FA20AA6611CD9BC800AA002FC45A0C0000004A616E652E43726176656E406865616C74682E676F76742E6E7A002F6F3D45786368616E67654C6162732F6F753D45786368616E67652041646D696E697374726174697</vt:lpwstr>
  </property>
  <property fmtid="{D5CDD505-2E9C-101B-9397-08002B2CF9AE}" pid="5" name="_EmailStoreID1">
    <vt:lpwstr>6652047726F7570202846594449424F484632335350444C54292F636E3D526563697069656E74732F636E3D39333136363135323164653234373835626337623962633833343863633535322D4A616E652043726176656E00E94632F44800000002000000100000004A0061006E0065002E00430072006100760065006E0040</vt:lpwstr>
  </property>
  <property fmtid="{D5CDD505-2E9C-101B-9397-08002B2CF9AE}" pid="6" name="_EmailStoreID">
    <vt:lpwstr>0000000038A1BB1005E5101AA1BB08002B2A56C20000454D534D44422E444C4C00000000000000001B55FA20AA6611CD9BC800AA002FC45A0C000000504E2D455843483232002F4F3D4D43484C2F4F553D504E54482F636E3D526563697069656E74732F636E3D426172624200</vt:lpwstr>
  </property>
  <property fmtid="{D5CDD505-2E9C-101B-9397-08002B2CF9AE}" pid="7" name="_NewReviewCycle">
    <vt:lpwstr/>
  </property>
  <property fmtid="{D5CDD505-2E9C-101B-9397-08002B2CF9AE}" pid="8" name="_EmailStoreID2">
    <vt:lpwstr>006800650061006C00740068002E0067006F00760074002E006E007A0000000000</vt:lpwstr>
  </property>
  <property fmtid="{D5CDD505-2E9C-101B-9397-08002B2CF9AE}" pid="9" name="ContentTypeId">
    <vt:lpwstr>0x0101003A73424FA9A0F540A9AF37C18C56EE30</vt:lpwstr>
  </property>
  <property fmtid="{D5CDD505-2E9C-101B-9397-08002B2CF9AE}" pid="10" name="MSIP_Label_71cef378-a6aa-44c9-b808-28fb30f5a5a6_Enabled">
    <vt:lpwstr>true</vt:lpwstr>
  </property>
  <property fmtid="{D5CDD505-2E9C-101B-9397-08002B2CF9AE}" pid="11" name="MSIP_Label_71cef378-a6aa-44c9-b808-28fb30f5a5a6_SetDate">
    <vt:lpwstr>2021-03-09T20:41:08Z</vt:lpwstr>
  </property>
  <property fmtid="{D5CDD505-2E9C-101B-9397-08002B2CF9AE}" pid="12" name="MSIP_Label_71cef378-a6aa-44c9-b808-28fb30f5a5a6_Method">
    <vt:lpwstr>Standard</vt:lpwstr>
  </property>
  <property fmtid="{D5CDD505-2E9C-101B-9397-08002B2CF9AE}" pid="13" name="MSIP_Label_71cef378-a6aa-44c9-b808-28fb30f5a5a6_Name">
    <vt:lpwstr>71cef378-a6aa-44c9-b808-28fb30f5a5a6</vt:lpwstr>
  </property>
  <property fmtid="{D5CDD505-2E9C-101B-9397-08002B2CF9AE}" pid="14" name="MSIP_Label_71cef378-a6aa-44c9-b808-28fb30f5a5a6_SiteId">
    <vt:lpwstr>5c908180-a006-403f-b9be-8829934f08dd</vt:lpwstr>
  </property>
  <property fmtid="{D5CDD505-2E9C-101B-9397-08002B2CF9AE}" pid="15" name="MSIP_Label_71cef378-a6aa-44c9-b808-28fb30f5a5a6_ActionId">
    <vt:lpwstr>0a23cf72-901d-41c1-827f-a4ae9bb2fc64</vt:lpwstr>
  </property>
  <property fmtid="{D5CDD505-2E9C-101B-9397-08002B2CF9AE}" pid="16" name="MSIP_Label_71cef378-a6aa-44c9-b808-28fb30f5a5a6_ContentBits">
    <vt:lpwstr>1</vt:lpwstr>
  </property>
  <property fmtid="{D5CDD505-2E9C-101B-9397-08002B2CF9AE}" pid="17" name="FinancialYear">
    <vt:lpwstr>1;#2020/2021|ea0a8cd6-b96c-4a10-bbe0-db5ad7cb9269</vt:lpwstr>
  </property>
  <property fmtid="{D5CDD505-2E9C-101B-9397-08002B2CF9AE}" pid="18" name="_ReviewingToolsShownOnce">
    <vt:lpwstr/>
  </property>
</Properties>
</file>