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0E87" w14:textId="77777777" w:rsidR="00817A32" w:rsidRDefault="0087795F" w:rsidP="00817A32">
      <w:pPr>
        <w:jc w:val="right"/>
      </w:pPr>
      <w:r>
        <w:rPr>
          <w:noProof/>
        </w:rPr>
        <mc:AlternateContent>
          <mc:Choice Requires="wps">
            <w:drawing>
              <wp:anchor distT="45720" distB="45720" distL="114300" distR="114300" simplePos="0" relativeHeight="251663360" behindDoc="0" locked="0" layoutInCell="1" allowOverlap="1" wp14:anchorId="38A4CD2A" wp14:editId="255FA2E5">
                <wp:simplePos x="0" y="0"/>
                <wp:positionH relativeFrom="margin">
                  <wp:align>right</wp:align>
                </wp:positionH>
                <wp:positionV relativeFrom="page">
                  <wp:posOffset>1473200</wp:posOffset>
                </wp:positionV>
                <wp:extent cx="6116955" cy="406654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486" cy="4066540"/>
                        </a:xfrm>
                        <a:prstGeom prst="rect">
                          <a:avLst/>
                        </a:prstGeom>
                        <a:noFill/>
                        <a:ln w="9525">
                          <a:noFill/>
                          <a:miter lim="800000"/>
                          <a:headEnd/>
                          <a:tailEnd/>
                        </a:ln>
                      </wps:spPr>
                      <wps:txbx>
                        <w:txbxContent>
                          <w:p w14:paraId="012F7FB6" w14:textId="12E2128B" w:rsidR="0087795F" w:rsidRPr="0087795F" w:rsidRDefault="00C67365" w:rsidP="0087795F">
                            <w:pPr>
                              <w:pStyle w:val="Title"/>
                              <w:rPr>
                                <w:rFonts w:eastAsia="+mj-ea"/>
                              </w:rPr>
                            </w:pPr>
                            <w:r>
                              <w:rPr>
                                <w:rFonts w:eastAsia="+mj-ea"/>
                              </w:rPr>
                              <w:t>Te Whatu Ora</w:t>
                            </w:r>
                          </w:p>
                          <w:p w14:paraId="253FE0D4" w14:textId="1EE6C6A3" w:rsidR="0087795F" w:rsidRPr="00C8772C" w:rsidRDefault="00C67365" w:rsidP="0087795F">
                            <w:pPr>
                              <w:pStyle w:val="Subtitle"/>
                              <w:rPr>
                                <w:rFonts w:eastAsia="+mj-ea"/>
                                <w:sz w:val="48"/>
                                <w:szCs w:val="28"/>
                              </w:rPr>
                            </w:pPr>
                            <w:r w:rsidRPr="00C8772C">
                              <w:rPr>
                                <w:rFonts w:eastAsia="+mj-ea"/>
                                <w:sz w:val="48"/>
                                <w:szCs w:val="28"/>
                              </w:rPr>
                              <w:t>Costing Standard</w:t>
                            </w:r>
                            <w:r w:rsidR="00C8772C" w:rsidRPr="00C8772C">
                              <w:rPr>
                                <w:rFonts w:eastAsia="+mj-ea"/>
                                <w:sz w:val="48"/>
                                <w:szCs w:val="28"/>
                              </w:rPr>
                              <w:t>s</w:t>
                            </w:r>
                          </w:p>
                        </w:txbxContent>
                      </wps:txbx>
                      <wps:bodyPr rot="0" vert="horz" wrap="square" lIns="0" tIns="45720" rIns="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8A4CD2A" id="_x0000_t202" coordsize="21600,21600" o:spt="202" path="m,l,21600r21600,l21600,xe">
                <v:stroke joinstyle="miter"/>
                <v:path gradientshapeok="t" o:connecttype="rect"/>
              </v:shapetype>
              <v:shape id="Text Box 2" o:spid="_x0000_s1026" type="#_x0000_t202" style="position:absolute;left:0;text-align:left;margin-left:430.45pt;margin-top:116pt;width:481.65pt;height:320.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" filled="f" stroked="f">
                <v:textbox inset="0,,0">
                  <w:txbxContent>
                    <w:p w14:paraId="012F7FB6" w14:textId="12E2128B" w:rsidR="0087795F" w:rsidRPr="0087795F" w:rsidRDefault="00C67365" w:rsidP="0087795F">
                      <w:pPr>
                        <w:pStyle w:val="Title"/>
                        <w:rPr>
                          <w:rFonts w:eastAsia="+mj-ea"/>
                        </w:rPr>
                      </w:pPr>
                      <w:r>
                        <w:rPr>
                          <w:rFonts w:eastAsia="+mj-ea"/>
                        </w:rPr>
                        <w:t>Te Whatu Ora</w:t>
                      </w:r>
                    </w:p>
                    <w:p w14:paraId="253FE0D4" w14:textId="1EE6C6A3" w:rsidR="0087795F" w:rsidRPr="00C8772C" w:rsidRDefault="00C67365" w:rsidP="0087795F">
                      <w:pPr>
                        <w:pStyle w:val="Subtitle"/>
                        <w:rPr>
                          <w:rFonts w:eastAsia="+mj-ea"/>
                          <w:sz w:val="48"/>
                          <w:szCs w:val="28"/>
                        </w:rPr>
                      </w:pPr>
                      <w:r w:rsidRPr="00C8772C">
                        <w:rPr>
                          <w:rFonts w:eastAsia="+mj-ea"/>
                          <w:sz w:val="48"/>
                          <w:szCs w:val="28"/>
                        </w:rPr>
                        <w:t>Costing Standard</w:t>
                      </w:r>
                      <w:r w:rsidR="00C8772C" w:rsidRPr="00C8772C">
                        <w:rPr>
                          <w:rFonts w:eastAsia="+mj-ea"/>
                          <w:sz w:val="48"/>
                          <w:szCs w:val="28"/>
                        </w:rPr>
                        <w:t>s</w:t>
                      </w:r>
                    </w:p>
                  </w:txbxContent>
                </v:textbox>
                <w10:wrap type="square" anchorx="margin" anchory="page"/>
              </v:shape>
            </w:pict>
          </mc:Fallback>
        </mc:AlternateContent>
      </w:r>
      <w:r>
        <w:rPr>
          <w:noProof/>
        </w:rPr>
        <mc:AlternateContent>
          <mc:Choice Requires="wps">
            <w:drawing>
              <wp:anchor distT="45720" distB="45720" distL="114300" distR="114300" simplePos="0" relativeHeight="251664384" behindDoc="0" locked="0" layoutInCell="1" allowOverlap="1" wp14:anchorId="60F8EE7A" wp14:editId="48E19C81">
                <wp:simplePos x="0" y="0"/>
                <wp:positionH relativeFrom="column">
                  <wp:posOffset>16510</wp:posOffset>
                </wp:positionH>
                <wp:positionV relativeFrom="paragraph">
                  <wp:posOffset>5274945</wp:posOffset>
                </wp:positionV>
                <wp:extent cx="4284980" cy="1404620"/>
                <wp:effectExtent l="0" t="0" r="127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1404620"/>
                        </a:xfrm>
                        <a:prstGeom prst="rect">
                          <a:avLst/>
                        </a:prstGeom>
                        <a:noFill/>
                        <a:ln w="9525">
                          <a:noFill/>
                          <a:miter lim="800000"/>
                          <a:headEnd/>
                          <a:tailEnd/>
                        </a:ln>
                      </wps:spPr>
                      <wps:txbx>
                        <w:txbxContent>
                          <w:p w14:paraId="1E711AEC" w14:textId="7763D6D6" w:rsidR="0087795F" w:rsidRDefault="00BE10AF" w:rsidP="0087795F">
                            <w:pPr>
                              <w:pStyle w:val="Provider"/>
                              <w:rPr>
                                <w:rFonts w:eastAsia="+mn-ea"/>
                                <w:lang w:val="en-US"/>
                              </w:rPr>
                            </w:pPr>
                            <w:r>
                              <w:rPr>
                                <w:rFonts w:eastAsia="+mn-ea"/>
                                <w:lang w:val="en-US"/>
                              </w:rPr>
                              <w:t>VER</w:t>
                            </w:r>
                            <w:r w:rsidR="00F62D64">
                              <w:rPr>
                                <w:rFonts w:eastAsia="+mn-ea"/>
                                <w:lang w:val="en-US"/>
                              </w:rPr>
                              <w:t>SI</w:t>
                            </w:r>
                            <w:r>
                              <w:rPr>
                                <w:rFonts w:eastAsia="+mn-ea"/>
                                <w:lang w:val="en-US"/>
                              </w:rPr>
                              <w:t>ON 24</w:t>
                            </w:r>
                          </w:p>
                          <w:p w14:paraId="590CABB7" w14:textId="493382A0" w:rsidR="00BE10AF" w:rsidRPr="00BE10AF" w:rsidRDefault="00BE10AF" w:rsidP="0087795F">
                            <w:pPr>
                              <w:pStyle w:val="Provider"/>
                              <w:rPr>
                                <w:lang w:val="en-US"/>
                              </w:rPr>
                            </w:pPr>
                            <w:r>
                              <w:rPr>
                                <w:rFonts w:eastAsia="+mn-ea"/>
                                <w:lang w:val="en-US"/>
                              </w:rPr>
                              <w:t>July 2023 – June 2024</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F8EE7A" id="_x0000_t202" coordsize="21600,21600" o:spt="202" path="m,l,21600r21600,l21600,xe">
                <v:stroke joinstyle="miter"/>
                <v:path gradientshapeok="t" o:connecttype="rect"/>
              </v:shapetype>
              <v:shape id="_x0000_s1027" type="#_x0000_t202" style="position:absolute;left:0;text-align:left;margin-left:1.3pt;margin-top:415.35pt;width:337.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" filled="f" stroked="f">
                <v:textbox style="mso-fit-shape-to-text:t" inset="0,,0">
                  <w:txbxContent>
                    <w:p w14:paraId="1E711AEC" w14:textId="7763D6D6" w:rsidR="0087795F" w:rsidRDefault="00BE10AF" w:rsidP="0087795F">
                      <w:pPr>
                        <w:pStyle w:val="Provider"/>
                        <w:rPr>
                          <w:rFonts w:eastAsia="+mn-ea"/>
                          <w:lang w:val="en-US"/>
                        </w:rPr>
                      </w:pPr>
                      <w:r>
                        <w:rPr>
                          <w:rFonts w:eastAsia="+mn-ea"/>
                          <w:lang w:val="en-US"/>
                        </w:rPr>
                        <w:t>VER</w:t>
                      </w:r>
                      <w:r w:rsidR="00F62D64">
                        <w:rPr>
                          <w:rFonts w:eastAsia="+mn-ea"/>
                          <w:lang w:val="en-US"/>
                        </w:rPr>
                        <w:t>SI</w:t>
                      </w:r>
                      <w:r>
                        <w:rPr>
                          <w:rFonts w:eastAsia="+mn-ea"/>
                          <w:lang w:val="en-US"/>
                        </w:rPr>
                        <w:t>ON 24</w:t>
                      </w:r>
                    </w:p>
                    <w:p w14:paraId="590CABB7" w14:textId="493382A0" w:rsidR="00BE10AF" w:rsidRPr="00BE10AF" w:rsidRDefault="00BE10AF" w:rsidP="0087795F">
                      <w:pPr>
                        <w:pStyle w:val="Provider"/>
                        <w:rPr>
                          <w:lang w:val="en-US"/>
                        </w:rPr>
                      </w:pPr>
                      <w:r>
                        <w:rPr>
                          <w:rFonts w:eastAsia="+mn-ea"/>
                          <w:lang w:val="en-US"/>
                        </w:rPr>
                        <w:t>July 2023 – June 2024</w:t>
                      </w:r>
                    </w:p>
                  </w:txbxContent>
                </v:textbox>
                <w10:wrap type="square"/>
              </v:shape>
            </w:pict>
          </mc:Fallback>
        </mc:AlternateContent>
      </w:r>
      <w:r w:rsidR="00817A32" w:rsidRPr="00063471">
        <w:rPr>
          <w:noProof/>
        </w:rPr>
        <w:drawing>
          <wp:anchor distT="0" distB="0" distL="114300" distR="114300" simplePos="0" relativeHeight="251659264" behindDoc="1" locked="0" layoutInCell="1" allowOverlap="1" wp14:anchorId="123DE712" wp14:editId="6BD647B9">
            <wp:simplePos x="0" y="0"/>
            <wp:positionH relativeFrom="margin">
              <wp:align>center</wp:align>
            </wp:positionH>
            <wp:positionV relativeFrom="page">
              <wp:align>bottom</wp:align>
            </wp:positionV>
            <wp:extent cx="8956675" cy="5036185"/>
            <wp:effectExtent l="0" t="0" r="0" b="0"/>
            <wp:wrapNone/>
            <wp:docPr id="3" name="Picture 2">
              <a:extLst xmlns:a="http://schemas.openxmlformats.org/drawingml/2006/main">
                <a:ext uri="{FF2B5EF4-FFF2-40B4-BE49-F238E27FC236}">
                  <a16:creationId xmlns:a16="http://schemas.microsoft.com/office/drawing/2014/main" id="{403CFB55-44C4-E24F-9B59-0D9CBC59AA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03CFB55-44C4-E24F-9B59-0D9CBC59AA48}"/>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8956675" cy="5036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7A32">
        <w:rPr>
          <w:noProof/>
        </w:rPr>
        <w:drawing>
          <wp:inline distT="0" distB="0" distL="0" distR="0" wp14:anchorId="168A682A" wp14:editId="56CAD2B9">
            <wp:extent cx="2160000" cy="47610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0000" cy="476102"/>
                    </a:xfrm>
                    <a:prstGeom prst="rect">
                      <a:avLst/>
                    </a:prstGeom>
                    <a:noFill/>
                  </pic:spPr>
                </pic:pic>
              </a:graphicData>
            </a:graphic>
          </wp:inline>
        </w:drawing>
      </w:r>
    </w:p>
    <w:p w14:paraId="3F3043E9" w14:textId="64984F66" w:rsidR="00817A32" w:rsidRDefault="0087795F" w:rsidP="0087795F">
      <w:r>
        <w:t xml:space="preserve"> </w:t>
      </w:r>
      <w:r w:rsidR="00817A32">
        <w:br w:type="page"/>
      </w:r>
    </w:p>
    <w:sdt>
      <w:sdtPr>
        <w:rPr>
          <w:rFonts w:asciiTheme="minorHAnsi" w:eastAsiaTheme="minorHAnsi" w:hAnsiTheme="minorHAnsi" w:cstheme="minorBidi"/>
          <w:b w:val="0"/>
          <w:color w:val="auto"/>
          <w:sz w:val="24"/>
          <w:szCs w:val="22"/>
        </w:rPr>
        <w:id w:val="-1875375867"/>
        <w:docPartObj>
          <w:docPartGallery w:val="Table of Contents"/>
          <w:docPartUnique/>
        </w:docPartObj>
      </w:sdtPr>
      <w:sdtEndPr>
        <w:rPr>
          <w:bCs/>
          <w:noProof/>
        </w:rPr>
      </w:sdtEndPr>
      <w:sdtContent>
        <w:p w14:paraId="697B5639" w14:textId="77777777" w:rsidR="00630DE1" w:rsidRPr="008C1AC6" w:rsidRDefault="00630DE1" w:rsidP="00630DE1">
          <w:pPr>
            <w:pStyle w:val="TOCHeading"/>
            <w:rPr>
              <w:sz w:val="48"/>
              <w:szCs w:val="48"/>
            </w:rPr>
          </w:pPr>
          <w:r w:rsidRPr="008C1AC6">
            <w:rPr>
              <w:sz w:val="48"/>
              <w:szCs w:val="48"/>
            </w:rPr>
            <w:t>Contents</w:t>
          </w:r>
        </w:p>
        <w:p w14:paraId="274DE909" w14:textId="5F665962" w:rsidR="00856367" w:rsidRDefault="00630DE1">
          <w:pPr>
            <w:pStyle w:val="TOC1"/>
            <w:rPr>
              <w:rFonts w:eastAsiaTheme="minorEastAsia"/>
              <w:b w:val="0"/>
              <w:noProof/>
              <w:sz w:val="22"/>
              <w:lang w:eastAsia="en-NZ"/>
            </w:rPr>
          </w:pPr>
          <w:r>
            <w:fldChar w:fldCharType="begin"/>
          </w:r>
          <w:r>
            <w:instrText xml:space="preserve"> TOC \o "1-2" \h \z \u </w:instrText>
          </w:r>
          <w:r>
            <w:fldChar w:fldCharType="separate"/>
          </w:r>
          <w:hyperlink w:anchor="_Toc149212246" w:history="1">
            <w:r w:rsidR="00856367" w:rsidRPr="001E49CF">
              <w:rPr>
                <w:rStyle w:val="Hyperlink"/>
                <w:noProof/>
              </w:rPr>
              <w:t>Change Schedule</w:t>
            </w:r>
            <w:r w:rsidR="00856367">
              <w:rPr>
                <w:noProof/>
                <w:webHidden/>
              </w:rPr>
              <w:tab/>
            </w:r>
            <w:r w:rsidR="00856367">
              <w:rPr>
                <w:noProof/>
                <w:webHidden/>
              </w:rPr>
              <w:fldChar w:fldCharType="begin"/>
            </w:r>
            <w:r w:rsidR="00856367">
              <w:rPr>
                <w:noProof/>
                <w:webHidden/>
              </w:rPr>
              <w:instrText xml:space="preserve"> PAGEREF _Toc149212246 \h </w:instrText>
            </w:r>
            <w:r w:rsidR="00856367">
              <w:rPr>
                <w:noProof/>
                <w:webHidden/>
              </w:rPr>
            </w:r>
            <w:r w:rsidR="00856367">
              <w:rPr>
                <w:noProof/>
                <w:webHidden/>
              </w:rPr>
              <w:fldChar w:fldCharType="separate"/>
            </w:r>
            <w:r w:rsidR="0048225D">
              <w:rPr>
                <w:noProof/>
                <w:webHidden/>
              </w:rPr>
              <w:t>4</w:t>
            </w:r>
            <w:r w:rsidR="00856367">
              <w:rPr>
                <w:noProof/>
                <w:webHidden/>
              </w:rPr>
              <w:fldChar w:fldCharType="end"/>
            </w:r>
          </w:hyperlink>
        </w:p>
        <w:p w14:paraId="72F1D136" w14:textId="69209FBD" w:rsidR="00856367" w:rsidRDefault="0048225D">
          <w:pPr>
            <w:pStyle w:val="TOC1"/>
            <w:rPr>
              <w:rFonts w:eastAsiaTheme="minorEastAsia"/>
              <w:b w:val="0"/>
              <w:noProof/>
              <w:sz w:val="22"/>
              <w:lang w:eastAsia="en-NZ"/>
            </w:rPr>
          </w:pPr>
          <w:hyperlink w:anchor="_Toc149212247" w:history="1">
            <w:r w:rsidR="00856367" w:rsidRPr="001E49CF">
              <w:rPr>
                <w:rStyle w:val="Hyperlink"/>
                <w:noProof/>
              </w:rPr>
              <w:t>Introduction to Te Whatu Ora Costing Standards</w:t>
            </w:r>
            <w:r w:rsidR="00856367">
              <w:rPr>
                <w:noProof/>
                <w:webHidden/>
              </w:rPr>
              <w:tab/>
            </w:r>
            <w:r w:rsidR="00856367">
              <w:rPr>
                <w:noProof/>
                <w:webHidden/>
              </w:rPr>
              <w:fldChar w:fldCharType="begin"/>
            </w:r>
            <w:r w:rsidR="00856367">
              <w:rPr>
                <w:noProof/>
                <w:webHidden/>
              </w:rPr>
              <w:instrText xml:space="preserve"> PAGEREF _Toc149212247 \h </w:instrText>
            </w:r>
            <w:r w:rsidR="00856367">
              <w:rPr>
                <w:noProof/>
                <w:webHidden/>
              </w:rPr>
            </w:r>
            <w:r w:rsidR="00856367">
              <w:rPr>
                <w:noProof/>
                <w:webHidden/>
              </w:rPr>
              <w:fldChar w:fldCharType="separate"/>
            </w:r>
            <w:r>
              <w:rPr>
                <w:noProof/>
                <w:webHidden/>
              </w:rPr>
              <w:t>5</w:t>
            </w:r>
            <w:r w:rsidR="00856367">
              <w:rPr>
                <w:noProof/>
                <w:webHidden/>
              </w:rPr>
              <w:fldChar w:fldCharType="end"/>
            </w:r>
          </w:hyperlink>
        </w:p>
        <w:p w14:paraId="41F407BE" w14:textId="57B0C6C1" w:rsidR="00856367" w:rsidRDefault="0048225D">
          <w:pPr>
            <w:pStyle w:val="TOC1"/>
            <w:rPr>
              <w:rFonts w:eastAsiaTheme="minorEastAsia"/>
              <w:b w:val="0"/>
              <w:noProof/>
              <w:sz w:val="22"/>
              <w:lang w:eastAsia="en-NZ"/>
            </w:rPr>
          </w:pPr>
          <w:hyperlink w:anchor="_Toc149212248" w:history="1">
            <w:r w:rsidR="00856367" w:rsidRPr="001E49CF">
              <w:rPr>
                <w:rStyle w:val="Hyperlink"/>
                <w:noProof/>
              </w:rPr>
              <w:t>Explanatory Foreword to Te Whatu Ora Costing Standards</w:t>
            </w:r>
            <w:r w:rsidR="00856367">
              <w:rPr>
                <w:noProof/>
                <w:webHidden/>
              </w:rPr>
              <w:tab/>
            </w:r>
            <w:r w:rsidR="00856367">
              <w:rPr>
                <w:noProof/>
                <w:webHidden/>
              </w:rPr>
              <w:fldChar w:fldCharType="begin"/>
            </w:r>
            <w:r w:rsidR="00856367">
              <w:rPr>
                <w:noProof/>
                <w:webHidden/>
              </w:rPr>
              <w:instrText xml:space="preserve"> PAGEREF _Toc149212248 \h </w:instrText>
            </w:r>
            <w:r w:rsidR="00856367">
              <w:rPr>
                <w:noProof/>
                <w:webHidden/>
              </w:rPr>
            </w:r>
            <w:r w:rsidR="00856367">
              <w:rPr>
                <w:noProof/>
                <w:webHidden/>
              </w:rPr>
              <w:fldChar w:fldCharType="separate"/>
            </w:r>
            <w:r>
              <w:rPr>
                <w:noProof/>
                <w:webHidden/>
              </w:rPr>
              <w:t>6</w:t>
            </w:r>
            <w:r w:rsidR="00856367">
              <w:rPr>
                <w:noProof/>
                <w:webHidden/>
              </w:rPr>
              <w:fldChar w:fldCharType="end"/>
            </w:r>
          </w:hyperlink>
        </w:p>
        <w:p w14:paraId="49D9D911" w14:textId="4677FC91" w:rsidR="00856367" w:rsidRDefault="0048225D">
          <w:pPr>
            <w:pStyle w:val="TOC1"/>
            <w:rPr>
              <w:rFonts w:eastAsiaTheme="minorEastAsia"/>
              <w:b w:val="0"/>
              <w:noProof/>
              <w:sz w:val="22"/>
              <w:lang w:eastAsia="en-NZ"/>
            </w:rPr>
          </w:pPr>
          <w:hyperlink w:anchor="_Toc149212249" w:history="1">
            <w:r w:rsidR="00856367" w:rsidRPr="001E49CF">
              <w:rPr>
                <w:rStyle w:val="Hyperlink"/>
                <w:noProof/>
              </w:rPr>
              <w:t>Summary of Te Whatu Ora Costing Schedules</w:t>
            </w:r>
            <w:r w:rsidR="00856367">
              <w:rPr>
                <w:noProof/>
                <w:webHidden/>
              </w:rPr>
              <w:tab/>
            </w:r>
            <w:r w:rsidR="00856367">
              <w:rPr>
                <w:noProof/>
                <w:webHidden/>
              </w:rPr>
              <w:fldChar w:fldCharType="begin"/>
            </w:r>
            <w:r w:rsidR="00856367">
              <w:rPr>
                <w:noProof/>
                <w:webHidden/>
              </w:rPr>
              <w:instrText xml:space="preserve"> PAGEREF _Toc149212249 \h </w:instrText>
            </w:r>
            <w:r w:rsidR="00856367">
              <w:rPr>
                <w:noProof/>
                <w:webHidden/>
              </w:rPr>
            </w:r>
            <w:r w:rsidR="00856367">
              <w:rPr>
                <w:noProof/>
                <w:webHidden/>
              </w:rPr>
              <w:fldChar w:fldCharType="separate"/>
            </w:r>
            <w:r>
              <w:rPr>
                <w:noProof/>
                <w:webHidden/>
              </w:rPr>
              <w:t>9</w:t>
            </w:r>
            <w:r w:rsidR="00856367">
              <w:rPr>
                <w:noProof/>
                <w:webHidden/>
              </w:rPr>
              <w:fldChar w:fldCharType="end"/>
            </w:r>
          </w:hyperlink>
        </w:p>
        <w:p w14:paraId="4569413C" w14:textId="04E0C587" w:rsidR="00856367" w:rsidRDefault="0048225D">
          <w:pPr>
            <w:pStyle w:val="TOC1"/>
            <w:rPr>
              <w:rFonts w:eastAsiaTheme="minorEastAsia"/>
              <w:b w:val="0"/>
              <w:noProof/>
              <w:sz w:val="22"/>
              <w:lang w:eastAsia="en-NZ"/>
            </w:rPr>
          </w:pPr>
          <w:hyperlink w:anchor="_Toc149212250" w:history="1">
            <w:r w:rsidR="00856367" w:rsidRPr="001E49CF">
              <w:rPr>
                <w:rStyle w:val="Hyperlink"/>
                <w:noProof/>
              </w:rPr>
              <w:t>SCHEDULE 1        COST CENTER CATEGORIES</w:t>
            </w:r>
            <w:r w:rsidR="00856367">
              <w:rPr>
                <w:noProof/>
                <w:webHidden/>
              </w:rPr>
              <w:tab/>
            </w:r>
            <w:r w:rsidR="00856367">
              <w:rPr>
                <w:noProof/>
                <w:webHidden/>
              </w:rPr>
              <w:fldChar w:fldCharType="begin"/>
            </w:r>
            <w:r w:rsidR="00856367">
              <w:rPr>
                <w:noProof/>
                <w:webHidden/>
              </w:rPr>
              <w:instrText xml:space="preserve"> PAGEREF _Toc149212250 \h </w:instrText>
            </w:r>
            <w:r w:rsidR="00856367">
              <w:rPr>
                <w:noProof/>
                <w:webHidden/>
              </w:rPr>
            </w:r>
            <w:r w:rsidR="00856367">
              <w:rPr>
                <w:noProof/>
                <w:webHidden/>
              </w:rPr>
              <w:fldChar w:fldCharType="separate"/>
            </w:r>
            <w:r>
              <w:rPr>
                <w:noProof/>
                <w:webHidden/>
              </w:rPr>
              <w:t>10</w:t>
            </w:r>
            <w:r w:rsidR="00856367">
              <w:rPr>
                <w:noProof/>
                <w:webHidden/>
              </w:rPr>
              <w:fldChar w:fldCharType="end"/>
            </w:r>
          </w:hyperlink>
        </w:p>
        <w:p w14:paraId="71F86F63" w14:textId="19992B87" w:rsidR="00856367" w:rsidRDefault="0048225D">
          <w:pPr>
            <w:pStyle w:val="TOC2"/>
            <w:tabs>
              <w:tab w:val="left" w:pos="880"/>
              <w:tab w:val="right" w:pos="9628"/>
            </w:tabs>
            <w:rPr>
              <w:rFonts w:eastAsiaTheme="minorEastAsia"/>
              <w:noProof/>
              <w:sz w:val="22"/>
              <w:lang w:eastAsia="en-NZ"/>
            </w:rPr>
          </w:pPr>
          <w:hyperlink w:anchor="_Toc149212251" w:history="1">
            <w:r w:rsidR="00856367" w:rsidRPr="001E49CF">
              <w:rPr>
                <w:rStyle w:val="Hyperlink"/>
                <w:noProof/>
              </w:rPr>
              <w:t>1.1</w:t>
            </w:r>
            <w:r w:rsidR="00856367">
              <w:rPr>
                <w:rFonts w:eastAsiaTheme="minorEastAsia"/>
                <w:noProof/>
                <w:sz w:val="22"/>
                <w:lang w:eastAsia="en-NZ"/>
              </w:rPr>
              <w:tab/>
            </w:r>
            <w:r w:rsidR="00856367" w:rsidRPr="001E49CF">
              <w:rPr>
                <w:rStyle w:val="Hyperlink"/>
                <w:noProof/>
              </w:rPr>
              <w:t>Introduction</w:t>
            </w:r>
            <w:r w:rsidR="00856367">
              <w:rPr>
                <w:noProof/>
                <w:webHidden/>
              </w:rPr>
              <w:tab/>
            </w:r>
            <w:r w:rsidR="00856367">
              <w:rPr>
                <w:noProof/>
                <w:webHidden/>
              </w:rPr>
              <w:fldChar w:fldCharType="begin"/>
            </w:r>
            <w:r w:rsidR="00856367">
              <w:rPr>
                <w:noProof/>
                <w:webHidden/>
              </w:rPr>
              <w:instrText xml:space="preserve"> PAGEREF _Toc149212251 \h </w:instrText>
            </w:r>
            <w:r w:rsidR="00856367">
              <w:rPr>
                <w:noProof/>
                <w:webHidden/>
              </w:rPr>
            </w:r>
            <w:r w:rsidR="00856367">
              <w:rPr>
                <w:noProof/>
                <w:webHidden/>
              </w:rPr>
              <w:fldChar w:fldCharType="separate"/>
            </w:r>
            <w:r>
              <w:rPr>
                <w:noProof/>
                <w:webHidden/>
              </w:rPr>
              <w:t>11</w:t>
            </w:r>
            <w:r w:rsidR="00856367">
              <w:rPr>
                <w:noProof/>
                <w:webHidden/>
              </w:rPr>
              <w:fldChar w:fldCharType="end"/>
            </w:r>
          </w:hyperlink>
        </w:p>
        <w:p w14:paraId="62D62BF0" w14:textId="1CDFF3D1" w:rsidR="00856367" w:rsidRDefault="0048225D">
          <w:pPr>
            <w:pStyle w:val="TOC2"/>
            <w:tabs>
              <w:tab w:val="left" w:pos="880"/>
              <w:tab w:val="right" w:pos="9628"/>
            </w:tabs>
            <w:rPr>
              <w:rFonts w:eastAsiaTheme="minorEastAsia"/>
              <w:noProof/>
              <w:sz w:val="22"/>
              <w:lang w:eastAsia="en-NZ"/>
            </w:rPr>
          </w:pPr>
          <w:hyperlink w:anchor="_Toc149212252" w:history="1">
            <w:r w:rsidR="00856367" w:rsidRPr="001E49CF">
              <w:rPr>
                <w:rStyle w:val="Hyperlink"/>
                <w:noProof/>
              </w:rPr>
              <w:t>1.2</w:t>
            </w:r>
            <w:r w:rsidR="00856367">
              <w:rPr>
                <w:rFonts w:eastAsiaTheme="minorEastAsia"/>
                <w:noProof/>
                <w:sz w:val="22"/>
                <w:lang w:eastAsia="en-NZ"/>
              </w:rPr>
              <w:tab/>
            </w:r>
            <w:r w:rsidR="00856367" w:rsidRPr="001E49CF">
              <w:rPr>
                <w:rStyle w:val="Hyperlink"/>
                <w:noProof/>
              </w:rPr>
              <w:t>Application</w:t>
            </w:r>
            <w:r w:rsidR="00856367">
              <w:rPr>
                <w:noProof/>
                <w:webHidden/>
              </w:rPr>
              <w:tab/>
            </w:r>
            <w:r w:rsidR="00856367">
              <w:rPr>
                <w:noProof/>
                <w:webHidden/>
              </w:rPr>
              <w:fldChar w:fldCharType="begin"/>
            </w:r>
            <w:r w:rsidR="00856367">
              <w:rPr>
                <w:noProof/>
                <w:webHidden/>
              </w:rPr>
              <w:instrText xml:space="preserve"> PAGEREF _Toc149212252 \h </w:instrText>
            </w:r>
            <w:r w:rsidR="00856367">
              <w:rPr>
                <w:noProof/>
                <w:webHidden/>
              </w:rPr>
            </w:r>
            <w:r w:rsidR="00856367">
              <w:rPr>
                <w:noProof/>
                <w:webHidden/>
              </w:rPr>
              <w:fldChar w:fldCharType="separate"/>
            </w:r>
            <w:r>
              <w:rPr>
                <w:noProof/>
                <w:webHidden/>
              </w:rPr>
              <w:t>11</w:t>
            </w:r>
            <w:r w:rsidR="00856367">
              <w:rPr>
                <w:noProof/>
                <w:webHidden/>
              </w:rPr>
              <w:fldChar w:fldCharType="end"/>
            </w:r>
          </w:hyperlink>
        </w:p>
        <w:p w14:paraId="4D608382" w14:textId="560E6F4F" w:rsidR="00856367" w:rsidRDefault="0048225D">
          <w:pPr>
            <w:pStyle w:val="TOC2"/>
            <w:tabs>
              <w:tab w:val="left" w:pos="880"/>
              <w:tab w:val="right" w:pos="9628"/>
            </w:tabs>
            <w:rPr>
              <w:rFonts w:eastAsiaTheme="minorEastAsia"/>
              <w:noProof/>
              <w:sz w:val="22"/>
              <w:lang w:eastAsia="en-NZ"/>
            </w:rPr>
          </w:pPr>
          <w:hyperlink w:anchor="_Toc149212253" w:history="1">
            <w:r w:rsidR="00856367" w:rsidRPr="001E49CF">
              <w:rPr>
                <w:rStyle w:val="Hyperlink"/>
                <w:noProof/>
              </w:rPr>
              <w:t>1.3</w:t>
            </w:r>
            <w:r w:rsidR="00856367">
              <w:rPr>
                <w:rFonts w:eastAsiaTheme="minorEastAsia"/>
                <w:noProof/>
                <w:sz w:val="22"/>
                <w:lang w:eastAsia="en-NZ"/>
              </w:rPr>
              <w:tab/>
            </w:r>
            <w:r w:rsidR="00856367" w:rsidRPr="001E49CF">
              <w:rPr>
                <w:rStyle w:val="Hyperlink"/>
                <w:noProof/>
              </w:rPr>
              <w:t>Statement of Purpose</w:t>
            </w:r>
            <w:r w:rsidR="00856367">
              <w:rPr>
                <w:noProof/>
                <w:webHidden/>
              </w:rPr>
              <w:tab/>
            </w:r>
            <w:r w:rsidR="00856367">
              <w:rPr>
                <w:noProof/>
                <w:webHidden/>
              </w:rPr>
              <w:fldChar w:fldCharType="begin"/>
            </w:r>
            <w:r w:rsidR="00856367">
              <w:rPr>
                <w:noProof/>
                <w:webHidden/>
              </w:rPr>
              <w:instrText xml:space="preserve"> PAGEREF _Toc149212253 \h </w:instrText>
            </w:r>
            <w:r w:rsidR="00856367">
              <w:rPr>
                <w:noProof/>
                <w:webHidden/>
              </w:rPr>
            </w:r>
            <w:r w:rsidR="00856367">
              <w:rPr>
                <w:noProof/>
                <w:webHidden/>
              </w:rPr>
              <w:fldChar w:fldCharType="separate"/>
            </w:r>
            <w:r>
              <w:rPr>
                <w:noProof/>
                <w:webHidden/>
              </w:rPr>
              <w:t>11</w:t>
            </w:r>
            <w:r w:rsidR="00856367">
              <w:rPr>
                <w:noProof/>
                <w:webHidden/>
              </w:rPr>
              <w:fldChar w:fldCharType="end"/>
            </w:r>
          </w:hyperlink>
        </w:p>
        <w:p w14:paraId="0AA1EC98" w14:textId="27481965" w:rsidR="00856367" w:rsidRDefault="0048225D">
          <w:pPr>
            <w:pStyle w:val="TOC2"/>
            <w:tabs>
              <w:tab w:val="left" w:pos="880"/>
              <w:tab w:val="right" w:pos="9628"/>
            </w:tabs>
            <w:rPr>
              <w:rFonts w:eastAsiaTheme="minorEastAsia"/>
              <w:noProof/>
              <w:sz w:val="22"/>
              <w:lang w:eastAsia="en-NZ"/>
            </w:rPr>
          </w:pPr>
          <w:hyperlink w:anchor="_Toc149212254" w:history="1">
            <w:r w:rsidR="00856367" w:rsidRPr="001E49CF">
              <w:rPr>
                <w:rStyle w:val="Hyperlink"/>
                <w:noProof/>
              </w:rPr>
              <w:t>1.4</w:t>
            </w:r>
            <w:r w:rsidR="00856367">
              <w:rPr>
                <w:rFonts w:eastAsiaTheme="minorEastAsia"/>
                <w:noProof/>
                <w:sz w:val="22"/>
                <w:lang w:eastAsia="en-NZ"/>
              </w:rPr>
              <w:tab/>
            </w:r>
            <w:r w:rsidR="00856367" w:rsidRPr="001E49CF">
              <w:rPr>
                <w:rStyle w:val="Hyperlink"/>
                <w:noProof/>
              </w:rPr>
              <w:t>Definitions</w:t>
            </w:r>
            <w:r w:rsidR="00856367">
              <w:rPr>
                <w:noProof/>
                <w:webHidden/>
              </w:rPr>
              <w:tab/>
            </w:r>
            <w:r w:rsidR="00856367">
              <w:rPr>
                <w:noProof/>
                <w:webHidden/>
              </w:rPr>
              <w:fldChar w:fldCharType="begin"/>
            </w:r>
            <w:r w:rsidR="00856367">
              <w:rPr>
                <w:noProof/>
                <w:webHidden/>
              </w:rPr>
              <w:instrText xml:space="preserve"> PAGEREF _Toc149212254 \h </w:instrText>
            </w:r>
            <w:r w:rsidR="00856367">
              <w:rPr>
                <w:noProof/>
                <w:webHidden/>
              </w:rPr>
            </w:r>
            <w:r w:rsidR="00856367">
              <w:rPr>
                <w:noProof/>
                <w:webHidden/>
              </w:rPr>
              <w:fldChar w:fldCharType="separate"/>
            </w:r>
            <w:r>
              <w:rPr>
                <w:noProof/>
                <w:webHidden/>
              </w:rPr>
              <w:t>11</w:t>
            </w:r>
            <w:r w:rsidR="00856367">
              <w:rPr>
                <w:noProof/>
                <w:webHidden/>
              </w:rPr>
              <w:fldChar w:fldCharType="end"/>
            </w:r>
          </w:hyperlink>
        </w:p>
        <w:p w14:paraId="00FE38F2" w14:textId="4FCDF03E" w:rsidR="00856367" w:rsidRDefault="0048225D">
          <w:pPr>
            <w:pStyle w:val="TOC2"/>
            <w:tabs>
              <w:tab w:val="right" w:pos="9628"/>
            </w:tabs>
            <w:rPr>
              <w:rFonts w:eastAsiaTheme="minorEastAsia"/>
              <w:noProof/>
              <w:sz w:val="22"/>
              <w:lang w:eastAsia="en-NZ"/>
            </w:rPr>
          </w:pPr>
          <w:hyperlink w:anchor="_Toc149212255" w:history="1">
            <w:r w:rsidR="00856367" w:rsidRPr="001E49CF">
              <w:rPr>
                <w:rStyle w:val="Hyperlink"/>
                <w:noProof/>
              </w:rPr>
              <w:t>CS1 Table 1: Cost Centre Categories</w:t>
            </w:r>
            <w:r w:rsidR="00856367">
              <w:rPr>
                <w:noProof/>
                <w:webHidden/>
              </w:rPr>
              <w:tab/>
            </w:r>
            <w:r w:rsidR="00856367">
              <w:rPr>
                <w:noProof/>
                <w:webHidden/>
              </w:rPr>
              <w:fldChar w:fldCharType="begin"/>
            </w:r>
            <w:r w:rsidR="00856367">
              <w:rPr>
                <w:noProof/>
                <w:webHidden/>
              </w:rPr>
              <w:instrText xml:space="preserve"> PAGEREF _Toc149212255 \h </w:instrText>
            </w:r>
            <w:r w:rsidR="00856367">
              <w:rPr>
                <w:noProof/>
                <w:webHidden/>
              </w:rPr>
            </w:r>
            <w:r w:rsidR="00856367">
              <w:rPr>
                <w:noProof/>
                <w:webHidden/>
              </w:rPr>
              <w:fldChar w:fldCharType="separate"/>
            </w:r>
            <w:r>
              <w:rPr>
                <w:noProof/>
                <w:webHidden/>
              </w:rPr>
              <w:t>13</w:t>
            </w:r>
            <w:r w:rsidR="00856367">
              <w:rPr>
                <w:noProof/>
                <w:webHidden/>
              </w:rPr>
              <w:fldChar w:fldCharType="end"/>
            </w:r>
          </w:hyperlink>
        </w:p>
        <w:p w14:paraId="33DB5875" w14:textId="7FB55610" w:rsidR="00856367" w:rsidRDefault="0048225D">
          <w:pPr>
            <w:pStyle w:val="TOC1"/>
            <w:rPr>
              <w:rFonts w:eastAsiaTheme="minorEastAsia"/>
              <w:b w:val="0"/>
              <w:noProof/>
              <w:sz w:val="22"/>
              <w:lang w:eastAsia="en-NZ"/>
            </w:rPr>
          </w:pPr>
          <w:hyperlink w:anchor="_Toc149212256" w:history="1">
            <w:r w:rsidR="00856367" w:rsidRPr="001E49CF">
              <w:rPr>
                <w:rStyle w:val="Hyperlink"/>
                <w:noProof/>
              </w:rPr>
              <w:t>SCHEDULE 2        COST GROUPS</w:t>
            </w:r>
            <w:r w:rsidR="00856367">
              <w:rPr>
                <w:noProof/>
                <w:webHidden/>
              </w:rPr>
              <w:tab/>
            </w:r>
            <w:r w:rsidR="00856367">
              <w:rPr>
                <w:noProof/>
                <w:webHidden/>
              </w:rPr>
              <w:fldChar w:fldCharType="begin"/>
            </w:r>
            <w:r w:rsidR="00856367">
              <w:rPr>
                <w:noProof/>
                <w:webHidden/>
              </w:rPr>
              <w:instrText xml:space="preserve"> PAGEREF _Toc149212256 \h </w:instrText>
            </w:r>
            <w:r w:rsidR="00856367">
              <w:rPr>
                <w:noProof/>
                <w:webHidden/>
              </w:rPr>
            </w:r>
            <w:r w:rsidR="00856367">
              <w:rPr>
                <w:noProof/>
                <w:webHidden/>
              </w:rPr>
              <w:fldChar w:fldCharType="separate"/>
            </w:r>
            <w:r>
              <w:rPr>
                <w:noProof/>
                <w:webHidden/>
              </w:rPr>
              <w:t>16</w:t>
            </w:r>
            <w:r w:rsidR="00856367">
              <w:rPr>
                <w:noProof/>
                <w:webHidden/>
              </w:rPr>
              <w:fldChar w:fldCharType="end"/>
            </w:r>
          </w:hyperlink>
        </w:p>
        <w:p w14:paraId="00DD515B" w14:textId="09D5D18D" w:rsidR="00856367" w:rsidRDefault="0048225D">
          <w:pPr>
            <w:pStyle w:val="TOC2"/>
            <w:tabs>
              <w:tab w:val="left" w:pos="880"/>
              <w:tab w:val="right" w:pos="9628"/>
            </w:tabs>
            <w:rPr>
              <w:rFonts w:eastAsiaTheme="minorEastAsia"/>
              <w:noProof/>
              <w:sz w:val="22"/>
              <w:lang w:eastAsia="en-NZ"/>
            </w:rPr>
          </w:pPr>
          <w:hyperlink w:anchor="_Toc149212258" w:history="1">
            <w:r w:rsidR="00856367" w:rsidRPr="001E49CF">
              <w:rPr>
                <w:rStyle w:val="Hyperlink"/>
                <w:noProof/>
              </w:rPr>
              <w:t>2.1</w:t>
            </w:r>
            <w:r w:rsidR="00856367">
              <w:rPr>
                <w:rFonts w:eastAsiaTheme="minorEastAsia"/>
                <w:noProof/>
                <w:sz w:val="22"/>
                <w:lang w:eastAsia="en-NZ"/>
              </w:rPr>
              <w:tab/>
            </w:r>
            <w:r w:rsidR="00856367" w:rsidRPr="001E49CF">
              <w:rPr>
                <w:rStyle w:val="Hyperlink"/>
                <w:noProof/>
              </w:rPr>
              <w:t>Introduction</w:t>
            </w:r>
            <w:r w:rsidR="00856367">
              <w:rPr>
                <w:noProof/>
                <w:webHidden/>
              </w:rPr>
              <w:tab/>
            </w:r>
            <w:r w:rsidR="00856367">
              <w:rPr>
                <w:noProof/>
                <w:webHidden/>
              </w:rPr>
              <w:fldChar w:fldCharType="begin"/>
            </w:r>
            <w:r w:rsidR="00856367">
              <w:rPr>
                <w:noProof/>
                <w:webHidden/>
              </w:rPr>
              <w:instrText xml:space="preserve"> PAGEREF _Toc149212258 \h </w:instrText>
            </w:r>
            <w:r w:rsidR="00856367">
              <w:rPr>
                <w:noProof/>
                <w:webHidden/>
              </w:rPr>
            </w:r>
            <w:r w:rsidR="00856367">
              <w:rPr>
                <w:noProof/>
                <w:webHidden/>
              </w:rPr>
              <w:fldChar w:fldCharType="separate"/>
            </w:r>
            <w:r>
              <w:rPr>
                <w:noProof/>
                <w:webHidden/>
              </w:rPr>
              <w:t>17</w:t>
            </w:r>
            <w:r w:rsidR="00856367">
              <w:rPr>
                <w:noProof/>
                <w:webHidden/>
              </w:rPr>
              <w:fldChar w:fldCharType="end"/>
            </w:r>
          </w:hyperlink>
        </w:p>
        <w:p w14:paraId="4586CEA9" w14:textId="7D6B74F7" w:rsidR="00856367" w:rsidRDefault="0048225D">
          <w:pPr>
            <w:pStyle w:val="TOC2"/>
            <w:tabs>
              <w:tab w:val="left" w:pos="880"/>
              <w:tab w:val="right" w:pos="9628"/>
            </w:tabs>
            <w:rPr>
              <w:rFonts w:eastAsiaTheme="minorEastAsia"/>
              <w:noProof/>
              <w:sz w:val="22"/>
              <w:lang w:eastAsia="en-NZ"/>
            </w:rPr>
          </w:pPr>
          <w:hyperlink w:anchor="_Toc149212259" w:history="1">
            <w:r w:rsidR="00856367" w:rsidRPr="001E49CF">
              <w:rPr>
                <w:rStyle w:val="Hyperlink"/>
                <w:noProof/>
              </w:rPr>
              <w:t>2.2</w:t>
            </w:r>
            <w:r w:rsidR="00856367">
              <w:rPr>
                <w:rFonts w:eastAsiaTheme="minorEastAsia"/>
                <w:noProof/>
                <w:sz w:val="22"/>
                <w:lang w:eastAsia="en-NZ"/>
              </w:rPr>
              <w:tab/>
            </w:r>
            <w:r w:rsidR="00856367" w:rsidRPr="001E49CF">
              <w:rPr>
                <w:rStyle w:val="Hyperlink"/>
                <w:noProof/>
              </w:rPr>
              <w:t>Application</w:t>
            </w:r>
            <w:r w:rsidR="00856367">
              <w:rPr>
                <w:noProof/>
                <w:webHidden/>
              </w:rPr>
              <w:tab/>
            </w:r>
            <w:r w:rsidR="00856367">
              <w:rPr>
                <w:noProof/>
                <w:webHidden/>
              </w:rPr>
              <w:fldChar w:fldCharType="begin"/>
            </w:r>
            <w:r w:rsidR="00856367">
              <w:rPr>
                <w:noProof/>
                <w:webHidden/>
              </w:rPr>
              <w:instrText xml:space="preserve"> PAGEREF _Toc149212259 \h </w:instrText>
            </w:r>
            <w:r w:rsidR="00856367">
              <w:rPr>
                <w:noProof/>
                <w:webHidden/>
              </w:rPr>
            </w:r>
            <w:r w:rsidR="00856367">
              <w:rPr>
                <w:noProof/>
                <w:webHidden/>
              </w:rPr>
              <w:fldChar w:fldCharType="separate"/>
            </w:r>
            <w:r>
              <w:rPr>
                <w:noProof/>
                <w:webHidden/>
              </w:rPr>
              <w:t>17</w:t>
            </w:r>
            <w:r w:rsidR="00856367">
              <w:rPr>
                <w:noProof/>
                <w:webHidden/>
              </w:rPr>
              <w:fldChar w:fldCharType="end"/>
            </w:r>
          </w:hyperlink>
        </w:p>
        <w:p w14:paraId="5FB30D3C" w14:textId="42CA0DD4" w:rsidR="00856367" w:rsidRDefault="0048225D">
          <w:pPr>
            <w:pStyle w:val="TOC2"/>
            <w:tabs>
              <w:tab w:val="left" w:pos="880"/>
              <w:tab w:val="right" w:pos="9628"/>
            </w:tabs>
            <w:rPr>
              <w:rFonts w:eastAsiaTheme="minorEastAsia"/>
              <w:noProof/>
              <w:sz w:val="22"/>
              <w:lang w:eastAsia="en-NZ"/>
            </w:rPr>
          </w:pPr>
          <w:hyperlink w:anchor="_Toc149212260" w:history="1">
            <w:r w:rsidR="00856367" w:rsidRPr="001E49CF">
              <w:rPr>
                <w:rStyle w:val="Hyperlink"/>
                <w:noProof/>
              </w:rPr>
              <w:t>2.3</w:t>
            </w:r>
            <w:r w:rsidR="00856367">
              <w:rPr>
                <w:rFonts w:eastAsiaTheme="minorEastAsia"/>
                <w:noProof/>
                <w:sz w:val="22"/>
                <w:lang w:eastAsia="en-NZ"/>
              </w:rPr>
              <w:tab/>
            </w:r>
            <w:r w:rsidR="00856367" w:rsidRPr="001E49CF">
              <w:rPr>
                <w:rStyle w:val="Hyperlink"/>
                <w:noProof/>
              </w:rPr>
              <w:t>Statement of Purpose</w:t>
            </w:r>
            <w:r w:rsidR="00856367">
              <w:rPr>
                <w:noProof/>
                <w:webHidden/>
              </w:rPr>
              <w:tab/>
            </w:r>
            <w:r w:rsidR="00856367">
              <w:rPr>
                <w:noProof/>
                <w:webHidden/>
              </w:rPr>
              <w:fldChar w:fldCharType="begin"/>
            </w:r>
            <w:r w:rsidR="00856367">
              <w:rPr>
                <w:noProof/>
                <w:webHidden/>
              </w:rPr>
              <w:instrText xml:space="preserve"> PAGEREF _Toc149212260 \h </w:instrText>
            </w:r>
            <w:r w:rsidR="00856367">
              <w:rPr>
                <w:noProof/>
                <w:webHidden/>
              </w:rPr>
            </w:r>
            <w:r w:rsidR="00856367">
              <w:rPr>
                <w:noProof/>
                <w:webHidden/>
              </w:rPr>
              <w:fldChar w:fldCharType="separate"/>
            </w:r>
            <w:r>
              <w:rPr>
                <w:noProof/>
                <w:webHidden/>
              </w:rPr>
              <w:t>17</w:t>
            </w:r>
            <w:r w:rsidR="00856367">
              <w:rPr>
                <w:noProof/>
                <w:webHidden/>
              </w:rPr>
              <w:fldChar w:fldCharType="end"/>
            </w:r>
          </w:hyperlink>
        </w:p>
        <w:p w14:paraId="730FB0B4" w14:textId="6B4A84C0" w:rsidR="00856367" w:rsidRDefault="0048225D">
          <w:pPr>
            <w:pStyle w:val="TOC2"/>
            <w:tabs>
              <w:tab w:val="left" w:pos="880"/>
              <w:tab w:val="right" w:pos="9628"/>
            </w:tabs>
            <w:rPr>
              <w:rFonts w:eastAsiaTheme="minorEastAsia"/>
              <w:noProof/>
              <w:sz w:val="22"/>
              <w:lang w:eastAsia="en-NZ"/>
            </w:rPr>
          </w:pPr>
          <w:hyperlink w:anchor="_Toc149212261" w:history="1">
            <w:r w:rsidR="00856367" w:rsidRPr="001E49CF">
              <w:rPr>
                <w:rStyle w:val="Hyperlink"/>
                <w:noProof/>
              </w:rPr>
              <w:t>2.4</w:t>
            </w:r>
            <w:r w:rsidR="00856367">
              <w:rPr>
                <w:rFonts w:eastAsiaTheme="minorEastAsia"/>
                <w:noProof/>
                <w:sz w:val="22"/>
                <w:lang w:eastAsia="en-NZ"/>
              </w:rPr>
              <w:tab/>
            </w:r>
            <w:r w:rsidR="00856367" w:rsidRPr="001E49CF">
              <w:rPr>
                <w:rStyle w:val="Hyperlink"/>
                <w:noProof/>
              </w:rPr>
              <w:t>Definitions</w:t>
            </w:r>
            <w:r w:rsidR="00856367">
              <w:rPr>
                <w:noProof/>
                <w:webHidden/>
              </w:rPr>
              <w:tab/>
            </w:r>
            <w:r w:rsidR="00856367">
              <w:rPr>
                <w:noProof/>
                <w:webHidden/>
              </w:rPr>
              <w:fldChar w:fldCharType="begin"/>
            </w:r>
            <w:r w:rsidR="00856367">
              <w:rPr>
                <w:noProof/>
                <w:webHidden/>
              </w:rPr>
              <w:instrText xml:space="preserve"> PAGEREF _Toc149212261 \h </w:instrText>
            </w:r>
            <w:r w:rsidR="00856367">
              <w:rPr>
                <w:noProof/>
                <w:webHidden/>
              </w:rPr>
            </w:r>
            <w:r w:rsidR="00856367">
              <w:rPr>
                <w:noProof/>
                <w:webHidden/>
              </w:rPr>
              <w:fldChar w:fldCharType="separate"/>
            </w:r>
            <w:r>
              <w:rPr>
                <w:noProof/>
                <w:webHidden/>
              </w:rPr>
              <w:t>18</w:t>
            </w:r>
            <w:r w:rsidR="00856367">
              <w:rPr>
                <w:noProof/>
                <w:webHidden/>
              </w:rPr>
              <w:fldChar w:fldCharType="end"/>
            </w:r>
          </w:hyperlink>
        </w:p>
        <w:p w14:paraId="3BFAD789" w14:textId="6891C2F8" w:rsidR="00856367" w:rsidRDefault="0048225D">
          <w:pPr>
            <w:pStyle w:val="TOC2"/>
            <w:tabs>
              <w:tab w:val="right" w:pos="9628"/>
            </w:tabs>
            <w:rPr>
              <w:rFonts w:eastAsiaTheme="minorEastAsia"/>
              <w:noProof/>
              <w:sz w:val="22"/>
              <w:lang w:eastAsia="en-NZ"/>
            </w:rPr>
          </w:pPr>
          <w:hyperlink w:anchor="_Toc149212262" w:history="1">
            <w:r w:rsidR="00856367" w:rsidRPr="001E49CF">
              <w:rPr>
                <w:rStyle w:val="Hyperlink"/>
                <w:noProof/>
              </w:rPr>
              <w:t>CS2 Table 1: Glossary of CS2 Codes</w:t>
            </w:r>
            <w:r w:rsidR="00856367">
              <w:rPr>
                <w:noProof/>
                <w:webHidden/>
              </w:rPr>
              <w:tab/>
            </w:r>
            <w:r w:rsidR="00856367">
              <w:rPr>
                <w:noProof/>
                <w:webHidden/>
              </w:rPr>
              <w:fldChar w:fldCharType="begin"/>
            </w:r>
            <w:r w:rsidR="00856367">
              <w:rPr>
                <w:noProof/>
                <w:webHidden/>
              </w:rPr>
              <w:instrText xml:space="preserve"> PAGEREF _Toc149212262 \h </w:instrText>
            </w:r>
            <w:r w:rsidR="00856367">
              <w:rPr>
                <w:noProof/>
                <w:webHidden/>
              </w:rPr>
            </w:r>
            <w:r w:rsidR="00856367">
              <w:rPr>
                <w:noProof/>
                <w:webHidden/>
              </w:rPr>
              <w:fldChar w:fldCharType="separate"/>
            </w:r>
            <w:r>
              <w:rPr>
                <w:noProof/>
                <w:webHidden/>
              </w:rPr>
              <w:t>24</w:t>
            </w:r>
            <w:r w:rsidR="00856367">
              <w:rPr>
                <w:noProof/>
                <w:webHidden/>
              </w:rPr>
              <w:fldChar w:fldCharType="end"/>
            </w:r>
          </w:hyperlink>
        </w:p>
        <w:p w14:paraId="212B7D36" w14:textId="62B76F19" w:rsidR="00856367" w:rsidRDefault="0048225D">
          <w:pPr>
            <w:pStyle w:val="TOC1"/>
            <w:rPr>
              <w:rFonts w:eastAsiaTheme="minorEastAsia"/>
              <w:b w:val="0"/>
              <w:noProof/>
              <w:sz w:val="22"/>
              <w:lang w:eastAsia="en-NZ"/>
            </w:rPr>
          </w:pPr>
          <w:hyperlink w:anchor="_Toc149212263" w:history="1">
            <w:r w:rsidR="00856367" w:rsidRPr="001E49CF">
              <w:rPr>
                <w:rStyle w:val="Hyperlink"/>
                <w:noProof/>
              </w:rPr>
              <w:t>SCHEDULE 3         COST CENTRE ALLOCATION ORDER</w:t>
            </w:r>
            <w:r w:rsidR="00856367">
              <w:rPr>
                <w:noProof/>
                <w:webHidden/>
              </w:rPr>
              <w:tab/>
            </w:r>
            <w:r w:rsidR="00856367">
              <w:rPr>
                <w:noProof/>
                <w:webHidden/>
              </w:rPr>
              <w:fldChar w:fldCharType="begin"/>
            </w:r>
            <w:r w:rsidR="00856367">
              <w:rPr>
                <w:noProof/>
                <w:webHidden/>
              </w:rPr>
              <w:instrText xml:space="preserve"> PAGEREF _Toc149212263 \h </w:instrText>
            </w:r>
            <w:r w:rsidR="00856367">
              <w:rPr>
                <w:noProof/>
                <w:webHidden/>
              </w:rPr>
            </w:r>
            <w:r w:rsidR="00856367">
              <w:rPr>
                <w:noProof/>
                <w:webHidden/>
              </w:rPr>
              <w:fldChar w:fldCharType="separate"/>
            </w:r>
            <w:r>
              <w:rPr>
                <w:noProof/>
                <w:webHidden/>
              </w:rPr>
              <w:t>25</w:t>
            </w:r>
            <w:r w:rsidR="00856367">
              <w:rPr>
                <w:noProof/>
                <w:webHidden/>
              </w:rPr>
              <w:fldChar w:fldCharType="end"/>
            </w:r>
          </w:hyperlink>
        </w:p>
        <w:p w14:paraId="1C6F3D50" w14:textId="2B7AB7F6" w:rsidR="00856367" w:rsidRDefault="0048225D">
          <w:pPr>
            <w:pStyle w:val="TOC2"/>
            <w:tabs>
              <w:tab w:val="left" w:pos="880"/>
              <w:tab w:val="right" w:pos="9628"/>
            </w:tabs>
            <w:rPr>
              <w:rFonts w:eastAsiaTheme="minorEastAsia"/>
              <w:noProof/>
              <w:sz w:val="22"/>
              <w:lang w:eastAsia="en-NZ"/>
            </w:rPr>
          </w:pPr>
          <w:hyperlink w:anchor="_Toc149212265" w:history="1">
            <w:r w:rsidR="00856367" w:rsidRPr="001E49CF">
              <w:rPr>
                <w:rStyle w:val="Hyperlink"/>
                <w:noProof/>
              </w:rPr>
              <w:t>3.1</w:t>
            </w:r>
            <w:r w:rsidR="00856367">
              <w:rPr>
                <w:rFonts w:eastAsiaTheme="minorEastAsia"/>
                <w:noProof/>
                <w:sz w:val="22"/>
                <w:lang w:eastAsia="en-NZ"/>
              </w:rPr>
              <w:tab/>
            </w:r>
            <w:r w:rsidR="00856367" w:rsidRPr="001E49CF">
              <w:rPr>
                <w:rStyle w:val="Hyperlink"/>
                <w:noProof/>
              </w:rPr>
              <w:t>Introduction</w:t>
            </w:r>
            <w:r w:rsidR="00856367">
              <w:rPr>
                <w:noProof/>
                <w:webHidden/>
              </w:rPr>
              <w:tab/>
            </w:r>
            <w:r w:rsidR="00856367">
              <w:rPr>
                <w:noProof/>
                <w:webHidden/>
              </w:rPr>
              <w:fldChar w:fldCharType="begin"/>
            </w:r>
            <w:r w:rsidR="00856367">
              <w:rPr>
                <w:noProof/>
                <w:webHidden/>
              </w:rPr>
              <w:instrText xml:space="preserve"> PAGEREF _Toc149212265 \h </w:instrText>
            </w:r>
            <w:r w:rsidR="00856367">
              <w:rPr>
                <w:noProof/>
                <w:webHidden/>
              </w:rPr>
            </w:r>
            <w:r w:rsidR="00856367">
              <w:rPr>
                <w:noProof/>
                <w:webHidden/>
              </w:rPr>
              <w:fldChar w:fldCharType="separate"/>
            </w:r>
            <w:r>
              <w:rPr>
                <w:noProof/>
                <w:webHidden/>
              </w:rPr>
              <w:t>26</w:t>
            </w:r>
            <w:r w:rsidR="00856367">
              <w:rPr>
                <w:noProof/>
                <w:webHidden/>
              </w:rPr>
              <w:fldChar w:fldCharType="end"/>
            </w:r>
          </w:hyperlink>
        </w:p>
        <w:p w14:paraId="728FDE7B" w14:textId="21671C94" w:rsidR="00856367" w:rsidRDefault="0048225D">
          <w:pPr>
            <w:pStyle w:val="TOC2"/>
            <w:tabs>
              <w:tab w:val="left" w:pos="880"/>
              <w:tab w:val="right" w:pos="9628"/>
            </w:tabs>
            <w:rPr>
              <w:rFonts w:eastAsiaTheme="minorEastAsia"/>
              <w:noProof/>
              <w:sz w:val="22"/>
              <w:lang w:eastAsia="en-NZ"/>
            </w:rPr>
          </w:pPr>
          <w:hyperlink w:anchor="_Toc149212266" w:history="1">
            <w:r w:rsidR="00856367" w:rsidRPr="001E49CF">
              <w:rPr>
                <w:rStyle w:val="Hyperlink"/>
                <w:noProof/>
              </w:rPr>
              <w:t>3.2</w:t>
            </w:r>
            <w:r w:rsidR="00856367">
              <w:rPr>
                <w:rFonts w:eastAsiaTheme="minorEastAsia"/>
                <w:noProof/>
                <w:sz w:val="22"/>
                <w:lang w:eastAsia="en-NZ"/>
              </w:rPr>
              <w:tab/>
            </w:r>
            <w:r w:rsidR="00856367" w:rsidRPr="001E49CF">
              <w:rPr>
                <w:rStyle w:val="Hyperlink"/>
                <w:noProof/>
              </w:rPr>
              <w:t>Application</w:t>
            </w:r>
            <w:r w:rsidR="00856367">
              <w:rPr>
                <w:noProof/>
                <w:webHidden/>
              </w:rPr>
              <w:tab/>
            </w:r>
            <w:r w:rsidR="00856367">
              <w:rPr>
                <w:noProof/>
                <w:webHidden/>
              </w:rPr>
              <w:fldChar w:fldCharType="begin"/>
            </w:r>
            <w:r w:rsidR="00856367">
              <w:rPr>
                <w:noProof/>
                <w:webHidden/>
              </w:rPr>
              <w:instrText xml:space="preserve"> PAGEREF _Toc149212266 \h </w:instrText>
            </w:r>
            <w:r w:rsidR="00856367">
              <w:rPr>
                <w:noProof/>
                <w:webHidden/>
              </w:rPr>
            </w:r>
            <w:r w:rsidR="00856367">
              <w:rPr>
                <w:noProof/>
                <w:webHidden/>
              </w:rPr>
              <w:fldChar w:fldCharType="separate"/>
            </w:r>
            <w:r>
              <w:rPr>
                <w:noProof/>
                <w:webHidden/>
              </w:rPr>
              <w:t>26</w:t>
            </w:r>
            <w:r w:rsidR="00856367">
              <w:rPr>
                <w:noProof/>
                <w:webHidden/>
              </w:rPr>
              <w:fldChar w:fldCharType="end"/>
            </w:r>
          </w:hyperlink>
        </w:p>
        <w:p w14:paraId="14570C46" w14:textId="61B4B619" w:rsidR="00856367" w:rsidRDefault="0048225D">
          <w:pPr>
            <w:pStyle w:val="TOC2"/>
            <w:tabs>
              <w:tab w:val="left" w:pos="880"/>
              <w:tab w:val="right" w:pos="9628"/>
            </w:tabs>
            <w:rPr>
              <w:rFonts w:eastAsiaTheme="minorEastAsia"/>
              <w:noProof/>
              <w:sz w:val="22"/>
              <w:lang w:eastAsia="en-NZ"/>
            </w:rPr>
          </w:pPr>
          <w:hyperlink w:anchor="_Toc149212267" w:history="1">
            <w:r w:rsidR="00856367" w:rsidRPr="001E49CF">
              <w:rPr>
                <w:rStyle w:val="Hyperlink"/>
                <w:noProof/>
              </w:rPr>
              <w:t>3.3</w:t>
            </w:r>
            <w:r w:rsidR="00856367">
              <w:rPr>
                <w:rFonts w:eastAsiaTheme="minorEastAsia"/>
                <w:noProof/>
                <w:sz w:val="22"/>
                <w:lang w:eastAsia="en-NZ"/>
              </w:rPr>
              <w:tab/>
            </w:r>
            <w:r w:rsidR="00856367" w:rsidRPr="001E49CF">
              <w:rPr>
                <w:rStyle w:val="Hyperlink"/>
                <w:noProof/>
              </w:rPr>
              <w:t>Statement of Purpose</w:t>
            </w:r>
            <w:r w:rsidR="00856367">
              <w:rPr>
                <w:noProof/>
                <w:webHidden/>
              </w:rPr>
              <w:tab/>
            </w:r>
            <w:r w:rsidR="00856367">
              <w:rPr>
                <w:noProof/>
                <w:webHidden/>
              </w:rPr>
              <w:fldChar w:fldCharType="begin"/>
            </w:r>
            <w:r w:rsidR="00856367">
              <w:rPr>
                <w:noProof/>
                <w:webHidden/>
              </w:rPr>
              <w:instrText xml:space="preserve"> PAGEREF _Toc149212267 \h </w:instrText>
            </w:r>
            <w:r w:rsidR="00856367">
              <w:rPr>
                <w:noProof/>
                <w:webHidden/>
              </w:rPr>
            </w:r>
            <w:r w:rsidR="00856367">
              <w:rPr>
                <w:noProof/>
                <w:webHidden/>
              </w:rPr>
              <w:fldChar w:fldCharType="separate"/>
            </w:r>
            <w:r>
              <w:rPr>
                <w:noProof/>
                <w:webHidden/>
              </w:rPr>
              <w:t>26</w:t>
            </w:r>
            <w:r w:rsidR="00856367">
              <w:rPr>
                <w:noProof/>
                <w:webHidden/>
              </w:rPr>
              <w:fldChar w:fldCharType="end"/>
            </w:r>
          </w:hyperlink>
        </w:p>
        <w:p w14:paraId="6A7E8902" w14:textId="5649BC64" w:rsidR="00856367" w:rsidRDefault="0048225D">
          <w:pPr>
            <w:pStyle w:val="TOC2"/>
            <w:tabs>
              <w:tab w:val="left" w:pos="880"/>
              <w:tab w:val="right" w:pos="9628"/>
            </w:tabs>
            <w:rPr>
              <w:rFonts w:eastAsiaTheme="minorEastAsia"/>
              <w:noProof/>
              <w:sz w:val="22"/>
              <w:lang w:eastAsia="en-NZ"/>
            </w:rPr>
          </w:pPr>
          <w:hyperlink w:anchor="_Toc149212268" w:history="1">
            <w:r w:rsidR="00856367" w:rsidRPr="001E49CF">
              <w:rPr>
                <w:rStyle w:val="Hyperlink"/>
                <w:noProof/>
              </w:rPr>
              <w:t>3.4</w:t>
            </w:r>
            <w:r w:rsidR="00856367">
              <w:rPr>
                <w:rFonts w:eastAsiaTheme="minorEastAsia"/>
                <w:noProof/>
                <w:sz w:val="22"/>
                <w:lang w:eastAsia="en-NZ"/>
              </w:rPr>
              <w:tab/>
            </w:r>
            <w:r w:rsidR="00856367" w:rsidRPr="001E49CF">
              <w:rPr>
                <w:rStyle w:val="Hyperlink"/>
                <w:noProof/>
              </w:rPr>
              <w:t>Definitions</w:t>
            </w:r>
            <w:r w:rsidR="00856367">
              <w:rPr>
                <w:noProof/>
                <w:webHidden/>
              </w:rPr>
              <w:tab/>
            </w:r>
            <w:r w:rsidR="00856367">
              <w:rPr>
                <w:noProof/>
                <w:webHidden/>
              </w:rPr>
              <w:fldChar w:fldCharType="begin"/>
            </w:r>
            <w:r w:rsidR="00856367">
              <w:rPr>
                <w:noProof/>
                <w:webHidden/>
              </w:rPr>
              <w:instrText xml:space="preserve"> PAGEREF _Toc149212268 \h </w:instrText>
            </w:r>
            <w:r w:rsidR="00856367">
              <w:rPr>
                <w:noProof/>
                <w:webHidden/>
              </w:rPr>
            </w:r>
            <w:r w:rsidR="00856367">
              <w:rPr>
                <w:noProof/>
                <w:webHidden/>
              </w:rPr>
              <w:fldChar w:fldCharType="separate"/>
            </w:r>
            <w:r>
              <w:rPr>
                <w:noProof/>
                <w:webHidden/>
              </w:rPr>
              <w:t>27</w:t>
            </w:r>
            <w:r w:rsidR="00856367">
              <w:rPr>
                <w:noProof/>
                <w:webHidden/>
              </w:rPr>
              <w:fldChar w:fldCharType="end"/>
            </w:r>
          </w:hyperlink>
        </w:p>
        <w:p w14:paraId="135AF8AE" w14:textId="0B3CCAEF" w:rsidR="00856367" w:rsidRDefault="0048225D">
          <w:pPr>
            <w:pStyle w:val="TOC2"/>
            <w:tabs>
              <w:tab w:val="left" w:pos="880"/>
              <w:tab w:val="right" w:pos="9628"/>
            </w:tabs>
            <w:rPr>
              <w:rFonts w:eastAsiaTheme="minorEastAsia"/>
              <w:noProof/>
              <w:sz w:val="22"/>
              <w:lang w:eastAsia="en-NZ"/>
            </w:rPr>
          </w:pPr>
          <w:hyperlink w:anchor="_Toc149212269" w:history="1">
            <w:r w:rsidR="00856367" w:rsidRPr="001E49CF">
              <w:rPr>
                <w:rStyle w:val="Hyperlink"/>
                <w:noProof/>
              </w:rPr>
              <w:t>3.5</w:t>
            </w:r>
            <w:r w:rsidR="00856367">
              <w:rPr>
                <w:rFonts w:eastAsiaTheme="minorEastAsia"/>
                <w:noProof/>
                <w:sz w:val="22"/>
                <w:lang w:eastAsia="en-NZ"/>
              </w:rPr>
              <w:tab/>
            </w:r>
            <w:r w:rsidR="00856367" w:rsidRPr="001E49CF">
              <w:rPr>
                <w:rStyle w:val="Hyperlink"/>
                <w:noProof/>
              </w:rPr>
              <w:t>Cost Centre Allocation Order</w:t>
            </w:r>
            <w:r w:rsidR="00856367">
              <w:rPr>
                <w:noProof/>
                <w:webHidden/>
              </w:rPr>
              <w:tab/>
            </w:r>
            <w:r w:rsidR="00856367">
              <w:rPr>
                <w:noProof/>
                <w:webHidden/>
              </w:rPr>
              <w:fldChar w:fldCharType="begin"/>
            </w:r>
            <w:r w:rsidR="00856367">
              <w:rPr>
                <w:noProof/>
                <w:webHidden/>
              </w:rPr>
              <w:instrText xml:space="preserve"> PAGEREF _Toc149212269 \h </w:instrText>
            </w:r>
            <w:r w:rsidR="00856367">
              <w:rPr>
                <w:noProof/>
                <w:webHidden/>
              </w:rPr>
            </w:r>
            <w:r w:rsidR="00856367">
              <w:rPr>
                <w:noProof/>
                <w:webHidden/>
              </w:rPr>
              <w:fldChar w:fldCharType="separate"/>
            </w:r>
            <w:r>
              <w:rPr>
                <w:noProof/>
                <w:webHidden/>
              </w:rPr>
              <w:t>27</w:t>
            </w:r>
            <w:r w:rsidR="00856367">
              <w:rPr>
                <w:noProof/>
                <w:webHidden/>
              </w:rPr>
              <w:fldChar w:fldCharType="end"/>
            </w:r>
          </w:hyperlink>
        </w:p>
        <w:p w14:paraId="2402F4B8" w14:textId="17A5FB3C" w:rsidR="00856367" w:rsidRDefault="0048225D">
          <w:pPr>
            <w:pStyle w:val="TOC2"/>
            <w:tabs>
              <w:tab w:val="right" w:pos="9628"/>
            </w:tabs>
            <w:rPr>
              <w:rFonts w:eastAsiaTheme="minorEastAsia"/>
              <w:noProof/>
              <w:sz w:val="22"/>
              <w:lang w:eastAsia="en-NZ"/>
            </w:rPr>
          </w:pPr>
          <w:hyperlink w:anchor="_Toc149212270" w:history="1">
            <w:r w:rsidR="00856367" w:rsidRPr="001E49CF">
              <w:rPr>
                <w:rStyle w:val="Hyperlink"/>
                <w:noProof/>
              </w:rPr>
              <w:t>CS3 Diagram 1: Cost Centre Allocation Order</w:t>
            </w:r>
            <w:r w:rsidR="00856367">
              <w:rPr>
                <w:noProof/>
                <w:webHidden/>
              </w:rPr>
              <w:tab/>
            </w:r>
            <w:r w:rsidR="00856367">
              <w:rPr>
                <w:noProof/>
                <w:webHidden/>
              </w:rPr>
              <w:fldChar w:fldCharType="begin"/>
            </w:r>
            <w:r w:rsidR="00856367">
              <w:rPr>
                <w:noProof/>
                <w:webHidden/>
              </w:rPr>
              <w:instrText xml:space="preserve"> PAGEREF _Toc149212270 \h </w:instrText>
            </w:r>
            <w:r w:rsidR="00856367">
              <w:rPr>
                <w:noProof/>
                <w:webHidden/>
              </w:rPr>
            </w:r>
            <w:r w:rsidR="00856367">
              <w:rPr>
                <w:noProof/>
                <w:webHidden/>
              </w:rPr>
              <w:fldChar w:fldCharType="separate"/>
            </w:r>
            <w:r>
              <w:rPr>
                <w:noProof/>
                <w:webHidden/>
              </w:rPr>
              <w:t>28</w:t>
            </w:r>
            <w:r w:rsidR="00856367">
              <w:rPr>
                <w:noProof/>
                <w:webHidden/>
              </w:rPr>
              <w:fldChar w:fldCharType="end"/>
            </w:r>
          </w:hyperlink>
        </w:p>
        <w:p w14:paraId="2072F197" w14:textId="0E4F4788" w:rsidR="00856367" w:rsidRDefault="0048225D">
          <w:pPr>
            <w:pStyle w:val="TOC1"/>
            <w:rPr>
              <w:rFonts w:eastAsiaTheme="minorEastAsia"/>
              <w:b w:val="0"/>
              <w:noProof/>
              <w:sz w:val="22"/>
              <w:lang w:eastAsia="en-NZ"/>
            </w:rPr>
          </w:pPr>
          <w:hyperlink w:anchor="_Toc149212271" w:history="1">
            <w:r w:rsidR="00856367" w:rsidRPr="001E49CF">
              <w:rPr>
                <w:rStyle w:val="Hyperlink"/>
                <w:noProof/>
              </w:rPr>
              <w:t>SCHEDULE 4        OVERHEAD ALLOCATION METHODOLOGY</w:t>
            </w:r>
            <w:r w:rsidR="00856367">
              <w:rPr>
                <w:noProof/>
                <w:webHidden/>
              </w:rPr>
              <w:tab/>
            </w:r>
            <w:r w:rsidR="00856367">
              <w:rPr>
                <w:noProof/>
                <w:webHidden/>
              </w:rPr>
              <w:fldChar w:fldCharType="begin"/>
            </w:r>
            <w:r w:rsidR="00856367">
              <w:rPr>
                <w:noProof/>
                <w:webHidden/>
              </w:rPr>
              <w:instrText xml:space="preserve"> PAGEREF _Toc149212271 \h </w:instrText>
            </w:r>
            <w:r w:rsidR="00856367">
              <w:rPr>
                <w:noProof/>
                <w:webHidden/>
              </w:rPr>
            </w:r>
            <w:r w:rsidR="00856367">
              <w:rPr>
                <w:noProof/>
                <w:webHidden/>
              </w:rPr>
              <w:fldChar w:fldCharType="separate"/>
            </w:r>
            <w:r>
              <w:rPr>
                <w:noProof/>
                <w:webHidden/>
              </w:rPr>
              <w:t>29</w:t>
            </w:r>
            <w:r w:rsidR="00856367">
              <w:rPr>
                <w:noProof/>
                <w:webHidden/>
              </w:rPr>
              <w:fldChar w:fldCharType="end"/>
            </w:r>
          </w:hyperlink>
        </w:p>
        <w:p w14:paraId="74AAF0EA" w14:textId="1C812B04" w:rsidR="00856367" w:rsidRDefault="0048225D">
          <w:pPr>
            <w:pStyle w:val="TOC2"/>
            <w:tabs>
              <w:tab w:val="left" w:pos="880"/>
              <w:tab w:val="right" w:pos="9628"/>
            </w:tabs>
            <w:rPr>
              <w:rFonts w:eastAsiaTheme="minorEastAsia"/>
              <w:noProof/>
              <w:sz w:val="22"/>
              <w:lang w:eastAsia="en-NZ"/>
            </w:rPr>
          </w:pPr>
          <w:hyperlink w:anchor="_Toc149212273" w:history="1">
            <w:r w:rsidR="00856367" w:rsidRPr="001E49CF">
              <w:rPr>
                <w:rStyle w:val="Hyperlink"/>
                <w:noProof/>
              </w:rPr>
              <w:t>4.1</w:t>
            </w:r>
            <w:r w:rsidR="00856367">
              <w:rPr>
                <w:rFonts w:eastAsiaTheme="minorEastAsia"/>
                <w:noProof/>
                <w:sz w:val="22"/>
                <w:lang w:eastAsia="en-NZ"/>
              </w:rPr>
              <w:tab/>
            </w:r>
            <w:r w:rsidR="00856367" w:rsidRPr="001E49CF">
              <w:rPr>
                <w:rStyle w:val="Hyperlink"/>
                <w:noProof/>
              </w:rPr>
              <w:t>Introduction</w:t>
            </w:r>
            <w:r w:rsidR="00856367">
              <w:rPr>
                <w:noProof/>
                <w:webHidden/>
              </w:rPr>
              <w:tab/>
            </w:r>
            <w:r w:rsidR="00856367">
              <w:rPr>
                <w:noProof/>
                <w:webHidden/>
              </w:rPr>
              <w:fldChar w:fldCharType="begin"/>
            </w:r>
            <w:r w:rsidR="00856367">
              <w:rPr>
                <w:noProof/>
                <w:webHidden/>
              </w:rPr>
              <w:instrText xml:space="preserve"> PAGEREF _Toc149212273 \h </w:instrText>
            </w:r>
            <w:r w:rsidR="00856367">
              <w:rPr>
                <w:noProof/>
                <w:webHidden/>
              </w:rPr>
            </w:r>
            <w:r w:rsidR="00856367">
              <w:rPr>
                <w:noProof/>
                <w:webHidden/>
              </w:rPr>
              <w:fldChar w:fldCharType="separate"/>
            </w:r>
            <w:r>
              <w:rPr>
                <w:noProof/>
                <w:webHidden/>
              </w:rPr>
              <w:t>30</w:t>
            </w:r>
            <w:r w:rsidR="00856367">
              <w:rPr>
                <w:noProof/>
                <w:webHidden/>
              </w:rPr>
              <w:fldChar w:fldCharType="end"/>
            </w:r>
          </w:hyperlink>
        </w:p>
        <w:p w14:paraId="5CE930A6" w14:textId="3E95F72E" w:rsidR="00856367" w:rsidRDefault="0048225D">
          <w:pPr>
            <w:pStyle w:val="TOC2"/>
            <w:tabs>
              <w:tab w:val="left" w:pos="880"/>
              <w:tab w:val="right" w:pos="9628"/>
            </w:tabs>
            <w:rPr>
              <w:rFonts w:eastAsiaTheme="minorEastAsia"/>
              <w:noProof/>
              <w:sz w:val="22"/>
              <w:lang w:eastAsia="en-NZ"/>
            </w:rPr>
          </w:pPr>
          <w:hyperlink w:anchor="_Toc149212274" w:history="1">
            <w:r w:rsidR="00856367" w:rsidRPr="001E49CF">
              <w:rPr>
                <w:rStyle w:val="Hyperlink"/>
                <w:noProof/>
              </w:rPr>
              <w:t>4.2</w:t>
            </w:r>
            <w:r w:rsidR="00856367">
              <w:rPr>
                <w:rFonts w:eastAsiaTheme="minorEastAsia"/>
                <w:noProof/>
                <w:sz w:val="22"/>
                <w:lang w:eastAsia="en-NZ"/>
              </w:rPr>
              <w:tab/>
            </w:r>
            <w:r w:rsidR="00856367" w:rsidRPr="001E49CF">
              <w:rPr>
                <w:rStyle w:val="Hyperlink"/>
                <w:noProof/>
              </w:rPr>
              <w:t>Application</w:t>
            </w:r>
            <w:r w:rsidR="00856367">
              <w:rPr>
                <w:noProof/>
                <w:webHidden/>
              </w:rPr>
              <w:tab/>
            </w:r>
            <w:r w:rsidR="00856367">
              <w:rPr>
                <w:noProof/>
                <w:webHidden/>
              </w:rPr>
              <w:fldChar w:fldCharType="begin"/>
            </w:r>
            <w:r w:rsidR="00856367">
              <w:rPr>
                <w:noProof/>
                <w:webHidden/>
              </w:rPr>
              <w:instrText xml:space="preserve"> PAGEREF _Toc149212274 \h </w:instrText>
            </w:r>
            <w:r w:rsidR="00856367">
              <w:rPr>
                <w:noProof/>
                <w:webHidden/>
              </w:rPr>
            </w:r>
            <w:r w:rsidR="00856367">
              <w:rPr>
                <w:noProof/>
                <w:webHidden/>
              </w:rPr>
              <w:fldChar w:fldCharType="separate"/>
            </w:r>
            <w:r>
              <w:rPr>
                <w:noProof/>
                <w:webHidden/>
              </w:rPr>
              <w:t>30</w:t>
            </w:r>
            <w:r w:rsidR="00856367">
              <w:rPr>
                <w:noProof/>
                <w:webHidden/>
              </w:rPr>
              <w:fldChar w:fldCharType="end"/>
            </w:r>
          </w:hyperlink>
        </w:p>
        <w:p w14:paraId="78FC4304" w14:textId="0453DF9F" w:rsidR="00856367" w:rsidRDefault="0048225D">
          <w:pPr>
            <w:pStyle w:val="TOC2"/>
            <w:tabs>
              <w:tab w:val="left" w:pos="880"/>
              <w:tab w:val="right" w:pos="9628"/>
            </w:tabs>
            <w:rPr>
              <w:rFonts w:eastAsiaTheme="minorEastAsia"/>
              <w:noProof/>
              <w:sz w:val="22"/>
              <w:lang w:eastAsia="en-NZ"/>
            </w:rPr>
          </w:pPr>
          <w:hyperlink w:anchor="_Toc149212275" w:history="1">
            <w:r w:rsidR="00856367" w:rsidRPr="001E49CF">
              <w:rPr>
                <w:rStyle w:val="Hyperlink"/>
                <w:noProof/>
              </w:rPr>
              <w:t>4.3</w:t>
            </w:r>
            <w:r w:rsidR="00856367">
              <w:rPr>
                <w:rFonts w:eastAsiaTheme="minorEastAsia"/>
                <w:noProof/>
                <w:sz w:val="22"/>
                <w:lang w:eastAsia="en-NZ"/>
              </w:rPr>
              <w:tab/>
            </w:r>
            <w:r w:rsidR="00856367" w:rsidRPr="001E49CF">
              <w:rPr>
                <w:rStyle w:val="Hyperlink"/>
                <w:noProof/>
              </w:rPr>
              <w:t>Statement of Purpose</w:t>
            </w:r>
            <w:r w:rsidR="00856367">
              <w:rPr>
                <w:noProof/>
                <w:webHidden/>
              </w:rPr>
              <w:tab/>
            </w:r>
            <w:r w:rsidR="00856367">
              <w:rPr>
                <w:noProof/>
                <w:webHidden/>
              </w:rPr>
              <w:fldChar w:fldCharType="begin"/>
            </w:r>
            <w:r w:rsidR="00856367">
              <w:rPr>
                <w:noProof/>
                <w:webHidden/>
              </w:rPr>
              <w:instrText xml:space="preserve"> PAGEREF _Toc149212275 \h </w:instrText>
            </w:r>
            <w:r w:rsidR="00856367">
              <w:rPr>
                <w:noProof/>
                <w:webHidden/>
              </w:rPr>
            </w:r>
            <w:r w:rsidR="00856367">
              <w:rPr>
                <w:noProof/>
                <w:webHidden/>
              </w:rPr>
              <w:fldChar w:fldCharType="separate"/>
            </w:r>
            <w:r>
              <w:rPr>
                <w:noProof/>
                <w:webHidden/>
              </w:rPr>
              <w:t>30</w:t>
            </w:r>
            <w:r w:rsidR="00856367">
              <w:rPr>
                <w:noProof/>
                <w:webHidden/>
              </w:rPr>
              <w:fldChar w:fldCharType="end"/>
            </w:r>
          </w:hyperlink>
        </w:p>
        <w:p w14:paraId="00A3F42E" w14:textId="1688D055" w:rsidR="00856367" w:rsidRDefault="0048225D">
          <w:pPr>
            <w:pStyle w:val="TOC2"/>
            <w:tabs>
              <w:tab w:val="left" w:pos="880"/>
              <w:tab w:val="right" w:pos="9628"/>
            </w:tabs>
            <w:rPr>
              <w:rFonts w:eastAsiaTheme="minorEastAsia"/>
              <w:noProof/>
              <w:sz w:val="22"/>
              <w:lang w:eastAsia="en-NZ"/>
            </w:rPr>
          </w:pPr>
          <w:hyperlink w:anchor="_Toc149212276" w:history="1">
            <w:r w:rsidR="00856367" w:rsidRPr="001E49CF">
              <w:rPr>
                <w:rStyle w:val="Hyperlink"/>
                <w:noProof/>
              </w:rPr>
              <w:t>4.4</w:t>
            </w:r>
            <w:r w:rsidR="00856367">
              <w:rPr>
                <w:rFonts w:eastAsiaTheme="minorEastAsia"/>
                <w:noProof/>
                <w:sz w:val="22"/>
                <w:lang w:eastAsia="en-NZ"/>
              </w:rPr>
              <w:tab/>
            </w:r>
            <w:r w:rsidR="00856367" w:rsidRPr="001E49CF">
              <w:rPr>
                <w:rStyle w:val="Hyperlink"/>
                <w:noProof/>
              </w:rPr>
              <w:t>Cost Allocation Method of Cost Centres and Cost Groups</w:t>
            </w:r>
            <w:r w:rsidR="00856367">
              <w:rPr>
                <w:noProof/>
                <w:webHidden/>
              </w:rPr>
              <w:tab/>
            </w:r>
            <w:r w:rsidR="00856367">
              <w:rPr>
                <w:noProof/>
                <w:webHidden/>
              </w:rPr>
              <w:fldChar w:fldCharType="begin"/>
            </w:r>
            <w:r w:rsidR="00856367">
              <w:rPr>
                <w:noProof/>
                <w:webHidden/>
              </w:rPr>
              <w:instrText xml:space="preserve"> PAGEREF _Toc149212276 \h </w:instrText>
            </w:r>
            <w:r w:rsidR="00856367">
              <w:rPr>
                <w:noProof/>
                <w:webHidden/>
              </w:rPr>
            </w:r>
            <w:r w:rsidR="00856367">
              <w:rPr>
                <w:noProof/>
                <w:webHidden/>
              </w:rPr>
              <w:fldChar w:fldCharType="separate"/>
            </w:r>
            <w:r>
              <w:rPr>
                <w:noProof/>
                <w:webHidden/>
              </w:rPr>
              <w:t>30</w:t>
            </w:r>
            <w:r w:rsidR="00856367">
              <w:rPr>
                <w:noProof/>
                <w:webHidden/>
              </w:rPr>
              <w:fldChar w:fldCharType="end"/>
            </w:r>
          </w:hyperlink>
        </w:p>
        <w:p w14:paraId="2CDB48C7" w14:textId="214EC28E" w:rsidR="00856367" w:rsidRDefault="0048225D">
          <w:pPr>
            <w:pStyle w:val="TOC2"/>
            <w:tabs>
              <w:tab w:val="right" w:pos="9628"/>
            </w:tabs>
            <w:rPr>
              <w:rFonts w:eastAsiaTheme="minorEastAsia"/>
              <w:noProof/>
              <w:sz w:val="22"/>
              <w:lang w:eastAsia="en-NZ"/>
            </w:rPr>
          </w:pPr>
          <w:hyperlink w:anchor="_Toc149212277" w:history="1">
            <w:r w:rsidR="00856367" w:rsidRPr="001E49CF">
              <w:rPr>
                <w:rStyle w:val="Hyperlink"/>
                <w:noProof/>
              </w:rPr>
              <w:t>CS4 Table 1: Cost Centre Allocation and Recommendation on Cost</w:t>
            </w:r>
            <w:r w:rsidR="00856367" w:rsidRPr="001E49CF">
              <w:rPr>
                <w:rStyle w:val="Hyperlink"/>
                <w:rFonts w:ascii="Arial" w:hAnsi="Arial" w:cs="Arial"/>
                <w:noProof/>
              </w:rPr>
              <w:t xml:space="preserve"> Drivers</w:t>
            </w:r>
            <w:r w:rsidR="00856367">
              <w:rPr>
                <w:noProof/>
                <w:webHidden/>
              </w:rPr>
              <w:tab/>
            </w:r>
            <w:r w:rsidR="00856367">
              <w:rPr>
                <w:noProof/>
                <w:webHidden/>
              </w:rPr>
              <w:fldChar w:fldCharType="begin"/>
            </w:r>
            <w:r w:rsidR="00856367">
              <w:rPr>
                <w:noProof/>
                <w:webHidden/>
              </w:rPr>
              <w:instrText xml:space="preserve"> PAGEREF _Toc149212277 \h </w:instrText>
            </w:r>
            <w:r w:rsidR="00856367">
              <w:rPr>
                <w:noProof/>
                <w:webHidden/>
              </w:rPr>
            </w:r>
            <w:r w:rsidR="00856367">
              <w:rPr>
                <w:noProof/>
                <w:webHidden/>
              </w:rPr>
              <w:fldChar w:fldCharType="separate"/>
            </w:r>
            <w:r>
              <w:rPr>
                <w:noProof/>
                <w:webHidden/>
              </w:rPr>
              <w:t>32</w:t>
            </w:r>
            <w:r w:rsidR="00856367">
              <w:rPr>
                <w:noProof/>
                <w:webHidden/>
              </w:rPr>
              <w:fldChar w:fldCharType="end"/>
            </w:r>
          </w:hyperlink>
        </w:p>
        <w:p w14:paraId="7383B962" w14:textId="0D7FE40E" w:rsidR="00856367" w:rsidRDefault="0048225D">
          <w:pPr>
            <w:pStyle w:val="TOC2"/>
            <w:tabs>
              <w:tab w:val="right" w:pos="9628"/>
            </w:tabs>
            <w:rPr>
              <w:rFonts w:eastAsiaTheme="minorEastAsia"/>
              <w:noProof/>
              <w:sz w:val="22"/>
              <w:lang w:eastAsia="en-NZ"/>
            </w:rPr>
          </w:pPr>
          <w:hyperlink w:anchor="_Toc149212278" w:history="1">
            <w:r w:rsidR="00856367" w:rsidRPr="001E49CF">
              <w:rPr>
                <w:rStyle w:val="Hyperlink"/>
                <w:noProof/>
              </w:rPr>
              <w:t>CS4 Appendix 1: Technical Guide for the Treatment of Governance and Administration Costs/Revenue</w:t>
            </w:r>
            <w:r w:rsidR="00856367">
              <w:rPr>
                <w:noProof/>
                <w:webHidden/>
              </w:rPr>
              <w:tab/>
            </w:r>
            <w:r w:rsidR="00856367">
              <w:rPr>
                <w:noProof/>
                <w:webHidden/>
              </w:rPr>
              <w:fldChar w:fldCharType="begin"/>
            </w:r>
            <w:r w:rsidR="00856367">
              <w:rPr>
                <w:noProof/>
                <w:webHidden/>
              </w:rPr>
              <w:instrText xml:space="preserve"> PAGEREF _Toc149212278 \h </w:instrText>
            </w:r>
            <w:r w:rsidR="00856367">
              <w:rPr>
                <w:noProof/>
                <w:webHidden/>
              </w:rPr>
            </w:r>
            <w:r w:rsidR="00856367">
              <w:rPr>
                <w:noProof/>
                <w:webHidden/>
              </w:rPr>
              <w:fldChar w:fldCharType="separate"/>
            </w:r>
            <w:r>
              <w:rPr>
                <w:noProof/>
                <w:webHidden/>
              </w:rPr>
              <w:t>33</w:t>
            </w:r>
            <w:r w:rsidR="00856367">
              <w:rPr>
                <w:noProof/>
                <w:webHidden/>
              </w:rPr>
              <w:fldChar w:fldCharType="end"/>
            </w:r>
          </w:hyperlink>
        </w:p>
        <w:p w14:paraId="1F6BC7B2" w14:textId="429F84F3" w:rsidR="00856367" w:rsidRDefault="0048225D">
          <w:pPr>
            <w:pStyle w:val="TOC2"/>
            <w:tabs>
              <w:tab w:val="right" w:pos="9628"/>
            </w:tabs>
            <w:rPr>
              <w:rFonts w:eastAsiaTheme="minorEastAsia"/>
              <w:noProof/>
              <w:sz w:val="22"/>
              <w:lang w:eastAsia="en-NZ"/>
            </w:rPr>
          </w:pPr>
          <w:hyperlink w:anchor="_Toc149212279" w:history="1">
            <w:r w:rsidR="00856367" w:rsidRPr="001E49CF">
              <w:rPr>
                <w:rStyle w:val="Hyperlink"/>
                <w:noProof/>
              </w:rPr>
              <w:t>CS4 Table 2: Common Functions in Governance and Administration</w:t>
            </w:r>
            <w:r w:rsidR="00856367">
              <w:rPr>
                <w:noProof/>
                <w:webHidden/>
              </w:rPr>
              <w:tab/>
            </w:r>
            <w:r w:rsidR="00856367">
              <w:rPr>
                <w:noProof/>
                <w:webHidden/>
              </w:rPr>
              <w:fldChar w:fldCharType="begin"/>
            </w:r>
            <w:r w:rsidR="00856367">
              <w:rPr>
                <w:noProof/>
                <w:webHidden/>
              </w:rPr>
              <w:instrText xml:space="preserve"> PAGEREF _Toc149212279 \h </w:instrText>
            </w:r>
            <w:r w:rsidR="00856367">
              <w:rPr>
                <w:noProof/>
                <w:webHidden/>
              </w:rPr>
            </w:r>
            <w:r w:rsidR="00856367">
              <w:rPr>
                <w:noProof/>
                <w:webHidden/>
              </w:rPr>
              <w:fldChar w:fldCharType="separate"/>
            </w:r>
            <w:r>
              <w:rPr>
                <w:noProof/>
                <w:webHidden/>
              </w:rPr>
              <w:t>34</w:t>
            </w:r>
            <w:r w:rsidR="00856367">
              <w:rPr>
                <w:noProof/>
                <w:webHidden/>
              </w:rPr>
              <w:fldChar w:fldCharType="end"/>
            </w:r>
          </w:hyperlink>
        </w:p>
        <w:p w14:paraId="04D8C6DE" w14:textId="5C851FC6" w:rsidR="00856367" w:rsidRDefault="0048225D">
          <w:pPr>
            <w:pStyle w:val="TOC1"/>
            <w:rPr>
              <w:rFonts w:eastAsiaTheme="minorEastAsia"/>
              <w:b w:val="0"/>
              <w:noProof/>
              <w:sz w:val="22"/>
              <w:lang w:eastAsia="en-NZ"/>
            </w:rPr>
          </w:pPr>
          <w:hyperlink w:anchor="_Toc149212280" w:history="1">
            <w:r w:rsidR="00856367" w:rsidRPr="001E49CF">
              <w:rPr>
                <w:rStyle w:val="Hyperlink"/>
                <w:noProof/>
              </w:rPr>
              <w:t>SCHEDULE 5         COST EXCLUSIONS / INCLUSIONS</w:t>
            </w:r>
            <w:r w:rsidR="00856367">
              <w:rPr>
                <w:noProof/>
                <w:webHidden/>
              </w:rPr>
              <w:tab/>
            </w:r>
            <w:r w:rsidR="00856367">
              <w:rPr>
                <w:noProof/>
                <w:webHidden/>
              </w:rPr>
              <w:fldChar w:fldCharType="begin"/>
            </w:r>
            <w:r w:rsidR="00856367">
              <w:rPr>
                <w:noProof/>
                <w:webHidden/>
              </w:rPr>
              <w:instrText xml:space="preserve"> PAGEREF _Toc149212280 \h </w:instrText>
            </w:r>
            <w:r w:rsidR="00856367">
              <w:rPr>
                <w:noProof/>
                <w:webHidden/>
              </w:rPr>
            </w:r>
            <w:r w:rsidR="00856367">
              <w:rPr>
                <w:noProof/>
                <w:webHidden/>
              </w:rPr>
              <w:fldChar w:fldCharType="separate"/>
            </w:r>
            <w:r>
              <w:rPr>
                <w:noProof/>
                <w:webHidden/>
              </w:rPr>
              <w:t>35</w:t>
            </w:r>
            <w:r w:rsidR="00856367">
              <w:rPr>
                <w:noProof/>
                <w:webHidden/>
              </w:rPr>
              <w:fldChar w:fldCharType="end"/>
            </w:r>
          </w:hyperlink>
        </w:p>
        <w:p w14:paraId="0B51E5E7" w14:textId="5AB6D1B7" w:rsidR="00856367" w:rsidRDefault="0048225D">
          <w:pPr>
            <w:pStyle w:val="TOC2"/>
            <w:tabs>
              <w:tab w:val="left" w:pos="880"/>
              <w:tab w:val="right" w:pos="9628"/>
            </w:tabs>
            <w:rPr>
              <w:rFonts w:eastAsiaTheme="minorEastAsia"/>
              <w:noProof/>
              <w:sz w:val="22"/>
              <w:lang w:eastAsia="en-NZ"/>
            </w:rPr>
          </w:pPr>
          <w:hyperlink w:anchor="_Toc149212282" w:history="1">
            <w:r w:rsidR="00856367" w:rsidRPr="001E49CF">
              <w:rPr>
                <w:rStyle w:val="Hyperlink"/>
                <w:noProof/>
              </w:rPr>
              <w:t>5.1</w:t>
            </w:r>
            <w:r w:rsidR="00856367">
              <w:rPr>
                <w:rFonts w:eastAsiaTheme="minorEastAsia"/>
                <w:noProof/>
                <w:sz w:val="22"/>
                <w:lang w:eastAsia="en-NZ"/>
              </w:rPr>
              <w:tab/>
            </w:r>
            <w:r w:rsidR="00856367" w:rsidRPr="001E49CF">
              <w:rPr>
                <w:rStyle w:val="Hyperlink"/>
                <w:noProof/>
              </w:rPr>
              <w:t>Introduction</w:t>
            </w:r>
            <w:r w:rsidR="00856367">
              <w:rPr>
                <w:noProof/>
                <w:webHidden/>
              </w:rPr>
              <w:tab/>
            </w:r>
            <w:r w:rsidR="00856367">
              <w:rPr>
                <w:noProof/>
                <w:webHidden/>
              </w:rPr>
              <w:fldChar w:fldCharType="begin"/>
            </w:r>
            <w:r w:rsidR="00856367">
              <w:rPr>
                <w:noProof/>
                <w:webHidden/>
              </w:rPr>
              <w:instrText xml:space="preserve"> PAGEREF _Toc149212282 \h </w:instrText>
            </w:r>
            <w:r w:rsidR="00856367">
              <w:rPr>
                <w:noProof/>
                <w:webHidden/>
              </w:rPr>
            </w:r>
            <w:r w:rsidR="00856367">
              <w:rPr>
                <w:noProof/>
                <w:webHidden/>
              </w:rPr>
              <w:fldChar w:fldCharType="separate"/>
            </w:r>
            <w:r>
              <w:rPr>
                <w:noProof/>
                <w:webHidden/>
              </w:rPr>
              <w:t>36</w:t>
            </w:r>
            <w:r w:rsidR="00856367">
              <w:rPr>
                <w:noProof/>
                <w:webHidden/>
              </w:rPr>
              <w:fldChar w:fldCharType="end"/>
            </w:r>
          </w:hyperlink>
        </w:p>
        <w:p w14:paraId="5FED8BAF" w14:textId="14FE1691" w:rsidR="00856367" w:rsidRDefault="0048225D">
          <w:pPr>
            <w:pStyle w:val="TOC2"/>
            <w:tabs>
              <w:tab w:val="left" w:pos="880"/>
              <w:tab w:val="right" w:pos="9628"/>
            </w:tabs>
            <w:rPr>
              <w:rFonts w:eastAsiaTheme="minorEastAsia"/>
              <w:noProof/>
              <w:sz w:val="22"/>
              <w:lang w:eastAsia="en-NZ"/>
            </w:rPr>
          </w:pPr>
          <w:hyperlink w:anchor="_Toc149212283" w:history="1">
            <w:r w:rsidR="00856367" w:rsidRPr="001E49CF">
              <w:rPr>
                <w:rStyle w:val="Hyperlink"/>
                <w:noProof/>
              </w:rPr>
              <w:t>5.2</w:t>
            </w:r>
            <w:r w:rsidR="00856367">
              <w:rPr>
                <w:rFonts w:eastAsiaTheme="minorEastAsia"/>
                <w:noProof/>
                <w:sz w:val="22"/>
                <w:lang w:eastAsia="en-NZ"/>
              </w:rPr>
              <w:tab/>
            </w:r>
            <w:r w:rsidR="00856367" w:rsidRPr="001E49CF">
              <w:rPr>
                <w:rStyle w:val="Hyperlink"/>
                <w:noProof/>
              </w:rPr>
              <w:t>Application</w:t>
            </w:r>
            <w:r w:rsidR="00856367">
              <w:rPr>
                <w:noProof/>
                <w:webHidden/>
              </w:rPr>
              <w:tab/>
            </w:r>
            <w:r w:rsidR="00856367">
              <w:rPr>
                <w:noProof/>
                <w:webHidden/>
              </w:rPr>
              <w:fldChar w:fldCharType="begin"/>
            </w:r>
            <w:r w:rsidR="00856367">
              <w:rPr>
                <w:noProof/>
                <w:webHidden/>
              </w:rPr>
              <w:instrText xml:space="preserve"> PAGEREF _Toc149212283 \h </w:instrText>
            </w:r>
            <w:r w:rsidR="00856367">
              <w:rPr>
                <w:noProof/>
                <w:webHidden/>
              </w:rPr>
            </w:r>
            <w:r w:rsidR="00856367">
              <w:rPr>
                <w:noProof/>
                <w:webHidden/>
              </w:rPr>
              <w:fldChar w:fldCharType="separate"/>
            </w:r>
            <w:r>
              <w:rPr>
                <w:noProof/>
                <w:webHidden/>
              </w:rPr>
              <w:t>36</w:t>
            </w:r>
            <w:r w:rsidR="00856367">
              <w:rPr>
                <w:noProof/>
                <w:webHidden/>
              </w:rPr>
              <w:fldChar w:fldCharType="end"/>
            </w:r>
          </w:hyperlink>
        </w:p>
        <w:p w14:paraId="37149E54" w14:textId="0F411EDC" w:rsidR="00856367" w:rsidRDefault="0048225D">
          <w:pPr>
            <w:pStyle w:val="TOC2"/>
            <w:tabs>
              <w:tab w:val="left" w:pos="880"/>
              <w:tab w:val="right" w:pos="9628"/>
            </w:tabs>
            <w:rPr>
              <w:rFonts w:eastAsiaTheme="minorEastAsia"/>
              <w:noProof/>
              <w:sz w:val="22"/>
              <w:lang w:eastAsia="en-NZ"/>
            </w:rPr>
          </w:pPr>
          <w:hyperlink w:anchor="_Toc149212284" w:history="1">
            <w:r w:rsidR="00856367" w:rsidRPr="001E49CF">
              <w:rPr>
                <w:rStyle w:val="Hyperlink"/>
                <w:noProof/>
              </w:rPr>
              <w:t>5.3</w:t>
            </w:r>
            <w:r w:rsidR="00856367">
              <w:rPr>
                <w:rFonts w:eastAsiaTheme="minorEastAsia"/>
                <w:noProof/>
                <w:sz w:val="22"/>
                <w:lang w:eastAsia="en-NZ"/>
              </w:rPr>
              <w:tab/>
            </w:r>
            <w:r w:rsidR="00856367" w:rsidRPr="001E49CF">
              <w:rPr>
                <w:rStyle w:val="Hyperlink"/>
                <w:noProof/>
              </w:rPr>
              <w:t>Statement of Purpose</w:t>
            </w:r>
            <w:r w:rsidR="00856367">
              <w:rPr>
                <w:noProof/>
                <w:webHidden/>
              </w:rPr>
              <w:tab/>
            </w:r>
            <w:r w:rsidR="00856367">
              <w:rPr>
                <w:noProof/>
                <w:webHidden/>
              </w:rPr>
              <w:fldChar w:fldCharType="begin"/>
            </w:r>
            <w:r w:rsidR="00856367">
              <w:rPr>
                <w:noProof/>
                <w:webHidden/>
              </w:rPr>
              <w:instrText xml:space="preserve"> PAGEREF _Toc149212284 \h </w:instrText>
            </w:r>
            <w:r w:rsidR="00856367">
              <w:rPr>
                <w:noProof/>
                <w:webHidden/>
              </w:rPr>
            </w:r>
            <w:r w:rsidR="00856367">
              <w:rPr>
                <w:noProof/>
                <w:webHidden/>
              </w:rPr>
              <w:fldChar w:fldCharType="separate"/>
            </w:r>
            <w:r>
              <w:rPr>
                <w:noProof/>
                <w:webHidden/>
              </w:rPr>
              <w:t>36</w:t>
            </w:r>
            <w:r w:rsidR="00856367">
              <w:rPr>
                <w:noProof/>
                <w:webHidden/>
              </w:rPr>
              <w:fldChar w:fldCharType="end"/>
            </w:r>
          </w:hyperlink>
        </w:p>
        <w:p w14:paraId="2D0AC99E" w14:textId="326FBB50" w:rsidR="00856367" w:rsidRDefault="0048225D">
          <w:pPr>
            <w:pStyle w:val="TOC2"/>
            <w:tabs>
              <w:tab w:val="left" w:pos="880"/>
              <w:tab w:val="right" w:pos="9628"/>
            </w:tabs>
            <w:rPr>
              <w:rFonts w:eastAsiaTheme="minorEastAsia"/>
              <w:noProof/>
              <w:sz w:val="22"/>
              <w:lang w:eastAsia="en-NZ"/>
            </w:rPr>
          </w:pPr>
          <w:hyperlink w:anchor="_Toc149212285" w:history="1">
            <w:r w:rsidR="00856367" w:rsidRPr="001E49CF">
              <w:rPr>
                <w:rStyle w:val="Hyperlink"/>
                <w:noProof/>
              </w:rPr>
              <w:t>5.4</w:t>
            </w:r>
            <w:r w:rsidR="00856367">
              <w:rPr>
                <w:rFonts w:eastAsiaTheme="minorEastAsia"/>
                <w:noProof/>
                <w:sz w:val="22"/>
                <w:lang w:eastAsia="en-NZ"/>
              </w:rPr>
              <w:tab/>
            </w:r>
            <w:r w:rsidR="00856367" w:rsidRPr="001E49CF">
              <w:rPr>
                <w:rStyle w:val="Hyperlink"/>
                <w:noProof/>
              </w:rPr>
              <w:t>Commercial Ventures</w:t>
            </w:r>
            <w:r w:rsidR="00856367">
              <w:rPr>
                <w:noProof/>
                <w:webHidden/>
              </w:rPr>
              <w:tab/>
            </w:r>
            <w:r w:rsidR="00856367">
              <w:rPr>
                <w:noProof/>
                <w:webHidden/>
              </w:rPr>
              <w:fldChar w:fldCharType="begin"/>
            </w:r>
            <w:r w:rsidR="00856367">
              <w:rPr>
                <w:noProof/>
                <w:webHidden/>
              </w:rPr>
              <w:instrText xml:space="preserve"> PAGEREF _Toc149212285 \h </w:instrText>
            </w:r>
            <w:r w:rsidR="00856367">
              <w:rPr>
                <w:noProof/>
                <w:webHidden/>
              </w:rPr>
            </w:r>
            <w:r w:rsidR="00856367">
              <w:rPr>
                <w:noProof/>
                <w:webHidden/>
              </w:rPr>
              <w:fldChar w:fldCharType="separate"/>
            </w:r>
            <w:r>
              <w:rPr>
                <w:noProof/>
                <w:webHidden/>
              </w:rPr>
              <w:t>36</w:t>
            </w:r>
            <w:r w:rsidR="00856367">
              <w:rPr>
                <w:noProof/>
                <w:webHidden/>
              </w:rPr>
              <w:fldChar w:fldCharType="end"/>
            </w:r>
          </w:hyperlink>
        </w:p>
        <w:p w14:paraId="11E588B8" w14:textId="3CE4D60F" w:rsidR="00856367" w:rsidRDefault="0048225D">
          <w:pPr>
            <w:pStyle w:val="TOC2"/>
            <w:tabs>
              <w:tab w:val="left" w:pos="880"/>
              <w:tab w:val="right" w:pos="9628"/>
            </w:tabs>
            <w:rPr>
              <w:rFonts w:eastAsiaTheme="minorEastAsia"/>
              <w:noProof/>
              <w:sz w:val="22"/>
              <w:lang w:eastAsia="en-NZ"/>
            </w:rPr>
          </w:pPr>
          <w:hyperlink w:anchor="_Toc149212286" w:history="1">
            <w:r w:rsidR="00856367" w:rsidRPr="001E49CF">
              <w:rPr>
                <w:rStyle w:val="Hyperlink"/>
                <w:noProof/>
              </w:rPr>
              <w:t>5.5</w:t>
            </w:r>
            <w:r w:rsidR="00856367">
              <w:rPr>
                <w:rFonts w:eastAsiaTheme="minorEastAsia"/>
                <w:noProof/>
                <w:sz w:val="22"/>
                <w:lang w:eastAsia="en-NZ"/>
              </w:rPr>
              <w:tab/>
            </w:r>
            <w:r w:rsidR="00856367" w:rsidRPr="001E49CF">
              <w:rPr>
                <w:rStyle w:val="Hyperlink"/>
                <w:noProof/>
              </w:rPr>
              <w:t>General Cost Exclusions/Inclusions</w:t>
            </w:r>
            <w:r w:rsidR="00856367">
              <w:rPr>
                <w:noProof/>
                <w:webHidden/>
              </w:rPr>
              <w:tab/>
            </w:r>
            <w:r w:rsidR="00856367">
              <w:rPr>
                <w:noProof/>
                <w:webHidden/>
              </w:rPr>
              <w:fldChar w:fldCharType="begin"/>
            </w:r>
            <w:r w:rsidR="00856367">
              <w:rPr>
                <w:noProof/>
                <w:webHidden/>
              </w:rPr>
              <w:instrText xml:space="preserve"> PAGEREF _Toc149212286 \h </w:instrText>
            </w:r>
            <w:r w:rsidR="00856367">
              <w:rPr>
                <w:noProof/>
                <w:webHidden/>
              </w:rPr>
            </w:r>
            <w:r w:rsidR="00856367">
              <w:rPr>
                <w:noProof/>
                <w:webHidden/>
              </w:rPr>
              <w:fldChar w:fldCharType="separate"/>
            </w:r>
            <w:r>
              <w:rPr>
                <w:noProof/>
                <w:webHidden/>
              </w:rPr>
              <w:t>37</w:t>
            </w:r>
            <w:r w:rsidR="00856367">
              <w:rPr>
                <w:noProof/>
                <w:webHidden/>
              </w:rPr>
              <w:fldChar w:fldCharType="end"/>
            </w:r>
          </w:hyperlink>
        </w:p>
        <w:p w14:paraId="2DBAB7E9" w14:textId="17EB8F75" w:rsidR="00856367" w:rsidRDefault="0048225D">
          <w:pPr>
            <w:pStyle w:val="TOC2"/>
            <w:tabs>
              <w:tab w:val="left" w:pos="880"/>
              <w:tab w:val="right" w:pos="9628"/>
            </w:tabs>
            <w:rPr>
              <w:rFonts w:eastAsiaTheme="minorEastAsia"/>
              <w:noProof/>
              <w:sz w:val="22"/>
              <w:lang w:eastAsia="en-NZ"/>
            </w:rPr>
          </w:pPr>
          <w:hyperlink w:anchor="_Toc149212287" w:history="1">
            <w:r w:rsidR="00856367" w:rsidRPr="001E49CF">
              <w:rPr>
                <w:rStyle w:val="Hyperlink"/>
                <w:noProof/>
              </w:rPr>
              <w:t>5.6</w:t>
            </w:r>
            <w:r w:rsidR="00856367">
              <w:rPr>
                <w:rFonts w:eastAsiaTheme="minorEastAsia"/>
                <w:noProof/>
                <w:sz w:val="22"/>
                <w:lang w:eastAsia="en-NZ"/>
              </w:rPr>
              <w:tab/>
            </w:r>
            <w:r w:rsidR="00856367" w:rsidRPr="001E49CF">
              <w:rPr>
                <w:rStyle w:val="Hyperlink"/>
                <w:noProof/>
              </w:rPr>
              <w:t>Reconciliation to the General Ledger</w:t>
            </w:r>
            <w:r w:rsidR="00856367">
              <w:rPr>
                <w:noProof/>
                <w:webHidden/>
              </w:rPr>
              <w:tab/>
            </w:r>
            <w:r w:rsidR="00856367">
              <w:rPr>
                <w:noProof/>
                <w:webHidden/>
              </w:rPr>
              <w:fldChar w:fldCharType="begin"/>
            </w:r>
            <w:r w:rsidR="00856367">
              <w:rPr>
                <w:noProof/>
                <w:webHidden/>
              </w:rPr>
              <w:instrText xml:space="preserve"> PAGEREF _Toc149212287 \h </w:instrText>
            </w:r>
            <w:r w:rsidR="00856367">
              <w:rPr>
                <w:noProof/>
                <w:webHidden/>
              </w:rPr>
            </w:r>
            <w:r w:rsidR="00856367">
              <w:rPr>
                <w:noProof/>
                <w:webHidden/>
              </w:rPr>
              <w:fldChar w:fldCharType="separate"/>
            </w:r>
            <w:r>
              <w:rPr>
                <w:noProof/>
                <w:webHidden/>
              </w:rPr>
              <w:t>37</w:t>
            </w:r>
            <w:r w:rsidR="00856367">
              <w:rPr>
                <w:noProof/>
                <w:webHidden/>
              </w:rPr>
              <w:fldChar w:fldCharType="end"/>
            </w:r>
          </w:hyperlink>
        </w:p>
        <w:p w14:paraId="6F2E40E8" w14:textId="52B86D64" w:rsidR="00856367" w:rsidRDefault="0048225D">
          <w:pPr>
            <w:pStyle w:val="TOC1"/>
            <w:rPr>
              <w:rFonts w:eastAsiaTheme="minorEastAsia"/>
              <w:b w:val="0"/>
              <w:noProof/>
              <w:sz w:val="22"/>
              <w:lang w:eastAsia="en-NZ"/>
            </w:rPr>
          </w:pPr>
          <w:hyperlink w:anchor="_Toc149212288" w:history="1">
            <w:r w:rsidR="00856367" w:rsidRPr="001E49CF">
              <w:rPr>
                <w:rStyle w:val="Hyperlink"/>
                <w:noProof/>
              </w:rPr>
              <w:t>SCHEDULE 6         TREATMENT OF REVENUE</w:t>
            </w:r>
            <w:r w:rsidR="00856367">
              <w:rPr>
                <w:noProof/>
                <w:webHidden/>
              </w:rPr>
              <w:tab/>
            </w:r>
            <w:r w:rsidR="00856367">
              <w:rPr>
                <w:noProof/>
                <w:webHidden/>
              </w:rPr>
              <w:fldChar w:fldCharType="begin"/>
            </w:r>
            <w:r w:rsidR="00856367">
              <w:rPr>
                <w:noProof/>
                <w:webHidden/>
              </w:rPr>
              <w:instrText xml:space="preserve"> PAGEREF _Toc149212288 \h </w:instrText>
            </w:r>
            <w:r w:rsidR="00856367">
              <w:rPr>
                <w:noProof/>
                <w:webHidden/>
              </w:rPr>
            </w:r>
            <w:r w:rsidR="00856367">
              <w:rPr>
                <w:noProof/>
                <w:webHidden/>
              </w:rPr>
              <w:fldChar w:fldCharType="separate"/>
            </w:r>
            <w:r>
              <w:rPr>
                <w:noProof/>
                <w:webHidden/>
              </w:rPr>
              <w:t>38</w:t>
            </w:r>
            <w:r w:rsidR="00856367">
              <w:rPr>
                <w:noProof/>
                <w:webHidden/>
              </w:rPr>
              <w:fldChar w:fldCharType="end"/>
            </w:r>
          </w:hyperlink>
        </w:p>
        <w:p w14:paraId="5C7CE743" w14:textId="04AD9120" w:rsidR="00856367" w:rsidRDefault="0048225D">
          <w:pPr>
            <w:pStyle w:val="TOC2"/>
            <w:tabs>
              <w:tab w:val="left" w:pos="880"/>
              <w:tab w:val="right" w:pos="9628"/>
            </w:tabs>
            <w:rPr>
              <w:rFonts w:eastAsiaTheme="minorEastAsia"/>
              <w:noProof/>
              <w:sz w:val="22"/>
              <w:lang w:eastAsia="en-NZ"/>
            </w:rPr>
          </w:pPr>
          <w:hyperlink w:anchor="_Toc149212290" w:history="1">
            <w:r w:rsidR="00856367" w:rsidRPr="001E49CF">
              <w:rPr>
                <w:rStyle w:val="Hyperlink"/>
                <w:noProof/>
              </w:rPr>
              <w:t>6.1</w:t>
            </w:r>
            <w:r w:rsidR="00856367">
              <w:rPr>
                <w:rFonts w:eastAsiaTheme="minorEastAsia"/>
                <w:noProof/>
                <w:sz w:val="22"/>
                <w:lang w:eastAsia="en-NZ"/>
              </w:rPr>
              <w:tab/>
            </w:r>
            <w:r w:rsidR="00856367" w:rsidRPr="001E49CF">
              <w:rPr>
                <w:rStyle w:val="Hyperlink"/>
                <w:noProof/>
              </w:rPr>
              <w:t>Statement of Purpose</w:t>
            </w:r>
            <w:r w:rsidR="00856367">
              <w:rPr>
                <w:noProof/>
                <w:webHidden/>
              </w:rPr>
              <w:tab/>
            </w:r>
            <w:r w:rsidR="00856367">
              <w:rPr>
                <w:noProof/>
                <w:webHidden/>
              </w:rPr>
              <w:fldChar w:fldCharType="begin"/>
            </w:r>
            <w:r w:rsidR="00856367">
              <w:rPr>
                <w:noProof/>
                <w:webHidden/>
              </w:rPr>
              <w:instrText xml:space="preserve"> PAGEREF _Toc149212290 \h </w:instrText>
            </w:r>
            <w:r w:rsidR="00856367">
              <w:rPr>
                <w:noProof/>
                <w:webHidden/>
              </w:rPr>
            </w:r>
            <w:r w:rsidR="00856367">
              <w:rPr>
                <w:noProof/>
                <w:webHidden/>
              </w:rPr>
              <w:fldChar w:fldCharType="separate"/>
            </w:r>
            <w:r>
              <w:rPr>
                <w:noProof/>
                <w:webHidden/>
              </w:rPr>
              <w:t>39</w:t>
            </w:r>
            <w:r w:rsidR="00856367">
              <w:rPr>
                <w:noProof/>
                <w:webHidden/>
              </w:rPr>
              <w:fldChar w:fldCharType="end"/>
            </w:r>
          </w:hyperlink>
        </w:p>
        <w:p w14:paraId="3EC0CD3B" w14:textId="06D3878E" w:rsidR="00856367" w:rsidRDefault="0048225D">
          <w:pPr>
            <w:pStyle w:val="TOC2"/>
            <w:tabs>
              <w:tab w:val="left" w:pos="880"/>
              <w:tab w:val="right" w:pos="9628"/>
            </w:tabs>
            <w:rPr>
              <w:rFonts w:eastAsiaTheme="minorEastAsia"/>
              <w:noProof/>
              <w:sz w:val="22"/>
              <w:lang w:eastAsia="en-NZ"/>
            </w:rPr>
          </w:pPr>
          <w:hyperlink w:anchor="_Toc149212291" w:history="1">
            <w:r w:rsidR="00856367" w:rsidRPr="001E49CF">
              <w:rPr>
                <w:rStyle w:val="Hyperlink"/>
                <w:noProof/>
              </w:rPr>
              <w:t>6.2</w:t>
            </w:r>
            <w:r w:rsidR="00856367">
              <w:rPr>
                <w:rFonts w:eastAsiaTheme="minorEastAsia"/>
                <w:noProof/>
                <w:sz w:val="22"/>
                <w:lang w:eastAsia="en-NZ"/>
              </w:rPr>
              <w:tab/>
            </w:r>
            <w:r w:rsidR="00856367" w:rsidRPr="001E49CF">
              <w:rPr>
                <w:rStyle w:val="Hyperlink"/>
                <w:noProof/>
              </w:rPr>
              <w:t>Application</w:t>
            </w:r>
            <w:r w:rsidR="00856367">
              <w:rPr>
                <w:noProof/>
                <w:webHidden/>
              </w:rPr>
              <w:tab/>
            </w:r>
            <w:r w:rsidR="00856367">
              <w:rPr>
                <w:noProof/>
                <w:webHidden/>
              </w:rPr>
              <w:fldChar w:fldCharType="begin"/>
            </w:r>
            <w:r w:rsidR="00856367">
              <w:rPr>
                <w:noProof/>
                <w:webHidden/>
              </w:rPr>
              <w:instrText xml:space="preserve"> PAGEREF _Toc149212291 \h </w:instrText>
            </w:r>
            <w:r w:rsidR="00856367">
              <w:rPr>
                <w:noProof/>
                <w:webHidden/>
              </w:rPr>
            </w:r>
            <w:r w:rsidR="00856367">
              <w:rPr>
                <w:noProof/>
                <w:webHidden/>
              </w:rPr>
              <w:fldChar w:fldCharType="separate"/>
            </w:r>
            <w:r>
              <w:rPr>
                <w:noProof/>
                <w:webHidden/>
              </w:rPr>
              <w:t>39</w:t>
            </w:r>
            <w:r w:rsidR="00856367">
              <w:rPr>
                <w:noProof/>
                <w:webHidden/>
              </w:rPr>
              <w:fldChar w:fldCharType="end"/>
            </w:r>
          </w:hyperlink>
        </w:p>
        <w:p w14:paraId="058E2CC0" w14:textId="412FE812" w:rsidR="00856367" w:rsidRDefault="0048225D">
          <w:pPr>
            <w:pStyle w:val="TOC2"/>
            <w:tabs>
              <w:tab w:val="left" w:pos="880"/>
              <w:tab w:val="right" w:pos="9628"/>
            </w:tabs>
            <w:rPr>
              <w:rFonts w:eastAsiaTheme="minorEastAsia"/>
              <w:noProof/>
              <w:sz w:val="22"/>
              <w:lang w:eastAsia="en-NZ"/>
            </w:rPr>
          </w:pPr>
          <w:hyperlink w:anchor="_Toc149212292" w:history="1">
            <w:r w:rsidR="00856367" w:rsidRPr="001E49CF">
              <w:rPr>
                <w:rStyle w:val="Hyperlink"/>
                <w:noProof/>
              </w:rPr>
              <w:t>6.3</w:t>
            </w:r>
            <w:r w:rsidR="00856367">
              <w:rPr>
                <w:rFonts w:eastAsiaTheme="minorEastAsia"/>
                <w:noProof/>
                <w:sz w:val="22"/>
                <w:lang w:eastAsia="en-NZ"/>
              </w:rPr>
              <w:tab/>
            </w:r>
            <w:r w:rsidR="00856367" w:rsidRPr="001E49CF">
              <w:rPr>
                <w:rStyle w:val="Hyperlink"/>
                <w:noProof/>
              </w:rPr>
              <w:t>Definitions</w:t>
            </w:r>
            <w:r w:rsidR="00856367">
              <w:rPr>
                <w:noProof/>
                <w:webHidden/>
              </w:rPr>
              <w:tab/>
            </w:r>
            <w:r w:rsidR="00856367">
              <w:rPr>
                <w:noProof/>
                <w:webHidden/>
              </w:rPr>
              <w:fldChar w:fldCharType="begin"/>
            </w:r>
            <w:r w:rsidR="00856367">
              <w:rPr>
                <w:noProof/>
                <w:webHidden/>
              </w:rPr>
              <w:instrText xml:space="preserve"> PAGEREF _Toc149212292 \h </w:instrText>
            </w:r>
            <w:r w:rsidR="00856367">
              <w:rPr>
                <w:noProof/>
                <w:webHidden/>
              </w:rPr>
            </w:r>
            <w:r w:rsidR="00856367">
              <w:rPr>
                <w:noProof/>
                <w:webHidden/>
              </w:rPr>
              <w:fldChar w:fldCharType="separate"/>
            </w:r>
            <w:r>
              <w:rPr>
                <w:noProof/>
                <w:webHidden/>
              </w:rPr>
              <w:t>39</w:t>
            </w:r>
            <w:r w:rsidR="00856367">
              <w:rPr>
                <w:noProof/>
                <w:webHidden/>
              </w:rPr>
              <w:fldChar w:fldCharType="end"/>
            </w:r>
          </w:hyperlink>
        </w:p>
        <w:p w14:paraId="3A576CD6" w14:textId="643D5599" w:rsidR="00856367" w:rsidRDefault="0048225D">
          <w:pPr>
            <w:pStyle w:val="TOC2"/>
            <w:tabs>
              <w:tab w:val="left" w:pos="880"/>
              <w:tab w:val="right" w:pos="9628"/>
            </w:tabs>
            <w:rPr>
              <w:rFonts w:eastAsiaTheme="minorEastAsia"/>
              <w:noProof/>
              <w:sz w:val="22"/>
              <w:lang w:eastAsia="en-NZ"/>
            </w:rPr>
          </w:pPr>
          <w:hyperlink w:anchor="_Toc149212293" w:history="1">
            <w:r w:rsidR="00856367" w:rsidRPr="001E49CF">
              <w:rPr>
                <w:rStyle w:val="Hyperlink"/>
                <w:noProof/>
              </w:rPr>
              <w:t>6.4</w:t>
            </w:r>
            <w:r w:rsidR="00856367">
              <w:rPr>
                <w:rFonts w:eastAsiaTheme="minorEastAsia"/>
                <w:noProof/>
                <w:sz w:val="22"/>
                <w:lang w:eastAsia="en-NZ"/>
              </w:rPr>
              <w:tab/>
            </w:r>
            <w:r w:rsidR="00856367" w:rsidRPr="001E49CF">
              <w:rPr>
                <w:rStyle w:val="Hyperlink"/>
                <w:noProof/>
              </w:rPr>
              <w:t>General Treatment of Revenue Methodology</w:t>
            </w:r>
            <w:r w:rsidR="00856367">
              <w:rPr>
                <w:noProof/>
                <w:webHidden/>
              </w:rPr>
              <w:tab/>
            </w:r>
            <w:r w:rsidR="00856367">
              <w:rPr>
                <w:noProof/>
                <w:webHidden/>
              </w:rPr>
              <w:fldChar w:fldCharType="begin"/>
            </w:r>
            <w:r w:rsidR="00856367">
              <w:rPr>
                <w:noProof/>
                <w:webHidden/>
              </w:rPr>
              <w:instrText xml:space="preserve"> PAGEREF _Toc149212293 \h </w:instrText>
            </w:r>
            <w:r w:rsidR="00856367">
              <w:rPr>
                <w:noProof/>
                <w:webHidden/>
              </w:rPr>
            </w:r>
            <w:r w:rsidR="00856367">
              <w:rPr>
                <w:noProof/>
                <w:webHidden/>
              </w:rPr>
              <w:fldChar w:fldCharType="separate"/>
            </w:r>
            <w:r>
              <w:rPr>
                <w:noProof/>
                <w:webHidden/>
              </w:rPr>
              <w:t>40</w:t>
            </w:r>
            <w:r w:rsidR="00856367">
              <w:rPr>
                <w:noProof/>
                <w:webHidden/>
              </w:rPr>
              <w:fldChar w:fldCharType="end"/>
            </w:r>
          </w:hyperlink>
        </w:p>
        <w:p w14:paraId="46F7123A" w14:textId="2F04B818" w:rsidR="00856367" w:rsidRDefault="0048225D">
          <w:pPr>
            <w:pStyle w:val="TOC2"/>
            <w:tabs>
              <w:tab w:val="right" w:pos="9628"/>
            </w:tabs>
            <w:rPr>
              <w:rFonts w:eastAsiaTheme="minorEastAsia"/>
              <w:noProof/>
              <w:sz w:val="22"/>
              <w:lang w:eastAsia="en-NZ"/>
            </w:rPr>
          </w:pPr>
          <w:hyperlink w:anchor="_Toc149212294" w:history="1">
            <w:r w:rsidR="00856367" w:rsidRPr="001E49CF">
              <w:rPr>
                <w:rStyle w:val="Hyperlink"/>
                <w:noProof/>
              </w:rPr>
              <w:t>CS6 Appendix 1: Guidelines for the Treatment of Revenue</w:t>
            </w:r>
            <w:r w:rsidR="00856367">
              <w:rPr>
                <w:noProof/>
                <w:webHidden/>
              </w:rPr>
              <w:tab/>
            </w:r>
            <w:r w:rsidR="00856367">
              <w:rPr>
                <w:noProof/>
                <w:webHidden/>
              </w:rPr>
              <w:fldChar w:fldCharType="begin"/>
            </w:r>
            <w:r w:rsidR="00856367">
              <w:rPr>
                <w:noProof/>
                <w:webHidden/>
              </w:rPr>
              <w:instrText xml:space="preserve"> PAGEREF _Toc149212294 \h </w:instrText>
            </w:r>
            <w:r w:rsidR="00856367">
              <w:rPr>
                <w:noProof/>
                <w:webHidden/>
              </w:rPr>
            </w:r>
            <w:r w:rsidR="00856367">
              <w:rPr>
                <w:noProof/>
                <w:webHidden/>
              </w:rPr>
              <w:fldChar w:fldCharType="separate"/>
            </w:r>
            <w:r>
              <w:rPr>
                <w:noProof/>
                <w:webHidden/>
              </w:rPr>
              <w:t>42</w:t>
            </w:r>
            <w:r w:rsidR="00856367">
              <w:rPr>
                <w:noProof/>
                <w:webHidden/>
              </w:rPr>
              <w:fldChar w:fldCharType="end"/>
            </w:r>
          </w:hyperlink>
        </w:p>
        <w:p w14:paraId="0F8315A9" w14:textId="0FB6A013" w:rsidR="00856367" w:rsidRDefault="0048225D">
          <w:pPr>
            <w:pStyle w:val="TOC1"/>
            <w:rPr>
              <w:rFonts w:eastAsiaTheme="minorEastAsia"/>
              <w:b w:val="0"/>
              <w:noProof/>
              <w:sz w:val="22"/>
              <w:lang w:eastAsia="en-NZ"/>
            </w:rPr>
          </w:pPr>
          <w:hyperlink w:anchor="_Toc149212295" w:history="1">
            <w:r w:rsidR="00856367" w:rsidRPr="001E49CF">
              <w:rPr>
                <w:rStyle w:val="Hyperlink"/>
                <w:noProof/>
              </w:rPr>
              <w:t>SCHEDULE 7          INTERMEDIATE PRODUCTS</w:t>
            </w:r>
            <w:r w:rsidR="00856367">
              <w:rPr>
                <w:noProof/>
                <w:webHidden/>
              </w:rPr>
              <w:tab/>
            </w:r>
            <w:r w:rsidR="00856367">
              <w:rPr>
                <w:noProof/>
                <w:webHidden/>
              </w:rPr>
              <w:fldChar w:fldCharType="begin"/>
            </w:r>
            <w:r w:rsidR="00856367">
              <w:rPr>
                <w:noProof/>
                <w:webHidden/>
              </w:rPr>
              <w:instrText xml:space="preserve"> PAGEREF _Toc149212295 \h </w:instrText>
            </w:r>
            <w:r w:rsidR="00856367">
              <w:rPr>
                <w:noProof/>
                <w:webHidden/>
              </w:rPr>
            </w:r>
            <w:r w:rsidR="00856367">
              <w:rPr>
                <w:noProof/>
                <w:webHidden/>
              </w:rPr>
              <w:fldChar w:fldCharType="separate"/>
            </w:r>
            <w:r>
              <w:rPr>
                <w:noProof/>
                <w:webHidden/>
              </w:rPr>
              <w:t>43</w:t>
            </w:r>
            <w:r w:rsidR="00856367">
              <w:rPr>
                <w:noProof/>
                <w:webHidden/>
              </w:rPr>
              <w:fldChar w:fldCharType="end"/>
            </w:r>
          </w:hyperlink>
        </w:p>
        <w:p w14:paraId="32E2BF06" w14:textId="47522AD4" w:rsidR="00856367" w:rsidRDefault="0048225D">
          <w:pPr>
            <w:pStyle w:val="TOC2"/>
            <w:tabs>
              <w:tab w:val="left" w:pos="880"/>
              <w:tab w:val="right" w:pos="9628"/>
            </w:tabs>
            <w:rPr>
              <w:rFonts w:eastAsiaTheme="minorEastAsia"/>
              <w:noProof/>
              <w:sz w:val="22"/>
              <w:lang w:eastAsia="en-NZ"/>
            </w:rPr>
          </w:pPr>
          <w:hyperlink w:anchor="_Toc149212297" w:history="1">
            <w:r w:rsidR="00856367" w:rsidRPr="001E49CF">
              <w:rPr>
                <w:rStyle w:val="Hyperlink"/>
                <w:noProof/>
              </w:rPr>
              <w:t>7.1</w:t>
            </w:r>
            <w:r w:rsidR="00856367">
              <w:rPr>
                <w:rFonts w:eastAsiaTheme="minorEastAsia"/>
                <w:noProof/>
                <w:sz w:val="22"/>
                <w:lang w:eastAsia="en-NZ"/>
              </w:rPr>
              <w:tab/>
            </w:r>
            <w:r w:rsidR="00856367" w:rsidRPr="001E49CF">
              <w:rPr>
                <w:rStyle w:val="Hyperlink"/>
                <w:noProof/>
              </w:rPr>
              <w:t>Introduction</w:t>
            </w:r>
            <w:r w:rsidR="00856367">
              <w:rPr>
                <w:noProof/>
                <w:webHidden/>
              </w:rPr>
              <w:tab/>
            </w:r>
            <w:r w:rsidR="00856367">
              <w:rPr>
                <w:noProof/>
                <w:webHidden/>
              </w:rPr>
              <w:fldChar w:fldCharType="begin"/>
            </w:r>
            <w:r w:rsidR="00856367">
              <w:rPr>
                <w:noProof/>
                <w:webHidden/>
              </w:rPr>
              <w:instrText xml:space="preserve"> PAGEREF _Toc149212297 \h </w:instrText>
            </w:r>
            <w:r w:rsidR="00856367">
              <w:rPr>
                <w:noProof/>
                <w:webHidden/>
              </w:rPr>
            </w:r>
            <w:r w:rsidR="00856367">
              <w:rPr>
                <w:noProof/>
                <w:webHidden/>
              </w:rPr>
              <w:fldChar w:fldCharType="separate"/>
            </w:r>
            <w:r>
              <w:rPr>
                <w:noProof/>
                <w:webHidden/>
              </w:rPr>
              <w:t>44</w:t>
            </w:r>
            <w:r w:rsidR="00856367">
              <w:rPr>
                <w:noProof/>
                <w:webHidden/>
              </w:rPr>
              <w:fldChar w:fldCharType="end"/>
            </w:r>
          </w:hyperlink>
        </w:p>
        <w:p w14:paraId="3FC71FB9" w14:textId="15AA2246" w:rsidR="00856367" w:rsidRDefault="0048225D">
          <w:pPr>
            <w:pStyle w:val="TOC2"/>
            <w:tabs>
              <w:tab w:val="left" w:pos="880"/>
              <w:tab w:val="right" w:pos="9628"/>
            </w:tabs>
            <w:rPr>
              <w:rFonts w:eastAsiaTheme="minorEastAsia"/>
              <w:noProof/>
              <w:sz w:val="22"/>
              <w:lang w:eastAsia="en-NZ"/>
            </w:rPr>
          </w:pPr>
          <w:hyperlink w:anchor="_Toc149212298" w:history="1">
            <w:r w:rsidR="00856367" w:rsidRPr="001E49CF">
              <w:rPr>
                <w:rStyle w:val="Hyperlink"/>
                <w:noProof/>
              </w:rPr>
              <w:t>7.2</w:t>
            </w:r>
            <w:r w:rsidR="00856367">
              <w:rPr>
                <w:rFonts w:eastAsiaTheme="minorEastAsia"/>
                <w:noProof/>
                <w:sz w:val="22"/>
                <w:lang w:eastAsia="en-NZ"/>
              </w:rPr>
              <w:tab/>
            </w:r>
            <w:r w:rsidR="00856367" w:rsidRPr="001E49CF">
              <w:rPr>
                <w:rStyle w:val="Hyperlink"/>
                <w:noProof/>
              </w:rPr>
              <w:t>Application</w:t>
            </w:r>
            <w:r w:rsidR="00856367">
              <w:rPr>
                <w:noProof/>
                <w:webHidden/>
              </w:rPr>
              <w:tab/>
            </w:r>
            <w:r w:rsidR="00856367">
              <w:rPr>
                <w:noProof/>
                <w:webHidden/>
              </w:rPr>
              <w:fldChar w:fldCharType="begin"/>
            </w:r>
            <w:r w:rsidR="00856367">
              <w:rPr>
                <w:noProof/>
                <w:webHidden/>
              </w:rPr>
              <w:instrText xml:space="preserve"> PAGEREF _Toc149212298 \h </w:instrText>
            </w:r>
            <w:r w:rsidR="00856367">
              <w:rPr>
                <w:noProof/>
                <w:webHidden/>
              </w:rPr>
            </w:r>
            <w:r w:rsidR="00856367">
              <w:rPr>
                <w:noProof/>
                <w:webHidden/>
              </w:rPr>
              <w:fldChar w:fldCharType="separate"/>
            </w:r>
            <w:r>
              <w:rPr>
                <w:noProof/>
                <w:webHidden/>
              </w:rPr>
              <w:t>44</w:t>
            </w:r>
            <w:r w:rsidR="00856367">
              <w:rPr>
                <w:noProof/>
                <w:webHidden/>
              </w:rPr>
              <w:fldChar w:fldCharType="end"/>
            </w:r>
          </w:hyperlink>
        </w:p>
        <w:p w14:paraId="5518CE2D" w14:textId="5E178736" w:rsidR="00856367" w:rsidRDefault="0048225D">
          <w:pPr>
            <w:pStyle w:val="TOC2"/>
            <w:tabs>
              <w:tab w:val="left" w:pos="880"/>
              <w:tab w:val="right" w:pos="9628"/>
            </w:tabs>
            <w:rPr>
              <w:rFonts w:eastAsiaTheme="minorEastAsia"/>
              <w:noProof/>
              <w:sz w:val="22"/>
              <w:lang w:eastAsia="en-NZ"/>
            </w:rPr>
          </w:pPr>
          <w:hyperlink w:anchor="_Toc149212299" w:history="1">
            <w:r w:rsidR="00856367" w:rsidRPr="001E49CF">
              <w:rPr>
                <w:rStyle w:val="Hyperlink"/>
                <w:noProof/>
              </w:rPr>
              <w:t>7.3</w:t>
            </w:r>
            <w:r w:rsidR="00856367">
              <w:rPr>
                <w:rFonts w:eastAsiaTheme="minorEastAsia"/>
                <w:noProof/>
                <w:sz w:val="22"/>
                <w:lang w:eastAsia="en-NZ"/>
              </w:rPr>
              <w:tab/>
            </w:r>
            <w:r w:rsidR="00856367" w:rsidRPr="001E49CF">
              <w:rPr>
                <w:rStyle w:val="Hyperlink"/>
                <w:noProof/>
              </w:rPr>
              <w:t>Statement of Purpose</w:t>
            </w:r>
            <w:r w:rsidR="00856367">
              <w:rPr>
                <w:noProof/>
                <w:webHidden/>
              </w:rPr>
              <w:tab/>
            </w:r>
            <w:r w:rsidR="00856367">
              <w:rPr>
                <w:noProof/>
                <w:webHidden/>
              </w:rPr>
              <w:fldChar w:fldCharType="begin"/>
            </w:r>
            <w:r w:rsidR="00856367">
              <w:rPr>
                <w:noProof/>
                <w:webHidden/>
              </w:rPr>
              <w:instrText xml:space="preserve"> PAGEREF _Toc149212299 \h </w:instrText>
            </w:r>
            <w:r w:rsidR="00856367">
              <w:rPr>
                <w:noProof/>
                <w:webHidden/>
              </w:rPr>
            </w:r>
            <w:r w:rsidR="00856367">
              <w:rPr>
                <w:noProof/>
                <w:webHidden/>
              </w:rPr>
              <w:fldChar w:fldCharType="separate"/>
            </w:r>
            <w:r>
              <w:rPr>
                <w:noProof/>
                <w:webHidden/>
              </w:rPr>
              <w:t>44</w:t>
            </w:r>
            <w:r w:rsidR="00856367">
              <w:rPr>
                <w:noProof/>
                <w:webHidden/>
              </w:rPr>
              <w:fldChar w:fldCharType="end"/>
            </w:r>
          </w:hyperlink>
        </w:p>
        <w:p w14:paraId="33AA899D" w14:textId="09753A35" w:rsidR="00856367" w:rsidRDefault="0048225D">
          <w:pPr>
            <w:pStyle w:val="TOC2"/>
            <w:tabs>
              <w:tab w:val="left" w:pos="880"/>
              <w:tab w:val="right" w:pos="9628"/>
            </w:tabs>
            <w:rPr>
              <w:rFonts w:eastAsiaTheme="minorEastAsia"/>
              <w:noProof/>
              <w:sz w:val="22"/>
              <w:lang w:eastAsia="en-NZ"/>
            </w:rPr>
          </w:pPr>
          <w:hyperlink w:anchor="_Toc149212300" w:history="1">
            <w:r w:rsidR="00856367" w:rsidRPr="001E49CF">
              <w:rPr>
                <w:rStyle w:val="Hyperlink"/>
                <w:noProof/>
              </w:rPr>
              <w:t>7.4</w:t>
            </w:r>
            <w:r w:rsidR="00856367">
              <w:rPr>
                <w:rFonts w:eastAsiaTheme="minorEastAsia"/>
                <w:noProof/>
                <w:sz w:val="22"/>
                <w:lang w:eastAsia="en-NZ"/>
              </w:rPr>
              <w:tab/>
            </w:r>
            <w:r w:rsidR="00856367" w:rsidRPr="001E49CF">
              <w:rPr>
                <w:rStyle w:val="Hyperlink"/>
                <w:noProof/>
              </w:rPr>
              <w:t>Standardisations of Cost Pools</w:t>
            </w:r>
            <w:r w:rsidR="00856367">
              <w:rPr>
                <w:noProof/>
                <w:webHidden/>
              </w:rPr>
              <w:tab/>
            </w:r>
            <w:r w:rsidR="00856367">
              <w:rPr>
                <w:noProof/>
                <w:webHidden/>
              </w:rPr>
              <w:fldChar w:fldCharType="begin"/>
            </w:r>
            <w:r w:rsidR="00856367">
              <w:rPr>
                <w:noProof/>
                <w:webHidden/>
              </w:rPr>
              <w:instrText xml:space="preserve"> PAGEREF _Toc149212300 \h </w:instrText>
            </w:r>
            <w:r w:rsidR="00856367">
              <w:rPr>
                <w:noProof/>
                <w:webHidden/>
              </w:rPr>
            </w:r>
            <w:r w:rsidR="00856367">
              <w:rPr>
                <w:noProof/>
                <w:webHidden/>
              </w:rPr>
              <w:fldChar w:fldCharType="separate"/>
            </w:r>
            <w:r>
              <w:rPr>
                <w:noProof/>
                <w:webHidden/>
              </w:rPr>
              <w:t>44</w:t>
            </w:r>
            <w:r w:rsidR="00856367">
              <w:rPr>
                <w:noProof/>
                <w:webHidden/>
              </w:rPr>
              <w:fldChar w:fldCharType="end"/>
            </w:r>
          </w:hyperlink>
        </w:p>
        <w:p w14:paraId="306E09C7" w14:textId="438916D3" w:rsidR="00856367" w:rsidRDefault="0048225D">
          <w:pPr>
            <w:pStyle w:val="TOC2"/>
            <w:tabs>
              <w:tab w:val="left" w:pos="880"/>
              <w:tab w:val="right" w:pos="9628"/>
            </w:tabs>
            <w:rPr>
              <w:rFonts w:eastAsiaTheme="minorEastAsia"/>
              <w:noProof/>
              <w:sz w:val="22"/>
              <w:lang w:eastAsia="en-NZ"/>
            </w:rPr>
          </w:pPr>
          <w:hyperlink w:anchor="_Toc149212301" w:history="1">
            <w:r w:rsidR="00856367" w:rsidRPr="001E49CF">
              <w:rPr>
                <w:rStyle w:val="Hyperlink"/>
                <w:noProof/>
              </w:rPr>
              <w:t>7.5</w:t>
            </w:r>
            <w:r w:rsidR="00856367">
              <w:rPr>
                <w:rFonts w:eastAsiaTheme="minorEastAsia"/>
                <w:noProof/>
                <w:sz w:val="22"/>
                <w:lang w:eastAsia="en-NZ"/>
              </w:rPr>
              <w:tab/>
            </w:r>
            <w:r w:rsidR="00856367" w:rsidRPr="001E49CF">
              <w:rPr>
                <w:rStyle w:val="Hyperlink"/>
                <w:noProof/>
              </w:rPr>
              <w:t>Cost Pools and Products Methodology</w:t>
            </w:r>
            <w:r w:rsidR="00856367">
              <w:rPr>
                <w:noProof/>
                <w:webHidden/>
              </w:rPr>
              <w:tab/>
            </w:r>
            <w:r w:rsidR="00856367">
              <w:rPr>
                <w:noProof/>
                <w:webHidden/>
              </w:rPr>
              <w:fldChar w:fldCharType="begin"/>
            </w:r>
            <w:r w:rsidR="00856367">
              <w:rPr>
                <w:noProof/>
                <w:webHidden/>
              </w:rPr>
              <w:instrText xml:space="preserve"> PAGEREF _Toc149212301 \h </w:instrText>
            </w:r>
            <w:r w:rsidR="00856367">
              <w:rPr>
                <w:noProof/>
                <w:webHidden/>
              </w:rPr>
            </w:r>
            <w:r w:rsidR="00856367">
              <w:rPr>
                <w:noProof/>
                <w:webHidden/>
              </w:rPr>
              <w:fldChar w:fldCharType="separate"/>
            </w:r>
            <w:r>
              <w:rPr>
                <w:noProof/>
                <w:webHidden/>
              </w:rPr>
              <w:t>45</w:t>
            </w:r>
            <w:r w:rsidR="00856367">
              <w:rPr>
                <w:noProof/>
                <w:webHidden/>
              </w:rPr>
              <w:fldChar w:fldCharType="end"/>
            </w:r>
          </w:hyperlink>
        </w:p>
        <w:p w14:paraId="0879E48C" w14:textId="3C647583" w:rsidR="00856367" w:rsidRDefault="0048225D">
          <w:pPr>
            <w:pStyle w:val="TOC2"/>
            <w:tabs>
              <w:tab w:val="left" w:pos="880"/>
              <w:tab w:val="right" w:pos="9628"/>
            </w:tabs>
            <w:rPr>
              <w:rFonts w:eastAsiaTheme="minorEastAsia"/>
              <w:noProof/>
              <w:sz w:val="22"/>
              <w:lang w:eastAsia="en-NZ"/>
            </w:rPr>
          </w:pPr>
          <w:hyperlink w:anchor="_Toc149212302" w:history="1">
            <w:r w:rsidR="00856367" w:rsidRPr="001E49CF">
              <w:rPr>
                <w:rStyle w:val="Hyperlink"/>
                <w:noProof/>
              </w:rPr>
              <w:t>7.6</w:t>
            </w:r>
            <w:r w:rsidR="00856367">
              <w:rPr>
                <w:rFonts w:eastAsiaTheme="minorEastAsia"/>
                <w:noProof/>
                <w:sz w:val="22"/>
                <w:lang w:eastAsia="en-NZ"/>
              </w:rPr>
              <w:tab/>
            </w:r>
            <w:r w:rsidR="00856367" w:rsidRPr="001E49CF">
              <w:rPr>
                <w:rStyle w:val="Hyperlink"/>
                <w:noProof/>
              </w:rPr>
              <w:t>Disclosure of Product Volumes Included/Excluded from District Costing Systems – Reconciliations and Audit</w:t>
            </w:r>
            <w:r w:rsidR="00856367">
              <w:rPr>
                <w:noProof/>
                <w:webHidden/>
              </w:rPr>
              <w:tab/>
            </w:r>
            <w:r w:rsidR="00856367">
              <w:rPr>
                <w:noProof/>
                <w:webHidden/>
              </w:rPr>
              <w:fldChar w:fldCharType="begin"/>
            </w:r>
            <w:r w:rsidR="00856367">
              <w:rPr>
                <w:noProof/>
                <w:webHidden/>
              </w:rPr>
              <w:instrText xml:space="preserve"> PAGEREF _Toc149212302 \h </w:instrText>
            </w:r>
            <w:r w:rsidR="00856367">
              <w:rPr>
                <w:noProof/>
                <w:webHidden/>
              </w:rPr>
            </w:r>
            <w:r w:rsidR="00856367">
              <w:rPr>
                <w:noProof/>
                <w:webHidden/>
              </w:rPr>
              <w:fldChar w:fldCharType="separate"/>
            </w:r>
            <w:r>
              <w:rPr>
                <w:noProof/>
                <w:webHidden/>
              </w:rPr>
              <w:t>45</w:t>
            </w:r>
            <w:r w:rsidR="00856367">
              <w:rPr>
                <w:noProof/>
                <w:webHidden/>
              </w:rPr>
              <w:fldChar w:fldCharType="end"/>
            </w:r>
          </w:hyperlink>
        </w:p>
        <w:p w14:paraId="47418CC0" w14:textId="2736679A" w:rsidR="00856367" w:rsidRDefault="0048225D">
          <w:pPr>
            <w:pStyle w:val="TOC2"/>
            <w:tabs>
              <w:tab w:val="left" w:pos="880"/>
              <w:tab w:val="right" w:pos="9628"/>
            </w:tabs>
            <w:rPr>
              <w:rFonts w:eastAsiaTheme="minorEastAsia"/>
              <w:noProof/>
              <w:sz w:val="22"/>
              <w:lang w:eastAsia="en-NZ"/>
            </w:rPr>
          </w:pPr>
          <w:hyperlink w:anchor="_Toc149212303" w:history="1">
            <w:r w:rsidR="00856367" w:rsidRPr="001E49CF">
              <w:rPr>
                <w:rStyle w:val="Hyperlink"/>
                <w:noProof/>
              </w:rPr>
              <w:t>7.7</w:t>
            </w:r>
            <w:r w:rsidR="00856367">
              <w:rPr>
                <w:rFonts w:eastAsiaTheme="minorEastAsia"/>
                <w:noProof/>
                <w:sz w:val="22"/>
                <w:lang w:eastAsia="en-NZ"/>
              </w:rPr>
              <w:tab/>
            </w:r>
            <w:r w:rsidR="00856367" w:rsidRPr="001E49CF">
              <w:rPr>
                <w:rStyle w:val="Hyperlink"/>
                <w:noProof/>
              </w:rPr>
              <w:t>Intermediate Product Definitions</w:t>
            </w:r>
            <w:r w:rsidR="00856367">
              <w:rPr>
                <w:noProof/>
                <w:webHidden/>
              </w:rPr>
              <w:tab/>
            </w:r>
            <w:r w:rsidR="00856367">
              <w:rPr>
                <w:noProof/>
                <w:webHidden/>
              </w:rPr>
              <w:fldChar w:fldCharType="begin"/>
            </w:r>
            <w:r w:rsidR="00856367">
              <w:rPr>
                <w:noProof/>
                <w:webHidden/>
              </w:rPr>
              <w:instrText xml:space="preserve"> PAGEREF _Toc149212303 \h </w:instrText>
            </w:r>
            <w:r w:rsidR="00856367">
              <w:rPr>
                <w:noProof/>
                <w:webHidden/>
              </w:rPr>
            </w:r>
            <w:r w:rsidR="00856367">
              <w:rPr>
                <w:noProof/>
                <w:webHidden/>
              </w:rPr>
              <w:fldChar w:fldCharType="separate"/>
            </w:r>
            <w:r>
              <w:rPr>
                <w:noProof/>
                <w:webHidden/>
              </w:rPr>
              <w:t>45</w:t>
            </w:r>
            <w:r w:rsidR="00856367">
              <w:rPr>
                <w:noProof/>
                <w:webHidden/>
              </w:rPr>
              <w:fldChar w:fldCharType="end"/>
            </w:r>
          </w:hyperlink>
        </w:p>
        <w:p w14:paraId="38C17CF0" w14:textId="16D20398" w:rsidR="00856367" w:rsidRDefault="0048225D">
          <w:pPr>
            <w:pStyle w:val="TOC2"/>
            <w:tabs>
              <w:tab w:val="right" w:pos="9628"/>
            </w:tabs>
            <w:rPr>
              <w:rFonts w:eastAsiaTheme="minorEastAsia"/>
              <w:noProof/>
              <w:sz w:val="22"/>
              <w:lang w:eastAsia="en-NZ"/>
            </w:rPr>
          </w:pPr>
          <w:hyperlink w:anchor="_Toc149212304" w:history="1">
            <w:r w:rsidR="00856367" w:rsidRPr="001E49CF">
              <w:rPr>
                <w:rStyle w:val="Hyperlink"/>
                <w:noProof/>
              </w:rPr>
              <w:t>CS7 Table 1: Index of Cost Pools</w:t>
            </w:r>
            <w:r w:rsidR="00856367">
              <w:rPr>
                <w:noProof/>
                <w:webHidden/>
              </w:rPr>
              <w:tab/>
            </w:r>
            <w:r w:rsidR="00856367">
              <w:rPr>
                <w:noProof/>
                <w:webHidden/>
              </w:rPr>
              <w:fldChar w:fldCharType="begin"/>
            </w:r>
            <w:r w:rsidR="00856367">
              <w:rPr>
                <w:noProof/>
                <w:webHidden/>
              </w:rPr>
              <w:instrText xml:space="preserve"> PAGEREF _Toc149212304 \h </w:instrText>
            </w:r>
            <w:r w:rsidR="00856367">
              <w:rPr>
                <w:noProof/>
                <w:webHidden/>
              </w:rPr>
            </w:r>
            <w:r w:rsidR="00856367">
              <w:rPr>
                <w:noProof/>
                <w:webHidden/>
              </w:rPr>
              <w:fldChar w:fldCharType="separate"/>
            </w:r>
            <w:r>
              <w:rPr>
                <w:noProof/>
                <w:webHidden/>
              </w:rPr>
              <w:t>73</w:t>
            </w:r>
            <w:r w:rsidR="00856367">
              <w:rPr>
                <w:noProof/>
                <w:webHidden/>
              </w:rPr>
              <w:fldChar w:fldCharType="end"/>
            </w:r>
          </w:hyperlink>
        </w:p>
        <w:p w14:paraId="71E2DF32" w14:textId="71309517" w:rsidR="00856367" w:rsidRDefault="0048225D">
          <w:pPr>
            <w:pStyle w:val="TOC2"/>
            <w:tabs>
              <w:tab w:val="right" w:pos="9628"/>
            </w:tabs>
            <w:rPr>
              <w:rFonts w:eastAsiaTheme="minorEastAsia"/>
              <w:noProof/>
              <w:sz w:val="22"/>
              <w:lang w:eastAsia="en-NZ"/>
            </w:rPr>
          </w:pPr>
          <w:hyperlink w:anchor="_Toc149212305" w:history="1">
            <w:r w:rsidR="00856367" w:rsidRPr="001E49CF">
              <w:rPr>
                <w:rStyle w:val="Hyperlink"/>
                <w:noProof/>
              </w:rPr>
              <w:t>CS7 Appendix 1: Central Sterile Supply Costs</w:t>
            </w:r>
            <w:r w:rsidR="00856367">
              <w:rPr>
                <w:noProof/>
                <w:webHidden/>
              </w:rPr>
              <w:tab/>
            </w:r>
            <w:r w:rsidR="00856367">
              <w:rPr>
                <w:noProof/>
                <w:webHidden/>
              </w:rPr>
              <w:fldChar w:fldCharType="begin"/>
            </w:r>
            <w:r w:rsidR="00856367">
              <w:rPr>
                <w:noProof/>
                <w:webHidden/>
              </w:rPr>
              <w:instrText xml:space="preserve"> PAGEREF _Toc149212305 \h </w:instrText>
            </w:r>
            <w:r w:rsidR="00856367">
              <w:rPr>
                <w:noProof/>
                <w:webHidden/>
              </w:rPr>
            </w:r>
            <w:r w:rsidR="00856367">
              <w:rPr>
                <w:noProof/>
                <w:webHidden/>
              </w:rPr>
              <w:fldChar w:fldCharType="separate"/>
            </w:r>
            <w:r>
              <w:rPr>
                <w:noProof/>
                <w:webHidden/>
              </w:rPr>
              <w:t>74</w:t>
            </w:r>
            <w:r w:rsidR="00856367">
              <w:rPr>
                <w:noProof/>
                <w:webHidden/>
              </w:rPr>
              <w:fldChar w:fldCharType="end"/>
            </w:r>
          </w:hyperlink>
        </w:p>
        <w:p w14:paraId="27998377" w14:textId="465F0707" w:rsidR="00856367" w:rsidRDefault="0048225D">
          <w:pPr>
            <w:pStyle w:val="TOC1"/>
            <w:rPr>
              <w:rFonts w:eastAsiaTheme="minorEastAsia"/>
              <w:b w:val="0"/>
              <w:noProof/>
              <w:sz w:val="22"/>
              <w:lang w:eastAsia="en-NZ"/>
            </w:rPr>
          </w:pPr>
          <w:hyperlink w:anchor="_Toc149212306" w:history="1">
            <w:r w:rsidR="00856367" w:rsidRPr="001E49CF">
              <w:rPr>
                <w:rStyle w:val="Hyperlink"/>
                <w:noProof/>
              </w:rPr>
              <w:t>Te Whatu Ora Costing Guidelines</w:t>
            </w:r>
            <w:r w:rsidR="00856367">
              <w:rPr>
                <w:noProof/>
                <w:webHidden/>
              </w:rPr>
              <w:tab/>
            </w:r>
            <w:r w:rsidR="00856367">
              <w:rPr>
                <w:noProof/>
                <w:webHidden/>
              </w:rPr>
              <w:fldChar w:fldCharType="begin"/>
            </w:r>
            <w:r w:rsidR="00856367">
              <w:rPr>
                <w:noProof/>
                <w:webHidden/>
              </w:rPr>
              <w:instrText xml:space="preserve"> PAGEREF _Toc149212306 \h </w:instrText>
            </w:r>
            <w:r w:rsidR="00856367">
              <w:rPr>
                <w:noProof/>
                <w:webHidden/>
              </w:rPr>
            </w:r>
            <w:r w:rsidR="00856367">
              <w:rPr>
                <w:noProof/>
                <w:webHidden/>
              </w:rPr>
              <w:fldChar w:fldCharType="separate"/>
            </w:r>
            <w:r>
              <w:rPr>
                <w:noProof/>
                <w:webHidden/>
              </w:rPr>
              <w:t>76</w:t>
            </w:r>
            <w:r w:rsidR="00856367">
              <w:rPr>
                <w:noProof/>
                <w:webHidden/>
              </w:rPr>
              <w:fldChar w:fldCharType="end"/>
            </w:r>
          </w:hyperlink>
        </w:p>
        <w:p w14:paraId="3B4AFEF5" w14:textId="47554146" w:rsidR="00630DE1" w:rsidRDefault="00630DE1">
          <w:r>
            <w:fldChar w:fldCharType="end"/>
          </w:r>
        </w:p>
      </w:sdtContent>
    </w:sdt>
    <w:p w14:paraId="115F09FC" w14:textId="77777777" w:rsidR="00391187" w:rsidRDefault="00014BB0" w:rsidP="00E62952">
      <w:pPr>
        <w:pStyle w:val="Heading1"/>
      </w:pPr>
      <w:r>
        <w:br w:type="page"/>
      </w:r>
      <w:bookmarkStart w:id="0" w:name="_Toc149212246"/>
      <w:r w:rsidR="00E62952">
        <w:lastRenderedPageBreak/>
        <w:t xml:space="preserve">Change </w:t>
      </w:r>
      <w:r w:rsidR="00391187">
        <w:t>Schedule</w:t>
      </w:r>
      <w:bookmarkEnd w:id="0"/>
    </w:p>
    <w:p w14:paraId="40234B7C" w14:textId="77777777" w:rsidR="00EC1897" w:rsidRDefault="00EC1897" w:rsidP="00EC1897">
      <w:pPr>
        <w:rPr>
          <w:rFonts w:ascii="Arial" w:hAnsi="Arial" w:cs="Arial"/>
          <w:b/>
        </w:rPr>
      </w:pPr>
      <w:r w:rsidRPr="00C57541">
        <w:rPr>
          <w:rFonts w:ascii="Arial" w:hAnsi="Arial" w:cs="Arial"/>
          <w:b/>
        </w:rPr>
        <w:t xml:space="preserve">Changes between version </w:t>
      </w:r>
      <w:r>
        <w:rPr>
          <w:rFonts w:ascii="Arial" w:hAnsi="Arial" w:cs="Arial"/>
          <w:b/>
        </w:rPr>
        <w:t>23</w:t>
      </w:r>
      <w:r w:rsidRPr="00C57541">
        <w:rPr>
          <w:rFonts w:ascii="Arial" w:hAnsi="Arial" w:cs="Arial"/>
          <w:b/>
        </w:rPr>
        <w:t xml:space="preserve"> and </w:t>
      </w:r>
      <w:r>
        <w:rPr>
          <w:rFonts w:ascii="Arial" w:hAnsi="Arial" w:cs="Arial"/>
          <w:b/>
        </w:rPr>
        <w:t>24</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EC1897" w:rsidRPr="00C57541" w14:paraId="7FF14466" w14:textId="77777777" w:rsidTr="00596F39">
        <w:trPr>
          <w:jc w:val="center"/>
        </w:trPr>
        <w:tc>
          <w:tcPr>
            <w:tcW w:w="9464" w:type="dxa"/>
          </w:tcPr>
          <w:p w14:paraId="2513B41B" w14:textId="77777777" w:rsidR="00EC1897" w:rsidRPr="00C57541" w:rsidRDefault="00EC1897" w:rsidP="00596F39">
            <w:pPr>
              <w:rPr>
                <w:rFonts w:ascii="Arial" w:hAnsi="Arial" w:cs="Arial"/>
                <w:b/>
                <w:u w:val="single"/>
              </w:rPr>
            </w:pPr>
            <w:r w:rsidRPr="00C57541">
              <w:rPr>
                <w:rFonts w:ascii="Arial" w:hAnsi="Arial" w:cs="Arial"/>
                <w:b/>
                <w:u w:val="single"/>
              </w:rPr>
              <w:t>Schedule 1 – Cost Centre Categories</w:t>
            </w:r>
          </w:p>
        </w:tc>
      </w:tr>
      <w:tr w:rsidR="00EC1897" w:rsidRPr="00C57541" w14:paraId="6C616DA5" w14:textId="77777777" w:rsidTr="00596F39">
        <w:trPr>
          <w:jc w:val="center"/>
        </w:trPr>
        <w:tc>
          <w:tcPr>
            <w:tcW w:w="9464" w:type="dxa"/>
          </w:tcPr>
          <w:p w14:paraId="773FF9DC" w14:textId="49E7E20D" w:rsidR="00EC1897" w:rsidRPr="00EC1897" w:rsidRDefault="00EC1897" w:rsidP="00596F39">
            <w:pPr>
              <w:rPr>
                <w:rFonts w:ascii="Arial" w:hAnsi="Arial" w:cs="Arial"/>
              </w:rPr>
            </w:pPr>
            <w:r>
              <w:rPr>
                <w:rFonts w:ascii="Arial" w:hAnsi="Arial" w:cs="Arial"/>
              </w:rPr>
              <w:t>No Change</w:t>
            </w:r>
          </w:p>
        </w:tc>
      </w:tr>
      <w:tr w:rsidR="00EC1897" w:rsidRPr="00C57541" w14:paraId="6AB6800C" w14:textId="77777777" w:rsidTr="00596F39">
        <w:trPr>
          <w:jc w:val="center"/>
        </w:trPr>
        <w:tc>
          <w:tcPr>
            <w:tcW w:w="9464" w:type="dxa"/>
          </w:tcPr>
          <w:p w14:paraId="70B8558A" w14:textId="77777777" w:rsidR="00EC1897" w:rsidRPr="00C57541" w:rsidRDefault="00EC1897" w:rsidP="00596F39">
            <w:pPr>
              <w:rPr>
                <w:rFonts w:ascii="Arial" w:hAnsi="Arial" w:cs="Arial"/>
                <w:b/>
                <w:u w:val="single"/>
              </w:rPr>
            </w:pPr>
            <w:r w:rsidRPr="00C57541">
              <w:rPr>
                <w:rFonts w:ascii="Arial" w:hAnsi="Arial" w:cs="Arial"/>
                <w:b/>
                <w:u w:val="single"/>
              </w:rPr>
              <w:t>Schedule 2 – Cost Groups</w:t>
            </w:r>
          </w:p>
        </w:tc>
      </w:tr>
      <w:tr w:rsidR="00EC1897" w:rsidRPr="00C57541" w14:paraId="0511B8F6" w14:textId="77777777" w:rsidTr="00596F39">
        <w:trPr>
          <w:jc w:val="center"/>
        </w:trPr>
        <w:tc>
          <w:tcPr>
            <w:tcW w:w="9464" w:type="dxa"/>
          </w:tcPr>
          <w:p w14:paraId="260E1393" w14:textId="08148A55" w:rsidR="00EC1897" w:rsidRPr="00EC1897" w:rsidRDefault="00EC1897" w:rsidP="00596F39">
            <w:pPr>
              <w:tabs>
                <w:tab w:val="left" w:pos="8475"/>
              </w:tabs>
              <w:ind w:right="34"/>
              <w:rPr>
                <w:rFonts w:ascii="Arial" w:hAnsi="Arial" w:cs="Arial"/>
                <w:bCs/>
              </w:rPr>
            </w:pPr>
            <w:r w:rsidRPr="00310B68">
              <w:rPr>
                <w:rFonts w:ascii="Arial" w:hAnsi="Arial" w:cs="Arial"/>
                <w:bCs/>
              </w:rPr>
              <w:t>No Change</w:t>
            </w:r>
          </w:p>
        </w:tc>
      </w:tr>
      <w:tr w:rsidR="00EC1897" w:rsidRPr="00C57541" w14:paraId="2DC629DC" w14:textId="77777777" w:rsidTr="00596F39">
        <w:trPr>
          <w:jc w:val="center"/>
        </w:trPr>
        <w:tc>
          <w:tcPr>
            <w:tcW w:w="9464" w:type="dxa"/>
          </w:tcPr>
          <w:p w14:paraId="13F15E95" w14:textId="77777777" w:rsidR="00EC1897" w:rsidRPr="00C57541" w:rsidRDefault="00EC1897" w:rsidP="00596F39">
            <w:pPr>
              <w:rPr>
                <w:rFonts w:ascii="Arial" w:hAnsi="Arial" w:cs="Arial"/>
                <w:b/>
                <w:u w:val="single"/>
              </w:rPr>
            </w:pPr>
            <w:r w:rsidRPr="00C57541">
              <w:rPr>
                <w:rFonts w:ascii="Arial" w:hAnsi="Arial" w:cs="Arial"/>
                <w:b/>
                <w:u w:val="single"/>
              </w:rPr>
              <w:t>Schedule 3 – Cost Centre Allocation Order</w:t>
            </w:r>
          </w:p>
        </w:tc>
      </w:tr>
      <w:tr w:rsidR="00EC1897" w:rsidRPr="00C57541" w14:paraId="44868D7D" w14:textId="77777777" w:rsidTr="00596F39">
        <w:trPr>
          <w:jc w:val="center"/>
        </w:trPr>
        <w:tc>
          <w:tcPr>
            <w:tcW w:w="9464" w:type="dxa"/>
          </w:tcPr>
          <w:p w14:paraId="19FE1C0B" w14:textId="1D299C03" w:rsidR="00EC1897" w:rsidRPr="00EC1897" w:rsidRDefault="00EC1897" w:rsidP="00596F39">
            <w:pPr>
              <w:rPr>
                <w:rFonts w:ascii="Arial" w:hAnsi="Arial" w:cs="Arial"/>
              </w:rPr>
            </w:pPr>
            <w:r>
              <w:rPr>
                <w:rFonts w:ascii="Arial" w:hAnsi="Arial" w:cs="Arial"/>
              </w:rPr>
              <w:t>No Change</w:t>
            </w:r>
          </w:p>
        </w:tc>
      </w:tr>
      <w:tr w:rsidR="00EC1897" w:rsidRPr="00C57541" w14:paraId="7DB2F02D" w14:textId="77777777" w:rsidTr="00596F39">
        <w:trPr>
          <w:jc w:val="center"/>
        </w:trPr>
        <w:tc>
          <w:tcPr>
            <w:tcW w:w="9464" w:type="dxa"/>
          </w:tcPr>
          <w:p w14:paraId="78EED6CA" w14:textId="77777777" w:rsidR="00EC1897" w:rsidRPr="00C57541" w:rsidRDefault="00EC1897" w:rsidP="00596F39">
            <w:pPr>
              <w:rPr>
                <w:rFonts w:ascii="Arial" w:hAnsi="Arial" w:cs="Arial"/>
                <w:b/>
                <w:u w:val="single"/>
              </w:rPr>
            </w:pPr>
            <w:r w:rsidRPr="00C57541">
              <w:rPr>
                <w:rFonts w:ascii="Arial" w:hAnsi="Arial" w:cs="Arial"/>
                <w:b/>
                <w:u w:val="single"/>
              </w:rPr>
              <w:t>Schedule 4 – Overhead Allocation Methodology</w:t>
            </w:r>
          </w:p>
        </w:tc>
      </w:tr>
      <w:tr w:rsidR="00EC1897" w:rsidRPr="00C57541" w14:paraId="4BE938E2" w14:textId="77777777" w:rsidTr="00596F39">
        <w:trPr>
          <w:jc w:val="center"/>
        </w:trPr>
        <w:tc>
          <w:tcPr>
            <w:tcW w:w="9464" w:type="dxa"/>
          </w:tcPr>
          <w:p w14:paraId="3AB4FA0B" w14:textId="2C326A21" w:rsidR="00EC1897" w:rsidRPr="00EC1897" w:rsidRDefault="00EC1897" w:rsidP="00596F39">
            <w:pPr>
              <w:rPr>
                <w:rFonts w:ascii="Arial" w:hAnsi="Arial" w:cs="Arial"/>
              </w:rPr>
            </w:pPr>
            <w:r>
              <w:rPr>
                <w:rFonts w:ascii="Arial" w:hAnsi="Arial" w:cs="Arial"/>
              </w:rPr>
              <w:t>No Change</w:t>
            </w:r>
          </w:p>
        </w:tc>
      </w:tr>
      <w:tr w:rsidR="00EC1897" w:rsidRPr="00C57541" w14:paraId="7C830E4E" w14:textId="77777777" w:rsidTr="00596F39">
        <w:trPr>
          <w:jc w:val="center"/>
        </w:trPr>
        <w:tc>
          <w:tcPr>
            <w:tcW w:w="9464" w:type="dxa"/>
          </w:tcPr>
          <w:p w14:paraId="4D381B7B" w14:textId="77777777" w:rsidR="00EC1897" w:rsidRPr="00C57541" w:rsidRDefault="00EC1897" w:rsidP="00596F39">
            <w:pPr>
              <w:rPr>
                <w:rFonts w:ascii="Arial" w:hAnsi="Arial" w:cs="Arial"/>
                <w:b/>
                <w:u w:val="single"/>
              </w:rPr>
            </w:pPr>
            <w:r w:rsidRPr="00C57541">
              <w:rPr>
                <w:rFonts w:ascii="Arial" w:hAnsi="Arial" w:cs="Arial"/>
                <w:b/>
                <w:u w:val="single"/>
              </w:rPr>
              <w:t>Schedule 5 – Cost Exclusions / Inclusions</w:t>
            </w:r>
          </w:p>
        </w:tc>
      </w:tr>
      <w:tr w:rsidR="00EC1897" w:rsidRPr="00C57541" w14:paraId="44E7B826" w14:textId="77777777" w:rsidTr="00596F39">
        <w:trPr>
          <w:jc w:val="center"/>
        </w:trPr>
        <w:tc>
          <w:tcPr>
            <w:tcW w:w="9464" w:type="dxa"/>
          </w:tcPr>
          <w:p w14:paraId="1045129D" w14:textId="3ACC5D3B" w:rsidR="00EC1897" w:rsidRPr="00C57541" w:rsidRDefault="00EC1897" w:rsidP="00596F39">
            <w:pPr>
              <w:rPr>
                <w:rFonts w:ascii="Arial" w:hAnsi="Arial" w:cs="Arial"/>
              </w:rPr>
            </w:pPr>
            <w:r>
              <w:rPr>
                <w:rFonts w:ascii="Arial" w:hAnsi="Arial" w:cs="Arial"/>
              </w:rPr>
              <w:t>No Change</w:t>
            </w:r>
          </w:p>
        </w:tc>
      </w:tr>
      <w:tr w:rsidR="00EC1897" w:rsidRPr="00C57541" w14:paraId="253D4EC6" w14:textId="77777777" w:rsidTr="00596F39">
        <w:trPr>
          <w:jc w:val="center"/>
        </w:trPr>
        <w:tc>
          <w:tcPr>
            <w:tcW w:w="9464" w:type="dxa"/>
          </w:tcPr>
          <w:p w14:paraId="08905C9B" w14:textId="77777777" w:rsidR="00EC1897" w:rsidRPr="00C57541" w:rsidRDefault="00EC1897" w:rsidP="00596F39">
            <w:pPr>
              <w:rPr>
                <w:rFonts w:ascii="Arial" w:hAnsi="Arial" w:cs="Arial"/>
                <w:b/>
                <w:u w:val="single"/>
              </w:rPr>
            </w:pPr>
            <w:r w:rsidRPr="00C57541">
              <w:rPr>
                <w:rFonts w:ascii="Arial" w:hAnsi="Arial" w:cs="Arial"/>
                <w:b/>
                <w:u w:val="single"/>
              </w:rPr>
              <w:t>Schedule 6 – Treatment of Revenue</w:t>
            </w:r>
          </w:p>
        </w:tc>
      </w:tr>
      <w:tr w:rsidR="00EC1897" w:rsidRPr="00C57541" w14:paraId="065DF6B9" w14:textId="77777777" w:rsidTr="00596F39">
        <w:trPr>
          <w:jc w:val="center"/>
        </w:trPr>
        <w:tc>
          <w:tcPr>
            <w:tcW w:w="9464" w:type="dxa"/>
          </w:tcPr>
          <w:p w14:paraId="75D1A2C3" w14:textId="5686DB4F" w:rsidR="00EC1897" w:rsidRPr="00A57ED1" w:rsidRDefault="00EC1897" w:rsidP="00596F39">
            <w:pPr>
              <w:rPr>
                <w:rFonts w:ascii="Arial" w:hAnsi="Arial" w:cs="Arial"/>
              </w:rPr>
            </w:pPr>
            <w:r w:rsidRPr="00A57ED1">
              <w:rPr>
                <w:rFonts w:ascii="Arial" w:hAnsi="Arial" w:cs="Arial"/>
              </w:rPr>
              <w:t>No Change</w:t>
            </w:r>
          </w:p>
        </w:tc>
      </w:tr>
      <w:tr w:rsidR="00EC1897" w:rsidRPr="00C57541" w14:paraId="620024B5" w14:textId="77777777" w:rsidTr="00596F39">
        <w:trPr>
          <w:jc w:val="center"/>
        </w:trPr>
        <w:tc>
          <w:tcPr>
            <w:tcW w:w="9464" w:type="dxa"/>
          </w:tcPr>
          <w:p w14:paraId="5DCECFA0" w14:textId="77777777" w:rsidR="00EC1897" w:rsidRPr="00C57541" w:rsidRDefault="00EC1897" w:rsidP="00596F39">
            <w:pPr>
              <w:rPr>
                <w:rFonts w:ascii="Arial" w:hAnsi="Arial" w:cs="Arial"/>
                <w:b/>
                <w:u w:val="single"/>
              </w:rPr>
            </w:pPr>
            <w:r w:rsidRPr="00C57541">
              <w:rPr>
                <w:rFonts w:ascii="Arial" w:hAnsi="Arial" w:cs="Arial"/>
                <w:b/>
                <w:u w:val="single"/>
              </w:rPr>
              <w:t>Schedule 7 – Intermediate Products</w:t>
            </w:r>
          </w:p>
        </w:tc>
      </w:tr>
      <w:tr w:rsidR="00EC1897" w:rsidRPr="00C57541" w14:paraId="348BB6EC" w14:textId="77777777" w:rsidTr="00596F39">
        <w:trPr>
          <w:jc w:val="center"/>
        </w:trPr>
        <w:tc>
          <w:tcPr>
            <w:tcW w:w="9464" w:type="dxa"/>
          </w:tcPr>
          <w:p w14:paraId="55799666" w14:textId="57A6AA9C" w:rsidR="00EC1897" w:rsidRDefault="00EC1897" w:rsidP="00596F39">
            <w:pPr>
              <w:rPr>
                <w:rFonts w:ascii="Arial" w:hAnsi="Arial" w:cs="Arial"/>
              </w:rPr>
            </w:pPr>
            <w:r w:rsidRPr="00A57ED1">
              <w:rPr>
                <w:rFonts w:ascii="Arial" w:hAnsi="Arial" w:cs="Arial"/>
              </w:rPr>
              <w:t>No Change</w:t>
            </w:r>
          </w:p>
        </w:tc>
      </w:tr>
      <w:tr w:rsidR="00EC1897" w:rsidRPr="00C57541" w14:paraId="57E90302" w14:textId="77777777" w:rsidTr="00596F39">
        <w:trPr>
          <w:jc w:val="center"/>
        </w:trPr>
        <w:tc>
          <w:tcPr>
            <w:tcW w:w="9464" w:type="dxa"/>
          </w:tcPr>
          <w:p w14:paraId="6EF55CD7" w14:textId="77777777" w:rsidR="00EC1897" w:rsidRPr="005A6E57" w:rsidRDefault="00EC1897" w:rsidP="00596F39">
            <w:pPr>
              <w:rPr>
                <w:rFonts w:ascii="Arial" w:hAnsi="Arial" w:cs="Arial"/>
                <w:b/>
                <w:u w:val="single"/>
              </w:rPr>
            </w:pPr>
            <w:r>
              <w:rPr>
                <w:rFonts w:ascii="Arial" w:hAnsi="Arial" w:cs="Arial"/>
                <w:b/>
                <w:u w:val="single"/>
              </w:rPr>
              <w:t>District</w:t>
            </w:r>
            <w:r w:rsidRPr="005A6E57">
              <w:rPr>
                <w:rFonts w:ascii="Arial" w:hAnsi="Arial" w:cs="Arial"/>
                <w:b/>
                <w:u w:val="single"/>
              </w:rPr>
              <w:t xml:space="preserve"> Costing Guidelines</w:t>
            </w:r>
          </w:p>
          <w:p w14:paraId="14FD63C4" w14:textId="7F0C938D" w:rsidR="00EC1897" w:rsidRDefault="00EC1897" w:rsidP="00596F39">
            <w:pPr>
              <w:rPr>
                <w:rFonts w:ascii="Arial" w:hAnsi="Arial" w:cs="Arial"/>
              </w:rPr>
            </w:pPr>
            <w:r>
              <w:rPr>
                <w:rFonts w:ascii="Arial" w:hAnsi="Arial" w:cs="Arial"/>
              </w:rPr>
              <w:t>No Change</w:t>
            </w:r>
          </w:p>
        </w:tc>
      </w:tr>
    </w:tbl>
    <w:p w14:paraId="0A05D8DC" w14:textId="640B1501" w:rsidR="005938BD" w:rsidRPr="00E62952" w:rsidRDefault="005938BD" w:rsidP="00EC1897">
      <w:r>
        <w:br w:type="page"/>
      </w:r>
    </w:p>
    <w:p w14:paraId="38828D70" w14:textId="0B438438" w:rsidR="006F38BE" w:rsidRDefault="002C47EE" w:rsidP="005938BD">
      <w:pPr>
        <w:pStyle w:val="Heading1"/>
      </w:pPr>
      <w:bookmarkStart w:id="1" w:name="_Toc149212247"/>
      <w:r>
        <w:lastRenderedPageBreak/>
        <w:t xml:space="preserve">Introduction to </w:t>
      </w:r>
      <w:r w:rsidR="00446254">
        <w:t>Te Whatu Ora Costing</w:t>
      </w:r>
      <w:r>
        <w:t xml:space="preserve"> Standards</w:t>
      </w:r>
      <w:bookmarkEnd w:id="1"/>
    </w:p>
    <w:p w14:paraId="57E0A0E7" w14:textId="14EE855F" w:rsidR="006F38BE" w:rsidRPr="00B62D1C" w:rsidRDefault="00132A43" w:rsidP="00B62D1C">
      <w:pPr>
        <w:rPr>
          <w:rFonts w:ascii="Arial" w:hAnsi="Arial" w:cs="Arial"/>
          <w:b/>
          <w:bCs/>
        </w:rPr>
      </w:pPr>
      <w:r w:rsidRPr="00B62D1C">
        <w:rPr>
          <w:rFonts w:ascii="Arial" w:hAnsi="Arial" w:cs="Arial"/>
          <w:b/>
          <w:bCs/>
        </w:rPr>
        <w:t>Purpose of Costing Standards</w:t>
      </w:r>
    </w:p>
    <w:p w14:paraId="32271C33" w14:textId="756AD04B" w:rsidR="0093731D" w:rsidRPr="00C57541" w:rsidRDefault="0093731D" w:rsidP="0093731D">
      <w:pPr>
        <w:rPr>
          <w:rFonts w:ascii="Arial" w:hAnsi="Arial" w:cs="Arial"/>
        </w:rPr>
      </w:pPr>
      <w:r w:rsidRPr="00C57541">
        <w:rPr>
          <w:rFonts w:ascii="Arial" w:hAnsi="Arial" w:cs="Arial"/>
        </w:rPr>
        <w:t xml:space="preserve">The Costing Standards (“the Standards”) have been developed for use in the public health sector in New Zealand to provide standards for the costing of </w:t>
      </w:r>
      <w:r>
        <w:rPr>
          <w:rFonts w:ascii="Arial" w:hAnsi="Arial" w:cs="Arial"/>
        </w:rPr>
        <w:t>District</w:t>
      </w:r>
      <w:r w:rsidRPr="00C57541">
        <w:rPr>
          <w:rFonts w:ascii="Arial" w:hAnsi="Arial" w:cs="Arial"/>
        </w:rPr>
        <w:t xml:space="preserve"> services. </w:t>
      </w:r>
    </w:p>
    <w:p w14:paraId="1F9935B8" w14:textId="694A2F6F" w:rsidR="0093731D" w:rsidRPr="00C57541" w:rsidRDefault="0093731D" w:rsidP="0093731D">
      <w:pPr>
        <w:rPr>
          <w:rFonts w:ascii="Arial" w:hAnsi="Arial" w:cs="Arial"/>
        </w:rPr>
      </w:pPr>
      <w:r w:rsidRPr="00C57541">
        <w:rPr>
          <w:rFonts w:ascii="Arial" w:hAnsi="Arial" w:cs="Arial"/>
        </w:rPr>
        <w:t>The main purposes of the Standards are to:</w:t>
      </w:r>
    </w:p>
    <w:p w14:paraId="53AEA8BD" w14:textId="2E2951F7" w:rsidR="0093731D" w:rsidRPr="00A05319" w:rsidRDefault="0093731D" w:rsidP="00A05319">
      <w:pPr>
        <w:pStyle w:val="ListParagraph"/>
        <w:numPr>
          <w:ilvl w:val="0"/>
          <w:numId w:val="74"/>
        </w:numPr>
        <w:spacing w:before="0" w:after="0" w:line="240" w:lineRule="auto"/>
        <w:jc w:val="both"/>
        <w:rPr>
          <w:rFonts w:ascii="Arial" w:hAnsi="Arial" w:cs="Arial"/>
        </w:rPr>
      </w:pPr>
      <w:r w:rsidRPr="00A05319">
        <w:rPr>
          <w:rFonts w:ascii="Arial" w:hAnsi="Arial" w:cs="Arial"/>
        </w:rPr>
        <w:t xml:space="preserve">Ensure consistency in costing and cost allocation within the </w:t>
      </w:r>
      <w:r w:rsidR="00580199" w:rsidRPr="00A05319">
        <w:rPr>
          <w:rFonts w:ascii="Arial" w:hAnsi="Arial" w:cs="Arial"/>
        </w:rPr>
        <w:t>health</w:t>
      </w:r>
      <w:r w:rsidRPr="00A05319">
        <w:rPr>
          <w:rFonts w:ascii="Arial" w:hAnsi="Arial" w:cs="Arial"/>
        </w:rPr>
        <w:t xml:space="preserve"> sector</w:t>
      </w:r>
      <w:r w:rsidR="00B62D1C" w:rsidRPr="00A05319">
        <w:rPr>
          <w:rFonts w:ascii="Arial" w:hAnsi="Arial" w:cs="Arial"/>
        </w:rPr>
        <w:t>.</w:t>
      </w:r>
    </w:p>
    <w:p w14:paraId="6E8C2CC7" w14:textId="73F5171F" w:rsidR="0093731D" w:rsidRPr="00A05319" w:rsidRDefault="0093731D" w:rsidP="00A05319">
      <w:pPr>
        <w:pStyle w:val="ListParagraph"/>
        <w:numPr>
          <w:ilvl w:val="0"/>
          <w:numId w:val="74"/>
        </w:numPr>
        <w:spacing w:before="0" w:after="0" w:line="240" w:lineRule="auto"/>
        <w:jc w:val="both"/>
        <w:rPr>
          <w:rFonts w:ascii="Arial" w:hAnsi="Arial" w:cs="Arial"/>
        </w:rPr>
      </w:pPr>
      <w:r w:rsidRPr="00A05319">
        <w:rPr>
          <w:rFonts w:ascii="Arial" w:hAnsi="Arial" w:cs="Arial"/>
        </w:rPr>
        <w:t>Improve the quality of cost reporting</w:t>
      </w:r>
      <w:r w:rsidR="00B62D1C" w:rsidRPr="00A05319">
        <w:rPr>
          <w:rFonts w:ascii="Arial" w:hAnsi="Arial" w:cs="Arial"/>
        </w:rPr>
        <w:t>.</w:t>
      </w:r>
    </w:p>
    <w:p w14:paraId="129ED17F" w14:textId="70FCE9FF" w:rsidR="0093731D" w:rsidRPr="00A05319" w:rsidRDefault="0093731D" w:rsidP="00A05319">
      <w:pPr>
        <w:pStyle w:val="ListParagraph"/>
        <w:numPr>
          <w:ilvl w:val="0"/>
          <w:numId w:val="74"/>
        </w:numPr>
        <w:spacing w:before="0" w:after="0" w:line="240" w:lineRule="auto"/>
        <w:jc w:val="both"/>
        <w:rPr>
          <w:rFonts w:ascii="Arial" w:hAnsi="Arial" w:cs="Arial"/>
        </w:rPr>
      </w:pPr>
      <w:r w:rsidRPr="00A05319">
        <w:rPr>
          <w:rFonts w:ascii="Arial" w:hAnsi="Arial" w:cs="Arial"/>
        </w:rPr>
        <w:t xml:space="preserve">Improve operational decision-making </w:t>
      </w:r>
      <w:r w:rsidR="00580199" w:rsidRPr="00A05319">
        <w:rPr>
          <w:rFonts w:ascii="Arial" w:hAnsi="Arial" w:cs="Arial"/>
        </w:rPr>
        <w:t>for</w:t>
      </w:r>
      <w:r w:rsidRPr="00A05319">
        <w:rPr>
          <w:rFonts w:ascii="Arial" w:hAnsi="Arial" w:cs="Arial"/>
        </w:rPr>
        <w:t xml:space="preserve"> hospital</w:t>
      </w:r>
      <w:r w:rsidR="00580199" w:rsidRPr="00A05319">
        <w:rPr>
          <w:rFonts w:ascii="Arial" w:hAnsi="Arial" w:cs="Arial"/>
        </w:rPr>
        <w:t xml:space="preserve"> and community services</w:t>
      </w:r>
    </w:p>
    <w:p w14:paraId="71D7AAB5" w14:textId="5BC2A018" w:rsidR="0093731D" w:rsidRPr="00A05319" w:rsidRDefault="0093731D" w:rsidP="00A05319">
      <w:pPr>
        <w:pStyle w:val="ListParagraph"/>
        <w:numPr>
          <w:ilvl w:val="0"/>
          <w:numId w:val="74"/>
        </w:numPr>
        <w:spacing w:before="0" w:after="0" w:line="240" w:lineRule="auto"/>
        <w:jc w:val="both"/>
        <w:rPr>
          <w:rFonts w:ascii="Arial" w:hAnsi="Arial" w:cs="Arial"/>
        </w:rPr>
      </w:pPr>
      <w:r w:rsidRPr="00A05319">
        <w:rPr>
          <w:rFonts w:ascii="Arial" w:hAnsi="Arial" w:cs="Arial"/>
        </w:rPr>
        <w:t>Provide better data for benchmarking</w:t>
      </w:r>
      <w:r w:rsidR="00B62D1C" w:rsidRPr="00A05319">
        <w:rPr>
          <w:rFonts w:ascii="Arial" w:hAnsi="Arial" w:cs="Arial"/>
        </w:rPr>
        <w:t>.</w:t>
      </w:r>
    </w:p>
    <w:p w14:paraId="596F2FBC" w14:textId="77777777" w:rsidR="00B62D1C" w:rsidRDefault="00B62D1C" w:rsidP="00B62D1C">
      <w:pPr>
        <w:spacing w:before="0" w:after="0" w:line="240" w:lineRule="auto"/>
        <w:jc w:val="both"/>
        <w:rPr>
          <w:rFonts w:ascii="Arial" w:hAnsi="Arial" w:cs="Arial"/>
        </w:rPr>
      </w:pPr>
    </w:p>
    <w:p w14:paraId="3506DAA5" w14:textId="622B802A" w:rsidR="0093731D" w:rsidRPr="00B62D1C" w:rsidRDefault="005863FF" w:rsidP="00B62D1C">
      <w:pPr>
        <w:rPr>
          <w:rFonts w:ascii="Arial" w:hAnsi="Arial" w:cs="Arial"/>
          <w:b/>
          <w:bCs/>
        </w:rPr>
      </w:pPr>
      <w:r w:rsidRPr="00B62D1C">
        <w:rPr>
          <w:rFonts w:ascii="Arial" w:hAnsi="Arial" w:cs="Arial"/>
          <w:b/>
          <w:bCs/>
        </w:rPr>
        <w:t xml:space="preserve">Origin of </w:t>
      </w:r>
      <w:r w:rsidR="00F052DA">
        <w:rPr>
          <w:rFonts w:ascii="Arial" w:hAnsi="Arial" w:cs="Arial"/>
          <w:b/>
          <w:bCs/>
        </w:rPr>
        <w:t xml:space="preserve">the </w:t>
      </w:r>
      <w:r w:rsidRPr="00B62D1C">
        <w:rPr>
          <w:rFonts w:ascii="Arial" w:hAnsi="Arial" w:cs="Arial"/>
          <w:b/>
          <w:bCs/>
        </w:rPr>
        <w:t>Costing Standards</w:t>
      </w:r>
    </w:p>
    <w:p w14:paraId="18B8986D" w14:textId="5BD367E6" w:rsidR="00FA4D45" w:rsidRDefault="000437C3" w:rsidP="00FA4D45">
      <w:r>
        <w:t>Prior to the establishment of Te Whatu Ora, t</w:t>
      </w:r>
      <w:r w:rsidR="00FA4D45" w:rsidRPr="00C57541">
        <w:t xml:space="preserve">he CFO Technical Accounting Group </w:t>
      </w:r>
      <w:r w:rsidR="00FA4D45" w:rsidRPr="00B5438C">
        <w:t>(an affiliate of D</w:t>
      </w:r>
      <w:r w:rsidR="00F052DA">
        <w:t>HB</w:t>
      </w:r>
      <w:r w:rsidR="00FA4D45" w:rsidRPr="00B5438C">
        <w:t>NZ)</w:t>
      </w:r>
      <w:r w:rsidR="00FA4D45" w:rsidRPr="00C57541">
        <w:t xml:space="preserve"> and the </w:t>
      </w:r>
      <w:r>
        <w:t>Ministry of Health</w:t>
      </w:r>
      <w:r w:rsidR="00FA4D45" w:rsidRPr="00C57541">
        <w:t xml:space="preserve"> set up the Common Costing Group to review and update the</w:t>
      </w:r>
      <w:r w:rsidR="00F052DA">
        <w:t xml:space="preserve"> </w:t>
      </w:r>
      <w:r w:rsidR="00FA4D45" w:rsidRPr="00C57541">
        <w:t>Costing Standards. The result of th</w:t>
      </w:r>
      <w:r w:rsidR="00F052DA">
        <w:t>at</w:t>
      </w:r>
      <w:r w:rsidR="00FA4D45" w:rsidRPr="00C57541">
        <w:t xml:space="preserve"> joint project </w:t>
      </w:r>
      <w:r w:rsidR="00F052DA">
        <w:t xml:space="preserve">was </w:t>
      </w:r>
      <w:r w:rsidR="00FA4D45" w:rsidRPr="00C57541">
        <w:t xml:space="preserve">the </w:t>
      </w:r>
      <w:r w:rsidR="00FA4D45">
        <w:t>District</w:t>
      </w:r>
      <w:r w:rsidR="00580199">
        <w:t xml:space="preserve"> </w:t>
      </w:r>
      <w:r w:rsidR="00F052DA">
        <w:t xml:space="preserve">Health Board </w:t>
      </w:r>
      <w:r w:rsidR="00FA4D45" w:rsidRPr="00C57541">
        <w:t>Costing Standards for application from 1 July 2005.</w:t>
      </w:r>
    </w:p>
    <w:p w14:paraId="5845B8A5" w14:textId="77777777" w:rsidR="00A05319" w:rsidRPr="00C57541" w:rsidRDefault="00A05319" w:rsidP="00FA4D45">
      <w:pPr>
        <w:rPr>
          <w:b/>
        </w:rPr>
      </w:pPr>
    </w:p>
    <w:p w14:paraId="7DE23046" w14:textId="77777777" w:rsidR="00DF1C4B" w:rsidRPr="00DF1C4B" w:rsidRDefault="00DF1C4B" w:rsidP="00DF1C4B">
      <w:pPr>
        <w:rPr>
          <w:b/>
          <w:bCs/>
        </w:rPr>
      </w:pPr>
      <w:r w:rsidRPr="00DF1C4B">
        <w:rPr>
          <w:b/>
          <w:bCs/>
        </w:rPr>
        <w:t>Links with other Documents</w:t>
      </w:r>
    </w:p>
    <w:p w14:paraId="533F6019" w14:textId="361F801B" w:rsidR="00DF1C4B" w:rsidRDefault="00DF1C4B" w:rsidP="00DF1C4B">
      <w:r>
        <w:t>Costing systems require a sound definition base for quality costing.  The companion documents that underpin the Costing Standards are:</w:t>
      </w:r>
    </w:p>
    <w:p w14:paraId="4156885B" w14:textId="4268152D" w:rsidR="00DF1C4B" w:rsidRDefault="00DF1C4B" w:rsidP="00A05319">
      <w:pPr>
        <w:pStyle w:val="ListParagraph"/>
        <w:numPr>
          <w:ilvl w:val="0"/>
          <w:numId w:val="73"/>
        </w:numPr>
      </w:pPr>
      <w:r>
        <w:t>Current version of the Common Chart of Accounts (CCoA) or Financial Reporting Enabling Data (FRED).</w:t>
      </w:r>
    </w:p>
    <w:p w14:paraId="2FB9ECC4" w14:textId="609F3DB9" w:rsidR="00DF1C4B" w:rsidRDefault="00DF1C4B" w:rsidP="00A05319">
      <w:pPr>
        <w:pStyle w:val="ListParagraph"/>
        <w:numPr>
          <w:ilvl w:val="0"/>
          <w:numId w:val="73"/>
        </w:numPr>
      </w:pPr>
      <w:r>
        <w:t>FTE specification in a supplement to the Common Chart of Accounts (CCoA).</w:t>
      </w:r>
    </w:p>
    <w:p w14:paraId="0ABCEFA7" w14:textId="19604D80" w:rsidR="00DF1C4B" w:rsidRDefault="00DF1C4B" w:rsidP="00A05319">
      <w:pPr>
        <w:pStyle w:val="ListParagraph"/>
        <w:numPr>
          <w:ilvl w:val="0"/>
          <w:numId w:val="73"/>
        </w:numPr>
      </w:pPr>
      <w:r>
        <w:t xml:space="preserve">Current version of the </w:t>
      </w:r>
      <w:r w:rsidR="00F052DA">
        <w:t>Nationwide Service Framework (</w:t>
      </w:r>
      <w:r>
        <w:t>NSF</w:t>
      </w:r>
      <w:r w:rsidR="00F052DA">
        <w:t>)</w:t>
      </w:r>
      <w:r>
        <w:t xml:space="preserve"> Data Dictionary.</w:t>
      </w:r>
    </w:p>
    <w:p w14:paraId="0D4281FC" w14:textId="656FB76D" w:rsidR="00DF1C4B" w:rsidRDefault="00DF1C4B" w:rsidP="00A05319">
      <w:pPr>
        <w:pStyle w:val="ListParagraph"/>
        <w:numPr>
          <w:ilvl w:val="0"/>
          <w:numId w:val="73"/>
        </w:numPr>
      </w:pPr>
      <w:r>
        <w:t>Common Counting Specification appended to the NSF Data Dictionary.</w:t>
      </w:r>
    </w:p>
    <w:p w14:paraId="39E90E37" w14:textId="05C986D5" w:rsidR="00DF1C4B" w:rsidRDefault="00DF1C4B" w:rsidP="00A05319">
      <w:pPr>
        <w:pStyle w:val="ListParagraph"/>
        <w:numPr>
          <w:ilvl w:val="0"/>
          <w:numId w:val="73"/>
        </w:numPr>
      </w:pPr>
      <w:r>
        <w:t>NSF Service Specification.</w:t>
      </w:r>
    </w:p>
    <w:p w14:paraId="1F465AA5" w14:textId="77777777" w:rsidR="00A05319" w:rsidRDefault="00A05319" w:rsidP="00A05319"/>
    <w:p w14:paraId="3CD3371C" w14:textId="77777777" w:rsidR="00DF1C4B" w:rsidRPr="00DF1C4B" w:rsidRDefault="00DF1C4B" w:rsidP="00DF1C4B">
      <w:pPr>
        <w:rPr>
          <w:b/>
          <w:bCs/>
        </w:rPr>
      </w:pPr>
      <w:r w:rsidRPr="00DF1C4B">
        <w:rPr>
          <w:b/>
          <w:bCs/>
        </w:rPr>
        <w:t xml:space="preserve">Activity-Based Costing (ABC) </w:t>
      </w:r>
    </w:p>
    <w:p w14:paraId="0352453D" w14:textId="21F17DC4" w:rsidR="005863FF" w:rsidRPr="005863FF" w:rsidRDefault="00DF1C4B" w:rsidP="00DF1C4B">
      <w:r>
        <w:t>The costing standards are based on the principle that when determining the cost of a patient event it must be fully absorbed. To achieve this where possible, ABC methodologies will be applied.  Other methods have been prescribed when ABC methods are not possible</w:t>
      </w:r>
      <w:r w:rsidR="007960FF">
        <w:t xml:space="preserve"> or practical</w:t>
      </w:r>
      <w:r>
        <w:t xml:space="preserve"> e.g., the allocation of overheads.</w:t>
      </w:r>
    </w:p>
    <w:p w14:paraId="394874EA" w14:textId="106C82A5" w:rsidR="00BC09A4" w:rsidRDefault="00BC09A4">
      <w:pPr>
        <w:spacing w:before="0" w:after="160" w:line="259" w:lineRule="auto"/>
      </w:pPr>
      <w:r>
        <w:br w:type="page"/>
      </w:r>
    </w:p>
    <w:p w14:paraId="2DDCABB1" w14:textId="4C19D845" w:rsidR="00132A43" w:rsidRPr="00574C68" w:rsidRDefault="002A5B91" w:rsidP="00574C68">
      <w:pPr>
        <w:pStyle w:val="Heading1"/>
      </w:pPr>
      <w:bookmarkStart w:id="2" w:name="_Toc76037936"/>
      <w:bookmarkStart w:id="3" w:name="_Toc149212248"/>
      <w:r w:rsidRPr="00574C68">
        <w:lastRenderedPageBreak/>
        <w:t xml:space="preserve">Explanatory </w:t>
      </w:r>
      <w:r w:rsidR="00806C92" w:rsidRPr="00806C92">
        <w:t xml:space="preserve">Foreword to </w:t>
      </w:r>
      <w:r w:rsidR="00446254" w:rsidRPr="00446254">
        <w:t xml:space="preserve">Te Whatu Ora </w:t>
      </w:r>
      <w:r w:rsidR="00806C92" w:rsidRPr="00806C92">
        <w:t>Costing Standards</w:t>
      </w:r>
      <w:bookmarkEnd w:id="2"/>
      <w:bookmarkEnd w:id="3"/>
    </w:p>
    <w:p w14:paraId="7C01357C" w14:textId="77777777" w:rsidR="0099635B" w:rsidRDefault="0099635B" w:rsidP="0099635B">
      <w:r>
        <w:t xml:space="preserve">The purpose of this Explanatory Foreword is to: </w:t>
      </w:r>
    </w:p>
    <w:p w14:paraId="556DCFBB" w14:textId="41DD7B81" w:rsidR="0099635B" w:rsidRDefault="0099635B" w:rsidP="00A05319">
      <w:pPr>
        <w:pStyle w:val="ListParagraph"/>
        <w:numPr>
          <w:ilvl w:val="1"/>
          <w:numId w:val="79"/>
        </w:numPr>
      </w:pPr>
      <w:r>
        <w:t>Introduce the use of Costing Standards;</w:t>
      </w:r>
    </w:p>
    <w:p w14:paraId="70C7122C" w14:textId="5A8C2D11" w:rsidR="0099635B" w:rsidRDefault="0099635B" w:rsidP="00A05319">
      <w:pPr>
        <w:pStyle w:val="ListParagraph"/>
        <w:numPr>
          <w:ilvl w:val="1"/>
          <w:numId w:val="79"/>
        </w:numPr>
      </w:pPr>
      <w:r>
        <w:t xml:space="preserve">Explain the relationship between </w:t>
      </w:r>
      <w:r w:rsidR="00F052DA">
        <w:t>the</w:t>
      </w:r>
      <w:r>
        <w:t xml:space="preserve"> Costing Standards, Generally Accepted Accounting Practice (GAAP) and Financial Reporting Standards;</w:t>
      </w:r>
    </w:p>
    <w:p w14:paraId="7EA526D9" w14:textId="13952551" w:rsidR="00BE06A6" w:rsidRDefault="0099635B" w:rsidP="00A05319">
      <w:pPr>
        <w:pStyle w:val="ListParagraph"/>
        <w:numPr>
          <w:ilvl w:val="1"/>
          <w:numId w:val="79"/>
        </w:numPr>
      </w:pPr>
      <w:r>
        <w:t xml:space="preserve">To set out responsibilities in relation to </w:t>
      </w:r>
      <w:r w:rsidR="00F052DA">
        <w:t xml:space="preserve">the </w:t>
      </w:r>
      <w:r>
        <w:t>Costing Standards.</w:t>
      </w:r>
      <w:r w:rsidR="00BE06A6">
        <w:br/>
      </w:r>
    </w:p>
    <w:p w14:paraId="436C4777" w14:textId="7215BBF8" w:rsidR="0099635B" w:rsidRPr="005D56B4" w:rsidRDefault="00446254" w:rsidP="00B32A67">
      <w:pPr>
        <w:pStyle w:val="ListParagraph"/>
        <w:numPr>
          <w:ilvl w:val="0"/>
          <w:numId w:val="11"/>
        </w:numPr>
        <w:rPr>
          <w:b/>
          <w:bCs/>
        </w:rPr>
      </w:pPr>
      <w:r>
        <w:rPr>
          <w:b/>
          <w:bCs/>
        </w:rPr>
        <w:t>TE WHATU ORA</w:t>
      </w:r>
      <w:r w:rsidR="0099635B" w:rsidRPr="005D56B4">
        <w:rPr>
          <w:b/>
          <w:bCs/>
        </w:rPr>
        <w:t xml:space="preserve"> COSTING STANDARDS FRAMEWORK</w:t>
      </w:r>
      <w:r w:rsidR="003640F5">
        <w:rPr>
          <w:b/>
          <w:bCs/>
        </w:rPr>
        <w:br/>
      </w:r>
    </w:p>
    <w:p w14:paraId="5A5EF013" w14:textId="2E8A490B" w:rsidR="0099635B" w:rsidRDefault="0099635B" w:rsidP="00B32A67">
      <w:pPr>
        <w:pStyle w:val="ListParagraph"/>
        <w:numPr>
          <w:ilvl w:val="1"/>
          <w:numId w:val="12"/>
        </w:numPr>
        <w:ind w:left="431" w:hanging="431"/>
      </w:pPr>
      <w:r>
        <w:t xml:space="preserve">The Costing Standards (“the Standards”) </w:t>
      </w:r>
      <w:r w:rsidR="00580199">
        <w:t>must be used for costing within Te Whatu Ora.</w:t>
      </w:r>
    </w:p>
    <w:p w14:paraId="3DA42C39" w14:textId="77777777" w:rsidR="00B92AAE" w:rsidRDefault="00B92AAE" w:rsidP="00B92AAE">
      <w:pPr>
        <w:pStyle w:val="ListParagraph"/>
        <w:ind w:left="431"/>
      </w:pPr>
    </w:p>
    <w:p w14:paraId="62BB0566" w14:textId="60B0C18A" w:rsidR="0099635B" w:rsidRDefault="0099635B" w:rsidP="00B32A67">
      <w:pPr>
        <w:pStyle w:val="ListParagraph"/>
        <w:numPr>
          <w:ilvl w:val="1"/>
          <w:numId w:val="12"/>
        </w:numPr>
        <w:ind w:left="431" w:hanging="431"/>
      </w:pPr>
      <w:r>
        <w:t>The Standards apply from 1 July 2005.</w:t>
      </w:r>
      <w:r w:rsidR="00B92AAE">
        <w:br/>
      </w:r>
    </w:p>
    <w:p w14:paraId="73EFEA61" w14:textId="77FDBA19" w:rsidR="0099635B" w:rsidRDefault="0099635B" w:rsidP="00B32A67">
      <w:pPr>
        <w:pStyle w:val="ListParagraph"/>
        <w:numPr>
          <w:ilvl w:val="1"/>
          <w:numId w:val="12"/>
        </w:numPr>
        <w:ind w:left="431" w:hanging="431"/>
      </w:pPr>
      <w:r>
        <w:t>The Standards are rules that establish requirements for recognising, measuring and disclosing financial and non-financial costing information.</w:t>
      </w:r>
      <w:r w:rsidR="00B92AAE">
        <w:br/>
      </w:r>
    </w:p>
    <w:p w14:paraId="443CA656" w14:textId="5BD951A8" w:rsidR="0099635B" w:rsidRDefault="0099635B" w:rsidP="00B32A67">
      <w:pPr>
        <w:pStyle w:val="ListParagraph"/>
        <w:numPr>
          <w:ilvl w:val="1"/>
          <w:numId w:val="12"/>
        </w:numPr>
        <w:ind w:left="431" w:hanging="431"/>
      </w:pPr>
      <w:r>
        <w:t>The Standards set out specific rules to be used in an entity’s costing system when they have a material impact. Refinements are encouraged when they will contribute to improved cost reporting.</w:t>
      </w:r>
      <w:r w:rsidR="00B92AAE">
        <w:br/>
      </w:r>
    </w:p>
    <w:p w14:paraId="65C6120C" w14:textId="1E4F55A5" w:rsidR="0099635B" w:rsidRDefault="0099635B" w:rsidP="00B32A67">
      <w:pPr>
        <w:pStyle w:val="ListParagraph"/>
        <w:numPr>
          <w:ilvl w:val="1"/>
          <w:numId w:val="12"/>
        </w:numPr>
        <w:ind w:left="431" w:hanging="431"/>
      </w:pPr>
      <w:r>
        <w:t>The Standards have been developed around maximising three direct benefits for developing and utilising common costing methodologies. The benefits are:</w:t>
      </w:r>
    </w:p>
    <w:p w14:paraId="05AC7824" w14:textId="77777777" w:rsidR="00BB1E8F" w:rsidRPr="00B92AAE" w:rsidRDefault="00BB1E8F" w:rsidP="00BB1E8F">
      <w:pPr>
        <w:ind w:left="431"/>
        <w:rPr>
          <w:b/>
          <w:bCs/>
        </w:rPr>
      </w:pPr>
      <w:r w:rsidRPr="00B92AAE">
        <w:rPr>
          <w:b/>
          <w:bCs/>
        </w:rPr>
        <w:t>Funding</w:t>
      </w:r>
    </w:p>
    <w:p w14:paraId="4489BEDD" w14:textId="26AFB825" w:rsidR="00BB1E8F" w:rsidRDefault="00F052DA" w:rsidP="00BB1E8F">
      <w:pPr>
        <w:ind w:left="431"/>
      </w:pPr>
      <w:r>
        <w:t>The c</w:t>
      </w:r>
      <w:r w:rsidR="00BB1E8F">
        <w:t>osting standards will:</w:t>
      </w:r>
    </w:p>
    <w:p w14:paraId="736C108E" w14:textId="77777777" w:rsidR="00BB1E8F" w:rsidRDefault="00BB1E8F" w:rsidP="00A05319">
      <w:pPr>
        <w:pStyle w:val="ListParagraph"/>
        <w:numPr>
          <w:ilvl w:val="0"/>
          <w:numId w:val="76"/>
        </w:numPr>
      </w:pPr>
      <w:r>
        <w:t>Enable Districts to influence purchasing on the basis of like District products.</w:t>
      </w:r>
    </w:p>
    <w:p w14:paraId="13C4037C" w14:textId="77777777" w:rsidR="00BB1E8F" w:rsidRDefault="00BB1E8F" w:rsidP="00A05319">
      <w:pPr>
        <w:pStyle w:val="ListParagraph"/>
        <w:numPr>
          <w:ilvl w:val="0"/>
          <w:numId w:val="76"/>
        </w:numPr>
      </w:pPr>
      <w:r>
        <w:t>Enable fair and equitable pricing and costing processes.</w:t>
      </w:r>
    </w:p>
    <w:p w14:paraId="61C6751A" w14:textId="77777777" w:rsidR="00BB1E8F" w:rsidRDefault="00BB1E8F" w:rsidP="00A05319">
      <w:pPr>
        <w:pStyle w:val="ListParagraph"/>
        <w:numPr>
          <w:ilvl w:val="0"/>
          <w:numId w:val="76"/>
        </w:numPr>
      </w:pPr>
      <w:r>
        <w:t>Enable transparency in pricing and costing.</w:t>
      </w:r>
    </w:p>
    <w:p w14:paraId="1587441C" w14:textId="77777777" w:rsidR="00BB1E8F" w:rsidRDefault="00BB1E8F" w:rsidP="00A05319">
      <w:pPr>
        <w:pStyle w:val="ListParagraph"/>
        <w:numPr>
          <w:ilvl w:val="0"/>
          <w:numId w:val="76"/>
        </w:numPr>
      </w:pPr>
      <w:r>
        <w:t>Discourage cost shifting.</w:t>
      </w:r>
    </w:p>
    <w:p w14:paraId="014C9B9A" w14:textId="77777777" w:rsidR="00BB1E8F" w:rsidRPr="00600F29" w:rsidRDefault="00BB1E8F" w:rsidP="00BB1E8F">
      <w:pPr>
        <w:ind w:left="431"/>
        <w:rPr>
          <w:b/>
          <w:bCs/>
        </w:rPr>
      </w:pPr>
      <w:r w:rsidRPr="00600F29">
        <w:rPr>
          <w:b/>
          <w:bCs/>
        </w:rPr>
        <w:t>Resource Allocation</w:t>
      </w:r>
    </w:p>
    <w:p w14:paraId="72FA039C" w14:textId="77777777" w:rsidR="00BB1E8F" w:rsidRDefault="00BB1E8F" w:rsidP="00BB1E8F">
      <w:pPr>
        <w:ind w:left="431"/>
      </w:pPr>
      <w:r>
        <w:t>Cost based pricing:</w:t>
      </w:r>
    </w:p>
    <w:p w14:paraId="7C697F5D" w14:textId="224C0360" w:rsidR="00BB1E8F" w:rsidRDefault="00BB1E8F" w:rsidP="00A05319">
      <w:pPr>
        <w:pStyle w:val="ListParagraph"/>
        <w:numPr>
          <w:ilvl w:val="0"/>
          <w:numId w:val="77"/>
        </w:numPr>
      </w:pPr>
      <w:r>
        <w:t>Leads to informed contract-based resource allocation.</w:t>
      </w:r>
    </w:p>
    <w:p w14:paraId="76481CBA" w14:textId="7882994E" w:rsidR="00BB1E8F" w:rsidRDefault="00BB1E8F" w:rsidP="00A05319">
      <w:pPr>
        <w:pStyle w:val="ListParagraph"/>
        <w:numPr>
          <w:ilvl w:val="0"/>
          <w:numId w:val="77"/>
        </w:numPr>
      </w:pPr>
      <w:r>
        <w:t>Provides a direct relationship between volume and resources.</w:t>
      </w:r>
    </w:p>
    <w:p w14:paraId="07A9D080" w14:textId="64684D19" w:rsidR="002A5B91" w:rsidRPr="00A05319" w:rsidRDefault="00BB1E8F" w:rsidP="00A05319">
      <w:pPr>
        <w:pStyle w:val="ListParagraph"/>
        <w:numPr>
          <w:ilvl w:val="0"/>
          <w:numId w:val="77"/>
        </w:numPr>
      </w:pPr>
      <w:r>
        <w:t>Provides a consistent methodology to allocate resources to products and services.</w:t>
      </w:r>
    </w:p>
    <w:p w14:paraId="35CEBF7F" w14:textId="77777777" w:rsidR="00A05319" w:rsidRDefault="00A05319">
      <w:pPr>
        <w:spacing w:before="0" w:after="160" w:line="259" w:lineRule="auto"/>
        <w:rPr>
          <w:b/>
          <w:bCs/>
        </w:rPr>
      </w:pPr>
      <w:r>
        <w:rPr>
          <w:b/>
          <w:bCs/>
        </w:rPr>
        <w:br w:type="page"/>
      </w:r>
    </w:p>
    <w:p w14:paraId="05F7E441" w14:textId="1062B537" w:rsidR="00BB1E8F" w:rsidRPr="00600F29" w:rsidRDefault="00BB1E8F" w:rsidP="00BB1E8F">
      <w:pPr>
        <w:ind w:left="431"/>
        <w:rPr>
          <w:b/>
          <w:bCs/>
        </w:rPr>
      </w:pPr>
      <w:r w:rsidRPr="00600F29">
        <w:rPr>
          <w:b/>
          <w:bCs/>
        </w:rPr>
        <w:lastRenderedPageBreak/>
        <w:t>Process Improvement</w:t>
      </w:r>
    </w:p>
    <w:p w14:paraId="11FC46AA" w14:textId="35889C0F" w:rsidR="00BB1E8F" w:rsidRDefault="00BB1E8F" w:rsidP="00BB1E8F">
      <w:pPr>
        <w:ind w:left="431"/>
      </w:pPr>
      <w:r>
        <w:t xml:space="preserve">Standards will allow </w:t>
      </w:r>
      <w:r w:rsidR="00DA22B0">
        <w:t xml:space="preserve">internal Te Whatu Ora </w:t>
      </w:r>
      <w:r>
        <w:t>benchmarking</w:t>
      </w:r>
      <w:r w:rsidR="00DA22B0">
        <w:t xml:space="preserve"> </w:t>
      </w:r>
      <w:r>
        <w:t xml:space="preserve">and inter </w:t>
      </w:r>
      <w:r w:rsidR="00580199">
        <w:t>d</w:t>
      </w:r>
      <w:r>
        <w:t>istrict comparative analysis of costs at the following levels:</w:t>
      </w:r>
    </w:p>
    <w:p w14:paraId="162FB250" w14:textId="77777777" w:rsidR="00BB1E8F" w:rsidRDefault="00BB1E8F" w:rsidP="00A05319">
      <w:pPr>
        <w:pStyle w:val="ListParagraph"/>
        <w:numPr>
          <w:ilvl w:val="2"/>
          <w:numId w:val="81"/>
        </w:numPr>
      </w:pPr>
      <w:r>
        <w:t>Cost Centres (CS1, Schedule 1)</w:t>
      </w:r>
    </w:p>
    <w:p w14:paraId="0680936A" w14:textId="77777777" w:rsidR="00BB1E8F" w:rsidRDefault="00BB1E8F" w:rsidP="00A05319">
      <w:pPr>
        <w:pStyle w:val="ListParagraph"/>
        <w:numPr>
          <w:ilvl w:val="2"/>
          <w:numId w:val="81"/>
        </w:numPr>
      </w:pPr>
      <w:r>
        <w:t>Cost Groups (CS2, Schedule 2)</w:t>
      </w:r>
    </w:p>
    <w:p w14:paraId="15A257CF" w14:textId="5566B418" w:rsidR="00917781" w:rsidRDefault="00BB1E8F" w:rsidP="00A05319">
      <w:pPr>
        <w:pStyle w:val="ListParagraph"/>
        <w:numPr>
          <w:ilvl w:val="2"/>
          <w:numId w:val="81"/>
        </w:numPr>
      </w:pPr>
      <w:r>
        <w:t>Cost Pools (CS7, Schedule 7)</w:t>
      </w:r>
    </w:p>
    <w:p w14:paraId="10FBB62E" w14:textId="77777777" w:rsidR="00BB1E8F" w:rsidRDefault="00BB1E8F" w:rsidP="00BB1E8F">
      <w:pPr>
        <w:pStyle w:val="ListParagraph"/>
        <w:spacing w:after="240"/>
        <w:ind w:left="791"/>
      </w:pPr>
    </w:p>
    <w:p w14:paraId="2A2E9FAB" w14:textId="22454D3F" w:rsidR="00917781" w:rsidRDefault="00917781" w:rsidP="00B32A67">
      <w:pPr>
        <w:pStyle w:val="ListParagraph"/>
        <w:numPr>
          <w:ilvl w:val="1"/>
          <w:numId w:val="12"/>
        </w:numPr>
        <w:ind w:left="431" w:hanging="431"/>
      </w:pPr>
      <w:r w:rsidRPr="00917781">
        <w:t xml:space="preserve">The Standards do not provide a prescriptive recommendation of the structure of the General Ledger; this is covered by the Common Chart of Accounts (CCoA) or Financial Reporting Enabling Data (FRED). </w:t>
      </w:r>
      <w:r w:rsidR="00BB1E8F">
        <w:br/>
      </w:r>
    </w:p>
    <w:p w14:paraId="0D2A2D75" w14:textId="2EB80371" w:rsidR="0099635B" w:rsidRDefault="00917781" w:rsidP="00B32A67">
      <w:pPr>
        <w:pStyle w:val="ListParagraph"/>
        <w:numPr>
          <w:ilvl w:val="1"/>
          <w:numId w:val="12"/>
        </w:numPr>
        <w:ind w:left="431" w:hanging="431"/>
      </w:pPr>
      <w:r w:rsidRPr="00917781">
        <w:t>The Costing Standards are to be considered as a living document and the Costing Standards will continue to be developed and amended as needs change.</w:t>
      </w:r>
    </w:p>
    <w:p w14:paraId="6DEB7A5F" w14:textId="77777777" w:rsidR="00967B6B" w:rsidRDefault="00967B6B" w:rsidP="00967B6B"/>
    <w:p w14:paraId="0159CF6D" w14:textId="2BF4A79F" w:rsidR="0099635B" w:rsidRPr="002D3B39" w:rsidRDefault="0099635B" w:rsidP="00B32A67">
      <w:pPr>
        <w:pStyle w:val="ListParagraph"/>
        <w:numPr>
          <w:ilvl w:val="0"/>
          <w:numId w:val="11"/>
        </w:numPr>
        <w:rPr>
          <w:b/>
          <w:bCs/>
        </w:rPr>
      </w:pPr>
      <w:r w:rsidRPr="002D3B39">
        <w:rPr>
          <w:b/>
          <w:bCs/>
        </w:rPr>
        <w:t>MATERIALITY</w:t>
      </w:r>
      <w:r w:rsidR="003640F5">
        <w:rPr>
          <w:b/>
          <w:bCs/>
        </w:rPr>
        <w:br/>
      </w:r>
    </w:p>
    <w:p w14:paraId="5C045C9F" w14:textId="77777777" w:rsidR="00952C27" w:rsidRPr="00952C27" w:rsidRDefault="00952C27" w:rsidP="00B32A67">
      <w:pPr>
        <w:pStyle w:val="ListParagraph"/>
        <w:numPr>
          <w:ilvl w:val="0"/>
          <w:numId w:val="12"/>
        </w:numPr>
        <w:rPr>
          <w:vanish/>
        </w:rPr>
      </w:pPr>
    </w:p>
    <w:p w14:paraId="6D772AFD" w14:textId="3A1C0C45" w:rsidR="0099635B" w:rsidRDefault="0099635B" w:rsidP="00B32A67">
      <w:pPr>
        <w:pStyle w:val="ListParagraph"/>
        <w:numPr>
          <w:ilvl w:val="1"/>
          <w:numId w:val="12"/>
        </w:numPr>
        <w:ind w:left="432"/>
      </w:pPr>
      <w:r>
        <w:t>A statement, fact or item is deemed material if it is of such a nature or amount that its disclosure is likely to influence the users of the report in making decisions or assessments and/or 2% of the cost of the product/product-line being measured.</w:t>
      </w:r>
      <w:r w:rsidR="003640F5">
        <w:br/>
      </w:r>
    </w:p>
    <w:p w14:paraId="3AD3E23E" w14:textId="13381063" w:rsidR="0099635B" w:rsidRDefault="0099635B" w:rsidP="00B32A67">
      <w:pPr>
        <w:pStyle w:val="ListParagraph"/>
        <w:numPr>
          <w:ilvl w:val="1"/>
          <w:numId w:val="12"/>
        </w:numPr>
        <w:ind w:left="431" w:hanging="431"/>
      </w:pPr>
      <w:r>
        <w:t>Where statutes, regulations or rules and agreements binding on the entity, specify the form and content of reports, such specifications override considerations of materiality.</w:t>
      </w:r>
    </w:p>
    <w:p w14:paraId="76F28294" w14:textId="77777777" w:rsidR="00967B6B" w:rsidRDefault="00967B6B" w:rsidP="00967B6B"/>
    <w:p w14:paraId="756CC1B5" w14:textId="68234951" w:rsidR="0099635B" w:rsidRPr="00967B6B" w:rsidRDefault="0099635B" w:rsidP="00B32A67">
      <w:pPr>
        <w:pStyle w:val="ListParagraph"/>
        <w:numPr>
          <w:ilvl w:val="0"/>
          <w:numId w:val="11"/>
        </w:numPr>
        <w:rPr>
          <w:b/>
          <w:bCs/>
        </w:rPr>
      </w:pPr>
      <w:r w:rsidRPr="00967B6B">
        <w:rPr>
          <w:b/>
          <w:bCs/>
        </w:rPr>
        <w:t>RELATIONSHIP WITH GENERALLY ACCEPTED ACCOUNTING PRACTICE,</w:t>
      </w:r>
      <w:r w:rsidR="00967B6B" w:rsidRPr="00967B6B">
        <w:rPr>
          <w:b/>
          <w:bCs/>
        </w:rPr>
        <w:t xml:space="preserve"> </w:t>
      </w:r>
      <w:r w:rsidRPr="00967B6B">
        <w:rPr>
          <w:b/>
          <w:bCs/>
        </w:rPr>
        <w:t>LEGISLATIVE AND THE OPERATIONAL POLICY FRAMEWORK</w:t>
      </w:r>
      <w:r w:rsidR="001226C7">
        <w:rPr>
          <w:b/>
          <w:bCs/>
        </w:rPr>
        <w:br/>
      </w:r>
    </w:p>
    <w:p w14:paraId="42B558F0" w14:textId="77777777" w:rsidR="00020A4E" w:rsidRPr="00020A4E" w:rsidRDefault="00020A4E" w:rsidP="00B32A67">
      <w:pPr>
        <w:pStyle w:val="ListParagraph"/>
        <w:numPr>
          <w:ilvl w:val="0"/>
          <w:numId w:val="12"/>
        </w:numPr>
        <w:rPr>
          <w:vanish/>
        </w:rPr>
      </w:pPr>
    </w:p>
    <w:p w14:paraId="68146233" w14:textId="6468DF10" w:rsidR="0099635B" w:rsidRDefault="0099635B" w:rsidP="00B32A67">
      <w:pPr>
        <w:pStyle w:val="ListParagraph"/>
        <w:numPr>
          <w:ilvl w:val="1"/>
          <w:numId w:val="12"/>
        </w:numPr>
        <w:ind w:left="432"/>
      </w:pPr>
      <w:r>
        <w:t>Costing Standards are not intended to conflict with Generally Accepted Accounting Practice (GAAP) as described in accounting standards recommended by the Chartered Accountants Australia and New Zealand (CAANZ).</w:t>
      </w:r>
      <w:r w:rsidR="00D70537">
        <w:br/>
      </w:r>
    </w:p>
    <w:p w14:paraId="7108257A" w14:textId="264260ED" w:rsidR="0099635B" w:rsidRDefault="0099635B" w:rsidP="00B32A67">
      <w:pPr>
        <w:pStyle w:val="ListParagraph"/>
        <w:numPr>
          <w:ilvl w:val="1"/>
          <w:numId w:val="12"/>
        </w:numPr>
        <w:ind w:left="431" w:hanging="431"/>
      </w:pPr>
      <w:r>
        <w:t>In cases where there is a conflict between the Costing Standards and relevant Financial Reporting Standards, the requirements of the Financial Reporting Standards take precedence for published</w:t>
      </w:r>
      <w:r w:rsidR="00580199">
        <w:t>/external</w:t>
      </w:r>
      <w:r>
        <w:t xml:space="preserve"> reports. </w:t>
      </w:r>
      <w:r w:rsidR="00D70537">
        <w:br/>
      </w:r>
    </w:p>
    <w:p w14:paraId="7571779E" w14:textId="5B8D1E17" w:rsidR="0099635B" w:rsidRDefault="0099635B" w:rsidP="00B32A67">
      <w:pPr>
        <w:pStyle w:val="ListParagraph"/>
        <w:numPr>
          <w:ilvl w:val="1"/>
          <w:numId w:val="12"/>
        </w:numPr>
        <w:ind w:left="431" w:hanging="431"/>
      </w:pPr>
      <w:r>
        <w:t xml:space="preserve">Methods of costing required by the Operational Policy Framework (OPF), the Public Finance Act (PFA) and other legislation may be in addition to the requirements of Costing Standards. </w:t>
      </w:r>
      <w:r w:rsidR="00D70537">
        <w:br/>
      </w:r>
    </w:p>
    <w:p w14:paraId="2AB7A8E8" w14:textId="4FC848D2" w:rsidR="0099635B" w:rsidRDefault="0099635B" w:rsidP="00B32A67">
      <w:pPr>
        <w:pStyle w:val="ListParagraph"/>
        <w:numPr>
          <w:ilvl w:val="1"/>
          <w:numId w:val="12"/>
        </w:numPr>
        <w:ind w:left="431" w:hanging="431"/>
      </w:pPr>
      <w:r>
        <w:t>Compliance with Costing Standards will not necessarily ensure compliance with GAAP, OPF, PFA and other legislation applicable to a particular entity.</w:t>
      </w:r>
    </w:p>
    <w:p w14:paraId="62D798DB" w14:textId="77777777" w:rsidR="0099635B" w:rsidRDefault="0099635B" w:rsidP="0099635B"/>
    <w:p w14:paraId="743CA790" w14:textId="4805A31B" w:rsidR="0099635B" w:rsidRPr="002A65B3" w:rsidRDefault="0099635B" w:rsidP="00B32A67">
      <w:pPr>
        <w:pStyle w:val="ListParagraph"/>
        <w:numPr>
          <w:ilvl w:val="0"/>
          <w:numId w:val="11"/>
        </w:numPr>
        <w:rPr>
          <w:b/>
          <w:bCs/>
        </w:rPr>
      </w:pPr>
      <w:r w:rsidRPr="00967B6B">
        <w:rPr>
          <w:b/>
          <w:bCs/>
        </w:rPr>
        <w:lastRenderedPageBreak/>
        <w:t>COST REPORTS</w:t>
      </w:r>
      <w:r w:rsidR="002A65B3">
        <w:rPr>
          <w:b/>
          <w:bCs/>
        </w:rPr>
        <w:br/>
      </w:r>
    </w:p>
    <w:p w14:paraId="31F32340" w14:textId="77777777" w:rsidR="002A65B3" w:rsidRPr="002A65B3" w:rsidRDefault="002A65B3" w:rsidP="00B32A67">
      <w:pPr>
        <w:pStyle w:val="ListParagraph"/>
        <w:numPr>
          <w:ilvl w:val="0"/>
          <w:numId w:val="12"/>
        </w:numPr>
        <w:rPr>
          <w:vanish/>
        </w:rPr>
      </w:pPr>
    </w:p>
    <w:p w14:paraId="55F53E51" w14:textId="17399189" w:rsidR="0099635B" w:rsidRDefault="00DA22B0" w:rsidP="00B32A67">
      <w:pPr>
        <w:pStyle w:val="ListParagraph"/>
        <w:numPr>
          <w:ilvl w:val="1"/>
          <w:numId w:val="12"/>
        </w:numPr>
        <w:ind w:left="432"/>
      </w:pPr>
      <w:r>
        <w:t xml:space="preserve">The </w:t>
      </w:r>
      <w:r w:rsidR="0099635B">
        <w:t>Standards are intended for application to all cost reports.  Any limitation in the application of a Standard will be made clear in the text of that Standard.</w:t>
      </w:r>
      <w:r w:rsidR="002A65B3">
        <w:br/>
      </w:r>
    </w:p>
    <w:p w14:paraId="76602122" w14:textId="479A407D" w:rsidR="0099635B" w:rsidRDefault="0099635B" w:rsidP="00B32A67">
      <w:pPr>
        <w:pStyle w:val="ListParagraph"/>
        <w:numPr>
          <w:ilvl w:val="1"/>
          <w:numId w:val="12"/>
        </w:numPr>
        <w:ind w:left="431" w:hanging="431"/>
      </w:pPr>
      <w:r>
        <w:t xml:space="preserve">Cost reports should be based on accurate information. </w:t>
      </w:r>
      <w:r w:rsidR="002A65B3">
        <w:br/>
      </w:r>
    </w:p>
    <w:p w14:paraId="25DA1FD7" w14:textId="553A333F" w:rsidR="0099635B" w:rsidRDefault="0099635B" w:rsidP="00B32A67">
      <w:pPr>
        <w:pStyle w:val="ListParagraph"/>
        <w:numPr>
          <w:ilvl w:val="1"/>
          <w:numId w:val="12"/>
        </w:numPr>
        <w:ind w:left="431" w:hanging="431"/>
      </w:pPr>
      <w:r>
        <w:t xml:space="preserve">The Standards recommend that </w:t>
      </w:r>
      <w:r w:rsidR="00580199">
        <w:t>all d</w:t>
      </w:r>
      <w:r>
        <w:t xml:space="preserve">istricts demonstrate a transparent methodology for cost reports to enable users to assess whether a </w:t>
      </w:r>
      <w:r w:rsidR="00580199">
        <w:t>d</w:t>
      </w:r>
      <w:r>
        <w:t xml:space="preserve">istrict is complying with the costing standards. Where </w:t>
      </w:r>
      <w:r w:rsidR="00580199">
        <w:t>d</w:t>
      </w:r>
      <w:r>
        <w:t>istricts are not complying, full disclosure is required to allow for comparative assessment of</w:t>
      </w:r>
      <w:r w:rsidR="00580199">
        <w:t xml:space="preserve"> costing </w:t>
      </w:r>
      <w:r>
        <w:t>information.</w:t>
      </w:r>
      <w:r w:rsidR="002A65B3">
        <w:br/>
      </w:r>
    </w:p>
    <w:p w14:paraId="09562677" w14:textId="01E3E914" w:rsidR="0099635B" w:rsidRDefault="0099635B" w:rsidP="00B32A67">
      <w:pPr>
        <w:pStyle w:val="ListParagraph"/>
        <w:numPr>
          <w:ilvl w:val="1"/>
          <w:numId w:val="12"/>
        </w:numPr>
        <w:ind w:left="431" w:hanging="431"/>
      </w:pPr>
      <w:r>
        <w:t>A balance between benefits and costs should be maintained when preparing cost reports and making disclosures in them. The benefits derived from information should meet or exceed the costs of providing it. Evaluation of benefits and costs is subjective.</w:t>
      </w:r>
      <w:r w:rsidR="002A65B3">
        <w:br/>
      </w:r>
    </w:p>
    <w:p w14:paraId="47A53DF7" w14:textId="4B71CB1D" w:rsidR="0099635B" w:rsidRDefault="0099635B" w:rsidP="00B32A67">
      <w:pPr>
        <w:pStyle w:val="ListParagraph"/>
        <w:numPr>
          <w:ilvl w:val="1"/>
          <w:numId w:val="12"/>
        </w:numPr>
        <w:ind w:left="431" w:hanging="431"/>
      </w:pPr>
      <w:r>
        <w:t>An objective of Costing Standards is to improve reporting comparability and therefore usefulness to users.</w:t>
      </w:r>
      <w:r w:rsidR="002A65B3">
        <w:br/>
      </w:r>
    </w:p>
    <w:p w14:paraId="6D1E8BDC" w14:textId="6789E3CF" w:rsidR="00967B6B" w:rsidRDefault="0099635B" w:rsidP="00B32A67">
      <w:pPr>
        <w:pStyle w:val="ListParagraph"/>
        <w:numPr>
          <w:ilvl w:val="1"/>
          <w:numId w:val="12"/>
        </w:numPr>
        <w:ind w:left="431" w:hanging="431"/>
      </w:pPr>
      <w:r>
        <w:t xml:space="preserve">Costing Standards deal with varying needs at a number of levels and on a number of dimensions. </w:t>
      </w:r>
      <w:r w:rsidR="002A65B3">
        <w:br/>
      </w:r>
    </w:p>
    <w:p w14:paraId="24A6E4C6" w14:textId="668CEEAC" w:rsidR="0099635B" w:rsidRPr="006D69B5" w:rsidRDefault="0099635B" w:rsidP="00B32A67">
      <w:pPr>
        <w:pStyle w:val="ListParagraph"/>
        <w:numPr>
          <w:ilvl w:val="0"/>
          <w:numId w:val="11"/>
        </w:numPr>
        <w:rPr>
          <w:b/>
          <w:bCs/>
        </w:rPr>
      </w:pPr>
      <w:r w:rsidRPr="00967B6B">
        <w:rPr>
          <w:b/>
          <w:bCs/>
        </w:rPr>
        <w:t>COSTING SYSTEMS</w:t>
      </w:r>
      <w:r w:rsidR="002A65B3">
        <w:rPr>
          <w:b/>
          <w:bCs/>
        </w:rPr>
        <w:br/>
      </w:r>
    </w:p>
    <w:p w14:paraId="10DEDD66" w14:textId="77777777" w:rsidR="002A65B3" w:rsidRPr="002A65B3" w:rsidRDefault="002A65B3" w:rsidP="00B32A67">
      <w:pPr>
        <w:pStyle w:val="ListParagraph"/>
        <w:numPr>
          <w:ilvl w:val="0"/>
          <w:numId w:val="12"/>
        </w:numPr>
        <w:rPr>
          <w:vanish/>
        </w:rPr>
      </w:pPr>
    </w:p>
    <w:p w14:paraId="622232F6" w14:textId="2FF578F5" w:rsidR="0099635B" w:rsidRDefault="0099635B" w:rsidP="00B32A67">
      <w:pPr>
        <w:pStyle w:val="ListParagraph"/>
        <w:numPr>
          <w:ilvl w:val="1"/>
          <w:numId w:val="12"/>
        </w:numPr>
        <w:ind w:left="432"/>
      </w:pPr>
      <w:r>
        <w:t>The Standards are expected to be complied and used as guidance in other costing exercises.</w:t>
      </w:r>
      <w:r w:rsidR="002A65B3">
        <w:br/>
      </w:r>
    </w:p>
    <w:p w14:paraId="7A5E99E7" w14:textId="772E1309" w:rsidR="0099635B" w:rsidRDefault="0099635B" w:rsidP="00B32A67">
      <w:pPr>
        <w:pStyle w:val="ListParagraph"/>
        <w:numPr>
          <w:ilvl w:val="1"/>
          <w:numId w:val="12"/>
        </w:numPr>
        <w:ind w:left="431" w:hanging="431"/>
      </w:pPr>
      <w:r>
        <w:t xml:space="preserve">Districts are </w:t>
      </w:r>
      <w:r w:rsidR="00580199">
        <w:t>expected</w:t>
      </w:r>
      <w:r>
        <w:t xml:space="preserve"> to implement and continue developing costing systems that adhere to the common costing principles described in this document.  The Standards recommend that all cost reporting documents are produced using the same basic building blocks described. </w:t>
      </w:r>
      <w:r w:rsidR="002A65B3">
        <w:br/>
      </w:r>
    </w:p>
    <w:p w14:paraId="2E748B5A" w14:textId="1A0FC0DA" w:rsidR="0099635B" w:rsidRDefault="00DA22B0" w:rsidP="00B32A67">
      <w:pPr>
        <w:pStyle w:val="ListParagraph"/>
        <w:numPr>
          <w:ilvl w:val="1"/>
          <w:numId w:val="12"/>
        </w:numPr>
        <w:ind w:left="431" w:hanging="431"/>
      </w:pPr>
      <w:r>
        <w:t>The</w:t>
      </w:r>
      <w:r w:rsidR="0099635B">
        <w:t xml:space="preserve"> Standards are designed to reflect common and preferred practices </w:t>
      </w:r>
      <w:r w:rsidR="00102B99">
        <w:t>with</w:t>
      </w:r>
      <w:r w:rsidR="0099635B">
        <w:t xml:space="preserve">in </w:t>
      </w:r>
      <w:r w:rsidR="00102B99">
        <w:t>Te Whatu Ora</w:t>
      </w:r>
      <w:r w:rsidR="0099635B">
        <w:t xml:space="preserve">. New Zealand practices reflect the unique environmental pressures at play in the </w:t>
      </w:r>
      <w:r w:rsidR="00102B99">
        <w:t>public health s</w:t>
      </w:r>
      <w:r w:rsidR="0099635B">
        <w:t>ector and thus they may not reflect International standards.</w:t>
      </w:r>
    </w:p>
    <w:p w14:paraId="0C21EB7B" w14:textId="45CD47BF" w:rsidR="002A65B3" w:rsidRDefault="002A65B3">
      <w:pPr>
        <w:spacing w:before="0" w:after="160" w:line="259" w:lineRule="auto"/>
      </w:pPr>
      <w:r>
        <w:br w:type="page"/>
      </w:r>
    </w:p>
    <w:p w14:paraId="13F127B8" w14:textId="42F52211" w:rsidR="003123E7" w:rsidRPr="00C57541" w:rsidRDefault="003123E7" w:rsidP="003123E7">
      <w:pPr>
        <w:pStyle w:val="Heading1"/>
      </w:pPr>
      <w:bookmarkStart w:id="4" w:name="_Toc504533068"/>
      <w:bookmarkStart w:id="5" w:name="_Toc228007971"/>
      <w:bookmarkStart w:id="6" w:name="_Toc76037937"/>
      <w:bookmarkStart w:id="7" w:name="_Toc149212249"/>
      <w:r w:rsidRPr="00C57541">
        <w:lastRenderedPageBreak/>
        <w:t xml:space="preserve">Summary of </w:t>
      </w:r>
      <w:r w:rsidR="00446254">
        <w:t>Te Whatu Ora</w:t>
      </w:r>
      <w:r w:rsidRPr="00C57541">
        <w:t xml:space="preserve"> Costing Schedules</w:t>
      </w:r>
      <w:bookmarkEnd w:id="4"/>
      <w:bookmarkEnd w:id="5"/>
      <w:bookmarkEnd w:id="6"/>
      <w:bookmarkEnd w:id="7"/>
    </w:p>
    <w:p w14:paraId="3FDCF9BB" w14:textId="77777777" w:rsidR="00E23B86" w:rsidRPr="00C57541" w:rsidRDefault="00E23B86" w:rsidP="00E23B86">
      <w:pPr>
        <w:ind w:left="720"/>
      </w:pPr>
      <w:r w:rsidRPr="00C57541">
        <w:t>Schedule 1 (CS1) – Cost Centre Categories</w:t>
      </w:r>
    </w:p>
    <w:p w14:paraId="1B65602A" w14:textId="77777777" w:rsidR="00E23B86" w:rsidRPr="00C57541" w:rsidRDefault="00E23B86" w:rsidP="00E23B86">
      <w:pPr>
        <w:ind w:left="720"/>
      </w:pPr>
      <w:r w:rsidRPr="00C57541">
        <w:t>Schedule 2 (CS2) – Cost Groups</w:t>
      </w:r>
    </w:p>
    <w:p w14:paraId="1B26EDF2" w14:textId="77777777" w:rsidR="00E23B86" w:rsidRPr="00C57541" w:rsidRDefault="00E23B86" w:rsidP="00E23B86">
      <w:pPr>
        <w:ind w:left="720"/>
      </w:pPr>
      <w:r w:rsidRPr="00C57541">
        <w:t>Schedule 3 (CS3) – Cost Centre Allocation Order</w:t>
      </w:r>
    </w:p>
    <w:p w14:paraId="3F8329B7" w14:textId="77777777" w:rsidR="00E23B86" w:rsidRPr="00C57541" w:rsidRDefault="00E23B86" w:rsidP="00E23B86">
      <w:pPr>
        <w:ind w:left="720"/>
      </w:pPr>
      <w:r w:rsidRPr="00C57541">
        <w:t>Schedule 4 (CS4)</w:t>
      </w:r>
      <w:r>
        <w:t xml:space="preserve"> – Overhead</w:t>
      </w:r>
      <w:r w:rsidRPr="00C57541">
        <w:t xml:space="preserve"> Allocation Methodology</w:t>
      </w:r>
    </w:p>
    <w:p w14:paraId="25E4324A" w14:textId="77777777" w:rsidR="00E23B86" w:rsidRPr="00C57541" w:rsidRDefault="00E23B86" w:rsidP="00E23B86">
      <w:pPr>
        <w:ind w:left="720"/>
      </w:pPr>
      <w:r w:rsidRPr="00C57541">
        <w:t>Schedule 5 (CS5) – Cost Exclusions</w:t>
      </w:r>
      <w:r>
        <w:t xml:space="preserve"> </w:t>
      </w:r>
      <w:r w:rsidRPr="00C57541">
        <w:t>/</w:t>
      </w:r>
      <w:r>
        <w:t xml:space="preserve"> </w:t>
      </w:r>
      <w:r w:rsidRPr="00C57541">
        <w:t>Inclusions</w:t>
      </w:r>
    </w:p>
    <w:p w14:paraId="3E6A0E6F" w14:textId="77777777" w:rsidR="00E23B86" w:rsidRPr="00C57541" w:rsidRDefault="00E23B86" w:rsidP="00E23B86">
      <w:pPr>
        <w:ind w:left="720"/>
      </w:pPr>
      <w:r w:rsidRPr="00C57541">
        <w:t>Schedule 6 (CS6) – Treatment of Revenue</w:t>
      </w:r>
    </w:p>
    <w:p w14:paraId="05B89218" w14:textId="77777777" w:rsidR="00E23B86" w:rsidRPr="00C57541" w:rsidRDefault="00E23B86" w:rsidP="00E23B86">
      <w:pPr>
        <w:ind w:left="720"/>
      </w:pPr>
      <w:r w:rsidRPr="00C57541">
        <w:t>Schedule 7 (CS7) – Intermediate Products</w:t>
      </w:r>
    </w:p>
    <w:p w14:paraId="6F465622" w14:textId="1AB9DD19" w:rsidR="00BD0C0E" w:rsidRDefault="00BD0C0E">
      <w:pPr>
        <w:spacing w:before="0" w:after="160" w:line="259" w:lineRule="auto"/>
      </w:pPr>
      <w:r>
        <w:br w:type="page"/>
      </w:r>
    </w:p>
    <w:p w14:paraId="679CAB2A" w14:textId="77777777" w:rsidR="00293876" w:rsidRDefault="00293876" w:rsidP="00293876">
      <w:pPr>
        <w:pStyle w:val="Heading1"/>
        <w:jc w:val="center"/>
      </w:pPr>
    </w:p>
    <w:p w14:paraId="13B03CF4" w14:textId="75A82760" w:rsidR="00581FBE" w:rsidRPr="00581FBE" w:rsidRDefault="00BD0C0E" w:rsidP="00A730A6">
      <w:pPr>
        <w:pStyle w:val="Heading1"/>
        <w:jc w:val="center"/>
      </w:pPr>
      <w:bookmarkStart w:id="8" w:name="_Toc149212250"/>
      <w:r>
        <w:t xml:space="preserve">SCHEDULE </w:t>
      </w:r>
      <w:r w:rsidR="00581FBE">
        <w:t>1</w:t>
      </w:r>
      <w:r w:rsidR="00581FBE">
        <w:br/>
      </w:r>
      <w:r w:rsidR="00581FBE">
        <w:br/>
      </w:r>
      <w:r w:rsidR="00581FBE">
        <w:br/>
      </w:r>
      <w:r w:rsidR="00581FBE">
        <w:br/>
      </w:r>
      <w:r w:rsidR="00581FBE">
        <w:br/>
      </w:r>
      <w:r w:rsidR="00581FBE">
        <w:br/>
      </w:r>
      <w:r w:rsidR="00581FBE">
        <w:br/>
      </w:r>
      <w:r w:rsidR="00581FBE">
        <w:br/>
      </w:r>
      <w:r w:rsidR="00293876">
        <w:t>COST CENTER CATEGORIES</w:t>
      </w:r>
      <w:bookmarkEnd w:id="8"/>
    </w:p>
    <w:p w14:paraId="182F0F1C" w14:textId="6063586C" w:rsidR="00293876" w:rsidRDefault="00293876">
      <w:pPr>
        <w:spacing w:before="0" w:after="160" w:line="259" w:lineRule="auto"/>
      </w:pPr>
      <w:r>
        <w:br w:type="page"/>
      </w:r>
    </w:p>
    <w:p w14:paraId="5E440A5D" w14:textId="2DA5492E" w:rsidR="00293876" w:rsidRDefault="005A1D6A" w:rsidP="005A1D6A">
      <w:pPr>
        <w:pStyle w:val="NumberedHeading2"/>
      </w:pPr>
      <w:bookmarkStart w:id="9" w:name="_Toc149212251"/>
      <w:r>
        <w:lastRenderedPageBreak/>
        <w:t>Introduction</w:t>
      </w:r>
      <w:bookmarkEnd w:id="9"/>
    </w:p>
    <w:p w14:paraId="17BE4F1E" w14:textId="72E49A55" w:rsidR="002F3928" w:rsidRDefault="002F3928" w:rsidP="002F3928">
      <w:r>
        <w:t>Commentary</w:t>
      </w:r>
    </w:p>
    <w:p w14:paraId="14FB14BD" w14:textId="10F4857D" w:rsidR="002F3928" w:rsidRDefault="002F3928" w:rsidP="002F3928">
      <w:r>
        <w:t xml:space="preserve">This Schedule provides a guideline for common classification within District costing systems. </w:t>
      </w:r>
    </w:p>
    <w:p w14:paraId="30EBAF66" w14:textId="2BE4288E" w:rsidR="005A1D6A" w:rsidRDefault="002F3928" w:rsidP="002F3928">
      <w:r>
        <w:t xml:space="preserve">Cost Centres are divisions, departments or units that perform functional activities within </w:t>
      </w:r>
      <w:r w:rsidR="00102B99">
        <w:t>hospitals</w:t>
      </w:r>
      <w:r>
        <w:t xml:space="preserve"> </w:t>
      </w:r>
      <w:r w:rsidR="00102B99">
        <w:t xml:space="preserve">(Providing </w:t>
      </w:r>
      <w:r>
        <w:t>District</w:t>
      </w:r>
      <w:r w:rsidR="00102B99">
        <w:t>)</w:t>
      </w:r>
      <w:r>
        <w:t>. For each centre, cost accountability is maintained for revenues received and expenses incurred.</w:t>
      </w:r>
    </w:p>
    <w:p w14:paraId="4B7239E4" w14:textId="3CED7236" w:rsidR="002F3928" w:rsidRDefault="002F3928" w:rsidP="002F3928">
      <w:pPr>
        <w:pStyle w:val="NumberedHeading2"/>
      </w:pPr>
      <w:bookmarkStart w:id="10" w:name="_Toc149212252"/>
      <w:r>
        <w:t>Application</w:t>
      </w:r>
      <w:bookmarkEnd w:id="10"/>
    </w:p>
    <w:p w14:paraId="7B0643B7" w14:textId="2A298C6C" w:rsidR="00C56521" w:rsidRPr="00C57541" w:rsidRDefault="00C56521" w:rsidP="00C56521">
      <w:pPr>
        <w:rPr>
          <w:rFonts w:ascii="Arial" w:hAnsi="Arial" w:cs="Arial"/>
        </w:rPr>
      </w:pPr>
      <w:r w:rsidRPr="00C57541">
        <w:rPr>
          <w:rFonts w:ascii="Arial" w:hAnsi="Arial" w:cs="Arial"/>
        </w:rPr>
        <w:t>S</w:t>
      </w:r>
      <w:r>
        <w:rPr>
          <w:rFonts w:ascii="Arial" w:hAnsi="Arial" w:cs="Arial"/>
        </w:rPr>
        <w:t>chedule</w:t>
      </w:r>
    </w:p>
    <w:p w14:paraId="2A23A639" w14:textId="37B1D62D" w:rsidR="00C56521" w:rsidRPr="00C57541" w:rsidRDefault="00C56521" w:rsidP="00C56521">
      <w:pPr>
        <w:rPr>
          <w:rFonts w:ascii="Arial" w:hAnsi="Arial" w:cs="Arial"/>
        </w:rPr>
      </w:pPr>
      <w:r w:rsidRPr="00C57541">
        <w:rPr>
          <w:rFonts w:ascii="Arial" w:hAnsi="Arial" w:cs="Arial"/>
        </w:rPr>
        <w:t>1.2.1</w:t>
      </w:r>
      <w:r w:rsidRPr="00C57541">
        <w:rPr>
          <w:rFonts w:ascii="Arial" w:hAnsi="Arial" w:cs="Arial"/>
        </w:rPr>
        <w:tab/>
        <w:t xml:space="preserve">This Schedule applies to all </w:t>
      </w:r>
      <w:r w:rsidR="007960FF">
        <w:rPr>
          <w:rFonts w:ascii="Arial" w:hAnsi="Arial" w:cs="Arial"/>
        </w:rPr>
        <w:t>d</w:t>
      </w:r>
      <w:r>
        <w:rPr>
          <w:rFonts w:ascii="Arial" w:hAnsi="Arial" w:cs="Arial"/>
        </w:rPr>
        <w:t>istrict</w:t>
      </w:r>
      <w:r w:rsidR="007960FF">
        <w:rPr>
          <w:rFonts w:ascii="Arial" w:hAnsi="Arial" w:cs="Arial"/>
        </w:rPr>
        <w:t xml:space="preserve"> divisions</w:t>
      </w:r>
      <w:r w:rsidRPr="00C57541">
        <w:rPr>
          <w:rFonts w:ascii="Arial" w:hAnsi="Arial" w:cs="Arial"/>
        </w:rPr>
        <w:t>.</w:t>
      </w:r>
    </w:p>
    <w:p w14:paraId="34AC904E" w14:textId="77777777" w:rsidR="00C56521" w:rsidRPr="00C57541" w:rsidRDefault="00C56521" w:rsidP="00C56521">
      <w:pPr>
        <w:ind w:left="709" w:hanging="709"/>
        <w:rPr>
          <w:rFonts w:ascii="Arial" w:hAnsi="Arial" w:cs="Arial"/>
        </w:rPr>
      </w:pPr>
      <w:r w:rsidRPr="00C57541">
        <w:rPr>
          <w:rFonts w:ascii="Arial" w:hAnsi="Arial" w:cs="Arial"/>
        </w:rPr>
        <w:t>1.2.2</w:t>
      </w:r>
      <w:r w:rsidRPr="00C57541">
        <w:rPr>
          <w:rFonts w:ascii="Arial" w:hAnsi="Arial" w:cs="Arial"/>
        </w:rPr>
        <w:tab/>
        <w:t>The Cost Centre Categories set out in this Schedule shall apply to all costing reports where such application is of material consequence.</w:t>
      </w:r>
    </w:p>
    <w:p w14:paraId="3C3E4A06" w14:textId="2A1B9DF7" w:rsidR="002F3928" w:rsidRPr="002F3928" w:rsidRDefault="00CB0AAC" w:rsidP="00253BDC">
      <w:pPr>
        <w:pStyle w:val="NumberedHeading2"/>
      </w:pPr>
      <w:bookmarkStart w:id="11" w:name="_Toc149212253"/>
      <w:r>
        <w:t>Statement of Purpose</w:t>
      </w:r>
      <w:bookmarkEnd w:id="11"/>
    </w:p>
    <w:p w14:paraId="5E5549CB" w14:textId="73B1A0CA" w:rsidR="001740EB" w:rsidRDefault="001740EB" w:rsidP="001740EB">
      <w:r>
        <w:t xml:space="preserve">The purpose of the Cost Centre Categories Schedule is to provide a guideline for common classification of Cost Centres in District costing systems. </w:t>
      </w:r>
    </w:p>
    <w:p w14:paraId="6719B576" w14:textId="408F1C22" w:rsidR="001740EB" w:rsidRDefault="001740EB" w:rsidP="001740EB">
      <w:r>
        <w:t>For the purposes of this Standard, General Ledger Cost Centres can be divided into one of five general categories:</w:t>
      </w:r>
    </w:p>
    <w:p w14:paraId="60535BC3" w14:textId="2AAF1BB6" w:rsidR="001740EB" w:rsidRDefault="001740EB" w:rsidP="00B32A67">
      <w:pPr>
        <w:pStyle w:val="ListParagraph"/>
        <w:numPr>
          <w:ilvl w:val="0"/>
          <w:numId w:val="16"/>
        </w:numPr>
      </w:pPr>
      <w:r>
        <w:t>Patient Care and Patient Support Cost Centres</w:t>
      </w:r>
    </w:p>
    <w:p w14:paraId="78F43741" w14:textId="216B89FB" w:rsidR="001740EB" w:rsidRDefault="001740EB" w:rsidP="00B32A67">
      <w:pPr>
        <w:pStyle w:val="ListParagraph"/>
        <w:numPr>
          <w:ilvl w:val="0"/>
          <w:numId w:val="16"/>
        </w:numPr>
      </w:pPr>
      <w:r>
        <w:t>Overhead Cost Centres</w:t>
      </w:r>
    </w:p>
    <w:p w14:paraId="4BF8BCA3" w14:textId="185BB06C" w:rsidR="001740EB" w:rsidRDefault="001740EB" w:rsidP="00B32A67">
      <w:pPr>
        <w:pStyle w:val="ListParagraph"/>
        <w:numPr>
          <w:ilvl w:val="0"/>
          <w:numId w:val="16"/>
        </w:numPr>
      </w:pPr>
      <w:r>
        <w:t xml:space="preserve">Non-core Cost Centres (refer to CS5, Schedule 5 - Cost  Exclusions/Inclusions)               </w:t>
      </w:r>
    </w:p>
    <w:p w14:paraId="20699527" w14:textId="7A417B5D" w:rsidR="001740EB" w:rsidRDefault="001740EB" w:rsidP="00B32A67">
      <w:pPr>
        <w:pStyle w:val="ListParagraph"/>
        <w:numPr>
          <w:ilvl w:val="0"/>
          <w:numId w:val="16"/>
        </w:numPr>
      </w:pPr>
      <w:r>
        <w:t>District Governance</w:t>
      </w:r>
    </w:p>
    <w:p w14:paraId="728F8600" w14:textId="529B8CB4" w:rsidR="002A65B3" w:rsidRDefault="001740EB" w:rsidP="00B32A67">
      <w:pPr>
        <w:pStyle w:val="ListParagraph"/>
        <w:numPr>
          <w:ilvl w:val="0"/>
          <w:numId w:val="16"/>
        </w:numPr>
      </w:pPr>
      <w:r>
        <w:t>Planning and Funding Cost Centres</w:t>
      </w:r>
    </w:p>
    <w:p w14:paraId="20601B54" w14:textId="79E7B684" w:rsidR="00A730A6" w:rsidRDefault="00A730A6" w:rsidP="00A730A6">
      <w:pPr>
        <w:pStyle w:val="NumberedHeading2"/>
      </w:pPr>
      <w:bookmarkStart w:id="12" w:name="_Toc149212254"/>
      <w:r>
        <w:t>Definition</w:t>
      </w:r>
      <w:r w:rsidR="00175E7C">
        <w:t>s</w:t>
      </w:r>
      <w:bookmarkEnd w:id="12"/>
    </w:p>
    <w:p w14:paraId="665BF9D3" w14:textId="10A5008B" w:rsidR="00175E7C" w:rsidRDefault="00C53761" w:rsidP="00175E7C">
      <w:pPr>
        <w:pStyle w:val="NumberedHeading3"/>
        <w:rPr>
          <w:rFonts w:ascii="Arial" w:hAnsi="Arial" w:cs="Arial"/>
        </w:rPr>
      </w:pPr>
      <w:r w:rsidRPr="00C57541">
        <w:rPr>
          <w:rFonts w:ascii="Arial" w:hAnsi="Arial" w:cs="Arial"/>
        </w:rPr>
        <w:t>PATIENT CARE AND PATIENT SUPPORT COST CENTRES</w:t>
      </w:r>
    </w:p>
    <w:p w14:paraId="0C3CA631" w14:textId="48638D69" w:rsidR="003E2A46" w:rsidRPr="005C45FB" w:rsidRDefault="003E2A46" w:rsidP="00944010">
      <w:pPr>
        <w:rPr>
          <w:rFonts w:cstheme="minorHAnsi"/>
        </w:rPr>
      </w:pPr>
      <w:r w:rsidRPr="005C45FB">
        <w:rPr>
          <w:rFonts w:cstheme="minorHAnsi"/>
        </w:rPr>
        <w:t>Commentary</w:t>
      </w:r>
    </w:p>
    <w:p w14:paraId="26E02DF5" w14:textId="5B9CBD61" w:rsidR="003E2A46" w:rsidRPr="005C45FB" w:rsidRDefault="003E2A46" w:rsidP="00B32A67">
      <w:pPr>
        <w:numPr>
          <w:ilvl w:val="0"/>
          <w:numId w:val="17"/>
        </w:numPr>
        <w:tabs>
          <w:tab w:val="num" w:pos="720"/>
        </w:tabs>
        <w:spacing w:before="0" w:line="240" w:lineRule="auto"/>
        <w:rPr>
          <w:rFonts w:cstheme="minorHAnsi"/>
        </w:rPr>
      </w:pPr>
      <w:r w:rsidRPr="005C45FB">
        <w:rPr>
          <w:rFonts w:cstheme="minorHAnsi"/>
        </w:rPr>
        <w:t>Patient Care Cost Centres and Patient Support Cost Centres must be able to associate an identified product with a specific patient, either when the patient consumes the product (e.g. Lab test) or on some assignment basis (e.g. Pharmacy cost).</w:t>
      </w:r>
    </w:p>
    <w:p w14:paraId="7126FC82" w14:textId="495F9C96" w:rsidR="003E2A46" w:rsidRPr="005C45FB" w:rsidRDefault="003E2A46" w:rsidP="00B32A67">
      <w:pPr>
        <w:numPr>
          <w:ilvl w:val="0"/>
          <w:numId w:val="17"/>
        </w:numPr>
        <w:spacing w:before="0" w:line="240" w:lineRule="auto"/>
        <w:rPr>
          <w:rFonts w:cstheme="minorHAnsi"/>
        </w:rPr>
      </w:pPr>
      <w:r w:rsidRPr="005C45FB">
        <w:rPr>
          <w:rFonts w:cstheme="minorHAnsi"/>
        </w:rPr>
        <w:t>Patient Care and Patient Support costs typically vary with patient volume.</w:t>
      </w:r>
    </w:p>
    <w:p w14:paraId="6C77BCCC" w14:textId="5B6282D6" w:rsidR="003E2A46" w:rsidRPr="005C45FB" w:rsidRDefault="003E2A46" w:rsidP="00B32A67">
      <w:pPr>
        <w:numPr>
          <w:ilvl w:val="0"/>
          <w:numId w:val="17"/>
        </w:numPr>
        <w:spacing w:before="0" w:line="240" w:lineRule="auto"/>
        <w:rPr>
          <w:rFonts w:cstheme="minorHAnsi"/>
        </w:rPr>
      </w:pPr>
      <w:r w:rsidRPr="005C45FB">
        <w:rPr>
          <w:rFonts w:cstheme="minorHAnsi"/>
        </w:rPr>
        <w:t>Costs are attributed to patient events according to identified patient utilisation as defined in terms of the intermediate products described in CS7, e.g. Wards, Labs, Medical, etc. (recorded at NHI level).</w:t>
      </w:r>
    </w:p>
    <w:p w14:paraId="447BBF6A" w14:textId="68CA8D49" w:rsidR="003E2A46" w:rsidRPr="005C45FB" w:rsidRDefault="003E2A46" w:rsidP="00B32A67">
      <w:pPr>
        <w:numPr>
          <w:ilvl w:val="0"/>
          <w:numId w:val="17"/>
        </w:numPr>
        <w:spacing w:before="0"/>
        <w:rPr>
          <w:rFonts w:cstheme="minorHAnsi"/>
        </w:rPr>
      </w:pPr>
      <w:r w:rsidRPr="005C45FB">
        <w:rPr>
          <w:rFonts w:cstheme="minorHAnsi"/>
        </w:rPr>
        <w:lastRenderedPageBreak/>
        <w:t>Assigned Patient Support costs reflect supplies consumed by patients, but not individually linked to the patient event.</w:t>
      </w:r>
    </w:p>
    <w:p w14:paraId="0909E1D5" w14:textId="6AF4A766" w:rsidR="00477CBC" w:rsidRPr="005C45FB" w:rsidRDefault="003E2A46" w:rsidP="00B32A67">
      <w:pPr>
        <w:numPr>
          <w:ilvl w:val="0"/>
          <w:numId w:val="17"/>
        </w:numPr>
        <w:spacing w:before="0"/>
        <w:rPr>
          <w:rFonts w:cstheme="minorHAnsi"/>
        </w:rPr>
      </w:pPr>
      <w:r w:rsidRPr="005C45FB">
        <w:rPr>
          <w:rFonts w:cstheme="minorHAnsi"/>
        </w:rPr>
        <w:t>Differences between Patient Care Cost Centres and Patient Support Cost Centres are minor for tracking the utilisation of resources at a patient level. Both types of Cost Centres undertake activities associated with a patient and ideally should both have intermediate cost products tracked to patient level. This is referred to in the Cost Centre Category below as attributed patient costs and reflects actual utilisation of cost products.</w:t>
      </w:r>
    </w:p>
    <w:p w14:paraId="1EB0369A" w14:textId="77777777" w:rsidR="00477CBC" w:rsidRPr="005C45FB" w:rsidRDefault="003E2A46" w:rsidP="00944010">
      <w:pPr>
        <w:spacing w:before="0"/>
        <w:ind w:left="720"/>
        <w:rPr>
          <w:rFonts w:cstheme="minorHAnsi"/>
        </w:rPr>
      </w:pPr>
      <w:r w:rsidRPr="005C45FB">
        <w:rPr>
          <w:rFonts w:cstheme="minorHAnsi"/>
        </w:rPr>
        <w:t xml:space="preserve">However, some Districts will not have patient activity collection systems which allow intermediate products to be interfaced to their costing systems for the Patient Support Cost Centres. In these circumstances, Patient Support Cost Centres should be assigned to the Patient Care Cost Centres which have ordered or consumed the service, using the Common Chart of Accounts (CCoA) or Financial Reporting Enabling Data (FRED) internal recharging account codes. This will ensure that all patient care and patient support costs are consistently reported as direct costs, regardless of the ability of the District to track utilisation at patient level for Patient Support Services. </w:t>
      </w:r>
    </w:p>
    <w:p w14:paraId="08A6766F" w14:textId="781CBBC9" w:rsidR="003E2A46" w:rsidRPr="005C45FB" w:rsidRDefault="003E2A46" w:rsidP="00944010">
      <w:pPr>
        <w:spacing w:before="0"/>
        <w:ind w:left="720"/>
        <w:rPr>
          <w:rFonts w:cstheme="minorHAnsi"/>
        </w:rPr>
      </w:pPr>
      <w:r w:rsidRPr="005C45FB">
        <w:rPr>
          <w:rFonts w:cstheme="minorHAnsi"/>
        </w:rPr>
        <w:t xml:space="preserve">For Districts with no costing systems, all cost is </w:t>
      </w:r>
      <w:r w:rsidR="00102B99">
        <w:rPr>
          <w:rFonts w:cstheme="minorHAnsi"/>
        </w:rPr>
        <w:t xml:space="preserve">to be </w:t>
      </w:r>
      <w:r w:rsidRPr="005C45FB">
        <w:rPr>
          <w:rFonts w:cstheme="minorHAnsi"/>
        </w:rPr>
        <w:t>assigned to Patient Care Cost Centres, which become the lowest level of output costing for contract monitoring purposes. This form of resource tracking enables Districts to report contract performance by grouping relevant costs.</w:t>
      </w:r>
    </w:p>
    <w:p w14:paraId="751A263C" w14:textId="77777777" w:rsidR="003E2A46" w:rsidRPr="005C45FB" w:rsidRDefault="003E2A46" w:rsidP="00B32A67">
      <w:pPr>
        <w:numPr>
          <w:ilvl w:val="0"/>
          <w:numId w:val="17"/>
        </w:numPr>
        <w:spacing w:before="0"/>
        <w:rPr>
          <w:rFonts w:cstheme="minorHAnsi"/>
        </w:rPr>
      </w:pPr>
      <w:r w:rsidRPr="005C45FB">
        <w:rPr>
          <w:rFonts w:cstheme="minorHAnsi"/>
        </w:rPr>
        <w:t>This issue is important for the design of common reporting methodologies that must take into account the fact that some Districts do not have costing systems.</w:t>
      </w:r>
    </w:p>
    <w:p w14:paraId="56AFE6C6" w14:textId="6FCEF166" w:rsidR="00C53761" w:rsidRDefault="00EC73F4" w:rsidP="00932DA8">
      <w:pPr>
        <w:pStyle w:val="NumberedHeading3"/>
        <w:rPr>
          <w:rFonts w:ascii="Arial" w:hAnsi="Arial" w:cs="Arial"/>
        </w:rPr>
      </w:pPr>
      <w:r w:rsidRPr="00C57541">
        <w:rPr>
          <w:rFonts w:ascii="Arial" w:hAnsi="Arial" w:cs="Arial"/>
        </w:rPr>
        <w:t>OVERHEAD COST CENTRES</w:t>
      </w:r>
    </w:p>
    <w:p w14:paraId="2DF26DD6" w14:textId="0F832080" w:rsidR="0044476A" w:rsidRPr="00C57541" w:rsidRDefault="0044476A" w:rsidP="0044476A">
      <w:pPr>
        <w:rPr>
          <w:rFonts w:ascii="Arial" w:hAnsi="Arial" w:cs="Arial"/>
        </w:rPr>
      </w:pPr>
      <w:r w:rsidRPr="00C57541">
        <w:rPr>
          <w:rFonts w:ascii="Arial" w:hAnsi="Arial" w:cs="Arial"/>
        </w:rPr>
        <w:t>C</w:t>
      </w:r>
      <w:r>
        <w:rPr>
          <w:rFonts w:ascii="Arial" w:hAnsi="Arial" w:cs="Arial"/>
        </w:rPr>
        <w:t>ommentary</w:t>
      </w:r>
    </w:p>
    <w:p w14:paraId="0416319A" w14:textId="57B6A5F4" w:rsidR="0044476A" w:rsidRPr="00944010" w:rsidRDefault="0044476A" w:rsidP="00B32A67">
      <w:pPr>
        <w:pStyle w:val="ListParagraph"/>
        <w:numPr>
          <w:ilvl w:val="0"/>
          <w:numId w:val="53"/>
        </w:numPr>
      </w:pPr>
      <w:r w:rsidRPr="00944010">
        <w:t>Overhead Cost Centres have no identifiable products that are consumed by publicly funded patients.</w:t>
      </w:r>
    </w:p>
    <w:p w14:paraId="6BD59533" w14:textId="1468CEB5" w:rsidR="0044476A" w:rsidRPr="00944010" w:rsidRDefault="0044476A" w:rsidP="00B32A67">
      <w:pPr>
        <w:pStyle w:val="ListParagraph"/>
        <w:numPr>
          <w:ilvl w:val="0"/>
          <w:numId w:val="53"/>
        </w:numPr>
      </w:pPr>
      <w:r w:rsidRPr="00944010">
        <w:t>Overhead Cost Centres are not readily affected by changes in volume or patient mix.</w:t>
      </w:r>
    </w:p>
    <w:p w14:paraId="03F6083D" w14:textId="00D17C40" w:rsidR="0044476A" w:rsidRPr="00944010" w:rsidRDefault="0044476A" w:rsidP="00B32A67">
      <w:pPr>
        <w:pStyle w:val="ListParagraph"/>
        <w:numPr>
          <w:ilvl w:val="0"/>
          <w:numId w:val="53"/>
        </w:numPr>
      </w:pPr>
      <w:r w:rsidRPr="00944010">
        <w:t>Overhead Cost Centres provide a supporting role to the organisation.</w:t>
      </w:r>
    </w:p>
    <w:p w14:paraId="10A6CE53" w14:textId="77777777" w:rsidR="0044476A" w:rsidRPr="00944010" w:rsidRDefault="0044476A" w:rsidP="00B32A67">
      <w:pPr>
        <w:pStyle w:val="ListParagraph"/>
        <w:numPr>
          <w:ilvl w:val="0"/>
          <w:numId w:val="53"/>
        </w:numPr>
      </w:pPr>
      <w:r w:rsidRPr="00944010">
        <w:t>Overhead costs should be allocated to other cost centres according to usage as outlined in Schedule 4 (CS4) - Overhead Allocation Methodology.</w:t>
      </w:r>
    </w:p>
    <w:p w14:paraId="263F3691" w14:textId="3B6BA769" w:rsidR="00DB00D0" w:rsidRPr="00DB00D0" w:rsidRDefault="00DB00D0" w:rsidP="00DB00D0">
      <w:pPr>
        <w:pStyle w:val="NumberedHeading3"/>
      </w:pPr>
      <w:r w:rsidRPr="00C57541">
        <w:t>NON-CORE COST CENTRES</w:t>
      </w:r>
    </w:p>
    <w:p w14:paraId="0F904408" w14:textId="77F88E7A" w:rsidR="00DB00D0" w:rsidRPr="00C57541" w:rsidRDefault="00DB00D0" w:rsidP="00DB00D0">
      <w:pPr>
        <w:rPr>
          <w:rFonts w:ascii="Arial" w:hAnsi="Arial" w:cs="Arial"/>
        </w:rPr>
      </w:pPr>
      <w:r w:rsidRPr="00C57541">
        <w:rPr>
          <w:rFonts w:ascii="Arial" w:hAnsi="Arial" w:cs="Arial"/>
        </w:rPr>
        <w:t>C</w:t>
      </w:r>
      <w:r>
        <w:rPr>
          <w:rFonts w:ascii="Arial" w:hAnsi="Arial" w:cs="Arial"/>
        </w:rPr>
        <w:t>ommentary</w:t>
      </w:r>
    </w:p>
    <w:p w14:paraId="788E5333" w14:textId="3C47933E" w:rsidR="00DB00D0" w:rsidRPr="00DB00D0" w:rsidRDefault="00DB00D0" w:rsidP="00B32A67">
      <w:pPr>
        <w:numPr>
          <w:ilvl w:val="0"/>
          <w:numId w:val="18"/>
        </w:numPr>
        <w:spacing w:before="0" w:line="240" w:lineRule="auto"/>
        <w:jc w:val="both"/>
        <w:rPr>
          <w:rFonts w:cstheme="minorHAnsi"/>
        </w:rPr>
      </w:pPr>
      <w:r w:rsidRPr="00DB00D0">
        <w:rPr>
          <w:rFonts w:cstheme="minorHAnsi"/>
        </w:rPr>
        <w:t>Non-core Cost Centres cover any cost which does not provide products or services directly or indirectly (as an infrastructure) to publicly funded patients. Examples of this might be research or a commercial venture such as laundry or catering services.</w:t>
      </w:r>
    </w:p>
    <w:p w14:paraId="264681E1" w14:textId="368AA1C8" w:rsidR="00DB00D0" w:rsidRPr="00DB00D0" w:rsidRDefault="00DB00D0" w:rsidP="00B32A67">
      <w:pPr>
        <w:numPr>
          <w:ilvl w:val="0"/>
          <w:numId w:val="18"/>
        </w:numPr>
        <w:tabs>
          <w:tab w:val="num" w:pos="720"/>
        </w:tabs>
        <w:spacing w:before="0" w:line="240" w:lineRule="auto"/>
        <w:jc w:val="both"/>
        <w:rPr>
          <w:rFonts w:cstheme="minorHAnsi"/>
        </w:rPr>
      </w:pPr>
      <w:r w:rsidRPr="00DB00D0">
        <w:rPr>
          <w:rFonts w:cstheme="minorHAnsi"/>
        </w:rPr>
        <w:t>Non-core costs should be excluded from patient costs.</w:t>
      </w:r>
    </w:p>
    <w:p w14:paraId="38B4146C" w14:textId="4BEAD549" w:rsidR="00DB00D0" w:rsidRPr="00914CF2" w:rsidRDefault="00DB00D0" w:rsidP="00DB00D0">
      <w:pPr>
        <w:pStyle w:val="NumberedHeading3"/>
      </w:pPr>
      <w:r>
        <w:lastRenderedPageBreak/>
        <w:t>D</w:t>
      </w:r>
      <w:r w:rsidR="00914CF2">
        <w:t>ISTRICT</w:t>
      </w:r>
      <w:r w:rsidRPr="00C57541">
        <w:t xml:space="preserve"> GOVERNANCE PLANNING and FUNDING COST CENTRES</w:t>
      </w:r>
    </w:p>
    <w:p w14:paraId="241A519E" w14:textId="78DF47CB" w:rsidR="00DB00D0" w:rsidRPr="00944010" w:rsidRDefault="00DB00D0" w:rsidP="00944010">
      <w:pPr>
        <w:rPr>
          <w:rFonts w:cstheme="minorHAnsi"/>
        </w:rPr>
      </w:pPr>
      <w:r w:rsidRPr="00944010">
        <w:rPr>
          <w:rFonts w:cstheme="minorHAnsi"/>
        </w:rPr>
        <w:t>Commentary</w:t>
      </w:r>
    </w:p>
    <w:p w14:paraId="1474CC88" w14:textId="791F1D1F" w:rsidR="00DB00D0" w:rsidRPr="00944010" w:rsidRDefault="00DB00D0" w:rsidP="00B32A67">
      <w:pPr>
        <w:numPr>
          <w:ilvl w:val="0"/>
          <w:numId w:val="19"/>
        </w:numPr>
        <w:spacing w:before="0"/>
        <w:rPr>
          <w:rFonts w:cstheme="minorHAnsi"/>
        </w:rPr>
      </w:pPr>
      <w:r w:rsidRPr="00944010">
        <w:rPr>
          <w:rFonts w:cstheme="minorHAnsi"/>
        </w:rPr>
        <w:t xml:space="preserve">The </w:t>
      </w:r>
      <w:r w:rsidR="00102B99">
        <w:rPr>
          <w:rFonts w:cstheme="minorHAnsi"/>
        </w:rPr>
        <w:t xml:space="preserve">district </w:t>
      </w:r>
      <w:r w:rsidR="00880235">
        <w:rPr>
          <w:rFonts w:cstheme="minorHAnsi"/>
        </w:rPr>
        <w:t>structure</w:t>
      </w:r>
      <w:r w:rsidRPr="00944010">
        <w:rPr>
          <w:rFonts w:cstheme="minorHAnsi"/>
        </w:rPr>
        <w:t xml:space="preserve"> includes governance functions of Population Health Planning and Health Service funding. Some of these costs relate to Health Services funded by </w:t>
      </w:r>
      <w:r w:rsidR="00102B99">
        <w:rPr>
          <w:rFonts w:cstheme="minorHAnsi"/>
        </w:rPr>
        <w:t>Te Whatu Ora</w:t>
      </w:r>
      <w:r w:rsidRPr="00944010">
        <w:rPr>
          <w:rFonts w:cstheme="minorHAnsi"/>
        </w:rPr>
        <w:t>, but provided by NGOs and other primary providers so need to be allocated to separate cost centres.</w:t>
      </w:r>
    </w:p>
    <w:p w14:paraId="5E0AD94E" w14:textId="39AD2E9D" w:rsidR="00DB00D0" w:rsidRPr="00944010" w:rsidRDefault="00DB00D0" w:rsidP="00B32A67">
      <w:pPr>
        <w:numPr>
          <w:ilvl w:val="0"/>
          <w:numId w:val="19"/>
        </w:numPr>
        <w:spacing w:before="0"/>
        <w:rPr>
          <w:rFonts w:cstheme="minorHAnsi"/>
        </w:rPr>
      </w:pPr>
      <w:r w:rsidRPr="00944010">
        <w:rPr>
          <w:rFonts w:cstheme="minorHAnsi"/>
        </w:rPr>
        <w:t>Governance, Planning and Funding Cost Centres may receive costs allocated from the District Overhead Cost Centres where this is appropriate according to usage as outlined in Schedule 4 (CS4) - Overhead Allocation Methodology.</w:t>
      </w:r>
    </w:p>
    <w:p w14:paraId="5ABF6A27" w14:textId="43E21CB8" w:rsidR="00DB00D0" w:rsidRPr="00944010" w:rsidRDefault="00DB00D0" w:rsidP="00B32A67">
      <w:pPr>
        <w:numPr>
          <w:ilvl w:val="0"/>
          <w:numId w:val="19"/>
        </w:numPr>
        <w:spacing w:before="0"/>
        <w:rPr>
          <w:rFonts w:cstheme="minorHAnsi"/>
        </w:rPr>
      </w:pPr>
      <w:r w:rsidRPr="00944010">
        <w:rPr>
          <w:rFonts w:cstheme="minorHAnsi"/>
        </w:rPr>
        <w:t>Governance Cost Centres may also allocate costs to the District Provider Arm Cost Centres where this is appropriate according to usage as outlined in Schedule 4 (CS4) - Overhead Allocation Methodology.</w:t>
      </w:r>
    </w:p>
    <w:p w14:paraId="7C5835A7" w14:textId="547496F5" w:rsidR="00DB00D0" w:rsidRPr="00944010" w:rsidRDefault="00DB00D0" w:rsidP="00B32A67">
      <w:pPr>
        <w:numPr>
          <w:ilvl w:val="0"/>
          <w:numId w:val="19"/>
        </w:numPr>
        <w:spacing w:before="0"/>
        <w:rPr>
          <w:rFonts w:cstheme="minorHAnsi"/>
        </w:rPr>
      </w:pPr>
      <w:r w:rsidRPr="00944010">
        <w:rPr>
          <w:rFonts w:cstheme="minorHAnsi"/>
        </w:rPr>
        <w:t>Planning and Funding Cost Centres should not be allocated to any Provider Arm Cost Centres.</w:t>
      </w:r>
    </w:p>
    <w:p w14:paraId="25045D57" w14:textId="04CAC8F4" w:rsidR="00EC73F4" w:rsidRDefault="007904A4" w:rsidP="00D2741F">
      <w:pPr>
        <w:pStyle w:val="Heading2"/>
      </w:pPr>
      <w:bookmarkStart w:id="13" w:name="_Toc76037944"/>
      <w:bookmarkStart w:id="14" w:name="_Toc149212255"/>
      <w:r w:rsidRPr="0037062C">
        <w:t>CS1 Table 1: Cost Centre Categories</w:t>
      </w:r>
      <w:bookmarkEnd w:id="13"/>
      <w:bookmarkEnd w:id="14"/>
    </w:p>
    <w:p w14:paraId="1C95DD9A" w14:textId="0B996870" w:rsidR="007904A4" w:rsidRPr="00944010" w:rsidRDefault="006C02C3" w:rsidP="00944010">
      <w:r w:rsidRPr="00944010">
        <w:t>Where a single general ledger cost centre has costs attributable to more than one category, it is recommended that the costs be split and assigned to the appropriate cost centre category.</w:t>
      </w:r>
      <w:r w:rsidR="00944010">
        <w:t xml:space="preserve"> </w:t>
      </w:r>
      <w:r w:rsidRPr="00944010">
        <w:t>For example: laundry provides services to hospital and private organisations, the private costs should be separated out to a non-core cost centre or cost offset by revenue earned.</w:t>
      </w:r>
    </w:p>
    <w:tbl>
      <w:tblPr>
        <w:tblW w:w="9639" w:type="dxa"/>
        <w:tblInd w:w="-10" w:type="dxa"/>
        <w:tblLook w:val="0000" w:firstRow="0" w:lastRow="0" w:firstColumn="0" w:lastColumn="0" w:noHBand="0" w:noVBand="0"/>
      </w:tblPr>
      <w:tblGrid>
        <w:gridCol w:w="2552"/>
        <w:gridCol w:w="2126"/>
        <w:gridCol w:w="3119"/>
        <w:gridCol w:w="1842"/>
      </w:tblGrid>
      <w:tr w:rsidR="00F46314" w:rsidRPr="009F1150" w14:paraId="7E75F125" w14:textId="77777777" w:rsidTr="00211F86">
        <w:trPr>
          <w:trHeight w:val="270"/>
          <w:tblHeader/>
        </w:trPr>
        <w:tc>
          <w:tcPr>
            <w:tcW w:w="2552" w:type="dxa"/>
            <w:tcBorders>
              <w:top w:val="single" w:sz="8" w:space="0" w:color="auto"/>
              <w:left w:val="single" w:sz="8" w:space="0" w:color="auto"/>
              <w:bottom w:val="single" w:sz="8" w:space="0" w:color="auto"/>
              <w:right w:val="single" w:sz="8" w:space="0" w:color="auto"/>
            </w:tcBorders>
            <w:noWrap/>
            <w:vAlign w:val="bottom"/>
          </w:tcPr>
          <w:p w14:paraId="38EEEDF4" w14:textId="77777777" w:rsidR="00F46314" w:rsidRPr="009F1150" w:rsidRDefault="00F46314" w:rsidP="009F1150">
            <w:pPr>
              <w:pStyle w:val="TableText"/>
              <w:spacing w:beforeAutospacing="1" w:afterAutospacing="1"/>
              <w:rPr>
                <w:b/>
                <w:sz w:val="20"/>
                <w:szCs w:val="18"/>
              </w:rPr>
            </w:pPr>
            <w:r w:rsidRPr="009F1150">
              <w:rPr>
                <w:b/>
                <w:noProof/>
                <w:sz w:val="20"/>
                <w:szCs w:val="18"/>
              </w:rPr>
              <mc:AlternateContent>
                <mc:Choice Requires="wps">
                  <w:drawing>
                    <wp:anchor distT="0" distB="0" distL="114300" distR="114300" simplePos="0" relativeHeight="251666432" behindDoc="0" locked="0" layoutInCell="1" allowOverlap="1" wp14:anchorId="022B2F59" wp14:editId="4DC42593">
                      <wp:simplePos x="0" y="0"/>
                      <wp:positionH relativeFrom="column">
                        <wp:posOffset>0</wp:posOffset>
                      </wp:positionH>
                      <wp:positionV relativeFrom="paragraph">
                        <wp:posOffset>0</wp:posOffset>
                      </wp:positionV>
                      <wp:extent cx="3924300" cy="171450"/>
                      <wp:effectExtent l="0" t="0" r="0" b="0"/>
                      <wp:wrapNone/>
                      <wp:docPr id="11" name="Control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924300" cy="1714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56460" id="Control 2" o:spid="_x0000_s1026" style="position:absolute;margin-left:0;margin-top:0;width:309pt;height:13.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" filled="f" stroked="f">
                      <o:lock v:ext="edit" rotation="t" shapetype="t"/>
                    </v:rect>
                  </w:pict>
                </mc:Fallback>
              </mc:AlternateContent>
            </w:r>
            <w:r w:rsidRPr="009F1150">
              <w:rPr>
                <w:b/>
                <w:noProof/>
                <w:sz w:val="20"/>
                <w:szCs w:val="18"/>
              </w:rPr>
              <mc:AlternateContent>
                <mc:Choice Requires="wps">
                  <w:drawing>
                    <wp:anchor distT="0" distB="0" distL="114300" distR="114300" simplePos="0" relativeHeight="251667456" behindDoc="0" locked="0" layoutInCell="1" allowOverlap="1" wp14:anchorId="78E253BD" wp14:editId="1DB37A9D">
                      <wp:simplePos x="0" y="0"/>
                      <wp:positionH relativeFrom="column">
                        <wp:posOffset>0</wp:posOffset>
                      </wp:positionH>
                      <wp:positionV relativeFrom="paragraph">
                        <wp:posOffset>0</wp:posOffset>
                      </wp:positionV>
                      <wp:extent cx="3924300" cy="171450"/>
                      <wp:effectExtent l="0" t="0" r="0" b="0"/>
                      <wp:wrapNone/>
                      <wp:docPr id="10" name="Control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924300" cy="1714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D9279" id="Control 3" o:spid="_x0000_s1026" style="position:absolute;margin-left:0;margin-top:0;width:309pt;height:13.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" filled="f" stroked="f">
                      <o:lock v:ext="edit" rotation="t" shapetype="t"/>
                    </v:rect>
                  </w:pict>
                </mc:Fallback>
              </mc:AlternateContent>
            </w:r>
            <w:r w:rsidRPr="009F1150">
              <w:rPr>
                <w:b/>
                <w:sz w:val="20"/>
                <w:szCs w:val="18"/>
              </w:rPr>
              <w:t>Function</w:t>
            </w:r>
          </w:p>
        </w:tc>
        <w:tc>
          <w:tcPr>
            <w:tcW w:w="2126" w:type="dxa"/>
            <w:tcBorders>
              <w:top w:val="single" w:sz="8" w:space="0" w:color="auto"/>
              <w:left w:val="nil"/>
              <w:bottom w:val="single" w:sz="8" w:space="0" w:color="auto"/>
              <w:right w:val="single" w:sz="8" w:space="0" w:color="auto"/>
            </w:tcBorders>
            <w:noWrap/>
            <w:vAlign w:val="bottom"/>
          </w:tcPr>
          <w:p w14:paraId="412B820E" w14:textId="77777777" w:rsidR="00F46314" w:rsidRPr="009F1150" w:rsidRDefault="00F46314" w:rsidP="009F1150">
            <w:pPr>
              <w:pStyle w:val="TableText"/>
              <w:spacing w:beforeAutospacing="1" w:afterAutospacing="1"/>
              <w:jc w:val="center"/>
              <w:rPr>
                <w:b/>
                <w:sz w:val="20"/>
                <w:szCs w:val="18"/>
              </w:rPr>
            </w:pPr>
            <w:r w:rsidRPr="009F1150">
              <w:rPr>
                <w:b/>
                <w:sz w:val="20"/>
                <w:szCs w:val="18"/>
              </w:rPr>
              <w:t>Category</w:t>
            </w:r>
          </w:p>
        </w:tc>
        <w:tc>
          <w:tcPr>
            <w:tcW w:w="3119" w:type="dxa"/>
            <w:tcBorders>
              <w:top w:val="single" w:sz="8" w:space="0" w:color="auto"/>
              <w:left w:val="nil"/>
              <w:bottom w:val="single" w:sz="8" w:space="0" w:color="auto"/>
              <w:right w:val="single" w:sz="4" w:space="0" w:color="auto"/>
            </w:tcBorders>
            <w:vAlign w:val="bottom"/>
          </w:tcPr>
          <w:p w14:paraId="3D2939D0" w14:textId="77777777" w:rsidR="00F46314" w:rsidRPr="009F1150" w:rsidRDefault="00F46314" w:rsidP="009F1150">
            <w:pPr>
              <w:pStyle w:val="TableText"/>
              <w:spacing w:beforeAutospacing="1" w:afterAutospacing="1"/>
              <w:jc w:val="center"/>
              <w:rPr>
                <w:b/>
                <w:sz w:val="20"/>
                <w:szCs w:val="18"/>
              </w:rPr>
            </w:pPr>
            <w:r w:rsidRPr="009F1150">
              <w:rPr>
                <w:b/>
                <w:sz w:val="20"/>
                <w:szCs w:val="18"/>
              </w:rPr>
              <w:t>Cost Included</w:t>
            </w:r>
          </w:p>
        </w:tc>
        <w:tc>
          <w:tcPr>
            <w:tcW w:w="1842" w:type="dxa"/>
            <w:tcBorders>
              <w:top w:val="single" w:sz="8" w:space="0" w:color="auto"/>
              <w:left w:val="nil"/>
              <w:bottom w:val="single" w:sz="8" w:space="0" w:color="auto"/>
              <w:right w:val="single" w:sz="4" w:space="0" w:color="auto"/>
            </w:tcBorders>
            <w:vAlign w:val="bottom"/>
          </w:tcPr>
          <w:p w14:paraId="719BBB86" w14:textId="77777777" w:rsidR="00F46314" w:rsidRPr="009F1150" w:rsidRDefault="00F46314" w:rsidP="009F1150">
            <w:pPr>
              <w:pStyle w:val="TableText"/>
              <w:spacing w:beforeAutospacing="1" w:afterAutospacing="1"/>
              <w:rPr>
                <w:b/>
                <w:sz w:val="20"/>
                <w:szCs w:val="18"/>
              </w:rPr>
            </w:pPr>
            <w:r w:rsidRPr="009F1150">
              <w:rPr>
                <w:b/>
                <w:sz w:val="20"/>
                <w:szCs w:val="18"/>
              </w:rPr>
              <w:t>Cost Excluded</w:t>
            </w:r>
          </w:p>
        </w:tc>
      </w:tr>
      <w:tr w:rsidR="00F46314" w:rsidRPr="00C706D5" w14:paraId="77235631"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0DB1272F"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Administration – Patient</w:t>
            </w:r>
          </w:p>
        </w:tc>
        <w:tc>
          <w:tcPr>
            <w:tcW w:w="2126" w:type="dxa"/>
            <w:tcBorders>
              <w:top w:val="nil"/>
              <w:left w:val="nil"/>
              <w:bottom w:val="single" w:sz="4" w:space="0" w:color="auto"/>
              <w:right w:val="single" w:sz="4" w:space="0" w:color="auto"/>
            </w:tcBorders>
            <w:noWrap/>
            <w:vAlign w:val="center"/>
          </w:tcPr>
          <w:p w14:paraId="6038EA99"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 / Support</w:t>
            </w:r>
          </w:p>
        </w:tc>
        <w:tc>
          <w:tcPr>
            <w:tcW w:w="3119" w:type="dxa"/>
            <w:tcBorders>
              <w:top w:val="nil"/>
              <w:left w:val="nil"/>
              <w:bottom w:val="single" w:sz="4" w:space="0" w:color="auto"/>
              <w:right w:val="single" w:sz="4" w:space="0" w:color="auto"/>
            </w:tcBorders>
            <w:vAlign w:val="center"/>
          </w:tcPr>
          <w:p w14:paraId="028CD617"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Service support staff e.g. Medical Typists, booking / scheduling</w:t>
            </w:r>
          </w:p>
        </w:tc>
        <w:tc>
          <w:tcPr>
            <w:tcW w:w="1842" w:type="dxa"/>
            <w:tcBorders>
              <w:top w:val="nil"/>
              <w:left w:val="nil"/>
              <w:bottom w:val="single" w:sz="4" w:space="0" w:color="auto"/>
              <w:right w:val="single" w:sz="4" w:space="0" w:color="auto"/>
            </w:tcBorders>
            <w:vAlign w:val="center"/>
          </w:tcPr>
          <w:p w14:paraId="6FFDD00C" w14:textId="77777777" w:rsidR="00F46314" w:rsidRPr="00C706D5" w:rsidRDefault="00F46314" w:rsidP="00D14BB5">
            <w:pPr>
              <w:spacing w:before="0" w:after="0" w:line="276" w:lineRule="auto"/>
              <w:jc w:val="center"/>
              <w:rPr>
                <w:rFonts w:cstheme="minorHAnsi"/>
                <w:b/>
                <w:bCs/>
                <w:sz w:val="20"/>
                <w:szCs w:val="20"/>
                <w:lang w:val="en-GB" w:eastAsia="en-GB"/>
              </w:rPr>
            </w:pPr>
            <w:r w:rsidRPr="00C706D5">
              <w:rPr>
                <w:rFonts w:cstheme="minorHAnsi"/>
                <w:b/>
                <w:bCs/>
                <w:sz w:val="20"/>
                <w:szCs w:val="20"/>
                <w:lang w:val="en-GB" w:eastAsia="en-GB"/>
              </w:rPr>
              <w:t> </w:t>
            </w:r>
          </w:p>
        </w:tc>
      </w:tr>
      <w:tr w:rsidR="00F46314" w:rsidRPr="00C706D5" w14:paraId="0DCD9D20" w14:textId="77777777" w:rsidTr="00211F86">
        <w:trPr>
          <w:trHeight w:val="765"/>
        </w:trPr>
        <w:tc>
          <w:tcPr>
            <w:tcW w:w="2552" w:type="dxa"/>
            <w:tcBorders>
              <w:top w:val="nil"/>
              <w:left w:val="single" w:sz="4" w:space="0" w:color="auto"/>
              <w:bottom w:val="single" w:sz="4" w:space="0" w:color="auto"/>
              <w:right w:val="single" w:sz="4" w:space="0" w:color="auto"/>
            </w:tcBorders>
            <w:noWrap/>
            <w:vAlign w:val="center"/>
          </w:tcPr>
          <w:p w14:paraId="21AE940F" w14:textId="1E9FFF5F"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xml:space="preserve">Administration – </w:t>
            </w:r>
            <w:r w:rsidR="003E3608" w:rsidRPr="00C706D5">
              <w:rPr>
                <w:rFonts w:cstheme="minorHAnsi"/>
                <w:sz w:val="20"/>
                <w:szCs w:val="20"/>
                <w:lang w:val="en-GB" w:eastAsia="en-GB"/>
              </w:rPr>
              <w:t>Non-Patient</w:t>
            </w:r>
          </w:p>
        </w:tc>
        <w:tc>
          <w:tcPr>
            <w:tcW w:w="2126" w:type="dxa"/>
            <w:tcBorders>
              <w:top w:val="nil"/>
              <w:left w:val="nil"/>
              <w:bottom w:val="single" w:sz="4" w:space="0" w:color="auto"/>
              <w:right w:val="single" w:sz="4" w:space="0" w:color="auto"/>
            </w:tcBorders>
            <w:noWrap/>
            <w:vAlign w:val="center"/>
          </w:tcPr>
          <w:p w14:paraId="4172B979"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69422F5F"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Service Management, disaster planning and other general management roles</w:t>
            </w:r>
          </w:p>
        </w:tc>
        <w:tc>
          <w:tcPr>
            <w:tcW w:w="1842" w:type="dxa"/>
            <w:tcBorders>
              <w:top w:val="nil"/>
              <w:left w:val="nil"/>
              <w:bottom w:val="single" w:sz="4" w:space="0" w:color="auto"/>
              <w:right w:val="single" w:sz="4" w:space="0" w:color="auto"/>
            </w:tcBorders>
            <w:vAlign w:val="center"/>
          </w:tcPr>
          <w:p w14:paraId="2B20363D"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69434C9A"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24119BBC"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Allied Health</w:t>
            </w:r>
          </w:p>
        </w:tc>
        <w:tc>
          <w:tcPr>
            <w:tcW w:w="2126" w:type="dxa"/>
            <w:tcBorders>
              <w:top w:val="nil"/>
              <w:left w:val="nil"/>
              <w:bottom w:val="single" w:sz="4" w:space="0" w:color="auto"/>
              <w:right w:val="single" w:sz="4" w:space="0" w:color="auto"/>
            </w:tcBorders>
            <w:noWrap/>
            <w:vAlign w:val="center"/>
          </w:tcPr>
          <w:p w14:paraId="52903D3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0289FAA5"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Allied Health support staff</w:t>
            </w:r>
          </w:p>
        </w:tc>
        <w:tc>
          <w:tcPr>
            <w:tcW w:w="1842" w:type="dxa"/>
            <w:tcBorders>
              <w:top w:val="nil"/>
              <w:left w:val="nil"/>
              <w:bottom w:val="single" w:sz="4" w:space="0" w:color="auto"/>
              <w:right w:val="single" w:sz="4" w:space="0" w:color="auto"/>
            </w:tcBorders>
            <w:vAlign w:val="center"/>
          </w:tcPr>
          <w:p w14:paraId="0261493D"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26E867DD"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55DE9D8F"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Anaesthetics</w:t>
            </w:r>
          </w:p>
        </w:tc>
        <w:tc>
          <w:tcPr>
            <w:tcW w:w="2126" w:type="dxa"/>
            <w:tcBorders>
              <w:top w:val="nil"/>
              <w:left w:val="nil"/>
              <w:bottom w:val="single" w:sz="4" w:space="0" w:color="auto"/>
              <w:right w:val="single" w:sz="4" w:space="0" w:color="auto"/>
            </w:tcBorders>
            <w:noWrap/>
            <w:vAlign w:val="center"/>
          </w:tcPr>
          <w:p w14:paraId="584F658B"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78F7633A"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45A6B130"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5DA22F46"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3CE55291"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Asset  Costs other than Land / Buildings</w:t>
            </w:r>
          </w:p>
        </w:tc>
        <w:tc>
          <w:tcPr>
            <w:tcW w:w="2126" w:type="dxa"/>
            <w:tcBorders>
              <w:top w:val="nil"/>
              <w:left w:val="nil"/>
              <w:bottom w:val="single" w:sz="4" w:space="0" w:color="auto"/>
              <w:right w:val="single" w:sz="4" w:space="0" w:color="auto"/>
            </w:tcBorders>
            <w:noWrap/>
            <w:vAlign w:val="center"/>
          </w:tcPr>
          <w:p w14:paraId="449D50E1"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62349729"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Clinical Equipment Depreciation, maintenance, insurance and lease costs (financial &amp; operating)</w:t>
            </w:r>
          </w:p>
        </w:tc>
        <w:tc>
          <w:tcPr>
            <w:tcW w:w="1842" w:type="dxa"/>
            <w:tcBorders>
              <w:top w:val="nil"/>
              <w:left w:val="nil"/>
              <w:bottom w:val="single" w:sz="4" w:space="0" w:color="auto"/>
              <w:right w:val="single" w:sz="4" w:space="0" w:color="auto"/>
            </w:tcBorders>
            <w:vAlign w:val="center"/>
          </w:tcPr>
          <w:p w14:paraId="1697EE6B"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Asset costs in patient care areas</w:t>
            </w:r>
          </w:p>
        </w:tc>
      </w:tr>
      <w:tr w:rsidR="00F46314" w:rsidRPr="00C706D5" w14:paraId="629B363C"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31FC774F"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CEO</w:t>
            </w:r>
          </w:p>
        </w:tc>
        <w:tc>
          <w:tcPr>
            <w:tcW w:w="2126" w:type="dxa"/>
            <w:tcBorders>
              <w:top w:val="nil"/>
              <w:left w:val="nil"/>
              <w:bottom w:val="single" w:sz="4" w:space="0" w:color="auto"/>
              <w:right w:val="single" w:sz="4" w:space="0" w:color="auto"/>
            </w:tcBorders>
            <w:noWrap/>
            <w:vAlign w:val="center"/>
          </w:tcPr>
          <w:p w14:paraId="3D79D43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Governance</w:t>
            </w:r>
          </w:p>
        </w:tc>
        <w:tc>
          <w:tcPr>
            <w:tcW w:w="3119" w:type="dxa"/>
            <w:tcBorders>
              <w:top w:val="nil"/>
              <w:left w:val="nil"/>
              <w:bottom w:val="single" w:sz="4" w:space="0" w:color="auto"/>
              <w:right w:val="single" w:sz="4" w:space="0" w:color="auto"/>
            </w:tcBorders>
            <w:vAlign w:val="center"/>
          </w:tcPr>
          <w:p w14:paraId="05CFE707"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Provisions, public relations, planning and general marketing</w:t>
            </w:r>
          </w:p>
        </w:tc>
        <w:tc>
          <w:tcPr>
            <w:tcW w:w="1842" w:type="dxa"/>
            <w:tcBorders>
              <w:top w:val="nil"/>
              <w:left w:val="nil"/>
              <w:bottom w:val="single" w:sz="4" w:space="0" w:color="auto"/>
              <w:right w:val="single" w:sz="4" w:space="0" w:color="auto"/>
            </w:tcBorders>
            <w:vAlign w:val="center"/>
          </w:tcPr>
          <w:p w14:paraId="13DEBA3B"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64DC74D9"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777C7C9A"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Clinical Coding/Medical Records</w:t>
            </w:r>
          </w:p>
        </w:tc>
        <w:tc>
          <w:tcPr>
            <w:tcW w:w="2126" w:type="dxa"/>
            <w:tcBorders>
              <w:top w:val="nil"/>
              <w:left w:val="nil"/>
              <w:bottom w:val="single" w:sz="4" w:space="0" w:color="auto"/>
              <w:right w:val="single" w:sz="4" w:space="0" w:color="auto"/>
            </w:tcBorders>
            <w:noWrap/>
            <w:vAlign w:val="center"/>
          </w:tcPr>
          <w:p w14:paraId="7DC513DB"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0C97B8C4" w14:textId="77777777" w:rsidR="00F46314" w:rsidRPr="00C706D5" w:rsidRDefault="00F46314" w:rsidP="00D14BB5">
            <w:pPr>
              <w:spacing w:before="0" w:after="0" w:line="276" w:lineRule="auto"/>
              <w:jc w:val="center"/>
              <w:rPr>
                <w:rFonts w:cstheme="minorHAnsi"/>
                <w:sz w:val="20"/>
                <w:szCs w:val="20"/>
                <w:lang w:val="en-GB" w:eastAsia="en-GB"/>
              </w:rPr>
            </w:pPr>
          </w:p>
        </w:tc>
        <w:tc>
          <w:tcPr>
            <w:tcW w:w="1842" w:type="dxa"/>
            <w:tcBorders>
              <w:top w:val="nil"/>
              <w:left w:val="nil"/>
              <w:bottom w:val="single" w:sz="4" w:space="0" w:color="auto"/>
              <w:right w:val="single" w:sz="4" w:space="0" w:color="auto"/>
            </w:tcBorders>
            <w:vAlign w:val="center"/>
          </w:tcPr>
          <w:p w14:paraId="3397E296" w14:textId="77777777" w:rsidR="00F46314" w:rsidRPr="00C706D5" w:rsidRDefault="00F46314" w:rsidP="00D14BB5">
            <w:pPr>
              <w:spacing w:before="0" w:after="0" w:line="276" w:lineRule="auto"/>
              <w:jc w:val="center"/>
              <w:rPr>
                <w:rFonts w:cstheme="minorHAnsi"/>
                <w:sz w:val="20"/>
                <w:szCs w:val="20"/>
                <w:lang w:val="en-GB" w:eastAsia="en-GB"/>
              </w:rPr>
            </w:pPr>
          </w:p>
        </w:tc>
      </w:tr>
      <w:tr w:rsidR="00F46314" w:rsidRPr="00C706D5" w14:paraId="4BFB428E"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787B994C"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Community Services</w:t>
            </w:r>
          </w:p>
        </w:tc>
        <w:tc>
          <w:tcPr>
            <w:tcW w:w="2126" w:type="dxa"/>
            <w:tcBorders>
              <w:top w:val="nil"/>
              <w:left w:val="nil"/>
              <w:bottom w:val="single" w:sz="4" w:space="0" w:color="auto"/>
              <w:right w:val="single" w:sz="4" w:space="0" w:color="auto"/>
            </w:tcBorders>
            <w:noWrap/>
            <w:vAlign w:val="center"/>
          </w:tcPr>
          <w:p w14:paraId="38B4EB1A"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0FAC0CE7"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Personal health, disability &amp; mental health services</w:t>
            </w:r>
          </w:p>
        </w:tc>
        <w:tc>
          <w:tcPr>
            <w:tcW w:w="1842" w:type="dxa"/>
            <w:tcBorders>
              <w:top w:val="nil"/>
              <w:left w:val="nil"/>
              <w:bottom w:val="single" w:sz="4" w:space="0" w:color="auto"/>
              <w:right w:val="single" w:sz="4" w:space="0" w:color="auto"/>
            </w:tcBorders>
            <w:vAlign w:val="center"/>
          </w:tcPr>
          <w:p w14:paraId="5677C632"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116D2652"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01352BFD"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Cost of Capital</w:t>
            </w:r>
          </w:p>
        </w:tc>
        <w:tc>
          <w:tcPr>
            <w:tcW w:w="2126" w:type="dxa"/>
            <w:tcBorders>
              <w:top w:val="nil"/>
              <w:left w:val="nil"/>
              <w:bottom w:val="single" w:sz="4" w:space="0" w:color="auto"/>
              <w:right w:val="single" w:sz="4" w:space="0" w:color="auto"/>
            </w:tcBorders>
            <w:noWrap/>
            <w:vAlign w:val="center"/>
          </w:tcPr>
          <w:p w14:paraId="6FE539B0"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47E2F84B"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Capital charge and interest</w:t>
            </w:r>
          </w:p>
        </w:tc>
        <w:tc>
          <w:tcPr>
            <w:tcW w:w="1842" w:type="dxa"/>
            <w:tcBorders>
              <w:top w:val="nil"/>
              <w:left w:val="nil"/>
              <w:bottom w:val="single" w:sz="4" w:space="0" w:color="auto"/>
              <w:right w:val="single" w:sz="4" w:space="0" w:color="auto"/>
            </w:tcBorders>
            <w:vAlign w:val="center"/>
          </w:tcPr>
          <w:p w14:paraId="695C3514"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50FF8DC0"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2363DA67"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Decision Support</w:t>
            </w:r>
          </w:p>
        </w:tc>
        <w:tc>
          <w:tcPr>
            <w:tcW w:w="2126" w:type="dxa"/>
            <w:tcBorders>
              <w:top w:val="nil"/>
              <w:left w:val="nil"/>
              <w:bottom w:val="single" w:sz="4" w:space="0" w:color="auto"/>
              <w:right w:val="single" w:sz="4" w:space="0" w:color="auto"/>
            </w:tcBorders>
            <w:noWrap/>
            <w:vAlign w:val="center"/>
          </w:tcPr>
          <w:p w14:paraId="48BE6740"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4B8BE72E"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51309CE3"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432AB6CD"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76EDDE0E"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Director of Nursing</w:t>
            </w:r>
          </w:p>
        </w:tc>
        <w:tc>
          <w:tcPr>
            <w:tcW w:w="2126" w:type="dxa"/>
            <w:tcBorders>
              <w:top w:val="nil"/>
              <w:left w:val="nil"/>
              <w:bottom w:val="single" w:sz="4" w:space="0" w:color="auto"/>
              <w:right w:val="single" w:sz="4" w:space="0" w:color="auto"/>
            </w:tcBorders>
            <w:noWrap/>
            <w:vAlign w:val="center"/>
          </w:tcPr>
          <w:p w14:paraId="1E6CC117"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4D384886" w14:textId="77777777" w:rsidR="00F46314" w:rsidRPr="00C706D5" w:rsidRDefault="00F46314" w:rsidP="00D14BB5">
            <w:pPr>
              <w:spacing w:before="0" w:after="0" w:line="276" w:lineRule="auto"/>
              <w:jc w:val="center"/>
              <w:rPr>
                <w:rFonts w:cstheme="minorHAnsi"/>
                <w:sz w:val="20"/>
                <w:szCs w:val="20"/>
                <w:lang w:val="en-GB" w:eastAsia="en-GB"/>
              </w:rPr>
            </w:pPr>
          </w:p>
        </w:tc>
        <w:tc>
          <w:tcPr>
            <w:tcW w:w="1842" w:type="dxa"/>
            <w:tcBorders>
              <w:top w:val="nil"/>
              <w:left w:val="nil"/>
              <w:bottom w:val="single" w:sz="4" w:space="0" w:color="auto"/>
              <w:right w:val="single" w:sz="4" w:space="0" w:color="auto"/>
            </w:tcBorders>
            <w:vAlign w:val="center"/>
          </w:tcPr>
          <w:p w14:paraId="03432D3A"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Dir of Nursing for primary providers</w:t>
            </w:r>
          </w:p>
        </w:tc>
      </w:tr>
      <w:tr w:rsidR="00F46314" w:rsidRPr="00C706D5" w14:paraId="50D8FF49"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58B3C12C"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lastRenderedPageBreak/>
              <w:t>Emergency</w:t>
            </w:r>
          </w:p>
        </w:tc>
        <w:tc>
          <w:tcPr>
            <w:tcW w:w="2126" w:type="dxa"/>
            <w:tcBorders>
              <w:top w:val="nil"/>
              <w:left w:val="nil"/>
              <w:bottom w:val="single" w:sz="4" w:space="0" w:color="auto"/>
              <w:right w:val="single" w:sz="4" w:space="0" w:color="auto"/>
            </w:tcBorders>
            <w:noWrap/>
            <w:vAlign w:val="center"/>
          </w:tcPr>
          <w:p w14:paraId="030698A5"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2F1A9562"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29E1A739"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5C3652C9"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2FC67B99"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Exchange</w:t>
            </w:r>
          </w:p>
        </w:tc>
        <w:tc>
          <w:tcPr>
            <w:tcW w:w="2126" w:type="dxa"/>
            <w:tcBorders>
              <w:top w:val="nil"/>
              <w:left w:val="nil"/>
              <w:bottom w:val="single" w:sz="4" w:space="0" w:color="auto"/>
              <w:right w:val="single" w:sz="4" w:space="0" w:color="auto"/>
            </w:tcBorders>
            <w:noWrap/>
            <w:vAlign w:val="center"/>
          </w:tcPr>
          <w:p w14:paraId="6C805B85"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1343ED56"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Telephonists</w:t>
            </w:r>
          </w:p>
        </w:tc>
        <w:tc>
          <w:tcPr>
            <w:tcW w:w="1842" w:type="dxa"/>
            <w:tcBorders>
              <w:top w:val="nil"/>
              <w:left w:val="nil"/>
              <w:bottom w:val="single" w:sz="4" w:space="0" w:color="auto"/>
              <w:right w:val="single" w:sz="4" w:space="0" w:color="auto"/>
            </w:tcBorders>
            <w:vAlign w:val="center"/>
          </w:tcPr>
          <w:p w14:paraId="2FF4C500" w14:textId="77777777" w:rsidR="00F46314" w:rsidRPr="00C706D5" w:rsidRDefault="00F46314" w:rsidP="00D14BB5">
            <w:pPr>
              <w:spacing w:before="0" w:after="0" w:line="276" w:lineRule="auto"/>
              <w:jc w:val="center"/>
              <w:rPr>
                <w:rFonts w:cstheme="minorHAnsi"/>
                <w:sz w:val="20"/>
                <w:szCs w:val="20"/>
                <w:lang w:val="en-GB" w:eastAsia="en-GB"/>
              </w:rPr>
            </w:pPr>
          </w:p>
        </w:tc>
      </w:tr>
      <w:tr w:rsidR="00F46314" w:rsidRPr="00C706D5" w14:paraId="1F1ADD15" w14:textId="77777777" w:rsidTr="00211F86">
        <w:trPr>
          <w:trHeight w:val="1020"/>
        </w:trPr>
        <w:tc>
          <w:tcPr>
            <w:tcW w:w="2552" w:type="dxa"/>
            <w:tcBorders>
              <w:top w:val="nil"/>
              <w:left w:val="single" w:sz="4" w:space="0" w:color="auto"/>
              <w:bottom w:val="single" w:sz="4" w:space="0" w:color="auto"/>
              <w:right w:val="single" w:sz="4" w:space="0" w:color="auto"/>
            </w:tcBorders>
            <w:noWrap/>
            <w:vAlign w:val="center"/>
          </w:tcPr>
          <w:p w14:paraId="2B12D54B"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xml:space="preserve">Land and Building </w:t>
            </w:r>
          </w:p>
        </w:tc>
        <w:tc>
          <w:tcPr>
            <w:tcW w:w="2126" w:type="dxa"/>
            <w:tcBorders>
              <w:top w:val="nil"/>
              <w:left w:val="nil"/>
              <w:bottom w:val="single" w:sz="4" w:space="0" w:color="auto"/>
              <w:right w:val="single" w:sz="4" w:space="0" w:color="auto"/>
            </w:tcBorders>
            <w:noWrap/>
            <w:vAlign w:val="center"/>
          </w:tcPr>
          <w:p w14:paraId="0C8D63C8"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2739B8B7"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Asset management, utility charges, building &amp; ground maintenance, insurance, security &amp; engineering</w:t>
            </w:r>
          </w:p>
        </w:tc>
        <w:tc>
          <w:tcPr>
            <w:tcW w:w="1842" w:type="dxa"/>
            <w:tcBorders>
              <w:top w:val="nil"/>
              <w:left w:val="nil"/>
              <w:bottom w:val="single" w:sz="4" w:space="0" w:color="auto"/>
              <w:right w:val="single" w:sz="4" w:space="0" w:color="auto"/>
            </w:tcBorders>
            <w:vAlign w:val="center"/>
          </w:tcPr>
          <w:p w14:paraId="6C6FFBC6"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Cleaning</w:t>
            </w:r>
          </w:p>
        </w:tc>
      </w:tr>
      <w:tr w:rsidR="00F46314" w:rsidRPr="00C706D5" w14:paraId="56484E4A"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64A035BC"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Finance Dept</w:t>
            </w:r>
          </w:p>
        </w:tc>
        <w:tc>
          <w:tcPr>
            <w:tcW w:w="2126" w:type="dxa"/>
            <w:tcBorders>
              <w:top w:val="nil"/>
              <w:left w:val="nil"/>
              <w:bottom w:val="single" w:sz="4" w:space="0" w:color="auto"/>
              <w:right w:val="single" w:sz="4" w:space="0" w:color="auto"/>
            </w:tcBorders>
            <w:noWrap/>
            <w:vAlign w:val="center"/>
          </w:tcPr>
          <w:p w14:paraId="713A5598"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65F2A26D"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Accounts receivable &amp; payable, cashier and other accounting costs</w:t>
            </w:r>
          </w:p>
        </w:tc>
        <w:tc>
          <w:tcPr>
            <w:tcW w:w="1842" w:type="dxa"/>
            <w:tcBorders>
              <w:top w:val="nil"/>
              <w:left w:val="nil"/>
              <w:bottom w:val="single" w:sz="4" w:space="0" w:color="auto"/>
              <w:right w:val="single" w:sz="4" w:space="0" w:color="auto"/>
            </w:tcBorders>
            <w:vAlign w:val="center"/>
          </w:tcPr>
          <w:p w14:paraId="284E1354"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21000893"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2EF03F61"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Funding and Planning</w:t>
            </w:r>
          </w:p>
        </w:tc>
        <w:tc>
          <w:tcPr>
            <w:tcW w:w="2126" w:type="dxa"/>
            <w:tcBorders>
              <w:top w:val="nil"/>
              <w:left w:val="nil"/>
              <w:bottom w:val="single" w:sz="4" w:space="0" w:color="auto"/>
              <w:right w:val="single" w:sz="4" w:space="0" w:color="auto"/>
            </w:tcBorders>
            <w:noWrap/>
            <w:vAlign w:val="center"/>
          </w:tcPr>
          <w:p w14:paraId="51BC458D"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Funding</w:t>
            </w:r>
          </w:p>
        </w:tc>
        <w:tc>
          <w:tcPr>
            <w:tcW w:w="3119" w:type="dxa"/>
            <w:tcBorders>
              <w:top w:val="nil"/>
              <w:left w:val="nil"/>
              <w:bottom w:val="single" w:sz="4" w:space="0" w:color="auto"/>
              <w:right w:val="single" w:sz="4" w:space="0" w:color="auto"/>
            </w:tcBorders>
            <w:vAlign w:val="center"/>
          </w:tcPr>
          <w:p w14:paraId="3EC51FD8" w14:textId="77777777" w:rsidR="00F46314" w:rsidRPr="00C706D5" w:rsidRDefault="00F46314" w:rsidP="00D14BB5">
            <w:pPr>
              <w:spacing w:before="0" w:after="0" w:line="276" w:lineRule="auto"/>
              <w:jc w:val="center"/>
              <w:rPr>
                <w:rFonts w:cstheme="minorHAnsi"/>
                <w:sz w:val="20"/>
                <w:szCs w:val="20"/>
                <w:lang w:val="en-GB" w:eastAsia="en-GB"/>
              </w:rPr>
            </w:pPr>
          </w:p>
        </w:tc>
        <w:tc>
          <w:tcPr>
            <w:tcW w:w="1842" w:type="dxa"/>
            <w:tcBorders>
              <w:top w:val="nil"/>
              <w:left w:val="nil"/>
              <w:bottom w:val="single" w:sz="4" w:space="0" w:color="auto"/>
              <w:right w:val="single" w:sz="4" w:space="0" w:color="auto"/>
            </w:tcBorders>
            <w:vAlign w:val="center"/>
          </w:tcPr>
          <w:p w14:paraId="2B637158"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Totally excluded</w:t>
            </w:r>
          </w:p>
        </w:tc>
      </w:tr>
      <w:tr w:rsidR="00F46314" w:rsidRPr="00C706D5" w14:paraId="4EFD6E6B"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1955AD72"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General Support Services</w:t>
            </w:r>
          </w:p>
        </w:tc>
        <w:tc>
          <w:tcPr>
            <w:tcW w:w="2126" w:type="dxa"/>
            <w:tcBorders>
              <w:top w:val="nil"/>
              <w:left w:val="nil"/>
              <w:bottom w:val="single" w:sz="4" w:space="0" w:color="auto"/>
              <w:right w:val="single" w:sz="4" w:space="0" w:color="auto"/>
            </w:tcBorders>
            <w:noWrap/>
            <w:vAlign w:val="center"/>
          </w:tcPr>
          <w:p w14:paraId="06EBB12E"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1AF8DF1F" w14:textId="77777777" w:rsidR="00F46314" w:rsidRPr="00C706D5" w:rsidDel="004B522F"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xml:space="preserve">Clinical Photographer, Admitting, Biomedical, Cleaning, Chaplain, Orderlies, Volunteer Services, Patient Information, Patient Enquiries, Patient Relative Accommodation.  </w:t>
            </w:r>
          </w:p>
        </w:tc>
        <w:tc>
          <w:tcPr>
            <w:tcW w:w="1842" w:type="dxa"/>
            <w:tcBorders>
              <w:top w:val="nil"/>
              <w:left w:val="nil"/>
              <w:bottom w:val="single" w:sz="4" w:space="0" w:color="auto"/>
              <w:right w:val="single" w:sz="4" w:space="0" w:color="auto"/>
            </w:tcBorders>
            <w:vAlign w:val="center"/>
          </w:tcPr>
          <w:p w14:paraId="58945E95" w14:textId="77777777" w:rsidR="00F46314" w:rsidRPr="00C706D5" w:rsidRDefault="00F46314" w:rsidP="00D14BB5">
            <w:pPr>
              <w:spacing w:before="0" w:after="0" w:line="276" w:lineRule="auto"/>
              <w:jc w:val="center"/>
              <w:rPr>
                <w:rFonts w:cstheme="minorHAnsi"/>
                <w:sz w:val="20"/>
                <w:szCs w:val="20"/>
                <w:lang w:val="en-GB" w:eastAsia="en-GB"/>
              </w:rPr>
            </w:pPr>
          </w:p>
        </w:tc>
      </w:tr>
      <w:tr w:rsidR="00F46314" w:rsidRPr="00C706D5" w14:paraId="43AEC739"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6B81D51C"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Good Employer</w:t>
            </w:r>
          </w:p>
        </w:tc>
        <w:tc>
          <w:tcPr>
            <w:tcW w:w="2126" w:type="dxa"/>
            <w:tcBorders>
              <w:top w:val="nil"/>
              <w:left w:val="nil"/>
              <w:bottom w:val="single" w:sz="4" w:space="0" w:color="auto"/>
              <w:right w:val="single" w:sz="4" w:space="0" w:color="auto"/>
            </w:tcBorders>
            <w:noWrap/>
            <w:vAlign w:val="center"/>
          </w:tcPr>
          <w:p w14:paraId="6ED995FF"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2C5C372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Cafeteria, parking, staff usage &amp; recreation and crèche costs</w:t>
            </w:r>
          </w:p>
        </w:tc>
        <w:tc>
          <w:tcPr>
            <w:tcW w:w="1842" w:type="dxa"/>
            <w:tcBorders>
              <w:top w:val="nil"/>
              <w:left w:val="nil"/>
              <w:bottom w:val="single" w:sz="4" w:space="0" w:color="auto"/>
              <w:right w:val="single" w:sz="4" w:space="0" w:color="auto"/>
            </w:tcBorders>
            <w:vAlign w:val="center"/>
          </w:tcPr>
          <w:p w14:paraId="68BD5D3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7B80F8B8"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231DBC49"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xml:space="preserve">District Board Members </w:t>
            </w:r>
          </w:p>
        </w:tc>
        <w:tc>
          <w:tcPr>
            <w:tcW w:w="2126" w:type="dxa"/>
            <w:tcBorders>
              <w:top w:val="nil"/>
              <w:left w:val="nil"/>
              <w:bottom w:val="single" w:sz="4" w:space="0" w:color="auto"/>
              <w:right w:val="single" w:sz="4" w:space="0" w:color="auto"/>
            </w:tcBorders>
            <w:noWrap/>
            <w:vAlign w:val="center"/>
          </w:tcPr>
          <w:p w14:paraId="46CD098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Governance</w:t>
            </w:r>
          </w:p>
        </w:tc>
        <w:tc>
          <w:tcPr>
            <w:tcW w:w="3119" w:type="dxa"/>
            <w:tcBorders>
              <w:top w:val="nil"/>
              <w:left w:val="nil"/>
              <w:bottom w:val="single" w:sz="4" w:space="0" w:color="auto"/>
              <w:right w:val="single" w:sz="4" w:space="0" w:color="auto"/>
            </w:tcBorders>
            <w:vAlign w:val="center"/>
          </w:tcPr>
          <w:p w14:paraId="42F40F35"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Board Members, Meeting costs, and Company Secretary function</w:t>
            </w:r>
          </w:p>
        </w:tc>
        <w:tc>
          <w:tcPr>
            <w:tcW w:w="1842" w:type="dxa"/>
            <w:tcBorders>
              <w:top w:val="nil"/>
              <w:left w:val="nil"/>
              <w:bottom w:val="single" w:sz="4" w:space="0" w:color="auto"/>
              <w:right w:val="single" w:sz="4" w:space="0" w:color="auto"/>
            </w:tcBorders>
            <w:vAlign w:val="center"/>
          </w:tcPr>
          <w:p w14:paraId="27F84BCE"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23D1F4EF"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1DD2B7B6"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Hospital in the Home</w:t>
            </w:r>
          </w:p>
        </w:tc>
        <w:tc>
          <w:tcPr>
            <w:tcW w:w="2126" w:type="dxa"/>
            <w:tcBorders>
              <w:top w:val="nil"/>
              <w:left w:val="nil"/>
              <w:bottom w:val="single" w:sz="4" w:space="0" w:color="auto"/>
              <w:right w:val="single" w:sz="4" w:space="0" w:color="auto"/>
            </w:tcBorders>
            <w:noWrap/>
            <w:vAlign w:val="center"/>
          </w:tcPr>
          <w:p w14:paraId="37DE872D"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6EF49CD1"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3930E51A"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168F38CA"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48AE2A2C"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xml:space="preserve">Human Resource </w:t>
            </w:r>
          </w:p>
        </w:tc>
        <w:tc>
          <w:tcPr>
            <w:tcW w:w="2126" w:type="dxa"/>
            <w:tcBorders>
              <w:top w:val="nil"/>
              <w:left w:val="nil"/>
              <w:bottom w:val="single" w:sz="4" w:space="0" w:color="auto"/>
              <w:right w:val="single" w:sz="4" w:space="0" w:color="auto"/>
            </w:tcBorders>
            <w:noWrap/>
            <w:vAlign w:val="center"/>
          </w:tcPr>
          <w:p w14:paraId="5C94C069"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51A66199"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Includes Employee Development Costs and Industrial Relations</w:t>
            </w:r>
          </w:p>
        </w:tc>
        <w:tc>
          <w:tcPr>
            <w:tcW w:w="1842" w:type="dxa"/>
            <w:tcBorders>
              <w:top w:val="nil"/>
              <w:left w:val="nil"/>
              <w:bottom w:val="single" w:sz="4" w:space="0" w:color="auto"/>
              <w:right w:val="single" w:sz="4" w:space="0" w:color="auto"/>
            </w:tcBorders>
            <w:vAlign w:val="center"/>
          </w:tcPr>
          <w:p w14:paraId="76FB022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2D9BB229"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0F8258F4"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Information Systems</w:t>
            </w:r>
          </w:p>
        </w:tc>
        <w:tc>
          <w:tcPr>
            <w:tcW w:w="2126" w:type="dxa"/>
            <w:tcBorders>
              <w:top w:val="nil"/>
              <w:left w:val="nil"/>
              <w:bottom w:val="single" w:sz="4" w:space="0" w:color="auto"/>
              <w:right w:val="single" w:sz="4" w:space="0" w:color="auto"/>
            </w:tcBorders>
            <w:noWrap/>
            <w:vAlign w:val="center"/>
          </w:tcPr>
          <w:p w14:paraId="169B4BA1"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5EB121C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Information Analysts,  Business Analysts, Business Applications and IT Support</w:t>
            </w:r>
          </w:p>
        </w:tc>
        <w:tc>
          <w:tcPr>
            <w:tcW w:w="1842" w:type="dxa"/>
            <w:tcBorders>
              <w:top w:val="nil"/>
              <w:left w:val="nil"/>
              <w:bottom w:val="single" w:sz="4" w:space="0" w:color="auto"/>
              <w:right w:val="single" w:sz="4" w:space="0" w:color="auto"/>
            </w:tcBorders>
            <w:vAlign w:val="center"/>
          </w:tcPr>
          <w:p w14:paraId="4C6A85C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5BF0B371"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490E9A92"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Inpatient Wards</w:t>
            </w:r>
          </w:p>
        </w:tc>
        <w:tc>
          <w:tcPr>
            <w:tcW w:w="2126" w:type="dxa"/>
            <w:tcBorders>
              <w:top w:val="nil"/>
              <w:left w:val="nil"/>
              <w:bottom w:val="single" w:sz="4" w:space="0" w:color="auto"/>
              <w:right w:val="single" w:sz="4" w:space="0" w:color="auto"/>
            </w:tcBorders>
            <w:noWrap/>
            <w:vAlign w:val="center"/>
          </w:tcPr>
          <w:p w14:paraId="504CBE69"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2B31A726"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2AE630F3"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3E4462C5"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3C20D5BC"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Insurance - Assets</w:t>
            </w:r>
          </w:p>
        </w:tc>
        <w:tc>
          <w:tcPr>
            <w:tcW w:w="2126" w:type="dxa"/>
            <w:tcBorders>
              <w:top w:val="nil"/>
              <w:left w:val="nil"/>
              <w:bottom w:val="single" w:sz="4" w:space="0" w:color="auto"/>
              <w:right w:val="single" w:sz="4" w:space="0" w:color="auto"/>
            </w:tcBorders>
            <w:noWrap/>
            <w:vAlign w:val="center"/>
          </w:tcPr>
          <w:p w14:paraId="52B46569"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6DA35E5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2F67DADF"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Clinical Equipment </w:t>
            </w:r>
          </w:p>
        </w:tc>
      </w:tr>
      <w:tr w:rsidR="00F46314" w:rsidRPr="00C706D5" w14:paraId="212409E7"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608DFD86"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Intensive Care Units</w:t>
            </w:r>
          </w:p>
        </w:tc>
        <w:tc>
          <w:tcPr>
            <w:tcW w:w="2126" w:type="dxa"/>
            <w:tcBorders>
              <w:top w:val="nil"/>
              <w:left w:val="nil"/>
              <w:bottom w:val="single" w:sz="4" w:space="0" w:color="auto"/>
              <w:right w:val="single" w:sz="4" w:space="0" w:color="auto"/>
            </w:tcBorders>
            <w:noWrap/>
            <w:vAlign w:val="center"/>
          </w:tcPr>
          <w:p w14:paraId="4243F557"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4427E784"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High Dependency Unit, Coronary Care Unit, Special Care Baby Unit, Mental Health Intensive Care </w:t>
            </w:r>
          </w:p>
        </w:tc>
        <w:tc>
          <w:tcPr>
            <w:tcW w:w="1842" w:type="dxa"/>
            <w:tcBorders>
              <w:top w:val="nil"/>
              <w:left w:val="nil"/>
              <w:bottom w:val="single" w:sz="4" w:space="0" w:color="auto"/>
              <w:right w:val="single" w:sz="4" w:space="0" w:color="auto"/>
            </w:tcBorders>
            <w:vAlign w:val="center"/>
          </w:tcPr>
          <w:p w14:paraId="49E995C9"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4137CA9B"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7E9C9A23"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Internal Audit</w:t>
            </w:r>
          </w:p>
        </w:tc>
        <w:tc>
          <w:tcPr>
            <w:tcW w:w="2126" w:type="dxa"/>
            <w:tcBorders>
              <w:top w:val="nil"/>
              <w:left w:val="nil"/>
              <w:bottom w:val="single" w:sz="4" w:space="0" w:color="auto"/>
              <w:right w:val="single" w:sz="4" w:space="0" w:color="auto"/>
            </w:tcBorders>
            <w:noWrap/>
            <w:vAlign w:val="center"/>
          </w:tcPr>
          <w:p w14:paraId="58D22BE5"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11EAE1B6"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7AE1BDB5"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40886301"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14646DE9"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Laboratories</w:t>
            </w:r>
          </w:p>
        </w:tc>
        <w:tc>
          <w:tcPr>
            <w:tcW w:w="2126" w:type="dxa"/>
            <w:tcBorders>
              <w:top w:val="nil"/>
              <w:left w:val="nil"/>
              <w:bottom w:val="single" w:sz="4" w:space="0" w:color="auto"/>
              <w:right w:val="single" w:sz="4" w:space="0" w:color="auto"/>
            </w:tcBorders>
            <w:noWrap/>
            <w:vAlign w:val="center"/>
          </w:tcPr>
          <w:p w14:paraId="6BD92FB3"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0607DEBE"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76F8C41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0F5927D5"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4B4AE884"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Laundry</w:t>
            </w:r>
          </w:p>
        </w:tc>
        <w:tc>
          <w:tcPr>
            <w:tcW w:w="2126" w:type="dxa"/>
            <w:tcBorders>
              <w:top w:val="nil"/>
              <w:left w:val="nil"/>
              <w:bottom w:val="single" w:sz="4" w:space="0" w:color="auto"/>
              <w:right w:val="single" w:sz="4" w:space="0" w:color="auto"/>
            </w:tcBorders>
            <w:noWrap/>
            <w:vAlign w:val="center"/>
          </w:tcPr>
          <w:p w14:paraId="13C6F0EA"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 Patient Support</w:t>
            </w:r>
          </w:p>
        </w:tc>
        <w:tc>
          <w:tcPr>
            <w:tcW w:w="3119" w:type="dxa"/>
            <w:tcBorders>
              <w:top w:val="nil"/>
              <w:left w:val="nil"/>
              <w:bottom w:val="single" w:sz="4" w:space="0" w:color="auto"/>
              <w:right w:val="single" w:sz="4" w:space="0" w:color="auto"/>
            </w:tcBorders>
            <w:vAlign w:val="center"/>
          </w:tcPr>
          <w:p w14:paraId="5214F622"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093347E1"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1A735BE3" w14:textId="77777777" w:rsidTr="00211F86">
        <w:trPr>
          <w:trHeight w:val="765"/>
        </w:trPr>
        <w:tc>
          <w:tcPr>
            <w:tcW w:w="2552" w:type="dxa"/>
            <w:tcBorders>
              <w:top w:val="nil"/>
              <w:left w:val="single" w:sz="4" w:space="0" w:color="auto"/>
              <w:bottom w:val="single" w:sz="4" w:space="0" w:color="auto"/>
              <w:right w:val="single" w:sz="4" w:space="0" w:color="auto"/>
            </w:tcBorders>
            <w:noWrap/>
            <w:vAlign w:val="center"/>
          </w:tcPr>
          <w:p w14:paraId="6A59C67B"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Management Support – Corporate</w:t>
            </w:r>
          </w:p>
        </w:tc>
        <w:tc>
          <w:tcPr>
            <w:tcW w:w="2126" w:type="dxa"/>
            <w:tcBorders>
              <w:top w:val="nil"/>
              <w:left w:val="nil"/>
              <w:bottom w:val="single" w:sz="4" w:space="0" w:color="auto"/>
              <w:right w:val="single" w:sz="4" w:space="0" w:color="auto"/>
            </w:tcBorders>
            <w:noWrap/>
            <w:vAlign w:val="center"/>
          </w:tcPr>
          <w:p w14:paraId="11204E0E"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1F5F1BBF"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Contract Management, Disaster Planning, Planning and Secretarial Support, Internal Audit, Project Management Office</w:t>
            </w:r>
          </w:p>
        </w:tc>
        <w:tc>
          <w:tcPr>
            <w:tcW w:w="1842" w:type="dxa"/>
            <w:tcBorders>
              <w:top w:val="nil"/>
              <w:left w:val="nil"/>
              <w:bottom w:val="single" w:sz="4" w:space="0" w:color="auto"/>
              <w:right w:val="single" w:sz="4" w:space="0" w:color="auto"/>
            </w:tcBorders>
            <w:vAlign w:val="center"/>
          </w:tcPr>
          <w:p w14:paraId="1EB82BC1"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71D5FB37"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5698E5F6"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Management Support – Service</w:t>
            </w:r>
          </w:p>
        </w:tc>
        <w:tc>
          <w:tcPr>
            <w:tcW w:w="2126" w:type="dxa"/>
            <w:tcBorders>
              <w:top w:val="nil"/>
              <w:left w:val="nil"/>
              <w:bottom w:val="single" w:sz="4" w:space="0" w:color="auto"/>
              <w:right w:val="single" w:sz="4" w:space="0" w:color="auto"/>
            </w:tcBorders>
            <w:noWrap/>
            <w:vAlign w:val="center"/>
          </w:tcPr>
          <w:p w14:paraId="42BAE7AF"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1756EBD5"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Service Managers, Secretarial Support</w:t>
            </w:r>
          </w:p>
        </w:tc>
        <w:tc>
          <w:tcPr>
            <w:tcW w:w="1842" w:type="dxa"/>
            <w:tcBorders>
              <w:top w:val="nil"/>
              <w:left w:val="nil"/>
              <w:bottom w:val="single" w:sz="4" w:space="0" w:color="auto"/>
              <w:right w:val="single" w:sz="4" w:space="0" w:color="auto"/>
            </w:tcBorders>
            <w:vAlign w:val="center"/>
          </w:tcPr>
          <w:p w14:paraId="7CA21A40"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1E5364D2" w14:textId="77777777" w:rsidTr="00211F86">
        <w:trPr>
          <w:trHeight w:val="333"/>
        </w:trPr>
        <w:tc>
          <w:tcPr>
            <w:tcW w:w="2552" w:type="dxa"/>
            <w:tcBorders>
              <w:top w:val="nil"/>
              <w:left w:val="single" w:sz="4" w:space="0" w:color="auto"/>
              <w:bottom w:val="single" w:sz="4" w:space="0" w:color="auto"/>
              <w:right w:val="single" w:sz="4" w:space="0" w:color="auto"/>
            </w:tcBorders>
            <w:noWrap/>
            <w:vAlign w:val="center"/>
          </w:tcPr>
          <w:p w14:paraId="39135176"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Medical Staff</w:t>
            </w:r>
          </w:p>
        </w:tc>
        <w:tc>
          <w:tcPr>
            <w:tcW w:w="2126" w:type="dxa"/>
            <w:tcBorders>
              <w:top w:val="nil"/>
              <w:left w:val="nil"/>
              <w:bottom w:val="single" w:sz="4" w:space="0" w:color="auto"/>
              <w:right w:val="single" w:sz="4" w:space="0" w:color="auto"/>
            </w:tcBorders>
            <w:noWrap/>
            <w:vAlign w:val="center"/>
          </w:tcPr>
          <w:p w14:paraId="3528E5A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7CFFCE19" w14:textId="77777777" w:rsidR="00F46314" w:rsidRPr="00C706D5" w:rsidRDefault="00F46314" w:rsidP="00D14BB5">
            <w:pPr>
              <w:spacing w:before="0" w:after="0" w:line="276" w:lineRule="auto"/>
              <w:jc w:val="center"/>
              <w:rPr>
                <w:rFonts w:cstheme="minorHAnsi"/>
                <w:sz w:val="20"/>
                <w:szCs w:val="20"/>
                <w:lang w:val="en-GB" w:eastAsia="en-GB"/>
              </w:rPr>
            </w:pPr>
          </w:p>
        </w:tc>
        <w:tc>
          <w:tcPr>
            <w:tcW w:w="1842" w:type="dxa"/>
            <w:tcBorders>
              <w:top w:val="nil"/>
              <w:left w:val="nil"/>
              <w:bottom w:val="single" w:sz="4" w:space="0" w:color="auto"/>
              <w:right w:val="single" w:sz="4" w:space="0" w:color="auto"/>
            </w:tcBorders>
            <w:vAlign w:val="center"/>
          </w:tcPr>
          <w:p w14:paraId="7C929462" w14:textId="77777777" w:rsidR="00F46314" w:rsidRPr="00C706D5" w:rsidRDefault="00F46314" w:rsidP="00D14BB5">
            <w:pPr>
              <w:spacing w:before="0" w:after="0" w:line="276" w:lineRule="auto"/>
              <w:jc w:val="center"/>
              <w:rPr>
                <w:rFonts w:cstheme="minorHAnsi"/>
                <w:sz w:val="20"/>
                <w:szCs w:val="20"/>
                <w:lang w:val="en-GB" w:eastAsia="en-GB"/>
              </w:rPr>
            </w:pPr>
          </w:p>
        </w:tc>
      </w:tr>
      <w:tr w:rsidR="00F46314" w:rsidRPr="00C706D5" w14:paraId="36918FFE"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004F9174"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Medical Support</w:t>
            </w:r>
          </w:p>
        </w:tc>
        <w:tc>
          <w:tcPr>
            <w:tcW w:w="2126" w:type="dxa"/>
            <w:tcBorders>
              <w:top w:val="nil"/>
              <w:left w:val="nil"/>
              <w:bottom w:val="single" w:sz="4" w:space="0" w:color="auto"/>
              <w:right w:val="single" w:sz="4" w:space="0" w:color="auto"/>
            </w:tcBorders>
            <w:noWrap/>
            <w:vAlign w:val="center"/>
          </w:tcPr>
          <w:p w14:paraId="078BB55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15B92FF7"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Medical Directors, Advisory Committees, Library and Medical Accommodation</w:t>
            </w:r>
          </w:p>
        </w:tc>
        <w:tc>
          <w:tcPr>
            <w:tcW w:w="1842" w:type="dxa"/>
            <w:tcBorders>
              <w:top w:val="nil"/>
              <w:left w:val="nil"/>
              <w:bottom w:val="single" w:sz="4" w:space="0" w:color="auto"/>
              <w:right w:val="single" w:sz="4" w:space="0" w:color="auto"/>
            </w:tcBorders>
            <w:vAlign w:val="center"/>
          </w:tcPr>
          <w:p w14:paraId="7C71D8A8"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38635143"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094DD52C" w14:textId="0EA970FD" w:rsidR="00F46314" w:rsidRPr="00C706D5" w:rsidDel="004B522F"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lastRenderedPageBreak/>
              <w:t>Multi Service Fleet Management</w:t>
            </w:r>
            <w:r w:rsidR="008A2937">
              <w:rPr>
                <w:rFonts w:cstheme="minorHAnsi"/>
                <w:sz w:val="20"/>
                <w:szCs w:val="20"/>
                <w:lang w:val="en-GB" w:eastAsia="en-GB"/>
              </w:rPr>
              <w:t>/</w:t>
            </w:r>
            <w:r w:rsidRPr="00C706D5">
              <w:rPr>
                <w:rFonts w:cstheme="minorHAnsi"/>
                <w:sz w:val="20"/>
                <w:szCs w:val="20"/>
                <w:lang w:val="en-GB" w:eastAsia="en-GB"/>
              </w:rPr>
              <w:t xml:space="preserve"> Car Pool Service </w:t>
            </w:r>
          </w:p>
        </w:tc>
        <w:tc>
          <w:tcPr>
            <w:tcW w:w="2126" w:type="dxa"/>
            <w:tcBorders>
              <w:top w:val="nil"/>
              <w:left w:val="nil"/>
              <w:bottom w:val="single" w:sz="4" w:space="0" w:color="auto"/>
              <w:right w:val="single" w:sz="4" w:space="0" w:color="auto"/>
            </w:tcBorders>
            <w:noWrap/>
            <w:vAlign w:val="center"/>
          </w:tcPr>
          <w:p w14:paraId="09F7C0EB" w14:textId="77777777" w:rsidR="00F46314" w:rsidRPr="00C706D5" w:rsidDel="004B522F"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00B0B93D"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xml:space="preserve">Fuel, depreciation, Maintenance, Repairs </w:t>
            </w:r>
          </w:p>
        </w:tc>
        <w:tc>
          <w:tcPr>
            <w:tcW w:w="1842" w:type="dxa"/>
            <w:tcBorders>
              <w:top w:val="nil"/>
              <w:left w:val="nil"/>
              <w:bottom w:val="single" w:sz="4" w:space="0" w:color="auto"/>
              <w:right w:val="single" w:sz="4" w:space="0" w:color="auto"/>
            </w:tcBorders>
            <w:vAlign w:val="center"/>
          </w:tcPr>
          <w:p w14:paraId="16BEFFAD"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Vehicle expenses in Patient Care areas</w:t>
            </w:r>
          </w:p>
        </w:tc>
      </w:tr>
      <w:tr w:rsidR="00F46314" w:rsidRPr="00C706D5" w14:paraId="1E33D47C"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55314C45"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Needs Assessment Service Co-ordination</w:t>
            </w:r>
          </w:p>
        </w:tc>
        <w:tc>
          <w:tcPr>
            <w:tcW w:w="2126" w:type="dxa"/>
            <w:tcBorders>
              <w:top w:val="nil"/>
              <w:left w:val="nil"/>
              <w:bottom w:val="single" w:sz="4" w:space="0" w:color="auto"/>
              <w:right w:val="single" w:sz="4" w:space="0" w:color="auto"/>
            </w:tcBorders>
            <w:noWrap/>
            <w:vAlign w:val="center"/>
          </w:tcPr>
          <w:p w14:paraId="5F47DBD1"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62C8B837"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49500746"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33F50419" w14:textId="77777777" w:rsidTr="00211F86">
        <w:trPr>
          <w:trHeight w:val="510"/>
        </w:trPr>
        <w:tc>
          <w:tcPr>
            <w:tcW w:w="2552" w:type="dxa"/>
            <w:tcBorders>
              <w:top w:val="nil"/>
              <w:left w:val="single" w:sz="4" w:space="0" w:color="auto"/>
              <w:bottom w:val="single" w:sz="4" w:space="0" w:color="auto"/>
              <w:right w:val="single" w:sz="4" w:space="0" w:color="auto"/>
            </w:tcBorders>
            <w:noWrap/>
            <w:vAlign w:val="center"/>
          </w:tcPr>
          <w:p w14:paraId="456B5A89"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Nursing Support</w:t>
            </w:r>
          </w:p>
        </w:tc>
        <w:tc>
          <w:tcPr>
            <w:tcW w:w="2126" w:type="dxa"/>
            <w:tcBorders>
              <w:top w:val="nil"/>
              <w:left w:val="nil"/>
              <w:bottom w:val="single" w:sz="4" w:space="0" w:color="auto"/>
              <w:right w:val="single" w:sz="4" w:space="0" w:color="auto"/>
            </w:tcBorders>
            <w:noWrap/>
            <w:vAlign w:val="center"/>
          </w:tcPr>
          <w:p w14:paraId="427D0A2B"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51FBE9A3"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Management / Admin of Nursing Bureau, Casual Pool &amp; Roster Office</w:t>
            </w:r>
          </w:p>
        </w:tc>
        <w:tc>
          <w:tcPr>
            <w:tcW w:w="1842" w:type="dxa"/>
            <w:tcBorders>
              <w:top w:val="nil"/>
              <w:left w:val="nil"/>
              <w:bottom w:val="single" w:sz="4" w:space="0" w:color="auto"/>
              <w:right w:val="single" w:sz="4" w:space="0" w:color="auto"/>
            </w:tcBorders>
            <w:vAlign w:val="center"/>
          </w:tcPr>
          <w:p w14:paraId="483F0022"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7EC29F01"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59AB1490"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Occupational Health</w:t>
            </w:r>
          </w:p>
        </w:tc>
        <w:tc>
          <w:tcPr>
            <w:tcW w:w="2126" w:type="dxa"/>
            <w:tcBorders>
              <w:top w:val="nil"/>
              <w:left w:val="nil"/>
              <w:bottom w:val="single" w:sz="4" w:space="0" w:color="auto"/>
              <w:right w:val="single" w:sz="4" w:space="0" w:color="auto"/>
            </w:tcBorders>
            <w:noWrap/>
            <w:vAlign w:val="center"/>
          </w:tcPr>
          <w:p w14:paraId="1340BE38"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35CE1F05" w14:textId="77777777" w:rsidR="00F46314" w:rsidRPr="00C706D5" w:rsidRDefault="00F46314" w:rsidP="00D14BB5">
            <w:pPr>
              <w:spacing w:before="0" w:after="0" w:line="276" w:lineRule="auto"/>
              <w:jc w:val="center"/>
              <w:rPr>
                <w:rFonts w:cstheme="minorHAnsi"/>
                <w:sz w:val="20"/>
                <w:szCs w:val="20"/>
                <w:lang w:val="en-GB" w:eastAsia="en-GB"/>
              </w:rPr>
            </w:pPr>
          </w:p>
        </w:tc>
        <w:tc>
          <w:tcPr>
            <w:tcW w:w="1842" w:type="dxa"/>
            <w:tcBorders>
              <w:top w:val="nil"/>
              <w:left w:val="nil"/>
              <w:bottom w:val="single" w:sz="4" w:space="0" w:color="auto"/>
              <w:right w:val="single" w:sz="4" w:space="0" w:color="auto"/>
            </w:tcBorders>
            <w:vAlign w:val="center"/>
          </w:tcPr>
          <w:p w14:paraId="3F88D0E4" w14:textId="77777777" w:rsidR="00F46314" w:rsidRPr="00C706D5" w:rsidRDefault="00F46314" w:rsidP="00D14BB5">
            <w:pPr>
              <w:spacing w:before="0" w:after="0" w:line="276" w:lineRule="auto"/>
              <w:jc w:val="center"/>
              <w:rPr>
                <w:rFonts w:cstheme="minorHAnsi"/>
                <w:sz w:val="20"/>
                <w:szCs w:val="20"/>
                <w:lang w:val="en-GB" w:eastAsia="en-GB"/>
              </w:rPr>
            </w:pPr>
          </w:p>
        </w:tc>
      </w:tr>
      <w:tr w:rsidR="00F46314" w:rsidRPr="00C706D5" w14:paraId="1B073C68"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0B5AE3F3"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Outpatient Clinics</w:t>
            </w:r>
          </w:p>
        </w:tc>
        <w:tc>
          <w:tcPr>
            <w:tcW w:w="2126" w:type="dxa"/>
            <w:tcBorders>
              <w:top w:val="nil"/>
              <w:left w:val="nil"/>
              <w:bottom w:val="single" w:sz="4" w:space="0" w:color="auto"/>
              <w:right w:val="single" w:sz="4" w:space="0" w:color="auto"/>
            </w:tcBorders>
            <w:noWrap/>
            <w:vAlign w:val="center"/>
          </w:tcPr>
          <w:p w14:paraId="38E79B0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2833F6E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6C949439"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0E56447A"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7FA51242"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Outreach Community</w:t>
            </w:r>
          </w:p>
        </w:tc>
        <w:tc>
          <w:tcPr>
            <w:tcW w:w="2126" w:type="dxa"/>
            <w:tcBorders>
              <w:top w:val="nil"/>
              <w:left w:val="nil"/>
              <w:bottom w:val="single" w:sz="4" w:space="0" w:color="auto"/>
              <w:right w:val="single" w:sz="4" w:space="0" w:color="auto"/>
            </w:tcBorders>
            <w:noWrap/>
            <w:vAlign w:val="center"/>
          </w:tcPr>
          <w:p w14:paraId="7ABA5BD1"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5A616C37"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66816D98"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0A8B0CE4"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1E8DB126"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Palliative Care</w:t>
            </w:r>
          </w:p>
        </w:tc>
        <w:tc>
          <w:tcPr>
            <w:tcW w:w="2126" w:type="dxa"/>
            <w:tcBorders>
              <w:top w:val="nil"/>
              <w:left w:val="nil"/>
              <w:bottom w:val="single" w:sz="4" w:space="0" w:color="auto"/>
              <w:right w:val="single" w:sz="4" w:space="0" w:color="auto"/>
            </w:tcBorders>
            <w:noWrap/>
            <w:vAlign w:val="center"/>
          </w:tcPr>
          <w:p w14:paraId="3CD1B474"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5404A214"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50CAAE3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11E6ABEC"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137A392F"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Patient Appliance</w:t>
            </w:r>
          </w:p>
        </w:tc>
        <w:tc>
          <w:tcPr>
            <w:tcW w:w="2126" w:type="dxa"/>
            <w:tcBorders>
              <w:top w:val="nil"/>
              <w:left w:val="nil"/>
              <w:bottom w:val="single" w:sz="4" w:space="0" w:color="auto"/>
              <w:right w:val="single" w:sz="4" w:space="0" w:color="auto"/>
            </w:tcBorders>
            <w:noWrap/>
            <w:vAlign w:val="center"/>
          </w:tcPr>
          <w:p w14:paraId="52F075F2"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xml:space="preserve">Patient Care </w:t>
            </w:r>
          </w:p>
        </w:tc>
        <w:tc>
          <w:tcPr>
            <w:tcW w:w="3119" w:type="dxa"/>
            <w:tcBorders>
              <w:top w:val="nil"/>
              <w:left w:val="nil"/>
              <w:bottom w:val="single" w:sz="4" w:space="0" w:color="auto"/>
              <w:right w:val="single" w:sz="4" w:space="0" w:color="auto"/>
            </w:tcBorders>
            <w:vAlign w:val="center"/>
          </w:tcPr>
          <w:p w14:paraId="6DE9B5C1"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Aids</w:t>
            </w:r>
          </w:p>
        </w:tc>
        <w:tc>
          <w:tcPr>
            <w:tcW w:w="1842" w:type="dxa"/>
            <w:tcBorders>
              <w:top w:val="nil"/>
              <w:left w:val="nil"/>
              <w:bottom w:val="single" w:sz="4" w:space="0" w:color="auto"/>
              <w:right w:val="single" w:sz="4" w:space="0" w:color="auto"/>
            </w:tcBorders>
            <w:vAlign w:val="center"/>
          </w:tcPr>
          <w:p w14:paraId="39EE9C15"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0BCA649E" w14:textId="77777777" w:rsidTr="00211F86">
        <w:trPr>
          <w:trHeight w:val="175"/>
        </w:trPr>
        <w:tc>
          <w:tcPr>
            <w:tcW w:w="2552" w:type="dxa"/>
            <w:tcBorders>
              <w:top w:val="nil"/>
              <w:left w:val="single" w:sz="4" w:space="0" w:color="auto"/>
              <w:bottom w:val="single" w:sz="4" w:space="0" w:color="auto"/>
              <w:right w:val="single" w:sz="4" w:space="0" w:color="auto"/>
            </w:tcBorders>
            <w:noWrap/>
            <w:vAlign w:val="center"/>
          </w:tcPr>
          <w:p w14:paraId="595E2B7D"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Patient  Services</w:t>
            </w:r>
          </w:p>
        </w:tc>
        <w:tc>
          <w:tcPr>
            <w:tcW w:w="2126" w:type="dxa"/>
            <w:tcBorders>
              <w:top w:val="nil"/>
              <w:left w:val="nil"/>
              <w:bottom w:val="single" w:sz="4" w:space="0" w:color="auto"/>
              <w:right w:val="single" w:sz="4" w:space="0" w:color="auto"/>
            </w:tcBorders>
            <w:noWrap/>
            <w:vAlign w:val="center"/>
          </w:tcPr>
          <w:p w14:paraId="0CB74171"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6D563628"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Interpreter, Patient Food Services</w:t>
            </w:r>
          </w:p>
        </w:tc>
        <w:tc>
          <w:tcPr>
            <w:tcW w:w="1842" w:type="dxa"/>
            <w:tcBorders>
              <w:top w:val="nil"/>
              <w:left w:val="nil"/>
              <w:bottom w:val="single" w:sz="4" w:space="0" w:color="auto"/>
              <w:right w:val="single" w:sz="4" w:space="0" w:color="auto"/>
            </w:tcBorders>
            <w:vAlign w:val="center"/>
          </w:tcPr>
          <w:p w14:paraId="1F689FE2" w14:textId="77777777" w:rsidR="00F46314" w:rsidRPr="00C706D5" w:rsidRDefault="00F46314" w:rsidP="00D14BB5">
            <w:pPr>
              <w:spacing w:before="0" w:after="0" w:line="276" w:lineRule="auto"/>
              <w:jc w:val="center"/>
              <w:rPr>
                <w:rFonts w:cstheme="minorHAnsi"/>
                <w:sz w:val="20"/>
                <w:szCs w:val="20"/>
                <w:lang w:val="en-GB" w:eastAsia="en-GB"/>
              </w:rPr>
            </w:pPr>
          </w:p>
        </w:tc>
      </w:tr>
      <w:tr w:rsidR="00F46314" w:rsidRPr="00C706D5" w14:paraId="622349E3"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6E82A7C2"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Payroll</w:t>
            </w:r>
          </w:p>
        </w:tc>
        <w:tc>
          <w:tcPr>
            <w:tcW w:w="2126" w:type="dxa"/>
            <w:tcBorders>
              <w:top w:val="nil"/>
              <w:left w:val="nil"/>
              <w:bottom w:val="single" w:sz="4" w:space="0" w:color="auto"/>
              <w:right w:val="single" w:sz="4" w:space="0" w:color="auto"/>
            </w:tcBorders>
            <w:noWrap/>
            <w:vAlign w:val="center"/>
          </w:tcPr>
          <w:p w14:paraId="256ABDAE"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0AFB8DF6"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6F81D05C"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5B65634B"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7ED67C07"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Pharmacy – Patient Dispensed</w:t>
            </w:r>
          </w:p>
        </w:tc>
        <w:tc>
          <w:tcPr>
            <w:tcW w:w="2126" w:type="dxa"/>
            <w:tcBorders>
              <w:top w:val="nil"/>
              <w:left w:val="nil"/>
              <w:bottom w:val="single" w:sz="4" w:space="0" w:color="auto"/>
              <w:right w:val="single" w:sz="4" w:space="0" w:color="auto"/>
            </w:tcBorders>
            <w:noWrap/>
            <w:vAlign w:val="center"/>
          </w:tcPr>
          <w:p w14:paraId="05610E56"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776F9B08"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0F9B7F0A"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4EBF3C76"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5B9F2B15"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Pharmacy – Ward Issues</w:t>
            </w:r>
          </w:p>
        </w:tc>
        <w:tc>
          <w:tcPr>
            <w:tcW w:w="2126" w:type="dxa"/>
            <w:tcBorders>
              <w:top w:val="nil"/>
              <w:left w:val="nil"/>
              <w:bottom w:val="single" w:sz="4" w:space="0" w:color="auto"/>
              <w:right w:val="single" w:sz="4" w:space="0" w:color="auto"/>
            </w:tcBorders>
            <w:noWrap/>
            <w:vAlign w:val="center"/>
          </w:tcPr>
          <w:p w14:paraId="0444A19E"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Support</w:t>
            </w:r>
          </w:p>
        </w:tc>
        <w:tc>
          <w:tcPr>
            <w:tcW w:w="3119" w:type="dxa"/>
            <w:tcBorders>
              <w:top w:val="nil"/>
              <w:left w:val="nil"/>
              <w:bottom w:val="single" w:sz="4" w:space="0" w:color="auto"/>
              <w:right w:val="single" w:sz="4" w:space="0" w:color="auto"/>
            </w:tcBorders>
            <w:vAlign w:val="center"/>
          </w:tcPr>
          <w:p w14:paraId="57F8EDD5"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03C8F081"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21DD618E"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197F4C2B"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Purchasing / Stores</w:t>
            </w:r>
          </w:p>
        </w:tc>
        <w:tc>
          <w:tcPr>
            <w:tcW w:w="2126" w:type="dxa"/>
            <w:tcBorders>
              <w:top w:val="nil"/>
              <w:left w:val="nil"/>
              <w:bottom w:val="single" w:sz="4" w:space="0" w:color="auto"/>
              <w:right w:val="single" w:sz="4" w:space="0" w:color="auto"/>
            </w:tcBorders>
            <w:noWrap/>
            <w:vAlign w:val="center"/>
          </w:tcPr>
          <w:p w14:paraId="4399C42B"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7D078873"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250A9406"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4D08A0AC"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44F440FA"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Quality / Accreditation</w:t>
            </w:r>
          </w:p>
        </w:tc>
        <w:tc>
          <w:tcPr>
            <w:tcW w:w="2126" w:type="dxa"/>
            <w:tcBorders>
              <w:top w:val="nil"/>
              <w:left w:val="nil"/>
              <w:bottom w:val="single" w:sz="4" w:space="0" w:color="auto"/>
              <w:right w:val="single" w:sz="4" w:space="0" w:color="auto"/>
            </w:tcBorders>
            <w:noWrap/>
            <w:vAlign w:val="center"/>
          </w:tcPr>
          <w:p w14:paraId="696DA018"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2DA39A6D"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Infection Control, Health and Safety</w:t>
            </w:r>
          </w:p>
        </w:tc>
        <w:tc>
          <w:tcPr>
            <w:tcW w:w="1842" w:type="dxa"/>
            <w:tcBorders>
              <w:top w:val="nil"/>
              <w:left w:val="nil"/>
              <w:bottom w:val="single" w:sz="4" w:space="0" w:color="auto"/>
              <w:right w:val="single" w:sz="4" w:space="0" w:color="auto"/>
            </w:tcBorders>
            <w:vAlign w:val="center"/>
          </w:tcPr>
          <w:p w14:paraId="78681C0A"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 </w:t>
            </w:r>
          </w:p>
        </w:tc>
      </w:tr>
      <w:tr w:rsidR="00F46314" w:rsidRPr="00C706D5" w14:paraId="17C7CFAC"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5F08B5D5"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Radiology</w:t>
            </w:r>
          </w:p>
        </w:tc>
        <w:tc>
          <w:tcPr>
            <w:tcW w:w="2126" w:type="dxa"/>
            <w:tcBorders>
              <w:top w:val="nil"/>
              <w:left w:val="nil"/>
              <w:bottom w:val="single" w:sz="4" w:space="0" w:color="auto"/>
              <w:right w:val="single" w:sz="4" w:space="0" w:color="auto"/>
            </w:tcBorders>
            <w:noWrap/>
            <w:vAlign w:val="center"/>
          </w:tcPr>
          <w:p w14:paraId="6C3493ED"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381BEC5A"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2246F8E9"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w:t>
            </w:r>
          </w:p>
        </w:tc>
      </w:tr>
      <w:tr w:rsidR="00F46314" w:rsidRPr="00C706D5" w14:paraId="234772CD"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6776C8D5"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Rehabilitation</w:t>
            </w:r>
          </w:p>
        </w:tc>
        <w:tc>
          <w:tcPr>
            <w:tcW w:w="2126" w:type="dxa"/>
            <w:tcBorders>
              <w:top w:val="nil"/>
              <w:left w:val="nil"/>
              <w:bottom w:val="single" w:sz="4" w:space="0" w:color="auto"/>
              <w:right w:val="single" w:sz="4" w:space="0" w:color="auto"/>
            </w:tcBorders>
            <w:noWrap/>
            <w:vAlign w:val="center"/>
          </w:tcPr>
          <w:p w14:paraId="53037AEE"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478FD759"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744557D5"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w:t>
            </w:r>
          </w:p>
        </w:tc>
      </w:tr>
      <w:tr w:rsidR="00F46314" w:rsidRPr="00C706D5" w14:paraId="38DDB0E3"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070BF606"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Renal Dialysis</w:t>
            </w:r>
          </w:p>
        </w:tc>
        <w:tc>
          <w:tcPr>
            <w:tcW w:w="2126" w:type="dxa"/>
            <w:tcBorders>
              <w:top w:val="nil"/>
              <w:left w:val="nil"/>
              <w:bottom w:val="single" w:sz="4" w:space="0" w:color="auto"/>
              <w:right w:val="single" w:sz="4" w:space="0" w:color="auto"/>
            </w:tcBorders>
            <w:noWrap/>
            <w:vAlign w:val="center"/>
          </w:tcPr>
          <w:p w14:paraId="70E9E598"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5819F8DF"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776D5834"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w:t>
            </w:r>
          </w:p>
        </w:tc>
      </w:tr>
      <w:tr w:rsidR="00F46314" w:rsidRPr="00C706D5" w14:paraId="17747210" w14:textId="77777777" w:rsidTr="001E15E0">
        <w:trPr>
          <w:trHeight w:val="354"/>
        </w:trPr>
        <w:tc>
          <w:tcPr>
            <w:tcW w:w="2552" w:type="dxa"/>
            <w:tcBorders>
              <w:top w:val="nil"/>
              <w:left w:val="single" w:sz="4" w:space="0" w:color="auto"/>
              <w:bottom w:val="single" w:sz="4" w:space="0" w:color="auto"/>
              <w:right w:val="single" w:sz="4" w:space="0" w:color="auto"/>
            </w:tcBorders>
            <w:noWrap/>
            <w:vAlign w:val="center"/>
          </w:tcPr>
          <w:p w14:paraId="0F0CEF4A" w14:textId="5F18926A"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Research</w:t>
            </w:r>
          </w:p>
        </w:tc>
        <w:tc>
          <w:tcPr>
            <w:tcW w:w="2126" w:type="dxa"/>
            <w:tcBorders>
              <w:top w:val="nil"/>
              <w:left w:val="nil"/>
              <w:bottom w:val="single" w:sz="4" w:space="0" w:color="auto"/>
              <w:right w:val="single" w:sz="4" w:space="0" w:color="auto"/>
            </w:tcBorders>
            <w:noWrap/>
            <w:vAlign w:val="center"/>
          </w:tcPr>
          <w:p w14:paraId="2B32CEA1" w14:textId="72C98378" w:rsidR="00F46314" w:rsidRPr="00C706D5" w:rsidRDefault="00F46314" w:rsidP="00673F98">
            <w:pPr>
              <w:spacing w:before="0" w:after="0" w:line="276" w:lineRule="auto"/>
              <w:jc w:val="center"/>
              <w:rPr>
                <w:rFonts w:cstheme="minorHAnsi"/>
                <w:sz w:val="20"/>
                <w:szCs w:val="20"/>
                <w:lang w:val="en-GB" w:eastAsia="en-GB"/>
              </w:rPr>
            </w:pPr>
            <w:r w:rsidRPr="00C706D5">
              <w:rPr>
                <w:rFonts w:cstheme="minorHAnsi"/>
                <w:sz w:val="20"/>
                <w:szCs w:val="20"/>
                <w:lang w:val="en-GB" w:eastAsia="en-GB"/>
              </w:rPr>
              <w:t>Non-Core</w:t>
            </w:r>
          </w:p>
        </w:tc>
        <w:tc>
          <w:tcPr>
            <w:tcW w:w="3119" w:type="dxa"/>
            <w:tcBorders>
              <w:top w:val="nil"/>
              <w:left w:val="nil"/>
              <w:bottom w:val="single" w:sz="4" w:space="0" w:color="auto"/>
              <w:right w:val="single" w:sz="4" w:space="0" w:color="auto"/>
            </w:tcBorders>
            <w:vAlign w:val="center"/>
          </w:tcPr>
          <w:p w14:paraId="572DAFF5" w14:textId="77777777" w:rsidR="00F46314" w:rsidRPr="00C706D5" w:rsidRDefault="00F46314" w:rsidP="00D14BB5">
            <w:pPr>
              <w:spacing w:before="0" w:after="0" w:line="276" w:lineRule="auto"/>
              <w:rPr>
                <w:rFonts w:cstheme="minorHAnsi"/>
                <w:sz w:val="20"/>
                <w:szCs w:val="20"/>
                <w:lang w:val="en-GB" w:eastAsia="en-GB"/>
              </w:rPr>
            </w:pPr>
          </w:p>
        </w:tc>
        <w:tc>
          <w:tcPr>
            <w:tcW w:w="1842" w:type="dxa"/>
            <w:tcBorders>
              <w:top w:val="nil"/>
              <w:left w:val="nil"/>
              <w:bottom w:val="single" w:sz="4" w:space="0" w:color="auto"/>
              <w:right w:val="single" w:sz="4" w:space="0" w:color="auto"/>
            </w:tcBorders>
            <w:vAlign w:val="center"/>
          </w:tcPr>
          <w:p w14:paraId="0EC4300F"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Totally excluded</w:t>
            </w:r>
          </w:p>
        </w:tc>
      </w:tr>
      <w:tr w:rsidR="00F46314" w:rsidRPr="00C706D5" w14:paraId="17886198"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694895A5"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Risk Management / Legal</w:t>
            </w:r>
          </w:p>
        </w:tc>
        <w:tc>
          <w:tcPr>
            <w:tcW w:w="2126" w:type="dxa"/>
            <w:tcBorders>
              <w:top w:val="nil"/>
              <w:left w:val="nil"/>
              <w:bottom w:val="single" w:sz="4" w:space="0" w:color="auto"/>
              <w:right w:val="single" w:sz="4" w:space="0" w:color="auto"/>
            </w:tcBorders>
            <w:noWrap/>
            <w:vAlign w:val="center"/>
          </w:tcPr>
          <w:p w14:paraId="20A1BFDF"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nil"/>
              <w:left w:val="nil"/>
              <w:bottom w:val="single" w:sz="4" w:space="0" w:color="auto"/>
              <w:right w:val="single" w:sz="4" w:space="0" w:color="auto"/>
            </w:tcBorders>
            <w:vAlign w:val="center"/>
          </w:tcPr>
          <w:p w14:paraId="784A9B2F"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61305DB9"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w:t>
            </w:r>
          </w:p>
        </w:tc>
      </w:tr>
      <w:tr w:rsidR="00F46314" w:rsidRPr="00C706D5" w14:paraId="53E95331"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6614C076"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Sterile Services</w:t>
            </w:r>
          </w:p>
        </w:tc>
        <w:tc>
          <w:tcPr>
            <w:tcW w:w="2126" w:type="dxa"/>
            <w:tcBorders>
              <w:top w:val="nil"/>
              <w:left w:val="nil"/>
              <w:bottom w:val="single" w:sz="4" w:space="0" w:color="auto"/>
              <w:right w:val="single" w:sz="4" w:space="0" w:color="auto"/>
            </w:tcBorders>
            <w:noWrap/>
            <w:vAlign w:val="center"/>
          </w:tcPr>
          <w:p w14:paraId="45284A34"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 /Patient support</w:t>
            </w:r>
          </w:p>
        </w:tc>
        <w:tc>
          <w:tcPr>
            <w:tcW w:w="3119" w:type="dxa"/>
            <w:tcBorders>
              <w:top w:val="nil"/>
              <w:left w:val="nil"/>
              <w:bottom w:val="single" w:sz="4" w:space="0" w:color="auto"/>
              <w:right w:val="single" w:sz="4" w:space="0" w:color="auto"/>
            </w:tcBorders>
            <w:vAlign w:val="center"/>
          </w:tcPr>
          <w:p w14:paraId="35B396D7"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45AE89CD"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w:t>
            </w:r>
          </w:p>
        </w:tc>
      </w:tr>
      <w:tr w:rsidR="00F46314" w:rsidRPr="00C706D5" w14:paraId="02E835AE" w14:textId="77777777" w:rsidTr="00211F86">
        <w:trPr>
          <w:trHeight w:val="255"/>
        </w:trPr>
        <w:tc>
          <w:tcPr>
            <w:tcW w:w="2552" w:type="dxa"/>
            <w:tcBorders>
              <w:top w:val="nil"/>
              <w:left w:val="single" w:sz="4" w:space="0" w:color="auto"/>
              <w:bottom w:val="single" w:sz="4" w:space="0" w:color="auto"/>
              <w:right w:val="single" w:sz="4" w:space="0" w:color="auto"/>
            </w:tcBorders>
            <w:noWrap/>
            <w:vAlign w:val="center"/>
          </w:tcPr>
          <w:p w14:paraId="392950D9"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Theatre</w:t>
            </w:r>
          </w:p>
        </w:tc>
        <w:tc>
          <w:tcPr>
            <w:tcW w:w="2126" w:type="dxa"/>
            <w:tcBorders>
              <w:top w:val="nil"/>
              <w:left w:val="nil"/>
              <w:bottom w:val="single" w:sz="4" w:space="0" w:color="auto"/>
              <w:right w:val="single" w:sz="4" w:space="0" w:color="auto"/>
            </w:tcBorders>
            <w:noWrap/>
            <w:vAlign w:val="center"/>
          </w:tcPr>
          <w:p w14:paraId="010F6AB4"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Patient Care</w:t>
            </w:r>
          </w:p>
        </w:tc>
        <w:tc>
          <w:tcPr>
            <w:tcW w:w="3119" w:type="dxa"/>
            <w:tcBorders>
              <w:top w:val="nil"/>
              <w:left w:val="nil"/>
              <w:bottom w:val="single" w:sz="4" w:space="0" w:color="auto"/>
              <w:right w:val="single" w:sz="4" w:space="0" w:color="auto"/>
            </w:tcBorders>
            <w:vAlign w:val="center"/>
          </w:tcPr>
          <w:p w14:paraId="477D3503"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w:t>
            </w:r>
          </w:p>
        </w:tc>
        <w:tc>
          <w:tcPr>
            <w:tcW w:w="1842" w:type="dxa"/>
            <w:tcBorders>
              <w:top w:val="nil"/>
              <w:left w:val="nil"/>
              <w:bottom w:val="single" w:sz="4" w:space="0" w:color="auto"/>
              <w:right w:val="single" w:sz="4" w:space="0" w:color="auto"/>
            </w:tcBorders>
            <w:vAlign w:val="center"/>
          </w:tcPr>
          <w:p w14:paraId="296781B8"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 </w:t>
            </w:r>
          </w:p>
        </w:tc>
      </w:tr>
      <w:tr w:rsidR="00F46314" w:rsidRPr="00C706D5" w14:paraId="643FE46E" w14:textId="77777777" w:rsidTr="00211F86">
        <w:trPr>
          <w:trHeight w:val="255"/>
        </w:trPr>
        <w:tc>
          <w:tcPr>
            <w:tcW w:w="2552" w:type="dxa"/>
            <w:tcBorders>
              <w:top w:val="single" w:sz="4" w:space="0" w:color="auto"/>
              <w:left w:val="single" w:sz="4" w:space="0" w:color="auto"/>
              <w:bottom w:val="single" w:sz="4" w:space="0" w:color="auto"/>
              <w:right w:val="single" w:sz="4" w:space="0" w:color="auto"/>
            </w:tcBorders>
            <w:noWrap/>
            <w:vAlign w:val="center"/>
          </w:tcPr>
          <w:p w14:paraId="216012C7" w14:textId="77777777" w:rsidR="00F46314" w:rsidRPr="00C706D5" w:rsidRDefault="00F46314" w:rsidP="00D14BB5">
            <w:pPr>
              <w:spacing w:before="0" w:after="0" w:line="276" w:lineRule="auto"/>
              <w:rPr>
                <w:rFonts w:cstheme="minorHAnsi"/>
                <w:sz w:val="20"/>
                <w:szCs w:val="20"/>
                <w:lang w:val="en-GB" w:eastAsia="en-GB"/>
              </w:rPr>
            </w:pPr>
            <w:r w:rsidRPr="00C706D5">
              <w:rPr>
                <w:rFonts w:cstheme="minorHAnsi"/>
                <w:sz w:val="20"/>
                <w:szCs w:val="20"/>
                <w:lang w:val="en-GB" w:eastAsia="en-GB"/>
              </w:rPr>
              <w:t>Clinical Training</w:t>
            </w:r>
          </w:p>
        </w:tc>
        <w:tc>
          <w:tcPr>
            <w:tcW w:w="2126" w:type="dxa"/>
            <w:tcBorders>
              <w:top w:val="single" w:sz="4" w:space="0" w:color="auto"/>
              <w:left w:val="nil"/>
              <w:bottom w:val="single" w:sz="4" w:space="0" w:color="auto"/>
              <w:right w:val="single" w:sz="4" w:space="0" w:color="auto"/>
            </w:tcBorders>
            <w:noWrap/>
            <w:vAlign w:val="center"/>
          </w:tcPr>
          <w:p w14:paraId="7DBD2978"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Overhead</w:t>
            </w:r>
          </w:p>
        </w:tc>
        <w:tc>
          <w:tcPr>
            <w:tcW w:w="3119" w:type="dxa"/>
            <w:tcBorders>
              <w:top w:val="single" w:sz="4" w:space="0" w:color="auto"/>
              <w:left w:val="nil"/>
              <w:bottom w:val="single" w:sz="4" w:space="0" w:color="auto"/>
              <w:right w:val="single" w:sz="4" w:space="0" w:color="auto"/>
            </w:tcBorders>
            <w:vAlign w:val="center"/>
          </w:tcPr>
          <w:p w14:paraId="5CECD4E2" w14:textId="77777777" w:rsidR="00F46314" w:rsidRPr="00C706D5" w:rsidRDefault="00F46314" w:rsidP="00D14BB5">
            <w:pPr>
              <w:spacing w:before="0" w:after="0" w:line="276" w:lineRule="auto"/>
              <w:jc w:val="center"/>
              <w:rPr>
                <w:rFonts w:cstheme="minorHAnsi"/>
                <w:sz w:val="20"/>
                <w:szCs w:val="20"/>
                <w:lang w:val="en-GB" w:eastAsia="en-GB"/>
              </w:rPr>
            </w:pPr>
            <w:r w:rsidRPr="00C706D5">
              <w:rPr>
                <w:rFonts w:cstheme="minorHAnsi"/>
                <w:sz w:val="20"/>
                <w:szCs w:val="20"/>
                <w:lang w:val="en-GB" w:eastAsia="en-GB"/>
              </w:rPr>
              <w:t>Coordination / Management of CPR Training, Clinical School</w:t>
            </w:r>
          </w:p>
        </w:tc>
        <w:tc>
          <w:tcPr>
            <w:tcW w:w="1842" w:type="dxa"/>
            <w:tcBorders>
              <w:top w:val="single" w:sz="4" w:space="0" w:color="auto"/>
              <w:left w:val="nil"/>
              <w:bottom w:val="single" w:sz="4" w:space="0" w:color="auto"/>
              <w:right w:val="single" w:sz="4" w:space="0" w:color="auto"/>
            </w:tcBorders>
            <w:vAlign w:val="center"/>
          </w:tcPr>
          <w:p w14:paraId="04AFB859" w14:textId="77777777" w:rsidR="00F46314" w:rsidRPr="00C706D5" w:rsidRDefault="00F46314" w:rsidP="00D14BB5">
            <w:pPr>
              <w:spacing w:before="0" w:after="0" w:line="276" w:lineRule="auto"/>
              <w:rPr>
                <w:rFonts w:cstheme="minorHAnsi"/>
                <w:sz w:val="20"/>
                <w:szCs w:val="20"/>
                <w:lang w:val="en-GB" w:eastAsia="en-GB"/>
              </w:rPr>
            </w:pPr>
          </w:p>
        </w:tc>
      </w:tr>
    </w:tbl>
    <w:p w14:paraId="11EE5038" w14:textId="0B1E5748" w:rsidR="00430626" w:rsidRDefault="00430626" w:rsidP="007904A4"/>
    <w:p w14:paraId="26072346" w14:textId="77777777" w:rsidR="00430626" w:rsidRDefault="00430626">
      <w:pPr>
        <w:spacing w:before="0" w:after="160" w:line="259" w:lineRule="auto"/>
      </w:pPr>
      <w:r>
        <w:br w:type="page"/>
      </w:r>
    </w:p>
    <w:p w14:paraId="3FCE3AF6" w14:textId="77777777" w:rsidR="006443A9" w:rsidRDefault="006443A9" w:rsidP="006443A9">
      <w:pPr>
        <w:pStyle w:val="Heading1"/>
        <w:jc w:val="center"/>
      </w:pPr>
    </w:p>
    <w:p w14:paraId="7C14281B" w14:textId="5A104C80" w:rsidR="006F492D" w:rsidRDefault="000F2F2E" w:rsidP="00790C77">
      <w:pPr>
        <w:pStyle w:val="Heading1"/>
        <w:jc w:val="center"/>
      </w:pPr>
      <w:bookmarkStart w:id="15" w:name="_Toc149212256"/>
      <w:r>
        <w:t>SCHEDULE 2</w:t>
      </w:r>
      <w:r w:rsidR="00790C77">
        <w:br/>
      </w:r>
      <w:r w:rsidR="00790C77">
        <w:br/>
      </w:r>
      <w:r w:rsidR="00790C77">
        <w:br/>
      </w:r>
      <w:r w:rsidR="00790C77">
        <w:br/>
      </w:r>
      <w:r w:rsidR="00D2741F">
        <w:br/>
      </w:r>
      <w:r w:rsidR="00790C77">
        <w:br/>
      </w:r>
      <w:r w:rsidR="00790C77">
        <w:br/>
      </w:r>
      <w:r>
        <w:br/>
        <w:t>COST GROUPS</w:t>
      </w:r>
      <w:bookmarkEnd w:id="15"/>
    </w:p>
    <w:p w14:paraId="3156B2B9" w14:textId="77777777" w:rsidR="006F492D" w:rsidRDefault="006F492D">
      <w:pPr>
        <w:spacing w:before="0" w:after="160" w:line="259" w:lineRule="auto"/>
        <w:rPr>
          <w:rFonts w:asciiTheme="majorHAnsi" w:eastAsiaTheme="majorEastAsia" w:hAnsiTheme="majorHAnsi" w:cstheme="majorBidi"/>
          <w:b/>
          <w:color w:val="1C2549" w:themeColor="text2"/>
          <w:sz w:val="48"/>
          <w:szCs w:val="32"/>
        </w:rPr>
      </w:pPr>
      <w:r>
        <w:br w:type="page"/>
      </w:r>
    </w:p>
    <w:p w14:paraId="4FD071DB" w14:textId="77777777" w:rsidR="00D935A9" w:rsidRPr="00D935A9" w:rsidRDefault="00D935A9" w:rsidP="00D935A9">
      <w:pPr>
        <w:pStyle w:val="ListParagraph"/>
        <w:keepNext/>
        <w:keepLines/>
        <w:numPr>
          <w:ilvl w:val="0"/>
          <w:numId w:val="1"/>
        </w:numPr>
        <w:tabs>
          <w:tab w:val="left" w:pos="1021"/>
        </w:tabs>
        <w:spacing w:before="480"/>
        <w:ind w:left="1021" w:hanging="1021"/>
        <w:contextualSpacing w:val="0"/>
        <w:outlineLvl w:val="0"/>
        <w:rPr>
          <w:rFonts w:asciiTheme="majorHAnsi" w:eastAsiaTheme="majorEastAsia" w:hAnsiTheme="majorHAnsi" w:cstheme="majorBidi"/>
          <w:b/>
          <w:vanish/>
          <w:color w:val="1C2549" w:themeColor="text2"/>
          <w:sz w:val="48"/>
          <w:szCs w:val="32"/>
        </w:rPr>
      </w:pPr>
      <w:bookmarkStart w:id="16" w:name="_Toc148695257"/>
      <w:bookmarkStart w:id="17" w:name="_Toc149055602"/>
      <w:bookmarkStart w:id="18" w:name="_Toc149209535"/>
      <w:bookmarkStart w:id="19" w:name="_Toc149209760"/>
      <w:bookmarkStart w:id="20" w:name="_Toc149211199"/>
      <w:bookmarkStart w:id="21" w:name="_Toc149211568"/>
      <w:bookmarkStart w:id="22" w:name="_Toc149211983"/>
      <w:bookmarkStart w:id="23" w:name="_Toc149212257"/>
      <w:bookmarkStart w:id="24" w:name="_Toc76037947"/>
      <w:bookmarkEnd w:id="16"/>
      <w:bookmarkEnd w:id="17"/>
      <w:bookmarkEnd w:id="18"/>
      <w:bookmarkEnd w:id="19"/>
      <w:bookmarkEnd w:id="20"/>
      <w:bookmarkEnd w:id="21"/>
      <w:bookmarkEnd w:id="22"/>
      <w:bookmarkEnd w:id="23"/>
    </w:p>
    <w:p w14:paraId="1CF207A7" w14:textId="7198125C" w:rsidR="00D935A9" w:rsidRPr="00591C0F" w:rsidRDefault="00D935A9" w:rsidP="00591C0F">
      <w:pPr>
        <w:pStyle w:val="NumberedHeading2"/>
      </w:pPr>
      <w:bookmarkStart w:id="25" w:name="_Toc149212258"/>
      <w:r w:rsidRPr="00591C0F">
        <w:t>Introduction</w:t>
      </w:r>
      <w:bookmarkEnd w:id="24"/>
      <w:bookmarkEnd w:id="25"/>
    </w:p>
    <w:p w14:paraId="381BD9FF" w14:textId="1E598DD9" w:rsidR="00D935A9" w:rsidRPr="00C57541" w:rsidRDefault="00D935A9" w:rsidP="00D935A9">
      <w:pPr>
        <w:rPr>
          <w:rFonts w:ascii="Arial" w:hAnsi="Arial" w:cs="Arial"/>
        </w:rPr>
      </w:pPr>
      <w:r w:rsidRPr="00C57541">
        <w:rPr>
          <w:rFonts w:ascii="Arial" w:hAnsi="Arial" w:cs="Arial"/>
        </w:rPr>
        <w:t>C</w:t>
      </w:r>
      <w:r>
        <w:rPr>
          <w:rFonts w:ascii="Arial" w:hAnsi="Arial" w:cs="Arial"/>
        </w:rPr>
        <w:t>ommentary</w:t>
      </w:r>
    </w:p>
    <w:p w14:paraId="1360BF0A" w14:textId="5183C18F" w:rsidR="00D935A9" w:rsidRPr="00D935A9" w:rsidRDefault="00D935A9" w:rsidP="00B32A67">
      <w:pPr>
        <w:numPr>
          <w:ilvl w:val="2"/>
          <w:numId w:val="20"/>
        </w:numPr>
        <w:spacing w:before="0" w:after="0" w:line="240" w:lineRule="auto"/>
        <w:jc w:val="both"/>
        <w:rPr>
          <w:rFonts w:ascii="Arial" w:hAnsi="Arial" w:cs="Arial"/>
        </w:rPr>
      </w:pPr>
      <w:r w:rsidRPr="00C57541">
        <w:rPr>
          <w:rFonts w:ascii="Arial" w:hAnsi="Arial" w:cs="Arial"/>
        </w:rPr>
        <w:t xml:space="preserve">This Schedule provides a guideline for </w:t>
      </w:r>
      <w:r>
        <w:rPr>
          <w:rFonts w:ascii="Arial" w:hAnsi="Arial" w:cs="Arial"/>
        </w:rPr>
        <w:t>District</w:t>
      </w:r>
      <w:r w:rsidRPr="00C57541">
        <w:rPr>
          <w:rFonts w:ascii="Arial" w:hAnsi="Arial" w:cs="Arial"/>
        </w:rPr>
        <w:t xml:space="preserve"> costing systems to combine lower level costs of the General Ledger into high-level general </w:t>
      </w:r>
      <w:r>
        <w:rPr>
          <w:rFonts w:ascii="Arial" w:hAnsi="Arial" w:cs="Arial"/>
        </w:rPr>
        <w:t>C</w:t>
      </w:r>
      <w:r w:rsidRPr="00C57541">
        <w:rPr>
          <w:rFonts w:ascii="Arial" w:hAnsi="Arial" w:cs="Arial"/>
        </w:rPr>
        <w:t xml:space="preserve">ost </w:t>
      </w:r>
      <w:r>
        <w:rPr>
          <w:rFonts w:ascii="Arial" w:hAnsi="Arial" w:cs="Arial"/>
        </w:rPr>
        <w:t>G</w:t>
      </w:r>
      <w:r w:rsidRPr="00C57541">
        <w:rPr>
          <w:rFonts w:ascii="Arial" w:hAnsi="Arial" w:cs="Arial"/>
        </w:rPr>
        <w:t>roups.</w:t>
      </w:r>
    </w:p>
    <w:p w14:paraId="018DAE9D" w14:textId="77777777" w:rsidR="00D935A9" w:rsidRPr="00C57541" w:rsidRDefault="00D935A9" w:rsidP="00D935A9">
      <w:pPr>
        <w:ind w:left="720" w:hanging="720"/>
        <w:rPr>
          <w:rFonts w:ascii="Arial" w:hAnsi="Arial" w:cs="Arial"/>
        </w:rPr>
      </w:pPr>
      <w:r w:rsidRPr="00C57541">
        <w:rPr>
          <w:rFonts w:ascii="Arial" w:hAnsi="Arial" w:cs="Arial"/>
        </w:rPr>
        <w:t>2.1.2</w:t>
      </w:r>
      <w:r w:rsidRPr="00C57541">
        <w:rPr>
          <w:rFonts w:ascii="Arial" w:hAnsi="Arial" w:cs="Arial"/>
        </w:rPr>
        <w:tab/>
        <w:t xml:space="preserve">Cost </w:t>
      </w:r>
      <w:r>
        <w:rPr>
          <w:rFonts w:ascii="Arial" w:hAnsi="Arial" w:cs="Arial"/>
        </w:rPr>
        <w:t>G</w:t>
      </w:r>
      <w:r w:rsidRPr="00C57541">
        <w:rPr>
          <w:rFonts w:ascii="Arial" w:hAnsi="Arial" w:cs="Arial"/>
        </w:rPr>
        <w:t xml:space="preserve">roups are the aggregated General Ledger account codes for costs. Each cost in the General Ledger is assigned a </w:t>
      </w:r>
      <w:r>
        <w:rPr>
          <w:rFonts w:ascii="Arial" w:hAnsi="Arial" w:cs="Arial"/>
        </w:rPr>
        <w:t>C</w:t>
      </w:r>
      <w:r w:rsidRPr="00C57541">
        <w:rPr>
          <w:rFonts w:ascii="Arial" w:hAnsi="Arial" w:cs="Arial"/>
        </w:rPr>
        <w:t xml:space="preserve">ost </w:t>
      </w:r>
      <w:r>
        <w:rPr>
          <w:rFonts w:ascii="Arial" w:hAnsi="Arial" w:cs="Arial"/>
        </w:rPr>
        <w:t>G</w:t>
      </w:r>
      <w:r w:rsidRPr="00C57541">
        <w:rPr>
          <w:rFonts w:ascii="Arial" w:hAnsi="Arial" w:cs="Arial"/>
        </w:rPr>
        <w:t>roup</w:t>
      </w:r>
      <w:r>
        <w:rPr>
          <w:rFonts w:ascii="Arial" w:hAnsi="Arial" w:cs="Arial"/>
        </w:rPr>
        <w:t>.</w:t>
      </w:r>
    </w:p>
    <w:p w14:paraId="3370778E" w14:textId="6EAA192A" w:rsidR="00D935A9" w:rsidRPr="00D13B22" w:rsidRDefault="00D935A9" w:rsidP="00591C0F">
      <w:pPr>
        <w:pStyle w:val="NumberedHeading2"/>
        <w:ind w:left="720" w:hanging="360"/>
      </w:pPr>
      <w:bookmarkStart w:id="26" w:name="_Toc76037948"/>
      <w:bookmarkStart w:id="27" w:name="_Toc149212259"/>
      <w:r w:rsidRPr="00D13B22">
        <w:t>Application</w:t>
      </w:r>
      <w:bookmarkEnd w:id="26"/>
      <w:bookmarkEnd w:id="27"/>
    </w:p>
    <w:p w14:paraId="3AC587F4" w14:textId="66F083B6" w:rsidR="00D935A9" w:rsidRPr="00C57541" w:rsidRDefault="00D935A9" w:rsidP="00D935A9">
      <w:pPr>
        <w:rPr>
          <w:rFonts w:ascii="Arial" w:hAnsi="Arial" w:cs="Arial"/>
        </w:rPr>
      </w:pPr>
      <w:r w:rsidRPr="00C57541">
        <w:rPr>
          <w:rFonts w:ascii="Arial" w:hAnsi="Arial" w:cs="Arial"/>
        </w:rPr>
        <w:t>S</w:t>
      </w:r>
      <w:r>
        <w:rPr>
          <w:rFonts w:ascii="Arial" w:hAnsi="Arial" w:cs="Arial"/>
        </w:rPr>
        <w:t>chedule</w:t>
      </w:r>
    </w:p>
    <w:p w14:paraId="0490C15C" w14:textId="30BE55AB" w:rsidR="00D935A9" w:rsidRPr="00C57541" w:rsidRDefault="00D935A9" w:rsidP="00D935A9">
      <w:pPr>
        <w:rPr>
          <w:rFonts w:ascii="Arial" w:hAnsi="Arial" w:cs="Arial"/>
        </w:rPr>
      </w:pPr>
      <w:r w:rsidRPr="00C57541">
        <w:rPr>
          <w:rFonts w:ascii="Arial" w:hAnsi="Arial" w:cs="Arial"/>
        </w:rPr>
        <w:t>2.2.1</w:t>
      </w:r>
      <w:r w:rsidRPr="00C57541">
        <w:rPr>
          <w:rFonts w:ascii="Arial" w:hAnsi="Arial" w:cs="Arial"/>
        </w:rPr>
        <w:tab/>
        <w:t xml:space="preserve">This Schedule applies to all </w:t>
      </w:r>
      <w:r w:rsidR="00681A86">
        <w:rPr>
          <w:rFonts w:ascii="Arial" w:hAnsi="Arial" w:cs="Arial"/>
        </w:rPr>
        <w:t>district divisions</w:t>
      </w:r>
      <w:r w:rsidR="0001731A">
        <w:rPr>
          <w:rFonts w:ascii="Arial" w:hAnsi="Arial" w:cs="Arial"/>
        </w:rPr>
        <w:t>.</w:t>
      </w:r>
    </w:p>
    <w:p w14:paraId="40569973" w14:textId="692505ED" w:rsidR="00D935A9" w:rsidRPr="00C57541" w:rsidRDefault="00D935A9" w:rsidP="00D935A9">
      <w:pPr>
        <w:pStyle w:val="BodyTextIndent2"/>
        <w:tabs>
          <w:tab w:val="clear" w:pos="720"/>
        </w:tabs>
        <w:rPr>
          <w:rFonts w:ascii="Arial" w:hAnsi="Arial" w:cs="Arial"/>
        </w:rPr>
      </w:pPr>
      <w:r w:rsidRPr="00C57541">
        <w:rPr>
          <w:rFonts w:ascii="Arial" w:hAnsi="Arial" w:cs="Arial"/>
        </w:rPr>
        <w:t>2.2.2</w:t>
      </w:r>
      <w:r w:rsidRPr="00C57541">
        <w:rPr>
          <w:rFonts w:ascii="Arial" w:hAnsi="Arial" w:cs="Arial"/>
        </w:rPr>
        <w:tab/>
        <w:t>The Cost Groups set out in this Schedule shall apply to all cost reports where such application is of material consequence.</w:t>
      </w:r>
    </w:p>
    <w:p w14:paraId="55499F00" w14:textId="38C6CDE5" w:rsidR="00D935A9" w:rsidRPr="00591C0F" w:rsidRDefault="00D935A9" w:rsidP="00591C0F">
      <w:pPr>
        <w:pStyle w:val="NumberedHeading2"/>
      </w:pPr>
      <w:bookmarkStart w:id="28" w:name="_Toc76037949"/>
      <w:bookmarkStart w:id="29" w:name="_Toc149212260"/>
      <w:r w:rsidRPr="00591C0F">
        <w:t>Statement of Purpose</w:t>
      </w:r>
      <w:bookmarkEnd w:id="28"/>
      <w:bookmarkEnd w:id="29"/>
    </w:p>
    <w:p w14:paraId="4CE20BE0" w14:textId="036F4D27" w:rsidR="00D935A9" w:rsidRPr="00C57541" w:rsidRDefault="00D935A9" w:rsidP="00D935A9">
      <w:pPr>
        <w:rPr>
          <w:rFonts w:ascii="Arial" w:hAnsi="Arial" w:cs="Arial"/>
        </w:rPr>
      </w:pPr>
      <w:r w:rsidRPr="00C57541">
        <w:rPr>
          <w:rFonts w:ascii="Arial" w:hAnsi="Arial" w:cs="Arial"/>
        </w:rPr>
        <w:t>C</w:t>
      </w:r>
      <w:r>
        <w:rPr>
          <w:rFonts w:ascii="Arial" w:hAnsi="Arial" w:cs="Arial"/>
        </w:rPr>
        <w:t>ommentary</w:t>
      </w:r>
    </w:p>
    <w:p w14:paraId="547BC57F" w14:textId="067223D2" w:rsidR="00D935A9" w:rsidRPr="00C57541" w:rsidRDefault="00D935A9" w:rsidP="00944010">
      <w:pPr>
        <w:ind w:left="720" w:hanging="720"/>
      </w:pPr>
      <w:r w:rsidRPr="00C57541">
        <w:t>2.3.</w:t>
      </w:r>
      <w:r w:rsidR="00BE1F51">
        <w:t>1</w:t>
      </w:r>
      <w:r w:rsidRPr="00C57541">
        <w:tab/>
        <w:t xml:space="preserve">The purpose of the Cost Groups Schedule is to provide a guideline for the aggregation of costs in the General Ledger into higher level cost groups as categorised by the </w:t>
      </w:r>
      <w:r>
        <w:t>C</w:t>
      </w:r>
      <w:r w:rsidRPr="00C57541">
        <w:t xml:space="preserve">ommon </w:t>
      </w:r>
      <w:r>
        <w:t>C</w:t>
      </w:r>
      <w:r w:rsidRPr="00C57541">
        <w:t xml:space="preserve">hart of </w:t>
      </w:r>
      <w:r>
        <w:t>A</w:t>
      </w:r>
      <w:r w:rsidRPr="00C57541">
        <w:t>ccounts</w:t>
      </w:r>
      <w:r>
        <w:t xml:space="preserve"> (CCoA) or Financial Reporting Enabling Data (FRED)</w:t>
      </w:r>
      <w:r w:rsidRPr="00C57541">
        <w:t xml:space="preserve">. These </w:t>
      </w:r>
      <w:r>
        <w:t>C</w:t>
      </w:r>
      <w:r w:rsidRPr="00C57541">
        <w:t xml:space="preserve">ost </w:t>
      </w:r>
      <w:r>
        <w:t>G</w:t>
      </w:r>
      <w:r w:rsidRPr="00C57541">
        <w:t xml:space="preserve">roups are tracked when allocating costs and determining product or service costs.   For </w:t>
      </w:r>
      <w:r>
        <w:t>Districts</w:t>
      </w:r>
      <w:r w:rsidRPr="00C57541">
        <w:t xml:space="preserve"> with patient costing systems, the following </w:t>
      </w:r>
      <w:r>
        <w:t>C</w:t>
      </w:r>
      <w:r w:rsidRPr="00C57541">
        <w:t xml:space="preserve">ost </w:t>
      </w:r>
      <w:r>
        <w:t>G</w:t>
      </w:r>
      <w:r w:rsidRPr="00C57541">
        <w:t>roups must be identified at an individual product level to enable consolidation of products by the patients that consumed them and then into Purchase Units (or other groupings of patients as required).  Distinction is made of costs that were attributable directly to the patient activity (and were costed using relative value units) versus costs that were indirectly allocated to the patient activity and therefore make up the cost group “Overheads”.</w:t>
      </w:r>
    </w:p>
    <w:p w14:paraId="612AB9BC" w14:textId="6422C755" w:rsidR="00D935A9" w:rsidRPr="00C57541" w:rsidRDefault="00D935A9" w:rsidP="00591C0F">
      <w:pPr>
        <w:ind w:left="720"/>
        <w:rPr>
          <w:rFonts w:ascii="Arial" w:hAnsi="Arial" w:cs="Arial"/>
        </w:rPr>
      </w:pPr>
      <w:r w:rsidRPr="00C57541">
        <w:rPr>
          <w:rFonts w:ascii="Arial" w:hAnsi="Arial" w:cs="Arial"/>
        </w:rPr>
        <w:t xml:space="preserve">This Schedule presents the mandatory cost groups expected from a costing system. If </w:t>
      </w:r>
      <w:r>
        <w:rPr>
          <w:rFonts w:ascii="Arial" w:hAnsi="Arial" w:cs="Arial"/>
        </w:rPr>
        <w:t>Districts</w:t>
      </w:r>
      <w:r w:rsidRPr="00C57541">
        <w:rPr>
          <w:rFonts w:ascii="Arial" w:hAnsi="Arial" w:cs="Arial"/>
        </w:rPr>
        <w:t xml:space="preserve"> identify costs within the mandatory groups that are sufficiently material to deem tracking within their costing systems, this is to be encouraged.  Sub levels of the mandatory groups may be introduced in the future for the purpose of cost reporting.  </w:t>
      </w:r>
    </w:p>
    <w:p w14:paraId="66A095AE" w14:textId="6878B2DA" w:rsidR="00E62F47" w:rsidRPr="00944010" w:rsidRDefault="00D935A9" w:rsidP="00944010">
      <w:pPr>
        <w:ind w:left="720" w:hanging="720"/>
      </w:pPr>
      <w:r w:rsidRPr="00C57541">
        <w:rPr>
          <w:rFonts w:ascii="Arial" w:hAnsi="Arial" w:cs="Arial"/>
        </w:rPr>
        <w:t>2.3.2</w:t>
      </w:r>
      <w:r w:rsidRPr="00C57541">
        <w:rPr>
          <w:rFonts w:ascii="Arial" w:hAnsi="Arial" w:cs="Arial"/>
        </w:rPr>
        <w:tab/>
      </w:r>
      <w:r w:rsidRPr="00944010">
        <w:t>Districts have historically split costs into variable and fixed cost categories which tend to result in different categorisations within each District. This standard does not advocate a distinction between fixed and variable costs, as the ranges of possible subjective judgements are too great to provide a single set of common guidelines.</w:t>
      </w:r>
      <w:bookmarkStart w:id="30" w:name="_Toc76037950"/>
    </w:p>
    <w:p w14:paraId="79725279" w14:textId="77777777" w:rsidR="00E62F47" w:rsidRDefault="00E62F47">
      <w:pPr>
        <w:spacing w:before="0" w:after="160" w:line="259" w:lineRule="auto"/>
        <w:rPr>
          <w:rFonts w:ascii="Arial" w:eastAsia="Times New Roman" w:hAnsi="Arial" w:cs="Arial"/>
          <w:szCs w:val="24"/>
        </w:rPr>
      </w:pPr>
      <w:r>
        <w:rPr>
          <w:rFonts w:ascii="Arial" w:hAnsi="Arial" w:cs="Arial"/>
        </w:rPr>
        <w:br w:type="page"/>
      </w:r>
    </w:p>
    <w:p w14:paraId="6C033F20" w14:textId="39C8C7AA" w:rsidR="00D935A9" w:rsidRPr="00C57541" w:rsidRDefault="00D935A9" w:rsidP="00E62F47">
      <w:pPr>
        <w:pStyle w:val="NumberedHeading2"/>
      </w:pPr>
      <w:bookmarkStart w:id="31" w:name="_Toc149212261"/>
      <w:r w:rsidRPr="00C57541">
        <w:lastRenderedPageBreak/>
        <w:t>Definitions</w:t>
      </w:r>
      <w:bookmarkEnd w:id="30"/>
      <w:bookmarkEnd w:id="31"/>
    </w:p>
    <w:p w14:paraId="48875BC4" w14:textId="2FF8224A" w:rsidR="00D935A9" w:rsidRPr="00630851" w:rsidRDefault="00D935A9" w:rsidP="00D935A9">
      <w:pPr>
        <w:rPr>
          <w:rFonts w:ascii="Arial" w:hAnsi="Arial" w:cs="Arial"/>
          <w:b/>
          <w:bCs/>
        </w:rPr>
      </w:pPr>
      <w:r w:rsidRPr="00630851">
        <w:rPr>
          <w:rFonts w:ascii="Arial" w:hAnsi="Arial" w:cs="Arial"/>
          <w:b/>
          <w:bCs/>
        </w:rPr>
        <w:t>Schedule</w:t>
      </w:r>
    </w:p>
    <w:p w14:paraId="0131581D" w14:textId="78E58281" w:rsidR="00D935A9" w:rsidRPr="00E62F47" w:rsidRDefault="00D935A9" w:rsidP="00215B33">
      <w:pPr>
        <w:pStyle w:val="NumberedHeading3"/>
      </w:pPr>
      <w:r w:rsidRPr="00C57541">
        <w:t>Cost Groups with Direct Patient Activity</w:t>
      </w:r>
    </w:p>
    <w:p w14:paraId="7F69057D" w14:textId="3C0B9BDE" w:rsidR="00D935A9" w:rsidRPr="003E7569" w:rsidRDefault="00D935A9" w:rsidP="00D935A9">
      <w:pPr>
        <w:rPr>
          <w:rFonts w:cstheme="minorHAnsi"/>
          <w:b/>
        </w:rPr>
      </w:pPr>
      <w:r w:rsidRPr="003E7569">
        <w:rPr>
          <w:rFonts w:cstheme="minorHAnsi"/>
        </w:rPr>
        <w:t>Costs that are located in Patient Care/Patient Support, as defined in CS1, will be grouped under the following categories:</w:t>
      </w:r>
    </w:p>
    <w:p w14:paraId="7A312228" w14:textId="294A4814" w:rsidR="00D935A9" w:rsidRPr="003E7569" w:rsidRDefault="00D935A9" w:rsidP="00B32A67">
      <w:pPr>
        <w:pStyle w:val="ListParagraph"/>
        <w:numPr>
          <w:ilvl w:val="0"/>
          <w:numId w:val="22"/>
        </w:numPr>
      </w:pPr>
      <w:r w:rsidRPr="003E7569">
        <w:t>Medical Labour SMO (DR): all staff employed primarily as practi</w:t>
      </w:r>
      <w:r w:rsidR="00681A86">
        <w:t>c</w:t>
      </w:r>
      <w:r w:rsidRPr="003E7569">
        <w:t>ing physicians and/or surgeons. Both employed staff and outsourced labour form part of this category. The make-up of this Cost Group is detailed below:</w:t>
      </w:r>
    </w:p>
    <w:p w14:paraId="49F84D58" w14:textId="77777777" w:rsidR="00D935A9" w:rsidRPr="003E7569" w:rsidRDefault="00D935A9" w:rsidP="00B32A67">
      <w:pPr>
        <w:pStyle w:val="ListParagraph"/>
        <w:numPr>
          <w:ilvl w:val="0"/>
          <w:numId w:val="23"/>
        </w:numPr>
      </w:pPr>
      <w:r w:rsidRPr="003E7569">
        <w:t>CCoA:  2005 to 2025 and 3105 to 3119.</w:t>
      </w:r>
    </w:p>
    <w:p w14:paraId="1914D44D" w14:textId="1F7E28EE" w:rsidR="00D935A9" w:rsidRPr="003E7569" w:rsidRDefault="00D935A9" w:rsidP="00B32A67">
      <w:pPr>
        <w:pStyle w:val="ListParagraph"/>
        <w:numPr>
          <w:ilvl w:val="0"/>
          <w:numId w:val="23"/>
        </w:numPr>
      </w:pPr>
      <w:r w:rsidRPr="003E7569">
        <w:t>FRED:  2005 to 2025 and 3105 to 3117.  2060 relates to Other Medical</w:t>
      </w:r>
      <w:r w:rsidR="00AE6E0C" w:rsidRPr="003E7569">
        <w:t xml:space="preserve"> </w:t>
      </w:r>
      <w:r w:rsidRPr="003E7569">
        <w:t>Employee expenses, apply this at District discretion between DR and DS</w:t>
      </w:r>
      <w:r w:rsidR="009A656F" w:rsidRPr="003E7569">
        <w:t>.</w:t>
      </w:r>
      <w:r w:rsidR="004F46EF" w:rsidRPr="003E7569">
        <w:br/>
      </w:r>
    </w:p>
    <w:p w14:paraId="3328CA17" w14:textId="241CE3CD" w:rsidR="00EF63FE" w:rsidRPr="003E7569" w:rsidRDefault="00D935A9" w:rsidP="00B32A67">
      <w:pPr>
        <w:pStyle w:val="ListParagraph"/>
        <w:numPr>
          <w:ilvl w:val="0"/>
          <w:numId w:val="22"/>
        </w:numPr>
      </w:pPr>
      <w:r w:rsidRPr="003E7569">
        <w:t>Medical Labour RMO (DS): all staff employed primarily as practi</w:t>
      </w:r>
      <w:r w:rsidR="00681A86">
        <w:t>c</w:t>
      </w:r>
      <w:r w:rsidRPr="003E7569">
        <w:t>ing physicians and/or surgeons. Both employed staff and outsourced labour form part of this category. The make-up of this Cost Group is detailed below:</w:t>
      </w:r>
    </w:p>
    <w:p w14:paraId="72778CAB" w14:textId="77777777" w:rsidR="00D935A9" w:rsidRPr="003E7569" w:rsidRDefault="00D935A9" w:rsidP="00B32A67">
      <w:pPr>
        <w:pStyle w:val="ListParagraph"/>
        <w:numPr>
          <w:ilvl w:val="0"/>
          <w:numId w:val="24"/>
        </w:numPr>
      </w:pPr>
      <w:r w:rsidRPr="003E7569">
        <w:t>CCoA:  2035 to 2055 and 3125 to 3129.</w:t>
      </w:r>
    </w:p>
    <w:p w14:paraId="60B91790" w14:textId="708572DA" w:rsidR="00D935A9" w:rsidRPr="003E7569" w:rsidRDefault="00D935A9" w:rsidP="00B32A67">
      <w:pPr>
        <w:pStyle w:val="ListParagraph"/>
        <w:numPr>
          <w:ilvl w:val="0"/>
          <w:numId w:val="24"/>
        </w:numPr>
      </w:pPr>
      <w:r w:rsidRPr="003E7569">
        <w:t>FRED:  2035 to 2055 and 3125 to 3127. 2060 relates to Other Medical Employee expenses, apply this at District discretion between DR and DS</w:t>
      </w:r>
      <w:r w:rsidR="009A656F" w:rsidRPr="003E7569">
        <w:t>.</w:t>
      </w:r>
      <w:r w:rsidR="009A656F" w:rsidRPr="003E7569">
        <w:br/>
      </w:r>
    </w:p>
    <w:p w14:paraId="53844B59" w14:textId="63B66380" w:rsidR="00D935A9" w:rsidRPr="003E7569" w:rsidRDefault="00D935A9" w:rsidP="00B32A67">
      <w:pPr>
        <w:pStyle w:val="ListParagraph"/>
        <w:numPr>
          <w:ilvl w:val="0"/>
          <w:numId w:val="22"/>
        </w:numPr>
      </w:pPr>
      <w:r w:rsidRPr="003E7569">
        <w:t>Nursing Labour (DB):  all qualified nursing staff, registered / enrolled nurses and nurse aides.  Both employed staff and outsourced labour form part of this category. The make-up of this Cost Group is detailed below:</w:t>
      </w:r>
    </w:p>
    <w:p w14:paraId="154B728C" w14:textId="11F4D9D7" w:rsidR="00D935A9" w:rsidRPr="003E7569" w:rsidRDefault="00D935A9" w:rsidP="00B32A67">
      <w:pPr>
        <w:pStyle w:val="ListParagraph"/>
        <w:numPr>
          <w:ilvl w:val="0"/>
          <w:numId w:val="25"/>
        </w:numPr>
      </w:pPr>
      <w:r w:rsidRPr="003E7569">
        <w:t>CCoA:  2200 to 2399 and 3200 to 3299</w:t>
      </w:r>
      <w:r w:rsidR="00A00B8C">
        <w:t>.</w:t>
      </w:r>
    </w:p>
    <w:p w14:paraId="6F56EF7F" w14:textId="7955C4ED" w:rsidR="00D935A9" w:rsidRPr="003E7569" w:rsidRDefault="00D935A9" w:rsidP="00B32A67">
      <w:pPr>
        <w:pStyle w:val="ListParagraph"/>
        <w:numPr>
          <w:ilvl w:val="0"/>
          <w:numId w:val="25"/>
        </w:numPr>
      </w:pPr>
      <w:r w:rsidRPr="003E7569">
        <w:t>FRED:  2204 to 2260 and 3205 to 3270</w:t>
      </w:r>
      <w:r w:rsidR="00A00B8C">
        <w:t>.</w:t>
      </w:r>
      <w:r w:rsidR="009C039D">
        <w:br/>
      </w:r>
      <w:r w:rsidR="009C039D">
        <w:tab/>
      </w:r>
    </w:p>
    <w:p w14:paraId="226AA14D" w14:textId="29252C2C" w:rsidR="00D935A9" w:rsidRPr="009C039D" w:rsidRDefault="00D935A9" w:rsidP="00B32A67">
      <w:pPr>
        <w:pStyle w:val="ListParagraph"/>
        <w:numPr>
          <w:ilvl w:val="0"/>
          <w:numId w:val="22"/>
        </w:numPr>
      </w:pPr>
      <w:r w:rsidRPr="003E7569">
        <w:t>Allied Health Therapist Labour (DN):</w:t>
      </w:r>
      <w:r w:rsidR="002A7829">
        <w:t xml:space="preserve"> </w:t>
      </w:r>
      <w:r w:rsidRPr="003E7569">
        <w:t>all staff employed in therapy positions e.g. audiologists, dental therapists, occupational therapists, physiotherapists, podiatrists, all psychologists, social/community workers and dietitians. Both employed staff and outsourced labour form part of this category. The make-up of this Cost Group is detailed below:</w:t>
      </w:r>
    </w:p>
    <w:p w14:paraId="6FBAD379" w14:textId="7D75C084" w:rsidR="00D935A9" w:rsidRPr="003E7569" w:rsidRDefault="00D935A9" w:rsidP="00B32A67">
      <w:pPr>
        <w:pStyle w:val="ListParagraph"/>
        <w:numPr>
          <w:ilvl w:val="0"/>
          <w:numId w:val="26"/>
        </w:numPr>
      </w:pPr>
      <w:r w:rsidRPr="003E7569">
        <w:t>CCoA:  2400 to 2459, 2510 and 3300 to 3329</w:t>
      </w:r>
      <w:r w:rsidR="00A00B8C">
        <w:t>.</w:t>
      </w:r>
    </w:p>
    <w:p w14:paraId="6E86A8B2" w14:textId="544BBA05" w:rsidR="00D935A9" w:rsidRPr="003E7569" w:rsidRDefault="00D935A9" w:rsidP="00B32A67">
      <w:pPr>
        <w:pStyle w:val="ListParagraph"/>
        <w:numPr>
          <w:ilvl w:val="0"/>
          <w:numId w:val="26"/>
        </w:numPr>
      </w:pPr>
      <w:r w:rsidRPr="003E7569">
        <w:t>FRED:  2404 to 2428, 2434 to 2458, 2510 and 3305 to 3325. 2520-2560 relates to Other Allied Health</w:t>
      </w:r>
      <w:r w:rsidR="002C531A">
        <w:t xml:space="preserve"> - </w:t>
      </w:r>
      <w:r w:rsidRPr="003E7569">
        <w:t>apply this at District discretion</w:t>
      </w:r>
      <w:r w:rsidR="002C531A">
        <w:t xml:space="preserve"> </w:t>
      </w:r>
      <w:r w:rsidRPr="003E7569">
        <w:t>between</w:t>
      </w:r>
      <w:r w:rsidR="002C531A">
        <w:t xml:space="preserve"> </w:t>
      </w:r>
      <w:r w:rsidRPr="003E7569">
        <w:t>DN and DO</w:t>
      </w:r>
      <w:r w:rsidR="00A00B8C">
        <w:t>.</w:t>
      </w:r>
      <w:r w:rsidR="002A7829">
        <w:br/>
      </w:r>
    </w:p>
    <w:p w14:paraId="66AAB157" w14:textId="78848713" w:rsidR="00EA2BEE" w:rsidRDefault="00D935A9" w:rsidP="00B32A67">
      <w:pPr>
        <w:pStyle w:val="ListParagraph"/>
        <w:numPr>
          <w:ilvl w:val="0"/>
          <w:numId w:val="22"/>
        </w:numPr>
      </w:pPr>
      <w:r w:rsidRPr="003E7569">
        <w:t>Allied Health Technician Labour (DO):  all staff employed in Allied Health technical positions e.g. laboratory assistants, pharmacists, ambulance officers, hearing/vision testers and scientific officers. Both employed staff and outsourced labour form part of this category. The make-up of this Cost Group is detailed below:</w:t>
      </w:r>
    </w:p>
    <w:p w14:paraId="3F9955FC" w14:textId="53B0D846" w:rsidR="00D935A9" w:rsidRPr="00630851" w:rsidRDefault="00EA2BEE" w:rsidP="00EA2BEE">
      <w:pPr>
        <w:spacing w:before="0" w:after="160" w:line="259" w:lineRule="auto"/>
      </w:pPr>
      <w:r>
        <w:br w:type="page"/>
      </w:r>
    </w:p>
    <w:p w14:paraId="2154B014" w14:textId="58779560" w:rsidR="00EA2BEE" w:rsidRPr="003E7569" w:rsidRDefault="00D935A9" w:rsidP="00B32A67">
      <w:pPr>
        <w:pStyle w:val="ListParagraph"/>
        <w:numPr>
          <w:ilvl w:val="0"/>
          <w:numId w:val="27"/>
        </w:numPr>
      </w:pPr>
      <w:r w:rsidRPr="003E7569">
        <w:lastRenderedPageBreak/>
        <w:t>CCoA:  2463 to 2508, 2512 to 2599 and 3335 to 3399.</w:t>
      </w:r>
    </w:p>
    <w:p w14:paraId="56567DF9" w14:textId="7E1D44F9" w:rsidR="00D935A9" w:rsidRPr="003E7569" w:rsidRDefault="00D935A9" w:rsidP="00B32A67">
      <w:pPr>
        <w:pStyle w:val="ListParagraph"/>
        <w:numPr>
          <w:ilvl w:val="0"/>
          <w:numId w:val="27"/>
        </w:numPr>
      </w:pPr>
      <w:r w:rsidRPr="003E7569">
        <w:t>FRED:  2464 to 2468, 2473 to 2477, 2484 to 2487, 2494 to 2498,2508, 2512 to 2519 and 3335 to 3370.</w:t>
      </w:r>
      <w:r w:rsidR="00215B33">
        <w:t xml:space="preserve"> </w:t>
      </w:r>
      <w:r w:rsidRPr="003E7569">
        <w:t>2520-2560 relates to Other Allied Health - apply this at District discretion between DN and DO</w:t>
      </w:r>
      <w:r w:rsidR="00A00B8C">
        <w:t>.</w:t>
      </w:r>
      <w:r w:rsidR="00420B52">
        <w:br/>
      </w:r>
    </w:p>
    <w:p w14:paraId="55799F62" w14:textId="37A893FF" w:rsidR="00D935A9" w:rsidRPr="00420B52" w:rsidRDefault="00D935A9" w:rsidP="00B32A67">
      <w:pPr>
        <w:pStyle w:val="ListParagraph"/>
        <w:numPr>
          <w:ilvl w:val="0"/>
          <w:numId w:val="22"/>
        </w:numPr>
      </w:pPr>
      <w:r w:rsidRPr="003E7569">
        <w:t>Management and Professional Labour (DP):</w:t>
      </w:r>
      <w:r w:rsidR="00420B52">
        <w:t xml:space="preserve"> </w:t>
      </w:r>
      <w:r w:rsidRPr="003E7569">
        <w:t>all staff employed in Management positions e.g. executive staff and supervisors. Both employed staff and outsourced labour form part of this category. The make-up of this Cost Group is detailed below:</w:t>
      </w:r>
    </w:p>
    <w:p w14:paraId="35E4622C" w14:textId="3A554389" w:rsidR="00D935A9" w:rsidRPr="003E7569" w:rsidRDefault="00D935A9" w:rsidP="00B32A67">
      <w:pPr>
        <w:pStyle w:val="ListParagraph"/>
        <w:numPr>
          <w:ilvl w:val="0"/>
          <w:numId w:val="28"/>
        </w:numPr>
      </w:pPr>
      <w:r w:rsidRPr="003E7569">
        <w:t>CCoA: 2800 to 2829, 2965 to 2999 and 3500 to 3539</w:t>
      </w:r>
      <w:r w:rsidR="00A00B8C">
        <w:t>.</w:t>
      </w:r>
    </w:p>
    <w:p w14:paraId="1596F739" w14:textId="1ECB6AB6" w:rsidR="00D935A9" w:rsidRPr="003E7569" w:rsidRDefault="00D935A9" w:rsidP="00B32A67">
      <w:pPr>
        <w:pStyle w:val="ListParagraph"/>
        <w:numPr>
          <w:ilvl w:val="0"/>
          <w:numId w:val="28"/>
        </w:numPr>
      </w:pPr>
      <w:r w:rsidRPr="003E7569">
        <w:t>FRED: 2805 to 2828 and 3505 to 3535.</w:t>
      </w:r>
      <w:r w:rsidR="00FE3900">
        <w:t xml:space="preserve"> </w:t>
      </w:r>
      <w:r w:rsidRPr="003E7569">
        <w:t>2860, 2891 and 3570 relates to</w:t>
      </w:r>
      <w:r w:rsidR="00FE3900">
        <w:t xml:space="preserve"> </w:t>
      </w:r>
      <w:r w:rsidRPr="003E7569">
        <w:t>M</w:t>
      </w:r>
      <w:r w:rsidR="00FE3900">
        <w:t>anagement</w:t>
      </w:r>
      <w:r w:rsidRPr="003E7569">
        <w:t xml:space="preserve">/Admin expenses, apply this at District discretion between DP and DQ. </w:t>
      </w:r>
    </w:p>
    <w:p w14:paraId="5B96F2E3" w14:textId="77777777" w:rsidR="00D935A9" w:rsidRPr="003E7569" w:rsidRDefault="00D935A9" w:rsidP="00215B33"/>
    <w:p w14:paraId="5B4C26F6" w14:textId="34BFFC20" w:rsidR="00D935A9" w:rsidRPr="00C77502" w:rsidRDefault="00D935A9" w:rsidP="00B32A67">
      <w:pPr>
        <w:pStyle w:val="ListParagraph"/>
        <w:numPr>
          <w:ilvl w:val="0"/>
          <w:numId w:val="22"/>
        </w:numPr>
      </w:pPr>
      <w:r w:rsidRPr="003E7569">
        <w:t>Administrative Labour (DQ): all staff employed Administrative and Clerical positions e.g. secretarial and clerical staff. Both employed staff and outsourced labour form part of this category. The make-up of this Cost Group is detailed below:</w:t>
      </w:r>
    </w:p>
    <w:p w14:paraId="137F807D" w14:textId="011FACB4" w:rsidR="00D935A9" w:rsidRPr="003E7569" w:rsidRDefault="00D935A9" w:rsidP="00B32A67">
      <w:pPr>
        <w:pStyle w:val="ListParagraph"/>
        <w:numPr>
          <w:ilvl w:val="0"/>
          <w:numId w:val="29"/>
        </w:numPr>
      </w:pPr>
      <w:r w:rsidRPr="003E7569">
        <w:t>CCoA:  2830 to 2832</w:t>
      </w:r>
      <w:r w:rsidR="006B3987">
        <w:t xml:space="preserve"> </w:t>
      </w:r>
      <w:r w:rsidRPr="003E7569">
        <w:t>and 3545 to 3599</w:t>
      </w:r>
      <w:r w:rsidR="006B3987">
        <w:t>.</w:t>
      </w:r>
    </w:p>
    <w:p w14:paraId="12833561" w14:textId="3BFF2632" w:rsidR="00D935A9" w:rsidRPr="003E7569" w:rsidRDefault="00792D31" w:rsidP="00B32A67">
      <w:pPr>
        <w:pStyle w:val="ListParagraph"/>
        <w:numPr>
          <w:ilvl w:val="0"/>
          <w:numId w:val="29"/>
        </w:numPr>
      </w:pPr>
      <w:r>
        <w:t>F</w:t>
      </w:r>
      <w:r w:rsidR="00D935A9" w:rsidRPr="003E7569">
        <w:t>RED:  2830 to 2832 and 3545. 2860, 2891 and 3570 relates to</w:t>
      </w:r>
      <w:r w:rsidR="00EA2BEE">
        <w:t xml:space="preserve"> </w:t>
      </w:r>
      <w:r w:rsidR="00A06055">
        <w:t>Management/</w:t>
      </w:r>
      <w:r w:rsidR="00D935A9" w:rsidRPr="003E7569">
        <w:t xml:space="preserve">Admin expenses, apply this at District discretion between DP and DQ. </w:t>
      </w:r>
      <w:r w:rsidR="00F315E4">
        <w:br/>
      </w:r>
    </w:p>
    <w:p w14:paraId="719361B8" w14:textId="3A9B774C" w:rsidR="00D935A9" w:rsidRPr="00F315E4" w:rsidRDefault="00D935A9" w:rsidP="00B32A67">
      <w:pPr>
        <w:pStyle w:val="ListParagraph"/>
        <w:numPr>
          <w:ilvl w:val="0"/>
          <w:numId w:val="22"/>
        </w:numPr>
      </w:pPr>
      <w:r w:rsidRPr="003E7569">
        <w:t xml:space="preserve">Non-Clinical Support Labour (DD):  all support personnel employed in non-medical or </w:t>
      </w:r>
      <w:r w:rsidR="00681A86">
        <w:t>non-</w:t>
      </w:r>
      <w:r w:rsidRPr="003E7569">
        <w:t>nursing roles (e.g. laundry, hotel services, ground staff, etc.) where the costs are able to be assigned to products and therefore a CS7 group as per CS1. Both employed staff and outsourced labour form part of this category. The make-up of this Cost Group is detailed below:</w:t>
      </w:r>
    </w:p>
    <w:p w14:paraId="3E18BBF7" w14:textId="41201E97" w:rsidR="00D935A9" w:rsidRPr="003E7569" w:rsidRDefault="00D935A9" w:rsidP="00B32A67">
      <w:pPr>
        <w:pStyle w:val="ListParagraph"/>
        <w:numPr>
          <w:ilvl w:val="0"/>
          <w:numId w:val="30"/>
        </w:numPr>
      </w:pPr>
      <w:r w:rsidRPr="003E7569">
        <w:t>CCoA:</w:t>
      </w:r>
      <w:r w:rsidR="00A04054">
        <w:t xml:space="preserve"> </w:t>
      </w:r>
      <w:r w:rsidRPr="003E7569">
        <w:t>2602 to 2799 and 3402 to 3499</w:t>
      </w:r>
      <w:r w:rsidR="00A04054">
        <w:t>.</w:t>
      </w:r>
    </w:p>
    <w:p w14:paraId="73791F62" w14:textId="6DD95500" w:rsidR="00D935A9" w:rsidRPr="003E7569" w:rsidRDefault="00D935A9" w:rsidP="00B32A67">
      <w:pPr>
        <w:pStyle w:val="ListParagraph"/>
        <w:numPr>
          <w:ilvl w:val="0"/>
          <w:numId w:val="30"/>
        </w:numPr>
      </w:pPr>
      <w:r w:rsidRPr="003E7569">
        <w:t>FRED:</w:t>
      </w:r>
      <w:r w:rsidR="00A04054">
        <w:t xml:space="preserve"> </w:t>
      </w:r>
      <w:r w:rsidRPr="003E7569">
        <w:t>2605 to 2620, 2625 to 2628, 2645 to 2660, 2665 to 2667 and 3405 to 3470</w:t>
      </w:r>
      <w:r w:rsidR="00A04054">
        <w:t>.</w:t>
      </w:r>
      <w:r w:rsidR="00F315E4">
        <w:br/>
      </w:r>
    </w:p>
    <w:p w14:paraId="42DB0C81" w14:textId="631C70E6" w:rsidR="00D935A9" w:rsidRPr="00F315E4" w:rsidRDefault="00D935A9" w:rsidP="00B32A67">
      <w:pPr>
        <w:pStyle w:val="ListParagraph"/>
        <w:numPr>
          <w:ilvl w:val="0"/>
          <w:numId w:val="22"/>
        </w:numPr>
      </w:pPr>
      <w:r w:rsidRPr="003E7569">
        <w:t>Pharmaceuticals (DF): all pharmaceutical costs in code range:</w:t>
      </w:r>
    </w:p>
    <w:p w14:paraId="687B7CB0" w14:textId="0752EDC1" w:rsidR="00D935A9" w:rsidRPr="003E7569" w:rsidRDefault="00D935A9" w:rsidP="00B32A67">
      <w:pPr>
        <w:pStyle w:val="ListParagraph"/>
        <w:numPr>
          <w:ilvl w:val="0"/>
          <w:numId w:val="31"/>
        </w:numPr>
      </w:pPr>
      <w:r w:rsidRPr="003E7569">
        <w:t>CCoA:</w:t>
      </w:r>
      <w:r w:rsidR="00D5391C">
        <w:t xml:space="preserve"> </w:t>
      </w:r>
      <w:r w:rsidRPr="003E7569">
        <w:t>4602 to 4685</w:t>
      </w:r>
      <w:r w:rsidR="00D5391C">
        <w:t>.</w:t>
      </w:r>
    </w:p>
    <w:p w14:paraId="0717FEA7" w14:textId="4DFE1433" w:rsidR="00D935A9" w:rsidRPr="003E7569" w:rsidRDefault="00D935A9" w:rsidP="00B32A67">
      <w:pPr>
        <w:pStyle w:val="ListParagraph"/>
        <w:numPr>
          <w:ilvl w:val="0"/>
          <w:numId w:val="31"/>
        </w:numPr>
      </w:pPr>
      <w:r w:rsidRPr="003E7569">
        <w:t>FRED: 4604 (Pharmaceutical) and 4611 (Pharmaceutical Related</w:t>
      </w:r>
      <w:r w:rsidR="00D726CE">
        <w:t xml:space="preserve"> </w:t>
      </w:r>
      <w:r w:rsidRPr="003E7569">
        <w:t>Supplies)</w:t>
      </w:r>
      <w:r w:rsidR="00EA2BEE">
        <w:t>.</w:t>
      </w:r>
      <w:r w:rsidR="005D1F1E">
        <w:br/>
      </w:r>
    </w:p>
    <w:p w14:paraId="5B01A5A6" w14:textId="5A27C3E8" w:rsidR="00D935A9" w:rsidRPr="00D726CE" w:rsidRDefault="00D935A9" w:rsidP="00B32A67">
      <w:pPr>
        <w:pStyle w:val="ListParagraph"/>
        <w:numPr>
          <w:ilvl w:val="0"/>
          <w:numId w:val="22"/>
        </w:numPr>
      </w:pPr>
      <w:r w:rsidRPr="003E7569">
        <w:t xml:space="preserve">Implants (DG): all implant costs in: </w:t>
      </w:r>
    </w:p>
    <w:p w14:paraId="693CAE23" w14:textId="57685EAC" w:rsidR="00D935A9" w:rsidRPr="003E7569" w:rsidRDefault="00D935A9" w:rsidP="00B32A67">
      <w:pPr>
        <w:pStyle w:val="ListParagraph"/>
        <w:numPr>
          <w:ilvl w:val="0"/>
          <w:numId w:val="32"/>
        </w:numPr>
      </w:pPr>
      <w:r w:rsidRPr="003E7569">
        <w:t>CCoA: 4502 to 4599</w:t>
      </w:r>
      <w:r w:rsidR="00EA2BEE">
        <w:t>.</w:t>
      </w:r>
    </w:p>
    <w:p w14:paraId="656CC98D" w14:textId="60A93BCF" w:rsidR="00D935A9" w:rsidRPr="003E7569" w:rsidRDefault="00D935A9" w:rsidP="00B32A67">
      <w:pPr>
        <w:pStyle w:val="ListParagraph"/>
        <w:numPr>
          <w:ilvl w:val="0"/>
          <w:numId w:val="32"/>
        </w:numPr>
      </w:pPr>
      <w:r w:rsidRPr="003E7569">
        <w:t>FRED: 4505 to 4590 (Implants and Prostheses</w:t>
      </w:r>
      <w:r w:rsidR="00EA2BEE">
        <w:t>).</w:t>
      </w:r>
      <w:r w:rsidR="002347A2">
        <w:br/>
      </w:r>
    </w:p>
    <w:p w14:paraId="6BF991AA" w14:textId="66E28C3E" w:rsidR="00D935A9" w:rsidRPr="0001731A" w:rsidRDefault="00D935A9" w:rsidP="00B32A67">
      <w:pPr>
        <w:pStyle w:val="ListParagraph"/>
        <w:numPr>
          <w:ilvl w:val="0"/>
          <w:numId w:val="22"/>
        </w:numPr>
      </w:pPr>
      <w:r w:rsidRPr="003E7569">
        <w:t xml:space="preserve">Other Clinical Costs (DH): </w:t>
      </w:r>
    </w:p>
    <w:p w14:paraId="60560684" w14:textId="4DBCE9BF" w:rsidR="00D935A9" w:rsidRPr="003E7569" w:rsidRDefault="00D935A9" w:rsidP="00B32A67">
      <w:pPr>
        <w:pStyle w:val="ListParagraph"/>
        <w:numPr>
          <w:ilvl w:val="0"/>
          <w:numId w:val="33"/>
        </w:numPr>
      </w:pPr>
      <w:r w:rsidRPr="003E7569">
        <w:t>CCoA:</w:t>
      </w:r>
      <w:r w:rsidR="00D21B4C">
        <w:t xml:space="preserve"> </w:t>
      </w:r>
      <w:r w:rsidRPr="003E7569">
        <w:t>all costs in the 4000 code range excluding Pharmaceuticals and Implants which are noted separately.</w:t>
      </w:r>
    </w:p>
    <w:p w14:paraId="6EB3671B" w14:textId="256D3554" w:rsidR="00D935A9" w:rsidRDefault="00D935A9" w:rsidP="00B32A67">
      <w:pPr>
        <w:pStyle w:val="ListParagraph"/>
        <w:numPr>
          <w:ilvl w:val="0"/>
          <w:numId w:val="33"/>
        </w:numPr>
      </w:pPr>
      <w:r w:rsidRPr="003E7569">
        <w:t>FRED:</w:t>
      </w:r>
      <w:r w:rsidR="00D21B4C">
        <w:t xml:space="preserve"> </w:t>
      </w:r>
      <w:r w:rsidRPr="003E7569">
        <w:t>all costs in the 4000 code range</w:t>
      </w:r>
      <w:r w:rsidR="0001731A">
        <w:t xml:space="preserve"> </w:t>
      </w:r>
      <w:r w:rsidRPr="003E7569">
        <w:t>but excludes Pharmaceuticals and Implants which are noted separately.  Also need to include 5962 Depreciation Clinical Equipment.</w:t>
      </w:r>
    </w:p>
    <w:p w14:paraId="408D80FD" w14:textId="77777777" w:rsidR="00EA2BEE" w:rsidRPr="003E7569" w:rsidRDefault="00EA2BEE" w:rsidP="00EA2BEE">
      <w:pPr>
        <w:pStyle w:val="ListParagraph"/>
      </w:pPr>
    </w:p>
    <w:p w14:paraId="2AA3713E" w14:textId="0F9A4D58" w:rsidR="00D935A9" w:rsidRPr="0001731A" w:rsidRDefault="00D935A9" w:rsidP="00B32A67">
      <w:pPr>
        <w:pStyle w:val="ListParagraph"/>
        <w:numPr>
          <w:ilvl w:val="0"/>
          <w:numId w:val="22"/>
        </w:numPr>
      </w:pPr>
      <w:r w:rsidRPr="003E7569">
        <w:lastRenderedPageBreak/>
        <w:t>Infrastructure and Non-Clinical Supplies (DI):</w:t>
      </w:r>
    </w:p>
    <w:p w14:paraId="5B3C12F1" w14:textId="69C74DA7" w:rsidR="00D935A9" w:rsidRPr="003E7569" w:rsidRDefault="00D935A9" w:rsidP="00B32A67">
      <w:pPr>
        <w:pStyle w:val="ListParagraph"/>
        <w:numPr>
          <w:ilvl w:val="0"/>
          <w:numId w:val="34"/>
        </w:numPr>
      </w:pPr>
      <w:r w:rsidRPr="003E7569">
        <w:t>CCoA:</w:t>
      </w:r>
      <w:r w:rsidR="00D21B4C">
        <w:t xml:space="preserve"> </w:t>
      </w:r>
      <w:r w:rsidRPr="003E7569">
        <w:t>all costs in the 5000 code range excluding Building Depreciation, Leases and Rents (DM) noted separately.</w:t>
      </w:r>
    </w:p>
    <w:p w14:paraId="2A400849" w14:textId="6F5D8FCA" w:rsidR="00D935A9" w:rsidRPr="003E7569" w:rsidRDefault="00D935A9" w:rsidP="00B32A67">
      <w:pPr>
        <w:pStyle w:val="ListParagraph"/>
        <w:numPr>
          <w:ilvl w:val="0"/>
          <w:numId w:val="34"/>
        </w:numPr>
      </w:pPr>
      <w:r w:rsidRPr="003E7569">
        <w:t xml:space="preserve">FRED: all costs in the 5000 code range excluding Building Depreciation, Leases and Rents (DM) and excluding 5962 Clinical Equipment Depreciation (DH), each noted separately.  </w:t>
      </w:r>
      <w:r w:rsidR="00D21B4C">
        <w:br/>
      </w:r>
    </w:p>
    <w:p w14:paraId="635F76CF" w14:textId="7FADD7E2" w:rsidR="00D935A9" w:rsidRPr="00D21B4C" w:rsidRDefault="00D935A9" w:rsidP="00B32A67">
      <w:pPr>
        <w:pStyle w:val="ListParagraph"/>
        <w:numPr>
          <w:ilvl w:val="0"/>
          <w:numId w:val="22"/>
        </w:numPr>
      </w:pPr>
      <w:r w:rsidRPr="00D21B4C">
        <w:t>Outsourced Clinical Services (DJ):</w:t>
      </w:r>
    </w:p>
    <w:p w14:paraId="0B3A8B7E" w14:textId="252E7F53" w:rsidR="00D935A9" w:rsidRPr="003E7569" w:rsidRDefault="00D935A9" w:rsidP="00B32A67">
      <w:pPr>
        <w:pStyle w:val="ListParagraph"/>
        <w:numPr>
          <w:ilvl w:val="0"/>
          <w:numId w:val="35"/>
        </w:numPr>
      </w:pPr>
      <w:r w:rsidRPr="003E7569">
        <w:t>CCoA:</w:t>
      </w:r>
      <w:r w:rsidR="009B153E">
        <w:t xml:space="preserve"> </w:t>
      </w:r>
      <w:r w:rsidRPr="003E7569">
        <w:t>all outsourced clinical services costs in the code range 3602 to 3899.</w:t>
      </w:r>
    </w:p>
    <w:p w14:paraId="1869608D" w14:textId="1FCAA7D2" w:rsidR="009B153E" w:rsidRPr="003E7569" w:rsidRDefault="00D935A9" w:rsidP="00B32A67">
      <w:pPr>
        <w:pStyle w:val="ListParagraph"/>
        <w:numPr>
          <w:ilvl w:val="0"/>
          <w:numId w:val="35"/>
        </w:numPr>
      </w:pPr>
      <w:r w:rsidRPr="003E7569">
        <w:t>FRED:</w:t>
      </w:r>
      <w:r w:rsidR="009B153E">
        <w:t xml:space="preserve"> </w:t>
      </w:r>
      <w:r w:rsidRPr="003E7569">
        <w:t>all outsourced services in the code range 3610 to 3690 (outsourced clinical)</w:t>
      </w:r>
      <w:r w:rsidR="009B153E">
        <w:t>.</w:t>
      </w:r>
      <w:r w:rsidR="00EA2BEE">
        <w:br/>
      </w:r>
    </w:p>
    <w:p w14:paraId="525DEB65" w14:textId="6371C826" w:rsidR="00D935A9" w:rsidRPr="00111084" w:rsidRDefault="00D935A9" w:rsidP="00B32A67">
      <w:pPr>
        <w:pStyle w:val="ListParagraph"/>
        <w:numPr>
          <w:ilvl w:val="0"/>
          <w:numId w:val="22"/>
        </w:numPr>
      </w:pPr>
      <w:r w:rsidRPr="003E7569">
        <w:t>Central Sterile Supply (DK)</w:t>
      </w:r>
      <w:r w:rsidR="00C63E31">
        <w:t xml:space="preserve">: </w:t>
      </w:r>
      <w:r w:rsidRPr="003E7569">
        <w:t>costs not directly attributed to patients</w:t>
      </w:r>
      <w:r w:rsidR="00C63E31">
        <w:t xml:space="preserve"> </w:t>
      </w:r>
      <w:r w:rsidRPr="003E7569">
        <w:t xml:space="preserve">and recharged </w:t>
      </w:r>
      <w:r w:rsidR="00111084" w:rsidRPr="003E7569">
        <w:t>using.</w:t>
      </w:r>
    </w:p>
    <w:p w14:paraId="781C5622" w14:textId="599FF6D2" w:rsidR="00D935A9" w:rsidRPr="003E7569" w:rsidRDefault="00D935A9" w:rsidP="00B32A67">
      <w:pPr>
        <w:pStyle w:val="ListParagraph"/>
        <w:numPr>
          <w:ilvl w:val="0"/>
          <w:numId w:val="36"/>
        </w:numPr>
      </w:pPr>
      <w:r w:rsidRPr="003E7569">
        <w:t>CCoA:</w:t>
      </w:r>
      <w:r w:rsidR="00815D48">
        <w:t xml:space="preserve"> </w:t>
      </w:r>
      <w:r w:rsidRPr="003E7569">
        <w:t>8000 account code range for CSSD Services. Note there should not be any internal surplus included in the recharged amount (see Schedule 6 - CS6).</w:t>
      </w:r>
    </w:p>
    <w:p w14:paraId="02560AAE" w14:textId="5F5239EC" w:rsidR="00D935A9" w:rsidRPr="003E7569" w:rsidRDefault="00D935A9" w:rsidP="00B32A67">
      <w:pPr>
        <w:pStyle w:val="ListParagraph"/>
        <w:numPr>
          <w:ilvl w:val="0"/>
          <w:numId w:val="36"/>
        </w:numPr>
      </w:pPr>
      <w:r w:rsidRPr="003E7569">
        <w:t>FRED:</w:t>
      </w:r>
      <w:r w:rsidR="00815D48">
        <w:t xml:space="preserve"> </w:t>
      </w:r>
      <w:r w:rsidRPr="003E7569">
        <w:t>no account codes defined</w:t>
      </w:r>
      <w:r w:rsidR="00815D48">
        <w:t>.</w:t>
      </w:r>
      <w:r w:rsidR="00815D48">
        <w:br/>
      </w:r>
    </w:p>
    <w:p w14:paraId="0CA1E1D2" w14:textId="517C935F" w:rsidR="00D935A9" w:rsidRDefault="00D935A9" w:rsidP="00B32A67">
      <w:pPr>
        <w:pStyle w:val="ListParagraph"/>
        <w:numPr>
          <w:ilvl w:val="0"/>
          <w:numId w:val="22"/>
        </w:numPr>
      </w:pPr>
      <w:r w:rsidRPr="003E7569">
        <w:t>Patient Support costs (DL): patient support costs (e.g. laundry) as specified in CS1, if not used as a CS7 group (7.7.17b).</w:t>
      </w:r>
    </w:p>
    <w:p w14:paraId="332E80F3" w14:textId="77777777" w:rsidR="00EA2BEE" w:rsidRPr="00815D48" w:rsidRDefault="00EA2BEE" w:rsidP="00EA2BEE">
      <w:pPr>
        <w:pStyle w:val="ListParagraph"/>
        <w:ind w:left="360"/>
      </w:pPr>
    </w:p>
    <w:p w14:paraId="54C8E4A5" w14:textId="1A15B12A" w:rsidR="00D935A9" w:rsidRPr="00815D48" w:rsidRDefault="00D935A9" w:rsidP="00B32A67">
      <w:pPr>
        <w:pStyle w:val="ListParagraph"/>
        <w:numPr>
          <w:ilvl w:val="0"/>
          <w:numId w:val="22"/>
        </w:numPr>
      </w:pPr>
      <w:r w:rsidRPr="003E7569">
        <w:t xml:space="preserve">Building Depreciation, Leases and Rents (DM): these are costs that are incurred by direct patient care departments that are specific to building costs. </w:t>
      </w:r>
    </w:p>
    <w:p w14:paraId="39F85EB7" w14:textId="16688AA5" w:rsidR="00D935A9" w:rsidRPr="003E7569" w:rsidRDefault="00D935A9" w:rsidP="00B32A67">
      <w:pPr>
        <w:pStyle w:val="ListParagraph"/>
        <w:numPr>
          <w:ilvl w:val="0"/>
          <w:numId w:val="37"/>
        </w:numPr>
      </w:pPr>
      <w:r w:rsidRPr="003E7569">
        <w:t>CCoA:</w:t>
      </w:r>
      <w:r w:rsidR="00815D48">
        <w:t xml:space="preserve"> </w:t>
      </w:r>
      <w:r w:rsidRPr="003E7569">
        <w:t>Account codes to include are 5105, 5106, 5110, 5111 &amp; 5120.</w:t>
      </w:r>
    </w:p>
    <w:p w14:paraId="39C2B80B" w14:textId="0523B487" w:rsidR="00EA2BEE" w:rsidRPr="00EA2BEE" w:rsidRDefault="00D935A9" w:rsidP="00B32A67">
      <w:pPr>
        <w:pStyle w:val="ListParagraph"/>
        <w:numPr>
          <w:ilvl w:val="0"/>
          <w:numId w:val="37"/>
        </w:numPr>
      </w:pPr>
      <w:r w:rsidRPr="003E7569">
        <w:t>FRED:</w:t>
      </w:r>
      <w:r w:rsidR="00815D48">
        <w:t xml:space="preserve"> </w:t>
      </w:r>
      <w:r w:rsidRPr="003E7569">
        <w:t>5932, 5938 (Dep</w:t>
      </w:r>
      <w:r w:rsidR="00BE1C92">
        <w:t>reciation</w:t>
      </w:r>
      <w:r w:rsidRPr="003E7569">
        <w:t>), 5911 (Loss on Disposal of Asset) and 5120 (Rents).</w:t>
      </w:r>
      <w:r w:rsidR="00EA2BEE">
        <w:br/>
      </w:r>
    </w:p>
    <w:p w14:paraId="60DCB567" w14:textId="1135B1D5" w:rsidR="00D935A9" w:rsidRPr="00630851" w:rsidRDefault="00D935A9" w:rsidP="00D935A9">
      <w:pPr>
        <w:rPr>
          <w:rFonts w:cstheme="minorHAnsi"/>
          <w:b/>
          <w:bCs/>
        </w:rPr>
      </w:pPr>
      <w:r w:rsidRPr="00630851">
        <w:rPr>
          <w:rFonts w:cstheme="minorHAnsi"/>
          <w:b/>
          <w:bCs/>
        </w:rPr>
        <w:t>Commentary</w:t>
      </w:r>
    </w:p>
    <w:p w14:paraId="30B386F1" w14:textId="509E1044" w:rsidR="00630851" w:rsidRDefault="00D935A9" w:rsidP="00215B33">
      <w:pPr>
        <w:pStyle w:val="NumberedHeading3"/>
        <w:spacing w:before="120"/>
        <w:rPr>
          <w:b w:val="0"/>
          <w:bCs/>
        </w:rPr>
      </w:pPr>
      <w:r w:rsidRPr="003727EE">
        <w:rPr>
          <w:b w:val="0"/>
          <w:bCs/>
        </w:rPr>
        <w:t>Labour costs include other employee related payroll costs e.g.</w:t>
      </w:r>
      <w:r w:rsidR="005D301A">
        <w:rPr>
          <w:b w:val="0"/>
          <w:bCs/>
        </w:rPr>
        <w:t xml:space="preserve"> </w:t>
      </w:r>
      <w:r w:rsidRPr="003727EE">
        <w:rPr>
          <w:b w:val="0"/>
          <w:bCs/>
        </w:rPr>
        <w:t>allowances,</w:t>
      </w:r>
      <w:r w:rsidR="006C4834">
        <w:rPr>
          <w:b w:val="0"/>
          <w:bCs/>
        </w:rPr>
        <w:t xml:space="preserve"> </w:t>
      </w:r>
      <w:r w:rsidRPr="003727EE">
        <w:rPr>
          <w:b w:val="0"/>
          <w:bCs/>
        </w:rPr>
        <w:t>gratuities, insurances, ACC levies, FBT, redundancy, etc.</w:t>
      </w:r>
    </w:p>
    <w:p w14:paraId="4A150309" w14:textId="27571DCB" w:rsidR="00D935A9" w:rsidRPr="003727EE" w:rsidRDefault="00D935A9" w:rsidP="00215B33">
      <w:pPr>
        <w:pStyle w:val="NumberedHeading3"/>
        <w:spacing w:before="120"/>
        <w:rPr>
          <w:rFonts w:asciiTheme="minorHAnsi" w:hAnsiTheme="minorHAnsi" w:cstheme="minorHAnsi"/>
          <w:b w:val="0"/>
          <w:bCs/>
        </w:rPr>
      </w:pPr>
      <w:r w:rsidRPr="003727EE">
        <w:rPr>
          <w:rFonts w:asciiTheme="minorHAnsi" w:hAnsiTheme="minorHAnsi" w:cstheme="minorHAnsi"/>
          <w:b w:val="0"/>
          <w:bCs/>
        </w:rPr>
        <w:t xml:space="preserve">Districts must endeavour to be fully compliant. Adequate information should be obtained on a periodic basis and entered into the costing system. </w:t>
      </w:r>
    </w:p>
    <w:p w14:paraId="78986247" w14:textId="06BD7514" w:rsidR="00D935A9" w:rsidRPr="003727EE" w:rsidRDefault="00D935A9" w:rsidP="00215B33">
      <w:pPr>
        <w:pStyle w:val="NumberedHeading3"/>
        <w:spacing w:before="120"/>
        <w:rPr>
          <w:rFonts w:asciiTheme="minorHAnsi" w:hAnsiTheme="minorHAnsi" w:cstheme="minorHAnsi"/>
          <w:b w:val="0"/>
          <w:bCs/>
        </w:rPr>
      </w:pPr>
      <w:r w:rsidRPr="003727EE">
        <w:rPr>
          <w:rFonts w:asciiTheme="minorHAnsi" w:hAnsiTheme="minorHAnsi" w:cstheme="minorHAnsi"/>
          <w:b w:val="0"/>
          <w:bCs/>
        </w:rPr>
        <w:t xml:space="preserve">Infrastructure costs should include all costs related to the provision of the facilities and equipment. These should include all maintenance, operating leases, insurance, </w:t>
      </w:r>
      <w:r w:rsidR="00630851" w:rsidRPr="003727EE">
        <w:rPr>
          <w:rFonts w:asciiTheme="minorHAnsi" w:hAnsiTheme="minorHAnsi" w:cstheme="minorHAnsi"/>
          <w:b w:val="0"/>
          <w:bCs/>
        </w:rPr>
        <w:t>etc.</w:t>
      </w:r>
    </w:p>
    <w:p w14:paraId="08FF28CB" w14:textId="5A9C2443" w:rsidR="00D935A9" w:rsidRPr="00630851" w:rsidRDefault="00D935A9" w:rsidP="00215B33">
      <w:pPr>
        <w:pStyle w:val="NumberedHeading3"/>
        <w:spacing w:before="120"/>
        <w:rPr>
          <w:rFonts w:asciiTheme="minorHAnsi" w:hAnsiTheme="minorHAnsi" w:cstheme="minorHAnsi"/>
          <w:b w:val="0"/>
          <w:bCs/>
        </w:rPr>
      </w:pPr>
      <w:r w:rsidRPr="003727EE">
        <w:rPr>
          <w:rFonts w:asciiTheme="minorHAnsi" w:hAnsiTheme="minorHAnsi" w:cstheme="minorHAnsi"/>
          <w:b w:val="0"/>
          <w:bCs/>
        </w:rPr>
        <w:t>Payroll recovery accounts are used as the credit account for labour costs that have been journaled out of the payroll codes.</w:t>
      </w:r>
      <w:r w:rsidR="00630851">
        <w:rPr>
          <w:rFonts w:asciiTheme="minorHAnsi" w:hAnsiTheme="minorHAnsi" w:cstheme="minorHAnsi"/>
          <w:b w:val="0"/>
          <w:bCs/>
        </w:rPr>
        <w:t xml:space="preserve"> </w:t>
      </w:r>
      <w:r w:rsidRPr="003727EE">
        <w:rPr>
          <w:rFonts w:asciiTheme="minorHAnsi" w:hAnsiTheme="minorHAnsi" w:cstheme="minorHAnsi"/>
          <w:b w:val="0"/>
          <w:bCs/>
        </w:rPr>
        <w:t>Allocate to the appropriate CS7 as defined by District.</w:t>
      </w:r>
      <w:r w:rsidR="00630851">
        <w:rPr>
          <w:rFonts w:asciiTheme="minorHAnsi" w:hAnsiTheme="minorHAnsi" w:cstheme="minorHAnsi"/>
          <w:b w:val="0"/>
          <w:bCs/>
        </w:rPr>
        <w:t xml:space="preserve"> </w:t>
      </w:r>
      <w:r w:rsidRPr="00630851">
        <w:rPr>
          <w:rFonts w:asciiTheme="minorHAnsi" w:hAnsiTheme="minorHAnsi" w:cstheme="minorHAnsi"/>
          <w:b w:val="0"/>
          <w:bCs/>
        </w:rPr>
        <w:t>Account codes include:</w:t>
      </w:r>
    </w:p>
    <w:p w14:paraId="2B6B6E08" w14:textId="752AEBC3" w:rsidR="00D935A9" w:rsidRPr="003E7569" w:rsidRDefault="00D935A9" w:rsidP="00B32A67">
      <w:pPr>
        <w:pStyle w:val="BodyTextIndent2"/>
        <w:numPr>
          <w:ilvl w:val="0"/>
          <w:numId w:val="21"/>
        </w:numPr>
        <w:jc w:val="left"/>
        <w:rPr>
          <w:rFonts w:asciiTheme="minorHAnsi" w:hAnsiTheme="minorHAnsi" w:cstheme="minorHAnsi"/>
        </w:rPr>
      </w:pPr>
      <w:r w:rsidRPr="003E7569">
        <w:rPr>
          <w:rFonts w:asciiTheme="minorHAnsi" w:hAnsiTheme="minorHAnsi" w:cstheme="minorHAnsi"/>
        </w:rPr>
        <w:t>FRED: 2091 (Medical), 2291 (Nursing), 2591 (A</w:t>
      </w:r>
      <w:r w:rsidR="005D301A">
        <w:rPr>
          <w:rFonts w:asciiTheme="minorHAnsi" w:hAnsiTheme="minorHAnsi" w:cstheme="minorHAnsi"/>
        </w:rPr>
        <w:t>llied Health</w:t>
      </w:r>
      <w:r w:rsidRPr="003E7569">
        <w:rPr>
          <w:rFonts w:asciiTheme="minorHAnsi" w:hAnsiTheme="minorHAnsi" w:cstheme="minorHAnsi"/>
        </w:rPr>
        <w:t>), 2691 (Support) and 2891 (M</w:t>
      </w:r>
      <w:r w:rsidR="00215B33">
        <w:rPr>
          <w:rFonts w:asciiTheme="minorHAnsi" w:hAnsiTheme="minorHAnsi" w:cstheme="minorHAnsi"/>
        </w:rPr>
        <w:t>an</w:t>
      </w:r>
      <w:r w:rsidR="005D301A">
        <w:rPr>
          <w:rFonts w:asciiTheme="minorHAnsi" w:hAnsiTheme="minorHAnsi" w:cstheme="minorHAnsi"/>
        </w:rPr>
        <w:t>a</w:t>
      </w:r>
      <w:r w:rsidR="00215B33">
        <w:rPr>
          <w:rFonts w:asciiTheme="minorHAnsi" w:hAnsiTheme="minorHAnsi" w:cstheme="minorHAnsi"/>
        </w:rPr>
        <w:t>gement</w:t>
      </w:r>
      <w:r w:rsidRPr="003E7569">
        <w:rPr>
          <w:rFonts w:asciiTheme="minorHAnsi" w:hAnsiTheme="minorHAnsi" w:cstheme="minorHAnsi"/>
        </w:rPr>
        <w:t>/Admin)</w:t>
      </w:r>
    </w:p>
    <w:p w14:paraId="7C75A78E" w14:textId="27A316B9" w:rsidR="00D935A9" w:rsidRPr="00215B33" w:rsidRDefault="00D935A9" w:rsidP="00215B33">
      <w:pPr>
        <w:pStyle w:val="NumberedHeading3"/>
      </w:pPr>
      <w:r w:rsidRPr="003E7569">
        <w:lastRenderedPageBreak/>
        <w:t>Cost Groups with no Direct Patient Activity.</w:t>
      </w:r>
    </w:p>
    <w:p w14:paraId="3730AB08" w14:textId="6790AF32" w:rsidR="00D935A9" w:rsidRPr="003E7569" w:rsidRDefault="00D935A9" w:rsidP="00D935A9">
      <w:pPr>
        <w:rPr>
          <w:rFonts w:cstheme="minorHAnsi"/>
        </w:rPr>
      </w:pPr>
      <w:r w:rsidRPr="003E7569">
        <w:rPr>
          <w:rFonts w:cstheme="minorHAnsi"/>
        </w:rPr>
        <w:t xml:space="preserve">Costs that are located in Overhead Cost Centres, as defined in CS1, will be grouped under the following categories. </w:t>
      </w:r>
    </w:p>
    <w:p w14:paraId="5D5BB1BD" w14:textId="6F15E503" w:rsidR="00D935A9" w:rsidRPr="00215B33" w:rsidRDefault="00D935A9" w:rsidP="00B32A67">
      <w:pPr>
        <w:pStyle w:val="ListParagraph"/>
        <w:numPr>
          <w:ilvl w:val="0"/>
          <w:numId w:val="38"/>
        </w:numPr>
      </w:pPr>
      <w:r w:rsidRPr="003E7569">
        <w:t>Medical Labour SMO (OV): SMO medical staff employed primarily or part time in a management or administration role but still paid under the medical account codes. Both employed staff and outsourced labour form part of this category. The make-up of this Cost Group is detailed below:</w:t>
      </w:r>
    </w:p>
    <w:p w14:paraId="21BE8843" w14:textId="371F845E" w:rsidR="00D935A9" w:rsidRPr="003E7569" w:rsidRDefault="00D935A9" w:rsidP="00B32A67">
      <w:pPr>
        <w:pStyle w:val="ListParagraph"/>
        <w:numPr>
          <w:ilvl w:val="0"/>
          <w:numId w:val="36"/>
        </w:numPr>
      </w:pPr>
      <w:r w:rsidRPr="003E7569">
        <w:t>CCoA: 2005 to 2025 and 3105 to 3119.</w:t>
      </w:r>
    </w:p>
    <w:p w14:paraId="76C4EED5" w14:textId="7B4C36B8" w:rsidR="00D935A9" w:rsidRPr="003E7569" w:rsidRDefault="00D935A9" w:rsidP="00B32A67">
      <w:pPr>
        <w:pStyle w:val="ListParagraph"/>
        <w:numPr>
          <w:ilvl w:val="0"/>
          <w:numId w:val="36"/>
        </w:numPr>
      </w:pPr>
      <w:r w:rsidRPr="003E7569">
        <w:t>FRED: 2005 to 2025 and 3105 to 3117. 2060 relates to Other Medical Employee expenses, apply this at District discretion between OV and OW.</w:t>
      </w:r>
      <w:r w:rsidR="005D301A">
        <w:br/>
      </w:r>
    </w:p>
    <w:p w14:paraId="597DBBF7" w14:textId="183E1B76" w:rsidR="00D935A9" w:rsidRPr="00215B33" w:rsidRDefault="00D935A9" w:rsidP="00B32A67">
      <w:pPr>
        <w:pStyle w:val="ListParagraph"/>
        <w:numPr>
          <w:ilvl w:val="0"/>
          <w:numId w:val="38"/>
        </w:numPr>
      </w:pPr>
      <w:r w:rsidRPr="003E7569">
        <w:t xml:space="preserve">Medical Labour RMO (OW): RMO medical staff employed primarily or part time in a management or administration role but still paid under the medical account codes. Both employed staff and outsourced labour form part of this category. The make-up of this Cost Group is detailed below: </w:t>
      </w:r>
    </w:p>
    <w:p w14:paraId="47A0CD05" w14:textId="34583615" w:rsidR="00D935A9" w:rsidRPr="003E7569" w:rsidRDefault="00D935A9" w:rsidP="00B32A67">
      <w:pPr>
        <w:pStyle w:val="ListParagraph"/>
        <w:numPr>
          <w:ilvl w:val="0"/>
          <w:numId w:val="39"/>
        </w:numPr>
      </w:pPr>
      <w:r w:rsidRPr="003E7569">
        <w:t>CCoA: 2035 to 2055 and 3125 to 3129.</w:t>
      </w:r>
    </w:p>
    <w:p w14:paraId="64432BBE" w14:textId="35DC1B05" w:rsidR="00D935A9" w:rsidRPr="003E7569" w:rsidRDefault="00D935A9" w:rsidP="00B32A67">
      <w:pPr>
        <w:pStyle w:val="ListParagraph"/>
        <w:numPr>
          <w:ilvl w:val="0"/>
          <w:numId w:val="39"/>
        </w:numPr>
      </w:pPr>
      <w:r w:rsidRPr="003E7569">
        <w:t>FRED: 2035 to 2055 and 3125 to 3127. 2060 relates to Other Medical Employee expenses, apply this at District discretion between OV and OW.</w:t>
      </w:r>
      <w:r w:rsidR="005D301A">
        <w:br/>
      </w:r>
    </w:p>
    <w:p w14:paraId="015C8B81" w14:textId="2714BE69" w:rsidR="00D935A9" w:rsidRPr="00215B33" w:rsidRDefault="00D935A9" w:rsidP="00B32A67">
      <w:pPr>
        <w:pStyle w:val="ListParagraph"/>
        <w:numPr>
          <w:ilvl w:val="0"/>
          <w:numId w:val="38"/>
        </w:numPr>
      </w:pPr>
      <w:r w:rsidRPr="003E7569">
        <w:t xml:space="preserve">Nursing Labour (OZ):  all qualified nursing staff, registered / enrolled nurses, and nurse aides.  This includes nursing staff employed primarily or part time in a management or administration role but still paid under the nursing account codes.  Both employed staff and outsourced labour form part of this category. The make-up of this Cost Group is detailed below: </w:t>
      </w:r>
    </w:p>
    <w:p w14:paraId="566073B5" w14:textId="31CDB3A3" w:rsidR="00D935A9" w:rsidRPr="003E7569" w:rsidRDefault="00D935A9" w:rsidP="00B32A67">
      <w:pPr>
        <w:pStyle w:val="ListParagraph"/>
        <w:numPr>
          <w:ilvl w:val="0"/>
          <w:numId w:val="40"/>
        </w:numPr>
      </w:pPr>
      <w:r w:rsidRPr="003E7569">
        <w:t>CCoA: 2200 to 2399 and 3200 to 3299</w:t>
      </w:r>
      <w:r w:rsidR="005D301A">
        <w:t>.</w:t>
      </w:r>
    </w:p>
    <w:p w14:paraId="3C62B74B" w14:textId="66C51544" w:rsidR="00D935A9" w:rsidRPr="003E7569" w:rsidRDefault="00D935A9" w:rsidP="00B32A67">
      <w:pPr>
        <w:pStyle w:val="ListParagraph"/>
        <w:numPr>
          <w:ilvl w:val="0"/>
          <w:numId w:val="40"/>
        </w:numPr>
      </w:pPr>
      <w:r w:rsidRPr="003E7569">
        <w:t>FRED: 2204 to 2260 and 3205 to 3270</w:t>
      </w:r>
      <w:r w:rsidR="005D301A">
        <w:t>.</w:t>
      </w:r>
      <w:r w:rsidR="005D301A">
        <w:br/>
      </w:r>
    </w:p>
    <w:p w14:paraId="596FAC52" w14:textId="76FC0112" w:rsidR="00D935A9" w:rsidRPr="00215B33" w:rsidRDefault="00D935A9" w:rsidP="00B32A67">
      <w:pPr>
        <w:pStyle w:val="ListParagraph"/>
        <w:numPr>
          <w:ilvl w:val="0"/>
          <w:numId w:val="38"/>
        </w:numPr>
      </w:pPr>
      <w:r w:rsidRPr="003E7569">
        <w:t>Allied Health Therapist Labour (ON):  all staff employed in therapy positions e.g. audiologists, dental therapists, occupational therapists, physiotherapists, podiatrists, all psychologists and social / community workers plus dietitians. This includes Allied staff employed primarily or part time in a management or administration role but still paid under the Allied account codes. Both employed staff and outsourced labour form part of this category. The make-up of this Cost Group is detailed below:</w:t>
      </w:r>
    </w:p>
    <w:p w14:paraId="2C329A16" w14:textId="62F832E3" w:rsidR="00D935A9" w:rsidRPr="003E7569" w:rsidRDefault="00D935A9" w:rsidP="00B32A67">
      <w:pPr>
        <w:pStyle w:val="ListParagraph"/>
        <w:numPr>
          <w:ilvl w:val="0"/>
          <w:numId w:val="41"/>
        </w:numPr>
      </w:pPr>
      <w:r w:rsidRPr="003E7569">
        <w:t>CCoA: 2400 to 2459, 2510 and 3300 to 3329</w:t>
      </w:r>
      <w:r w:rsidR="005D301A">
        <w:t>.</w:t>
      </w:r>
    </w:p>
    <w:p w14:paraId="6983F2BD" w14:textId="1B272133" w:rsidR="00D935A9" w:rsidRPr="003E7569" w:rsidRDefault="00D935A9" w:rsidP="00B32A67">
      <w:pPr>
        <w:pStyle w:val="ListParagraph"/>
        <w:numPr>
          <w:ilvl w:val="0"/>
          <w:numId w:val="41"/>
        </w:numPr>
      </w:pPr>
      <w:r w:rsidRPr="003E7569">
        <w:t>FRED: 2404 to 2428, 2434 to 2458, 2510 and 3305 to 3325.  2520-2560 relates to Other Allied Health - apply this at District discretion between ON and OO.</w:t>
      </w:r>
      <w:r w:rsidR="005D301A">
        <w:br/>
      </w:r>
    </w:p>
    <w:p w14:paraId="6852A1FA" w14:textId="4BAA7AE2" w:rsidR="00D935A9" w:rsidRPr="00215B33" w:rsidRDefault="00D935A9" w:rsidP="006C4834">
      <w:pPr>
        <w:pStyle w:val="ListParagraph"/>
        <w:numPr>
          <w:ilvl w:val="0"/>
          <w:numId w:val="38"/>
        </w:numPr>
      </w:pPr>
      <w:r w:rsidRPr="003E7569">
        <w:t>Allied Health Technician Labour (OO):  all staff employed in allied health technical positions e.g. laboratory assistants, pharmacists, ambulance officers, hearing/vision testers and scientific officers. This includes Allied staff employed primarily or part time in a management or administration role but still paid under the Allied account codes.</w:t>
      </w:r>
      <w:r w:rsidR="006C4834">
        <w:t xml:space="preserve"> </w:t>
      </w:r>
      <w:r w:rsidRPr="003E7569">
        <w:lastRenderedPageBreak/>
        <w:t>Both employed staff and outsourced labour form part of this category. The make-up of this Cost Group is detailed below:</w:t>
      </w:r>
    </w:p>
    <w:p w14:paraId="451CE38A" w14:textId="03BF7AE9" w:rsidR="00D935A9" w:rsidRPr="003E7569" w:rsidRDefault="00D935A9" w:rsidP="00B32A67">
      <w:pPr>
        <w:pStyle w:val="ListParagraph"/>
        <w:numPr>
          <w:ilvl w:val="0"/>
          <w:numId w:val="42"/>
        </w:numPr>
      </w:pPr>
      <w:r w:rsidRPr="003E7569">
        <w:t>CCoA: 2460 to 2508, 2512 to 2599 and 3335 to 3399</w:t>
      </w:r>
      <w:r w:rsidR="005D301A">
        <w:t>.</w:t>
      </w:r>
    </w:p>
    <w:p w14:paraId="63AF93A3" w14:textId="1043C29C" w:rsidR="00D935A9" w:rsidRPr="003E7569" w:rsidRDefault="00D935A9" w:rsidP="00B32A67">
      <w:pPr>
        <w:pStyle w:val="ListParagraph"/>
        <w:numPr>
          <w:ilvl w:val="0"/>
          <w:numId w:val="42"/>
        </w:numPr>
      </w:pPr>
      <w:r w:rsidRPr="003E7569">
        <w:t>FRED: 2464 to 2468, 2473 to 2477, 2484 to 2487, 2494 to 2498, 2508, 2512 to 2519 and 3335 to 3370.  2520-2560 relates to Other Allied Health - apply this at District discretion between ON and OO.</w:t>
      </w:r>
      <w:r w:rsidR="005D301A">
        <w:br/>
      </w:r>
    </w:p>
    <w:p w14:paraId="14ACEACE" w14:textId="2A0CCE67" w:rsidR="00D935A9" w:rsidRPr="00215B33" w:rsidRDefault="00D935A9" w:rsidP="00B32A67">
      <w:pPr>
        <w:pStyle w:val="ListParagraph"/>
        <w:numPr>
          <w:ilvl w:val="0"/>
          <w:numId w:val="38"/>
        </w:numPr>
      </w:pPr>
      <w:r w:rsidRPr="003E7569">
        <w:t xml:space="preserve">Management and Professional Labour (OP): all staff employed in Management positions e.g. executive staff and supervisors. Both employed staff and outsourced labour form part of this category. The make-up of this Cost Group is detailed below: </w:t>
      </w:r>
    </w:p>
    <w:p w14:paraId="48B8AE50" w14:textId="3E3148B7" w:rsidR="00D935A9" w:rsidRPr="003E7569" w:rsidRDefault="00D935A9" w:rsidP="00B32A67">
      <w:pPr>
        <w:pStyle w:val="ListParagraph"/>
        <w:numPr>
          <w:ilvl w:val="0"/>
          <w:numId w:val="43"/>
        </w:numPr>
      </w:pPr>
      <w:r w:rsidRPr="003E7569">
        <w:t>CCoA: 2800 to 2829, 2965 to 2999 and 3500 to 3539</w:t>
      </w:r>
      <w:r w:rsidR="005D301A">
        <w:t>.</w:t>
      </w:r>
    </w:p>
    <w:p w14:paraId="656197BF" w14:textId="5DA34A10" w:rsidR="00D935A9" w:rsidRPr="003E7569" w:rsidRDefault="00D935A9" w:rsidP="00B32A67">
      <w:pPr>
        <w:pStyle w:val="ListParagraph"/>
        <w:numPr>
          <w:ilvl w:val="0"/>
          <w:numId w:val="43"/>
        </w:numPr>
      </w:pPr>
      <w:r w:rsidRPr="003E7569">
        <w:t xml:space="preserve">FRED: 2805 to 2828 </w:t>
      </w:r>
      <w:r w:rsidR="00D17A5C">
        <w:t>and</w:t>
      </w:r>
      <w:r w:rsidRPr="003E7569">
        <w:t xml:space="preserve"> 3505 to 3535.</w:t>
      </w:r>
      <w:r w:rsidR="00D17A5C">
        <w:br/>
      </w:r>
      <w:r w:rsidRPr="003E7569">
        <w:t xml:space="preserve">2860, 2891 </w:t>
      </w:r>
      <w:r w:rsidR="00D17A5C">
        <w:t>and</w:t>
      </w:r>
      <w:r w:rsidRPr="003E7569">
        <w:t xml:space="preserve"> 3570 relates to M</w:t>
      </w:r>
      <w:r w:rsidR="00D17A5C">
        <w:t>anagement</w:t>
      </w:r>
      <w:r w:rsidRPr="003E7569">
        <w:t>/</w:t>
      </w:r>
      <w:r w:rsidR="00D17A5C">
        <w:t xml:space="preserve"> </w:t>
      </w:r>
      <w:r w:rsidRPr="003E7569">
        <w:t>Admin expenses - apply this at District discretion between OP and OQ.</w:t>
      </w:r>
      <w:r w:rsidR="005D301A">
        <w:br/>
      </w:r>
    </w:p>
    <w:p w14:paraId="70B5810D" w14:textId="54B150C2" w:rsidR="00D935A9" w:rsidRPr="00215B33" w:rsidRDefault="00D935A9" w:rsidP="00B32A67">
      <w:pPr>
        <w:pStyle w:val="ListParagraph"/>
        <w:numPr>
          <w:ilvl w:val="0"/>
          <w:numId w:val="38"/>
        </w:numPr>
      </w:pPr>
      <w:r w:rsidRPr="003E7569">
        <w:t>Administrative Labour (OQ): all staff employed Administrative and Clerical positions e.g. secretarial and clerical staff. Both employed staff and outsourced labour form part of this category. The make-up of this Cost Group is detailed below:</w:t>
      </w:r>
    </w:p>
    <w:p w14:paraId="7E24B3C0" w14:textId="5EE5280D" w:rsidR="00D935A9" w:rsidRPr="003E7569" w:rsidRDefault="00D935A9" w:rsidP="00B32A67">
      <w:pPr>
        <w:pStyle w:val="ListParagraph"/>
        <w:numPr>
          <w:ilvl w:val="0"/>
          <w:numId w:val="44"/>
        </w:numPr>
      </w:pPr>
      <w:r w:rsidRPr="003E7569">
        <w:t>CCoA: 2830 to 2839, 2941 to 2963 and 3540 to 3599</w:t>
      </w:r>
      <w:r w:rsidR="005D301A">
        <w:t>.</w:t>
      </w:r>
    </w:p>
    <w:p w14:paraId="59A82003" w14:textId="48B33956" w:rsidR="00D935A9" w:rsidRPr="003E7569" w:rsidRDefault="00D935A9" w:rsidP="00B32A67">
      <w:pPr>
        <w:pStyle w:val="ListParagraph"/>
        <w:numPr>
          <w:ilvl w:val="0"/>
          <w:numId w:val="44"/>
        </w:numPr>
      </w:pPr>
      <w:r w:rsidRPr="003E7569">
        <w:t xml:space="preserve">FRED: 2830 to 2832 </w:t>
      </w:r>
      <w:r w:rsidR="00D17A5C">
        <w:t>and</w:t>
      </w:r>
      <w:r w:rsidRPr="003E7569">
        <w:t xml:space="preserve"> 3545.</w:t>
      </w:r>
      <w:r w:rsidR="00D17A5C">
        <w:br/>
      </w:r>
      <w:r w:rsidRPr="003E7569">
        <w:t>2860, 2891 and 3570 relates to M</w:t>
      </w:r>
      <w:r w:rsidR="00D17A5C">
        <w:t>anagement</w:t>
      </w:r>
      <w:r w:rsidRPr="003E7569">
        <w:t>/Admin expenses - apply this at District discretion between OP and OQ.</w:t>
      </w:r>
      <w:r w:rsidR="00D17A5C">
        <w:br/>
      </w:r>
    </w:p>
    <w:p w14:paraId="4D80D189" w14:textId="12CD0AC7" w:rsidR="00D935A9" w:rsidRPr="00215B33" w:rsidRDefault="00D935A9" w:rsidP="00B32A67">
      <w:pPr>
        <w:pStyle w:val="ListParagraph"/>
        <w:numPr>
          <w:ilvl w:val="0"/>
          <w:numId w:val="38"/>
        </w:numPr>
      </w:pPr>
      <w:r w:rsidRPr="003E7569">
        <w:t>Non-Clinical Support Labour (OR):  all support personnel employed in non-medical or nursing roles e.g. laundry, hotel services, ground staff, etc.  Both employed staff and outsourced labour form part of this category. The make-up of this Cost Group is detailed below:</w:t>
      </w:r>
    </w:p>
    <w:p w14:paraId="61F3622A" w14:textId="77777777" w:rsidR="00D935A9" w:rsidRPr="003E7569" w:rsidRDefault="00D935A9" w:rsidP="00B32A67">
      <w:pPr>
        <w:pStyle w:val="ListParagraph"/>
        <w:numPr>
          <w:ilvl w:val="0"/>
          <w:numId w:val="45"/>
        </w:numPr>
      </w:pPr>
      <w:r w:rsidRPr="003E7569">
        <w:t>CCoA:  2600 to 2799 and 3400 to 3499.</w:t>
      </w:r>
    </w:p>
    <w:p w14:paraId="4CB96992" w14:textId="7A423C68" w:rsidR="00D935A9" w:rsidRPr="003E7569" w:rsidRDefault="00D935A9" w:rsidP="00B32A67">
      <w:pPr>
        <w:pStyle w:val="ListParagraph"/>
        <w:numPr>
          <w:ilvl w:val="0"/>
          <w:numId w:val="45"/>
        </w:numPr>
      </w:pPr>
      <w:r w:rsidRPr="003E7569">
        <w:t>FRED:  2605 to 2620, 2625 to 2628, 2645 to 2660, 2665 to 2667 and 3405 to 3470.</w:t>
      </w:r>
      <w:r w:rsidR="00D17A5C">
        <w:br/>
      </w:r>
    </w:p>
    <w:p w14:paraId="13A361E2" w14:textId="42D571C9" w:rsidR="00D935A9" w:rsidRPr="00215B33" w:rsidRDefault="00D935A9" w:rsidP="00B32A67">
      <w:pPr>
        <w:pStyle w:val="ListParagraph"/>
        <w:numPr>
          <w:ilvl w:val="0"/>
          <w:numId w:val="38"/>
        </w:numPr>
      </w:pPr>
      <w:r w:rsidRPr="003E7569">
        <w:t xml:space="preserve">Other Clinical Costs (OH): </w:t>
      </w:r>
    </w:p>
    <w:p w14:paraId="7DEEC7AF" w14:textId="77777777" w:rsidR="00D935A9" w:rsidRPr="003E7569" w:rsidRDefault="00D935A9" w:rsidP="00B32A67">
      <w:pPr>
        <w:pStyle w:val="ListParagraph"/>
        <w:numPr>
          <w:ilvl w:val="0"/>
          <w:numId w:val="46"/>
        </w:numPr>
      </w:pPr>
      <w:r w:rsidRPr="003E7569">
        <w:t xml:space="preserve">CCoA:  all costs in the 4000 code range </w:t>
      </w:r>
    </w:p>
    <w:p w14:paraId="6A01D59F" w14:textId="606772D2" w:rsidR="00D935A9" w:rsidRPr="003E7569" w:rsidRDefault="00D935A9" w:rsidP="00B32A67">
      <w:pPr>
        <w:pStyle w:val="ListParagraph"/>
        <w:numPr>
          <w:ilvl w:val="0"/>
          <w:numId w:val="46"/>
        </w:numPr>
      </w:pPr>
      <w:r w:rsidRPr="003E7569">
        <w:t>FRED:  all costs in the 4000 code range of FRED, but excludes Pharmaceuticals and Implants which are noted separately.  Also need to include 5962 Depreciation Clinical Equipment.</w:t>
      </w:r>
      <w:r w:rsidR="00D17A5C">
        <w:br/>
      </w:r>
    </w:p>
    <w:p w14:paraId="6BE403F3" w14:textId="2AB43785" w:rsidR="00D935A9" w:rsidRPr="00215B33" w:rsidRDefault="00D935A9" w:rsidP="00B32A67">
      <w:pPr>
        <w:pStyle w:val="ListParagraph"/>
        <w:numPr>
          <w:ilvl w:val="0"/>
          <w:numId w:val="38"/>
        </w:numPr>
      </w:pPr>
      <w:r w:rsidRPr="003E7569">
        <w:t xml:space="preserve">Infrastructure and Non-Clinical Supplies (OI): </w:t>
      </w:r>
    </w:p>
    <w:p w14:paraId="257867C8" w14:textId="33C20CCB" w:rsidR="00D935A9" w:rsidRPr="003E7569" w:rsidRDefault="00D935A9" w:rsidP="00B32A67">
      <w:pPr>
        <w:pStyle w:val="ListParagraph"/>
        <w:numPr>
          <w:ilvl w:val="0"/>
          <w:numId w:val="47"/>
        </w:numPr>
      </w:pPr>
      <w:r w:rsidRPr="003E7569">
        <w:t>CCoA:</w:t>
      </w:r>
      <w:r w:rsidR="00790C77">
        <w:t xml:space="preserve"> </w:t>
      </w:r>
      <w:r w:rsidRPr="003E7569">
        <w:t>all costs in the 5000 code range excluding Building Depreciation, Leases and Rents (OM) noted separately.</w:t>
      </w:r>
    </w:p>
    <w:p w14:paraId="397A3B52" w14:textId="47202A3A" w:rsidR="00D935A9" w:rsidRPr="003E7569" w:rsidRDefault="00D935A9" w:rsidP="00B32A67">
      <w:pPr>
        <w:pStyle w:val="ListParagraph"/>
        <w:numPr>
          <w:ilvl w:val="0"/>
          <w:numId w:val="47"/>
        </w:numPr>
      </w:pPr>
      <w:r w:rsidRPr="003E7569">
        <w:t>FRED: all costs in the 5000 code range excluding Building Depreciation, Leases and Rents (OM) and excluding 5962 Clinical Equipment Depreciation (OH), each noted separately.</w:t>
      </w:r>
      <w:r w:rsidR="00D17A5C">
        <w:br w:type="page"/>
      </w:r>
    </w:p>
    <w:p w14:paraId="472DF1A0" w14:textId="16DA6A70" w:rsidR="00D935A9" w:rsidRPr="00215B33" w:rsidRDefault="00D935A9" w:rsidP="00B32A67">
      <w:pPr>
        <w:pStyle w:val="ListParagraph"/>
        <w:numPr>
          <w:ilvl w:val="0"/>
          <w:numId w:val="38"/>
        </w:numPr>
      </w:pPr>
      <w:r w:rsidRPr="003E7569">
        <w:lastRenderedPageBreak/>
        <w:t>Outsourced Non-Clinical Services (OS): all outsourced non-clinical services costs in the code range:</w:t>
      </w:r>
    </w:p>
    <w:p w14:paraId="489B62D6" w14:textId="025F04FC" w:rsidR="00D935A9" w:rsidRPr="003E7569" w:rsidRDefault="00D935A9" w:rsidP="00B32A67">
      <w:pPr>
        <w:pStyle w:val="ListParagraph"/>
        <w:numPr>
          <w:ilvl w:val="0"/>
          <w:numId w:val="48"/>
        </w:numPr>
      </w:pPr>
      <w:r w:rsidRPr="003E7569">
        <w:t>CCoA:</w:t>
      </w:r>
      <w:r w:rsidR="00790C77">
        <w:t xml:space="preserve"> </w:t>
      </w:r>
      <w:r w:rsidRPr="003E7569">
        <w:t>3602 to 3899</w:t>
      </w:r>
      <w:r w:rsidR="00215B33">
        <w:t>.</w:t>
      </w:r>
    </w:p>
    <w:p w14:paraId="7E936112" w14:textId="11524336" w:rsidR="00D935A9" w:rsidRPr="003E7569" w:rsidRDefault="00D935A9" w:rsidP="00B32A67">
      <w:pPr>
        <w:pStyle w:val="ListParagraph"/>
        <w:numPr>
          <w:ilvl w:val="0"/>
          <w:numId w:val="48"/>
        </w:numPr>
      </w:pPr>
      <w:r w:rsidRPr="003E7569">
        <w:t>FRED:</w:t>
      </w:r>
      <w:r w:rsidR="00790C77">
        <w:t xml:space="preserve"> </w:t>
      </w:r>
      <w:r w:rsidRPr="003E7569">
        <w:t>3710 to 3780 (outsourced corporate/governance) and 3810 to 3849 (outsourced funder service)</w:t>
      </w:r>
      <w:r w:rsidR="00215B33">
        <w:t>.</w:t>
      </w:r>
      <w:r w:rsidR="00D17A5C">
        <w:br/>
      </w:r>
    </w:p>
    <w:p w14:paraId="5346E1A6" w14:textId="7444B41A" w:rsidR="00D935A9" w:rsidRPr="003E7569" w:rsidRDefault="00D935A9" w:rsidP="00B32A67">
      <w:pPr>
        <w:pStyle w:val="ListParagraph"/>
        <w:numPr>
          <w:ilvl w:val="0"/>
          <w:numId w:val="38"/>
        </w:numPr>
      </w:pPr>
      <w:r w:rsidRPr="003E7569">
        <w:t>Cost of Capital (OA): all interest and equity charges related to the business.</w:t>
      </w:r>
    </w:p>
    <w:p w14:paraId="614B8647" w14:textId="79162199" w:rsidR="00D935A9" w:rsidRPr="003E7569" w:rsidRDefault="00D935A9" w:rsidP="00B32A67">
      <w:pPr>
        <w:pStyle w:val="ListParagraph"/>
        <w:numPr>
          <w:ilvl w:val="0"/>
          <w:numId w:val="49"/>
        </w:numPr>
      </w:pPr>
      <w:r w:rsidRPr="003E7569">
        <w:t>CCoA:</w:t>
      </w:r>
      <w:r w:rsidR="00790C77">
        <w:t xml:space="preserve"> </w:t>
      </w:r>
      <w:r w:rsidRPr="003E7569">
        <w:t>5405, 5425, and 5435.</w:t>
      </w:r>
    </w:p>
    <w:p w14:paraId="1235F7D7" w14:textId="415CC445" w:rsidR="00D935A9" w:rsidRPr="003E7569" w:rsidRDefault="00D935A9" w:rsidP="00B32A67">
      <w:pPr>
        <w:pStyle w:val="ListParagraph"/>
        <w:numPr>
          <w:ilvl w:val="0"/>
          <w:numId w:val="49"/>
        </w:numPr>
      </w:pPr>
      <w:r w:rsidRPr="003E7569">
        <w:t>FRED:</w:t>
      </w:r>
      <w:r w:rsidR="00790C77">
        <w:t xml:space="preserve"> </w:t>
      </w:r>
      <w:r w:rsidRPr="003E7569">
        <w:t>7405 to 7406, 7425 and 7435</w:t>
      </w:r>
      <w:r w:rsidR="00D17A5C">
        <w:t>.</w:t>
      </w:r>
      <w:r w:rsidR="00D17A5C">
        <w:br/>
      </w:r>
    </w:p>
    <w:p w14:paraId="15EA6772" w14:textId="25A9028E" w:rsidR="00D935A9" w:rsidRPr="00215B33" w:rsidRDefault="00D935A9" w:rsidP="00B32A67">
      <w:pPr>
        <w:pStyle w:val="ListParagraph"/>
        <w:numPr>
          <w:ilvl w:val="0"/>
          <w:numId w:val="38"/>
        </w:numPr>
      </w:pPr>
      <w:r w:rsidRPr="003E7569">
        <w:t>Building Depreciation, Leases and Rents (OM): these are costs that are incurred by overhead departments that are specific to building costs. Account codes to include are:</w:t>
      </w:r>
    </w:p>
    <w:p w14:paraId="5C8F395C" w14:textId="01481BE2" w:rsidR="00D935A9" w:rsidRPr="003E7569" w:rsidRDefault="00D935A9" w:rsidP="00B32A67">
      <w:pPr>
        <w:pStyle w:val="ListParagraph"/>
        <w:numPr>
          <w:ilvl w:val="0"/>
          <w:numId w:val="50"/>
        </w:numPr>
      </w:pPr>
      <w:r w:rsidRPr="003E7569">
        <w:t>CCoA: 5105, 5106, 5110, 5111, 5120.</w:t>
      </w:r>
    </w:p>
    <w:p w14:paraId="58C3D0E8" w14:textId="68F45AB1" w:rsidR="00D935A9" w:rsidRPr="003E7569" w:rsidRDefault="00D935A9" w:rsidP="00B32A67">
      <w:pPr>
        <w:pStyle w:val="ListParagraph"/>
        <w:numPr>
          <w:ilvl w:val="0"/>
          <w:numId w:val="50"/>
        </w:numPr>
      </w:pPr>
      <w:r w:rsidRPr="003E7569">
        <w:t>FRED: 5932, 5938 (Dep</w:t>
      </w:r>
      <w:r w:rsidR="00D17A5C">
        <w:t>reciation</w:t>
      </w:r>
      <w:r w:rsidRPr="003E7569">
        <w:t xml:space="preserve">), 5911 (Loss on Disposal of Asset) </w:t>
      </w:r>
      <w:r w:rsidR="00790C77">
        <w:t>&amp;</w:t>
      </w:r>
      <w:r w:rsidRPr="003E7569">
        <w:t xml:space="preserve"> 5120 (Rents)</w:t>
      </w:r>
    </w:p>
    <w:p w14:paraId="62B8572F" w14:textId="6EBB51FA" w:rsidR="00D935A9" w:rsidRPr="00215B33" w:rsidRDefault="00D935A9" w:rsidP="00D935A9">
      <w:pPr>
        <w:pStyle w:val="NumberedHeading3"/>
      </w:pPr>
      <w:r w:rsidRPr="003E7569">
        <w:t>Revenue with Direct Patient Activity.</w:t>
      </w:r>
    </w:p>
    <w:p w14:paraId="69F9A87A" w14:textId="3D5A4535" w:rsidR="00D935A9" w:rsidRPr="00215B33" w:rsidRDefault="00D935A9" w:rsidP="00D935A9">
      <w:pPr>
        <w:rPr>
          <w:rFonts w:cstheme="minorHAnsi"/>
          <w:b/>
        </w:rPr>
      </w:pPr>
      <w:r w:rsidRPr="003E7569">
        <w:rPr>
          <w:rFonts w:cstheme="minorHAnsi"/>
        </w:rPr>
        <w:t>Revenue that is located in Patient Care/Patient Support, as defined in CS1, will be grouped under the following categories.</w:t>
      </w:r>
    </w:p>
    <w:p w14:paraId="75D3D206" w14:textId="04D32992" w:rsidR="00D935A9" w:rsidRPr="00215B33" w:rsidRDefault="00D935A9" w:rsidP="00B32A67">
      <w:pPr>
        <w:pStyle w:val="ListParagraph"/>
        <w:numPr>
          <w:ilvl w:val="0"/>
          <w:numId w:val="51"/>
        </w:numPr>
      </w:pPr>
      <w:r w:rsidRPr="003E7569">
        <w:t>Clinical Training Agency (CTA) Funding (RA): CTA is treated as an offset against expenses.  See Schedule 6 for guidelines on reporting CTA funding as revenue:</w:t>
      </w:r>
    </w:p>
    <w:p w14:paraId="06689760" w14:textId="77777777" w:rsidR="00BE1F51" w:rsidRDefault="00BE1F51" w:rsidP="00B32A67">
      <w:pPr>
        <w:pStyle w:val="ListParagraph"/>
        <w:numPr>
          <w:ilvl w:val="0"/>
          <w:numId w:val="52"/>
        </w:numPr>
        <w:sectPr w:rsidR="00BE1F51" w:rsidSect="001C37CA">
          <w:footerReference w:type="default" r:id="rId14"/>
          <w:pgSz w:w="11906" w:h="16838"/>
          <w:pgMar w:top="1134" w:right="1134" w:bottom="1134" w:left="1134" w:header="1304" w:footer="709" w:gutter="0"/>
          <w:cols w:space="708"/>
          <w:titlePg/>
          <w:docGrid w:linePitch="360"/>
        </w:sectPr>
      </w:pPr>
    </w:p>
    <w:p w14:paraId="5A2D2F7B" w14:textId="77777777" w:rsidR="00D935A9" w:rsidRPr="003E7569" w:rsidRDefault="00D935A9" w:rsidP="00B32A67">
      <w:pPr>
        <w:pStyle w:val="ListParagraph"/>
        <w:numPr>
          <w:ilvl w:val="0"/>
          <w:numId w:val="52"/>
        </w:numPr>
      </w:pPr>
      <w:r w:rsidRPr="003E7569">
        <w:t>CCoA:  1550</w:t>
      </w:r>
    </w:p>
    <w:p w14:paraId="73ACE007" w14:textId="2FF6EBED" w:rsidR="00790C77" w:rsidRDefault="00D935A9" w:rsidP="00B32A67">
      <w:pPr>
        <w:pStyle w:val="ListParagraph"/>
        <w:numPr>
          <w:ilvl w:val="0"/>
          <w:numId w:val="52"/>
        </w:numPr>
        <w:sectPr w:rsidR="00790C77" w:rsidSect="00790C77">
          <w:type w:val="continuous"/>
          <w:pgSz w:w="11906" w:h="16838"/>
          <w:pgMar w:top="1134" w:right="1134" w:bottom="1134" w:left="1134" w:header="1304" w:footer="709" w:gutter="0"/>
          <w:cols w:num="2" w:space="708"/>
          <w:titlePg/>
          <w:docGrid w:linePitch="360"/>
        </w:sectPr>
      </w:pPr>
      <w:r w:rsidRPr="003E7569">
        <w:t>FRED:  155</w:t>
      </w:r>
      <w:r w:rsidR="00BE1F51">
        <w:t>1</w:t>
      </w:r>
      <w:r w:rsidR="00790C77">
        <w:br/>
      </w:r>
    </w:p>
    <w:p w14:paraId="0EB2747C" w14:textId="367188DC" w:rsidR="00D935A9" w:rsidRPr="00215B33" w:rsidRDefault="00D935A9" w:rsidP="00B32A67">
      <w:pPr>
        <w:pStyle w:val="ListParagraph"/>
        <w:numPr>
          <w:ilvl w:val="0"/>
          <w:numId w:val="51"/>
        </w:numPr>
      </w:pPr>
      <w:r w:rsidRPr="003E7569">
        <w:t>Claimable Drugs Cost Recovery (RB):  Payments received as per the Pharmac schedule for claimable drugs.  The cost recovery amount must reflect the amount the District is entitled to be reimbursed under the claimable drug reimbursement regime.</w:t>
      </w:r>
      <w:r w:rsidR="00790C77">
        <w:br/>
      </w:r>
    </w:p>
    <w:p w14:paraId="6FE3A2DE" w14:textId="521B0367" w:rsidR="00D935A9" w:rsidRPr="00215B33" w:rsidRDefault="00D935A9" w:rsidP="00B32A67">
      <w:pPr>
        <w:pStyle w:val="ListParagraph"/>
        <w:numPr>
          <w:ilvl w:val="0"/>
          <w:numId w:val="51"/>
        </w:numPr>
      </w:pPr>
      <w:r w:rsidRPr="003E7569">
        <w:t>Other Offset Revenue (RC): revenue which is not able to be treated as a cost recovery within a specific existing cost group.  Where revenue in the 1000 range of CCoA or FRED is offset against multiple groups of cost, and the cost that it is offsetting is found in the direct cost groups, should be recorded as a “negative offset”. For example, serviced outpatient clinic rooms subcontracted to a GP private provider would be offset against staffing and infrastructure costs in the outpatients cost centre.</w:t>
      </w:r>
    </w:p>
    <w:p w14:paraId="1C15893A" w14:textId="0549B6A5" w:rsidR="00D935A9" w:rsidRPr="00215B33" w:rsidRDefault="00D935A9" w:rsidP="00D935A9">
      <w:pPr>
        <w:pStyle w:val="NumberedHeading3"/>
      </w:pPr>
      <w:r w:rsidRPr="003E7569">
        <w:t>Revenue with no Direct Patient Activity.</w:t>
      </w:r>
    </w:p>
    <w:p w14:paraId="489BD3BB" w14:textId="3E35B16B" w:rsidR="00D935A9" w:rsidRPr="003E7569" w:rsidRDefault="00D935A9" w:rsidP="00D935A9">
      <w:pPr>
        <w:rPr>
          <w:rFonts w:cstheme="minorHAnsi"/>
        </w:rPr>
      </w:pPr>
      <w:r w:rsidRPr="003E7569">
        <w:rPr>
          <w:rFonts w:cstheme="minorHAnsi"/>
        </w:rPr>
        <w:t>Revenue that is located in Overhead Cost Centres, as defined in CS1, will be grouped under the following categories:</w:t>
      </w:r>
    </w:p>
    <w:p w14:paraId="032C235B" w14:textId="20C3CAB9" w:rsidR="00D935A9" w:rsidRPr="00D17A5C" w:rsidRDefault="00D935A9" w:rsidP="00790C77">
      <w:pPr>
        <w:jc w:val="both"/>
      </w:pPr>
      <w:r w:rsidRPr="00D17A5C">
        <w:t>Offset Revenue Overhead (RO): revenue which is not able to be treated as a cost recovery within a specific existing cost group. Where revenue in the 1000 range of CCoA or FRED is offset against multiple groups, and it is offsetting a cost found in overhead cost centres, it should be recorded as a “negative offset”.  For example, revenue for parking recovery would be offset against staffing and infrastructure costs in multiple overhead cost centres.</w:t>
      </w:r>
    </w:p>
    <w:p w14:paraId="722E647E" w14:textId="76060BD9" w:rsidR="00BE1F51" w:rsidRDefault="00BE1F51" w:rsidP="00D2741F">
      <w:pPr>
        <w:pStyle w:val="Heading2"/>
      </w:pPr>
      <w:bookmarkStart w:id="32" w:name="_Toc149212262"/>
      <w:r w:rsidRPr="00BE1F51">
        <w:lastRenderedPageBreak/>
        <w:t xml:space="preserve">CS2 Table 1: </w:t>
      </w:r>
      <w:r w:rsidRPr="00D2741F">
        <w:t>Glossary</w:t>
      </w:r>
      <w:r w:rsidRPr="00BE1F51">
        <w:t xml:space="preserve"> of CS2 Codes</w:t>
      </w:r>
      <w:bookmarkEnd w:id="32"/>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5329"/>
        <w:gridCol w:w="2762"/>
      </w:tblGrid>
      <w:tr w:rsidR="00BE1F51" w:rsidRPr="00BE1F51" w14:paraId="188F89A7" w14:textId="77777777" w:rsidTr="00BE1F51">
        <w:trPr>
          <w:trHeight w:val="647"/>
        </w:trPr>
        <w:tc>
          <w:tcPr>
            <w:tcW w:w="1556" w:type="dxa"/>
            <w:vAlign w:val="center"/>
          </w:tcPr>
          <w:p w14:paraId="5B84BBAA" w14:textId="77777777" w:rsidR="00BE1F51" w:rsidRPr="00BE1F51" w:rsidRDefault="00BE1F51" w:rsidP="00BE1F51">
            <w:pPr>
              <w:spacing w:before="0" w:after="0" w:line="240" w:lineRule="auto"/>
              <w:rPr>
                <w:rFonts w:eastAsia="Times New Roman" w:cstheme="minorHAnsi"/>
                <w:b/>
                <w:sz w:val="20"/>
                <w:szCs w:val="20"/>
              </w:rPr>
            </w:pPr>
            <w:r w:rsidRPr="00BE1F51">
              <w:rPr>
                <w:rFonts w:eastAsia="Times New Roman" w:cstheme="minorHAnsi"/>
                <w:b/>
                <w:sz w:val="20"/>
                <w:szCs w:val="20"/>
              </w:rPr>
              <w:t>Code</w:t>
            </w:r>
          </w:p>
        </w:tc>
        <w:tc>
          <w:tcPr>
            <w:tcW w:w="5329" w:type="dxa"/>
            <w:vAlign w:val="center"/>
          </w:tcPr>
          <w:p w14:paraId="0E204B11" w14:textId="77777777" w:rsidR="00BE1F51" w:rsidRPr="00BE1F51" w:rsidRDefault="00BE1F51" w:rsidP="00BE1F51">
            <w:pPr>
              <w:spacing w:before="0" w:after="0" w:line="240" w:lineRule="auto"/>
              <w:rPr>
                <w:rFonts w:eastAsia="Times New Roman" w:cstheme="minorHAnsi"/>
                <w:b/>
                <w:sz w:val="20"/>
                <w:szCs w:val="20"/>
              </w:rPr>
            </w:pPr>
            <w:r w:rsidRPr="00BE1F51">
              <w:rPr>
                <w:rFonts w:eastAsia="Times New Roman" w:cstheme="minorHAnsi"/>
                <w:b/>
                <w:sz w:val="20"/>
                <w:szCs w:val="20"/>
              </w:rPr>
              <w:t>Description</w:t>
            </w:r>
          </w:p>
        </w:tc>
        <w:tc>
          <w:tcPr>
            <w:tcW w:w="2760" w:type="dxa"/>
            <w:vAlign w:val="center"/>
          </w:tcPr>
          <w:p w14:paraId="07EC8AA5" w14:textId="12A76EEE" w:rsidR="00BE1F51" w:rsidRPr="00BE1F51" w:rsidRDefault="00BE1F51" w:rsidP="00BE1F51">
            <w:pPr>
              <w:spacing w:before="0" w:after="0" w:line="240" w:lineRule="auto"/>
              <w:ind w:right="513"/>
              <w:rPr>
                <w:rFonts w:eastAsia="Times New Roman" w:cstheme="minorHAnsi"/>
                <w:b/>
                <w:sz w:val="20"/>
                <w:szCs w:val="20"/>
              </w:rPr>
            </w:pPr>
            <w:r w:rsidRPr="00BE1F51">
              <w:rPr>
                <w:rFonts w:eastAsia="Times New Roman" w:cstheme="minorHAnsi"/>
                <w:b/>
                <w:sz w:val="20"/>
                <w:szCs w:val="20"/>
              </w:rPr>
              <w:t>NCCP</w:t>
            </w:r>
            <w:r>
              <w:rPr>
                <w:rFonts w:eastAsia="Times New Roman" w:cstheme="minorHAnsi"/>
                <w:b/>
                <w:sz w:val="20"/>
                <w:szCs w:val="20"/>
              </w:rPr>
              <w:t xml:space="preserve"> </w:t>
            </w:r>
            <w:r w:rsidRPr="00BE1F51">
              <w:rPr>
                <w:rFonts w:eastAsia="Times New Roman" w:cstheme="minorHAnsi"/>
                <w:b/>
                <w:sz w:val="20"/>
                <w:szCs w:val="20"/>
              </w:rPr>
              <w:t>Reporting</w:t>
            </w:r>
            <w:r>
              <w:rPr>
                <w:rFonts w:eastAsia="Times New Roman" w:cstheme="minorHAnsi"/>
                <w:b/>
                <w:sz w:val="20"/>
                <w:szCs w:val="20"/>
              </w:rPr>
              <w:t xml:space="preserve"> </w:t>
            </w:r>
            <w:r w:rsidRPr="00BE1F51">
              <w:rPr>
                <w:rFonts w:eastAsia="Times New Roman" w:cstheme="minorHAnsi"/>
                <w:b/>
                <w:sz w:val="20"/>
                <w:szCs w:val="20"/>
              </w:rPr>
              <w:t>Category</w:t>
            </w:r>
          </w:p>
        </w:tc>
      </w:tr>
      <w:tr w:rsidR="00BE1F51" w:rsidRPr="00BE1F51" w14:paraId="08154D4F" w14:textId="77777777" w:rsidTr="00BE1F51">
        <w:trPr>
          <w:trHeight w:val="323"/>
        </w:trPr>
        <w:tc>
          <w:tcPr>
            <w:tcW w:w="9647" w:type="dxa"/>
            <w:gridSpan w:val="3"/>
            <w:vAlign w:val="center"/>
          </w:tcPr>
          <w:p w14:paraId="55A07780" w14:textId="77777777" w:rsidR="00BE1F51" w:rsidRPr="00BE1F51" w:rsidRDefault="00BE1F51" w:rsidP="00BE1F51">
            <w:pPr>
              <w:spacing w:before="0" w:after="0" w:line="240" w:lineRule="auto"/>
              <w:rPr>
                <w:rFonts w:eastAsia="Times New Roman" w:cstheme="minorHAnsi"/>
                <w:b/>
                <w:sz w:val="20"/>
                <w:szCs w:val="20"/>
              </w:rPr>
            </w:pPr>
            <w:r w:rsidRPr="00BE1F51">
              <w:rPr>
                <w:rFonts w:eastAsia="Times New Roman" w:cstheme="minorHAnsi"/>
                <w:b/>
                <w:sz w:val="20"/>
                <w:szCs w:val="20"/>
              </w:rPr>
              <w:t>Direct Cost Groups</w:t>
            </w:r>
          </w:p>
        </w:tc>
      </w:tr>
      <w:tr w:rsidR="00BE1F51" w:rsidRPr="00BE1F51" w14:paraId="77B82DCC" w14:textId="77777777" w:rsidTr="00BE1F51">
        <w:trPr>
          <w:trHeight w:val="323"/>
        </w:trPr>
        <w:tc>
          <w:tcPr>
            <w:tcW w:w="1556" w:type="dxa"/>
            <w:vAlign w:val="center"/>
          </w:tcPr>
          <w:p w14:paraId="34438114"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DR</w:t>
            </w:r>
          </w:p>
        </w:tc>
        <w:tc>
          <w:tcPr>
            <w:tcW w:w="5329" w:type="dxa"/>
            <w:vAlign w:val="center"/>
          </w:tcPr>
          <w:p w14:paraId="1CBBAAA5"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Medical Labour SMO</w:t>
            </w:r>
          </w:p>
        </w:tc>
        <w:tc>
          <w:tcPr>
            <w:tcW w:w="2760" w:type="dxa"/>
            <w:vAlign w:val="center"/>
          </w:tcPr>
          <w:p w14:paraId="668E2F44"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 xml:space="preserve">Labour Med </w:t>
            </w:r>
          </w:p>
        </w:tc>
      </w:tr>
      <w:tr w:rsidR="00BE1F51" w:rsidRPr="00BE1F51" w14:paraId="7D073315" w14:textId="77777777" w:rsidTr="00BE1F51">
        <w:trPr>
          <w:trHeight w:val="323"/>
        </w:trPr>
        <w:tc>
          <w:tcPr>
            <w:tcW w:w="1556" w:type="dxa"/>
            <w:vAlign w:val="center"/>
          </w:tcPr>
          <w:p w14:paraId="6FC1F31A" w14:textId="77777777" w:rsidR="00BE1F51" w:rsidRPr="00BE1F51" w:rsidDel="00BB04A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DS</w:t>
            </w:r>
          </w:p>
        </w:tc>
        <w:tc>
          <w:tcPr>
            <w:tcW w:w="5329" w:type="dxa"/>
            <w:vAlign w:val="center"/>
          </w:tcPr>
          <w:p w14:paraId="7E98205B"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Medical Labour RMO</w:t>
            </w:r>
          </w:p>
        </w:tc>
        <w:tc>
          <w:tcPr>
            <w:tcW w:w="2760" w:type="dxa"/>
            <w:vAlign w:val="center"/>
          </w:tcPr>
          <w:p w14:paraId="2D1E4343"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 xml:space="preserve">Labour Med </w:t>
            </w:r>
          </w:p>
        </w:tc>
      </w:tr>
      <w:tr w:rsidR="00BE1F51" w:rsidRPr="00BE1F51" w14:paraId="797D192E" w14:textId="77777777" w:rsidTr="00BE1F51">
        <w:trPr>
          <w:trHeight w:val="323"/>
        </w:trPr>
        <w:tc>
          <w:tcPr>
            <w:tcW w:w="1556" w:type="dxa"/>
            <w:vAlign w:val="center"/>
          </w:tcPr>
          <w:p w14:paraId="183FB35A"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DB</w:t>
            </w:r>
          </w:p>
        </w:tc>
        <w:tc>
          <w:tcPr>
            <w:tcW w:w="5329" w:type="dxa"/>
            <w:vAlign w:val="center"/>
          </w:tcPr>
          <w:p w14:paraId="5ED04DF3"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Nursing Labour</w:t>
            </w:r>
          </w:p>
        </w:tc>
        <w:tc>
          <w:tcPr>
            <w:tcW w:w="2760" w:type="dxa"/>
            <w:vAlign w:val="center"/>
          </w:tcPr>
          <w:p w14:paraId="784B3D57"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Labour Nurse</w:t>
            </w:r>
          </w:p>
        </w:tc>
      </w:tr>
      <w:tr w:rsidR="00BE1F51" w:rsidRPr="00BE1F51" w14:paraId="6F0F1497" w14:textId="77777777" w:rsidTr="00BE1F51">
        <w:trPr>
          <w:trHeight w:val="323"/>
        </w:trPr>
        <w:tc>
          <w:tcPr>
            <w:tcW w:w="1556" w:type="dxa"/>
            <w:vAlign w:val="center"/>
          </w:tcPr>
          <w:p w14:paraId="4F3BED2D"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DN</w:t>
            </w:r>
          </w:p>
        </w:tc>
        <w:tc>
          <w:tcPr>
            <w:tcW w:w="5329" w:type="dxa"/>
            <w:vAlign w:val="center"/>
          </w:tcPr>
          <w:p w14:paraId="4906ADBD"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Allied Health Therapist Labour</w:t>
            </w:r>
          </w:p>
        </w:tc>
        <w:tc>
          <w:tcPr>
            <w:tcW w:w="2760" w:type="dxa"/>
            <w:vAlign w:val="center"/>
          </w:tcPr>
          <w:p w14:paraId="20441610"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 xml:space="preserve">Labour Allied </w:t>
            </w:r>
          </w:p>
        </w:tc>
      </w:tr>
      <w:tr w:rsidR="00BE1F51" w:rsidRPr="00BE1F51" w14:paraId="4A33A2C2" w14:textId="77777777" w:rsidTr="00BE1F51">
        <w:trPr>
          <w:trHeight w:val="323"/>
        </w:trPr>
        <w:tc>
          <w:tcPr>
            <w:tcW w:w="1556" w:type="dxa"/>
            <w:vAlign w:val="center"/>
          </w:tcPr>
          <w:p w14:paraId="3095C836"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DO</w:t>
            </w:r>
          </w:p>
        </w:tc>
        <w:tc>
          <w:tcPr>
            <w:tcW w:w="5329" w:type="dxa"/>
            <w:vAlign w:val="center"/>
          </w:tcPr>
          <w:p w14:paraId="7D2E940F"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Allied Health Technician Labour</w:t>
            </w:r>
          </w:p>
        </w:tc>
        <w:tc>
          <w:tcPr>
            <w:tcW w:w="2760" w:type="dxa"/>
            <w:vAlign w:val="center"/>
          </w:tcPr>
          <w:p w14:paraId="7EF2F87C"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 xml:space="preserve">Labour Allied </w:t>
            </w:r>
          </w:p>
        </w:tc>
      </w:tr>
      <w:tr w:rsidR="00BE1F51" w:rsidRPr="00BE1F51" w14:paraId="2A900891" w14:textId="77777777" w:rsidTr="00BE1F51">
        <w:trPr>
          <w:trHeight w:val="323"/>
        </w:trPr>
        <w:tc>
          <w:tcPr>
            <w:tcW w:w="1556" w:type="dxa"/>
            <w:vAlign w:val="center"/>
          </w:tcPr>
          <w:p w14:paraId="39F7D41A"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DP</w:t>
            </w:r>
          </w:p>
        </w:tc>
        <w:tc>
          <w:tcPr>
            <w:tcW w:w="5329" w:type="dxa"/>
            <w:vAlign w:val="center"/>
          </w:tcPr>
          <w:p w14:paraId="7390CB4D"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Management and Professional Labour</w:t>
            </w:r>
          </w:p>
        </w:tc>
        <w:tc>
          <w:tcPr>
            <w:tcW w:w="2760" w:type="dxa"/>
            <w:vAlign w:val="center"/>
          </w:tcPr>
          <w:p w14:paraId="14D42B5B"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Labour  Other</w:t>
            </w:r>
          </w:p>
        </w:tc>
      </w:tr>
      <w:tr w:rsidR="00BE1F51" w:rsidRPr="00BE1F51" w14:paraId="2CDE7224" w14:textId="77777777" w:rsidTr="00BE1F51">
        <w:trPr>
          <w:trHeight w:val="323"/>
        </w:trPr>
        <w:tc>
          <w:tcPr>
            <w:tcW w:w="1556" w:type="dxa"/>
            <w:vAlign w:val="center"/>
          </w:tcPr>
          <w:p w14:paraId="72A57997"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DQ</w:t>
            </w:r>
          </w:p>
        </w:tc>
        <w:tc>
          <w:tcPr>
            <w:tcW w:w="5329" w:type="dxa"/>
            <w:vAlign w:val="center"/>
          </w:tcPr>
          <w:p w14:paraId="51368AAB"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Administrative Labour</w:t>
            </w:r>
          </w:p>
        </w:tc>
        <w:tc>
          <w:tcPr>
            <w:tcW w:w="2760" w:type="dxa"/>
            <w:vAlign w:val="center"/>
          </w:tcPr>
          <w:p w14:paraId="3472A2DB"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Labour  Other</w:t>
            </w:r>
          </w:p>
        </w:tc>
      </w:tr>
      <w:tr w:rsidR="00BE1F51" w:rsidRPr="00BE1F51" w14:paraId="11F30B24" w14:textId="77777777" w:rsidTr="00BE1F51">
        <w:trPr>
          <w:trHeight w:val="323"/>
        </w:trPr>
        <w:tc>
          <w:tcPr>
            <w:tcW w:w="1556" w:type="dxa"/>
            <w:vAlign w:val="center"/>
          </w:tcPr>
          <w:p w14:paraId="6CCDACF6"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DD</w:t>
            </w:r>
          </w:p>
        </w:tc>
        <w:tc>
          <w:tcPr>
            <w:tcW w:w="5329" w:type="dxa"/>
            <w:vAlign w:val="center"/>
          </w:tcPr>
          <w:p w14:paraId="29714A10"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Non-Clinical Support Labour</w:t>
            </w:r>
          </w:p>
        </w:tc>
        <w:tc>
          <w:tcPr>
            <w:tcW w:w="2760" w:type="dxa"/>
            <w:vAlign w:val="center"/>
          </w:tcPr>
          <w:p w14:paraId="7A33027A"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Labour  Other</w:t>
            </w:r>
          </w:p>
        </w:tc>
      </w:tr>
      <w:tr w:rsidR="00BE1F51" w:rsidRPr="00BE1F51" w14:paraId="3256A7F0" w14:textId="77777777" w:rsidTr="00BE1F51">
        <w:trPr>
          <w:trHeight w:val="323"/>
        </w:trPr>
        <w:tc>
          <w:tcPr>
            <w:tcW w:w="1556" w:type="dxa"/>
            <w:vAlign w:val="center"/>
          </w:tcPr>
          <w:p w14:paraId="33FF31A1"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DF</w:t>
            </w:r>
          </w:p>
        </w:tc>
        <w:tc>
          <w:tcPr>
            <w:tcW w:w="5329" w:type="dxa"/>
            <w:vAlign w:val="center"/>
          </w:tcPr>
          <w:p w14:paraId="601FC740"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Pharmaceuticals</w:t>
            </w:r>
          </w:p>
        </w:tc>
        <w:tc>
          <w:tcPr>
            <w:tcW w:w="2760" w:type="dxa"/>
            <w:vAlign w:val="center"/>
          </w:tcPr>
          <w:p w14:paraId="3E2BD351"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Supplies Pharms</w:t>
            </w:r>
          </w:p>
        </w:tc>
      </w:tr>
      <w:tr w:rsidR="00BE1F51" w:rsidRPr="00BE1F51" w14:paraId="6470FF4B" w14:textId="77777777" w:rsidTr="00BE1F51">
        <w:trPr>
          <w:trHeight w:val="323"/>
        </w:trPr>
        <w:tc>
          <w:tcPr>
            <w:tcW w:w="1556" w:type="dxa"/>
            <w:vAlign w:val="center"/>
          </w:tcPr>
          <w:p w14:paraId="4175700A"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DG</w:t>
            </w:r>
          </w:p>
        </w:tc>
        <w:tc>
          <w:tcPr>
            <w:tcW w:w="5329" w:type="dxa"/>
            <w:vAlign w:val="center"/>
          </w:tcPr>
          <w:p w14:paraId="5157FEE8"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Implants</w:t>
            </w:r>
          </w:p>
        </w:tc>
        <w:tc>
          <w:tcPr>
            <w:tcW w:w="2760" w:type="dxa"/>
            <w:vAlign w:val="center"/>
          </w:tcPr>
          <w:p w14:paraId="37DAEADD"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Supplies Implants</w:t>
            </w:r>
          </w:p>
        </w:tc>
      </w:tr>
      <w:tr w:rsidR="00BE1F51" w:rsidRPr="00BE1F51" w14:paraId="328D6F49" w14:textId="77777777" w:rsidTr="00BE1F51">
        <w:trPr>
          <w:trHeight w:val="323"/>
        </w:trPr>
        <w:tc>
          <w:tcPr>
            <w:tcW w:w="1556" w:type="dxa"/>
            <w:vAlign w:val="center"/>
          </w:tcPr>
          <w:p w14:paraId="5DFEC65F"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DH</w:t>
            </w:r>
          </w:p>
        </w:tc>
        <w:tc>
          <w:tcPr>
            <w:tcW w:w="5329" w:type="dxa"/>
            <w:vAlign w:val="center"/>
          </w:tcPr>
          <w:p w14:paraId="120D1A75"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Other Clinical Costs</w:t>
            </w:r>
          </w:p>
        </w:tc>
        <w:tc>
          <w:tcPr>
            <w:tcW w:w="2760" w:type="dxa"/>
            <w:vAlign w:val="center"/>
          </w:tcPr>
          <w:p w14:paraId="1BBCBC38"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Supplies Other</w:t>
            </w:r>
          </w:p>
        </w:tc>
      </w:tr>
      <w:tr w:rsidR="00BE1F51" w:rsidRPr="00BE1F51" w14:paraId="5252C257" w14:textId="77777777" w:rsidTr="00BE1F51">
        <w:trPr>
          <w:trHeight w:val="323"/>
        </w:trPr>
        <w:tc>
          <w:tcPr>
            <w:tcW w:w="1556" w:type="dxa"/>
            <w:vAlign w:val="center"/>
          </w:tcPr>
          <w:p w14:paraId="76F30D2C"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DI</w:t>
            </w:r>
          </w:p>
        </w:tc>
        <w:tc>
          <w:tcPr>
            <w:tcW w:w="5329" w:type="dxa"/>
            <w:vAlign w:val="center"/>
          </w:tcPr>
          <w:p w14:paraId="654D4007"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Infrastructure and Non-Clinical supplies</w:t>
            </w:r>
          </w:p>
        </w:tc>
        <w:tc>
          <w:tcPr>
            <w:tcW w:w="2760" w:type="dxa"/>
            <w:vAlign w:val="center"/>
          </w:tcPr>
          <w:p w14:paraId="5F9E2DE0"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Other Direct</w:t>
            </w:r>
          </w:p>
        </w:tc>
      </w:tr>
      <w:tr w:rsidR="00BE1F51" w:rsidRPr="00BE1F51" w14:paraId="47839860" w14:textId="77777777" w:rsidTr="00BE1F51">
        <w:trPr>
          <w:trHeight w:val="323"/>
        </w:trPr>
        <w:tc>
          <w:tcPr>
            <w:tcW w:w="1556" w:type="dxa"/>
            <w:vAlign w:val="center"/>
          </w:tcPr>
          <w:p w14:paraId="4BF666E3"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DJ</w:t>
            </w:r>
          </w:p>
        </w:tc>
        <w:tc>
          <w:tcPr>
            <w:tcW w:w="5329" w:type="dxa"/>
            <w:vAlign w:val="center"/>
          </w:tcPr>
          <w:p w14:paraId="46D5DFCA"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Outsourced Clinical Services</w:t>
            </w:r>
          </w:p>
        </w:tc>
        <w:tc>
          <w:tcPr>
            <w:tcW w:w="2760" w:type="dxa"/>
            <w:vAlign w:val="center"/>
          </w:tcPr>
          <w:p w14:paraId="15F7339C"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Other Direct</w:t>
            </w:r>
          </w:p>
        </w:tc>
      </w:tr>
      <w:tr w:rsidR="00BE1F51" w:rsidRPr="00BE1F51" w14:paraId="08B32212" w14:textId="77777777" w:rsidTr="00BE1F51">
        <w:trPr>
          <w:trHeight w:val="323"/>
        </w:trPr>
        <w:tc>
          <w:tcPr>
            <w:tcW w:w="1556" w:type="dxa"/>
            <w:vAlign w:val="center"/>
          </w:tcPr>
          <w:p w14:paraId="1E797744"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DK</w:t>
            </w:r>
          </w:p>
        </w:tc>
        <w:tc>
          <w:tcPr>
            <w:tcW w:w="5329" w:type="dxa"/>
            <w:vAlign w:val="center"/>
          </w:tcPr>
          <w:p w14:paraId="34E11DC2"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Central Sterile Costs not directly attributed to patients.</w:t>
            </w:r>
          </w:p>
        </w:tc>
        <w:tc>
          <w:tcPr>
            <w:tcW w:w="2760" w:type="dxa"/>
            <w:vAlign w:val="center"/>
          </w:tcPr>
          <w:p w14:paraId="3B3F5BD7"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Other Direct</w:t>
            </w:r>
          </w:p>
        </w:tc>
      </w:tr>
      <w:tr w:rsidR="00BE1F51" w:rsidRPr="00BE1F51" w14:paraId="778030CD" w14:textId="77777777" w:rsidTr="00BE1F51">
        <w:trPr>
          <w:trHeight w:val="670"/>
        </w:trPr>
        <w:tc>
          <w:tcPr>
            <w:tcW w:w="1556" w:type="dxa"/>
            <w:vAlign w:val="center"/>
          </w:tcPr>
          <w:p w14:paraId="5B2ED3A5"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DL</w:t>
            </w:r>
          </w:p>
        </w:tc>
        <w:tc>
          <w:tcPr>
            <w:tcW w:w="5329" w:type="dxa"/>
            <w:vAlign w:val="center"/>
          </w:tcPr>
          <w:p w14:paraId="2E7A493E"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Patient Support Costs e.g. laundry as specified in CS1 if not used as a CS7 group (7.7.17b)</w:t>
            </w:r>
          </w:p>
        </w:tc>
        <w:tc>
          <w:tcPr>
            <w:tcW w:w="2760" w:type="dxa"/>
            <w:vAlign w:val="center"/>
          </w:tcPr>
          <w:p w14:paraId="2458A35F"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Other Direct</w:t>
            </w:r>
          </w:p>
        </w:tc>
      </w:tr>
      <w:tr w:rsidR="00BE1F51" w:rsidRPr="00BE1F51" w14:paraId="28588D7B" w14:textId="77777777" w:rsidTr="00BE1F51">
        <w:trPr>
          <w:trHeight w:val="323"/>
        </w:trPr>
        <w:tc>
          <w:tcPr>
            <w:tcW w:w="1556" w:type="dxa"/>
            <w:vAlign w:val="center"/>
          </w:tcPr>
          <w:p w14:paraId="0BDD18A5"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DM</w:t>
            </w:r>
          </w:p>
        </w:tc>
        <w:tc>
          <w:tcPr>
            <w:tcW w:w="5329" w:type="dxa"/>
            <w:vAlign w:val="center"/>
          </w:tcPr>
          <w:p w14:paraId="3C072245" w14:textId="6C582E93"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Building Dep</w:t>
            </w:r>
            <w:r>
              <w:rPr>
                <w:rFonts w:eastAsia="Times New Roman" w:cstheme="minorHAnsi"/>
                <w:sz w:val="20"/>
                <w:szCs w:val="20"/>
              </w:rPr>
              <w:t>reciation</w:t>
            </w:r>
            <w:r w:rsidRPr="00BE1F51">
              <w:rPr>
                <w:rFonts w:eastAsia="Times New Roman" w:cstheme="minorHAnsi"/>
                <w:sz w:val="20"/>
                <w:szCs w:val="20"/>
              </w:rPr>
              <w:t>, Leases and Rents</w:t>
            </w:r>
          </w:p>
        </w:tc>
        <w:tc>
          <w:tcPr>
            <w:tcW w:w="2760" w:type="dxa"/>
            <w:vAlign w:val="center"/>
          </w:tcPr>
          <w:p w14:paraId="78BA90F9"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Other Direct</w:t>
            </w:r>
          </w:p>
        </w:tc>
      </w:tr>
      <w:tr w:rsidR="00BE1F51" w:rsidRPr="00BE1F51" w14:paraId="56B7726D" w14:textId="77777777" w:rsidTr="00BE1F51">
        <w:trPr>
          <w:trHeight w:val="323"/>
        </w:trPr>
        <w:tc>
          <w:tcPr>
            <w:tcW w:w="9647" w:type="dxa"/>
            <w:gridSpan w:val="3"/>
            <w:vAlign w:val="center"/>
          </w:tcPr>
          <w:p w14:paraId="6838663F" w14:textId="77777777" w:rsidR="00BE1F51" w:rsidRPr="00BE1F51" w:rsidRDefault="00BE1F51" w:rsidP="00BE1F51">
            <w:pPr>
              <w:spacing w:before="0" w:after="0" w:line="240" w:lineRule="auto"/>
              <w:rPr>
                <w:rFonts w:eastAsia="Times New Roman" w:cstheme="minorHAnsi"/>
                <w:b/>
                <w:sz w:val="20"/>
                <w:szCs w:val="20"/>
              </w:rPr>
            </w:pPr>
            <w:r w:rsidRPr="00BE1F51">
              <w:rPr>
                <w:rFonts w:eastAsia="Times New Roman" w:cstheme="minorHAnsi"/>
                <w:b/>
                <w:sz w:val="20"/>
                <w:szCs w:val="20"/>
              </w:rPr>
              <w:t>Overhead Cost Groups</w:t>
            </w:r>
          </w:p>
        </w:tc>
      </w:tr>
      <w:tr w:rsidR="00BE1F51" w:rsidRPr="00BE1F51" w14:paraId="7677241D" w14:textId="77777777" w:rsidTr="00BE1F51">
        <w:trPr>
          <w:trHeight w:val="323"/>
        </w:trPr>
        <w:tc>
          <w:tcPr>
            <w:tcW w:w="1556" w:type="dxa"/>
            <w:vAlign w:val="center"/>
          </w:tcPr>
          <w:p w14:paraId="56AD9CE2"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w:t>
            </w:r>
          </w:p>
        </w:tc>
        <w:tc>
          <w:tcPr>
            <w:tcW w:w="5329" w:type="dxa"/>
            <w:vAlign w:val="center"/>
          </w:tcPr>
          <w:p w14:paraId="5D686969"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Medical Labour SMO</w:t>
            </w:r>
          </w:p>
        </w:tc>
        <w:tc>
          <w:tcPr>
            <w:tcW w:w="2760" w:type="dxa"/>
            <w:vAlign w:val="center"/>
          </w:tcPr>
          <w:p w14:paraId="09A0BCC9"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r w:rsidR="00BE1F51" w:rsidRPr="00BE1F51" w14:paraId="1B9ECFF3" w14:textId="77777777" w:rsidTr="00BE1F51">
        <w:trPr>
          <w:trHeight w:val="323"/>
        </w:trPr>
        <w:tc>
          <w:tcPr>
            <w:tcW w:w="1556" w:type="dxa"/>
            <w:vAlign w:val="center"/>
          </w:tcPr>
          <w:p w14:paraId="53B1561C"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OW</w:t>
            </w:r>
          </w:p>
        </w:tc>
        <w:tc>
          <w:tcPr>
            <w:tcW w:w="5329" w:type="dxa"/>
            <w:vAlign w:val="center"/>
          </w:tcPr>
          <w:p w14:paraId="55414776"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Medical Labour RMO</w:t>
            </w:r>
          </w:p>
        </w:tc>
        <w:tc>
          <w:tcPr>
            <w:tcW w:w="2760" w:type="dxa"/>
            <w:vAlign w:val="center"/>
          </w:tcPr>
          <w:p w14:paraId="445F6B29"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r w:rsidR="00BE1F51" w:rsidRPr="00BE1F51" w14:paraId="0A232D4A" w14:textId="77777777" w:rsidTr="00BE1F51">
        <w:trPr>
          <w:cantSplit/>
          <w:trHeight w:val="323"/>
        </w:trPr>
        <w:tc>
          <w:tcPr>
            <w:tcW w:w="1556" w:type="dxa"/>
            <w:vAlign w:val="center"/>
          </w:tcPr>
          <w:p w14:paraId="369C5EC4"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OZ</w:t>
            </w:r>
          </w:p>
        </w:tc>
        <w:tc>
          <w:tcPr>
            <w:tcW w:w="5329" w:type="dxa"/>
            <w:vAlign w:val="center"/>
          </w:tcPr>
          <w:p w14:paraId="27EC559A"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Nursing Labour</w:t>
            </w:r>
            <w:r w:rsidRPr="00BE1F51" w:rsidDel="001104B7">
              <w:rPr>
                <w:rFonts w:eastAsia="Times New Roman" w:cstheme="minorHAnsi"/>
                <w:sz w:val="20"/>
                <w:szCs w:val="20"/>
              </w:rPr>
              <w:t xml:space="preserve"> </w:t>
            </w:r>
          </w:p>
        </w:tc>
        <w:tc>
          <w:tcPr>
            <w:tcW w:w="2760" w:type="dxa"/>
            <w:vAlign w:val="center"/>
          </w:tcPr>
          <w:p w14:paraId="309CCAF7"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r w:rsidR="00BE1F51" w:rsidRPr="00BE1F51" w14:paraId="2FA1C3F0" w14:textId="77777777" w:rsidTr="00BE1F51">
        <w:trPr>
          <w:cantSplit/>
          <w:trHeight w:val="323"/>
        </w:trPr>
        <w:tc>
          <w:tcPr>
            <w:tcW w:w="1556" w:type="dxa"/>
            <w:vAlign w:val="center"/>
          </w:tcPr>
          <w:p w14:paraId="028D3545"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ON</w:t>
            </w:r>
          </w:p>
        </w:tc>
        <w:tc>
          <w:tcPr>
            <w:tcW w:w="5329" w:type="dxa"/>
            <w:vAlign w:val="center"/>
          </w:tcPr>
          <w:p w14:paraId="7E41532E"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Allied Health Therapist Labour</w:t>
            </w:r>
          </w:p>
        </w:tc>
        <w:tc>
          <w:tcPr>
            <w:tcW w:w="2760" w:type="dxa"/>
            <w:vAlign w:val="center"/>
          </w:tcPr>
          <w:p w14:paraId="2B2117FB"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r w:rsidR="00BE1F51" w:rsidRPr="00BE1F51" w14:paraId="1495E619" w14:textId="77777777" w:rsidTr="00BE1F51">
        <w:trPr>
          <w:cantSplit/>
          <w:trHeight w:val="323"/>
        </w:trPr>
        <w:tc>
          <w:tcPr>
            <w:tcW w:w="1556" w:type="dxa"/>
            <w:vAlign w:val="center"/>
          </w:tcPr>
          <w:p w14:paraId="6BE69A2A" w14:textId="77777777" w:rsidR="00BE1F51" w:rsidRPr="00BE1F51" w:rsidRDefault="00BE1F51" w:rsidP="00BE1F51">
            <w:pPr>
              <w:spacing w:before="0" w:after="0" w:line="240" w:lineRule="auto"/>
              <w:rPr>
                <w:rFonts w:eastAsia="Times New Roman" w:cstheme="minorHAnsi"/>
                <w:i/>
                <w:sz w:val="20"/>
                <w:szCs w:val="20"/>
              </w:rPr>
            </w:pPr>
            <w:r w:rsidRPr="00BE1F51">
              <w:rPr>
                <w:rFonts w:eastAsia="Times New Roman" w:cstheme="minorHAnsi"/>
                <w:sz w:val="20"/>
                <w:szCs w:val="20"/>
              </w:rPr>
              <w:t>OO</w:t>
            </w:r>
          </w:p>
        </w:tc>
        <w:tc>
          <w:tcPr>
            <w:tcW w:w="5329" w:type="dxa"/>
            <w:vAlign w:val="center"/>
          </w:tcPr>
          <w:p w14:paraId="08B51E25"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Allied Health Technician Labour</w:t>
            </w:r>
          </w:p>
        </w:tc>
        <w:tc>
          <w:tcPr>
            <w:tcW w:w="2760" w:type="dxa"/>
            <w:vAlign w:val="center"/>
          </w:tcPr>
          <w:p w14:paraId="27521FAD"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r w:rsidR="00BE1F51" w:rsidRPr="00BE1F51" w14:paraId="0E486B1E" w14:textId="77777777" w:rsidTr="00BE1F51">
        <w:trPr>
          <w:cantSplit/>
          <w:trHeight w:val="323"/>
        </w:trPr>
        <w:tc>
          <w:tcPr>
            <w:tcW w:w="1556" w:type="dxa"/>
            <w:vAlign w:val="center"/>
          </w:tcPr>
          <w:p w14:paraId="55A9140A"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OP</w:t>
            </w:r>
          </w:p>
        </w:tc>
        <w:tc>
          <w:tcPr>
            <w:tcW w:w="5329" w:type="dxa"/>
            <w:vAlign w:val="center"/>
          </w:tcPr>
          <w:p w14:paraId="52729DFF"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Management and Professional Labour</w:t>
            </w:r>
            <w:r w:rsidRPr="00BE1F51" w:rsidDel="00703895">
              <w:rPr>
                <w:rFonts w:eastAsia="Times New Roman" w:cstheme="minorHAnsi"/>
                <w:sz w:val="20"/>
                <w:szCs w:val="20"/>
              </w:rPr>
              <w:t xml:space="preserve"> </w:t>
            </w:r>
          </w:p>
        </w:tc>
        <w:tc>
          <w:tcPr>
            <w:tcW w:w="2760" w:type="dxa"/>
            <w:vAlign w:val="center"/>
          </w:tcPr>
          <w:p w14:paraId="12241BBA"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r w:rsidR="00BE1F51" w:rsidRPr="00BE1F51" w14:paraId="7264FA37" w14:textId="77777777" w:rsidTr="00BE1F51">
        <w:trPr>
          <w:cantSplit/>
          <w:trHeight w:val="323"/>
        </w:trPr>
        <w:tc>
          <w:tcPr>
            <w:tcW w:w="1556" w:type="dxa"/>
            <w:vAlign w:val="center"/>
          </w:tcPr>
          <w:p w14:paraId="0B420863"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OQ</w:t>
            </w:r>
          </w:p>
        </w:tc>
        <w:tc>
          <w:tcPr>
            <w:tcW w:w="5329" w:type="dxa"/>
            <w:vAlign w:val="center"/>
          </w:tcPr>
          <w:p w14:paraId="7F487110"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Administrative Labour</w:t>
            </w:r>
          </w:p>
        </w:tc>
        <w:tc>
          <w:tcPr>
            <w:tcW w:w="2760" w:type="dxa"/>
            <w:vAlign w:val="center"/>
          </w:tcPr>
          <w:p w14:paraId="19266E5F"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r w:rsidR="00BE1F51" w:rsidRPr="00BE1F51" w14:paraId="11000308" w14:textId="77777777" w:rsidTr="00BE1F51">
        <w:trPr>
          <w:cantSplit/>
          <w:trHeight w:val="323"/>
        </w:trPr>
        <w:tc>
          <w:tcPr>
            <w:tcW w:w="1556" w:type="dxa"/>
            <w:vAlign w:val="center"/>
          </w:tcPr>
          <w:p w14:paraId="26E009AA"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OR</w:t>
            </w:r>
          </w:p>
        </w:tc>
        <w:tc>
          <w:tcPr>
            <w:tcW w:w="5329" w:type="dxa"/>
            <w:vAlign w:val="center"/>
          </w:tcPr>
          <w:p w14:paraId="7BDF97FE"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Non-Clinical Support Labour</w:t>
            </w:r>
          </w:p>
        </w:tc>
        <w:tc>
          <w:tcPr>
            <w:tcW w:w="2760" w:type="dxa"/>
            <w:vAlign w:val="center"/>
          </w:tcPr>
          <w:p w14:paraId="4BD6F84A"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r w:rsidR="00BE1F51" w:rsidRPr="00BE1F51" w14:paraId="58BDECB0" w14:textId="77777777" w:rsidTr="00BE1F51">
        <w:trPr>
          <w:cantSplit/>
          <w:trHeight w:val="323"/>
        </w:trPr>
        <w:tc>
          <w:tcPr>
            <w:tcW w:w="1556" w:type="dxa"/>
            <w:vAlign w:val="center"/>
          </w:tcPr>
          <w:p w14:paraId="4880FCB5"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OH</w:t>
            </w:r>
          </w:p>
        </w:tc>
        <w:tc>
          <w:tcPr>
            <w:tcW w:w="5329" w:type="dxa"/>
            <w:vAlign w:val="center"/>
          </w:tcPr>
          <w:p w14:paraId="176B8B71"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Other Clinical Costs</w:t>
            </w:r>
          </w:p>
        </w:tc>
        <w:tc>
          <w:tcPr>
            <w:tcW w:w="2760" w:type="dxa"/>
            <w:vAlign w:val="center"/>
          </w:tcPr>
          <w:p w14:paraId="13D11FCE"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r w:rsidR="00BE1F51" w:rsidRPr="00BE1F51" w14:paraId="5A292023" w14:textId="77777777" w:rsidTr="00BE1F51">
        <w:trPr>
          <w:cantSplit/>
          <w:trHeight w:val="323"/>
        </w:trPr>
        <w:tc>
          <w:tcPr>
            <w:tcW w:w="1556" w:type="dxa"/>
            <w:vAlign w:val="center"/>
          </w:tcPr>
          <w:p w14:paraId="092E0763"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OI</w:t>
            </w:r>
          </w:p>
        </w:tc>
        <w:tc>
          <w:tcPr>
            <w:tcW w:w="5329" w:type="dxa"/>
            <w:vAlign w:val="center"/>
          </w:tcPr>
          <w:p w14:paraId="45DE2693"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Infrastructure and Non-Clinical</w:t>
            </w:r>
            <w:r w:rsidRPr="00BE1F51" w:rsidDel="008E20E3">
              <w:rPr>
                <w:rFonts w:eastAsia="Times New Roman" w:cstheme="minorHAnsi"/>
                <w:sz w:val="20"/>
                <w:szCs w:val="20"/>
              </w:rPr>
              <w:t xml:space="preserve"> </w:t>
            </w:r>
            <w:r w:rsidRPr="00BE1F51">
              <w:rPr>
                <w:rFonts w:eastAsia="Times New Roman" w:cstheme="minorHAnsi"/>
                <w:sz w:val="20"/>
                <w:szCs w:val="20"/>
              </w:rPr>
              <w:t>supplies</w:t>
            </w:r>
          </w:p>
        </w:tc>
        <w:tc>
          <w:tcPr>
            <w:tcW w:w="2760" w:type="dxa"/>
            <w:vAlign w:val="center"/>
          </w:tcPr>
          <w:p w14:paraId="767AA56C"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r w:rsidR="00BE1F51" w:rsidRPr="00BE1F51" w14:paraId="76C38C9A" w14:textId="77777777" w:rsidTr="00BE1F51">
        <w:trPr>
          <w:cantSplit/>
          <w:trHeight w:val="323"/>
        </w:trPr>
        <w:tc>
          <w:tcPr>
            <w:tcW w:w="1556" w:type="dxa"/>
            <w:vAlign w:val="center"/>
          </w:tcPr>
          <w:p w14:paraId="76C2BAF3"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OS</w:t>
            </w:r>
          </w:p>
        </w:tc>
        <w:tc>
          <w:tcPr>
            <w:tcW w:w="5329" w:type="dxa"/>
            <w:vAlign w:val="center"/>
          </w:tcPr>
          <w:p w14:paraId="278AED1F"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Outsourced Non-Clinical Services</w:t>
            </w:r>
          </w:p>
        </w:tc>
        <w:tc>
          <w:tcPr>
            <w:tcW w:w="2760" w:type="dxa"/>
            <w:vAlign w:val="center"/>
          </w:tcPr>
          <w:p w14:paraId="17B78705"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r w:rsidR="00BE1F51" w:rsidRPr="00BE1F51" w14:paraId="14E5B04D" w14:textId="77777777" w:rsidTr="00BE1F51">
        <w:trPr>
          <w:cantSplit/>
          <w:trHeight w:val="323"/>
        </w:trPr>
        <w:tc>
          <w:tcPr>
            <w:tcW w:w="1556" w:type="dxa"/>
            <w:vAlign w:val="center"/>
          </w:tcPr>
          <w:p w14:paraId="46F5DC37"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OA</w:t>
            </w:r>
          </w:p>
        </w:tc>
        <w:tc>
          <w:tcPr>
            <w:tcW w:w="5329" w:type="dxa"/>
            <w:vAlign w:val="center"/>
          </w:tcPr>
          <w:p w14:paraId="610E15F3"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Cost of Capital</w:t>
            </w:r>
          </w:p>
        </w:tc>
        <w:tc>
          <w:tcPr>
            <w:tcW w:w="2760" w:type="dxa"/>
            <w:vAlign w:val="center"/>
          </w:tcPr>
          <w:p w14:paraId="746D01A9"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r w:rsidR="00BE1F51" w:rsidRPr="00BE1F51" w14:paraId="3A4FFD56" w14:textId="77777777" w:rsidTr="00BE1F51">
        <w:trPr>
          <w:cantSplit/>
          <w:trHeight w:val="323"/>
        </w:trPr>
        <w:tc>
          <w:tcPr>
            <w:tcW w:w="1556" w:type="dxa"/>
            <w:vAlign w:val="center"/>
          </w:tcPr>
          <w:p w14:paraId="4AA92FD9"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OM</w:t>
            </w:r>
          </w:p>
        </w:tc>
        <w:tc>
          <w:tcPr>
            <w:tcW w:w="5329" w:type="dxa"/>
            <w:vAlign w:val="center"/>
          </w:tcPr>
          <w:p w14:paraId="579D624F"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Building Depn, Leases and Rents</w:t>
            </w:r>
          </w:p>
        </w:tc>
        <w:tc>
          <w:tcPr>
            <w:tcW w:w="2760" w:type="dxa"/>
            <w:vAlign w:val="center"/>
          </w:tcPr>
          <w:p w14:paraId="4BD15FAB"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r w:rsidR="00BE1F51" w:rsidRPr="00BE1F51" w14:paraId="5D4DD979" w14:textId="77777777" w:rsidTr="00BE1F51">
        <w:trPr>
          <w:cantSplit/>
          <w:trHeight w:val="323"/>
        </w:trPr>
        <w:tc>
          <w:tcPr>
            <w:tcW w:w="9647" w:type="dxa"/>
            <w:gridSpan w:val="3"/>
            <w:vAlign w:val="center"/>
          </w:tcPr>
          <w:p w14:paraId="29B69A65" w14:textId="77777777" w:rsidR="00BE1F51" w:rsidRPr="00BE1F51" w:rsidRDefault="00BE1F51" w:rsidP="00BE1F51">
            <w:pPr>
              <w:spacing w:before="0" w:after="0" w:line="240" w:lineRule="auto"/>
              <w:rPr>
                <w:rFonts w:eastAsia="Times New Roman" w:cstheme="minorHAnsi"/>
                <w:b/>
                <w:sz w:val="20"/>
                <w:szCs w:val="20"/>
              </w:rPr>
            </w:pPr>
            <w:r w:rsidRPr="00BE1F51">
              <w:rPr>
                <w:rFonts w:eastAsia="Times New Roman" w:cstheme="minorHAnsi"/>
                <w:b/>
                <w:sz w:val="20"/>
                <w:szCs w:val="20"/>
              </w:rPr>
              <w:t>Revenue Offset Cost Groups – Direct</w:t>
            </w:r>
          </w:p>
        </w:tc>
      </w:tr>
      <w:tr w:rsidR="00BE1F51" w:rsidRPr="00BE1F51" w14:paraId="36605D0B" w14:textId="77777777" w:rsidTr="00BE1F51">
        <w:trPr>
          <w:cantSplit/>
          <w:trHeight w:val="323"/>
        </w:trPr>
        <w:tc>
          <w:tcPr>
            <w:tcW w:w="1556" w:type="dxa"/>
            <w:vAlign w:val="center"/>
          </w:tcPr>
          <w:p w14:paraId="0E9CED6C"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 xml:space="preserve"> RA</w:t>
            </w:r>
          </w:p>
        </w:tc>
        <w:tc>
          <w:tcPr>
            <w:tcW w:w="5329" w:type="dxa"/>
            <w:vAlign w:val="center"/>
          </w:tcPr>
          <w:p w14:paraId="354D0261"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Clinical Training Agency (CTA) Funding</w:t>
            </w:r>
          </w:p>
        </w:tc>
        <w:tc>
          <w:tcPr>
            <w:tcW w:w="2760" w:type="dxa"/>
            <w:vAlign w:val="center"/>
          </w:tcPr>
          <w:p w14:paraId="66611B47"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Labour Med</w:t>
            </w:r>
          </w:p>
        </w:tc>
      </w:tr>
      <w:tr w:rsidR="00BE1F51" w:rsidRPr="00BE1F51" w14:paraId="04A04AC5" w14:textId="77777777" w:rsidTr="00BE1F51">
        <w:trPr>
          <w:cantSplit/>
          <w:trHeight w:val="323"/>
        </w:trPr>
        <w:tc>
          <w:tcPr>
            <w:tcW w:w="1556" w:type="dxa"/>
            <w:vAlign w:val="center"/>
          </w:tcPr>
          <w:p w14:paraId="29DE3834"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 xml:space="preserve"> RB</w:t>
            </w:r>
          </w:p>
        </w:tc>
        <w:tc>
          <w:tcPr>
            <w:tcW w:w="5329" w:type="dxa"/>
            <w:vAlign w:val="center"/>
          </w:tcPr>
          <w:p w14:paraId="4D1EE820"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Claimable Drugs Cost Recovery</w:t>
            </w:r>
          </w:p>
        </w:tc>
        <w:tc>
          <w:tcPr>
            <w:tcW w:w="2760" w:type="dxa"/>
            <w:vAlign w:val="center"/>
          </w:tcPr>
          <w:p w14:paraId="35BBE72C"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Supplies Pharms</w:t>
            </w:r>
          </w:p>
        </w:tc>
      </w:tr>
      <w:tr w:rsidR="00BE1F51" w:rsidRPr="00BE1F51" w14:paraId="7B0E3C1A" w14:textId="77777777" w:rsidTr="00BE1F51">
        <w:trPr>
          <w:cantSplit/>
          <w:trHeight w:val="323"/>
        </w:trPr>
        <w:tc>
          <w:tcPr>
            <w:tcW w:w="1556" w:type="dxa"/>
            <w:tcBorders>
              <w:bottom w:val="single" w:sz="4" w:space="0" w:color="auto"/>
            </w:tcBorders>
            <w:vAlign w:val="center"/>
          </w:tcPr>
          <w:p w14:paraId="14611B7F"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 xml:space="preserve"> RC</w:t>
            </w:r>
          </w:p>
        </w:tc>
        <w:tc>
          <w:tcPr>
            <w:tcW w:w="5329" w:type="dxa"/>
            <w:tcBorders>
              <w:bottom w:val="single" w:sz="4" w:space="0" w:color="auto"/>
            </w:tcBorders>
            <w:vAlign w:val="center"/>
          </w:tcPr>
          <w:p w14:paraId="6C6885E4"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Other Offset Revenue</w:t>
            </w:r>
          </w:p>
        </w:tc>
        <w:tc>
          <w:tcPr>
            <w:tcW w:w="2760" w:type="dxa"/>
            <w:tcBorders>
              <w:bottom w:val="single" w:sz="4" w:space="0" w:color="auto"/>
            </w:tcBorders>
            <w:vAlign w:val="center"/>
          </w:tcPr>
          <w:p w14:paraId="00E562DC"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Other Direct</w:t>
            </w:r>
          </w:p>
        </w:tc>
      </w:tr>
      <w:tr w:rsidR="00BE1F51" w:rsidRPr="00BE1F51" w14:paraId="5844190E" w14:textId="77777777" w:rsidTr="00BE1F51">
        <w:trPr>
          <w:cantSplit/>
          <w:trHeight w:val="323"/>
        </w:trPr>
        <w:tc>
          <w:tcPr>
            <w:tcW w:w="9647" w:type="dxa"/>
            <w:gridSpan w:val="3"/>
            <w:tcBorders>
              <w:top w:val="single" w:sz="4" w:space="0" w:color="auto"/>
              <w:left w:val="single" w:sz="4" w:space="0" w:color="auto"/>
              <w:bottom w:val="single" w:sz="4" w:space="0" w:color="auto"/>
              <w:right w:val="single" w:sz="4" w:space="0" w:color="auto"/>
            </w:tcBorders>
            <w:vAlign w:val="center"/>
          </w:tcPr>
          <w:p w14:paraId="6C24BBC3" w14:textId="77777777" w:rsidR="00BE1F51" w:rsidRPr="00BE1F51" w:rsidDel="0005239C" w:rsidRDefault="00BE1F51" w:rsidP="00BE1F51">
            <w:pPr>
              <w:spacing w:before="0" w:after="0" w:line="240" w:lineRule="auto"/>
              <w:rPr>
                <w:rFonts w:eastAsia="Times New Roman" w:cstheme="minorHAnsi"/>
                <w:sz w:val="20"/>
                <w:szCs w:val="20"/>
              </w:rPr>
            </w:pPr>
            <w:r w:rsidRPr="00BE1F51">
              <w:rPr>
                <w:rFonts w:eastAsia="Times New Roman" w:cstheme="minorHAnsi"/>
                <w:b/>
                <w:sz w:val="20"/>
                <w:szCs w:val="20"/>
              </w:rPr>
              <w:t>Revenue Offset Cost Groups – Indirect</w:t>
            </w:r>
          </w:p>
        </w:tc>
      </w:tr>
      <w:tr w:rsidR="00BE1F51" w:rsidRPr="00BE1F51" w14:paraId="00997B16" w14:textId="77777777" w:rsidTr="00BE1F51">
        <w:trPr>
          <w:cantSplit/>
          <w:trHeight w:val="302"/>
        </w:trPr>
        <w:tc>
          <w:tcPr>
            <w:tcW w:w="1556" w:type="dxa"/>
            <w:vAlign w:val="center"/>
          </w:tcPr>
          <w:p w14:paraId="4782199C" w14:textId="77777777" w:rsidR="00BE1F51" w:rsidRPr="00BE1F51" w:rsidDel="0005239C"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RO</w:t>
            </w:r>
          </w:p>
        </w:tc>
        <w:tc>
          <w:tcPr>
            <w:tcW w:w="5329" w:type="dxa"/>
            <w:vAlign w:val="center"/>
          </w:tcPr>
          <w:p w14:paraId="651D423F" w14:textId="77777777" w:rsidR="00BE1F51" w:rsidRPr="00BE1F51"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Offset Revenue Overhead</w:t>
            </w:r>
          </w:p>
        </w:tc>
        <w:tc>
          <w:tcPr>
            <w:tcW w:w="2760" w:type="dxa"/>
            <w:vAlign w:val="center"/>
          </w:tcPr>
          <w:p w14:paraId="2E835D27" w14:textId="77777777" w:rsidR="00BE1F51" w:rsidRPr="00BE1F51" w:rsidDel="0005239C" w:rsidRDefault="00BE1F51" w:rsidP="00BE1F51">
            <w:pPr>
              <w:spacing w:before="0" w:after="0" w:line="240" w:lineRule="auto"/>
              <w:rPr>
                <w:rFonts w:eastAsia="Times New Roman" w:cstheme="minorHAnsi"/>
                <w:sz w:val="20"/>
                <w:szCs w:val="20"/>
              </w:rPr>
            </w:pPr>
            <w:r w:rsidRPr="00BE1F51">
              <w:rPr>
                <w:rFonts w:eastAsia="Times New Roman" w:cstheme="minorHAnsi"/>
                <w:sz w:val="20"/>
                <w:szCs w:val="20"/>
              </w:rPr>
              <w:t>Overhead</w:t>
            </w:r>
          </w:p>
        </w:tc>
      </w:tr>
    </w:tbl>
    <w:p w14:paraId="323FB739" w14:textId="635C4AC0" w:rsidR="00BE1F51" w:rsidRDefault="00BE1F51" w:rsidP="00D935A9"/>
    <w:p w14:paraId="0E5E8ECC" w14:textId="77777777" w:rsidR="00944010" w:rsidRDefault="00944010" w:rsidP="00944010">
      <w:pPr>
        <w:pStyle w:val="Heading1"/>
        <w:jc w:val="center"/>
      </w:pPr>
    </w:p>
    <w:p w14:paraId="100F4548" w14:textId="5BF47379" w:rsidR="00BE1F51" w:rsidRDefault="00BE1F51" w:rsidP="00944010">
      <w:pPr>
        <w:pStyle w:val="Heading1"/>
        <w:jc w:val="center"/>
      </w:pPr>
      <w:bookmarkStart w:id="33" w:name="_Toc149212263"/>
      <w:r>
        <w:t>SCHEDULE 3</w:t>
      </w:r>
      <w:r>
        <w:br/>
      </w:r>
      <w:r w:rsidR="00944010">
        <w:br/>
      </w:r>
      <w:r w:rsidR="00944010">
        <w:br/>
      </w:r>
      <w:r w:rsidR="00944010">
        <w:br/>
      </w:r>
      <w:r w:rsidR="00790C77">
        <w:br/>
      </w:r>
      <w:r w:rsidR="00944010">
        <w:br/>
      </w:r>
      <w:r w:rsidR="00944010">
        <w:br/>
      </w:r>
      <w:r w:rsidR="00944010">
        <w:br/>
      </w:r>
      <w:r>
        <w:br/>
      </w:r>
      <w:bookmarkStart w:id="34" w:name="_Toc76037953"/>
      <w:r w:rsidRPr="00C57541">
        <w:t>COST CENTRE ALLOCATION ORDER</w:t>
      </w:r>
      <w:bookmarkEnd w:id="34"/>
      <w:bookmarkEnd w:id="33"/>
    </w:p>
    <w:p w14:paraId="2DCCCD03" w14:textId="77777777" w:rsidR="00BE1F51" w:rsidRDefault="00BE1F51">
      <w:pPr>
        <w:spacing w:before="0" w:after="160" w:line="259" w:lineRule="auto"/>
        <w:rPr>
          <w:rFonts w:asciiTheme="majorHAnsi" w:eastAsiaTheme="majorEastAsia" w:hAnsiTheme="majorHAnsi" w:cstheme="majorBidi"/>
          <w:b/>
          <w:color w:val="1C2549" w:themeColor="text2"/>
          <w:sz w:val="48"/>
          <w:szCs w:val="32"/>
        </w:rPr>
      </w:pPr>
      <w:r>
        <w:br w:type="page"/>
      </w:r>
    </w:p>
    <w:p w14:paraId="6AB98A6A" w14:textId="77777777" w:rsidR="00BE1F51" w:rsidRPr="00BE1F51" w:rsidRDefault="00BE1F51" w:rsidP="00BE1F51">
      <w:pPr>
        <w:pStyle w:val="ListParagraph"/>
        <w:keepNext/>
        <w:keepLines/>
        <w:numPr>
          <w:ilvl w:val="0"/>
          <w:numId w:val="1"/>
        </w:numPr>
        <w:tabs>
          <w:tab w:val="left" w:pos="1021"/>
        </w:tabs>
        <w:spacing w:before="480"/>
        <w:ind w:left="1021" w:hanging="1021"/>
        <w:contextualSpacing w:val="0"/>
        <w:outlineLvl w:val="0"/>
        <w:rPr>
          <w:rFonts w:asciiTheme="majorHAnsi" w:eastAsiaTheme="majorEastAsia" w:hAnsiTheme="majorHAnsi" w:cstheme="majorBidi"/>
          <w:b/>
          <w:vanish/>
          <w:color w:val="1C2549" w:themeColor="text2"/>
          <w:sz w:val="48"/>
          <w:szCs w:val="32"/>
        </w:rPr>
      </w:pPr>
      <w:bookmarkStart w:id="35" w:name="_Toc148695264"/>
      <w:bookmarkStart w:id="36" w:name="_Toc149055609"/>
      <w:bookmarkStart w:id="37" w:name="_Toc149209542"/>
      <w:bookmarkStart w:id="38" w:name="_Toc149209767"/>
      <w:bookmarkStart w:id="39" w:name="_Toc149211206"/>
      <w:bookmarkStart w:id="40" w:name="_Toc149211575"/>
      <w:bookmarkStart w:id="41" w:name="_Toc149211990"/>
      <w:bookmarkStart w:id="42" w:name="_Toc149212264"/>
      <w:bookmarkEnd w:id="35"/>
      <w:bookmarkEnd w:id="36"/>
      <w:bookmarkEnd w:id="37"/>
      <w:bookmarkEnd w:id="38"/>
      <w:bookmarkEnd w:id="39"/>
      <w:bookmarkEnd w:id="40"/>
      <w:bookmarkEnd w:id="41"/>
      <w:bookmarkEnd w:id="42"/>
    </w:p>
    <w:p w14:paraId="33216DBB" w14:textId="5CB89E23" w:rsidR="00BE1F51" w:rsidRDefault="00BE1F51" w:rsidP="00BE1F51">
      <w:pPr>
        <w:pStyle w:val="NumberedHeading2"/>
      </w:pPr>
      <w:bookmarkStart w:id="43" w:name="_Toc149212265"/>
      <w:r>
        <w:t>Introduction</w:t>
      </w:r>
      <w:bookmarkEnd w:id="43"/>
    </w:p>
    <w:p w14:paraId="23306A1D" w14:textId="7BD30234" w:rsidR="00BE1F51" w:rsidRDefault="00BE1F51" w:rsidP="00BE1F51">
      <w:r>
        <w:t>Commentary</w:t>
      </w:r>
    </w:p>
    <w:p w14:paraId="717EEA64" w14:textId="7BC09F55" w:rsidR="00BE1F51" w:rsidRDefault="00BE1F51" w:rsidP="00790C77">
      <w:pPr>
        <w:ind w:left="720" w:hanging="720"/>
      </w:pPr>
      <w:r>
        <w:t>3.1.1</w:t>
      </w:r>
      <w:r>
        <w:tab/>
        <w:t>This Schedule deals with the order in which Non-clinical Overhead, Clinical Support and Patient Care Cost Centres are allocated to Product Cost Pools as defined in Schedule 7 (CS7).</w:t>
      </w:r>
    </w:p>
    <w:p w14:paraId="00078593" w14:textId="580061B9" w:rsidR="00BE1F51" w:rsidRDefault="00BE1F51" w:rsidP="00944010">
      <w:pPr>
        <w:ind w:left="720" w:hanging="720"/>
      </w:pPr>
      <w:r>
        <w:t>3.1.2</w:t>
      </w:r>
      <w:r>
        <w:tab/>
        <w:t xml:space="preserve">It is useful to differentiate amongst Non-clinical Overhead, Clinical Support, and Patient Care Cost Centres. </w:t>
      </w:r>
    </w:p>
    <w:p w14:paraId="31978A8B" w14:textId="3B9BF806" w:rsidR="00BE1F51" w:rsidRPr="00BE1F51" w:rsidRDefault="00BE1F51" w:rsidP="00790C77">
      <w:pPr>
        <w:ind w:left="720" w:hanging="720"/>
      </w:pPr>
      <w:r>
        <w:t>3.1.3</w:t>
      </w:r>
      <w:r>
        <w:tab/>
        <w:t>All costs within the Overhead, Clinical Support and Patient Care Cost Centres should be allocated to a Product Cost Pool regardless of the method of allocation (step-down, iterative, or simultaneous) unless the costs do not require allocation under Schedule 5 (CS5).  Simultaneous is considered to be the most mathematically preferred approach.</w:t>
      </w:r>
    </w:p>
    <w:p w14:paraId="082E6CBA" w14:textId="49CFF491" w:rsidR="00BE1F51" w:rsidRDefault="00BE1F51" w:rsidP="00BE1F51">
      <w:pPr>
        <w:pStyle w:val="NumberedHeading2"/>
      </w:pPr>
      <w:bookmarkStart w:id="44" w:name="_Toc149212266"/>
      <w:r>
        <w:t>Application</w:t>
      </w:r>
      <w:bookmarkEnd w:id="44"/>
    </w:p>
    <w:p w14:paraId="38B9BB70" w14:textId="6C7DF457" w:rsidR="00BE1F51" w:rsidRPr="00BE1F51" w:rsidRDefault="00BE1F51" w:rsidP="00BE1F51">
      <w:pPr>
        <w:rPr>
          <w:rFonts w:cstheme="minorHAnsi"/>
        </w:rPr>
      </w:pPr>
      <w:r w:rsidRPr="00BE1F51">
        <w:rPr>
          <w:rFonts w:cstheme="minorHAnsi"/>
        </w:rPr>
        <w:t>Schedule</w:t>
      </w:r>
    </w:p>
    <w:p w14:paraId="05F99A91" w14:textId="06084303" w:rsidR="00BE1F51" w:rsidRPr="00BE1F51" w:rsidRDefault="00BE1F51" w:rsidP="00BE1F51">
      <w:pPr>
        <w:ind w:left="720" w:hanging="720"/>
        <w:rPr>
          <w:rFonts w:cstheme="minorHAnsi"/>
        </w:rPr>
      </w:pPr>
      <w:r w:rsidRPr="00BE1F51">
        <w:rPr>
          <w:rFonts w:cstheme="minorHAnsi"/>
        </w:rPr>
        <w:t>3.2.1</w:t>
      </w:r>
      <w:r w:rsidRPr="00BE1F51">
        <w:rPr>
          <w:rFonts w:cstheme="minorHAnsi"/>
        </w:rPr>
        <w:tab/>
        <w:t>This Schedule applies to Districts internal recharging where iterative, step-down, or multiple step-down cost allocations are used. Districts using simultaneous allocation models are exempted from this standard.</w:t>
      </w:r>
    </w:p>
    <w:p w14:paraId="7226F7BB" w14:textId="66C22E6F" w:rsidR="00BE1F51" w:rsidRPr="00BE1F51" w:rsidRDefault="00BE1F51" w:rsidP="00790C77">
      <w:pPr>
        <w:ind w:left="720" w:hanging="720"/>
        <w:jc w:val="both"/>
        <w:rPr>
          <w:rFonts w:cstheme="minorHAnsi"/>
        </w:rPr>
      </w:pPr>
      <w:r w:rsidRPr="00BE1F51">
        <w:rPr>
          <w:rFonts w:cstheme="minorHAnsi"/>
        </w:rPr>
        <w:t>3.2.2</w:t>
      </w:r>
      <w:r w:rsidRPr="00BE1F51">
        <w:rPr>
          <w:rFonts w:cstheme="minorHAnsi"/>
        </w:rPr>
        <w:tab/>
        <w:t>In an internal recharging cost allocation system, costs should be allocated from Cost Centres to Cost Pools after the calculation of each Cost Centres allocated costs.</w:t>
      </w:r>
    </w:p>
    <w:p w14:paraId="3D8570D3" w14:textId="63F15966" w:rsidR="00BE1F51" w:rsidRPr="00BE1F51" w:rsidRDefault="00BE1F51" w:rsidP="00BE1F51">
      <w:pPr>
        <w:ind w:left="720" w:hanging="720"/>
        <w:rPr>
          <w:rFonts w:cstheme="minorHAnsi"/>
        </w:rPr>
      </w:pPr>
      <w:r w:rsidRPr="00BE1F51">
        <w:rPr>
          <w:rFonts w:cstheme="minorHAnsi"/>
        </w:rPr>
        <w:t>3.2.3</w:t>
      </w:r>
      <w:r w:rsidRPr="00BE1F51">
        <w:rPr>
          <w:rFonts w:cstheme="minorHAnsi"/>
        </w:rPr>
        <w:tab/>
        <w:t>In an iterative cost allocation system some backward allocation of cost is permitted, as cost allocations will clear after a number of cost allocation iterations (assuming all overhead Cost Centres allocate to other Cost Centres).</w:t>
      </w:r>
    </w:p>
    <w:p w14:paraId="75559DE6" w14:textId="114AA95F" w:rsidR="00BE1F51" w:rsidRPr="00BE1F51" w:rsidRDefault="00BE1F51" w:rsidP="00BE1F51">
      <w:pPr>
        <w:ind w:left="720" w:hanging="720"/>
        <w:rPr>
          <w:rFonts w:cstheme="minorHAnsi"/>
        </w:rPr>
      </w:pPr>
      <w:r w:rsidRPr="00BE1F51">
        <w:rPr>
          <w:rFonts w:cstheme="minorHAnsi"/>
        </w:rPr>
        <w:t>3.2.4</w:t>
      </w:r>
      <w:r w:rsidRPr="00BE1F51">
        <w:rPr>
          <w:rFonts w:cstheme="minorHAnsi"/>
        </w:rPr>
        <w:tab/>
        <w:t xml:space="preserve">In a step-down cost allocation system, backward allocation of costs is not permitted, as this practice would result in Cost Centres where some costs are not allocated. </w:t>
      </w:r>
    </w:p>
    <w:p w14:paraId="7F5E825B" w14:textId="2C7CB6FD" w:rsidR="00BE1F51" w:rsidRPr="00BE1F51" w:rsidRDefault="00BE1F51" w:rsidP="00BE1F51">
      <w:pPr>
        <w:ind w:left="720" w:hanging="720"/>
        <w:rPr>
          <w:rFonts w:cstheme="minorHAnsi"/>
        </w:rPr>
      </w:pPr>
      <w:r w:rsidRPr="00BE1F51">
        <w:rPr>
          <w:rFonts w:cstheme="minorHAnsi"/>
        </w:rPr>
        <w:t>3.2.5</w:t>
      </w:r>
      <w:r w:rsidRPr="00BE1F51">
        <w:rPr>
          <w:rFonts w:cstheme="minorHAnsi"/>
        </w:rPr>
        <w:tab/>
        <w:t>In a multiple step-down cost allocation system, costs should be allocated from costs centres to Cost Pools prior to the final cost allocation to Cost Centres.</w:t>
      </w:r>
    </w:p>
    <w:p w14:paraId="67BBD35E" w14:textId="0AC6A739" w:rsidR="00BE1F51" w:rsidRDefault="00BE1F51" w:rsidP="00BE1F51">
      <w:pPr>
        <w:ind w:left="720" w:hanging="720"/>
        <w:rPr>
          <w:rFonts w:cstheme="minorHAnsi"/>
        </w:rPr>
      </w:pPr>
      <w:r w:rsidRPr="00BE1F51">
        <w:rPr>
          <w:rFonts w:cstheme="minorHAnsi"/>
        </w:rPr>
        <w:t>3.2.6</w:t>
      </w:r>
      <w:r w:rsidRPr="00BE1F51">
        <w:rPr>
          <w:rFonts w:cstheme="minorHAnsi"/>
        </w:rPr>
        <w:tab/>
        <w:t xml:space="preserve">The costing schedules shall apply where cost allocations are material. A Cost Centre allocation is material if its nature, amount or method of treating the allocation is likely to distort the costed outputs of Patient Care Cost Centres. Materiality is discussed in 2.1 of the Explanatory Forward to these Standards.  If the effect is greater than 2% of the cost of the product it should be considered material. </w:t>
      </w:r>
    </w:p>
    <w:p w14:paraId="0209FF84" w14:textId="18343F94" w:rsidR="00BE1F51" w:rsidRDefault="00BE1F51" w:rsidP="00BE1F51">
      <w:pPr>
        <w:pStyle w:val="NumberedHeading2"/>
      </w:pPr>
      <w:bookmarkStart w:id="45" w:name="_Toc149212267"/>
      <w:r>
        <w:t>Statement of Purpose</w:t>
      </w:r>
      <w:bookmarkEnd w:id="45"/>
    </w:p>
    <w:p w14:paraId="0427398F" w14:textId="77777777" w:rsidR="00790C77" w:rsidRDefault="00BE1F51" w:rsidP="00790C77">
      <w:pPr>
        <w:rPr>
          <w:rFonts w:ascii="Arial" w:hAnsi="Arial" w:cs="Arial"/>
        </w:rPr>
      </w:pPr>
      <w:r w:rsidRPr="00C57541">
        <w:rPr>
          <w:rFonts w:ascii="Arial" w:hAnsi="Arial" w:cs="Arial"/>
        </w:rPr>
        <w:t>C</w:t>
      </w:r>
      <w:r>
        <w:rPr>
          <w:rFonts w:ascii="Arial" w:hAnsi="Arial" w:cs="Arial"/>
        </w:rPr>
        <w:t>ommentary</w:t>
      </w:r>
    </w:p>
    <w:p w14:paraId="117010EE" w14:textId="07D7FD90" w:rsidR="00BE1F51" w:rsidRPr="00C57541" w:rsidRDefault="00BE1F51" w:rsidP="006C4834">
      <w:pPr>
        <w:rPr>
          <w:rFonts w:ascii="Arial" w:hAnsi="Arial" w:cs="Arial"/>
        </w:rPr>
      </w:pPr>
      <w:r w:rsidRPr="00C57541">
        <w:rPr>
          <w:rFonts w:ascii="Arial" w:hAnsi="Arial" w:cs="Arial"/>
        </w:rPr>
        <w:t>3.3.1</w:t>
      </w:r>
      <w:r w:rsidRPr="00C57541">
        <w:rPr>
          <w:rFonts w:ascii="Arial" w:hAnsi="Arial" w:cs="Arial"/>
        </w:rPr>
        <w:tab/>
        <w:t xml:space="preserve">The purpose of this Schedule is to specify the most appropriate order for the allocation of costs from Cost Centres to Cost Pools. </w:t>
      </w:r>
    </w:p>
    <w:p w14:paraId="38231657" w14:textId="44D824F7" w:rsidR="00D2741F" w:rsidRPr="00C57541" w:rsidRDefault="00D2741F" w:rsidP="00D2741F">
      <w:pPr>
        <w:pStyle w:val="NumberedHeading2"/>
      </w:pPr>
      <w:bookmarkStart w:id="46" w:name="_Toc228007989"/>
      <w:bookmarkStart w:id="47" w:name="_Toc76037957"/>
      <w:bookmarkStart w:id="48" w:name="_Toc149212268"/>
      <w:r w:rsidRPr="00C57541">
        <w:lastRenderedPageBreak/>
        <w:t>Definitions</w:t>
      </w:r>
      <w:bookmarkEnd w:id="46"/>
      <w:bookmarkEnd w:id="47"/>
      <w:bookmarkEnd w:id="48"/>
    </w:p>
    <w:p w14:paraId="2E32D8E9" w14:textId="79727BE7" w:rsidR="00D2741F" w:rsidRPr="00C57541" w:rsidRDefault="00D2741F" w:rsidP="00D2741F">
      <w:r w:rsidRPr="00C57541">
        <w:t>S</w:t>
      </w:r>
      <w:r>
        <w:t>chedule</w:t>
      </w:r>
    </w:p>
    <w:p w14:paraId="05D6422F" w14:textId="4F7A824E" w:rsidR="00D2741F" w:rsidRPr="008741A6" w:rsidRDefault="00D2741F" w:rsidP="00D2741F">
      <w:r w:rsidRPr="008741A6">
        <w:t>“</w:t>
      </w:r>
      <w:r w:rsidRPr="008741A6">
        <w:rPr>
          <w:b/>
        </w:rPr>
        <w:t>Cost Centres</w:t>
      </w:r>
      <w:r w:rsidRPr="008741A6">
        <w:t>” are categorised as Overhead, Clinical Support and Patient Care as defined in Schedule 1 (CS1).</w:t>
      </w:r>
    </w:p>
    <w:p w14:paraId="63D72F7A" w14:textId="2F252A46" w:rsidR="00D2741F" w:rsidRPr="008741A6" w:rsidRDefault="00D2741F" w:rsidP="00D2741F">
      <w:r w:rsidRPr="008741A6">
        <w:t>“</w:t>
      </w:r>
      <w:r w:rsidRPr="008741A6">
        <w:rPr>
          <w:b/>
        </w:rPr>
        <w:t>Order</w:t>
      </w:r>
      <w:r w:rsidRPr="008741A6">
        <w:t>” is the hierarchical method of allocating the costs of Cost Centres to Cost Pools so that all costs are allocated to Product Cost Pools in a logical and appropriate way.</w:t>
      </w:r>
    </w:p>
    <w:p w14:paraId="16430F0B" w14:textId="1866236B" w:rsidR="00D2741F" w:rsidRDefault="00D2741F" w:rsidP="00D2741F">
      <w:r w:rsidRPr="008741A6">
        <w:t>“</w:t>
      </w:r>
      <w:r w:rsidRPr="008741A6">
        <w:rPr>
          <w:b/>
        </w:rPr>
        <w:t>Product Cost Pools</w:t>
      </w:r>
      <w:r w:rsidRPr="008741A6">
        <w:t>” are defined in Schedule 7 (CS7).</w:t>
      </w:r>
    </w:p>
    <w:p w14:paraId="21697659" w14:textId="77777777" w:rsidR="00D2741F" w:rsidRPr="00C57541" w:rsidRDefault="00D2741F" w:rsidP="00D2741F"/>
    <w:p w14:paraId="3CF4BEC3" w14:textId="21A18C74" w:rsidR="00D2741F" w:rsidRPr="00C57541" w:rsidRDefault="00D2741F" w:rsidP="00D2741F">
      <w:r w:rsidRPr="00C57541">
        <w:t>C</w:t>
      </w:r>
      <w:r>
        <w:t>ommentary</w:t>
      </w:r>
    </w:p>
    <w:p w14:paraId="03FE1A3E" w14:textId="3152A21E" w:rsidR="00D2741F" w:rsidRPr="00C57541" w:rsidRDefault="00D2741F" w:rsidP="00D2741F">
      <w:pPr>
        <w:ind w:left="720" w:hanging="720"/>
      </w:pPr>
      <w:r w:rsidRPr="00C57541">
        <w:t>3.4.1</w:t>
      </w:r>
      <w:r w:rsidRPr="00C57541">
        <w:tab/>
        <w:t xml:space="preserve">Cost Centres may also be called Profit Centres, Investment Centres or Responsibility Centres. This Schedule applies when the aggregation of costs has the attributes of a Cost Centre. </w:t>
      </w:r>
    </w:p>
    <w:p w14:paraId="46417E4F" w14:textId="77777777" w:rsidR="00D2741F" w:rsidRPr="00C57541" w:rsidRDefault="00D2741F" w:rsidP="00D2741F">
      <w:r w:rsidRPr="00C57541">
        <w:t>3.4.2</w:t>
      </w:r>
      <w:r w:rsidRPr="00C57541">
        <w:tab/>
        <w:t>Overhead Cost Centres are allocated using cost drivers (Schedule 4</w:t>
      </w:r>
      <w:r>
        <w:t xml:space="preserve"> - </w:t>
      </w:r>
      <w:r w:rsidRPr="00C57541">
        <w:t>CS4).</w:t>
      </w:r>
    </w:p>
    <w:p w14:paraId="256E7DFE" w14:textId="20EFBC87" w:rsidR="00D2741F" w:rsidRPr="00C57541" w:rsidRDefault="00D2741F" w:rsidP="00D2741F">
      <w:pPr>
        <w:pStyle w:val="NumberedHeading2"/>
      </w:pPr>
      <w:bookmarkStart w:id="49" w:name="_Toc358896443"/>
      <w:bookmarkStart w:id="50" w:name="_Toc76037958"/>
      <w:bookmarkStart w:id="51" w:name="_Toc149212269"/>
      <w:r w:rsidRPr="00C57541">
        <w:t>Cost Centre Allocation Order</w:t>
      </w:r>
      <w:bookmarkEnd w:id="49"/>
      <w:bookmarkEnd w:id="50"/>
      <w:bookmarkEnd w:id="51"/>
    </w:p>
    <w:p w14:paraId="41D16E2D" w14:textId="6A082246" w:rsidR="00D2741F" w:rsidRPr="00C57541" w:rsidRDefault="00D2741F" w:rsidP="00D2741F">
      <w:r w:rsidRPr="00C57541">
        <w:t>C</w:t>
      </w:r>
      <w:r>
        <w:t>ommentary</w:t>
      </w:r>
    </w:p>
    <w:p w14:paraId="1A7C9023" w14:textId="39E00515" w:rsidR="00D2741F" w:rsidRPr="00C57541" w:rsidRDefault="00D2741F" w:rsidP="00D2741F">
      <w:pPr>
        <w:ind w:left="720" w:hanging="720"/>
      </w:pPr>
      <w:r w:rsidRPr="00C57541">
        <w:t>3.5.1</w:t>
      </w:r>
      <w:r w:rsidRPr="00C57541">
        <w:tab/>
        <w:t xml:space="preserve">The order of Cost Centre cost allocation is important to ensure consistency and comparability across all </w:t>
      </w:r>
      <w:r w:rsidR="00880235">
        <w:t>Districts</w:t>
      </w:r>
      <w:r w:rsidRPr="00C57541">
        <w:t xml:space="preserve"> (Diagram 1</w:t>
      </w:r>
      <w:r>
        <w:t xml:space="preserve"> - </w:t>
      </w:r>
      <w:r w:rsidRPr="00C57541">
        <w:t xml:space="preserve">CS3).  </w:t>
      </w:r>
    </w:p>
    <w:p w14:paraId="7101A7CF" w14:textId="3EC70908" w:rsidR="00D2741F" w:rsidRPr="00C57541" w:rsidRDefault="00D2741F" w:rsidP="00D2741F">
      <w:r>
        <w:br/>
      </w:r>
      <w:r w:rsidRPr="00C57541">
        <w:t>S</w:t>
      </w:r>
      <w:r>
        <w:t>chedule</w:t>
      </w:r>
    </w:p>
    <w:p w14:paraId="678F937A" w14:textId="1EF63CF7" w:rsidR="00D2741F" w:rsidRPr="00C57541" w:rsidRDefault="00D2741F" w:rsidP="00D2741F">
      <w:pPr>
        <w:ind w:left="720" w:hanging="720"/>
      </w:pPr>
      <w:r>
        <w:t>3.5.2</w:t>
      </w:r>
      <w:r>
        <w:tab/>
      </w:r>
      <w:r w:rsidRPr="00C57541">
        <w:t xml:space="preserve">Overhead Cost Centres should be fully allocated to Patient Support, Patient Care and Non-core Cost Centres. </w:t>
      </w:r>
    </w:p>
    <w:p w14:paraId="4BE6A13C" w14:textId="224F8C8D" w:rsidR="00D2741F" w:rsidRPr="00C57541" w:rsidRDefault="00D2741F" w:rsidP="00D2741F">
      <w:pPr>
        <w:ind w:firstLine="720"/>
      </w:pPr>
      <w:r w:rsidRPr="00C57541">
        <w:t>Cost allocation order is:</w:t>
      </w:r>
    </w:p>
    <w:p w14:paraId="69C4578E" w14:textId="77777777" w:rsidR="00D2741F" w:rsidRPr="00C57541" w:rsidRDefault="00D2741F" w:rsidP="00B32A67">
      <w:pPr>
        <w:pStyle w:val="ListParagraph"/>
        <w:numPr>
          <w:ilvl w:val="0"/>
          <w:numId w:val="54"/>
        </w:numPr>
      </w:pPr>
      <w:r w:rsidRPr="00C57541">
        <w:t>Overhead Cost Centre costs are allocated to Patient Care, Patient Support and Other Cost Centres</w:t>
      </w:r>
    </w:p>
    <w:p w14:paraId="74CE7996" w14:textId="057F9313" w:rsidR="00D2741F" w:rsidRPr="00C57541" w:rsidRDefault="00D2741F" w:rsidP="00B32A67">
      <w:pPr>
        <w:pStyle w:val="ListParagraph"/>
        <w:numPr>
          <w:ilvl w:val="0"/>
          <w:numId w:val="54"/>
        </w:numPr>
      </w:pPr>
      <w:r w:rsidRPr="00C57541">
        <w:t>Patient Support and Patient Care Cost Centre costs are allocated to Product Cost Pools</w:t>
      </w:r>
      <w:r>
        <w:br/>
      </w:r>
    </w:p>
    <w:p w14:paraId="280BCC3D" w14:textId="1D8C56B4" w:rsidR="00D2741F" w:rsidRPr="00C57541" w:rsidRDefault="00D2741F" w:rsidP="00D2741F">
      <w:r w:rsidRPr="00C57541">
        <w:t>C</w:t>
      </w:r>
      <w:r>
        <w:t>ommentary</w:t>
      </w:r>
    </w:p>
    <w:p w14:paraId="0FE26C15" w14:textId="6E4D5B05" w:rsidR="00D2741F" w:rsidRPr="00C57541" w:rsidRDefault="00D2741F" w:rsidP="00D2741F">
      <w:pPr>
        <w:ind w:left="720" w:hanging="720"/>
      </w:pPr>
      <w:r w:rsidRPr="00C57541">
        <w:t>3.5.3</w:t>
      </w:r>
      <w:r w:rsidRPr="00C57541">
        <w:tab/>
        <w:t xml:space="preserve">In </w:t>
      </w:r>
      <w:r w:rsidR="00CA113A">
        <w:t>N</w:t>
      </w:r>
      <w:r w:rsidRPr="00C57541">
        <w:t>on-</w:t>
      </w:r>
      <w:r w:rsidR="00CA113A">
        <w:t>C</w:t>
      </w:r>
      <w:r w:rsidRPr="00C57541">
        <w:t xml:space="preserve">asemix costing sites, costs from Patient Support and Patient Care Cost Centres may be fully allocated to Product Cost Pools. For </w:t>
      </w:r>
      <w:r w:rsidR="00CA113A">
        <w:t>C</w:t>
      </w:r>
      <w:r w:rsidRPr="00C57541">
        <w:t xml:space="preserve">asemix costing sites, products may be reported up to Product Cost Pools. </w:t>
      </w:r>
      <w:r>
        <w:br/>
      </w:r>
    </w:p>
    <w:p w14:paraId="0060606D" w14:textId="39B0BC8B" w:rsidR="00D2741F" w:rsidRPr="00C57541" w:rsidRDefault="00D2741F" w:rsidP="00D2741F">
      <w:r w:rsidRPr="00C57541">
        <w:t>S</w:t>
      </w:r>
      <w:r>
        <w:t>chedule</w:t>
      </w:r>
    </w:p>
    <w:p w14:paraId="5432E9F5" w14:textId="6F1794FE" w:rsidR="00D2741F" w:rsidRPr="00C57541" w:rsidRDefault="00D2741F" w:rsidP="00D2741F">
      <w:pPr>
        <w:ind w:left="720" w:hanging="720"/>
      </w:pPr>
      <w:r w:rsidRPr="00C57541">
        <w:t>3.5.4</w:t>
      </w:r>
      <w:r w:rsidRPr="00C57541">
        <w:tab/>
        <w:t>Costs allocated to Non-core Cost Centres are generally dead-ended and should comply with Schedule 5 (CS5).</w:t>
      </w:r>
    </w:p>
    <w:p w14:paraId="622442C3" w14:textId="12BCD696" w:rsidR="00D2741F" w:rsidRPr="00C57541" w:rsidRDefault="00D2741F" w:rsidP="00D2741F">
      <w:r w:rsidRPr="00C57541">
        <w:lastRenderedPageBreak/>
        <w:t>C</w:t>
      </w:r>
      <w:r>
        <w:t>ommentary</w:t>
      </w:r>
    </w:p>
    <w:p w14:paraId="4D3593E0" w14:textId="75D35D52" w:rsidR="00D2741F" w:rsidRPr="00C57541" w:rsidRDefault="00D2741F" w:rsidP="00D2741F">
      <w:pPr>
        <w:ind w:left="720" w:hanging="720"/>
      </w:pPr>
      <w:r w:rsidRPr="00C57541">
        <w:t>3.5.5</w:t>
      </w:r>
      <w:r w:rsidRPr="00C57541">
        <w:tab/>
        <w:t>Cost Centres should be allocated to subsequent Cost Centres on the basis of the output activity of the subsequent Cost Centre.</w:t>
      </w:r>
    </w:p>
    <w:p w14:paraId="3BE67190" w14:textId="333B8A09" w:rsidR="00D2741F" w:rsidRPr="00C57541" w:rsidRDefault="00D2741F" w:rsidP="00D2741F">
      <w:pPr>
        <w:ind w:left="720" w:hanging="720"/>
      </w:pPr>
      <w:r w:rsidRPr="00C57541">
        <w:t>3.5.6</w:t>
      </w:r>
      <w:r w:rsidRPr="00C57541">
        <w:tab/>
        <w:t xml:space="preserve">Where cost allocation is done by internal recharging, costs should be allocated on the basis of resource usage. The value of the allocated costs may be based on full, partial or shared use of a particular resource. In the case of partially used or shared resources, costs should be allocated in the order set out in this Schedule and as shown in diagram 1. </w:t>
      </w:r>
    </w:p>
    <w:p w14:paraId="129F6F2B" w14:textId="6BA15033" w:rsidR="00D2741F" w:rsidRDefault="00D2741F" w:rsidP="00D2741F">
      <w:pPr>
        <w:ind w:left="720" w:hanging="720"/>
      </w:pPr>
      <w:r w:rsidRPr="00C57541">
        <w:t>3.5.7</w:t>
      </w:r>
      <w:r w:rsidRPr="00C57541">
        <w:tab/>
        <w:t xml:space="preserve">Where the most appropriate output activity of the Cost Centre cannot be measured, an alternative should be identified and used in its place (Schedule 4 </w:t>
      </w:r>
      <w:r>
        <w:t xml:space="preserve">- </w:t>
      </w:r>
      <w:r w:rsidRPr="00C57541">
        <w:t>CS4).</w:t>
      </w:r>
    </w:p>
    <w:p w14:paraId="18C4FB07" w14:textId="01C12F93" w:rsidR="00D2741F" w:rsidRDefault="00D2741F" w:rsidP="00D2741F">
      <w:pPr>
        <w:pStyle w:val="Heading2"/>
      </w:pPr>
      <w:bookmarkStart w:id="52" w:name="_Toc228007990"/>
      <w:bookmarkStart w:id="53" w:name="_Toc358896444"/>
      <w:bookmarkStart w:id="54" w:name="_Toc76037959"/>
      <w:bookmarkStart w:id="55" w:name="_Toc149212270"/>
      <w:r w:rsidRPr="00D2741F">
        <w:t>CS3 Diagram 1: Cost Centre Allocation Order</w:t>
      </w:r>
      <w:bookmarkEnd w:id="52"/>
      <w:bookmarkEnd w:id="53"/>
      <w:bookmarkEnd w:id="54"/>
      <w:bookmarkEnd w:id="55"/>
    </w:p>
    <w:p w14:paraId="3FD958B7" w14:textId="6B4AD6B8" w:rsidR="00D2741F" w:rsidRPr="00D2741F" w:rsidRDefault="0048225D" w:rsidP="00D2741F">
      <w:r>
        <w:rPr>
          <w:noProof/>
        </w:rPr>
        <w:object w:dxaOrig="1440" w:dyaOrig="1440" w14:anchorId="57331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3.05pt;margin-top:17.05pt;width:455.65pt;height:248.15pt;z-index:251668480" o:allowincell="f">
            <v:imagedata r:id="rId15" o:title=""/>
            <w10:wrap type="topAndBottom"/>
          </v:shape>
          <o:OLEObject Type="Embed" ProgID="Excel.Sheet.8" ShapeID="_x0000_s2051" DrawAspect="Content" ObjectID="_1763365190" r:id="rId16"/>
        </w:object>
      </w:r>
    </w:p>
    <w:p w14:paraId="68180991" w14:textId="0F06ADAD" w:rsidR="00B32A67" w:rsidRDefault="00BE1F51" w:rsidP="00B32A67">
      <w:pPr>
        <w:spacing w:before="0" w:after="160" w:line="259" w:lineRule="auto"/>
      </w:pPr>
      <w:r>
        <w:br w:type="page"/>
      </w:r>
    </w:p>
    <w:p w14:paraId="041131B6" w14:textId="77777777" w:rsidR="00B32A67" w:rsidRDefault="00B32A67" w:rsidP="00B32A67">
      <w:pPr>
        <w:pStyle w:val="Heading1"/>
        <w:jc w:val="center"/>
      </w:pPr>
    </w:p>
    <w:p w14:paraId="012E92C5" w14:textId="58F88CEC" w:rsidR="00B32A67" w:rsidRDefault="00D2741F" w:rsidP="00B32A67">
      <w:pPr>
        <w:pStyle w:val="Heading1"/>
        <w:jc w:val="center"/>
      </w:pPr>
      <w:bookmarkStart w:id="56" w:name="_Toc149212271"/>
      <w:r w:rsidRPr="00D2741F">
        <w:t>SCHEDULE 4</w:t>
      </w:r>
      <w:r w:rsidR="00B32A67">
        <w:br/>
      </w:r>
      <w:r w:rsidR="00B32A67">
        <w:br/>
      </w:r>
      <w:r w:rsidR="00B32A67">
        <w:br/>
      </w:r>
      <w:r w:rsidR="00B32A67">
        <w:br/>
      </w:r>
      <w:r w:rsidR="00B32A67">
        <w:br/>
      </w:r>
      <w:r w:rsidR="00B32A67">
        <w:br/>
      </w:r>
      <w:r w:rsidR="00B32A67">
        <w:br/>
      </w:r>
      <w:r w:rsidRPr="00D2741F">
        <w:br/>
      </w:r>
      <w:bookmarkStart w:id="57" w:name="_Toc76037961"/>
      <w:r w:rsidRPr="00D2741F">
        <w:t>OVERHEAD ALLOCATION</w:t>
      </w:r>
      <w:r>
        <w:t xml:space="preserve"> </w:t>
      </w:r>
      <w:r w:rsidRPr="00D2741F">
        <w:t>METHODOLOGY</w:t>
      </w:r>
      <w:bookmarkEnd w:id="57"/>
      <w:bookmarkEnd w:id="56"/>
    </w:p>
    <w:p w14:paraId="1AC70989" w14:textId="77777777" w:rsidR="00B32A67" w:rsidRDefault="00B32A67">
      <w:pPr>
        <w:spacing w:before="0" w:after="160" w:line="259" w:lineRule="auto"/>
        <w:rPr>
          <w:rFonts w:asciiTheme="majorHAnsi" w:eastAsiaTheme="majorEastAsia" w:hAnsiTheme="majorHAnsi" w:cstheme="majorBidi"/>
          <w:b/>
          <w:color w:val="1C2549" w:themeColor="text2"/>
          <w:sz w:val="48"/>
          <w:szCs w:val="32"/>
        </w:rPr>
      </w:pPr>
      <w:r>
        <w:br w:type="page"/>
      </w:r>
    </w:p>
    <w:p w14:paraId="45ECA8DA" w14:textId="77777777" w:rsidR="00260028" w:rsidRPr="00260028" w:rsidRDefault="00260028" w:rsidP="00260028">
      <w:pPr>
        <w:pStyle w:val="ListParagraph"/>
        <w:keepNext/>
        <w:keepLines/>
        <w:numPr>
          <w:ilvl w:val="0"/>
          <w:numId w:val="1"/>
        </w:numPr>
        <w:tabs>
          <w:tab w:val="left" w:pos="1021"/>
        </w:tabs>
        <w:spacing w:before="480"/>
        <w:ind w:left="1021" w:hanging="1021"/>
        <w:contextualSpacing w:val="0"/>
        <w:outlineLvl w:val="0"/>
        <w:rPr>
          <w:rFonts w:asciiTheme="majorHAnsi" w:eastAsiaTheme="majorEastAsia" w:hAnsiTheme="majorHAnsi" w:cstheme="majorBidi"/>
          <w:b/>
          <w:vanish/>
          <w:color w:val="1C2549" w:themeColor="text2"/>
          <w:sz w:val="48"/>
          <w:szCs w:val="32"/>
        </w:rPr>
      </w:pPr>
      <w:bookmarkStart w:id="58" w:name="_Toc148695272"/>
      <w:bookmarkStart w:id="59" w:name="_Toc149055617"/>
      <w:bookmarkStart w:id="60" w:name="_Toc149209550"/>
      <w:bookmarkStart w:id="61" w:name="_Toc149209775"/>
      <w:bookmarkStart w:id="62" w:name="_Toc149211214"/>
      <w:bookmarkStart w:id="63" w:name="_Toc149211583"/>
      <w:bookmarkStart w:id="64" w:name="_Toc149211998"/>
      <w:bookmarkStart w:id="65" w:name="_Toc149212272"/>
      <w:bookmarkStart w:id="66" w:name="_Toc228007993"/>
      <w:bookmarkStart w:id="67" w:name="_Toc358896447"/>
      <w:bookmarkStart w:id="68" w:name="_Toc76037962"/>
      <w:bookmarkEnd w:id="58"/>
      <w:bookmarkEnd w:id="59"/>
      <w:bookmarkEnd w:id="60"/>
      <w:bookmarkEnd w:id="61"/>
      <w:bookmarkEnd w:id="62"/>
      <w:bookmarkEnd w:id="63"/>
      <w:bookmarkEnd w:id="64"/>
      <w:bookmarkEnd w:id="65"/>
    </w:p>
    <w:p w14:paraId="67E18FA1" w14:textId="3A9D770B" w:rsidR="00260028" w:rsidRPr="00C57541" w:rsidRDefault="00260028" w:rsidP="00260028">
      <w:pPr>
        <w:pStyle w:val="NumberedHeading2"/>
      </w:pPr>
      <w:bookmarkStart w:id="69" w:name="_Toc149212273"/>
      <w:r w:rsidRPr="00C57541">
        <w:t>Introduction</w:t>
      </w:r>
      <w:bookmarkEnd w:id="66"/>
      <w:bookmarkEnd w:id="67"/>
      <w:bookmarkEnd w:id="68"/>
      <w:bookmarkEnd w:id="69"/>
    </w:p>
    <w:p w14:paraId="3E1C6C7F" w14:textId="2CDF6588" w:rsidR="00260028" w:rsidRPr="00C57541" w:rsidRDefault="00260028" w:rsidP="00260028">
      <w:pPr>
        <w:rPr>
          <w:rFonts w:ascii="Arial" w:hAnsi="Arial" w:cs="Arial"/>
        </w:rPr>
      </w:pPr>
      <w:r w:rsidRPr="00C57541">
        <w:rPr>
          <w:rFonts w:ascii="Arial" w:hAnsi="Arial" w:cs="Arial"/>
        </w:rPr>
        <w:t>C</w:t>
      </w:r>
      <w:r>
        <w:rPr>
          <w:rFonts w:ascii="Arial" w:hAnsi="Arial" w:cs="Arial"/>
        </w:rPr>
        <w:t>ommentary</w:t>
      </w:r>
    </w:p>
    <w:p w14:paraId="62E51AA6" w14:textId="4DB76F31" w:rsidR="00260028" w:rsidRPr="00C57541" w:rsidRDefault="00260028" w:rsidP="00260028">
      <w:pPr>
        <w:ind w:left="720" w:hanging="720"/>
        <w:rPr>
          <w:rFonts w:ascii="Arial" w:hAnsi="Arial" w:cs="Arial"/>
        </w:rPr>
      </w:pPr>
      <w:r w:rsidRPr="00C57541">
        <w:rPr>
          <w:rFonts w:ascii="Arial" w:hAnsi="Arial" w:cs="Arial"/>
        </w:rPr>
        <w:t>4.1.1</w:t>
      </w:r>
      <w:r w:rsidRPr="00C57541">
        <w:rPr>
          <w:rFonts w:ascii="Arial" w:hAnsi="Arial" w:cs="Arial"/>
        </w:rPr>
        <w:tab/>
        <w:t>This Schedule deals with the methodology in which non-patient costs are allocated to Product Group Pools.</w:t>
      </w:r>
      <w:r w:rsidR="00F14C8E">
        <w:rPr>
          <w:rFonts w:ascii="Arial" w:hAnsi="Arial" w:cs="Arial"/>
        </w:rPr>
        <w:br/>
      </w:r>
    </w:p>
    <w:p w14:paraId="13A62CCE" w14:textId="6C3C8406" w:rsidR="00260028" w:rsidRPr="00260028" w:rsidRDefault="00260028" w:rsidP="00260028">
      <w:pPr>
        <w:rPr>
          <w:rFonts w:ascii="Arial" w:hAnsi="Arial" w:cs="Arial"/>
        </w:rPr>
      </w:pPr>
      <w:r w:rsidRPr="00C57541">
        <w:rPr>
          <w:rFonts w:ascii="Arial" w:hAnsi="Arial" w:cs="Arial"/>
        </w:rPr>
        <w:t>S</w:t>
      </w:r>
      <w:r>
        <w:rPr>
          <w:rFonts w:ascii="Arial" w:hAnsi="Arial" w:cs="Arial"/>
        </w:rPr>
        <w:t>chedule</w:t>
      </w:r>
    </w:p>
    <w:p w14:paraId="69118E29" w14:textId="77777777" w:rsidR="00260028" w:rsidRPr="00C57541" w:rsidRDefault="00260028" w:rsidP="00260028">
      <w:pPr>
        <w:ind w:left="720" w:hanging="720"/>
        <w:rPr>
          <w:rFonts w:ascii="Arial" w:hAnsi="Arial" w:cs="Arial"/>
        </w:rPr>
      </w:pPr>
      <w:r w:rsidRPr="00C57541">
        <w:rPr>
          <w:rFonts w:ascii="Arial" w:hAnsi="Arial" w:cs="Arial"/>
        </w:rPr>
        <w:t>4.1.2</w:t>
      </w:r>
      <w:r w:rsidRPr="00C57541">
        <w:rPr>
          <w:rFonts w:ascii="Arial" w:hAnsi="Arial" w:cs="Arial"/>
        </w:rPr>
        <w:tab/>
        <w:t xml:space="preserve">This Schedule applies to all </w:t>
      </w:r>
      <w:r>
        <w:rPr>
          <w:rFonts w:ascii="Arial" w:hAnsi="Arial" w:cs="Arial"/>
        </w:rPr>
        <w:t>District</w:t>
      </w:r>
      <w:r w:rsidRPr="00C57541">
        <w:rPr>
          <w:rFonts w:ascii="Arial" w:hAnsi="Arial" w:cs="Arial"/>
        </w:rPr>
        <w:t xml:space="preserve"> costing systems. The Cost Allocation Method should be used in all </w:t>
      </w:r>
      <w:r>
        <w:rPr>
          <w:rFonts w:ascii="Arial" w:hAnsi="Arial" w:cs="Arial"/>
        </w:rPr>
        <w:t>District</w:t>
      </w:r>
      <w:r w:rsidRPr="00C57541">
        <w:rPr>
          <w:rFonts w:ascii="Arial" w:hAnsi="Arial" w:cs="Arial"/>
        </w:rPr>
        <w:t xml:space="preserve"> costing systems.</w:t>
      </w:r>
    </w:p>
    <w:p w14:paraId="6187A4FE" w14:textId="322139F5" w:rsidR="00260028" w:rsidRPr="00C57541" w:rsidRDefault="00260028" w:rsidP="00260028">
      <w:pPr>
        <w:pStyle w:val="NumberedHeading2"/>
      </w:pPr>
      <w:bookmarkStart w:id="70" w:name="_Toc228007994"/>
      <w:bookmarkStart w:id="71" w:name="_Toc358896448"/>
      <w:bookmarkStart w:id="72" w:name="_Toc76037963"/>
      <w:bookmarkStart w:id="73" w:name="_Toc149212274"/>
      <w:r w:rsidRPr="00C57541">
        <w:t>Application</w:t>
      </w:r>
      <w:bookmarkEnd w:id="70"/>
      <w:bookmarkEnd w:id="71"/>
      <w:bookmarkEnd w:id="72"/>
      <w:bookmarkEnd w:id="73"/>
    </w:p>
    <w:p w14:paraId="200AE2C2" w14:textId="3DC08708" w:rsidR="00260028" w:rsidRPr="00C57541" w:rsidRDefault="00260028" w:rsidP="00260028">
      <w:pPr>
        <w:rPr>
          <w:rFonts w:ascii="Arial" w:hAnsi="Arial" w:cs="Arial"/>
        </w:rPr>
      </w:pPr>
      <w:r w:rsidRPr="00C57541">
        <w:rPr>
          <w:rFonts w:ascii="Arial" w:hAnsi="Arial" w:cs="Arial"/>
        </w:rPr>
        <w:t>S</w:t>
      </w:r>
      <w:r>
        <w:rPr>
          <w:rFonts w:ascii="Arial" w:hAnsi="Arial" w:cs="Arial"/>
        </w:rPr>
        <w:t>chedule</w:t>
      </w:r>
    </w:p>
    <w:p w14:paraId="00B2EF42" w14:textId="4502D7B8" w:rsidR="00260028" w:rsidRPr="00C57541" w:rsidRDefault="00260028" w:rsidP="00260028">
      <w:pPr>
        <w:ind w:left="720" w:hanging="720"/>
        <w:rPr>
          <w:rFonts w:ascii="Arial" w:hAnsi="Arial" w:cs="Arial"/>
        </w:rPr>
      </w:pPr>
      <w:r w:rsidRPr="00C57541">
        <w:rPr>
          <w:rFonts w:ascii="Arial" w:hAnsi="Arial" w:cs="Arial"/>
        </w:rPr>
        <w:t>4.2.1</w:t>
      </w:r>
      <w:r w:rsidRPr="00C57541">
        <w:rPr>
          <w:rFonts w:ascii="Arial" w:hAnsi="Arial" w:cs="Arial"/>
        </w:rPr>
        <w:tab/>
        <w:t xml:space="preserve">This Schedule applies to the allocation of all Cost Centre and Cost Group costs for all </w:t>
      </w:r>
      <w:r>
        <w:rPr>
          <w:rFonts w:ascii="Arial" w:hAnsi="Arial" w:cs="Arial"/>
        </w:rPr>
        <w:t>Districts</w:t>
      </w:r>
      <w:r w:rsidRPr="00C57541">
        <w:rPr>
          <w:rFonts w:ascii="Arial" w:hAnsi="Arial" w:cs="Arial"/>
        </w:rPr>
        <w:t xml:space="preserve">. Where a </w:t>
      </w:r>
      <w:r>
        <w:rPr>
          <w:rFonts w:ascii="Arial" w:hAnsi="Arial" w:cs="Arial"/>
        </w:rPr>
        <w:t>District</w:t>
      </w:r>
      <w:r w:rsidRPr="00C57541">
        <w:rPr>
          <w:rFonts w:ascii="Arial" w:hAnsi="Arial" w:cs="Arial"/>
        </w:rPr>
        <w:t xml:space="preserve"> cannot apply the Schedule for costs that are deemed to be material, this should be disclosed and details of the allocation base used should be provided. </w:t>
      </w:r>
    </w:p>
    <w:p w14:paraId="452C3020" w14:textId="6BF89199" w:rsidR="00260028" w:rsidRPr="00260028" w:rsidRDefault="00260028" w:rsidP="00260028">
      <w:pPr>
        <w:ind w:left="720" w:hanging="720"/>
        <w:rPr>
          <w:rFonts w:ascii="Arial" w:hAnsi="Arial" w:cs="Arial"/>
        </w:rPr>
      </w:pPr>
      <w:r w:rsidRPr="00C57541">
        <w:rPr>
          <w:rFonts w:ascii="Arial" w:hAnsi="Arial" w:cs="Arial"/>
        </w:rPr>
        <w:t>4.2.2</w:t>
      </w:r>
      <w:r w:rsidRPr="00C57541">
        <w:rPr>
          <w:rFonts w:ascii="Arial" w:hAnsi="Arial" w:cs="Arial"/>
        </w:rPr>
        <w:tab/>
        <w:t>The costing schedules set out in this Schedule shall apply to all cost allocations, where these are material. If the effect on an allocation is greater than 2% on the total cost of the output, the allocation should be considered material.</w:t>
      </w:r>
    </w:p>
    <w:p w14:paraId="4B3F04AE" w14:textId="77777777" w:rsidR="00260028" w:rsidRPr="00C57541" w:rsidRDefault="00260028" w:rsidP="00260028">
      <w:pPr>
        <w:ind w:left="720" w:hanging="720"/>
        <w:rPr>
          <w:rFonts w:ascii="Arial" w:hAnsi="Arial" w:cs="Arial"/>
        </w:rPr>
      </w:pPr>
      <w:r w:rsidRPr="00C57541">
        <w:rPr>
          <w:rFonts w:ascii="Arial" w:hAnsi="Arial" w:cs="Arial"/>
        </w:rPr>
        <w:t>4.2.3</w:t>
      </w:r>
      <w:r w:rsidRPr="00C57541">
        <w:rPr>
          <w:rFonts w:ascii="Arial" w:hAnsi="Arial" w:cs="Arial"/>
        </w:rPr>
        <w:tab/>
        <w:t xml:space="preserve">Costs assigned through resource usage (i.e. transfer pricing) are exempt from this Schedule. </w:t>
      </w:r>
    </w:p>
    <w:p w14:paraId="4BA364DF" w14:textId="55AE5E1D" w:rsidR="00260028" w:rsidRPr="00C57541" w:rsidRDefault="00260028" w:rsidP="00260028">
      <w:pPr>
        <w:pStyle w:val="NumberedHeading2"/>
      </w:pPr>
      <w:bookmarkStart w:id="74" w:name="_Toc228007995"/>
      <w:bookmarkStart w:id="75" w:name="_Toc358896449"/>
      <w:bookmarkStart w:id="76" w:name="_Toc76037964"/>
      <w:bookmarkStart w:id="77" w:name="_Toc149212275"/>
      <w:r w:rsidRPr="00C57541">
        <w:t>Statement of Purpose</w:t>
      </w:r>
      <w:bookmarkEnd w:id="74"/>
      <w:bookmarkEnd w:id="75"/>
      <w:bookmarkEnd w:id="76"/>
      <w:bookmarkEnd w:id="77"/>
    </w:p>
    <w:p w14:paraId="797C7180" w14:textId="20EC24AE" w:rsidR="00260028" w:rsidRPr="00C57541" w:rsidRDefault="00260028" w:rsidP="00260028">
      <w:pPr>
        <w:rPr>
          <w:rFonts w:ascii="Arial" w:hAnsi="Arial" w:cs="Arial"/>
        </w:rPr>
      </w:pPr>
      <w:r w:rsidRPr="00C57541">
        <w:rPr>
          <w:rFonts w:ascii="Arial" w:hAnsi="Arial" w:cs="Arial"/>
        </w:rPr>
        <w:t>C</w:t>
      </w:r>
      <w:r>
        <w:rPr>
          <w:rFonts w:ascii="Arial" w:hAnsi="Arial" w:cs="Arial"/>
        </w:rPr>
        <w:t>ommentary</w:t>
      </w:r>
    </w:p>
    <w:p w14:paraId="4EEDAD34" w14:textId="25900391" w:rsidR="00260028" w:rsidRPr="00C57541" w:rsidRDefault="00260028" w:rsidP="00260028">
      <w:pPr>
        <w:ind w:left="720" w:hanging="720"/>
        <w:jc w:val="both"/>
        <w:rPr>
          <w:rFonts w:ascii="Arial" w:hAnsi="Arial" w:cs="Arial"/>
        </w:rPr>
      </w:pPr>
      <w:r w:rsidRPr="00C57541">
        <w:rPr>
          <w:rFonts w:ascii="Arial" w:hAnsi="Arial" w:cs="Arial"/>
        </w:rPr>
        <w:t>4.3.1</w:t>
      </w:r>
      <w:r w:rsidRPr="00C57541">
        <w:rPr>
          <w:rFonts w:ascii="Arial" w:hAnsi="Arial" w:cs="Arial"/>
        </w:rPr>
        <w:tab/>
        <w:t>The purpose of this Schedule is to specify the most appropriate method for the allocation of non-patient cost centre costs to patient care cost centres. An alternative is also listed for instances where the appropriate allocation method is not possible.</w:t>
      </w:r>
    </w:p>
    <w:p w14:paraId="0F1A8E24" w14:textId="5323EC2E" w:rsidR="00260028" w:rsidRPr="00C57541" w:rsidRDefault="00260028" w:rsidP="00260028">
      <w:pPr>
        <w:pStyle w:val="NumberedHeading2"/>
      </w:pPr>
      <w:bookmarkStart w:id="78" w:name="_Toc228007996"/>
      <w:bookmarkStart w:id="79" w:name="_Toc358896450"/>
      <w:bookmarkStart w:id="80" w:name="_Toc76037965"/>
      <w:bookmarkStart w:id="81" w:name="_Toc149212276"/>
      <w:r w:rsidRPr="00C57541">
        <w:t>Cost Allocation Method of Cost Centres and Cost Groups</w:t>
      </w:r>
      <w:bookmarkEnd w:id="78"/>
      <w:bookmarkEnd w:id="79"/>
      <w:bookmarkEnd w:id="80"/>
      <w:bookmarkEnd w:id="81"/>
    </w:p>
    <w:p w14:paraId="0C35E9C2" w14:textId="1FB31AA6" w:rsidR="00260028" w:rsidRPr="00C57541" w:rsidRDefault="00260028" w:rsidP="00260028">
      <w:pPr>
        <w:rPr>
          <w:rFonts w:ascii="Arial" w:hAnsi="Arial" w:cs="Arial"/>
        </w:rPr>
      </w:pPr>
      <w:r w:rsidRPr="00C57541">
        <w:rPr>
          <w:rFonts w:ascii="Arial" w:hAnsi="Arial" w:cs="Arial"/>
        </w:rPr>
        <w:t>C</w:t>
      </w:r>
      <w:r>
        <w:rPr>
          <w:rFonts w:ascii="Arial" w:hAnsi="Arial" w:cs="Arial"/>
        </w:rPr>
        <w:t>ommentary</w:t>
      </w:r>
    </w:p>
    <w:p w14:paraId="66036F2D" w14:textId="31B872C4" w:rsidR="00260028" w:rsidRPr="00260028" w:rsidRDefault="00260028" w:rsidP="00260028">
      <w:pPr>
        <w:ind w:left="720" w:hanging="720"/>
      </w:pPr>
      <w:r>
        <w:t>4.4.1</w:t>
      </w:r>
      <w:r>
        <w:tab/>
      </w:r>
      <w:r w:rsidRPr="00C57541">
        <w:t xml:space="preserve">For the purposes of consistency and comparability across </w:t>
      </w:r>
      <w:r w:rsidR="00CA113A">
        <w:t>districts</w:t>
      </w:r>
      <w:r w:rsidRPr="00C57541">
        <w:t>, it is essential all costs within are allocated to intermediate products.</w:t>
      </w:r>
    </w:p>
    <w:p w14:paraId="2CCCEBA3" w14:textId="53BB2641" w:rsidR="00260028" w:rsidRPr="00C57541" w:rsidRDefault="00260028" w:rsidP="00260028">
      <w:pPr>
        <w:ind w:left="720" w:hanging="720"/>
      </w:pPr>
      <w:r>
        <w:t>4.4.2</w:t>
      </w:r>
      <w:r>
        <w:tab/>
      </w:r>
      <w:r w:rsidRPr="00C57541">
        <w:t>A cost driver is a</w:t>
      </w:r>
      <w:r w:rsidRPr="00C57541">
        <w:rPr>
          <w:color w:val="000000"/>
        </w:rPr>
        <w:t xml:space="preserve"> base used to calculate the Cost Centre costs which are to be allocated to other Cost Centre and Product Group Pools.</w:t>
      </w:r>
    </w:p>
    <w:p w14:paraId="4C78A155" w14:textId="5C6B8C90" w:rsidR="00260028" w:rsidRPr="00C57541" w:rsidRDefault="00260028" w:rsidP="00260028">
      <w:pPr>
        <w:ind w:left="720" w:hanging="720"/>
      </w:pPr>
      <w:r>
        <w:t>4.4.3</w:t>
      </w:r>
      <w:r>
        <w:tab/>
      </w:r>
      <w:r w:rsidRPr="00C57541">
        <w:t>The Cost Allocation Methodology identifies an appropriate cost driver for the outputs of each Cost Centre or Cost Group. Cost should then be allocated to dependent Cost Centres and Cost Pools on the basis of unit cost per cost driver.</w:t>
      </w:r>
    </w:p>
    <w:p w14:paraId="4C05AD19" w14:textId="35067DC2" w:rsidR="00260028" w:rsidRPr="00C57541" w:rsidRDefault="00260028" w:rsidP="00260028">
      <w:pPr>
        <w:rPr>
          <w:rFonts w:ascii="Arial" w:hAnsi="Arial" w:cs="Arial"/>
        </w:rPr>
      </w:pPr>
      <w:r w:rsidRPr="00C57541">
        <w:rPr>
          <w:rFonts w:ascii="Arial" w:hAnsi="Arial" w:cs="Arial"/>
        </w:rPr>
        <w:lastRenderedPageBreak/>
        <w:t>S</w:t>
      </w:r>
      <w:r>
        <w:rPr>
          <w:rFonts w:ascii="Arial" w:hAnsi="Arial" w:cs="Arial"/>
        </w:rPr>
        <w:t>chedule</w:t>
      </w:r>
    </w:p>
    <w:p w14:paraId="5D5C60BB" w14:textId="08429D20" w:rsidR="00260028" w:rsidRPr="00C57541" w:rsidRDefault="00260028" w:rsidP="00260028">
      <w:pPr>
        <w:ind w:left="720" w:hanging="720"/>
        <w:rPr>
          <w:rFonts w:ascii="Arial" w:hAnsi="Arial" w:cs="Arial"/>
        </w:rPr>
      </w:pPr>
      <w:r w:rsidRPr="00C57541">
        <w:rPr>
          <w:rFonts w:ascii="Arial" w:hAnsi="Arial" w:cs="Arial"/>
        </w:rPr>
        <w:t>4.4.4</w:t>
      </w:r>
      <w:r w:rsidRPr="00C57541">
        <w:rPr>
          <w:rFonts w:ascii="Arial" w:hAnsi="Arial" w:cs="Arial"/>
        </w:rPr>
        <w:tab/>
        <w:t xml:space="preserve">This Schedule sets out cost allocation methodology for the allocation of Cost Centre and Cost Group costs to Cost Pools. </w:t>
      </w:r>
    </w:p>
    <w:p w14:paraId="2A84E09A" w14:textId="7525F3ED" w:rsidR="00260028" w:rsidRPr="00C57541" w:rsidRDefault="00260028" w:rsidP="00260028">
      <w:pPr>
        <w:ind w:left="720" w:hanging="720"/>
        <w:rPr>
          <w:rFonts w:ascii="Arial" w:hAnsi="Arial" w:cs="Arial"/>
        </w:rPr>
      </w:pPr>
      <w:r w:rsidRPr="00C57541">
        <w:rPr>
          <w:rFonts w:ascii="Arial" w:hAnsi="Arial" w:cs="Arial"/>
        </w:rPr>
        <w:t>4.4.5</w:t>
      </w:r>
      <w:r w:rsidRPr="00C57541">
        <w:rPr>
          <w:rFonts w:ascii="Arial" w:hAnsi="Arial" w:cs="Arial"/>
        </w:rPr>
        <w:tab/>
        <w:t xml:space="preserve">Those Cost Centres that allocate costs to other Cost Centres or Cost Pools should allocate all of their costs using the Cost Allocation Methodology. </w:t>
      </w:r>
    </w:p>
    <w:p w14:paraId="6808AA77" w14:textId="6FC6E22D" w:rsidR="00260028" w:rsidRPr="00C57541" w:rsidRDefault="00260028" w:rsidP="00260028">
      <w:pPr>
        <w:ind w:left="720" w:hanging="720"/>
        <w:rPr>
          <w:rFonts w:ascii="Arial" w:hAnsi="Arial" w:cs="Arial"/>
          <w:b/>
        </w:rPr>
      </w:pPr>
      <w:r w:rsidRPr="00C57541">
        <w:rPr>
          <w:rFonts w:ascii="Arial" w:hAnsi="Arial" w:cs="Arial"/>
        </w:rPr>
        <w:t>4.4.6</w:t>
      </w:r>
      <w:r w:rsidRPr="00C57541">
        <w:rPr>
          <w:rFonts w:ascii="Arial" w:hAnsi="Arial" w:cs="Arial"/>
        </w:rPr>
        <w:tab/>
        <w:t xml:space="preserve">The </w:t>
      </w:r>
      <w:r>
        <w:rPr>
          <w:rFonts w:ascii="Arial" w:hAnsi="Arial" w:cs="Arial"/>
        </w:rPr>
        <w:t>District</w:t>
      </w:r>
      <w:r w:rsidRPr="00C57541">
        <w:rPr>
          <w:rFonts w:ascii="Arial" w:hAnsi="Arial" w:cs="Arial"/>
        </w:rPr>
        <w:t xml:space="preserve"> can determine the allocation method when clearing all immaterial indirect Cost Centres.</w:t>
      </w:r>
    </w:p>
    <w:p w14:paraId="60096163" w14:textId="11319401" w:rsidR="00260028" w:rsidRDefault="00260028" w:rsidP="00260028">
      <w:pPr>
        <w:ind w:left="720" w:hanging="720"/>
        <w:rPr>
          <w:rFonts w:ascii="Arial" w:hAnsi="Arial" w:cs="Arial"/>
        </w:rPr>
      </w:pPr>
      <w:r w:rsidRPr="00C57541">
        <w:rPr>
          <w:rFonts w:ascii="Arial" w:hAnsi="Arial" w:cs="Arial"/>
        </w:rPr>
        <w:t>4.4.7</w:t>
      </w:r>
      <w:r w:rsidRPr="00C57541">
        <w:rPr>
          <w:rFonts w:ascii="Arial" w:hAnsi="Arial" w:cs="Arial"/>
        </w:rPr>
        <w:tab/>
      </w:r>
      <w:r w:rsidRPr="00C57541">
        <w:rPr>
          <w:rFonts w:ascii="Arial" w:hAnsi="Arial" w:cs="Arial"/>
          <w:color w:val="000000"/>
        </w:rPr>
        <w:t xml:space="preserve">Output cost drivers are determined by the main output activity undertaken by the non-patient cost centre or by the prime driver of the Cost Group cost to be allocated. Where a cost driver is </w:t>
      </w:r>
      <w:r w:rsidRPr="00C57541">
        <w:rPr>
          <w:rFonts w:ascii="Arial" w:hAnsi="Arial" w:cs="Arial"/>
        </w:rPr>
        <w:t xml:space="preserve">not measured an alternative should be used. These are set out in </w:t>
      </w:r>
      <w:r>
        <w:rPr>
          <w:rFonts w:ascii="Arial" w:hAnsi="Arial" w:cs="Arial"/>
        </w:rPr>
        <w:t>T</w:t>
      </w:r>
      <w:r w:rsidRPr="00C57541">
        <w:rPr>
          <w:rFonts w:ascii="Arial" w:hAnsi="Arial" w:cs="Arial"/>
        </w:rPr>
        <w:t>able 1 (CS4).</w:t>
      </w:r>
      <w:r w:rsidR="00F14C8E">
        <w:rPr>
          <w:rFonts w:ascii="Arial" w:hAnsi="Arial" w:cs="Arial"/>
        </w:rPr>
        <w:br/>
      </w:r>
    </w:p>
    <w:p w14:paraId="527102B9" w14:textId="50A466A1" w:rsidR="00260028" w:rsidRPr="00C57541" w:rsidRDefault="00260028" w:rsidP="00260028">
      <w:pPr>
        <w:ind w:left="720" w:hanging="720"/>
        <w:rPr>
          <w:rFonts w:ascii="Arial" w:hAnsi="Arial" w:cs="Arial"/>
        </w:rPr>
      </w:pPr>
      <w:r w:rsidRPr="00C57541">
        <w:rPr>
          <w:rFonts w:ascii="Arial" w:hAnsi="Arial" w:cs="Arial"/>
        </w:rPr>
        <w:t>C</w:t>
      </w:r>
      <w:r>
        <w:rPr>
          <w:rFonts w:ascii="Arial" w:hAnsi="Arial" w:cs="Arial"/>
        </w:rPr>
        <w:t>ommentary</w:t>
      </w:r>
    </w:p>
    <w:p w14:paraId="0B263541" w14:textId="36079EBD" w:rsidR="00260028" w:rsidRPr="00260028" w:rsidRDefault="00260028" w:rsidP="00823EB6">
      <w:pPr>
        <w:numPr>
          <w:ilvl w:val="2"/>
          <w:numId w:val="55"/>
        </w:numPr>
        <w:spacing w:before="0" w:after="0" w:line="240" w:lineRule="auto"/>
        <w:rPr>
          <w:rFonts w:ascii="Arial" w:hAnsi="Arial" w:cs="Arial"/>
        </w:rPr>
      </w:pPr>
      <w:r w:rsidRPr="00C57541">
        <w:rPr>
          <w:rFonts w:ascii="Arial" w:hAnsi="Arial" w:cs="Arial"/>
        </w:rPr>
        <w:t xml:space="preserve">Common bases used for cost drivers for allocation include: </w:t>
      </w:r>
    </w:p>
    <w:p w14:paraId="53D5B456" w14:textId="77777777" w:rsidR="00260028" w:rsidRPr="00260028" w:rsidRDefault="00260028" w:rsidP="00823EB6">
      <w:pPr>
        <w:pStyle w:val="ListParagraph"/>
        <w:numPr>
          <w:ilvl w:val="0"/>
          <w:numId w:val="56"/>
        </w:numPr>
      </w:pPr>
      <w:r w:rsidRPr="00260028">
        <w:t>Number of Full Time Equivalents (FTEs) based on usual hours worked by Cost Centre</w:t>
      </w:r>
    </w:p>
    <w:p w14:paraId="48742A26" w14:textId="77777777" w:rsidR="00260028" w:rsidRPr="00260028" w:rsidRDefault="00260028" w:rsidP="00823EB6">
      <w:pPr>
        <w:pStyle w:val="ListParagraph"/>
        <w:numPr>
          <w:ilvl w:val="0"/>
          <w:numId w:val="56"/>
        </w:numPr>
      </w:pPr>
      <w:r w:rsidRPr="00260028">
        <w:t>Value of fixed assets in a Cost Centre</w:t>
      </w:r>
    </w:p>
    <w:p w14:paraId="2B81C4A7" w14:textId="77777777" w:rsidR="00260028" w:rsidRPr="00260028" w:rsidRDefault="00260028" w:rsidP="00823EB6">
      <w:pPr>
        <w:pStyle w:val="ListParagraph"/>
        <w:numPr>
          <w:ilvl w:val="0"/>
          <w:numId w:val="56"/>
        </w:numPr>
      </w:pPr>
      <w:r w:rsidRPr="00260028">
        <w:t>Value of current assets in  a Cost Centre</w:t>
      </w:r>
    </w:p>
    <w:p w14:paraId="2C621422" w14:textId="77777777" w:rsidR="00260028" w:rsidRPr="00260028" w:rsidRDefault="00260028" w:rsidP="00823EB6">
      <w:pPr>
        <w:pStyle w:val="ListParagraph"/>
        <w:numPr>
          <w:ilvl w:val="0"/>
          <w:numId w:val="56"/>
        </w:numPr>
      </w:pPr>
      <w:r w:rsidRPr="00260028">
        <w:t>Area occupied in square metres by a Cost Centre</w:t>
      </w:r>
    </w:p>
    <w:p w14:paraId="49AB318B" w14:textId="77777777" w:rsidR="00260028" w:rsidRPr="00260028" w:rsidRDefault="00260028" w:rsidP="00823EB6">
      <w:pPr>
        <w:pStyle w:val="ListParagraph"/>
        <w:numPr>
          <w:ilvl w:val="0"/>
          <w:numId w:val="56"/>
        </w:numPr>
      </w:pPr>
      <w:r w:rsidRPr="00260028">
        <w:t>Weighted area occupied by a Cost Centre</w:t>
      </w:r>
    </w:p>
    <w:p w14:paraId="47988F7E" w14:textId="77777777" w:rsidR="00260028" w:rsidRPr="00260028" w:rsidRDefault="00260028" w:rsidP="00823EB6">
      <w:pPr>
        <w:pStyle w:val="ListParagraph"/>
        <w:numPr>
          <w:ilvl w:val="0"/>
          <w:numId w:val="56"/>
        </w:numPr>
      </w:pPr>
      <w:r w:rsidRPr="00260028">
        <w:t xml:space="preserve">Total Cost of the Cost Centre </w:t>
      </w:r>
    </w:p>
    <w:p w14:paraId="42C5A120" w14:textId="77777777" w:rsidR="00260028" w:rsidRPr="00260028" w:rsidRDefault="00260028" w:rsidP="00823EB6">
      <w:pPr>
        <w:pStyle w:val="ListParagraph"/>
        <w:numPr>
          <w:ilvl w:val="0"/>
          <w:numId w:val="56"/>
        </w:numPr>
      </w:pPr>
      <w:r w:rsidRPr="00260028">
        <w:t xml:space="preserve">Employee Cost in a Cost Centre </w:t>
      </w:r>
    </w:p>
    <w:p w14:paraId="32C325FD" w14:textId="77777777" w:rsidR="00260028" w:rsidRPr="00260028" w:rsidRDefault="00260028" w:rsidP="00823EB6">
      <w:pPr>
        <w:pStyle w:val="ListParagraph"/>
        <w:numPr>
          <w:ilvl w:val="0"/>
          <w:numId w:val="56"/>
        </w:numPr>
      </w:pPr>
      <w:r w:rsidRPr="00260028">
        <w:t xml:space="preserve">Supply Cost in a Cost Centre </w:t>
      </w:r>
    </w:p>
    <w:p w14:paraId="03951AD4" w14:textId="77777777" w:rsidR="00260028" w:rsidRPr="00260028" w:rsidRDefault="00260028" w:rsidP="00823EB6">
      <w:pPr>
        <w:pStyle w:val="ListParagraph"/>
        <w:numPr>
          <w:ilvl w:val="0"/>
          <w:numId w:val="56"/>
        </w:numPr>
      </w:pPr>
      <w:r w:rsidRPr="00260028">
        <w:t xml:space="preserve">Revenue of the Cost Centre </w:t>
      </w:r>
    </w:p>
    <w:p w14:paraId="0A32E82C" w14:textId="77777777" w:rsidR="00260028" w:rsidRPr="00260028" w:rsidRDefault="00260028" w:rsidP="00823EB6">
      <w:pPr>
        <w:pStyle w:val="ListParagraph"/>
        <w:numPr>
          <w:ilvl w:val="0"/>
          <w:numId w:val="56"/>
        </w:numPr>
      </w:pPr>
      <w:r w:rsidRPr="00260028">
        <w:t>Bed Days by Cost Centre (Should this be resourced or used?)</w:t>
      </w:r>
    </w:p>
    <w:p w14:paraId="5E019974" w14:textId="77777777" w:rsidR="00260028" w:rsidRPr="00260028" w:rsidRDefault="00260028" w:rsidP="00823EB6">
      <w:pPr>
        <w:pStyle w:val="ListParagraph"/>
        <w:numPr>
          <w:ilvl w:val="0"/>
          <w:numId w:val="56"/>
        </w:numPr>
      </w:pPr>
      <w:r w:rsidRPr="00260028">
        <w:t>Telephone extensions by Cost Centre</w:t>
      </w:r>
    </w:p>
    <w:p w14:paraId="7E68DD31" w14:textId="77777777" w:rsidR="00260028" w:rsidRPr="00260028" w:rsidRDefault="00260028" w:rsidP="00823EB6">
      <w:pPr>
        <w:pStyle w:val="ListParagraph"/>
        <w:numPr>
          <w:ilvl w:val="0"/>
          <w:numId w:val="56"/>
        </w:numPr>
      </w:pPr>
      <w:r w:rsidRPr="00260028">
        <w:t>Contact Volumes for Inpatients and Outpatients by Cost Centre</w:t>
      </w:r>
    </w:p>
    <w:p w14:paraId="7C2BAB0B" w14:textId="77777777" w:rsidR="00260028" w:rsidRDefault="00260028">
      <w:pPr>
        <w:spacing w:before="0" w:after="160" w:line="259" w:lineRule="auto"/>
      </w:pPr>
      <w:r>
        <w:br w:type="page"/>
      </w:r>
    </w:p>
    <w:p w14:paraId="6C5CB308" w14:textId="77777777" w:rsidR="00260028" w:rsidRPr="00C57541" w:rsidRDefault="00260028" w:rsidP="00260028">
      <w:pPr>
        <w:pStyle w:val="Heading2"/>
        <w:rPr>
          <w:rFonts w:ascii="Arial" w:hAnsi="Arial" w:cs="Arial"/>
        </w:rPr>
      </w:pPr>
      <w:bookmarkStart w:id="82" w:name="_Toc358896451"/>
      <w:bookmarkStart w:id="83" w:name="_Toc76037966"/>
      <w:bookmarkStart w:id="84" w:name="_Toc149212277"/>
      <w:r w:rsidRPr="00260028">
        <w:lastRenderedPageBreak/>
        <w:t xml:space="preserve">CS4 </w:t>
      </w:r>
      <w:bookmarkStart w:id="85" w:name="_Toc228007997"/>
      <w:r w:rsidRPr="00260028">
        <w:t>Table 1: Cost Centre Allocation and Recommendation on Cost</w:t>
      </w:r>
      <w:r w:rsidRPr="00C57541">
        <w:rPr>
          <w:rFonts w:ascii="Arial" w:hAnsi="Arial" w:cs="Arial"/>
          <w:szCs w:val="28"/>
        </w:rPr>
        <w:t xml:space="preserve"> Drivers</w:t>
      </w:r>
      <w:bookmarkEnd w:id="82"/>
      <w:bookmarkEnd w:id="83"/>
      <w:bookmarkEnd w:id="85"/>
      <w:bookmarkEnd w:id="84"/>
    </w:p>
    <w:tbl>
      <w:tblPr>
        <w:tblW w:w="9603" w:type="dxa"/>
        <w:jc w:val="center"/>
        <w:tblLook w:val="0000" w:firstRow="0" w:lastRow="0" w:firstColumn="0" w:lastColumn="0" w:noHBand="0" w:noVBand="0"/>
      </w:tblPr>
      <w:tblGrid>
        <w:gridCol w:w="2819"/>
        <w:gridCol w:w="2258"/>
        <w:gridCol w:w="2121"/>
        <w:gridCol w:w="2405"/>
      </w:tblGrid>
      <w:tr w:rsidR="00910341" w:rsidRPr="00260028" w14:paraId="530CF004" w14:textId="77777777" w:rsidTr="00910341">
        <w:trPr>
          <w:trHeight w:val="131"/>
          <w:tblHeader/>
          <w:jc w:val="center"/>
        </w:trPr>
        <w:tc>
          <w:tcPr>
            <w:tcW w:w="2819" w:type="dxa"/>
            <w:vMerge w:val="restart"/>
            <w:tcBorders>
              <w:top w:val="single" w:sz="8" w:space="0" w:color="auto"/>
              <w:left w:val="single" w:sz="4" w:space="0" w:color="auto"/>
              <w:right w:val="single" w:sz="4" w:space="0" w:color="auto"/>
            </w:tcBorders>
            <w:vAlign w:val="center"/>
          </w:tcPr>
          <w:p w14:paraId="660F7B2C" w14:textId="77777777" w:rsidR="00260028" w:rsidRPr="00260028" w:rsidRDefault="00260028" w:rsidP="00260028">
            <w:pPr>
              <w:spacing w:before="0" w:after="0" w:line="240" w:lineRule="auto"/>
              <w:jc w:val="center"/>
              <w:rPr>
                <w:rFonts w:eastAsia="Times New Roman" w:cstheme="minorHAnsi"/>
                <w:b/>
                <w:bCs/>
                <w:sz w:val="20"/>
                <w:szCs w:val="20"/>
                <w:lang w:val="en-GB" w:eastAsia="en-GB"/>
              </w:rPr>
            </w:pPr>
            <w:r w:rsidRPr="00260028">
              <w:rPr>
                <w:rFonts w:eastAsia="Times New Roman" w:cstheme="minorHAnsi"/>
                <w:b/>
                <w:bCs/>
                <w:sz w:val="20"/>
                <w:szCs w:val="20"/>
                <w:lang w:val="en-GB" w:eastAsia="en-GB"/>
              </w:rPr>
              <w:t>Function</w:t>
            </w:r>
          </w:p>
        </w:tc>
        <w:tc>
          <w:tcPr>
            <w:tcW w:w="4379" w:type="dxa"/>
            <w:gridSpan w:val="2"/>
            <w:tcBorders>
              <w:top w:val="single" w:sz="8" w:space="0" w:color="auto"/>
              <w:left w:val="nil"/>
              <w:bottom w:val="single" w:sz="8" w:space="0" w:color="auto"/>
              <w:right w:val="single" w:sz="4" w:space="0" w:color="auto"/>
            </w:tcBorders>
            <w:noWrap/>
            <w:vAlign w:val="center"/>
          </w:tcPr>
          <w:p w14:paraId="7AF54768" w14:textId="77777777" w:rsidR="00260028" w:rsidRPr="00260028" w:rsidRDefault="00260028" w:rsidP="00260028">
            <w:pPr>
              <w:spacing w:before="0" w:after="0" w:line="240" w:lineRule="auto"/>
              <w:jc w:val="center"/>
              <w:rPr>
                <w:rFonts w:eastAsia="Times New Roman" w:cstheme="minorHAnsi"/>
                <w:b/>
                <w:bCs/>
                <w:sz w:val="20"/>
                <w:szCs w:val="20"/>
                <w:lang w:val="en-GB" w:eastAsia="en-GB"/>
              </w:rPr>
            </w:pPr>
            <w:r w:rsidRPr="00260028">
              <w:rPr>
                <w:rFonts w:eastAsia="Times New Roman" w:cstheme="minorHAnsi"/>
                <w:b/>
                <w:bCs/>
                <w:sz w:val="20"/>
                <w:szCs w:val="20"/>
                <w:lang w:val="en-GB" w:eastAsia="en-GB"/>
              </w:rPr>
              <w:t>Allocation Cost Driver</w:t>
            </w:r>
          </w:p>
        </w:tc>
        <w:tc>
          <w:tcPr>
            <w:tcW w:w="2405" w:type="dxa"/>
            <w:vMerge w:val="restart"/>
            <w:tcBorders>
              <w:top w:val="single" w:sz="8" w:space="0" w:color="auto"/>
              <w:left w:val="nil"/>
              <w:right w:val="single" w:sz="4" w:space="0" w:color="auto"/>
            </w:tcBorders>
            <w:vAlign w:val="center"/>
          </w:tcPr>
          <w:p w14:paraId="2EC16DB9" w14:textId="77777777" w:rsidR="00260028" w:rsidRPr="00260028" w:rsidRDefault="00260028" w:rsidP="00260028">
            <w:pPr>
              <w:spacing w:before="0" w:after="0" w:line="240" w:lineRule="auto"/>
              <w:jc w:val="center"/>
              <w:rPr>
                <w:rFonts w:eastAsia="Times New Roman" w:cstheme="minorHAnsi"/>
                <w:b/>
                <w:bCs/>
                <w:sz w:val="20"/>
                <w:szCs w:val="20"/>
                <w:lang w:val="en-GB" w:eastAsia="en-GB"/>
              </w:rPr>
            </w:pPr>
            <w:r w:rsidRPr="00260028">
              <w:rPr>
                <w:rFonts w:eastAsia="Times New Roman" w:cstheme="minorHAnsi"/>
                <w:b/>
                <w:bCs/>
                <w:sz w:val="20"/>
                <w:szCs w:val="20"/>
                <w:lang w:val="en-GB" w:eastAsia="en-GB"/>
              </w:rPr>
              <w:t>Receiving</w:t>
            </w:r>
          </w:p>
          <w:p w14:paraId="4D9B1F4F" w14:textId="77777777" w:rsidR="00260028" w:rsidRPr="00260028" w:rsidRDefault="00260028" w:rsidP="00260028">
            <w:pPr>
              <w:spacing w:before="0" w:after="0" w:line="240" w:lineRule="auto"/>
              <w:jc w:val="center"/>
              <w:rPr>
                <w:rFonts w:eastAsia="Times New Roman" w:cstheme="minorHAnsi"/>
                <w:b/>
                <w:bCs/>
                <w:sz w:val="20"/>
                <w:szCs w:val="20"/>
                <w:lang w:val="en-GB" w:eastAsia="en-GB"/>
              </w:rPr>
            </w:pPr>
            <w:r w:rsidRPr="00260028">
              <w:rPr>
                <w:rFonts w:eastAsia="Times New Roman" w:cstheme="minorHAnsi"/>
                <w:b/>
                <w:bCs/>
                <w:sz w:val="20"/>
                <w:szCs w:val="20"/>
                <w:lang w:val="en-GB" w:eastAsia="en-GB"/>
              </w:rPr>
              <w:t>Cost Centres</w:t>
            </w:r>
          </w:p>
        </w:tc>
      </w:tr>
      <w:tr w:rsidR="00910341" w:rsidRPr="00260028" w14:paraId="0A387B2A" w14:textId="77777777" w:rsidTr="00910341">
        <w:trPr>
          <w:trHeight w:val="131"/>
          <w:tblHeader/>
          <w:jc w:val="center"/>
        </w:trPr>
        <w:tc>
          <w:tcPr>
            <w:tcW w:w="2819" w:type="dxa"/>
            <w:vMerge/>
            <w:tcBorders>
              <w:left w:val="single" w:sz="4" w:space="0" w:color="auto"/>
              <w:bottom w:val="single" w:sz="8" w:space="0" w:color="auto"/>
              <w:right w:val="single" w:sz="4" w:space="0" w:color="auto"/>
            </w:tcBorders>
            <w:vAlign w:val="bottom"/>
          </w:tcPr>
          <w:p w14:paraId="3260ACE2" w14:textId="77777777" w:rsidR="00260028" w:rsidRPr="00260028" w:rsidRDefault="00260028" w:rsidP="00260028">
            <w:pPr>
              <w:spacing w:before="0" w:after="0" w:line="240" w:lineRule="auto"/>
              <w:rPr>
                <w:rFonts w:eastAsia="Times New Roman" w:cstheme="minorHAnsi"/>
                <w:b/>
                <w:bCs/>
                <w:sz w:val="20"/>
                <w:szCs w:val="20"/>
                <w:lang w:val="en-GB" w:eastAsia="en-GB"/>
              </w:rPr>
            </w:pPr>
          </w:p>
        </w:tc>
        <w:tc>
          <w:tcPr>
            <w:tcW w:w="2258" w:type="dxa"/>
            <w:tcBorders>
              <w:top w:val="nil"/>
              <w:left w:val="nil"/>
              <w:bottom w:val="single" w:sz="8" w:space="0" w:color="auto"/>
              <w:right w:val="single" w:sz="4" w:space="0" w:color="auto"/>
            </w:tcBorders>
            <w:noWrap/>
            <w:vAlign w:val="bottom"/>
          </w:tcPr>
          <w:p w14:paraId="41D5355D" w14:textId="77777777" w:rsidR="00260028" w:rsidRPr="00260028" w:rsidRDefault="00260028" w:rsidP="00260028">
            <w:pPr>
              <w:spacing w:before="0" w:after="0" w:line="240" w:lineRule="auto"/>
              <w:jc w:val="center"/>
              <w:rPr>
                <w:rFonts w:eastAsia="Times New Roman" w:cstheme="minorHAnsi"/>
                <w:b/>
                <w:bCs/>
                <w:sz w:val="20"/>
                <w:szCs w:val="20"/>
                <w:lang w:val="en-GB" w:eastAsia="en-GB"/>
              </w:rPr>
            </w:pPr>
            <w:r w:rsidRPr="00260028">
              <w:rPr>
                <w:rFonts w:eastAsia="Times New Roman" w:cstheme="minorHAnsi"/>
                <w:b/>
                <w:bCs/>
                <w:sz w:val="20"/>
                <w:szCs w:val="20"/>
                <w:lang w:val="en-GB" w:eastAsia="en-GB"/>
              </w:rPr>
              <w:t>Preferred</w:t>
            </w:r>
          </w:p>
        </w:tc>
        <w:tc>
          <w:tcPr>
            <w:tcW w:w="2120" w:type="dxa"/>
            <w:tcBorders>
              <w:top w:val="nil"/>
              <w:left w:val="nil"/>
              <w:bottom w:val="single" w:sz="8" w:space="0" w:color="auto"/>
              <w:right w:val="single" w:sz="4" w:space="0" w:color="auto"/>
            </w:tcBorders>
            <w:noWrap/>
            <w:vAlign w:val="bottom"/>
          </w:tcPr>
          <w:p w14:paraId="2B6D13C4" w14:textId="77777777" w:rsidR="00260028" w:rsidRPr="00260028" w:rsidRDefault="00260028" w:rsidP="00260028">
            <w:pPr>
              <w:spacing w:before="0" w:after="0" w:line="240" w:lineRule="auto"/>
              <w:jc w:val="center"/>
              <w:rPr>
                <w:rFonts w:eastAsia="Times New Roman" w:cstheme="minorHAnsi"/>
                <w:b/>
                <w:bCs/>
                <w:sz w:val="20"/>
                <w:szCs w:val="20"/>
                <w:lang w:val="en-GB" w:eastAsia="en-GB"/>
              </w:rPr>
            </w:pPr>
            <w:r w:rsidRPr="00260028">
              <w:rPr>
                <w:rFonts w:eastAsia="Times New Roman" w:cstheme="minorHAnsi"/>
                <w:b/>
                <w:bCs/>
                <w:sz w:val="20"/>
                <w:szCs w:val="20"/>
                <w:lang w:val="en-GB" w:eastAsia="en-GB"/>
              </w:rPr>
              <w:t>Alternate(s)</w:t>
            </w:r>
          </w:p>
        </w:tc>
        <w:tc>
          <w:tcPr>
            <w:tcW w:w="2405" w:type="dxa"/>
            <w:vMerge/>
            <w:tcBorders>
              <w:left w:val="nil"/>
              <w:bottom w:val="single" w:sz="8" w:space="0" w:color="auto"/>
              <w:right w:val="single" w:sz="4" w:space="0" w:color="auto"/>
            </w:tcBorders>
            <w:vAlign w:val="bottom"/>
          </w:tcPr>
          <w:p w14:paraId="129C1E06" w14:textId="77777777" w:rsidR="00260028" w:rsidRPr="00260028" w:rsidRDefault="00260028" w:rsidP="00260028">
            <w:pPr>
              <w:spacing w:before="0" w:after="0" w:line="240" w:lineRule="auto"/>
              <w:jc w:val="center"/>
              <w:rPr>
                <w:rFonts w:eastAsia="Times New Roman" w:cstheme="minorHAnsi"/>
                <w:b/>
                <w:bCs/>
                <w:sz w:val="20"/>
                <w:szCs w:val="20"/>
                <w:lang w:val="en-GB" w:eastAsia="en-GB"/>
              </w:rPr>
            </w:pPr>
          </w:p>
        </w:tc>
      </w:tr>
      <w:tr w:rsidR="00910341" w:rsidRPr="00260028" w14:paraId="329160B1" w14:textId="77777777" w:rsidTr="00910341">
        <w:trPr>
          <w:trHeight w:val="124"/>
          <w:jc w:val="center"/>
        </w:trPr>
        <w:tc>
          <w:tcPr>
            <w:tcW w:w="2819" w:type="dxa"/>
            <w:tcBorders>
              <w:top w:val="nil"/>
              <w:left w:val="single" w:sz="4" w:space="0" w:color="auto"/>
              <w:bottom w:val="single" w:sz="4" w:space="0" w:color="auto"/>
              <w:right w:val="single" w:sz="4" w:space="0" w:color="auto"/>
            </w:tcBorders>
            <w:noWrap/>
            <w:vAlign w:val="center"/>
          </w:tcPr>
          <w:p w14:paraId="33D9A977" w14:textId="77777777" w:rsidR="00260028" w:rsidRPr="00260028" w:rsidRDefault="00260028" w:rsidP="00260028">
            <w:pPr>
              <w:spacing w:before="0" w:after="0" w:line="240" w:lineRule="auto"/>
              <w:rPr>
                <w:rFonts w:eastAsia="Times New Roman" w:cstheme="minorHAnsi"/>
                <w:sz w:val="20"/>
                <w:szCs w:val="20"/>
                <w:lang w:val="en-GB" w:eastAsia="en-GB"/>
              </w:rPr>
            </w:pPr>
          </w:p>
          <w:p w14:paraId="4046FE57"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Purchasing / Stores</w:t>
            </w:r>
          </w:p>
          <w:p w14:paraId="7E982DB6" w14:textId="77777777" w:rsidR="00260028" w:rsidRPr="00260028" w:rsidRDefault="00260028" w:rsidP="00260028">
            <w:pPr>
              <w:spacing w:before="0" w:after="0" w:line="240" w:lineRule="auto"/>
              <w:rPr>
                <w:rFonts w:eastAsia="Times New Roman" w:cstheme="minorHAnsi"/>
                <w:sz w:val="20"/>
                <w:szCs w:val="20"/>
                <w:lang w:val="en-GB" w:eastAsia="en-GB"/>
              </w:rPr>
            </w:pPr>
          </w:p>
        </w:tc>
        <w:tc>
          <w:tcPr>
            <w:tcW w:w="2258" w:type="dxa"/>
            <w:tcBorders>
              <w:top w:val="nil"/>
              <w:left w:val="nil"/>
              <w:bottom w:val="single" w:sz="4" w:space="0" w:color="auto"/>
              <w:right w:val="single" w:sz="4" w:space="0" w:color="auto"/>
            </w:tcBorders>
            <w:noWrap/>
            <w:vAlign w:val="center"/>
          </w:tcPr>
          <w:p w14:paraId="2F1EA4B7"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Usage</w:t>
            </w:r>
          </w:p>
        </w:tc>
        <w:tc>
          <w:tcPr>
            <w:tcW w:w="2120" w:type="dxa"/>
            <w:tcBorders>
              <w:top w:val="nil"/>
              <w:left w:val="nil"/>
              <w:bottom w:val="single" w:sz="4" w:space="0" w:color="auto"/>
              <w:right w:val="single" w:sz="4" w:space="0" w:color="auto"/>
            </w:tcBorders>
            <w:noWrap/>
            <w:vAlign w:val="center"/>
          </w:tcPr>
          <w:p w14:paraId="45A1D539"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Costs</w:t>
            </w:r>
          </w:p>
        </w:tc>
        <w:tc>
          <w:tcPr>
            <w:tcW w:w="2405" w:type="dxa"/>
            <w:tcBorders>
              <w:top w:val="nil"/>
              <w:left w:val="nil"/>
              <w:bottom w:val="single" w:sz="4" w:space="0" w:color="auto"/>
              <w:right w:val="single" w:sz="4" w:space="0" w:color="auto"/>
            </w:tcBorders>
            <w:vAlign w:val="center"/>
          </w:tcPr>
          <w:p w14:paraId="6C7DD641"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64102C99"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0E37417E" w14:textId="26826123"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Administration – Non-Patient</w:t>
            </w:r>
          </w:p>
        </w:tc>
        <w:tc>
          <w:tcPr>
            <w:tcW w:w="2258" w:type="dxa"/>
            <w:tcBorders>
              <w:top w:val="nil"/>
              <w:left w:val="nil"/>
              <w:bottom w:val="single" w:sz="4" w:space="0" w:color="auto"/>
              <w:right w:val="single" w:sz="4" w:space="0" w:color="auto"/>
            </w:tcBorders>
            <w:noWrap/>
            <w:vAlign w:val="center"/>
          </w:tcPr>
          <w:p w14:paraId="78D8346B"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Costs</w:t>
            </w:r>
          </w:p>
        </w:tc>
        <w:tc>
          <w:tcPr>
            <w:tcW w:w="2120" w:type="dxa"/>
            <w:tcBorders>
              <w:top w:val="nil"/>
              <w:left w:val="nil"/>
              <w:bottom w:val="single" w:sz="4" w:space="0" w:color="auto"/>
              <w:right w:val="single" w:sz="4" w:space="0" w:color="auto"/>
            </w:tcBorders>
            <w:vAlign w:val="center"/>
          </w:tcPr>
          <w:p w14:paraId="195FEF2D"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w:t>
            </w:r>
          </w:p>
        </w:tc>
        <w:tc>
          <w:tcPr>
            <w:tcW w:w="2405" w:type="dxa"/>
            <w:tcBorders>
              <w:top w:val="nil"/>
              <w:left w:val="nil"/>
              <w:bottom w:val="single" w:sz="4" w:space="0" w:color="auto"/>
              <w:right w:val="single" w:sz="4" w:space="0" w:color="auto"/>
            </w:tcBorders>
            <w:vAlign w:val="center"/>
          </w:tcPr>
          <w:p w14:paraId="10674008"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4E4326F7"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5B8BE48A" w14:textId="73266C83"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Asset Costs other than Land /Buildings</w:t>
            </w:r>
          </w:p>
        </w:tc>
        <w:tc>
          <w:tcPr>
            <w:tcW w:w="2258" w:type="dxa"/>
            <w:tcBorders>
              <w:top w:val="nil"/>
              <w:left w:val="nil"/>
              <w:bottom w:val="single" w:sz="4" w:space="0" w:color="auto"/>
              <w:right w:val="single" w:sz="4" w:space="0" w:color="auto"/>
            </w:tcBorders>
            <w:noWrap/>
            <w:vAlign w:val="center"/>
          </w:tcPr>
          <w:p w14:paraId="20CB5EBF"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NBV by Cost Centre</w:t>
            </w:r>
          </w:p>
        </w:tc>
        <w:tc>
          <w:tcPr>
            <w:tcW w:w="2120" w:type="dxa"/>
            <w:tcBorders>
              <w:top w:val="nil"/>
              <w:left w:val="nil"/>
              <w:bottom w:val="single" w:sz="4" w:space="0" w:color="auto"/>
              <w:right w:val="single" w:sz="4" w:space="0" w:color="auto"/>
            </w:tcBorders>
            <w:vAlign w:val="center"/>
          </w:tcPr>
          <w:p w14:paraId="34FE8C58"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Costs</w:t>
            </w:r>
          </w:p>
        </w:tc>
        <w:tc>
          <w:tcPr>
            <w:tcW w:w="2405" w:type="dxa"/>
            <w:tcBorders>
              <w:top w:val="nil"/>
              <w:left w:val="nil"/>
              <w:bottom w:val="single" w:sz="4" w:space="0" w:color="auto"/>
              <w:right w:val="single" w:sz="4" w:space="0" w:color="auto"/>
            </w:tcBorders>
            <w:vAlign w:val="center"/>
          </w:tcPr>
          <w:p w14:paraId="245AE656"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4B3FB6C1" w14:textId="77777777" w:rsidTr="00910341">
        <w:trPr>
          <w:trHeight w:val="250"/>
          <w:jc w:val="center"/>
        </w:trPr>
        <w:tc>
          <w:tcPr>
            <w:tcW w:w="2819" w:type="dxa"/>
            <w:tcBorders>
              <w:top w:val="nil"/>
              <w:left w:val="single" w:sz="4" w:space="0" w:color="auto"/>
              <w:bottom w:val="single" w:sz="4" w:space="0" w:color="auto"/>
              <w:right w:val="single" w:sz="4" w:space="0" w:color="auto"/>
            </w:tcBorders>
            <w:noWrap/>
            <w:vAlign w:val="center"/>
          </w:tcPr>
          <w:p w14:paraId="013AB4A4"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sidDel="008B2454">
              <w:rPr>
                <w:rFonts w:eastAsia="Times New Roman" w:cstheme="minorHAnsi"/>
                <w:sz w:val="20"/>
                <w:szCs w:val="20"/>
                <w:lang w:val="en-GB" w:eastAsia="en-GB"/>
              </w:rPr>
              <w:t>Governance</w:t>
            </w:r>
            <w:r w:rsidRPr="00260028">
              <w:rPr>
                <w:rFonts w:eastAsia="Times New Roman" w:cstheme="minorHAnsi"/>
                <w:sz w:val="20"/>
                <w:szCs w:val="20"/>
                <w:lang w:val="en-GB" w:eastAsia="en-GB"/>
              </w:rPr>
              <w:t xml:space="preserve"> Board Costs</w:t>
            </w:r>
          </w:p>
        </w:tc>
        <w:tc>
          <w:tcPr>
            <w:tcW w:w="2258" w:type="dxa"/>
            <w:tcBorders>
              <w:top w:val="nil"/>
              <w:left w:val="nil"/>
              <w:bottom w:val="single" w:sz="4" w:space="0" w:color="auto"/>
              <w:right w:val="single" w:sz="4" w:space="0" w:color="auto"/>
            </w:tcBorders>
            <w:noWrap/>
            <w:vAlign w:val="center"/>
          </w:tcPr>
          <w:p w14:paraId="4430A210"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 xml:space="preserve">Funder  Revenue to Provider v. NGOs </w:t>
            </w:r>
            <w:r w:rsidRPr="00260028" w:rsidDel="00EE7A47">
              <w:rPr>
                <w:rFonts w:eastAsia="Times New Roman" w:cstheme="minorHAnsi"/>
                <w:sz w:val="20"/>
                <w:szCs w:val="20"/>
                <w:lang w:val="en-GB" w:eastAsia="en-GB"/>
              </w:rPr>
              <w:t>Revenue</w:t>
            </w:r>
          </w:p>
        </w:tc>
        <w:tc>
          <w:tcPr>
            <w:tcW w:w="2120" w:type="dxa"/>
            <w:tcBorders>
              <w:top w:val="nil"/>
              <w:left w:val="nil"/>
              <w:bottom w:val="single" w:sz="4" w:space="0" w:color="auto"/>
              <w:right w:val="single" w:sz="4" w:space="0" w:color="auto"/>
            </w:tcBorders>
            <w:noWrap/>
            <w:vAlign w:val="center"/>
          </w:tcPr>
          <w:p w14:paraId="18C61948"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 xml:space="preserve">60% Provider / 40% Funder </w:t>
            </w:r>
            <w:r w:rsidRPr="00260028" w:rsidDel="00EE7A47">
              <w:rPr>
                <w:rFonts w:eastAsia="Times New Roman" w:cstheme="minorHAnsi"/>
                <w:sz w:val="20"/>
                <w:szCs w:val="20"/>
                <w:lang w:val="en-GB" w:eastAsia="en-GB"/>
              </w:rPr>
              <w:t>Total Costs</w:t>
            </w:r>
          </w:p>
        </w:tc>
        <w:tc>
          <w:tcPr>
            <w:tcW w:w="2405" w:type="dxa"/>
            <w:tcBorders>
              <w:top w:val="nil"/>
              <w:left w:val="nil"/>
              <w:bottom w:val="single" w:sz="4" w:space="0" w:color="auto"/>
              <w:right w:val="single" w:sz="4" w:space="0" w:color="auto"/>
            </w:tcBorders>
            <w:vAlign w:val="center"/>
          </w:tcPr>
          <w:p w14:paraId="02C49974"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 xml:space="preserve">Funder and Provider (All Cost Centres) </w:t>
            </w:r>
            <w:r w:rsidRPr="00260028" w:rsidDel="00EE7A47">
              <w:rPr>
                <w:rFonts w:eastAsia="Times New Roman" w:cstheme="minorHAnsi"/>
                <w:sz w:val="20"/>
                <w:szCs w:val="20"/>
                <w:lang w:val="en-GB" w:eastAsia="en-GB"/>
              </w:rPr>
              <w:t>Areas report to Board (Providers &amp; Planning)</w:t>
            </w:r>
          </w:p>
        </w:tc>
      </w:tr>
      <w:tr w:rsidR="00910341" w:rsidRPr="00260028" w14:paraId="2337765F"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6652EC1F"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CEO</w:t>
            </w:r>
          </w:p>
        </w:tc>
        <w:tc>
          <w:tcPr>
            <w:tcW w:w="2258" w:type="dxa"/>
            <w:tcBorders>
              <w:top w:val="nil"/>
              <w:left w:val="nil"/>
              <w:bottom w:val="single" w:sz="4" w:space="0" w:color="auto"/>
              <w:right w:val="single" w:sz="4" w:space="0" w:color="auto"/>
            </w:tcBorders>
            <w:vAlign w:val="center"/>
          </w:tcPr>
          <w:p w14:paraId="16394239"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 xml:space="preserve">Funder  Revenue to Provider v. NGOs </w:t>
            </w:r>
            <w:r w:rsidRPr="00260028" w:rsidDel="008B2454">
              <w:rPr>
                <w:rFonts w:eastAsia="Times New Roman" w:cstheme="minorHAnsi"/>
                <w:sz w:val="20"/>
                <w:szCs w:val="20"/>
                <w:lang w:val="en-GB" w:eastAsia="en-GB"/>
              </w:rPr>
              <w:t xml:space="preserve">FTE </w:t>
            </w:r>
          </w:p>
        </w:tc>
        <w:tc>
          <w:tcPr>
            <w:tcW w:w="2120" w:type="dxa"/>
            <w:tcBorders>
              <w:top w:val="nil"/>
              <w:left w:val="nil"/>
              <w:bottom w:val="single" w:sz="4" w:space="0" w:color="auto"/>
              <w:right w:val="single" w:sz="4" w:space="0" w:color="auto"/>
            </w:tcBorders>
            <w:noWrap/>
            <w:vAlign w:val="center"/>
          </w:tcPr>
          <w:p w14:paraId="2DAE39D5"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 xml:space="preserve">60% Provider / 40% Funder </w:t>
            </w:r>
            <w:r w:rsidRPr="00260028" w:rsidDel="009E35B8">
              <w:rPr>
                <w:rFonts w:eastAsia="Times New Roman" w:cstheme="minorHAnsi"/>
                <w:sz w:val="20"/>
                <w:szCs w:val="20"/>
                <w:lang w:val="en-GB" w:eastAsia="en-GB"/>
              </w:rPr>
              <w:t>Total Costs</w:t>
            </w:r>
          </w:p>
        </w:tc>
        <w:tc>
          <w:tcPr>
            <w:tcW w:w="2405" w:type="dxa"/>
            <w:tcBorders>
              <w:top w:val="nil"/>
              <w:left w:val="nil"/>
              <w:bottom w:val="single" w:sz="4" w:space="0" w:color="auto"/>
              <w:right w:val="single" w:sz="4" w:space="0" w:color="auto"/>
            </w:tcBorders>
            <w:vAlign w:val="center"/>
          </w:tcPr>
          <w:p w14:paraId="0FED71E7"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 xml:space="preserve">Funder and Provider (All Cost Centres) </w:t>
            </w:r>
            <w:r w:rsidRPr="00260028" w:rsidDel="008B2454">
              <w:rPr>
                <w:rFonts w:eastAsia="Times New Roman" w:cstheme="minorHAnsi"/>
                <w:sz w:val="20"/>
                <w:szCs w:val="20"/>
                <w:lang w:val="en-GB" w:eastAsia="en-GB"/>
              </w:rPr>
              <w:t>Direct Report Cost Centres</w:t>
            </w:r>
          </w:p>
        </w:tc>
      </w:tr>
      <w:tr w:rsidR="00910341" w:rsidRPr="00260028" w14:paraId="6E6A26A4"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21C4F0FB"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Clinical Coding / Medical Records</w:t>
            </w:r>
          </w:p>
        </w:tc>
        <w:tc>
          <w:tcPr>
            <w:tcW w:w="2258" w:type="dxa"/>
            <w:tcBorders>
              <w:top w:val="nil"/>
              <w:left w:val="nil"/>
              <w:bottom w:val="single" w:sz="4" w:space="0" w:color="auto"/>
              <w:right w:val="single" w:sz="4" w:space="0" w:color="auto"/>
            </w:tcBorders>
            <w:vAlign w:val="center"/>
          </w:tcPr>
          <w:p w14:paraId="1B5D9830"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Discharges / Attendances</w:t>
            </w:r>
          </w:p>
        </w:tc>
        <w:tc>
          <w:tcPr>
            <w:tcW w:w="2120" w:type="dxa"/>
            <w:tcBorders>
              <w:top w:val="nil"/>
              <w:left w:val="nil"/>
              <w:bottom w:val="single" w:sz="4" w:space="0" w:color="auto"/>
              <w:right w:val="single" w:sz="4" w:space="0" w:color="auto"/>
            </w:tcBorders>
            <w:noWrap/>
            <w:vAlign w:val="center"/>
          </w:tcPr>
          <w:p w14:paraId="70A43C75"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w:t>
            </w:r>
          </w:p>
        </w:tc>
        <w:tc>
          <w:tcPr>
            <w:tcW w:w="2405" w:type="dxa"/>
            <w:tcBorders>
              <w:top w:val="nil"/>
              <w:left w:val="nil"/>
              <w:bottom w:val="single" w:sz="4" w:space="0" w:color="auto"/>
              <w:right w:val="single" w:sz="4" w:space="0" w:color="auto"/>
            </w:tcBorders>
            <w:vAlign w:val="center"/>
          </w:tcPr>
          <w:p w14:paraId="67B0383B"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5962504D"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79596167"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Cost of Capital</w:t>
            </w:r>
          </w:p>
        </w:tc>
        <w:tc>
          <w:tcPr>
            <w:tcW w:w="2258" w:type="dxa"/>
            <w:tcBorders>
              <w:top w:val="nil"/>
              <w:left w:val="nil"/>
              <w:bottom w:val="single" w:sz="4" w:space="0" w:color="auto"/>
              <w:right w:val="single" w:sz="4" w:space="0" w:color="auto"/>
            </w:tcBorders>
            <w:noWrap/>
            <w:vAlign w:val="center"/>
          </w:tcPr>
          <w:p w14:paraId="74FAA81F"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Asset Value</w:t>
            </w:r>
          </w:p>
        </w:tc>
        <w:tc>
          <w:tcPr>
            <w:tcW w:w="2120" w:type="dxa"/>
            <w:tcBorders>
              <w:top w:val="nil"/>
              <w:left w:val="nil"/>
              <w:bottom w:val="single" w:sz="4" w:space="0" w:color="auto"/>
              <w:right w:val="single" w:sz="4" w:space="0" w:color="auto"/>
            </w:tcBorders>
            <w:vAlign w:val="center"/>
          </w:tcPr>
          <w:p w14:paraId="4F10A944"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Costs</w:t>
            </w:r>
          </w:p>
        </w:tc>
        <w:tc>
          <w:tcPr>
            <w:tcW w:w="2405" w:type="dxa"/>
            <w:tcBorders>
              <w:top w:val="nil"/>
              <w:left w:val="nil"/>
              <w:bottom w:val="single" w:sz="4" w:space="0" w:color="auto"/>
              <w:right w:val="single" w:sz="4" w:space="0" w:color="auto"/>
            </w:tcBorders>
            <w:vAlign w:val="center"/>
          </w:tcPr>
          <w:p w14:paraId="4D3A8738"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55FD0DA1"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2BAF7576"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Decision Support</w:t>
            </w:r>
          </w:p>
        </w:tc>
        <w:tc>
          <w:tcPr>
            <w:tcW w:w="2258" w:type="dxa"/>
            <w:tcBorders>
              <w:top w:val="nil"/>
              <w:left w:val="nil"/>
              <w:bottom w:val="single" w:sz="4" w:space="0" w:color="auto"/>
              <w:right w:val="single" w:sz="4" w:space="0" w:color="auto"/>
            </w:tcBorders>
            <w:noWrap/>
            <w:vAlign w:val="center"/>
          </w:tcPr>
          <w:p w14:paraId="053A0165"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Costs</w:t>
            </w:r>
          </w:p>
        </w:tc>
        <w:tc>
          <w:tcPr>
            <w:tcW w:w="2120" w:type="dxa"/>
            <w:tcBorders>
              <w:top w:val="nil"/>
              <w:left w:val="nil"/>
              <w:bottom w:val="single" w:sz="4" w:space="0" w:color="auto"/>
              <w:right w:val="single" w:sz="4" w:space="0" w:color="auto"/>
            </w:tcBorders>
            <w:vAlign w:val="center"/>
          </w:tcPr>
          <w:p w14:paraId="1D5424C9"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w:t>
            </w:r>
          </w:p>
        </w:tc>
        <w:tc>
          <w:tcPr>
            <w:tcW w:w="2405" w:type="dxa"/>
            <w:tcBorders>
              <w:top w:val="nil"/>
              <w:left w:val="nil"/>
              <w:bottom w:val="single" w:sz="4" w:space="0" w:color="auto"/>
              <w:right w:val="single" w:sz="4" w:space="0" w:color="auto"/>
            </w:tcBorders>
            <w:vAlign w:val="center"/>
          </w:tcPr>
          <w:p w14:paraId="4013E320"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6A66B370"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6800AC82"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Director of Nursing</w:t>
            </w:r>
          </w:p>
        </w:tc>
        <w:tc>
          <w:tcPr>
            <w:tcW w:w="2258" w:type="dxa"/>
            <w:tcBorders>
              <w:top w:val="nil"/>
              <w:left w:val="nil"/>
              <w:bottom w:val="single" w:sz="4" w:space="0" w:color="auto"/>
              <w:right w:val="single" w:sz="4" w:space="0" w:color="auto"/>
            </w:tcBorders>
            <w:noWrap/>
            <w:vAlign w:val="center"/>
          </w:tcPr>
          <w:p w14:paraId="7CE6DAF4"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Nursing FTE</w:t>
            </w:r>
          </w:p>
        </w:tc>
        <w:tc>
          <w:tcPr>
            <w:tcW w:w="2120" w:type="dxa"/>
            <w:tcBorders>
              <w:top w:val="nil"/>
              <w:left w:val="nil"/>
              <w:bottom w:val="single" w:sz="4" w:space="0" w:color="auto"/>
              <w:right w:val="single" w:sz="4" w:space="0" w:color="auto"/>
            </w:tcBorders>
            <w:noWrap/>
            <w:vAlign w:val="center"/>
          </w:tcPr>
          <w:p w14:paraId="3F6AB9C7"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Costs</w:t>
            </w:r>
          </w:p>
        </w:tc>
        <w:tc>
          <w:tcPr>
            <w:tcW w:w="2405" w:type="dxa"/>
            <w:tcBorders>
              <w:top w:val="nil"/>
              <w:left w:val="nil"/>
              <w:bottom w:val="single" w:sz="4" w:space="0" w:color="auto"/>
              <w:right w:val="single" w:sz="4" w:space="0" w:color="auto"/>
            </w:tcBorders>
            <w:vAlign w:val="center"/>
          </w:tcPr>
          <w:p w14:paraId="7C65D9EF"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Clinical Cost Centre only</w:t>
            </w:r>
          </w:p>
        </w:tc>
      </w:tr>
      <w:tr w:rsidR="00910341" w:rsidRPr="00260028" w14:paraId="0E8D10C4"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00FEB538"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Exchange</w:t>
            </w:r>
          </w:p>
        </w:tc>
        <w:tc>
          <w:tcPr>
            <w:tcW w:w="2258" w:type="dxa"/>
            <w:tcBorders>
              <w:top w:val="nil"/>
              <w:left w:val="nil"/>
              <w:bottom w:val="single" w:sz="4" w:space="0" w:color="auto"/>
              <w:right w:val="single" w:sz="4" w:space="0" w:color="auto"/>
            </w:tcBorders>
            <w:noWrap/>
            <w:vAlign w:val="center"/>
          </w:tcPr>
          <w:p w14:paraId="467ADD8A"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w:t>
            </w:r>
          </w:p>
        </w:tc>
        <w:tc>
          <w:tcPr>
            <w:tcW w:w="2120" w:type="dxa"/>
            <w:tcBorders>
              <w:top w:val="nil"/>
              <w:left w:val="nil"/>
              <w:bottom w:val="single" w:sz="4" w:space="0" w:color="auto"/>
              <w:right w:val="single" w:sz="4" w:space="0" w:color="auto"/>
            </w:tcBorders>
            <w:noWrap/>
            <w:vAlign w:val="center"/>
          </w:tcPr>
          <w:p w14:paraId="7291D9D0"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Costs</w:t>
            </w:r>
          </w:p>
        </w:tc>
        <w:tc>
          <w:tcPr>
            <w:tcW w:w="2405" w:type="dxa"/>
            <w:tcBorders>
              <w:top w:val="nil"/>
              <w:left w:val="nil"/>
              <w:bottom w:val="single" w:sz="4" w:space="0" w:color="auto"/>
              <w:right w:val="single" w:sz="4" w:space="0" w:color="auto"/>
            </w:tcBorders>
            <w:vAlign w:val="center"/>
          </w:tcPr>
          <w:p w14:paraId="605DEE55"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0DE9F84D"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54C8F988"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Finance Dept</w:t>
            </w:r>
          </w:p>
        </w:tc>
        <w:tc>
          <w:tcPr>
            <w:tcW w:w="2258" w:type="dxa"/>
            <w:tcBorders>
              <w:top w:val="nil"/>
              <w:left w:val="nil"/>
              <w:bottom w:val="single" w:sz="4" w:space="0" w:color="auto"/>
              <w:right w:val="single" w:sz="4" w:space="0" w:color="auto"/>
            </w:tcBorders>
            <w:noWrap/>
            <w:vAlign w:val="center"/>
          </w:tcPr>
          <w:p w14:paraId="3D19B770"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Transactions</w:t>
            </w:r>
          </w:p>
        </w:tc>
        <w:tc>
          <w:tcPr>
            <w:tcW w:w="2120" w:type="dxa"/>
            <w:tcBorders>
              <w:top w:val="nil"/>
              <w:left w:val="nil"/>
              <w:bottom w:val="single" w:sz="4" w:space="0" w:color="auto"/>
              <w:right w:val="single" w:sz="4" w:space="0" w:color="auto"/>
            </w:tcBorders>
            <w:vAlign w:val="center"/>
          </w:tcPr>
          <w:p w14:paraId="1E9F2625"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w:t>
            </w:r>
          </w:p>
        </w:tc>
        <w:tc>
          <w:tcPr>
            <w:tcW w:w="2405" w:type="dxa"/>
            <w:tcBorders>
              <w:top w:val="nil"/>
              <w:left w:val="nil"/>
              <w:bottom w:val="single" w:sz="4" w:space="0" w:color="auto"/>
              <w:right w:val="single" w:sz="4" w:space="0" w:color="auto"/>
            </w:tcBorders>
            <w:vAlign w:val="center"/>
          </w:tcPr>
          <w:p w14:paraId="5A8726D7"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11A4F0A4"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63E74E8E" w14:textId="77777777" w:rsidR="00260028" w:rsidRPr="00260028" w:rsidDel="00924E1F"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General Support Services</w:t>
            </w:r>
          </w:p>
        </w:tc>
        <w:tc>
          <w:tcPr>
            <w:tcW w:w="2258" w:type="dxa"/>
            <w:tcBorders>
              <w:top w:val="nil"/>
              <w:left w:val="nil"/>
              <w:bottom w:val="single" w:sz="4" w:space="0" w:color="auto"/>
              <w:right w:val="single" w:sz="4" w:space="0" w:color="auto"/>
            </w:tcBorders>
            <w:noWrap/>
            <w:vAlign w:val="center"/>
          </w:tcPr>
          <w:p w14:paraId="3BBD7A59" w14:textId="77777777" w:rsidR="00260028" w:rsidRPr="00260028" w:rsidDel="00924E1F"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w:t>
            </w:r>
          </w:p>
        </w:tc>
        <w:tc>
          <w:tcPr>
            <w:tcW w:w="2120" w:type="dxa"/>
            <w:tcBorders>
              <w:top w:val="nil"/>
              <w:left w:val="nil"/>
              <w:bottom w:val="single" w:sz="4" w:space="0" w:color="auto"/>
              <w:right w:val="single" w:sz="4" w:space="0" w:color="auto"/>
            </w:tcBorders>
            <w:vAlign w:val="center"/>
          </w:tcPr>
          <w:p w14:paraId="6F0B7D39" w14:textId="77777777" w:rsidR="00260028" w:rsidRPr="00260028" w:rsidDel="00924E1F"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Cost</w:t>
            </w:r>
          </w:p>
        </w:tc>
        <w:tc>
          <w:tcPr>
            <w:tcW w:w="2405" w:type="dxa"/>
            <w:tcBorders>
              <w:top w:val="nil"/>
              <w:left w:val="nil"/>
              <w:bottom w:val="single" w:sz="4" w:space="0" w:color="auto"/>
              <w:right w:val="single" w:sz="4" w:space="0" w:color="auto"/>
            </w:tcBorders>
            <w:vAlign w:val="center"/>
          </w:tcPr>
          <w:p w14:paraId="26CFEC32" w14:textId="77777777" w:rsidR="00260028" w:rsidRPr="00260028" w:rsidDel="0010412F"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394943FB"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7FB07913"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Good Employer</w:t>
            </w:r>
          </w:p>
        </w:tc>
        <w:tc>
          <w:tcPr>
            <w:tcW w:w="2258" w:type="dxa"/>
            <w:tcBorders>
              <w:top w:val="nil"/>
              <w:left w:val="nil"/>
              <w:bottom w:val="single" w:sz="4" w:space="0" w:color="auto"/>
              <w:right w:val="single" w:sz="4" w:space="0" w:color="auto"/>
            </w:tcBorders>
            <w:noWrap/>
            <w:vAlign w:val="center"/>
          </w:tcPr>
          <w:p w14:paraId="3021C244"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Head count</w:t>
            </w:r>
          </w:p>
        </w:tc>
        <w:tc>
          <w:tcPr>
            <w:tcW w:w="2120" w:type="dxa"/>
            <w:tcBorders>
              <w:top w:val="nil"/>
              <w:left w:val="nil"/>
              <w:bottom w:val="single" w:sz="4" w:space="0" w:color="auto"/>
              <w:right w:val="single" w:sz="4" w:space="0" w:color="auto"/>
            </w:tcBorders>
            <w:vAlign w:val="center"/>
          </w:tcPr>
          <w:p w14:paraId="1A2687FE"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w:t>
            </w:r>
          </w:p>
        </w:tc>
        <w:tc>
          <w:tcPr>
            <w:tcW w:w="2405" w:type="dxa"/>
            <w:tcBorders>
              <w:top w:val="nil"/>
              <w:left w:val="nil"/>
              <w:bottom w:val="single" w:sz="4" w:space="0" w:color="auto"/>
              <w:right w:val="single" w:sz="4" w:space="0" w:color="auto"/>
            </w:tcBorders>
            <w:vAlign w:val="center"/>
          </w:tcPr>
          <w:p w14:paraId="533BD438"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67510445"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4AC1D3A4"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Human Resource costs</w:t>
            </w:r>
          </w:p>
        </w:tc>
        <w:tc>
          <w:tcPr>
            <w:tcW w:w="2258" w:type="dxa"/>
            <w:tcBorders>
              <w:top w:val="nil"/>
              <w:left w:val="nil"/>
              <w:bottom w:val="single" w:sz="4" w:space="0" w:color="auto"/>
              <w:right w:val="single" w:sz="4" w:space="0" w:color="auto"/>
            </w:tcBorders>
            <w:vAlign w:val="center"/>
          </w:tcPr>
          <w:p w14:paraId="08E12428"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w:t>
            </w:r>
          </w:p>
        </w:tc>
        <w:tc>
          <w:tcPr>
            <w:tcW w:w="2120" w:type="dxa"/>
            <w:tcBorders>
              <w:top w:val="nil"/>
              <w:left w:val="nil"/>
              <w:bottom w:val="single" w:sz="4" w:space="0" w:color="auto"/>
              <w:right w:val="single" w:sz="4" w:space="0" w:color="auto"/>
            </w:tcBorders>
            <w:noWrap/>
            <w:vAlign w:val="center"/>
          </w:tcPr>
          <w:p w14:paraId="4034C363"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Costs</w:t>
            </w:r>
          </w:p>
        </w:tc>
        <w:tc>
          <w:tcPr>
            <w:tcW w:w="2405" w:type="dxa"/>
            <w:tcBorders>
              <w:top w:val="nil"/>
              <w:left w:val="nil"/>
              <w:bottom w:val="single" w:sz="4" w:space="0" w:color="auto"/>
              <w:right w:val="single" w:sz="4" w:space="0" w:color="auto"/>
            </w:tcBorders>
            <w:vAlign w:val="center"/>
          </w:tcPr>
          <w:p w14:paraId="433870ED"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773A6542"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2A1DB28B"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Information Systems</w:t>
            </w:r>
          </w:p>
        </w:tc>
        <w:tc>
          <w:tcPr>
            <w:tcW w:w="2258" w:type="dxa"/>
            <w:tcBorders>
              <w:top w:val="nil"/>
              <w:left w:val="nil"/>
              <w:bottom w:val="single" w:sz="4" w:space="0" w:color="auto"/>
              <w:right w:val="single" w:sz="4" w:space="0" w:color="auto"/>
            </w:tcBorders>
            <w:noWrap/>
            <w:vAlign w:val="center"/>
          </w:tcPr>
          <w:p w14:paraId="5057526A"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PC /Application Usage</w:t>
            </w:r>
          </w:p>
        </w:tc>
        <w:tc>
          <w:tcPr>
            <w:tcW w:w="2120" w:type="dxa"/>
            <w:tcBorders>
              <w:top w:val="nil"/>
              <w:left w:val="nil"/>
              <w:bottom w:val="single" w:sz="4" w:space="0" w:color="auto"/>
              <w:right w:val="single" w:sz="4" w:space="0" w:color="auto"/>
            </w:tcBorders>
            <w:vAlign w:val="center"/>
          </w:tcPr>
          <w:p w14:paraId="41019722"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w:t>
            </w:r>
          </w:p>
        </w:tc>
        <w:tc>
          <w:tcPr>
            <w:tcW w:w="2405" w:type="dxa"/>
            <w:tcBorders>
              <w:top w:val="nil"/>
              <w:left w:val="nil"/>
              <w:bottom w:val="single" w:sz="4" w:space="0" w:color="auto"/>
              <w:right w:val="single" w:sz="4" w:space="0" w:color="auto"/>
            </w:tcBorders>
            <w:vAlign w:val="center"/>
          </w:tcPr>
          <w:p w14:paraId="750FB908"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4CAA200E"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164B90D6"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Insurance – Assets</w:t>
            </w:r>
          </w:p>
        </w:tc>
        <w:tc>
          <w:tcPr>
            <w:tcW w:w="2258" w:type="dxa"/>
            <w:tcBorders>
              <w:top w:val="nil"/>
              <w:left w:val="nil"/>
              <w:bottom w:val="single" w:sz="4" w:space="0" w:color="auto"/>
              <w:right w:val="single" w:sz="4" w:space="0" w:color="auto"/>
            </w:tcBorders>
            <w:noWrap/>
            <w:vAlign w:val="center"/>
          </w:tcPr>
          <w:p w14:paraId="6C001EF5"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Asset Value</w:t>
            </w:r>
          </w:p>
        </w:tc>
        <w:tc>
          <w:tcPr>
            <w:tcW w:w="2120" w:type="dxa"/>
            <w:tcBorders>
              <w:top w:val="nil"/>
              <w:left w:val="nil"/>
              <w:bottom w:val="single" w:sz="4" w:space="0" w:color="auto"/>
              <w:right w:val="single" w:sz="4" w:space="0" w:color="auto"/>
            </w:tcBorders>
            <w:vAlign w:val="center"/>
          </w:tcPr>
          <w:p w14:paraId="5BB08634"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Costs</w:t>
            </w:r>
          </w:p>
        </w:tc>
        <w:tc>
          <w:tcPr>
            <w:tcW w:w="2405" w:type="dxa"/>
            <w:tcBorders>
              <w:top w:val="nil"/>
              <w:left w:val="nil"/>
              <w:bottom w:val="single" w:sz="4" w:space="0" w:color="auto"/>
              <w:right w:val="single" w:sz="4" w:space="0" w:color="auto"/>
            </w:tcBorders>
            <w:vAlign w:val="center"/>
          </w:tcPr>
          <w:p w14:paraId="1E1953A2"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73A40E82"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359C8763"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Internal Audit</w:t>
            </w:r>
          </w:p>
        </w:tc>
        <w:tc>
          <w:tcPr>
            <w:tcW w:w="2258" w:type="dxa"/>
            <w:tcBorders>
              <w:top w:val="nil"/>
              <w:left w:val="nil"/>
              <w:bottom w:val="single" w:sz="4" w:space="0" w:color="auto"/>
              <w:right w:val="single" w:sz="4" w:space="0" w:color="auto"/>
            </w:tcBorders>
            <w:noWrap/>
            <w:vAlign w:val="center"/>
          </w:tcPr>
          <w:p w14:paraId="5102B3AF"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Costs</w:t>
            </w:r>
          </w:p>
        </w:tc>
        <w:tc>
          <w:tcPr>
            <w:tcW w:w="2120" w:type="dxa"/>
            <w:tcBorders>
              <w:top w:val="nil"/>
              <w:left w:val="nil"/>
              <w:bottom w:val="single" w:sz="4" w:space="0" w:color="auto"/>
              <w:right w:val="single" w:sz="4" w:space="0" w:color="auto"/>
            </w:tcBorders>
            <w:vAlign w:val="center"/>
          </w:tcPr>
          <w:p w14:paraId="6FB42ECB"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 xml:space="preserve">FTE </w:t>
            </w:r>
          </w:p>
        </w:tc>
        <w:tc>
          <w:tcPr>
            <w:tcW w:w="2405" w:type="dxa"/>
            <w:tcBorders>
              <w:top w:val="nil"/>
              <w:left w:val="nil"/>
              <w:bottom w:val="single" w:sz="4" w:space="0" w:color="auto"/>
              <w:right w:val="single" w:sz="4" w:space="0" w:color="auto"/>
            </w:tcBorders>
            <w:vAlign w:val="center"/>
          </w:tcPr>
          <w:p w14:paraId="6E740300"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1084E077"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77CD86A3"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Land and Building related costs (facilities)</w:t>
            </w:r>
          </w:p>
        </w:tc>
        <w:tc>
          <w:tcPr>
            <w:tcW w:w="2258" w:type="dxa"/>
            <w:tcBorders>
              <w:top w:val="nil"/>
              <w:left w:val="nil"/>
              <w:bottom w:val="single" w:sz="4" w:space="0" w:color="auto"/>
              <w:right w:val="single" w:sz="4" w:space="0" w:color="auto"/>
            </w:tcBorders>
            <w:noWrap/>
            <w:vAlign w:val="center"/>
          </w:tcPr>
          <w:p w14:paraId="22B30D55"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Square Metres</w:t>
            </w:r>
          </w:p>
        </w:tc>
        <w:tc>
          <w:tcPr>
            <w:tcW w:w="2120" w:type="dxa"/>
            <w:tcBorders>
              <w:top w:val="nil"/>
              <w:left w:val="nil"/>
              <w:bottom w:val="single" w:sz="4" w:space="0" w:color="auto"/>
              <w:right w:val="single" w:sz="4" w:space="0" w:color="auto"/>
            </w:tcBorders>
            <w:vAlign w:val="center"/>
          </w:tcPr>
          <w:p w14:paraId="4A1341EE"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Cost</w:t>
            </w:r>
          </w:p>
        </w:tc>
        <w:tc>
          <w:tcPr>
            <w:tcW w:w="2405" w:type="dxa"/>
            <w:tcBorders>
              <w:top w:val="nil"/>
              <w:left w:val="nil"/>
              <w:bottom w:val="single" w:sz="4" w:space="0" w:color="auto"/>
              <w:right w:val="single" w:sz="4" w:space="0" w:color="auto"/>
            </w:tcBorders>
            <w:vAlign w:val="center"/>
          </w:tcPr>
          <w:p w14:paraId="5FD52F4F"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43DB35B9"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54A3E4E2"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Management Support - Corp.</w:t>
            </w:r>
          </w:p>
        </w:tc>
        <w:tc>
          <w:tcPr>
            <w:tcW w:w="2258" w:type="dxa"/>
            <w:tcBorders>
              <w:top w:val="nil"/>
              <w:left w:val="nil"/>
              <w:bottom w:val="single" w:sz="4" w:space="0" w:color="auto"/>
              <w:right w:val="single" w:sz="4" w:space="0" w:color="auto"/>
            </w:tcBorders>
            <w:vAlign w:val="center"/>
          </w:tcPr>
          <w:p w14:paraId="2E90A006"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w:t>
            </w:r>
          </w:p>
        </w:tc>
        <w:tc>
          <w:tcPr>
            <w:tcW w:w="2120" w:type="dxa"/>
            <w:tcBorders>
              <w:top w:val="nil"/>
              <w:left w:val="nil"/>
              <w:bottom w:val="single" w:sz="4" w:space="0" w:color="auto"/>
              <w:right w:val="single" w:sz="4" w:space="0" w:color="auto"/>
            </w:tcBorders>
            <w:noWrap/>
            <w:vAlign w:val="center"/>
          </w:tcPr>
          <w:p w14:paraId="7D57CB8F"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Salary Costs</w:t>
            </w:r>
          </w:p>
        </w:tc>
        <w:tc>
          <w:tcPr>
            <w:tcW w:w="2405" w:type="dxa"/>
            <w:tcBorders>
              <w:top w:val="nil"/>
              <w:left w:val="nil"/>
              <w:bottom w:val="single" w:sz="4" w:space="0" w:color="auto"/>
              <w:right w:val="single" w:sz="4" w:space="0" w:color="auto"/>
            </w:tcBorders>
            <w:vAlign w:val="center"/>
          </w:tcPr>
          <w:p w14:paraId="2C2934CC"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4C75F3B7"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4BA8DC36"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Management Support - Service</w:t>
            </w:r>
          </w:p>
        </w:tc>
        <w:tc>
          <w:tcPr>
            <w:tcW w:w="2258" w:type="dxa"/>
            <w:tcBorders>
              <w:top w:val="nil"/>
              <w:left w:val="nil"/>
              <w:bottom w:val="single" w:sz="4" w:space="0" w:color="auto"/>
              <w:right w:val="single" w:sz="4" w:space="0" w:color="auto"/>
            </w:tcBorders>
            <w:vAlign w:val="center"/>
          </w:tcPr>
          <w:p w14:paraId="2814F3F0"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w:t>
            </w:r>
          </w:p>
        </w:tc>
        <w:tc>
          <w:tcPr>
            <w:tcW w:w="2120" w:type="dxa"/>
            <w:tcBorders>
              <w:top w:val="nil"/>
              <w:left w:val="nil"/>
              <w:bottom w:val="single" w:sz="4" w:space="0" w:color="auto"/>
              <w:right w:val="single" w:sz="4" w:space="0" w:color="auto"/>
            </w:tcBorders>
            <w:noWrap/>
            <w:vAlign w:val="center"/>
          </w:tcPr>
          <w:p w14:paraId="46DEFC61"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Salary Costs</w:t>
            </w:r>
          </w:p>
        </w:tc>
        <w:tc>
          <w:tcPr>
            <w:tcW w:w="2405" w:type="dxa"/>
            <w:tcBorders>
              <w:top w:val="nil"/>
              <w:left w:val="nil"/>
              <w:bottom w:val="single" w:sz="4" w:space="0" w:color="auto"/>
              <w:right w:val="single" w:sz="4" w:space="0" w:color="auto"/>
            </w:tcBorders>
            <w:vAlign w:val="center"/>
          </w:tcPr>
          <w:p w14:paraId="7384E5EF"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Direct Report Cost Centres</w:t>
            </w:r>
          </w:p>
        </w:tc>
      </w:tr>
      <w:tr w:rsidR="00910341" w:rsidRPr="00260028" w14:paraId="52268D6E"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641390EA"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Medical Support</w:t>
            </w:r>
          </w:p>
        </w:tc>
        <w:tc>
          <w:tcPr>
            <w:tcW w:w="2258" w:type="dxa"/>
            <w:tcBorders>
              <w:top w:val="nil"/>
              <w:left w:val="nil"/>
              <w:bottom w:val="single" w:sz="4" w:space="0" w:color="auto"/>
              <w:right w:val="single" w:sz="4" w:space="0" w:color="auto"/>
            </w:tcBorders>
            <w:noWrap/>
            <w:vAlign w:val="center"/>
          </w:tcPr>
          <w:p w14:paraId="5DAB4E40"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Medical FTE</w:t>
            </w:r>
          </w:p>
        </w:tc>
        <w:tc>
          <w:tcPr>
            <w:tcW w:w="2120" w:type="dxa"/>
            <w:tcBorders>
              <w:top w:val="nil"/>
              <w:left w:val="nil"/>
              <w:bottom w:val="single" w:sz="4" w:space="0" w:color="auto"/>
              <w:right w:val="single" w:sz="4" w:space="0" w:color="auto"/>
            </w:tcBorders>
            <w:noWrap/>
            <w:vAlign w:val="center"/>
          </w:tcPr>
          <w:p w14:paraId="0FE5E703"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 xml:space="preserve">Medical Salary </w:t>
            </w:r>
          </w:p>
          <w:p w14:paraId="01DC17F0"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Costs</w:t>
            </w:r>
          </w:p>
        </w:tc>
        <w:tc>
          <w:tcPr>
            <w:tcW w:w="2405" w:type="dxa"/>
            <w:tcBorders>
              <w:top w:val="nil"/>
              <w:left w:val="nil"/>
              <w:bottom w:val="single" w:sz="4" w:space="0" w:color="auto"/>
              <w:right w:val="single" w:sz="4" w:space="0" w:color="auto"/>
            </w:tcBorders>
            <w:vAlign w:val="center"/>
          </w:tcPr>
          <w:p w14:paraId="738F0E5A"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Medical Cost Centres</w:t>
            </w:r>
          </w:p>
        </w:tc>
      </w:tr>
      <w:tr w:rsidR="00910341" w:rsidRPr="00260028" w14:paraId="51A3C549"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2C0C93BF"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Multi Service Fleet Management / Car Pool Transport</w:t>
            </w:r>
          </w:p>
        </w:tc>
        <w:tc>
          <w:tcPr>
            <w:tcW w:w="2258" w:type="dxa"/>
            <w:tcBorders>
              <w:top w:val="nil"/>
              <w:left w:val="nil"/>
              <w:bottom w:val="single" w:sz="4" w:space="0" w:color="auto"/>
              <w:right w:val="single" w:sz="4" w:space="0" w:color="auto"/>
            </w:tcBorders>
            <w:noWrap/>
            <w:vAlign w:val="center"/>
          </w:tcPr>
          <w:p w14:paraId="798CD79B"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Usage</w:t>
            </w:r>
          </w:p>
        </w:tc>
        <w:tc>
          <w:tcPr>
            <w:tcW w:w="2120" w:type="dxa"/>
            <w:tcBorders>
              <w:top w:val="nil"/>
              <w:left w:val="nil"/>
              <w:bottom w:val="single" w:sz="4" w:space="0" w:color="auto"/>
              <w:right w:val="single" w:sz="4" w:space="0" w:color="auto"/>
            </w:tcBorders>
            <w:noWrap/>
            <w:vAlign w:val="center"/>
          </w:tcPr>
          <w:p w14:paraId="2B38519E"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w:t>
            </w:r>
          </w:p>
        </w:tc>
        <w:tc>
          <w:tcPr>
            <w:tcW w:w="2405" w:type="dxa"/>
            <w:tcBorders>
              <w:top w:val="nil"/>
              <w:left w:val="nil"/>
              <w:bottom w:val="single" w:sz="4" w:space="0" w:color="auto"/>
              <w:right w:val="single" w:sz="4" w:space="0" w:color="auto"/>
            </w:tcBorders>
            <w:vAlign w:val="center"/>
          </w:tcPr>
          <w:p w14:paraId="2A9FDB10"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Cost Centres that require cars from the car pool</w:t>
            </w:r>
          </w:p>
        </w:tc>
      </w:tr>
      <w:tr w:rsidR="00910341" w:rsidRPr="00260028" w14:paraId="405B1E40"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12D45E82"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Nursing Support</w:t>
            </w:r>
          </w:p>
        </w:tc>
        <w:tc>
          <w:tcPr>
            <w:tcW w:w="2258" w:type="dxa"/>
            <w:tcBorders>
              <w:top w:val="nil"/>
              <w:left w:val="nil"/>
              <w:bottom w:val="single" w:sz="4" w:space="0" w:color="auto"/>
              <w:right w:val="single" w:sz="4" w:space="0" w:color="auto"/>
            </w:tcBorders>
            <w:noWrap/>
            <w:vAlign w:val="center"/>
          </w:tcPr>
          <w:p w14:paraId="783A64A9"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Usage</w:t>
            </w:r>
          </w:p>
        </w:tc>
        <w:tc>
          <w:tcPr>
            <w:tcW w:w="2120" w:type="dxa"/>
            <w:tcBorders>
              <w:top w:val="nil"/>
              <w:left w:val="nil"/>
              <w:bottom w:val="single" w:sz="4" w:space="0" w:color="auto"/>
              <w:right w:val="single" w:sz="4" w:space="0" w:color="auto"/>
            </w:tcBorders>
            <w:noWrap/>
            <w:vAlign w:val="center"/>
          </w:tcPr>
          <w:p w14:paraId="73349383"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Nurse FTE</w:t>
            </w:r>
            <w:r w:rsidRPr="00260028" w:rsidDel="00005705">
              <w:rPr>
                <w:rFonts w:eastAsia="Times New Roman" w:cstheme="minorHAnsi"/>
                <w:sz w:val="20"/>
                <w:szCs w:val="20"/>
                <w:lang w:val="en-GB" w:eastAsia="en-GB"/>
              </w:rPr>
              <w:t xml:space="preserve"> </w:t>
            </w:r>
          </w:p>
        </w:tc>
        <w:tc>
          <w:tcPr>
            <w:tcW w:w="2405" w:type="dxa"/>
            <w:tcBorders>
              <w:top w:val="nil"/>
              <w:left w:val="nil"/>
              <w:bottom w:val="single" w:sz="4" w:space="0" w:color="auto"/>
              <w:right w:val="single" w:sz="4" w:space="0" w:color="auto"/>
            </w:tcBorders>
            <w:vAlign w:val="center"/>
          </w:tcPr>
          <w:p w14:paraId="430C0CFD"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Clinical Cost Centres</w:t>
            </w:r>
          </w:p>
        </w:tc>
      </w:tr>
      <w:tr w:rsidR="00910341" w:rsidRPr="00260028" w14:paraId="0D0177CC"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02A45D03"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Payroll</w:t>
            </w:r>
          </w:p>
        </w:tc>
        <w:tc>
          <w:tcPr>
            <w:tcW w:w="2258" w:type="dxa"/>
            <w:tcBorders>
              <w:top w:val="nil"/>
              <w:left w:val="nil"/>
              <w:bottom w:val="single" w:sz="4" w:space="0" w:color="auto"/>
              <w:right w:val="single" w:sz="4" w:space="0" w:color="auto"/>
            </w:tcBorders>
            <w:noWrap/>
            <w:vAlign w:val="center"/>
          </w:tcPr>
          <w:p w14:paraId="7690F4CF"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w:t>
            </w:r>
          </w:p>
        </w:tc>
        <w:tc>
          <w:tcPr>
            <w:tcW w:w="2120" w:type="dxa"/>
            <w:tcBorders>
              <w:top w:val="nil"/>
              <w:left w:val="nil"/>
              <w:bottom w:val="single" w:sz="4" w:space="0" w:color="auto"/>
              <w:right w:val="single" w:sz="4" w:space="0" w:color="auto"/>
            </w:tcBorders>
            <w:noWrap/>
            <w:vAlign w:val="center"/>
          </w:tcPr>
          <w:p w14:paraId="320C964C"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Salary Costs</w:t>
            </w:r>
          </w:p>
        </w:tc>
        <w:tc>
          <w:tcPr>
            <w:tcW w:w="2405" w:type="dxa"/>
            <w:tcBorders>
              <w:top w:val="nil"/>
              <w:left w:val="nil"/>
              <w:bottom w:val="single" w:sz="4" w:space="0" w:color="auto"/>
              <w:right w:val="single" w:sz="4" w:space="0" w:color="auto"/>
            </w:tcBorders>
            <w:vAlign w:val="center"/>
          </w:tcPr>
          <w:p w14:paraId="27EEBE26"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r w:rsidR="00910341" w:rsidRPr="00260028" w14:paraId="601DABE8"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0C5D853C"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Quality / Accreditation</w:t>
            </w:r>
          </w:p>
        </w:tc>
        <w:tc>
          <w:tcPr>
            <w:tcW w:w="2258" w:type="dxa"/>
            <w:tcBorders>
              <w:top w:val="nil"/>
              <w:left w:val="nil"/>
              <w:bottom w:val="single" w:sz="4" w:space="0" w:color="auto"/>
              <w:right w:val="single" w:sz="4" w:space="0" w:color="auto"/>
            </w:tcBorders>
            <w:noWrap/>
            <w:vAlign w:val="center"/>
          </w:tcPr>
          <w:p w14:paraId="7ACD0424"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 /</w:t>
            </w:r>
            <w:r w:rsidRPr="00260028">
              <w:rPr>
                <w:rFonts w:eastAsia="Times New Roman" w:cstheme="minorHAnsi"/>
                <w:sz w:val="20"/>
                <w:szCs w:val="20"/>
                <w:lang w:val="en-GB" w:eastAsia="en-GB"/>
              </w:rPr>
              <w:br/>
              <w:t>Head count</w:t>
            </w:r>
          </w:p>
        </w:tc>
        <w:tc>
          <w:tcPr>
            <w:tcW w:w="2120" w:type="dxa"/>
            <w:tcBorders>
              <w:top w:val="nil"/>
              <w:left w:val="nil"/>
              <w:bottom w:val="single" w:sz="4" w:space="0" w:color="auto"/>
              <w:right w:val="single" w:sz="4" w:space="0" w:color="auto"/>
            </w:tcBorders>
            <w:noWrap/>
            <w:vAlign w:val="center"/>
          </w:tcPr>
          <w:p w14:paraId="2624E5DF"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Salary Costs</w:t>
            </w:r>
          </w:p>
        </w:tc>
        <w:tc>
          <w:tcPr>
            <w:tcW w:w="2405" w:type="dxa"/>
            <w:tcBorders>
              <w:top w:val="nil"/>
              <w:left w:val="nil"/>
              <w:bottom w:val="single" w:sz="4" w:space="0" w:color="auto"/>
              <w:right w:val="single" w:sz="4" w:space="0" w:color="auto"/>
            </w:tcBorders>
            <w:vAlign w:val="center"/>
          </w:tcPr>
          <w:p w14:paraId="70935B2C"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sidDel="00005705">
              <w:rPr>
                <w:rFonts w:eastAsia="Times New Roman" w:cstheme="minorHAnsi"/>
                <w:sz w:val="20"/>
                <w:szCs w:val="20"/>
                <w:lang w:val="en-GB" w:eastAsia="en-GB"/>
              </w:rPr>
              <w:t>All Cost Centres with  acute area 10% additional weighting</w:t>
            </w:r>
          </w:p>
        </w:tc>
      </w:tr>
      <w:tr w:rsidR="00910341" w:rsidRPr="00260028" w14:paraId="2D300D12" w14:textId="77777777" w:rsidTr="00910341">
        <w:trPr>
          <w:trHeight w:val="378"/>
          <w:jc w:val="center"/>
        </w:trPr>
        <w:tc>
          <w:tcPr>
            <w:tcW w:w="2819" w:type="dxa"/>
            <w:tcBorders>
              <w:top w:val="nil"/>
              <w:left w:val="single" w:sz="4" w:space="0" w:color="auto"/>
              <w:bottom w:val="single" w:sz="4" w:space="0" w:color="auto"/>
              <w:right w:val="single" w:sz="4" w:space="0" w:color="auto"/>
            </w:tcBorders>
            <w:noWrap/>
            <w:vAlign w:val="center"/>
          </w:tcPr>
          <w:p w14:paraId="6D58C61C" w14:textId="77777777" w:rsidR="00260028" w:rsidRPr="00260028" w:rsidRDefault="00260028" w:rsidP="00260028">
            <w:pPr>
              <w:spacing w:before="0" w:after="0" w:line="240" w:lineRule="auto"/>
              <w:rPr>
                <w:rFonts w:eastAsia="Times New Roman" w:cstheme="minorHAnsi"/>
                <w:sz w:val="20"/>
                <w:szCs w:val="20"/>
                <w:lang w:val="en-GB" w:eastAsia="en-GB"/>
              </w:rPr>
            </w:pPr>
            <w:r w:rsidRPr="00260028">
              <w:rPr>
                <w:rFonts w:eastAsia="Times New Roman" w:cstheme="minorHAnsi"/>
                <w:sz w:val="20"/>
                <w:szCs w:val="20"/>
                <w:lang w:val="en-GB" w:eastAsia="en-GB"/>
              </w:rPr>
              <w:t>Risk Management / Legal</w:t>
            </w:r>
          </w:p>
        </w:tc>
        <w:tc>
          <w:tcPr>
            <w:tcW w:w="2258" w:type="dxa"/>
            <w:tcBorders>
              <w:top w:val="nil"/>
              <w:left w:val="nil"/>
              <w:bottom w:val="single" w:sz="4" w:space="0" w:color="auto"/>
              <w:right w:val="single" w:sz="4" w:space="0" w:color="auto"/>
            </w:tcBorders>
            <w:noWrap/>
            <w:vAlign w:val="center"/>
          </w:tcPr>
          <w:p w14:paraId="01B5106B"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FTE /</w:t>
            </w:r>
            <w:r w:rsidRPr="00260028">
              <w:rPr>
                <w:rFonts w:eastAsia="Times New Roman" w:cstheme="minorHAnsi"/>
                <w:sz w:val="20"/>
                <w:szCs w:val="20"/>
                <w:lang w:val="en-GB" w:eastAsia="en-GB"/>
              </w:rPr>
              <w:br/>
              <w:t>Head count</w:t>
            </w:r>
          </w:p>
        </w:tc>
        <w:tc>
          <w:tcPr>
            <w:tcW w:w="2120" w:type="dxa"/>
            <w:tcBorders>
              <w:top w:val="nil"/>
              <w:left w:val="nil"/>
              <w:bottom w:val="single" w:sz="4" w:space="0" w:color="auto"/>
              <w:right w:val="single" w:sz="4" w:space="0" w:color="auto"/>
            </w:tcBorders>
            <w:noWrap/>
            <w:vAlign w:val="center"/>
          </w:tcPr>
          <w:p w14:paraId="1A43903F"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Total Salary Costs</w:t>
            </w:r>
          </w:p>
        </w:tc>
        <w:tc>
          <w:tcPr>
            <w:tcW w:w="2405" w:type="dxa"/>
            <w:tcBorders>
              <w:top w:val="nil"/>
              <w:left w:val="nil"/>
              <w:bottom w:val="single" w:sz="4" w:space="0" w:color="auto"/>
              <w:right w:val="single" w:sz="4" w:space="0" w:color="auto"/>
            </w:tcBorders>
            <w:vAlign w:val="center"/>
          </w:tcPr>
          <w:p w14:paraId="2D017D48" w14:textId="77777777" w:rsidR="00260028" w:rsidRPr="00260028" w:rsidRDefault="00260028" w:rsidP="00260028">
            <w:pPr>
              <w:spacing w:before="0" w:after="0" w:line="240" w:lineRule="auto"/>
              <w:jc w:val="center"/>
              <w:rPr>
                <w:rFonts w:eastAsia="Times New Roman" w:cstheme="minorHAnsi"/>
                <w:sz w:val="20"/>
                <w:szCs w:val="20"/>
                <w:lang w:val="en-GB" w:eastAsia="en-GB"/>
              </w:rPr>
            </w:pPr>
            <w:r w:rsidRPr="00260028">
              <w:rPr>
                <w:rFonts w:eastAsia="Times New Roman" w:cstheme="minorHAnsi"/>
                <w:sz w:val="20"/>
                <w:szCs w:val="20"/>
                <w:lang w:val="en-GB" w:eastAsia="en-GB"/>
              </w:rPr>
              <w:t>All Cost Centres</w:t>
            </w:r>
          </w:p>
        </w:tc>
      </w:tr>
    </w:tbl>
    <w:p w14:paraId="2B0DD2F7" w14:textId="77777777" w:rsidR="00910341" w:rsidRDefault="00910341" w:rsidP="00910341">
      <w:bookmarkStart w:id="86" w:name="_Toc228007998"/>
      <w:bookmarkStart w:id="87" w:name="_Toc358896452"/>
      <w:bookmarkStart w:id="88" w:name="_Toc76037967"/>
    </w:p>
    <w:p w14:paraId="0813970E" w14:textId="72969F77" w:rsidR="00910341" w:rsidRDefault="00910341" w:rsidP="00910341">
      <w:pPr>
        <w:pStyle w:val="Heading2"/>
      </w:pPr>
      <w:bookmarkStart w:id="89" w:name="_Toc149212278"/>
      <w:r w:rsidRPr="00BA1143">
        <w:lastRenderedPageBreak/>
        <w:t>CS4 Appendix 1: Technical Guide for the Treatment of Governance and Administration Costs/Revenu</w:t>
      </w:r>
      <w:bookmarkEnd w:id="86"/>
      <w:r w:rsidRPr="00BA1143">
        <w:t>e</w:t>
      </w:r>
      <w:bookmarkEnd w:id="87"/>
      <w:bookmarkEnd w:id="88"/>
      <w:bookmarkEnd w:id="89"/>
    </w:p>
    <w:p w14:paraId="183F3061" w14:textId="1A6AA39E" w:rsidR="00910341" w:rsidRPr="00910341" w:rsidRDefault="00910341" w:rsidP="00F14C8E">
      <w:pPr>
        <w:pStyle w:val="Heading3"/>
      </w:pPr>
      <w:r w:rsidRPr="00F14C8E">
        <w:t>Background</w:t>
      </w:r>
    </w:p>
    <w:p w14:paraId="4161D2B2" w14:textId="62B62B87" w:rsidR="00910341" w:rsidRPr="00910341" w:rsidRDefault="00910341" w:rsidP="00910341">
      <w:r>
        <w:t>Districts</w:t>
      </w:r>
      <w:r w:rsidRPr="00C57541">
        <w:t xml:space="preserve"> are usually divided into three separate arms – the Provider Arm, the Funder Arm, and the Governance and Administration Arm (hereinafter referred to as G&amp;A).  The costing guidelines are focussed on the </w:t>
      </w:r>
      <w:r w:rsidR="00A93A8B">
        <w:t>Hospital and Specialist Services</w:t>
      </w:r>
      <w:r w:rsidRPr="00C57541">
        <w:t xml:space="preserve">. However, to get the true cost of all Provider Arm services it is important to include a portion of the costs incurred within G&amp;A.  This technical guide is designed to assist those preparing costing information to ensure all </w:t>
      </w:r>
      <w:r>
        <w:t>Districts</w:t>
      </w:r>
      <w:r w:rsidRPr="00C57541">
        <w:t xml:space="preserve"> apply a consistent approach to the allocation of G&amp;A costs across health services.</w:t>
      </w:r>
    </w:p>
    <w:p w14:paraId="687DC999" w14:textId="572A980D" w:rsidR="00910341" w:rsidRPr="00910341" w:rsidRDefault="00910341" w:rsidP="00F14C8E">
      <w:pPr>
        <w:pStyle w:val="Heading3"/>
      </w:pPr>
      <w:r w:rsidRPr="00910341">
        <w:t>Principle</w:t>
      </w:r>
    </w:p>
    <w:p w14:paraId="3D1E20D4" w14:textId="24205314" w:rsidR="00910341" w:rsidRPr="00910341" w:rsidRDefault="00910341" w:rsidP="00910341">
      <w:pPr>
        <w:ind w:left="340" w:right="340"/>
        <w:rPr>
          <w:rFonts w:ascii="Arial" w:hAnsi="Arial" w:cs="Arial"/>
          <w:iCs/>
        </w:rPr>
      </w:pPr>
      <w:r w:rsidRPr="00C84A22">
        <w:rPr>
          <w:rFonts w:ascii="Arial" w:hAnsi="Arial" w:cs="Arial"/>
          <w:i/>
          <w:szCs w:val="20"/>
        </w:rPr>
        <w:t>“</w:t>
      </w:r>
      <w:r w:rsidRPr="00C84A22">
        <w:rPr>
          <w:rFonts w:ascii="Arial" w:hAnsi="Arial" w:cs="Arial"/>
          <w:i/>
        </w:rPr>
        <w:t xml:space="preserve">The </w:t>
      </w:r>
      <w:r>
        <w:rPr>
          <w:rFonts w:ascii="Arial" w:hAnsi="Arial" w:cs="Arial"/>
          <w:i/>
        </w:rPr>
        <w:t>District</w:t>
      </w:r>
      <w:r w:rsidRPr="00C84A22">
        <w:rPr>
          <w:rFonts w:ascii="Arial" w:hAnsi="Arial" w:cs="Arial"/>
          <w:i/>
        </w:rPr>
        <w:t xml:space="preserve"> costing standards are based on the principle that when determining the cost of a patient event it must be fully absorbed. To achieve this where possible ABC methodologies will be applied</w:t>
      </w:r>
      <w:r w:rsidRPr="00C84A22">
        <w:rPr>
          <w:rFonts w:ascii="Arial" w:hAnsi="Arial" w:cs="Arial"/>
          <w:i/>
          <w:szCs w:val="20"/>
        </w:rPr>
        <w:t xml:space="preserve">” </w:t>
      </w:r>
      <w:r>
        <w:rPr>
          <w:rFonts w:ascii="Arial" w:hAnsi="Arial" w:cs="Arial"/>
          <w:i/>
          <w:szCs w:val="20"/>
        </w:rPr>
        <w:t xml:space="preserve">- </w:t>
      </w:r>
      <w:r w:rsidRPr="00C84A22">
        <w:rPr>
          <w:rStyle w:val="Emphasis"/>
          <w:rFonts w:ascii="Arial" w:hAnsi="Arial" w:cs="Arial"/>
        </w:rPr>
        <w:t>Page 5, Costing Standards</w:t>
      </w:r>
      <w:r>
        <w:rPr>
          <w:rStyle w:val="Emphasis"/>
          <w:rFonts w:ascii="Arial" w:hAnsi="Arial" w:cs="Arial"/>
        </w:rPr>
        <w:t>, Activity-Based Costing definition</w:t>
      </w:r>
      <w:r w:rsidRPr="00C84A22">
        <w:rPr>
          <w:rStyle w:val="Emphasis"/>
          <w:rFonts w:ascii="Arial" w:hAnsi="Arial" w:cs="Arial"/>
        </w:rPr>
        <w:t>.</w:t>
      </w:r>
    </w:p>
    <w:p w14:paraId="11AF0C7D" w14:textId="01B0CD23" w:rsidR="00910341" w:rsidRPr="00910341" w:rsidRDefault="00910341" w:rsidP="00910341">
      <w:r w:rsidRPr="00C57541">
        <w:t>I</w:t>
      </w:r>
      <w:r w:rsidR="00A93A8B">
        <w:t>n order to</w:t>
      </w:r>
      <w:r w:rsidRPr="00C57541">
        <w:t xml:space="preserve"> we adopt the above principal, G&amp;A activity must be analysed in detail to categorise the activity into categories that relate to health services / outputs.  G&amp;A does not exist to support itself</w:t>
      </w:r>
      <w:r>
        <w:t xml:space="preserve"> but</w:t>
      </w:r>
      <w:r w:rsidRPr="00C57541">
        <w:t xml:space="preserve"> is there as a support mechanism for the ‘direct’ areas of health services.  Allocation of G&amp;A costs to the direct patient areas is required.   </w:t>
      </w:r>
    </w:p>
    <w:p w14:paraId="70DADC55" w14:textId="5B0643FA" w:rsidR="00910341" w:rsidRPr="00910341" w:rsidRDefault="00910341" w:rsidP="00F14C8E">
      <w:pPr>
        <w:pStyle w:val="Heading3"/>
      </w:pPr>
      <w:r w:rsidRPr="00910341">
        <w:t>Common Activities/Functions of the G&amp;A Arm</w:t>
      </w:r>
    </w:p>
    <w:p w14:paraId="43C4BA37" w14:textId="77777777" w:rsidR="00880235" w:rsidRDefault="00910341" w:rsidP="00910341">
      <w:r w:rsidRPr="00C57541">
        <w:t xml:space="preserve">After conducting a survey of a number of </w:t>
      </w:r>
      <w:r>
        <w:t>Districts</w:t>
      </w:r>
      <w:r w:rsidRPr="00C57541">
        <w:t xml:space="preserve"> it was discovered that there is no consistency to the costs and revenue that are recorded in the G&amp;A arm of a </w:t>
      </w:r>
      <w:r>
        <w:t>District</w:t>
      </w:r>
      <w:r w:rsidR="00880235">
        <w:t xml:space="preserve">. </w:t>
      </w:r>
    </w:p>
    <w:p w14:paraId="1743AE7B" w14:textId="72C7ABE4" w:rsidR="00F14C8E" w:rsidRDefault="00910341" w:rsidP="00910341">
      <w:r w:rsidRPr="00C57541">
        <w:t xml:space="preserve">For instance, some have CEO costs and direct reports in G&amp;A, others have these in the Provider Arm. To ensure accurate costing data that is comparable between </w:t>
      </w:r>
      <w:r w:rsidR="00880235">
        <w:t>districts</w:t>
      </w:r>
      <w:r w:rsidRPr="00C57541">
        <w:t>, it is necessary to break the G&amp;A Arm into the functions and activities that it performs and to record these main functions in separate cost centres within G&amp;A.  Each function / cost centre within G&amp;A will then be either allocated as an Indirect Cost or it may have patient activities that the cost can be directly attributable to.</w:t>
      </w:r>
    </w:p>
    <w:p w14:paraId="1D4E2BDB" w14:textId="77777777" w:rsidR="00F14C8E" w:rsidRDefault="00F14C8E">
      <w:pPr>
        <w:spacing w:before="0" w:after="160" w:line="259" w:lineRule="auto"/>
      </w:pPr>
      <w:r>
        <w:br w:type="page"/>
      </w:r>
    </w:p>
    <w:p w14:paraId="2D10595F" w14:textId="77777777" w:rsidR="00F14C8E" w:rsidRPr="00BA1143" w:rsidRDefault="00F14C8E" w:rsidP="00F14C8E">
      <w:pPr>
        <w:pStyle w:val="Heading2"/>
      </w:pPr>
      <w:bookmarkStart w:id="90" w:name="_Toc76037968"/>
      <w:bookmarkStart w:id="91" w:name="_Toc149212279"/>
      <w:r w:rsidRPr="00BA1143">
        <w:lastRenderedPageBreak/>
        <w:t xml:space="preserve">CS4 Table 2: </w:t>
      </w:r>
      <w:r>
        <w:t>Common</w:t>
      </w:r>
      <w:r w:rsidRPr="00BA1143">
        <w:t xml:space="preserve"> </w:t>
      </w:r>
      <w:r>
        <w:t>Functions in</w:t>
      </w:r>
      <w:r w:rsidRPr="00BA1143">
        <w:t xml:space="preserve"> </w:t>
      </w:r>
      <w:r>
        <w:t>Governance</w:t>
      </w:r>
      <w:r w:rsidRPr="00BA1143">
        <w:t xml:space="preserve"> </w:t>
      </w:r>
      <w:r>
        <w:t>and</w:t>
      </w:r>
      <w:r w:rsidRPr="00BA1143">
        <w:t xml:space="preserve"> </w:t>
      </w:r>
      <w:r>
        <w:t>Administration</w:t>
      </w:r>
      <w:bookmarkEnd w:id="90"/>
      <w:bookmarkEnd w:id="91"/>
    </w:p>
    <w:p w14:paraId="4FD21AA1" w14:textId="77777777" w:rsidR="00F14C8E" w:rsidRPr="00C57541" w:rsidRDefault="00F14C8E" w:rsidP="00F14C8E">
      <w:r w:rsidRPr="00C57541">
        <w:t>The following table represents the preferred method of treatment within an Activity Based Costing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04"/>
      </w:tblGrid>
      <w:tr w:rsidR="00F14C8E" w:rsidRPr="00F14C8E" w14:paraId="2B018B0C" w14:textId="77777777" w:rsidTr="006E4E59">
        <w:trPr>
          <w:trHeight w:val="358"/>
        </w:trPr>
        <w:tc>
          <w:tcPr>
            <w:tcW w:w="4815" w:type="dxa"/>
            <w:vAlign w:val="center"/>
          </w:tcPr>
          <w:p w14:paraId="7AE22B4F" w14:textId="77777777" w:rsidR="00F14C8E" w:rsidRPr="00F14C8E" w:rsidRDefault="00F14C8E" w:rsidP="00F14C8E">
            <w:pPr>
              <w:rPr>
                <w:b/>
                <w:sz w:val="22"/>
                <w:szCs w:val="20"/>
              </w:rPr>
            </w:pPr>
            <w:r w:rsidRPr="00F14C8E">
              <w:rPr>
                <w:b/>
                <w:sz w:val="22"/>
                <w:szCs w:val="20"/>
              </w:rPr>
              <w:t>Function/Activity</w:t>
            </w:r>
          </w:p>
        </w:tc>
        <w:tc>
          <w:tcPr>
            <w:tcW w:w="4204" w:type="dxa"/>
            <w:vAlign w:val="center"/>
          </w:tcPr>
          <w:p w14:paraId="51A4669E" w14:textId="77777777" w:rsidR="00F14C8E" w:rsidRPr="00F14C8E" w:rsidRDefault="00F14C8E" w:rsidP="00F14C8E">
            <w:pPr>
              <w:rPr>
                <w:b/>
                <w:sz w:val="22"/>
                <w:szCs w:val="20"/>
              </w:rPr>
            </w:pPr>
            <w:r w:rsidRPr="00F14C8E">
              <w:rPr>
                <w:b/>
                <w:sz w:val="22"/>
                <w:szCs w:val="20"/>
              </w:rPr>
              <w:t>Costing Methodology</w:t>
            </w:r>
          </w:p>
        </w:tc>
      </w:tr>
      <w:tr w:rsidR="00F14C8E" w:rsidRPr="00F14C8E" w14:paraId="0689324B" w14:textId="77777777" w:rsidTr="006E4E59">
        <w:trPr>
          <w:trHeight w:val="1111"/>
        </w:trPr>
        <w:tc>
          <w:tcPr>
            <w:tcW w:w="4815" w:type="dxa"/>
          </w:tcPr>
          <w:p w14:paraId="7540286B" w14:textId="77777777" w:rsidR="00F14C8E" w:rsidRPr="00F14C8E" w:rsidRDefault="00F14C8E" w:rsidP="00F14C8E">
            <w:pPr>
              <w:rPr>
                <w:sz w:val="22"/>
                <w:szCs w:val="20"/>
              </w:rPr>
            </w:pPr>
            <w:r w:rsidRPr="00F14C8E">
              <w:rPr>
                <w:sz w:val="22"/>
                <w:szCs w:val="20"/>
              </w:rPr>
              <w:t>District Board Running Costs</w:t>
            </w:r>
          </w:p>
        </w:tc>
        <w:tc>
          <w:tcPr>
            <w:tcW w:w="4204" w:type="dxa"/>
          </w:tcPr>
          <w:p w14:paraId="395B81A4" w14:textId="77777777" w:rsidR="00F14C8E" w:rsidRPr="00F14C8E" w:rsidRDefault="00F14C8E" w:rsidP="00F14C8E">
            <w:pPr>
              <w:rPr>
                <w:sz w:val="22"/>
                <w:szCs w:val="20"/>
              </w:rPr>
            </w:pPr>
            <w:r w:rsidRPr="00F14C8E">
              <w:rPr>
                <w:sz w:val="22"/>
                <w:szCs w:val="20"/>
              </w:rPr>
              <w:t>Allocate between Funder and Provider based on total revenue.  Provider Arm amount then allocated using FTEs.</w:t>
            </w:r>
          </w:p>
        </w:tc>
      </w:tr>
      <w:tr w:rsidR="00F14C8E" w:rsidRPr="00F14C8E" w14:paraId="6D336666" w14:textId="77777777" w:rsidTr="006E4E59">
        <w:trPr>
          <w:trHeight w:val="1111"/>
        </w:trPr>
        <w:tc>
          <w:tcPr>
            <w:tcW w:w="4815" w:type="dxa"/>
          </w:tcPr>
          <w:p w14:paraId="585B262F" w14:textId="77777777" w:rsidR="00F14C8E" w:rsidRPr="00F14C8E" w:rsidRDefault="00F14C8E" w:rsidP="00F14C8E">
            <w:pPr>
              <w:rPr>
                <w:sz w:val="22"/>
                <w:szCs w:val="20"/>
              </w:rPr>
            </w:pPr>
            <w:r w:rsidRPr="00F14C8E">
              <w:rPr>
                <w:sz w:val="22"/>
                <w:szCs w:val="20"/>
              </w:rPr>
              <w:t>CEO costs</w:t>
            </w:r>
          </w:p>
        </w:tc>
        <w:tc>
          <w:tcPr>
            <w:tcW w:w="4204" w:type="dxa"/>
          </w:tcPr>
          <w:p w14:paraId="3BD4C918" w14:textId="77777777" w:rsidR="00F14C8E" w:rsidRPr="00F14C8E" w:rsidRDefault="00F14C8E" w:rsidP="00F14C8E">
            <w:pPr>
              <w:rPr>
                <w:sz w:val="22"/>
                <w:szCs w:val="20"/>
              </w:rPr>
            </w:pPr>
            <w:r w:rsidRPr="00F14C8E">
              <w:rPr>
                <w:sz w:val="22"/>
                <w:szCs w:val="20"/>
              </w:rPr>
              <w:t>Allocate between Funder and Provider based on total revenue.  Provider Arm amount then allocated using FTEs.</w:t>
            </w:r>
          </w:p>
        </w:tc>
      </w:tr>
      <w:tr w:rsidR="00F14C8E" w:rsidRPr="00F14C8E" w14:paraId="79326AD4" w14:textId="77777777" w:rsidTr="006E4E59">
        <w:trPr>
          <w:trHeight w:val="1097"/>
        </w:trPr>
        <w:tc>
          <w:tcPr>
            <w:tcW w:w="4815" w:type="dxa"/>
          </w:tcPr>
          <w:p w14:paraId="67EC383C" w14:textId="77777777" w:rsidR="00F14C8E" w:rsidRPr="00F14C8E" w:rsidRDefault="00F14C8E" w:rsidP="00F14C8E">
            <w:pPr>
              <w:rPr>
                <w:sz w:val="22"/>
                <w:szCs w:val="20"/>
              </w:rPr>
            </w:pPr>
            <w:r w:rsidRPr="00F14C8E">
              <w:rPr>
                <w:sz w:val="22"/>
                <w:szCs w:val="20"/>
              </w:rPr>
              <w:t>Property Services (Land and Buildings / Facilities)</w:t>
            </w:r>
          </w:p>
        </w:tc>
        <w:tc>
          <w:tcPr>
            <w:tcW w:w="4204" w:type="dxa"/>
          </w:tcPr>
          <w:p w14:paraId="6C364643" w14:textId="77777777" w:rsidR="00F14C8E" w:rsidRPr="00F14C8E" w:rsidRDefault="00F14C8E" w:rsidP="00F14C8E">
            <w:pPr>
              <w:rPr>
                <w:sz w:val="22"/>
                <w:szCs w:val="20"/>
              </w:rPr>
            </w:pPr>
            <w:r w:rsidRPr="00F14C8E">
              <w:rPr>
                <w:sz w:val="22"/>
                <w:szCs w:val="20"/>
              </w:rPr>
              <w:t>Refer Table 1 CS4 of this Standard, but ensure the Funder is included as a cost receiving area.</w:t>
            </w:r>
          </w:p>
        </w:tc>
      </w:tr>
      <w:tr w:rsidR="00F14C8E" w:rsidRPr="00F14C8E" w14:paraId="255CB915" w14:textId="77777777" w:rsidTr="006E4E59">
        <w:trPr>
          <w:trHeight w:val="1111"/>
        </w:trPr>
        <w:tc>
          <w:tcPr>
            <w:tcW w:w="4815" w:type="dxa"/>
          </w:tcPr>
          <w:p w14:paraId="1E3935D6" w14:textId="77777777" w:rsidR="00F14C8E" w:rsidRPr="00F14C8E" w:rsidRDefault="00F14C8E" w:rsidP="00F14C8E">
            <w:pPr>
              <w:rPr>
                <w:sz w:val="22"/>
                <w:szCs w:val="20"/>
              </w:rPr>
            </w:pPr>
            <w:r w:rsidRPr="00F14C8E">
              <w:rPr>
                <w:sz w:val="22"/>
                <w:szCs w:val="20"/>
              </w:rPr>
              <w:t>Corporate Services: - Corporate Management, Financial &amp; Accounting, Logistics</w:t>
            </w:r>
          </w:p>
        </w:tc>
        <w:tc>
          <w:tcPr>
            <w:tcW w:w="4204" w:type="dxa"/>
          </w:tcPr>
          <w:p w14:paraId="13D31F19" w14:textId="77777777" w:rsidR="00F14C8E" w:rsidRPr="00F14C8E" w:rsidRDefault="00F14C8E" w:rsidP="00F14C8E">
            <w:pPr>
              <w:rPr>
                <w:sz w:val="22"/>
                <w:szCs w:val="20"/>
              </w:rPr>
            </w:pPr>
            <w:r w:rsidRPr="00F14C8E">
              <w:rPr>
                <w:sz w:val="22"/>
                <w:szCs w:val="20"/>
              </w:rPr>
              <w:t>Refer Table 1 CS4 of this Standard, but ensure the Funder is included as a cost receiving area.</w:t>
            </w:r>
          </w:p>
        </w:tc>
      </w:tr>
      <w:tr w:rsidR="00F14C8E" w:rsidRPr="00F14C8E" w14:paraId="72B438EC" w14:textId="77777777" w:rsidTr="006E4E59">
        <w:trPr>
          <w:trHeight w:val="1111"/>
        </w:trPr>
        <w:tc>
          <w:tcPr>
            <w:tcW w:w="4815" w:type="dxa"/>
          </w:tcPr>
          <w:p w14:paraId="71351A8A" w14:textId="77777777" w:rsidR="00F14C8E" w:rsidRPr="00F14C8E" w:rsidRDefault="00F14C8E" w:rsidP="00F14C8E">
            <w:pPr>
              <w:rPr>
                <w:sz w:val="22"/>
                <w:szCs w:val="20"/>
              </w:rPr>
            </w:pPr>
            <w:r w:rsidRPr="00F14C8E">
              <w:rPr>
                <w:sz w:val="22"/>
                <w:szCs w:val="20"/>
              </w:rPr>
              <w:t>Human Resources</w:t>
            </w:r>
          </w:p>
        </w:tc>
        <w:tc>
          <w:tcPr>
            <w:tcW w:w="4204" w:type="dxa"/>
          </w:tcPr>
          <w:p w14:paraId="1D481E04" w14:textId="77777777" w:rsidR="00F14C8E" w:rsidRPr="00F14C8E" w:rsidRDefault="00F14C8E" w:rsidP="00F14C8E">
            <w:pPr>
              <w:rPr>
                <w:sz w:val="22"/>
                <w:szCs w:val="20"/>
              </w:rPr>
            </w:pPr>
            <w:r w:rsidRPr="00F14C8E">
              <w:rPr>
                <w:sz w:val="22"/>
                <w:szCs w:val="20"/>
              </w:rPr>
              <w:t>Refer Table 1 CS4 of this Standard, but ensure the Funder is included as a cost receiving area.</w:t>
            </w:r>
          </w:p>
        </w:tc>
      </w:tr>
      <w:tr w:rsidR="00F14C8E" w:rsidRPr="00F14C8E" w14:paraId="0584FA37" w14:textId="77777777" w:rsidTr="006E4E59">
        <w:trPr>
          <w:trHeight w:val="1111"/>
        </w:trPr>
        <w:tc>
          <w:tcPr>
            <w:tcW w:w="4815" w:type="dxa"/>
          </w:tcPr>
          <w:p w14:paraId="06F89BCA" w14:textId="77777777" w:rsidR="00F14C8E" w:rsidRPr="00F14C8E" w:rsidRDefault="00F14C8E" w:rsidP="00F14C8E">
            <w:pPr>
              <w:rPr>
                <w:sz w:val="22"/>
                <w:szCs w:val="20"/>
              </w:rPr>
            </w:pPr>
            <w:r w:rsidRPr="00F14C8E">
              <w:rPr>
                <w:sz w:val="22"/>
                <w:szCs w:val="20"/>
              </w:rPr>
              <w:t>Information Services</w:t>
            </w:r>
          </w:p>
        </w:tc>
        <w:tc>
          <w:tcPr>
            <w:tcW w:w="4204" w:type="dxa"/>
          </w:tcPr>
          <w:p w14:paraId="0A7D5726" w14:textId="77777777" w:rsidR="00F14C8E" w:rsidRPr="00F14C8E" w:rsidRDefault="00F14C8E" w:rsidP="00F14C8E">
            <w:pPr>
              <w:rPr>
                <w:sz w:val="22"/>
                <w:szCs w:val="20"/>
              </w:rPr>
            </w:pPr>
            <w:r w:rsidRPr="00F14C8E">
              <w:rPr>
                <w:sz w:val="22"/>
                <w:szCs w:val="20"/>
              </w:rPr>
              <w:t>Refer Table 1 CS4 of this Standard, but ensure the Funder is included as a cost receiving area.</w:t>
            </w:r>
          </w:p>
        </w:tc>
      </w:tr>
      <w:tr w:rsidR="00F14C8E" w:rsidRPr="00F14C8E" w14:paraId="6A311C94" w14:textId="77777777" w:rsidTr="006E4E59">
        <w:trPr>
          <w:trHeight w:val="813"/>
        </w:trPr>
        <w:tc>
          <w:tcPr>
            <w:tcW w:w="4815" w:type="dxa"/>
          </w:tcPr>
          <w:p w14:paraId="597FC64D" w14:textId="5DFA2CE3" w:rsidR="00F14C8E" w:rsidRPr="00F14C8E" w:rsidRDefault="00F14C8E" w:rsidP="00F14C8E">
            <w:pPr>
              <w:rPr>
                <w:sz w:val="22"/>
                <w:szCs w:val="20"/>
              </w:rPr>
            </w:pPr>
            <w:r w:rsidRPr="00F14C8E">
              <w:rPr>
                <w:sz w:val="22"/>
                <w:szCs w:val="20"/>
              </w:rPr>
              <w:t>Affiliation fees to District NZ, Health Round Table etc.</w:t>
            </w:r>
          </w:p>
        </w:tc>
        <w:tc>
          <w:tcPr>
            <w:tcW w:w="4204" w:type="dxa"/>
          </w:tcPr>
          <w:p w14:paraId="15E76C44" w14:textId="77777777" w:rsidR="00F14C8E" w:rsidRPr="00F14C8E" w:rsidRDefault="00F14C8E" w:rsidP="00F14C8E">
            <w:pPr>
              <w:rPr>
                <w:sz w:val="22"/>
                <w:szCs w:val="20"/>
              </w:rPr>
            </w:pPr>
            <w:r w:rsidRPr="00F14C8E">
              <w:rPr>
                <w:sz w:val="22"/>
                <w:szCs w:val="20"/>
              </w:rPr>
              <w:t>Provider arm cost – allocate based on total expenditure.</w:t>
            </w:r>
          </w:p>
        </w:tc>
      </w:tr>
      <w:tr w:rsidR="00F14C8E" w:rsidRPr="00F14C8E" w14:paraId="59E1C2D7" w14:textId="77777777" w:rsidTr="006E4E59">
        <w:trPr>
          <w:trHeight w:val="813"/>
        </w:trPr>
        <w:tc>
          <w:tcPr>
            <w:tcW w:w="4815" w:type="dxa"/>
          </w:tcPr>
          <w:p w14:paraId="79225C96" w14:textId="77777777" w:rsidR="00F14C8E" w:rsidRPr="00F14C8E" w:rsidRDefault="00F14C8E" w:rsidP="00F14C8E">
            <w:pPr>
              <w:rPr>
                <w:sz w:val="22"/>
                <w:szCs w:val="20"/>
              </w:rPr>
            </w:pPr>
            <w:r w:rsidRPr="00F14C8E">
              <w:rPr>
                <w:sz w:val="22"/>
                <w:szCs w:val="20"/>
              </w:rPr>
              <w:t>“District wide” consultancy fees</w:t>
            </w:r>
          </w:p>
        </w:tc>
        <w:tc>
          <w:tcPr>
            <w:tcW w:w="4204" w:type="dxa"/>
          </w:tcPr>
          <w:p w14:paraId="3646EC3D" w14:textId="77777777" w:rsidR="00F14C8E" w:rsidRPr="00F14C8E" w:rsidRDefault="00F14C8E" w:rsidP="00F14C8E">
            <w:pPr>
              <w:rPr>
                <w:sz w:val="22"/>
                <w:szCs w:val="20"/>
              </w:rPr>
            </w:pPr>
            <w:r w:rsidRPr="00F14C8E">
              <w:rPr>
                <w:sz w:val="22"/>
                <w:szCs w:val="20"/>
              </w:rPr>
              <w:t>Allocate between Funder and Provider based on total expenditure of each.</w:t>
            </w:r>
          </w:p>
        </w:tc>
      </w:tr>
      <w:tr w:rsidR="00F14C8E" w:rsidRPr="00F14C8E" w14:paraId="4412D587" w14:textId="77777777" w:rsidTr="006E4E59">
        <w:trPr>
          <w:trHeight w:val="1097"/>
        </w:trPr>
        <w:tc>
          <w:tcPr>
            <w:tcW w:w="4815" w:type="dxa"/>
          </w:tcPr>
          <w:p w14:paraId="44FC9469" w14:textId="77777777" w:rsidR="00F14C8E" w:rsidRPr="00F14C8E" w:rsidRDefault="00F14C8E" w:rsidP="00F14C8E">
            <w:pPr>
              <w:rPr>
                <w:sz w:val="22"/>
                <w:szCs w:val="20"/>
              </w:rPr>
            </w:pPr>
            <w:r w:rsidRPr="00F14C8E">
              <w:rPr>
                <w:sz w:val="22"/>
                <w:szCs w:val="20"/>
              </w:rPr>
              <w:t>Planning and Funding</w:t>
            </w:r>
          </w:p>
        </w:tc>
        <w:tc>
          <w:tcPr>
            <w:tcW w:w="4204" w:type="dxa"/>
          </w:tcPr>
          <w:p w14:paraId="28D665F9" w14:textId="77777777" w:rsidR="00F14C8E" w:rsidRPr="00F14C8E" w:rsidRDefault="00F14C8E" w:rsidP="00F14C8E">
            <w:pPr>
              <w:rPr>
                <w:sz w:val="22"/>
                <w:szCs w:val="20"/>
              </w:rPr>
            </w:pPr>
            <w:r w:rsidRPr="00F14C8E">
              <w:rPr>
                <w:sz w:val="22"/>
                <w:szCs w:val="20"/>
              </w:rPr>
              <w:t>A contract related to the Funder Arm stays in the Funder Arm and must not be allocated to the Provider Arm.</w:t>
            </w:r>
          </w:p>
        </w:tc>
      </w:tr>
    </w:tbl>
    <w:p w14:paraId="40BF2B37" w14:textId="77777777" w:rsidR="00F14C8E" w:rsidRDefault="00F14C8E" w:rsidP="00910341"/>
    <w:p w14:paraId="1F45BCEA" w14:textId="77777777" w:rsidR="00F14C8E" w:rsidRDefault="00F14C8E">
      <w:pPr>
        <w:spacing w:before="0" w:after="160" w:line="259" w:lineRule="auto"/>
      </w:pPr>
      <w:r>
        <w:br w:type="page"/>
      </w:r>
    </w:p>
    <w:p w14:paraId="0D215D95" w14:textId="77777777" w:rsidR="00F14C8E" w:rsidRDefault="00F14C8E" w:rsidP="00F14C8E"/>
    <w:p w14:paraId="7EB9F14F" w14:textId="77777777" w:rsidR="00F14C8E" w:rsidRDefault="00F14C8E" w:rsidP="00F14C8E">
      <w:pPr>
        <w:pStyle w:val="Heading1"/>
        <w:jc w:val="center"/>
      </w:pPr>
      <w:bookmarkStart w:id="92" w:name="_Toc149212280"/>
      <w:r>
        <w:t>SCHEDULE 5</w:t>
      </w:r>
      <w:r>
        <w:br/>
      </w:r>
      <w:r>
        <w:br/>
      </w:r>
      <w:r>
        <w:br/>
      </w:r>
      <w:r>
        <w:br/>
      </w:r>
      <w:r>
        <w:br/>
      </w:r>
      <w:r>
        <w:br/>
      </w:r>
      <w:r>
        <w:br/>
      </w:r>
      <w:r>
        <w:br/>
      </w:r>
      <w:r>
        <w:br/>
        <w:t>COST EXCLUSIONS / INCLUSIONS</w:t>
      </w:r>
      <w:bookmarkEnd w:id="92"/>
    </w:p>
    <w:p w14:paraId="37073C22" w14:textId="77777777" w:rsidR="00F14C8E" w:rsidRDefault="00F14C8E">
      <w:pPr>
        <w:spacing w:before="0" w:after="160" w:line="259" w:lineRule="auto"/>
        <w:rPr>
          <w:rFonts w:asciiTheme="majorHAnsi" w:eastAsiaTheme="majorEastAsia" w:hAnsiTheme="majorHAnsi" w:cstheme="majorBidi"/>
          <w:b/>
          <w:color w:val="1C2549" w:themeColor="text2"/>
          <w:sz w:val="48"/>
          <w:szCs w:val="32"/>
        </w:rPr>
      </w:pPr>
      <w:r>
        <w:br w:type="page"/>
      </w:r>
    </w:p>
    <w:p w14:paraId="3BE352F5" w14:textId="77777777" w:rsidR="00F14C8E" w:rsidRPr="00F14C8E" w:rsidRDefault="00F14C8E" w:rsidP="00F14C8E">
      <w:pPr>
        <w:pStyle w:val="ListParagraph"/>
        <w:keepNext/>
        <w:keepLines/>
        <w:numPr>
          <w:ilvl w:val="0"/>
          <w:numId w:val="1"/>
        </w:numPr>
        <w:tabs>
          <w:tab w:val="left" w:pos="1021"/>
        </w:tabs>
        <w:spacing w:before="480"/>
        <w:ind w:left="1021" w:hanging="1021"/>
        <w:contextualSpacing w:val="0"/>
        <w:outlineLvl w:val="0"/>
        <w:rPr>
          <w:rFonts w:asciiTheme="majorHAnsi" w:eastAsiaTheme="majorEastAsia" w:hAnsiTheme="majorHAnsi" w:cstheme="majorBidi"/>
          <w:b/>
          <w:vanish/>
          <w:color w:val="1C2549" w:themeColor="text2"/>
          <w:sz w:val="48"/>
          <w:szCs w:val="32"/>
        </w:rPr>
      </w:pPr>
      <w:bookmarkStart w:id="93" w:name="_Toc148695281"/>
      <w:bookmarkStart w:id="94" w:name="_Toc149055626"/>
      <w:bookmarkStart w:id="95" w:name="_Toc149209559"/>
      <w:bookmarkStart w:id="96" w:name="_Toc149209784"/>
      <w:bookmarkStart w:id="97" w:name="_Toc149211223"/>
      <w:bookmarkStart w:id="98" w:name="_Toc149211592"/>
      <w:bookmarkStart w:id="99" w:name="_Toc149212007"/>
      <w:bookmarkStart w:id="100" w:name="_Toc149212281"/>
      <w:bookmarkStart w:id="101" w:name="_Toc228008001"/>
      <w:bookmarkStart w:id="102" w:name="_Toc358896455"/>
      <w:bookmarkStart w:id="103" w:name="_Toc76037971"/>
      <w:bookmarkEnd w:id="93"/>
      <w:bookmarkEnd w:id="94"/>
      <w:bookmarkEnd w:id="95"/>
      <w:bookmarkEnd w:id="96"/>
      <w:bookmarkEnd w:id="97"/>
      <w:bookmarkEnd w:id="98"/>
      <w:bookmarkEnd w:id="99"/>
      <w:bookmarkEnd w:id="100"/>
    </w:p>
    <w:p w14:paraId="1C08FCC5" w14:textId="134256C5" w:rsidR="00F14C8E" w:rsidRPr="00C57541" w:rsidRDefault="00F14C8E" w:rsidP="00F14C8E">
      <w:pPr>
        <w:pStyle w:val="NumberedHeading2"/>
      </w:pPr>
      <w:bookmarkStart w:id="104" w:name="_Toc149212282"/>
      <w:r w:rsidRPr="00C57541">
        <w:t>Introduction</w:t>
      </w:r>
      <w:bookmarkEnd w:id="101"/>
      <w:bookmarkEnd w:id="102"/>
      <w:bookmarkEnd w:id="103"/>
      <w:bookmarkEnd w:id="104"/>
    </w:p>
    <w:p w14:paraId="6B3397C8" w14:textId="4E7E2558" w:rsidR="00F14C8E" w:rsidRPr="00C57541" w:rsidRDefault="00F14C8E" w:rsidP="00F14C8E">
      <w:pPr>
        <w:rPr>
          <w:rFonts w:ascii="Arial" w:hAnsi="Arial" w:cs="Arial"/>
        </w:rPr>
      </w:pPr>
      <w:r w:rsidRPr="00C57541">
        <w:rPr>
          <w:rFonts w:ascii="Arial" w:hAnsi="Arial" w:cs="Arial"/>
        </w:rPr>
        <w:t>C</w:t>
      </w:r>
      <w:r>
        <w:rPr>
          <w:rFonts w:ascii="Arial" w:hAnsi="Arial" w:cs="Arial"/>
        </w:rPr>
        <w:t>ommentary</w:t>
      </w:r>
    </w:p>
    <w:p w14:paraId="3552BC2F" w14:textId="77777777" w:rsidR="00F14C8E" w:rsidRPr="00C57541" w:rsidRDefault="00F14C8E" w:rsidP="00F14C8E">
      <w:pPr>
        <w:ind w:left="720" w:hanging="720"/>
        <w:rPr>
          <w:rFonts w:ascii="Arial" w:hAnsi="Arial" w:cs="Arial"/>
        </w:rPr>
      </w:pPr>
      <w:r w:rsidRPr="00C57541">
        <w:rPr>
          <w:rFonts w:ascii="Arial" w:hAnsi="Arial" w:cs="Arial"/>
        </w:rPr>
        <w:t>5.1.1</w:t>
      </w:r>
      <w:r w:rsidRPr="00C57541">
        <w:rPr>
          <w:rFonts w:ascii="Arial" w:hAnsi="Arial" w:cs="Arial"/>
        </w:rPr>
        <w:tab/>
        <w:t xml:space="preserve">This Schedule suggests consistent guidelines for Cost Exclusion/Inclusion items in costing systems. </w:t>
      </w:r>
    </w:p>
    <w:p w14:paraId="420A1989" w14:textId="59B3E4E7" w:rsidR="00F14C8E" w:rsidRPr="00C57541" w:rsidRDefault="00F14C8E" w:rsidP="00F14C8E">
      <w:pPr>
        <w:pStyle w:val="NumberedHeading2"/>
      </w:pPr>
      <w:bookmarkStart w:id="105" w:name="_Toc228008002"/>
      <w:bookmarkStart w:id="106" w:name="_Toc358896456"/>
      <w:bookmarkStart w:id="107" w:name="_Toc76037972"/>
      <w:bookmarkStart w:id="108" w:name="_Toc149212283"/>
      <w:r w:rsidRPr="00C57541">
        <w:t>Application</w:t>
      </w:r>
      <w:bookmarkEnd w:id="105"/>
      <w:bookmarkEnd w:id="106"/>
      <w:bookmarkEnd w:id="107"/>
      <w:bookmarkEnd w:id="108"/>
    </w:p>
    <w:p w14:paraId="60B6A8B6" w14:textId="4C635839" w:rsidR="00F14C8E" w:rsidRPr="00C57541" w:rsidRDefault="00F14C8E" w:rsidP="00F14C8E">
      <w:pPr>
        <w:rPr>
          <w:rFonts w:ascii="Arial" w:hAnsi="Arial" w:cs="Arial"/>
        </w:rPr>
      </w:pPr>
      <w:r w:rsidRPr="00C57541">
        <w:rPr>
          <w:rFonts w:ascii="Arial" w:hAnsi="Arial" w:cs="Arial"/>
        </w:rPr>
        <w:t>S</w:t>
      </w:r>
      <w:r>
        <w:rPr>
          <w:rFonts w:ascii="Arial" w:hAnsi="Arial" w:cs="Arial"/>
        </w:rPr>
        <w:t>chedule</w:t>
      </w:r>
    </w:p>
    <w:p w14:paraId="5A7340E8" w14:textId="711A4D8D" w:rsidR="00F14C8E" w:rsidRPr="00C57541" w:rsidRDefault="00F14C8E" w:rsidP="00F14C8E">
      <w:pPr>
        <w:rPr>
          <w:rFonts w:ascii="Arial" w:hAnsi="Arial" w:cs="Arial"/>
        </w:rPr>
      </w:pPr>
      <w:r w:rsidRPr="00C57541">
        <w:rPr>
          <w:rFonts w:ascii="Arial" w:hAnsi="Arial" w:cs="Arial"/>
        </w:rPr>
        <w:t>5.2.1</w:t>
      </w:r>
      <w:r w:rsidRPr="00C57541">
        <w:rPr>
          <w:rFonts w:ascii="Arial" w:hAnsi="Arial" w:cs="Arial"/>
        </w:rPr>
        <w:tab/>
        <w:t xml:space="preserve">This Schedule applies to all </w:t>
      </w:r>
      <w:r w:rsidR="00A93A8B">
        <w:rPr>
          <w:rFonts w:ascii="Arial" w:hAnsi="Arial" w:cs="Arial"/>
        </w:rPr>
        <w:t>district divisions within Te Whatu Ora</w:t>
      </w:r>
      <w:r w:rsidRPr="00C57541">
        <w:rPr>
          <w:rFonts w:ascii="Arial" w:hAnsi="Arial" w:cs="Arial"/>
        </w:rPr>
        <w:t>.</w:t>
      </w:r>
    </w:p>
    <w:p w14:paraId="128DE89D" w14:textId="41560102" w:rsidR="00F14C8E" w:rsidRPr="00C57541" w:rsidRDefault="00F14C8E" w:rsidP="00F14C8E">
      <w:pPr>
        <w:pStyle w:val="NumberedHeading2"/>
      </w:pPr>
      <w:bookmarkStart w:id="109" w:name="_Toc228008003"/>
      <w:bookmarkStart w:id="110" w:name="_Toc358896457"/>
      <w:bookmarkStart w:id="111" w:name="_Toc76037973"/>
      <w:bookmarkStart w:id="112" w:name="_Toc149212284"/>
      <w:r w:rsidRPr="00C57541">
        <w:t>Statement of Purpose</w:t>
      </w:r>
      <w:bookmarkEnd w:id="109"/>
      <w:bookmarkEnd w:id="110"/>
      <w:bookmarkEnd w:id="111"/>
      <w:bookmarkEnd w:id="112"/>
    </w:p>
    <w:p w14:paraId="46D7BEE8" w14:textId="3FBF0653" w:rsidR="00F14C8E" w:rsidRPr="00C57541" w:rsidRDefault="00F14C8E" w:rsidP="00F14C8E">
      <w:pPr>
        <w:rPr>
          <w:rFonts w:ascii="Arial" w:hAnsi="Arial" w:cs="Arial"/>
        </w:rPr>
      </w:pPr>
      <w:r w:rsidRPr="00C57541">
        <w:rPr>
          <w:rFonts w:ascii="Arial" w:hAnsi="Arial" w:cs="Arial"/>
        </w:rPr>
        <w:t>C</w:t>
      </w:r>
      <w:r>
        <w:rPr>
          <w:rFonts w:ascii="Arial" w:hAnsi="Arial" w:cs="Arial"/>
        </w:rPr>
        <w:t>ommentary</w:t>
      </w:r>
    </w:p>
    <w:p w14:paraId="35DAE6AB" w14:textId="0B69757B" w:rsidR="00F14C8E" w:rsidRPr="00F14C8E" w:rsidRDefault="00F14C8E" w:rsidP="00F14C8E">
      <w:pPr>
        <w:ind w:left="720" w:hanging="720"/>
      </w:pPr>
      <w:r>
        <w:t>5.3.1</w:t>
      </w:r>
      <w:r>
        <w:tab/>
      </w:r>
      <w:r w:rsidRPr="00C57541">
        <w:t xml:space="preserve">The purpose of this Schedule is to outline Cost Exclusion/Inclusion items in </w:t>
      </w:r>
      <w:r>
        <w:t>District</w:t>
      </w:r>
      <w:r w:rsidRPr="00C57541">
        <w:t xml:space="preserve"> costing systems that would provide useful commonality of information to external parties for:</w:t>
      </w:r>
    </w:p>
    <w:p w14:paraId="29CFF29B" w14:textId="77777777" w:rsidR="00F14C8E" w:rsidRPr="00C57541" w:rsidRDefault="00F14C8E" w:rsidP="00823EB6">
      <w:pPr>
        <w:pStyle w:val="ListParagraph"/>
        <w:numPr>
          <w:ilvl w:val="0"/>
          <w:numId w:val="57"/>
        </w:numPr>
      </w:pPr>
      <w:r w:rsidRPr="00C57541">
        <w:t xml:space="preserve">The assessment of performance of the </w:t>
      </w:r>
      <w:r>
        <w:t>District</w:t>
      </w:r>
      <w:r w:rsidRPr="00C57541">
        <w:t xml:space="preserve"> and</w:t>
      </w:r>
    </w:p>
    <w:p w14:paraId="299AFEE6" w14:textId="77777777" w:rsidR="00F14C8E" w:rsidRPr="00C57541" w:rsidRDefault="00F14C8E" w:rsidP="00823EB6">
      <w:pPr>
        <w:pStyle w:val="ListParagraph"/>
        <w:numPr>
          <w:ilvl w:val="0"/>
          <w:numId w:val="57"/>
        </w:numPr>
      </w:pPr>
      <w:r w:rsidRPr="00C57541">
        <w:t xml:space="preserve">The making of decisions about benchmarking amongst </w:t>
      </w:r>
      <w:r>
        <w:t>Districts</w:t>
      </w:r>
      <w:r w:rsidRPr="00C57541">
        <w:t>.</w:t>
      </w:r>
    </w:p>
    <w:p w14:paraId="3A31882F" w14:textId="4449A7A0" w:rsidR="00F14C8E" w:rsidRPr="00C57541" w:rsidRDefault="00F14C8E" w:rsidP="00F14C8E">
      <w:pPr>
        <w:pStyle w:val="NumberedHeading2"/>
      </w:pPr>
      <w:bookmarkStart w:id="113" w:name="_Toc358896458"/>
      <w:bookmarkStart w:id="114" w:name="_Toc76037974"/>
      <w:bookmarkStart w:id="115" w:name="_Toc149212285"/>
      <w:r w:rsidRPr="00C57541">
        <w:t>Commercial Ventures</w:t>
      </w:r>
      <w:bookmarkEnd w:id="113"/>
      <w:bookmarkEnd w:id="114"/>
      <w:bookmarkEnd w:id="115"/>
    </w:p>
    <w:p w14:paraId="1F0F045F" w14:textId="48B4D30F" w:rsidR="00F14C8E" w:rsidRPr="00F14C8E" w:rsidRDefault="00F14C8E" w:rsidP="00F14C8E">
      <w:r w:rsidRPr="00C57541">
        <w:t>C</w:t>
      </w:r>
      <w:r>
        <w:t>ommentary</w:t>
      </w:r>
    </w:p>
    <w:p w14:paraId="285164B0" w14:textId="4B50A0DE" w:rsidR="00F14C8E" w:rsidRDefault="006E4E59" w:rsidP="00F14C8E">
      <w:pPr>
        <w:ind w:left="720" w:hanging="720"/>
      </w:pPr>
      <w:r>
        <w:t>5.4.1</w:t>
      </w:r>
      <w:r>
        <w:tab/>
      </w:r>
      <w:r w:rsidR="00F14C8E">
        <w:t>Districts</w:t>
      </w:r>
      <w:r w:rsidR="00F14C8E" w:rsidRPr="00C57541">
        <w:t xml:space="preserve"> may potentially engage in a small number of commercial ventures and thus</w:t>
      </w:r>
      <w:r>
        <w:t xml:space="preserve"> </w:t>
      </w:r>
      <w:r w:rsidR="00F14C8E" w:rsidRPr="00C57541">
        <w:t>incur a number of expenses. Although such costs will appear in the general ledger, these costs should not be allocated to individual patients if they are not part of the infrastructure of delivering patient care.</w:t>
      </w:r>
    </w:p>
    <w:p w14:paraId="1383FCB1" w14:textId="77777777" w:rsidR="006E4E59" w:rsidRDefault="006E4E59" w:rsidP="00F14C8E">
      <w:pPr>
        <w:ind w:left="720" w:hanging="720"/>
      </w:pPr>
    </w:p>
    <w:p w14:paraId="2459EB74" w14:textId="6EEEA19E" w:rsidR="00F14C8E" w:rsidRPr="00C57541" w:rsidRDefault="00F14C8E" w:rsidP="00F14C8E">
      <w:pPr>
        <w:rPr>
          <w:rFonts w:ascii="Arial" w:hAnsi="Arial" w:cs="Arial"/>
        </w:rPr>
      </w:pPr>
      <w:r w:rsidRPr="00C57541">
        <w:rPr>
          <w:rFonts w:ascii="Arial" w:hAnsi="Arial" w:cs="Arial"/>
        </w:rPr>
        <w:t>S</w:t>
      </w:r>
      <w:r>
        <w:rPr>
          <w:rFonts w:ascii="Arial" w:hAnsi="Arial" w:cs="Arial"/>
        </w:rPr>
        <w:t>chedule</w:t>
      </w:r>
    </w:p>
    <w:p w14:paraId="2E6561C7" w14:textId="2A5CD0E7" w:rsidR="00F14C8E" w:rsidRPr="00C57541" w:rsidRDefault="00F14C8E" w:rsidP="006E4E59">
      <w:pPr>
        <w:ind w:left="720" w:hanging="720"/>
      </w:pPr>
      <w:r w:rsidRPr="00C57541">
        <w:t>5.4.2</w:t>
      </w:r>
      <w:r w:rsidRPr="00C57541">
        <w:tab/>
      </w:r>
      <w:r>
        <w:t>Districts</w:t>
      </w:r>
      <w:r w:rsidRPr="00C57541">
        <w:t xml:space="preserve"> have two choices in applying this Schedule to their costing of commercial ventures:</w:t>
      </w:r>
    </w:p>
    <w:p w14:paraId="0264E5D7" w14:textId="77777777" w:rsidR="00F14C8E" w:rsidRPr="00C57541" w:rsidRDefault="00F14C8E" w:rsidP="00823EB6">
      <w:pPr>
        <w:pStyle w:val="ListParagraph"/>
        <w:numPr>
          <w:ilvl w:val="0"/>
          <w:numId w:val="58"/>
        </w:numPr>
      </w:pPr>
      <w:r w:rsidRPr="00C57541">
        <w:t>Dead-end the expenditures.</w:t>
      </w:r>
    </w:p>
    <w:p w14:paraId="5D717F61" w14:textId="59A3669A" w:rsidR="00F14C8E" w:rsidRPr="00C57541" w:rsidRDefault="00F14C8E" w:rsidP="00823EB6">
      <w:pPr>
        <w:pStyle w:val="ListParagraph"/>
        <w:numPr>
          <w:ilvl w:val="0"/>
          <w:numId w:val="58"/>
        </w:numPr>
      </w:pPr>
      <w:r w:rsidRPr="00C57541">
        <w:t xml:space="preserve">Create commercial products that attract </w:t>
      </w:r>
      <w:r w:rsidR="00A93A8B" w:rsidRPr="00C57541">
        <w:t>all</w:t>
      </w:r>
      <w:r w:rsidRPr="00C57541">
        <w:t xml:space="preserve"> the appropriate costs.</w:t>
      </w:r>
    </w:p>
    <w:p w14:paraId="7390C584" w14:textId="0106D391" w:rsidR="00F14C8E" w:rsidRPr="006E4E59" w:rsidRDefault="006E4E59" w:rsidP="006E4E59">
      <w:pPr>
        <w:ind w:left="720" w:hanging="720"/>
      </w:pPr>
      <w:r>
        <w:t>5.4.3</w:t>
      </w:r>
      <w:r>
        <w:tab/>
      </w:r>
      <w:r w:rsidR="00F14C8E" w:rsidRPr="00C57541">
        <w:t>If costs are dead-ended, it is important activities relating to the commercial venture are not captured as a part of any product in Schedule 7 (CS7). This would artificially deflate the true operating costs of the remaining products.</w:t>
      </w:r>
    </w:p>
    <w:p w14:paraId="13F63E09" w14:textId="3B86B684" w:rsidR="00F14C8E" w:rsidRPr="00C57541" w:rsidRDefault="006E4E59" w:rsidP="006E4E59">
      <w:pPr>
        <w:ind w:left="720" w:hanging="720"/>
      </w:pPr>
      <w:r>
        <w:t>5.4.4</w:t>
      </w:r>
      <w:r>
        <w:tab/>
      </w:r>
      <w:r w:rsidR="00F14C8E" w:rsidRPr="00C57541">
        <w:t>Any revenue received and relating to these costs must be treated in a matching way and as set out in Schedule 6 (CS6).</w:t>
      </w:r>
    </w:p>
    <w:p w14:paraId="68B69418" w14:textId="0E42B16D" w:rsidR="00F14C8E" w:rsidRPr="00C57541" w:rsidRDefault="00F14C8E" w:rsidP="006E4E59">
      <w:pPr>
        <w:pStyle w:val="NumberedHeading2"/>
      </w:pPr>
      <w:bookmarkStart w:id="116" w:name="_Toc228008005"/>
      <w:bookmarkStart w:id="117" w:name="_Toc358896459"/>
      <w:bookmarkStart w:id="118" w:name="_Toc76037975"/>
      <w:bookmarkStart w:id="119" w:name="_Toc149212286"/>
      <w:r w:rsidRPr="00C57541">
        <w:lastRenderedPageBreak/>
        <w:t>General Cost Exclusions/Inclusions</w:t>
      </w:r>
      <w:bookmarkEnd w:id="116"/>
      <w:bookmarkEnd w:id="117"/>
      <w:bookmarkEnd w:id="118"/>
      <w:bookmarkEnd w:id="119"/>
    </w:p>
    <w:p w14:paraId="4FF939DF" w14:textId="3E844369" w:rsidR="00F14C8E" w:rsidRPr="00C57541" w:rsidRDefault="00F14C8E" w:rsidP="00F14C8E">
      <w:pPr>
        <w:rPr>
          <w:rFonts w:ascii="Arial" w:hAnsi="Arial" w:cs="Arial"/>
        </w:rPr>
      </w:pPr>
      <w:r w:rsidRPr="00C57541">
        <w:rPr>
          <w:rFonts w:ascii="Arial" w:hAnsi="Arial" w:cs="Arial"/>
        </w:rPr>
        <w:t>S</w:t>
      </w:r>
      <w:r>
        <w:rPr>
          <w:rFonts w:ascii="Arial" w:hAnsi="Arial" w:cs="Arial"/>
        </w:rPr>
        <w:t>chedule</w:t>
      </w:r>
    </w:p>
    <w:p w14:paraId="291C1A46" w14:textId="7BFB661C" w:rsidR="00F14C8E" w:rsidRPr="00C57541" w:rsidRDefault="00F14C8E" w:rsidP="006E4E59">
      <w:r w:rsidRPr="00C57541">
        <w:t>5.5.1</w:t>
      </w:r>
      <w:r w:rsidRPr="00C57541">
        <w:tab/>
        <w:t>Only costs incurred in every day operations should be allocated to products.</w:t>
      </w:r>
    </w:p>
    <w:p w14:paraId="55930FAD" w14:textId="107EB558" w:rsidR="00F14C8E" w:rsidRPr="00C57541" w:rsidRDefault="00F14C8E" w:rsidP="006E4E59">
      <w:pPr>
        <w:ind w:left="720" w:hanging="720"/>
      </w:pPr>
      <w:r w:rsidRPr="00C57541">
        <w:t>5.5.2</w:t>
      </w:r>
      <w:r w:rsidRPr="00C57541">
        <w:tab/>
        <w:t xml:space="preserve">Core business restructuring costs incurred as a normal part of </w:t>
      </w:r>
      <w:r>
        <w:t>District</w:t>
      </w:r>
      <w:r w:rsidRPr="00C57541">
        <w:t xml:space="preserve"> activity should be allocated to products. Organisational wide restructuring costs incurred should not be allocated to products.</w:t>
      </w:r>
    </w:p>
    <w:p w14:paraId="309D5EE8" w14:textId="050018F9" w:rsidR="00F14C8E" w:rsidRPr="00C57541" w:rsidRDefault="00F14C8E" w:rsidP="006E4E59">
      <w:pPr>
        <w:ind w:left="720" w:hanging="720"/>
      </w:pPr>
      <w:r w:rsidRPr="00C57541">
        <w:t>5.5.3</w:t>
      </w:r>
      <w:r w:rsidRPr="00C57541">
        <w:tab/>
        <w:t>The financial accounting function is responsible for ensuring all costs are adequately recorded in the General Ledger in order to comply with audit regulations and to ensure stakeholder confidence.</w:t>
      </w:r>
    </w:p>
    <w:p w14:paraId="08D50A4A" w14:textId="6944BD71" w:rsidR="00F14C8E" w:rsidRPr="00C57541" w:rsidRDefault="00F14C8E" w:rsidP="006E4E59">
      <w:pPr>
        <w:ind w:left="720" w:hanging="720"/>
      </w:pPr>
      <w:r w:rsidRPr="00C57541">
        <w:t xml:space="preserve">5.5.4 </w:t>
      </w:r>
      <w:r w:rsidRPr="00C57541">
        <w:tab/>
        <w:t xml:space="preserve">One-off, non-core operating items, if not costed </w:t>
      </w:r>
      <w:r>
        <w:t>(</w:t>
      </w:r>
      <w:r w:rsidRPr="00C57541">
        <w:t>i.e. dead-ended</w:t>
      </w:r>
      <w:r>
        <w:t>)</w:t>
      </w:r>
      <w:r w:rsidRPr="00C57541">
        <w:t xml:space="preserve"> must be disclosed.  Extraordinary items must truly be an extraordinary activity for that particular fiscal year.</w:t>
      </w:r>
    </w:p>
    <w:p w14:paraId="2AF9D939" w14:textId="1BD0D7BD" w:rsidR="00F14C8E" w:rsidRPr="00C57541" w:rsidRDefault="00F14C8E" w:rsidP="006E4E59">
      <w:r w:rsidRPr="00C57541">
        <w:t>5.5.5</w:t>
      </w:r>
      <w:r w:rsidRPr="00C57541">
        <w:tab/>
        <w:t>General restructuring costs should be included in the cost of activities.</w:t>
      </w:r>
    </w:p>
    <w:p w14:paraId="3462781C" w14:textId="00A82B69" w:rsidR="00F14C8E" w:rsidRDefault="00F14C8E" w:rsidP="006E4E59">
      <w:r w:rsidRPr="00C57541">
        <w:t>5.5.6</w:t>
      </w:r>
      <w:r w:rsidRPr="00C57541">
        <w:tab/>
        <w:t>Capital charges are treated in the same way as interest expense</w:t>
      </w:r>
      <w:r w:rsidR="006E4E59">
        <w:t>.</w:t>
      </w:r>
    </w:p>
    <w:p w14:paraId="4E961789" w14:textId="77777777" w:rsidR="006E4E59" w:rsidRPr="00C57541" w:rsidRDefault="006E4E59" w:rsidP="006E4E59"/>
    <w:p w14:paraId="500685C4" w14:textId="57DAD19C" w:rsidR="00F14C8E" w:rsidRPr="006E4E59" w:rsidRDefault="00F14C8E" w:rsidP="006E4E59">
      <w:r w:rsidRPr="00FF3E0A">
        <w:t>Commentary</w:t>
      </w:r>
    </w:p>
    <w:p w14:paraId="204CC119" w14:textId="25C5D120" w:rsidR="00F14C8E" w:rsidRPr="00C57541" w:rsidRDefault="00F14C8E" w:rsidP="006E4E59">
      <w:pPr>
        <w:rPr>
          <w:rFonts w:ascii="Arial" w:hAnsi="Arial" w:cs="Arial"/>
        </w:rPr>
      </w:pPr>
      <w:r w:rsidRPr="00C57541">
        <w:rPr>
          <w:rFonts w:ascii="Arial" w:hAnsi="Arial" w:cs="Arial"/>
        </w:rPr>
        <w:t>5.5.7</w:t>
      </w:r>
      <w:r w:rsidRPr="00C57541">
        <w:rPr>
          <w:rFonts w:ascii="Arial" w:hAnsi="Arial" w:cs="Arial"/>
        </w:rPr>
        <w:tab/>
      </w:r>
      <w:r>
        <w:rPr>
          <w:rFonts w:ascii="Arial" w:hAnsi="Arial" w:cs="Arial"/>
        </w:rPr>
        <w:t>Districts</w:t>
      </w:r>
      <w:r w:rsidRPr="00C57541">
        <w:rPr>
          <w:rFonts w:ascii="Arial" w:hAnsi="Arial" w:cs="Arial"/>
        </w:rPr>
        <w:t xml:space="preserve"> are required to keep track of capital charges as a separate cost category. </w:t>
      </w:r>
    </w:p>
    <w:p w14:paraId="3B98A5BD" w14:textId="77777777" w:rsidR="00F14C8E" w:rsidRPr="00C57541" w:rsidRDefault="00F14C8E" w:rsidP="006E4E59">
      <w:pPr>
        <w:rPr>
          <w:rFonts w:ascii="Arial" w:hAnsi="Arial" w:cs="Arial"/>
        </w:rPr>
      </w:pPr>
      <w:r w:rsidRPr="00C57541">
        <w:rPr>
          <w:rFonts w:ascii="Arial" w:hAnsi="Arial" w:cs="Arial"/>
        </w:rPr>
        <w:t>5.5.8</w:t>
      </w:r>
      <w:r w:rsidRPr="00C57541">
        <w:rPr>
          <w:rFonts w:ascii="Arial" w:hAnsi="Arial" w:cs="Arial"/>
        </w:rPr>
        <w:tab/>
        <w:t>Provision for Bad and Doubtful debts should be excluded from costs.</w:t>
      </w:r>
    </w:p>
    <w:p w14:paraId="6A1B0C57" w14:textId="114AA75B" w:rsidR="00F14C8E" w:rsidRPr="00C57541" w:rsidRDefault="00F14C8E" w:rsidP="006E4E59">
      <w:pPr>
        <w:pStyle w:val="NumberedHeading2"/>
      </w:pPr>
      <w:bookmarkStart w:id="120" w:name="_Toc228008006"/>
      <w:bookmarkStart w:id="121" w:name="_Toc76037976"/>
      <w:bookmarkStart w:id="122" w:name="_Toc149212287"/>
      <w:r w:rsidRPr="00C57541">
        <w:t>Reconciliation to the General Ledger</w:t>
      </w:r>
      <w:bookmarkEnd w:id="120"/>
      <w:bookmarkEnd w:id="121"/>
      <w:bookmarkEnd w:id="122"/>
    </w:p>
    <w:p w14:paraId="07697D6A" w14:textId="6469590A" w:rsidR="00F14C8E" w:rsidRPr="00C57541" w:rsidRDefault="00F14C8E" w:rsidP="006E4E59">
      <w:r w:rsidRPr="00C57541">
        <w:t>S</w:t>
      </w:r>
      <w:r>
        <w:t>tandard</w:t>
      </w:r>
    </w:p>
    <w:p w14:paraId="2B753CB3" w14:textId="23C7304B" w:rsidR="00F14C8E" w:rsidRPr="00C57541" w:rsidRDefault="00F14C8E" w:rsidP="006E4E59">
      <w:r w:rsidRPr="00C57541">
        <w:t>5.6.1</w:t>
      </w:r>
      <w:r w:rsidRPr="00C57541">
        <w:tab/>
        <w:t>The following shall be disclosed separately:</w:t>
      </w:r>
    </w:p>
    <w:p w14:paraId="4BA66B14" w14:textId="77777777" w:rsidR="00F14C8E" w:rsidRPr="00C57541" w:rsidRDefault="00F14C8E" w:rsidP="00823EB6">
      <w:pPr>
        <w:pStyle w:val="ListParagraph"/>
        <w:numPr>
          <w:ilvl w:val="0"/>
          <w:numId w:val="59"/>
        </w:numPr>
      </w:pPr>
      <w:r w:rsidRPr="00C57541">
        <w:t xml:space="preserve">A full reconciliation between the General Ledger and the sum of product costs within the costing system. </w:t>
      </w:r>
    </w:p>
    <w:p w14:paraId="4A66C61E" w14:textId="77777777" w:rsidR="00F14C8E" w:rsidRPr="00C57541" w:rsidRDefault="00F14C8E" w:rsidP="00823EB6">
      <w:pPr>
        <w:pStyle w:val="ListParagraph"/>
        <w:numPr>
          <w:ilvl w:val="0"/>
          <w:numId w:val="59"/>
        </w:numPr>
      </w:pPr>
      <w:r w:rsidRPr="00C57541">
        <w:t>Costs in the Statement of Financial Performance that are not included for costing i.e. dead-ended costs.</w:t>
      </w:r>
    </w:p>
    <w:p w14:paraId="63CB3D4B" w14:textId="77777777" w:rsidR="00F14C8E" w:rsidRPr="00C57541" w:rsidRDefault="00F14C8E" w:rsidP="00823EB6">
      <w:pPr>
        <w:pStyle w:val="ListParagraph"/>
        <w:numPr>
          <w:ilvl w:val="0"/>
          <w:numId w:val="59"/>
        </w:numPr>
      </w:pPr>
      <w:r w:rsidRPr="00C57541">
        <w:t xml:space="preserve">Any costs netted-off against revenue (Schedule 6 </w:t>
      </w:r>
      <w:r>
        <w:t xml:space="preserve">- </w:t>
      </w:r>
      <w:r w:rsidRPr="00C57541">
        <w:t>CS6).</w:t>
      </w:r>
    </w:p>
    <w:p w14:paraId="7503820B" w14:textId="686198C5" w:rsidR="00F14C8E" w:rsidRDefault="00F14C8E" w:rsidP="00823EB6">
      <w:pPr>
        <w:pStyle w:val="ListParagraph"/>
        <w:numPr>
          <w:ilvl w:val="0"/>
          <w:numId w:val="59"/>
        </w:numPr>
      </w:pPr>
      <w:r w:rsidRPr="00C57541">
        <w:t>Any costs deemed to be an extraordinary item and hence excluded from the costing.</w:t>
      </w:r>
    </w:p>
    <w:p w14:paraId="032EB395" w14:textId="77777777" w:rsidR="006E4E59" w:rsidRPr="006E4E59" w:rsidRDefault="006E4E59" w:rsidP="006E4E59">
      <w:pPr>
        <w:pStyle w:val="ListParagraph"/>
      </w:pPr>
    </w:p>
    <w:p w14:paraId="0DB519A9" w14:textId="4D7C0935" w:rsidR="00F14C8E" w:rsidRPr="00C57541" w:rsidRDefault="00F14C8E" w:rsidP="006E4E59">
      <w:r w:rsidRPr="00C57541">
        <w:t>C</w:t>
      </w:r>
      <w:r>
        <w:t>ommentary</w:t>
      </w:r>
    </w:p>
    <w:p w14:paraId="77A60F81" w14:textId="4F2D53E0" w:rsidR="006E4E59" w:rsidRDefault="00F14C8E" w:rsidP="006E4E59">
      <w:pPr>
        <w:ind w:left="720" w:hanging="720"/>
      </w:pPr>
      <w:r w:rsidRPr="00C57541">
        <w:t>5.6.2</w:t>
      </w:r>
      <w:r w:rsidRPr="00C57541">
        <w:tab/>
        <w:t>The disclosure of the above information enables all internal and external users of costing information to easily verify that the appropriate costs have been included in the costing of products.</w:t>
      </w:r>
    </w:p>
    <w:p w14:paraId="18F78DA5" w14:textId="77777777" w:rsidR="006E4E59" w:rsidRDefault="006E4E59">
      <w:pPr>
        <w:spacing w:before="0" w:after="160" w:line="259" w:lineRule="auto"/>
      </w:pPr>
      <w:r>
        <w:br w:type="page"/>
      </w:r>
    </w:p>
    <w:p w14:paraId="3134BC6C" w14:textId="7B264B97" w:rsidR="00F14C8E" w:rsidRDefault="00F14C8E" w:rsidP="006E4E59">
      <w:pPr>
        <w:ind w:left="720" w:hanging="720"/>
      </w:pPr>
    </w:p>
    <w:p w14:paraId="072EE455" w14:textId="6324AA24" w:rsidR="006B4A60" w:rsidRDefault="006B4A60" w:rsidP="006B4A60">
      <w:pPr>
        <w:pStyle w:val="Heading1"/>
        <w:jc w:val="center"/>
      </w:pPr>
      <w:bookmarkStart w:id="123" w:name="_Toc149212288"/>
      <w:r>
        <w:t>SCHEDULE 6</w:t>
      </w:r>
      <w:r>
        <w:br/>
      </w:r>
      <w:r>
        <w:br/>
      </w:r>
      <w:r>
        <w:br/>
      </w:r>
      <w:r>
        <w:br/>
      </w:r>
      <w:r>
        <w:br/>
      </w:r>
      <w:r>
        <w:br/>
      </w:r>
      <w:r>
        <w:br/>
      </w:r>
      <w:r>
        <w:br/>
      </w:r>
      <w:r>
        <w:br/>
        <w:t>TREATMENT OF REVENUE</w:t>
      </w:r>
      <w:bookmarkEnd w:id="123"/>
    </w:p>
    <w:p w14:paraId="10A021E4" w14:textId="77777777" w:rsidR="006B4A60" w:rsidRDefault="006B4A60">
      <w:pPr>
        <w:spacing w:before="0" w:after="160" w:line="259" w:lineRule="auto"/>
        <w:rPr>
          <w:rFonts w:asciiTheme="majorHAnsi" w:eastAsiaTheme="majorEastAsia" w:hAnsiTheme="majorHAnsi" w:cstheme="majorBidi"/>
          <w:b/>
          <w:color w:val="1C2549" w:themeColor="text2"/>
          <w:sz w:val="48"/>
          <w:szCs w:val="32"/>
        </w:rPr>
      </w:pPr>
      <w:r>
        <w:br w:type="page"/>
      </w:r>
    </w:p>
    <w:p w14:paraId="234ADB41" w14:textId="77777777" w:rsidR="002A5985" w:rsidRPr="002A5985" w:rsidRDefault="002A5985" w:rsidP="002A5985">
      <w:pPr>
        <w:pStyle w:val="ListParagraph"/>
        <w:keepNext/>
        <w:keepLines/>
        <w:numPr>
          <w:ilvl w:val="0"/>
          <w:numId w:val="1"/>
        </w:numPr>
        <w:tabs>
          <w:tab w:val="left" w:pos="1021"/>
        </w:tabs>
        <w:spacing w:before="480"/>
        <w:ind w:left="1021" w:hanging="1021"/>
        <w:contextualSpacing w:val="0"/>
        <w:outlineLvl w:val="0"/>
        <w:rPr>
          <w:rFonts w:asciiTheme="majorHAnsi" w:eastAsiaTheme="majorEastAsia" w:hAnsiTheme="majorHAnsi" w:cstheme="majorBidi"/>
          <w:b/>
          <w:vanish/>
          <w:color w:val="1C2549" w:themeColor="text2"/>
          <w:sz w:val="48"/>
          <w:szCs w:val="32"/>
        </w:rPr>
      </w:pPr>
      <w:bookmarkStart w:id="124" w:name="_Toc148695289"/>
      <w:bookmarkStart w:id="125" w:name="_Toc149055634"/>
      <w:bookmarkStart w:id="126" w:name="_Toc149209567"/>
      <w:bookmarkStart w:id="127" w:name="_Toc149209792"/>
      <w:bookmarkStart w:id="128" w:name="_Toc149211231"/>
      <w:bookmarkStart w:id="129" w:name="_Toc149211600"/>
      <w:bookmarkStart w:id="130" w:name="_Toc149212015"/>
      <w:bookmarkStart w:id="131" w:name="_Toc149212289"/>
      <w:bookmarkStart w:id="132" w:name="_Toc228008009"/>
      <w:bookmarkStart w:id="133" w:name="_Toc76037979"/>
      <w:bookmarkEnd w:id="124"/>
      <w:bookmarkEnd w:id="125"/>
      <w:bookmarkEnd w:id="126"/>
      <w:bookmarkEnd w:id="127"/>
      <w:bookmarkEnd w:id="128"/>
      <w:bookmarkEnd w:id="129"/>
      <w:bookmarkEnd w:id="130"/>
      <w:bookmarkEnd w:id="131"/>
    </w:p>
    <w:p w14:paraId="6B3FFC95" w14:textId="310837A1" w:rsidR="006B4A60" w:rsidRPr="00C57541" w:rsidRDefault="006B4A60" w:rsidP="002A5985">
      <w:pPr>
        <w:pStyle w:val="NumberedHeading2"/>
      </w:pPr>
      <w:bookmarkStart w:id="134" w:name="_Toc149212290"/>
      <w:r w:rsidRPr="00C57541">
        <w:t>Statement of Purpose</w:t>
      </w:r>
      <w:bookmarkEnd w:id="132"/>
      <w:bookmarkEnd w:id="133"/>
      <w:bookmarkEnd w:id="134"/>
    </w:p>
    <w:p w14:paraId="2B317451" w14:textId="1F1635A2" w:rsidR="006B4A60" w:rsidRPr="00C57541" w:rsidRDefault="006B4A60" w:rsidP="006B4A60">
      <w:pPr>
        <w:rPr>
          <w:rFonts w:ascii="Arial" w:hAnsi="Arial" w:cs="Arial"/>
        </w:rPr>
      </w:pPr>
      <w:r w:rsidRPr="00C57541">
        <w:rPr>
          <w:rFonts w:ascii="Arial" w:hAnsi="Arial" w:cs="Arial"/>
        </w:rPr>
        <w:t>C</w:t>
      </w:r>
      <w:r>
        <w:rPr>
          <w:rFonts w:ascii="Arial" w:hAnsi="Arial" w:cs="Arial"/>
        </w:rPr>
        <w:t>ommentary</w:t>
      </w:r>
    </w:p>
    <w:p w14:paraId="2098A63B" w14:textId="02DED0DA" w:rsidR="006B4A60" w:rsidRPr="00C57541" w:rsidRDefault="006B4A60" w:rsidP="008A2937">
      <w:pPr>
        <w:ind w:left="720" w:hanging="720"/>
      </w:pPr>
      <w:r w:rsidRPr="00C57541">
        <w:t>6.1.1</w:t>
      </w:r>
      <w:r w:rsidRPr="00C57541">
        <w:tab/>
        <w:t xml:space="preserve">This Schedule deals with the treatment of Revenue by individual </w:t>
      </w:r>
      <w:r>
        <w:t>Districts</w:t>
      </w:r>
      <w:r w:rsidRPr="00C57541">
        <w:t xml:space="preserve"> for costing purposes. It addresses transactions reported as Revenue and as Cost Recoveries in order to ensure there is consistent treatment of these General Ledger items. </w:t>
      </w:r>
    </w:p>
    <w:p w14:paraId="1B2DF310" w14:textId="77777777" w:rsidR="006B4A60" w:rsidRPr="00C57541" w:rsidRDefault="006B4A60" w:rsidP="008A2937">
      <w:pPr>
        <w:ind w:left="720" w:hanging="720"/>
        <w:rPr>
          <w:highlight w:val="yellow"/>
        </w:rPr>
      </w:pPr>
      <w:r w:rsidRPr="00C57541">
        <w:t>6.1.2</w:t>
      </w:r>
      <w:r w:rsidRPr="00C57541">
        <w:tab/>
        <w:t xml:space="preserve">This Schedule will provide a recommendation on how each revenue account type from the Common Chart of Accounts </w:t>
      </w:r>
      <w:r>
        <w:t xml:space="preserve">(CCoA) or Financial Reporting Enabling Data (FRED) </w:t>
      </w:r>
      <w:r w:rsidRPr="00C57541">
        <w:t xml:space="preserve">is to be interpreted by the costing systems of each </w:t>
      </w:r>
      <w:r>
        <w:t>District</w:t>
      </w:r>
      <w:r w:rsidRPr="00C57541">
        <w:t>.</w:t>
      </w:r>
    </w:p>
    <w:p w14:paraId="4CD2672E" w14:textId="6A340952" w:rsidR="006B4A60" w:rsidRPr="00C57541" w:rsidRDefault="006B4A60" w:rsidP="002A5985">
      <w:pPr>
        <w:pStyle w:val="NumberedHeading2"/>
      </w:pPr>
      <w:bookmarkStart w:id="135" w:name="_Toc228008010"/>
      <w:bookmarkStart w:id="136" w:name="_Toc76037980"/>
      <w:bookmarkStart w:id="137" w:name="_Toc149212291"/>
      <w:r w:rsidRPr="00C57541">
        <w:t>Application</w:t>
      </w:r>
      <w:bookmarkEnd w:id="135"/>
      <w:bookmarkEnd w:id="136"/>
      <w:bookmarkEnd w:id="137"/>
    </w:p>
    <w:p w14:paraId="629CD6EA" w14:textId="7B7A76F4" w:rsidR="006B4A60" w:rsidRPr="00C57541" w:rsidRDefault="006B4A60" w:rsidP="006B4A60">
      <w:pPr>
        <w:rPr>
          <w:rFonts w:ascii="Arial" w:hAnsi="Arial" w:cs="Arial"/>
        </w:rPr>
      </w:pPr>
      <w:r w:rsidRPr="00C57541">
        <w:rPr>
          <w:rFonts w:ascii="Arial" w:hAnsi="Arial" w:cs="Arial"/>
        </w:rPr>
        <w:t>S</w:t>
      </w:r>
      <w:r>
        <w:rPr>
          <w:rFonts w:ascii="Arial" w:hAnsi="Arial" w:cs="Arial"/>
        </w:rPr>
        <w:t>chedule</w:t>
      </w:r>
    </w:p>
    <w:p w14:paraId="35EDBFB3" w14:textId="2F90268C" w:rsidR="006B4A60" w:rsidRPr="00C57541" w:rsidRDefault="006B4A60" w:rsidP="006B4A60">
      <w:pPr>
        <w:ind w:left="720" w:hanging="720"/>
        <w:rPr>
          <w:rFonts w:ascii="Arial" w:hAnsi="Arial" w:cs="Arial"/>
          <w:b/>
          <w:color w:val="008080"/>
        </w:rPr>
      </w:pPr>
      <w:r w:rsidRPr="00C57541">
        <w:rPr>
          <w:rFonts w:ascii="Arial" w:hAnsi="Arial" w:cs="Arial"/>
        </w:rPr>
        <w:t>6.2.1</w:t>
      </w:r>
      <w:r w:rsidRPr="00C57541">
        <w:rPr>
          <w:rFonts w:ascii="Arial" w:hAnsi="Arial" w:cs="Arial"/>
        </w:rPr>
        <w:tab/>
        <w:t xml:space="preserve">This Schedule applies to the treatment of all </w:t>
      </w:r>
      <w:r>
        <w:rPr>
          <w:rFonts w:ascii="Arial" w:hAnsi="Arial" w:cs="Arial"/>
        </w:rPr>
        <w:t>District</w:t>
      </w:r>
      <w:r w:rsidRPr="00C57541">
        <w:rPr>
          <w:rFonts w:ascii="Arial" w:hAnsi="Arial" w:cs="Arial"/>
        </w:rPr>
        <w:t xml:space="preserve"> revenue</w:t>
      </w:r>
      <w:r w:rsidR="00A93A8B">
        <w:rPr>
          <w:rFonts w:ascii="Arial" w:hAnsi="Arial" w:cs="Arial"/>
        </w:rPr>
        <w:t>/cost recoveries</w:t>
      </w:r>
      <w:r w:rsidRPr="00C57541">
        <w:rPr>
          <w:rFonts w:ascii="Arial" w:hAnsi="Arial" w:cs="Arial"/>
        </w:rPr>
        <w:t xml:space="preserve"> except where legislation, Crown Funding Agreement or Operations Policy Framework (OPF) would override this standard.</w:t>
      </w:r>
    </w:p>
    <w:p w14:paraId="7CE0170E" w14:textId="1071A5A7" w:rsidR="006B4A60" w:rsidRPr="00C57541" w:rsidRDefault="006B4A60" w:rsidP="002A5985">
      <w:pPr>
        <w:pStyle w:val="NumberedHeading2"/>
      </w:pPr>
      <w:bookmarkStart w:id="138" w:name="_Toc228008011"/>
      <w:bookmarkStart w:id="139" w:name="_Toc76037981"/>
      <w:bookmarkStart w:id="140" w:name="_Toc149212292"/>
      <w:r w:rsidRPr="00C57541">
        <w:t>Definitions</w:t>
      </w:r>
      <w:bookmarkEnd w:id="138"/>
      <w:bookmarkEnd w:id="139"/>
      <w:bookmarkEnd w:id="140"/>
    </w:p>
    <w:p w14:paraId="54819DD5" w14:textId="0F4D6642" w:rsidR="006B4A60" w:rsidRPr="00C57541" w:rsidRDefault="006B4A60" w:rsidP="006B4A60">
      <w:pPr>
        <w:rPr>
          <w:rFonts w:ascii="Arial" w:hAnsi="Arial" w:cs="Arial"/>
        </w:rPr>
      </w:pPr>
      <w:r w:rsidRPr="00C57541">
        <w:rPr>
          <w:rFonts w:ascii="Arial" w:hAnsi="Arial" w:cs="Arial"/>
        </w:rPr>
        <w:t>S</w:t>
      </w:r>
      <w:r>
        <w:rPr>
          <w:rFonts w:ascii="Arial" w:hAnsi="Arial" w:cs="Arial"/>
        </w:rPr>
        <w:t>chedule</w:t>
      </w:r>
    </w:p>
    <w:p w14:paraId="4D412C25" w14:textId="2F0BC5D5" w:rsidR="006B4A60" w:rsidRPr="00C57541" w:rsidRDefault="006B4A60" w:rsidP="008A2937">
      <w:pPr>
        <w:ind w:left="720" w:hanging="720"/>
      </w:pPr>
      <w:r w:rsidRPr="00C57541">
        <w:t>6.3.1</w:t>
      </w:r>
      <w:r w:rsidRPr="00C57541">
        <w:tab/>
      </w:r>
      <w:r w:rsidR="00A93A8B">
        <w:t>R</w:t>
      </w:r>
      <w:r w:rsidRPr="00C57541">
        <w:t>evenue refers to income or cost recovery from any source and includes account codes 1000 to 1999 in the Common Chart of Accounts</w:t>
      </w:r>
      <w:r>
        <w:t xml:space="preserve"> (CCoA) or 1004 to 1877 in Financial Reporting Enabling Data (FRED)</w:t>
      </w:r>
      <w:r w:rsidRPr="00C57541">
        <w:t xml:space="preserve">. It does not refer to the internal charging undertaken when a Cost Centre charges its costs to another Cost Centre within the </w:t>
      </w:r>
      <w:r>
        <w:t>District</w:t>
      </w:r>
      <w:r w:rsidRPr="00C57541">
        <w:t xml:space="preserve"> (known as Internal Revenue/Charging).</w:t>
      </w:r>
    </w:p>
    <w:p w14:paraId="200BAFC6" w14:textId="049CF869" w:rsidR="00CA6804" w:rsidRPr="008A2937" w:rsidRDefault="008A2937" w:rsidP="00CA113A">
      <w:pPr>
        <w:ind w:left="720" w:hanging="720"/>
      </w:pPr>
      <w:r>
        <w:t>6.3.2</w:t>
      </w:r>
      <w:r>
        <w:tab/>
      </w:r>
      <w:r w:rsidR="006B4A60" w:rsidRPr="00C57541">
        <w:t>In this Schedule, Revenue Account Type is the account code report heading as listed in the Common Chart of Accounts</w:t>
      </w:r>
      <w:r w:rsidR="006B4A60">
        <w:t xml:space="preserve"> (CCoA) and in Financial Reporting Enabling Data (FRED)</w:t>
      </w:r>
      <w:r w:rsidR="006B4A60" w:rsidRPr="00C57541">
        <w:t>.</w:t>
      </w:r>
    </w:p>
    <w:p w14:paraId="317D39BD" w14:textId="102F721A" w:rsidR="006B4A60" w:rsidRPr="008A2937" w:rsidRDefault="008A2937" w:rsidP="00CA113A">
      <w:pPr>
        <w:ind w:left="720" w:hanging="720"/>
      </w:pPr>
      <w:r>
        <w:t>6.3.3</w:t>
      </w:r>
      <w:r>
        <w:tab/>
      </w:r>
      <w:r w:rsidR="006B4A60" w:rsidRPr="00C57541">
        <w:t xml:space="preserve">Provider </w:t>
      </w:r>
      <w:r>
        <w:t>a</w:t>
      </w:r>
      <w:r w:rsidR="006B4A60" w:rsidRPr="00C57541">
        <w:t>rm</w:t>
      </w:r>
      <w:r>
        <w:t xml:space="preserve"> </w:t>
      </w:r>
      <w:r w:rsidR="006B4A60" w:rsidRPr="00C57541">
        <w:t xml:space="preserve">revenue is also recorded in </w:t>
      </w:r>
      <w:r w:rsidR="006B4A60">
        <w:t xml:space="preserve">CCoA </w:t>
      </w:r>
      <w:r w:rsidR="006B4A60" w:rsidRPr="00C57541">
        <w:t xml:space="preserve">account codes 6000 to 6900 </w:t>
      </w:r>
      <w:r w:rsidR="006B4A60">
        <w:t xml:space="preserve">and 1901 to 1911 for CCoA where </w:t>
      </w:r>
      <w:r w:rsidR="006B4A60" w:rsidRPr="00C57541">
        <w:t xml:space="preserve">revenue </w:t>
      </w:r>
      <w:r w:rsidR="006B4A60">
        <w:t xml:space="preserve">is </w:t>
      </w:r>
      <w:r w:rsidR="006B4A60" w:rsidRPr="00C57541">
        <w:t xml:space="preserve">transferred from the </w:t>
      </w:r>
      <w:r w:rsidR="006B4A60">
        <w:t>District</w:t>
      </w:r>
      <w:r w:rsidR="006B4A60" w:rsidRPr="00C57541">
        <w:t xml:space="preserve"> Funder to the </w:t>
      </w:r>
      <w:r w:rsidR="006B4A60">
        <w:t>District</w:t>
      </w:r>
      <w:r w:rsidR="006B4A60" w:rsidRPr="00C57541">
        <w:t xml:space="preserve"> Provider Arm as represented in the Provider Price Volume Schedule</w:t>
      </w:r>
      <w:r>
        <w:t xml:space="preserve">. </w:t>
      </w:r>
      <w:r w:rsidR="006B4A60" w:rsidRPr="00C57541">
        <w:t>These revenues are generally purchase framework service based and should not be offset.</w:t>
      </w:r>
      <w:r>
        <w:br/>
      </w:r>
    </w:p>
    <w:p w14:paraId="6774862B" w14:textId="31A314FC" w:rsidR="006B4A60" w:rsidRPr="00C57541" w:rsidRDefault="006B4A60" w:rsidP="00B03BFA">
      <w:pPr>
        <w:ind w:left="720" w:hanging="720"/>
        <w:rPr>
          <w:rFonts w:ascii="Arial" w:hAnsi="Arial" w:cs="Arial"/>
        </w:rPr>
      </w:pPr>
      <w:r w:rsidRPr="00C57541">
        <w:rPr>
          <w:rFonts w:ascii="Arial" w:hAnsi="Arial" w:cs="Arial"/>
        </w:rPr>
        <w:t>C</w:t>
      </w:r>
      <w:r>
        <w:rPr>
          <w:rFonts w:ascii="Arial" w:hAnsi="Arial" w:cs="Arial"/>
        </w:rPr>
        <w:t>ommentary</w:t>
      </w:r>
    </w:p>
    <w:p w14:paraId="09EA52D4" w14:textId="3D15694A" w:rsidR="006B4A60" w:rsidRPr="008A2937" w:rsidRDefault="002A5985" w:rsidP="002A5985">
      <w:pPr>
        <w:ind w:left="720" w:hanging="720"/>
      </w:pPr>
      <w:r>
        <w:t>6.3.4</w:t>
      </w:r>
      <w:r>
        <w:tab/>
      </w:r>
      <w:r w:rsidR="006B4A60">
        <w:t>District</w:t>
      </w:r>
      <w:r w:rsidR="006B4A60" w:rsidRPr="00C57541">
        <w:t xml:space="preserve"> owned Healthcare Provider Units may receive service revenue from multiple sources.</w:t>
      </w:r>
      <w:r w:rsidR="008A2937">
        <w:t xml:space="preserve"> </w:t>
      </w:r>
      <w:r w:rsidR="006B4A60" w:rsidRPr="00C57541">
        <w:t>They may also receive revenue for the provision of services other than patient healthcare activities.</w:t>
      </w:r>
    </w:p>
    <w:p w14:paraId="7D78384C" w14:textId="047ADF10" w:rsidR="00CA6804" w:rsidRDefault="002A5985" w:rsidP="002A5985">
      <w:pPr>
        <w:ind w:left="720" w:hanging="720"/>
      </w:pPr>
      <w:r>
        <w:t>6.3.5</w:t>
      </w:r>
      <w:r>
        <w:tab/>
      </w:r>
      <w:r w:rsidR="006B4A60">
        <w:t>Districts</w:t>
      </w:r>
      <w:r w:rsidR="006B4A60" w:rsidRPr="00C57541">
        <w:t xml:space="preserve"> may do internal charging of a service to other services for the purposes of accountability for resource utilisation within Cost Centres.</w:t>
      </w:r>
    </w:p>
    <w:p w14:paraId="0814BF0A" w14:textId="1DF1B9E9" w:rsidR="006B4A60" w:rsidRPr="00C57541" w:rsidRDefault="006B4A60" w:rsidP="002A5985">
      <w:pPr>
        <w:pStyle w:val="NumberedHeading2"/>
      </w:pPr>
      <w:bookmarkStart w:id="141" w:name="_Toc228008012"/>
      <w:bookmarkStart w:id="142" w:name="_Toc76037982"/>
      <w:bookmarkStart w:id="143" w:name="_Toc149212293"/>
      <w:r w:rsidRPr="00C57541">
        <w:lastRenderedPageBreak/>
        <w:t>General Treatment of Revenue Methodology</w:t>
      </w:r>
      <w:bookmarkEnd w:id="141"/>
      <w:bookmarkEnd w:id="142"/>
      <w:bookmarkEnd w:id="143"/>
    </w:p>
    <w:p w14:paraId="32CE1C3A" w14:textId="0C6E6535" w:rsidR="006B4A60" w:rsidRPr="00C57541" w:rsidRDefault="006B4A60" w:rsidP="006B4A60">
      <w:pPr>
        <w:rPr>
          <w:rFonts w:ascii="Arial" w:hAnsi="Arial" w:cs="Arial"/>
        </w:rPr>
      </w:pPr>
      <w:r w:rsidRPr="00C57541">
        <w:rPr>
          <w:rFonts w:ascii="Arial" w:hAnsi="Arial" w:cs="Arial"/>
        </w:rPr>
        <w:t>S</w:t>
      </w:r>
      <w:r>
        <w:rPr>
          <w:rFonts w:ascii="Arial" w:hAnsi="Arial" w:cs="Arial"/>
        </w:rPr>
        <w:t>chedule</w:t>
      </w:r>
    </w:p>
    <w:p w14:paraId="166F20C9" w14:textId="3B059B1A" w:rsidR="006B4A60" w:rsidRPr="002A5985" w:rsidRDefault="002A5985" w:rsidP="002A5985">
      <w:pPr>
        <w:ind w:left="720" w:hanging="720"/>
      </w:pPr>
      <w:r>
        <w:t>6.4.1</w:t>
      </w:r>
      <w:r>
        <w:tab/>
      </w:r>
      <w:r w:rsidR="006B4A60" w:rsidRPr="00C57541">
        <w:t>The following process should be undertaken to determine whether revenue should be treated as a revenue item or netted off against costs:</w:t>
      </w:r>
    </w:p>
    <w:p w14:paraId="40498048" w14:textId="3A8C268D" w:rsidR="006B4A60" w:rsidRPr="00C57541" w:rsidRDefault="006B4A60" w:rsidP="00035587">
      <w:pPr>
        <w:pStyle w:val="ListParagraph"/>
        <w:numPr>
          <w:ilvl w:val="0"/>
          <w:numId w:val="60"/>
        </w:numPr>
      </w:pPr>
      <w:r w:rsidRPr="00C57541">
        <w:t>Revenue that is earned from services provided to patients as described in the National Purchasing and Service Frameworks</w:t>
      </w:r>
      <w:r>
        <w:t xml:space="preserve"> </w:t>
      </w:r>
      <w:r w:rsidRPr="00C57541">
        <w:t xml:space="preserve">should be treated as operating revenue and not offset against costs. Revenue in this category includes </w:t>
      </w:r>
      <w:r>
        <w:t>District</w:t>
      </w:r>
      <w:r w:rsidRPr="00C57541">
        <w:t xml:space="preserve"> contract revenue, ACC purchasing, Inter-Regional Flows and Non-Resident revenue. Patient co-payments should not be included as they should be offset to reflect the true cost to the </w:t>
      </w:r>
      <w:r>
        <w:t>District</w:t>
      </w:r>
      <w:r w:rsidRPr="00C57541">
        <w:t xml:space="preserve"> of providing the purchased service.</w:t>
      </w:r>
      <w:r w:rsidR="002A5985">
        <w:br/>
      </w:r>
    </w:p>
    <w:p w14:paraId="33645179" w14:textId="1E587917" w:rsidR="006B4A60" w:rsidRPr="00C57541" w:rsidRDefault="006B4A60" w:rsidP="00035587">
      <w:pPr>
        <w:pStyle w:val="ListParagraph"/>
        <w:numPr>
          <w:ilvl w:val="0"/>
          <w:numId w:val="60"/>
        </w:numPr>
      </w:pPr>
      <w:r w:rsidRPr="00C57541">
        <w:t>Revenue that is earned from service activity that is not listed as a product in Schedule 7 (CS7)</w:t>
      </w:r>
      <w:r>
        <w:t xml:space="preserve"> </w:t>
      </w:r>
      <w:r w:rsidRPr="00C57541">
        <w:t>should be treated as a cost recovery and offset</w:t>
      </w:r>
      <w:r w:rsidR="00CA6804">
        <w:t xml:space="preserve"> against costs</w:t>
      </w:r>
      <w:r w:rsidRPr="00C57541">
        <w:t xml:space="preserve">. This includes any revenue that reduces or is reimbursement for the input costs of these intermediate products </w:t>
      </w:r>
      <w:r>
        <w:t>e.g.</w:t>
      </w:r>
      <w:r w:rsidRPr="00C57541">
        <w:t xml:space="preserve"> non Mental Health workforce development funding. Other examples of input cost recoveries are salvage sales, salary and wages recoveries and staff cafeteria sales.</w:t>
      </w:r>
      <w:r w:rsidR="002A5985">
        <w:br/>
      </w:r>
    </w:p>
    <w:p w14:paraId="234464CF" w14:textId="2FB40186" w:rsidR="002A5985" w:rsidRDefault="006B4A60" w:rsidP="00035587">
      <w:pPr>
        <w:pStyle w:val="ListParagraph"/>
        <w:numPr>
          <w:ilvl w:val="0"/>
          <w:numId w:val="60"/>
        </w:numPr>
      </w:pPr>
      <w:r w:rsidRPr="00C57541">
        <w:t>Revenue that is earned from the direct provision of service activity listed as a product in Schedule 7 (CS7)</w:t>
      </w:r>
      <w:r>
        <w:t>,</w:t>
      </w:r>
      <w:r w:rsidRPr="00C57541">
        <w:t xml:space="preserve"> which are not provided as components of a purchased service should be treated as revenue and not offset. However</w:t>
      </w:r>
      <w:r>
        <w:t>,</w:t>
      </w:r>
      <w:r w:rsidRPr="00C57541">
        <w:t xml:space="preserve"> the costs and volumes of these intermediate products should also be excluded from purchased </w:t>
      </w:r>
      <w:r w:rsidR="002A5985" w:rsidRPr="00C57541">
        <w:t>service-based</w:t>
      </w:r>
      <w:r w:rsidRPr="00C57541">
        <w:t xml:space="preserve"> costs and matched to the revenue earned. Examples of this would be where diagnostic radiology procedures are ordered by </w:t>
      </w:r>
      <w:r>
        <w:t>District</w:t>
      </w:r>
      <w:r w:rsidRPr="00C57541">
        <w:t xml:space="preserve"> clinicians during an event that is funded at that ordering </w:t>
      </w:r>
      <w:r>
        <w:t>District</w:t>
      </w:r>
      <w:r w:rsidRPr="00C57541">
        <w:t xml:space="preserve"> and are provided by a different</w:t>
      </w:r>
      <w:r>
        <w:t xml:space="preserve"> District</w:t>
      </w:r>
      <w:r w:rsidRPr="00C57541">
        <w:t>.</w:t>
      </w:r>
      <w:r w:rsidR="002A5985">
        <w:br/>
      </w:r>
    </w:p>
    <w:p w14:paraId="6C424F5D" w14:textId="0E6E5A55" w:rsidR="006B4A60" w:rsidRPr="00C57541" w:rsidRDefault="006B4A60" w:rsidP="00035587">
      <w:pPr>
        <w:pStyle w:val="ListParagraph"/>
        <w:numPr>
          <w:ilvl w:val="0"/>
          <w:numId w:val="60"/>
        </w:numPr>
      </w:pPr>
      <w:r w:rsidRPr="00C57541">
        <w:t>Revenues earned either from a commercial venture, separate commercial entity or other circumstances that are not a normal part of hospital and health services activity should be treated as revenue and be excluded from the costing of intermediate products.</w:t>
      </w:r>
      <w:r w:rsidR="002A5985">
        <w:t xml:space="preserve"> </w:t>
      </w:r>
      <w:r w:rsidRPr="00C57541">
        <w:t xml:space="preserve">However, where only part of the output of a service unit is sold to a commercial client or entity and this proportion is less than ten percent of the total output capacity of that service unit, the revenue may be treated as cost recovery and netted off against the total costs of that service unit. This ensures that </w:t>
      </w:r>
      <w:r w:rsidR="002A5985" w:rsidRPr="00C57541">
        <w:t>nonmaterial</w:t>
      </w:r>
      <w:r w:rsidRPr="00C57541">
        <w:t xml:space="preserve"> commercial service provision is cost neutral. Examples of revenue in this category include rental of surplus properties and laundry sales to outside companies.</w:t>
      </w:r>
      <w:r w:rsidR="002A5985">
        <w:br/>
      </w:r>
    </w:p>
    <w:p w14:paraId="54100CC0" w14:textId="77777777" w:rsidR="006B4A60" w:rsidRPr="00C57541" w:rsidRDefault="006B4A60" w:rsidP="00035587">
      <w:pPr>
        <w:pStyle w:val="ListParagraph"/>
        <w:numPr>
          <w:ilvl w:val="0"/>
          <w:numId w:val="60"/>
        </w:numPr>
      </w:pPr>
      <w:r w:rsidRPr="00C57541">
        <w:t xml:space="preserve">Revenues received from donations or grants should not be considered part of operating revenue. However, these donations are ordinarily used towards asset purchases and as such should not be offset against the costs of healthcare service provision. </w:t>
      </w:r>
    </w:p>
    <w:p w14:paraId="670E1742" w14:textId="49A96C43" w:rsidR="006B4A60" w:rsidRPr="002A5985" w:rsidRDefault="006B4A60" w:rsidP="00035587">
      <w:pPr>
        <w:pStyle w:val="ListParagraph"/>
        <w:numPr>
          <w:ilvl w:val="0"/>
          <w:numId w:val="60"/>
        </w:numPr>
      </w:pPr>
      <w:r w:rsidRPr="00C57541">
        <w:lastRenderedPageBreak/>
        <w:t xml:space="preserve">If a </w:t>
      </w:r>
      <w:r>
        <w:t>District</w:t>
      </w:r>
      <w:r w:rsidRPr="00C57541">
        <w:t xml:space="preserve"> treats CTA funding as revenue then for comparability with </w:t>
      </w:r>
      <w:r>
        <w:t>Districts</w:t>
      </w:r>
      <w:r w:rsidRPr="00C57541">
        <w:t xml:space="preserve"> that treat it as a cost offset the CTA funding amounts must be able to be reported at intermediate product cost pool level for any applicable service activity.</w:t>
      </w:r>
    </w:p>
    <w:p w14:paraId="4E98C3CD" w14:textId="429E14A8" w:rsidR="006B4A60" w:rsidRPr="002A5985" w:rsidRDefault="006B4A60" w:rsidP="002A5985">
      <w:pPr>
        <w:ind w:left="720" w:hanging="720"/>
        <w:rPr>
          <w:b/>
          <w:color w:val="008080"/>
        </w:rPr>
      </w:pPr>
      <w:r w:rsidRPr="00C57541">
        <w:t>6.4.2</w:t>
      </w:r>
      <w:r w:rsidRPr="00C57541">
        <w:tab/>
        <w:t xml:space="preserve">Internal Revenue/Charging also needs to be treated on a consistent basis. Internal Revenue/Charging should </w:t>
      </w:r>
      <w:r w:rsidRPr="00DD70AC">
        <w:rPr>
          <w:i/>
        </w:rPr>
        <w:t>not</w:t>
      </w:r>
      <w:r w:rsidRPr="00C57541">
        <w:t xml:space="preserve"> be used in the costing of products. The inclusion of such activity would offset the true cost of the product by incorporating any internal service surplus or deficit into the total cost of intermediate products. The revenue associated with such an activity can be disclosed through reporting/pricing schemes.</w:t>
      </w:r>
      <w:r w:rsidR="002A5985">
        <w:rPr>
          <w:b/>
          <w:color w:val="008080"/>
        </w:rPr>
        <w:br/>
      </w:r>
    </w:p>
    <w:p w14:paraId="6DC8A4FD" w14:textId="11F6E791" w:rsidR="006B4A60" w:rsidRPr="00C57541" w:rsidRDefault="006B4A60" w:rsidP="006B4A60">
      <w:pPr>
        <w:rPr>
          <w:rFonts w:ascii="Arial" w:hAnsi="Arial" w:cs="Arial"/>
        </w:rPr>
      </w:pPr>
      <w:r w:rsidRPr="00C57541">
        <w:rPr>
          <w:rFonts w:ascii="Arial" w:hAnsi="Arial" w:cs="Arial"/>
        </w:rPr>
        <w:t>C</w:t>
      </w:r>
      <w:r>
        <w:rPr>
          <w:rFonts w:ascii="Arial" w:hAnsi="Arial" w:cs="Arial"/>
        </w:rPr>
        <w:t>ommentary</w:t>
      </w:r>
    </w:p>
    <w:p w14:paraId="396D815B" w14:textId="4AABE948" w:rsidR="006B4A60" w:rsidRPr="00C57541" w:rsidRDefault="006B4A60" w:rsidP="002A5985">
      <w:pPr>
        <w:ind w:left="720" w:hanging="720"/>
      </w:pPr>
      <w:r w:rsidRPr="00C57541">
        <w:t>6.</w:t>
      </w:r>
      <w:r>
        <w:t>4</w:t>
      </w:r>
      <w:r w:rsidRPr="00C57541">
        <w:t>.</w:t>
      </w:r>
      <w:r>
        <w:t>3</w:t>
      </w:r>
      <w:r w:rsidRPr="00C57541">
        <w:tab/>
        <w:t>It is necessary to determine how revenue information will be used for reporting purposes before making</w:t>
      </w:r>
      <w:r w:rsidR="00CA113A">
        <w:t xml:space="preserve"> </w:t>
      </w:r>
      <w:r w:rsidRPr="00C57541">
        <w:t>decision whether to net-off revenue against costs.</w:t>
      </w:r>
    </w:p>
    <w:p w14:paraId="0CB0694C" w14:textId="66A30C45" w:rsidR="006B4A60" w:rsidRPr="002A5985" w:rsidRDefault="002A5985" w:rsidP="002A5985">
      <w:pPr>
        <w:ind w:left="720" w:hanging="720"/>
      </w:pPr>
      <w:r>
        <w:t>6.4.4</w:t>
      </w:r>
      <w:r>
        <w:tab/>
      </w:r>
      <w:r w:rsidR="006B4A60" w:rsidRPr="00E56BD6">
        <w:t xml:space="preserve">Where any revenue is netted-off against costs users lose the ability to determine the full cost of providing the service and may also lose the ability to measure the revenue associated with that service. </w:t>
      </w:r>
    </w:p>
    <w:p w14:paraId="66C432DE" w14:textId="27476D36" w:rsidR="006B4A60" w:rsidRPr="00E56BD6" w:rsidRDefault="002A5985" w:rsidP="002A5985">
      <w:pPr>
        <w:ind w:left="720" w:hanging="720"/>
      </w:pPr>
      <w:r>
        <w:t>6.4.5</w:t>
      </w:r>
      <w:r>
        <w:tab/>
      </w:r>
      <w:r w:rsidR="006B4A60" w:rsidRPr="00E56BD6">
        <w:t xml:space="preserve">Some revenue items may need to be treated differently </w:t>
      </w:r>
      <w:r w:rsidR="00CA6804">
        <w:t>from</w:t>
      </w:r>
      <w:r w:rsidR="006B4A60" w:rsidRPr="00E56BD6">
        <w:t xml:space="preserve"> mandated above, particularly where information is not available to allow compliance. It is necessary to specifically disclose any departures from the standard in the disclosure statement.</w:t>
      </w:r>
    </w:p>
    <w:p w14:paraId="2E84A3E4" w14:textId="77777777" w:rsidR="000534BE" w:rsidRDefault="000534BE">
      <w:pPr>
        <w:spacing w:before="0" w:after="160" w:line="259" w:lineRule="auto"/>
        <w:rPr>
          <w:rFonts w:asciiTheme="majorHAnsi" w:eastAsiaTheme="majorEastAsia" w:hAnsiTheme="majorHAnsi" w:cstheme="majorBidi"/>
          <w:b/>
          <w:color w:val="1C2549" w:themeColor="text2"/>
          <w:sz w:val="28"/>
          <w:szCs w:val="26"/>
        </w:rPr>
      </w:pPr>
      <w:r>
        <w:br w:type="page"/>
      </w:r>
    </w:p>
    <w:p w14:paraId="171E60F2" w14:textId="72291E84" w:rsidR="006B4A60" w:rsidRDefault="002A5985" w:rsidP="002A5985">
      <w:pPr>
        <w:pStyle w:val="Heading2"/>
      </w:pPr>
      <w:bookmarkStart w:id="144" w:name="_Toc149212294"/>
      <w:r w:rsidRPr="002A5985">
        <w:lastRenderedPageBreak/>
        <w:t>CS6 Appendix 1: Guidelines for the Treatment of Revenue</w:t>
      </w:r>
      <w:bookmarkEnd w:id="144"/>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2403"/>
        <w:gridCol w:w="1652"/>
        <w:gridCol w:w="5078"/>
      </w:tblGrid>
      <w:tr w:rsidR="000534BE" w:rsidRPr="000534BE" w14:paraId="5C7E9C1C" w14:textId="77777777" w:rsidTr="002C6D41">
        <w:trPr>
          <w:trHeight w:val="288"/>
          <w:jc w:val="center"/>
        </w:trPr>
        <w:tc>
          <w:tcPr>
            <w:tcW w:w="662" w:type="dxa"/>
            <w:vAlign w:val="center"/>
          </w:tcPr>
          <w:p w14:paraId="109F87DD" w14:textId="77777777" w:rsidR="000534BE" w:rsidRPr="000534BE" w:rsidRDefault="000534BE" w:rsidP="000534BE">
            <w:pPr>
              <w:spacing w:before="0" w:after="0" w:line="276" w:lineRule="auto"/>
              <w:jc w:val="center"/>
              <w:rPr>
                <w:rFonts w:cstheme="minorHAnsi"/>
                <w:b/>
                <w:sz w:val="20"/>
                <w:szCs w:val="20"/>
              </w:rPr>
            </w:pPr>
            <w:r w:rsidRPr="000534BE">
              <w:rPr>
                <w:rFonts w:cstheme="minorHAnsi"/>
                <w:b/>
                <w:sz w:val="20"/>
                <w:szCs w:val="20"/>
              </w:rPr>
              <w:t>A/C</w:t>
            </w:r>
          </w:p>
        </w:tc>
        <w:tc>
          <w:tcPr>
            <w:tcW w:w="2403" w:type="dxa"/>
            <w:vAlign w:val="center"/>
          </w:tcPr>
          <w:p w14:paraId="532BDA10" w14:textId="77777777" w:rsidR="000534BE" w:rsidRPr="000534BE" w:rsidRDefault="000534BE" w:rsidP="000534BE">
            <w:pPr>
              <w:spacing w:before="0" w:after="0" w:line="276" w:lineRule="auto"/>
              <w:rPr>
                <w:rFonts w:cstheme="minorHAnsi"/>
                <w:b/>
                <w:sz w:val="20"/>
                <w:szCs w:val="20"/>
              </w:rPr>
            </w:pPr>
            <w:r w:rsidRPr="000534BE">
              <w:rPr>
                <w:rFonts w:cstheme="minorHAnsi"/>
                <w:b/>
                <w:sz w:val="20"/>
                <w:szCs w:val="20"/>
              </w:rPr>
              <w:t>A/C Description</w:t>
            </w:r>
          </w:p>
        </w:tc>
        <w:tc>
          <w:tcPr>
            <w:tcW w:w="1652" w:type="dxa"/>
            <w:vAlign w:val="center"/>
          </w:tcPr>
          <w:p w14:paraId="54597B2B" w14:textId="77777777" w:rsidR="000534BE" w:rsidRPr="000534BE" w:rsidRDefault="000534BE" w:rsidP="000534BE">
            <w:pPr>
              <w:spacing w:before="0" w:after="0" w:line="276" w:lineRule="auto"/>
              <w:jc w:val="center"/>
              <w:rPr>
                <w:rFonts w:cstheme="minorHAnsi"/>
                <w:b/>
                <w:sz w:val="20"/>
                <w:szCs w:val="20"/>
              </w:rPr>
            </w:pPr>
            <w:r w:rsidRPr="000534BE">
              <w:rPr>
                <w:rFonts w:cstheme="minorHAnsi"/>
                <w:b/>
                <w:sz w:val="20"/>
                <w:szCs w:val="20"/>
              </w:rPr>
              <w:t>Recommended Treatment</w:t>
            </w:r>
          </w:p>
        </w:tc>
        <w:tc>
          <w:tcPr>
            <w:tcW w:w="5078" w:type="dxa"/>
            <w:vAlign w:val="center"/>
          </w:tcPr>
          <w:p w14:paraId="07D6F4EB" w14:textId="77777777" w:rsidR="000534BE" w:rsidRPr="000534BE" w:rsidRDefault="000534BE" w:rsidP="000534BE">
            <w:pPr>
              <w:spacing w:before="0" w:after="0" w:line="276" w:lineRule="auto"/>
              <w:jc w:val="center"/>
              <w:rPr>
                <w:rFonts w:cstheme="minorHAnsi"/>
                <w:b/>
                <w:sz w:val="20"/>
                <w:szCs w:val="20"/>
              </w:rPr>
            </w:pPr>
            <w:r w:rsidRPr="000534BE">
              <w:rPr>
                <w:rFonts w:cstheme="minorHAnsi"/>
                <w:b/>
                <w:sz w:val="20"/>
                <w:szCs w:val="20"/>
              </w:rPr>
              <w:t>Guideline Comments</w:t>
            </w:r>
          </w:p>
        </w:tc>
      </w:tr>
      <w:tr w:rsidR="000534BE" w:rsidRPr="000534BE" w14:paraId="676AFBAC" w14:textId="77777777" w:rsidTr="002C6D41">
        <w:trPr>
          <w:trHeight w:val="717"/>
          <w:jc w:val="center"/>
        </w:trPr>
        <w:tc>
          <w:tcPr>
            <w:tcW w:w="662" w:type="dxa"/>
            <w:vAlign w:val="center"/>
          </w:tcPr>
          <w:p w14:paraId="0037B59E"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1802</w:t>
            </w:r>
          </w:p>
        </w:tc>
        <w:tc>
          <w:tcPr>
            <w:tcW w:w="2403" w:type="dxa"/>
            <w:vAlign w:val="center"/>
          </w:tcPr>
          <w:p w14:paraId="743F20E6"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Gains on derivatives for SOGS</w:t>
            </w:r>
          </w:p>
        </w:tc>
        <w:tc>
          <w:tcPr>
            <w:tcW w:w="1652" w:type="dxa"/>
            <w:vAlign w:val="center"/>
          </w:tcPr>
          <w:p w14:paraId="34DE01BB"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30CA9961" w14:textId="4838B413" w:rsidR="000534BE" w:rsidRPr="000534BE" w:rsidRDefault="000534BE" w:rsidP="000534BE">
            <w:pPr>
              <w:spacing w:before="0" w:after="0" w:line="276" w:lineRule="auto"/>
              <w:rPr>
                <w:rFonts w:cstheme="minorHAnsi"/>
                <w:sz w:val="20"/>
                <w:szCs w:val="20"/>
              </w:rPr>
            </w:pPr>
            <w:r w:rsidRPr="000534BE">
              <w:rPr>
                <w:rFonts w:cstheme="minorHAnsi"/>
                <w:sz w:val="20"/>
                <w:szCs w:val="20"/>
              </w:rPr>
              <w:t xml:space="preserve">Gains are </w:t>
            </w:r>
            <w:r w:rsidR="00CA6804">
              <w:rPr>
                <w:rFonts w:cstheme="minorHAnsi"/>
                <w:sz w:val="20"/>
                <w:szCs w:val="20"/>
              </w:rPr>
              <w:t xml:space="preserve">treated as </w:t>
            </w:r>
            <w:r w:rsidRPr="000534BE">
              <w:rPr>
                <w:rFonts w:cstheme="minorHAnsi"/>
                <w:sz w:val="20"/>
                <w:szCs w:val="20"/>
              </w:rPr>
              <w:t xml:space="preserve">cost recovery and losses </w:t>
            </w:r>
            <w:r w:rsidR="00CA6804">
              <w:rPr>
                <w:rFonts w:cstheme="minorHAnsi"/>
                <w:sz w:val="20"/>
                <w:szCs w:val="20"/>
              </w:rPr>
              <w:t xml:space="preserve">as </w:t>
            </w:r>
            <w:r w:rsidRPr="000534BE">
              <w:rPr>
                <w:rFonts w:cstheme="minorHAnsi"/>
                <w:sz w:val="20"/>
                <w:szCs w:val="20"/>
              </w:rPr>
              <w:t>costs.</w:t>
            </w:r>
            <w:r w:rsidR="00CA6804">
              <w:rPr>
                <w:rFonts w:cstheme="minorHAnsi"/>
                <w:sz w:val="20"/>
                <w:szCs w:val="20"/>
              </w:rPr>
              <w:t xml:space="preserve"> </w:t>
            </w:r>
            <w:r w:rsidRPr="000534BE">
              <w:rPr>
                <w:rFonts w:cstheme="minorHAnsi"/>
                <w:sz w:val="20"/>
                <w:szCs w:val="20"/>
              </w:rPr>
              <w:t>If however, associated gains or losses from prior years have been treated as revenue, then for consistency the associated future year gains or losses should be treated in a similar manner.</w:t>
            </w:r>
          </w:p>
        </w:tc>
      </w:tr>
      <w:tr w:rsidR="000534BE" w:rsidRPr="000534BE" w14:paraId="6E56DB1A" w14:textId="77777777" w:rsidTr="002C6D41">
        <w:trPr>
          <w:trHeight w:val="279"/>
          <w:jc w:val="center"/>
        </w:trPr>
        <w:tc>
          <w:tcPr>
            <w:tcW w:w="662" w:type="dxa"/>
            <w:vAlign w:val="center"/>
          </w:tcPr>
          <w:p w14:paraId="0E45E2BC"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1803</w:t>
            </w:r>
          </w:p>
        </w:tc>
        <w:tc>
          <w:tcPr>
            <w:tcW w:w="2403" w:type="dxa"/>
            <w:vAlign w:val="center"/>
          </w:tcPr>
          <w:p w14:paraId="2A17F355"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Gain on financial assets designed at FVPL</w:t>
            </w:r>
          </w:p>
        </w:tc>
        <w:tc>
          <w:tcPr>
            <w:tcW w:w="1652" w:type="dxa"/>
            <w:vAlign w:val="center"/>
          </w:tcPr>
          <w:p w14:paraId="73DEBDB9"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432144BD" w14:textId="77777777" w:rsidR="000534BE" w:rsidRPr="000534BE" w:rsidRDefault="000534BE" w:rsidP="000534BE">
            <w:pPr>
              <w:spacing w:before="0" w:after="0" w:line="276" w:lineRule="auto"/>
              <w:rPr>
                <w:rFonts w:cstheme="minorHAnsi"/>
                <w:sz w:val="20"/>
                <w:szCs w:val="20"/>
              </w:rPr>
            </w:pPr>
          </w:p>
        </w:tc>
      </w:tr>
      <w:tr w:rsidR="000534BE" w:rsidRPr="000534BE" w14:paraId="117D9AB9" w14:textId="77777777" w:rsidTr="002C6D41">
        <w:trPr>
          <w:trHeight w:val="865"/>
          <w:jc w:val="center"/>
        </w:trPr>
        <w:tc>
          <w:tcPr>
            <w:tcW w:w="662" w:type="dxa"/>
            <w:vAlign w:val="center"/>
          </w:tcPr>
          <w:p w14:paraId="1520697C"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1804</w:t>
            </w:r>
          </w:p>
        </w:tc>
        <w:tc>
          <w:tcPr>
            <w:tcW w:w="2403" w:type="dxa"/>
            <w:vAlign w:val="center"/>
          </w:tcPr>
          <w:p w14:paraId="177B8966"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Interest</w:t>
            </w:r>
          </w:p>
        </w:tc>
        <w:tc>
          <w:tcPr>
            <w:tcW w:w="1652" w:type="dxa"/>
            <w:vAlign w:val="center"/>
          </w:tcPr>
          <w:p w14:paraId="7952CF3D"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 xml:space="preserve">Cost Recovery </w:t>
            </w:r>
          </w:p>
        </w:tc>
        <w:tc>
          <w:tcPr>
            <w:tcW w:w="5078" w:type="dxa"/>
            <w:vAlign w:val="center"/>
          </w:tcPr>
          <w:p w14:paraId="78E55869"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Interest received from deposits that will be used to fund Provider Arm expenditure on the treatment, either directly or indirectly, of patients is to be offset against costs. Unless it is as a result of funds held for future infrastructure development, in which case it should be treated as revenue.</w:t>
            </w:r>
          </w:p>
        </w:tc>
      </w:tr>
      <w:tr w:rsidR="000534BE" w:rsidRPr="000534BE" w14:paraId="5AAEBCC4" w14:textId="77777777" w:rsidTr="002C6D41">
        <w:trPr>
          <w:trHeight w:val="427"/>
          <w:jc w:val="center"/>
        </w:trPr>
        <w:tc>
          <w:tcPr>
            <w:tcW w:w="662" w:type="dxa"/>
            <w:vAlign w:val="center"/>
          </w:tcPr>
          <w:p w14:paraId="1AA57850"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1805</w:t>
            </w:r>
          </w:p>
        </w:tc>
        <w:tc>
          <w:tcPr>
            <w:tcW w:w="2403" w:type="dxa"/>
            <w:vAlign w:val="center"/>
          </w:tcPr>
          <w:p w14:paraId="59054504"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Gains on interest rate swaps and options for financial exp.</w:t>
            </w:r>
          </w:p>
        </w:tc>
        <w:tc>
          <w:tcPr>
            <w:tcW w:w="1652" w:type="dxa"/>
            <w:vAlign w:val="center"/>
          </w:tcPr>
          <w:p w14:paraId="3A358DE2"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3390F25E" w14:textId="77777777" w:rsidR="000534BE" w:rsidRPr="000534BE" w:rsidRDefault="000534BE" w:rsidP="000534BE">
            <w:pPr>
              <w:spacing w:before="0" w:after="0" w:line="276" w:lineRule="auto"/>
              <w:rPr>
                <w:rFonts w:cstheme="minorHAnsi"/>
                <w:sz w:val="20"/>
                <w:szCs w:val="20"/>
              </w:rPr>
            </w:pPr>
          </w:p>
        </w:tc>
      </w:tr>
      <w:tr w:rsidR="000534BE" w:rsidRPr="000534BE" w14:paraId="762475EA" w14:textId="77777777" w:rsidTr="002C6D41">
        <w:trPr>
          <w:trHeight w:val="567"/>
          <w:jc w:val="center"/>
        </w:trPr>
        <w:tc>
          <w:tcPr>
            <w:tcW w:w="662" w:type="dxa"/>
            <w:vAlign w:val="center"/>
          </w:tcPr>
          <w:p w14:paraId="7C8C8304"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1806</w:t>
            </w:r>
          </w:p>
        </w:tc>
        <w:tc>
          <w:tcPr>
            <w:tcW w:w="2403" w:type="dxa"/>
            <w:vAlign w:val="center"/>
          </w:tcPr>
          <w:p w14:paraId="358B2C29"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Gain on sale of fixed assets</w:t>
            </w:r>
          </w:p>
        </w:tc>
        <w:tc>
          <w:tcPr>
            <w:tcW w:w="1652" w:type="dxa"/>
            <w:vAlign w:val="center"/>
          </w:tcPr>
          <w:p w14:paraId="5FE3D736" w14:textId="4914CCE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42C40C9B"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Gains on asset sales are cost recoveries unless they relate to the sale of land and buildings. These gains or losses are abnormal items and should be treated as Revenue.</w:t>
            </w:r>
          </w:p>
        </w:tc>
      </w:tr>
      <w:tr w:rsidR="000534BE" w:rsidRPr="000534BE" w14:paraId="6B69CF6B" w14:textId="77777777" w:rsidTr="002C6D41">
        <w:trPr>
          <w:trHeight w:val="288"/>
          <w:jc w:val="center"/>
        </w:trPr>
        <w:tc>
          <w:tcPr>
            <w:tcW w:w="662" w:type="dxa"/>
            <w:vAlign w:val="center"/>
          </w:tcPr>
          <w:p w14:paraId="6FCC8984"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1814</w:t>
            </w:r>
          </w:p>
        </w:tc>
        <w:tc>
          <w:tcPr>
            <w:tcW w:w="2403" w:type="dxa"/>
            <w:vAlign w:val="center"/>
          </w:tcPr>
          <w:p w14:paraId="14C4825E"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Dividends</w:t>
            </w:r>
          </w:p>
        </w:tc>
        <w:tc>
          <w:tcPr>
            <w:tcW w:w="1652" w:type="dxa"/>
            <w:vAlign w:val="center"/>
          </w:tcPr>
          <w:p w14:paraId="51CA1BE6"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p w14:paraId="519D38E5" w14:textId="77777777" w:rsidR="000534BE" w:rsidRPr="000534BE" w:rsidRDefault="000534BE" w:rsidP="000534BE">
            <w:pPr>
              <w:spacing w:before="0" w:after="0" w:line="276" w:lineRule="auto"/>
              <w:rPr>
                <w:rFonts w:cstheme="minorHAnsi"/>
                <w:sz w:val="20"/>
                <w:szCs w:val="20"/>
              </w:rPr>
            </w:pPr>
          </w:p>
        </w:tc>
        <w:tc>
          <w:tcPr>
            <w:tcW w:w="5078" w:type="dxa"/>
            <w:vAlign w:val="center"/>
          </w:tcPr>
          <w:p w14:paraId="179C8A14" w14:textId="096A1020" w:rsidR="000534BE" w:rsidRPr="000534BE" w:rsidRDefault="000534BE" w:rsidP="000534BE">
            <w:pPr>
              <w:spacing w:before="0" w:after="0" w:line="276" w:lineRule="auto"/>
              <w:rPr>
                <w:rFonts w:cstheme="minorHAnsi"/>
                <w:sz w:val="20"/>
                <w:szCs w:val="20"/>
              </w:rPr>
            </w:pPr>
            <w:r w:rsidRPr="000534BE">
              <w:rPr>
                <w:rFonts w:cstheme="minorHAnsi"/>
                <w:sz w:val="20"/>
                <w:szCs w:val="20"/>
              </w:rPr>
              <w:t>Rebates classified as dividends are cost recoveries, dividends from investments are revenue.</w:t>
            </w:r>
          </w:p>
        </w:tc>
      </w:tr>
      <w:tr w:rsidR="000534BE" w:rsidRPr="000534BE" w14:paraId="4CA532D3" w14:textId="77777777" w:rsidTr="002C6D41">
        <w:trPr>
          <w:trHeight w:val="139"/>
          <w:jc w:val="center"/>
        </w:trPr>
        <w:tc>
          <w:tcPr>
            <w:tcW w:w="662" w:type="dxa"/>
            <w:vAlign w:val="center"/>
          </w:tcPr>
          <w:p w14:paraId="554737E0"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1824</w:t>
            </w:r>
          </w:p>
        </w:tc>
        <w:tc>
          <w:tcPr>
            <w:tcW w:w="2403" w:type="dxa"/>
            <w:vAlign w:val="center"/>
          </w:tcPr>
          <w:p w14:paraId="28377DE5"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General Rents</w:t>
            </w:r>
          </w:p>
        </w:tc>
        <w:tc>
          <w:tcPr>
            <w:tcW w:w="1652" w:type="dxa"/>
            <w:vAlign w:val="center"/>
          </w:tcPr>
          <w:p w14:paraId="73E574C8"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44BE1E82" w14:textId="77777777" w:rsidR="000534BE" w:rsidRPr="000534BE" w:rsidRDefault="000534BE" w:rsidP="000534BE">
            <w:pPr>
              <w:spacing w:before="0" w:after="0" w:line="276" w:lineRule="auto"/>
              <w:rPr>
                <w:rFonts w:cstheme="minorHAnsi"/>
                <w:b/>
                <w:sz w:val="20"/>
                <w:szCs w:val="20"/>
              </w:rPr>
            </w:pPr>
          </w:p>
        </w:tc>
      </w:tr>
      <w:tr w:rsidR="000534BE" w:rsidRPr="000534BE" w14:paraId="44301BDC" w14:textId="77777777" w:rsidTr="002C6D41">
        <w:trPr>
          <w:trHeight w:val="279"/>
          <w:jc w:val="center"/>
        </w:trPr>
        <w:tc>
          <w:tcPr>
            <w:tcW w:w="662" w:type="dxa"/>
            <w:vAlign w:val="center"/>
          </w:tcPr>
          <w:p w14:paraId="789B9B12"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1825</w:t>
            </w:r>
          </w:p>
        </w:tc>
        <w:tc>
          <w:tcPr>
            <w:tcW w:w="2403" w:type="dxa"/>
            <w:vAlign w:val="center"/>
          </w:tcPr>
          <w:p w14:paraId="0498FA41"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Accommodation rentals</w:t>
            </w:r>
          </w:p>
        </w:tc>
        <w:tc>
          <w:tcPr>
            <w:tcW w:w="1652" w:type="dxa"/>
            <w:vAlign w:val="center"/>
          </w:tcPr>
          <w:p w14:paraId="7BC534B3"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5783B3DB" w14:textId="77777777" w:rsidR="000534BE" w:rsidRPr="000534BE" w:rsidRDefault="000534BE" w:rsidP="000534BE">
            <w:pPr>
              <w:spacing w:before="0" w:after="0" w:line="276" w:lineRule="auto"/>
              <w:rPr>
                <w:rFonts w:cstheme="minorHAnsi"/>
                <w:sz w:val="20"/>
                <w:szCs w:val="20"/>
              </w:rPr>
            </w:pPr>
          </w:p>
          <w:p w14:paraId="7297CA12" w14:textId="77777777" w:rsidR="000534BE" w:rsidRPr="000534BE" w:rsidRDefault="000534BE" w:rsidP="000534BE">
            <w:pPr>
              <w:spacing w:before="0" w:after="0" w:line="276" w:lineRule="auto"/>
              <w:rPr>
                <w:rFonts w:cstheme="minorHAnsi"/>
                <w:sz w:val="20"/>
                <w:szCs w:val="20"/>
              </w:rPr>
            </w:pPr>
          </w:p>
        </w:tc>
      </w:tr>
      <w:tr w:rsidR="000534BE" w:rsidRPr="000534BE" w14:paraId="3FDBAD2D" w14:textId="77777777" w:rsidTr="002C6D41">
        <w:trPr>
          <w:trHeight w:val="576"/>
          <w:jc w:val="center"/>
        </w:trPr>
        <w:tc>
          <w:tcPr>
            <w:tcW w:w="662" w:type="dxa"/>
            <w:vAlign w:val="center"/>
          </w:tcPr>
          <w:p w14:paraId="04A9A290"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1826</w:t>
            </w:r>
          </w:p>
        </w:tc>
        <w:tc>
          <w:tcPr>
            <w:tcW w:w="2403" w:type="dxa"/>
            <w:vAlign w:val="center"/>
          </w:tcPr>
          <w:p w14:paraId="7ACE2768"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Rental income from investment property</w:t>
            </w:r>
          </w:p>
        </w:tc>
        <w:tc>
          <w:tcPr>
            <w:tcW w:w="1652" w:type="dxa"/>
            <w:vAlign w:val="center"/>
          </w:tcPr>
          <w:p w14:paraId="66F63C59" w14:textId="70E4204A" w:rsidR="000534BE" w:rsidRPr="000534BE" w:rsidRDefault="000534BE" w:rsidP="000534BE">
            <w:pPr>
              <w:spacing w:before="0" w:after="0" w:line="276" w:lineRule="auto"/>
              <w:rPr>
                <w:rFonts w:cstheme="minorHAnsi"/>
                <w:sz w:val="20"/>
                <w:szCs w:val="20"/>
              </w:rPr>
            </w:pPr>
            <w:r w:rsidRPr="000534BE">
              <w:rPr>
                <w:rFonts w:cstheme="minorHAnsi"/>
                <w:sz w:val="20"/>
                <w:szCs w:val="20"/>
              </w:rPr>
              <w:t>Revenue</w:t>
            </w:r>
          </w:p>
        </w:tc>
        <w:tc>
          <w:tcPr>
            <w:tcW w:w="5078" w:type="dxa"/>
            <w:vAlign w:val="center"/>
          </w:tcPr>
          <w:p w14:paraId="0F7613A0"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Income treated as revenue and associated costs excluded provided the property it is not used for District purposes.  However, if associated costs can’t be excluded then treat revenue as a cost recovery.</w:t>
            </w:r>
          </w:p>
        </w:tc>
      </w:tr>
      <w:tr w:rsidR="000534BE" w:rsidRPr="000534BE" w14:paraId="1A7758E4" w14:textId="77777777" w:rsidTr="002C6D41">
        <w:trPr>
          <w:trHeight w:val="427"/>
          <w:jc w:val="center"/>
        </w:trPr>
        <w:tc>
          <w:tcPr>
            <w:tcW w:w="662" w:type="dxa"/>
            <w:vAlign w:val="center"/>
          </w:tcPr>
          <w:p w14:paraId="698F7F32"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1834</w:t>
            </w:r>
          </w:p>
        </w:tc>
        <w:tc>
          <w:tcPr>
            <w:tcW w:w="2403" w:type="dxa"/>
            <w:vAlign w:val="center"/>
          </w:tcPr>
          <w:p w14:paraId="410F97ED"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Training course fees (non-crown agencies)</w:t>
            </w:r>
          </w:p>
        </w:tc>
        <w:tc>
          <w:tcPr>
            <w:tcW w:w="1652" w:type="dxa"/>
            <w:vAlign w:val="center"/>
          </w:tcPr>
          <w:p w14:paraId="0E44351E"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69B68774"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If a District is running courses for the benefit of other organizations, then the revenue received should be used to offset the Districts costs.</w:t>
            </w:r>
          </w:p>
        </w:tc>
      </w:tr>
      <w:tr w:rsidR="000534BE" w:rsidRPr="000534BE" w14:paraId="06FE55E4" w14:textId="77777777" w:rsidTr="002C6D41">
        <w:trPr>
          <w:trHeight w:val="288"/>
          <w:jc w:val="center"/>
        </w:trPr>
        <w:tc>
          <w:tcPr>
            <w:tcW w:w="662" w:type="dxa"/>
            <w:vAlign w:val="center"/>
          </w:tcPr>
          <w:p w14:paraId="6F99DDF2"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1835</w:t>
            </w:r>
          </w:p>
        </w:tc>
        <w:tc>
          <w:tcPr>
            <w:tcW w:w="2403" w:type="dxa"/>
            <w:vAlign w:val="center"/>
          </w:tcPr>
          <w:p w14:paraId="7CE472D0" w14:textId="738B2A49" w:rsidR="000534BE" w:rsidRPr="000534BE" w:rsidRDefault="000534BE" w:rsidP="000534BE">
            <w:pPr>
              <w:spacing w:before="0" w:after="0" w:line="276" w:lineRule="auto"/>
              <w:rPr>
                <w:rFonts w:cstheme="minorHAnsi"/>
                <w:sz w:val="20"/>
                <w:szCs w:val="20"/>
              </w:rPr>
            </w:pPr>
            <w:r w:rsidRPr="000534BE">
              <w:rPr>
                <w:rFonts w:cstheme="minorHAnsi"/>
                <w:sz w:val="20"/>
                <w:szCs w:val="20"/>
              </w:rPr>
              <w:t>Professional</w:t>
            </w:r>
            <w:r>
              <w:rPr>
                <w:rFonts w:cstheme="minorHAnsi"/>
                <w:sz w:val="20"/>
                <w:szCs w:val="20"/>
              </w:rPr>
              <w:t xml:space="preserve"> &amp; </w:t>
            </w:r>
            <w:r w:rsidRPr="000534BE">
              <w:rPr>
                <w:rFonts w:cstheme="minorHAnsi"/>
                <w:sz w:val="20"/>
                <w:szCs w:val="20"/>
              </w:rPr>
              <w:t>consultancy fee</w:t>
            </w:r>
          </w:p>
        </w:tc>
        <w:tc>
          <w:tcPr>
            <w:tcW w:w="1652" w:type="dxa"/>
            <w:vAlign w:val="center"/>
          </w:tcPr>
          <w:p w14:paraId="631596F6"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4E4D4FE1" w14:textId="77777777" w:rsidR="000534BE" w:rsidRPr="000534BE" w:rsidRDefault="000534BE" w:rsidP="000534BE">
            <w:pPr>
              <w:spacing w:before="0" w:after="0" w:line="276" w:lineRule="auto"/>
              <w:rPr>
                <w:rFonts w:cstheme="minorHAnsi"/>
                <w:sz w:val="20"/>
                <w:szCs w:val="20"/>
              </w:rPr>
            </w:pPr>
          </w:p>
        </w:tc>
      </w:tr>
      <w:tr w:rsidR="000534BE" w:rsidRPr="000534BE" w14:paraId="15FC8169" w14:textId="77777777" w:rsidTr="002C6D41">
        <w:trPr>
          <w:trHeight w:val="139"/>
          <w:jc w:val="center"/>
        </w:trPr>
        <w:tc>
          <w:tcPr>
            <w:tcW w:w="662" w:type="dxa"/>
            <w:vAlign w:val="center"/>
          </w:tcPr>
          <w:p w14:paraId="6631B590"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 xml:space="preserve">1844 </w:t>
            </w:r>
          </w:p>
        </w:tc>
        <w:tc>
          <w:tcPr>
            <w:tcW w:w="2403" w:type="dxa"/>
            <w:vAlign w:val="center"/>
          </w:tcPr>
          <w:p w14:paraId="1C0F35D3"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Research grant</w:t>
            </w:r>
          </w:p>
        </w:tc>
        <w:tc>
          <w:tcPr>
            <w:tcW w:w="1652" w:type="dxa"/>
            <w:vAlign w:val="center"/>
          </w:tcPr>
          <w:p w14:paraId="0E909155"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5B242DC3" w14:textId="77777777" w:rsidR="000534BE" w:rsidRPr="000534BE" w:rsidRDefault="000534BE" w:rsidP="000534BE">
            <w:pPr>
              <w:spacing w:before="0" w:after="0" w:line="276" w:lineRule="auto"/>
              <w:rPr>
                <w:rFonts w:cstheme="minorHAnsi"/>
                <w:sz w:val="20"/>
                <w:szCs w:val="20"/>
              </w:rPr>
            </w:pPr>
          </w:p>
        </w:tc>
      </w:tr>
      <w:tr w:rsidR="000534BE" w:rsidRPr="000534BE" w14:paraId="793B37F5" w14:textId="77777777" w:rsidTr="002C6D41">
        <w:trPr>
          <w:trHeight w:val="139"/>
          <w:jc w:val="center"/>
        </w:trPr>
        <w:tc>
          <w:tcPr>
            <w:tcW w:w="662" w:type="dxa"/>
            <w:vAlign w:val="center"/>
          </w:tcPr>
          <w:p w14:paraId="12FD5E62"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1845</w:t>
            </w:r>
          </w:p>
        </w:tc>
        <w:tc>
          <w:tcPr>
            <w:tcW w:w="2403" w:type="dxa"/>
            <w:vAlign w:val="center"/>
          </w:tcPr>
          <w:p w14:paraId="1D1A82C9"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Drug trial revenue</w:t>
            </w:r>
          </w:p>
        </w:tc>
        <w:tc>
          <w:tcPr>
            <w:tcW w:w="1652" w:type="dxa"/>
            <w:vAlign w:val="center"/>
          </w:tcPr>
          <w:p w14:paraId="1D1820CE"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41AF32C3" w14:textId="77777777" w:rsidR="000534BE" w:rsidRPr="000534BE" w:rsidRDefault="000534BE" w:rsidP="000534BE">
            <w:pPr>
              <w:spacing w:before="0" w:after="0" w:line="276" w:lineRule="auto"/>
              <w:rPr>
                <w:rFonts w:cstheme="minorHAnsi"/>
                <w:sz w:val="20"/>
                <w:szCs w:val="20"/>
              </w:rPr>
            </w:pPr>
          </w:p>
        </w:tc>
      </w:tr>
      <w:tr w:rsidR="000534BE" w:rsidRPr="000534BE" w14:paraId="266F2D15" w14:textId="77777777" w:rsidTr="002C6D41">
        <w:trPr>
          <w:trHeight w:val="139"/>
          <w:jc w:val="center"/>
        </w:trPr>
        <w:tc>
          <w:tcPr>
            <w:tcW w:w="662" w:type="dxa"/>
            <w:vAlign w:val="center"/>
          </w:tcPr>
          <w:p w14:paraId="6FDE9907"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1864</w:t>
            </w:r>
          </w:p>
        </w:tc>
        <w:tc>
          <w:tcPr>
            <w:tcW w:w="2403" w:type="dxa"/>
            <w:vAlign w:val="center"/>
          </w:tcPr>
          <w:p w14:paraId="49A19874"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Other income</w:t>
            </w:r>
          </w:p>
        </w:tc>
        <w:tc>
          <w:tcPr>
            <w:tcW w:w="1652" w:type="dxa"/>
            <w:vAlign w:val="center"/>
          </w:tcPr>
          <w:p w14:paraId="57627E2B"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788F2444" w14:textId="77777777" w:rsidR="000534BE" w:rsidRPr="000534BE" w:rsidRDefault="000534BE" w:rsidP="000534BE">
            <w:pPr>
              <w:spacing w:before="0" w:after="0" w:line="276" w:lineRule="auto"/>
              <w:rPr>
                <w:rFonts w:cstheme="minorHAnsi"/>
                <w:sz w:val="20"/>
                <w:szCs w:val="20"/>
              </w:rPr>
            </w:pPr>
          </w:p>
        </w:tc>
      </w:tr>
      <w:tr w:rsidR="000534BE" w:rsidRPr="000534BE" w14:paraId="7E42DAE7" w14:textId="77777777" w:rsidTr="002C6D41">
        <w:trPr>
          <w:trHeight w:val="139"/>
          <w:jc w:val="center"/>
        </w:trPr>
        <w:tc>
          <w:tcPr>
            <w:tcW w:w="662" w:type="dxa"/>
            <w:vAlign w:val="center"/>
          </w:tcPr>
          <w:p w14:paraId="12213328"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1865</w:t>
            </w:r>
          </w:p>
        </w:tc>
        <w:tc>
          <w:tcPr>
            <w:tcW w:w="2403" w:type="dxa"/>
            <w:vAlign w:val="center"/>
          </w:tcPr>
          <w:p w14:paraId="1EB445AC" w14:textId="7466A175" w:rsidR="000534BE" w:rsidRPr="000534BE" w:rsidRDefault="000534BE" w:rsidP="000534BE">
            <w:pPr>
              <w:spacing w:before="0" w:after="0" w:line="276" w:lineRule="auto"/>
              <w:rPr>
                <w:rFonts w:cstheme="minorHAnsi"/>
                <w:sz w:val="20"/>
                <w:szCs w:val="20"/>
              </w:rPr>
            </w:pPr>
            <w:r w:rsidRPr="000534BE">
              <w:rPr>
                <w:rFonts w:cstheme="minorHAnsi"/>
                <w:sz w:val="20"/>
                <w:szCs w:val="20"/>
              </w:rPr>
              <w:t xml:space="preserve">Cafeteria </w:t>
            </w:r>
            <w:r w:rsidR="002C6D41">
              <w:rPr>
                <w:rFonts w:cstheme="minorHAnsi"/>
                <w:sz w:val="20"/>
                <w:szCs w:val="20"/>
              </w:rPr>
              <w:t>&amp;</w:t>
            </w:r>
            <w:r w:rsidRPr="000534BE">
              <w:rPr>
                <w:rFonts w:cstheme="minorHAnsi"/>
                <w:sz w:val="20"/>
                <w:szCs w:val="20"/>
              </w:rPr>
              <w:t xml:space="preserve"> food sales</w:t>
            </w:r>
          </w:p>
        </w:tc>
        <w:tc>
          <w:tcPr>
            <w:tcW w:w="1652" w:type="dxa"/>
            <w:vAlign w:val="center"/>
          </w:tcPr>
          <w:p w14:paraId="04E19D8C"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5E65B0F7" w14:textId="77777777" w:rsidR="000534BE" w:rsidRPr="000534BE" w:rsidRDefault="000534BE" w:rsidP="000534BE">
            <w:pPr>
              <w:spacing w:before="0" w:after="0" w:line="276" w:lineRule="auto"/>
              <w:rPr>
                <w:rFonts w:cstheme="minorHAnsi"/>
                <w:sz w:val="20"/>
                <w:szCs w:val="20"/>
              </w:rPr>
            </w:pPr>
          </w:p>
        </w:tc>
      </w:tr>
      <w:tr w:rsidR="000534BE" w:rsidRPr="000534BE" w14:paraId="72820283" w14:textId="77777777" w:rsidTr="002C6D41">
        <w:trPr>
          <w:trHeight w:val="139"/>
          <w:jc w:val="center"/>
        </w:trPr>
        <w:tc>
          <w:tcPr>
            <w:tcW w:w="662" w:type="dxa"/>
            <w:vAlign w:val="center"/>
          </w:tcPr>
          <w:p w14:paraId="65D4D4B0"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1866</w:t>
            </w:r>
          </w:p>
        </w:tc>
        <w:tc>
          <w:tcPr>
            <w:tcW w:w="2403" w:type="dxa"/>
            <w:vAlign w:val="center"/>
          </w:tcPr>
          <w:p w14:paraId="30F05F0C"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Work rehabilitation sales</w:t>
            </w:r>
          </w:p>
        </w:tc>
        <w:tc>
          <w:tcPr>
            <w:tcW w:w="1652" w:type="dxa"/>
            <w:vAlign w:val="center"/>
          </w:tcPr>
          <w:p w14:paraId="107B138C"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Revenue</w:t>
            </w:r>
          </w:p>
        </w:tc>
        <w:tc>
          <w:tcPr>
            <w:tcW w:w="5078" w:type="dxa"/>
            <w:vAlign w:val="center"/>
          </w:tcPr>
          <w:p w14:paraId="5CA9A093" w14:textId="77777777" w:rsidR="000534BE" w:rsidRPr="000534BE" w:rsidRDefault="000534BE" w:rsidP="000534BE">
            <w:pPr>
              <w:spacing w:before="0" w:after="0" w:line="276" w:lineRule="auto"/>
              <w:ind w:left="-224"/>
              <w:rPr>
                <w:rFonts w:cstheme="minorHAnsi"/>
                <w:sz w:val="20"/>
                <w:szCs w:val="20"/>
              </w:rPr>
            </w:pPr>
          </w:p>
        </w:tc>
      </w:tr>
      <w:tr w:rsidR="000534BE" w:rsidRPr="000534BE" w14:paraId="4294A134" w14:textId="77777777" w:rsidTr="002C6D41">
        <w:trPr>
          <w:trHeight w:val="279"/>
          <w:jc w:val="center"/>
        </w:trPr>
        <w:tc>
          <w:tcPr>
            <w:tcW w:w="662" w:type="dxa"/>
            <w:vAlign w:val="center"/>
          </w:tcPr>
          <w:p w14:paraId="00A75700"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1868</w:t>
            </w:r>
          </w:p>
        </w:tc>
        <w:tc>
          <w:tcPr>
            <w:tcW w:w="2403" w:type="dxa"/>
            <w:vAlign w:val="center"/>
          </w:tcPr>
          <w:p w14:paraId="2EC154C5"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Gains on derivatives for financial expense</w:t>
            </w:r>
          </w:p>
        </w:tc>
        <w:tc>
          <w:tcPr>
            <w:tcW w:w="1652" w:type="dxa"/>
            <w:vAlign w:val="center"/>
          </w:tcPr>
          <w:p w14:paraId="49DDE521"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60AC06FA"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Same principle as applied to a/c 1802</w:t>
            </w:r>
          </w:p>
        </w:tc>
      </w:tr>
      <w:tr w:rsidR="000534BE" w:rsidRPr="000534BE" w14:paraId="6DDDCF54" w14:textId="77777777" w:rsidTr="002C6D41">
        <w:trPr>
          <w:trHeight w:val="288"/>
          <w:jc w:val="center"/>
        </w:trPr>
        <w:tc>
          <w:tcPr>
            <w:tcW w:w="662" w:type="dxa"/>
            <w:vAlign w:val="center"/>
          </w:tcPr>
          <w:p w14:paraId="5AF90F72"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1869</w:t>
            </w:r>
          </w:p>
        </w:tc>
        <w:tc>
          <w:tcPr>
            <w:tcW w:w="2403" w:type="dxa"/>
            <w:vAlign w:val="center"/>
          </w:tcPr>
          <w:p w14:paraId="1FD2742A"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Gains on derivatives for non-financial expense</w:t>
            </w:r>
          </w:p>
        </w:tc>
        <w:tc>
          <w:tcPr>
            <w:tcW w:w="1652" w:type="dxa"/>
            <w:vAlign w:val="center"/>
          </w:tcPr>
          <w:p w14:paraId="67BF2A60"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2BC98AC7"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Same principle as applied to a/c 1802</w:t>
            </w:r>
          </w:p>
        </w:tc>
      </w:tr>
      <w:tr w:rsidR="000534BE" w:rsidRPr="000534BE" w14:paraId="2F73FB6E" w14:textId="77777777" w:rsidTr="002C6D41">
        <w:trPr>
          <w:trHeight w:val="139"/>
          <w:jc w:val="center"/>
        </w:trPr>
        <w:tc>
          <w:tcPr>
            <w:tcW w:w="662" w:type="dxa"/>
            <w:vAlign w:val="center"/>
          </w:tcPr>
          <w:p w14:paraId="7167BDF4"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1854</w:t>
            </w:r>
          </w:p>
        </w:tc>
        <w:tc>
          <w:tcPr>
            <w:tcW w:w="2403" w:type="dxa"/>
            <w:vAlign w:val="center"/>
          </w:tcPr>
          <w:p w14:paraId="33EF1DF8"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Bequests</w:t>
            </w:r>
          </w:p>
        </w:tc>
        <w:tc>
          <w:tcPr>
            <w:tcW w:w="1652" w:type="dxa"/>
            <w:vAlign w:val="center"/>
          </w:tcPr>
          <w:p w14:paraId="775D9552"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Revenue</w:t>
            </w:r>
          </w:p>
        </w:tc>
        <w:tc>
          <w:tcPr>
            <w:tcW w:w="5078" w:type="dxa"/>
            <w:vAlign w:val="center"/>
          </w:tcPr>
          <w:p w14:paraId="5C367003" w14:textId="77777777" w:rsidR="000534BE" w:rsidRPr="000534BE" w:rsidRDefault="000534BE" w:rsidP="000534BE">
            <w:pPr>
              <w:spacing w:before="0" w:after="0" w:line="276" w:lineRule="auto"/>
              <w:rPr>
                <w:rFonts w:cstheme="minorHAnsi"/>
                <w:sz w:val="20"/>
                <w:szCs w:val="20"/>
              </w:rPr>
            </w:pPr>
          </w:p>
        </w:tc>
      </w:tr>
      <w:tr w:rsidR="000534BE" w:rsidRPr="000534BE" w14:paraId="2942AB37" w14:textId="77777777" w:rsidTr="002C6D41">
        <w:trPr>
          <w:trHeight w:val="427"/>
          <w:jc w:val="center"/>
        </w:trPr>
        <w:tc>
          <w:tcPr>
            <w:tcW w:w="662" w:type="dxa"/>
            <w:vAlign w:val="center"/>
          </w:tcPr>
          <w:p w14:paraId="0F818AB9"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1855</w:t>
            </w:r>
          </w:p>
        </w:tc>
        <w:tc>
          <w:tcPr>
            <w:tcW w:w="2403" w:type="dxa"/>
            <w:vAlign w:val="center"/>
          </w:tcPr>
          <w:p w14:paraId="77B393ED"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Donations</w:t>
            </w:r>
          </w:p>
        </w:tc>
        <w:tc>
          <w:tcPr>
            <w:tcW w:w="1652" w:type="dxa"/>
            <w:vAlign w:val="center"/>
          </w:tcPr>
          <w:p w14:paraId="3F3ED832"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Revenue</w:t>
            </w:r>
          </w:p>
        </w:tc>
        <w:tc>
          <w:tcPr>
            <w:tcW w:w="5078" w:type="dxa"/>
            <w:vAlign w:val="center"/>
          </w:tcPr>
          <w:p w14:paraId="68F8BB9F"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Treat as revenue because donations usually relate to the purchase of equipment. However, if the donation is absorbed into operating expenditure and is a material amount then it can be treated as a cost recovery.</w:t>
            </w:r>
          </w:p>
        </w:tc>
      </w:tr>
      <w:tr w:rsidR="000534BE" w:rsidRPr="000534BE" w14:paraId="2B98FE7B" w14:textId="77777777" w:rsidTr="002C6D41">
        <w:trPr>
          <w:trHeight w:val="131"/>
          <w:jc w:val="center"/>
        </w:trPr>
        <w:tc>
          <w:tcPr>
            <w:tcW w:w="662" w:type="dxa"/>
            <w:vAlign w:val="center"/>
          </w:tcPr>
          <w:p w14:paraId="7DAF1865"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1550</w:t>
            </w:r>
          </w:p>
        </w:tc>
        <w:tc>
          <w:tcPr>
            <w:tcW w:w="2403" w:type="dxa"/>
            <w:vAlign w:val="center"/>
          </w:tcPr>
          <w:p w14:paraId="4147DC78"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CTA Funding</w:t>
            </w:r>
          </w:p>
        </w:tc>
        <w:tc>
          <w:tcPr>
            <w:tcW w:w="1652" w:type="dxa"/>
            <w:vAlign w:val="center"/>
          </w:tcPr>
          <w:p w14:paraId="7CE1B225" w14:textId="77777777" w:rsidR="000534BE" w:rsidRPr="000534BE" w:rsidRDefault="000534BE" w:rsidP="000534BE">
            <w:pPr>
              <w:spacing w:before="0" w:after="0" w:line="276" w:lineRule="auto"/>
              <w:rPr>
                <w:rFonts w:cstheme="minorHAnsi"/>
                <w:sz w:val="20"/>
                <w:szCs w:val="20"/>
              </w:rPr>
            </w:pPr>
            <w:r w:rsidRPr="000534BE">
              <w:rPr>
                <w:rFonts w:cstheme="minorHAnsi"/>
                <w:sz w:val="20"/>
                <w:szCs w:val="20"/>
              </w:rPr>
              <w:t>Cost Recovery</w:t>
            </w:r>
          </w:p>
        </w:tc>
        <w:tc>
          <w:tcPr>
            <w:tcW w:w="5078" w:type="dxa"/>
            <w:vAlign w:val="center"/>
          </w:tcPr>
          <w:p w14:paraId="797C2B60" w14:textId="77777777" w:rsidR="000534BE" w:rsidRPr="000534BE" w:rsidRDefault="000534BE" w:rsidP="000534BE">
            <w:pPr>
              <w:spacing w:before="0" w:after="0" w:line="276" w:lineRule="auto"/>
              <w:rPr>
                <w:rFonts w:cstheme="minorHAnsi"/>
                <w:sz w:val="20"/>
                <w:szCs w:val="20"/>
              </w:rPr>
            </w:pPr>
          </w:p>
        </w:tc>
      </w:tr>
    </w:tbl>
    <w:p w14:paraId="6E413F5B" w14:textId="77777777" w:rsidR="002C6D41" w:rsidRDefault="002C6D41" w:rsidP="002C6D41"/>
    <w:p w14:paraId="3A8CF53D" w14:textId="05007117" w:rsidR="002A5985" w:rsidRDefault="002C6D41" w:rsidP="002C6D41">
      <w:pPr>
        <w:pStyle w:val="Heading1"/>
        <w:jc w:val="center"/>
      </w:pPr>
      <w:bookmarkStart w:id="145" w:name="_Toc149212295"/>
      <w:r>
        <w:t>SCHEDULE 7</w:t>
      </w:r>
      <w:r>
        <w:br/>
      </w:r>
      <w:r>
        <w:br/>
      </w:r>
      <w:r>
        <w:br/>
      </w:r>
      <w:r>
        <w:br/>
      </w:r>
      <w:r w:rsidR="00892993">
        <w:br/>
      </w:r>
      <w:r>
        <w:br/>
      </w:r>
      <w:r>
        <w:br/>
      </w:r>
      <w:r>
        <w:br/>
      </w:r>
      <w:r>
        <w:br/>
      </w:r>
      <w:r>
        <w:br/>
        <w:t>INTERMEDIATE PRODUCTS</w:t>
      </w:r>
      <w:bookmarkEnd w:id="145"/>
    </w:p>
    <w:p w14:paraId="2E96B9AD" w14:textId="13E7CD1F" w:rsidR="002C6D41" w:rsidRDefault="002C6D41">
      <w:pPr>
        <w:spacing w:before="0" w:after="160" w:line="259" w:lineRule="auto"/>
      </w:pPr>
      <w:r>
        <w:br w:type="page"/>
      </w:r>
    </w:p>
    <w:p w14:paraId="34271136" w14:textId="77777777" w:rsidR="002C6D41" w:rsidRPr="002C6D41" w:rsidRDefault="002C6D41" w:rsidP="002C6D41">
      <w:pPr>
        <w:pStyle w:val="ListParagraph"/>
        <w:keepNext/>
        <w:keepLines/>
        <w:numPr>
          <w:ilvl w:val="0"/>
          <w:numId w:val="1"/>
        </w:numPr>
        <w:tabs>
          <w:tab w:val="left" w:pos="1021"/>
        </w:tabs>
        <w:spacing w:before="480"/>
        <w:ind w:left="1021" w:hanging="1021"/>
        <w:contextualSpacing w:val="0"/>
        <w:outlineLvl w:val="0"/>
        <w:rPr>
          <w:rFonts w:asciiTheme="majorHAnsi" w:eastAsiaTheme="majorEastAsia" w:hAnsiTheme="majorHAnsi" w:cstheme="majorBidi"/>
          <w:b/>
          <w:vanish/>
          <w:color w:val="1C2549" w:themeColor="text2"/>
          <w:sz w:val="48"/>
          <w:szCs w:val="32"/>
        </w:rPr>
      </w:pPr>
      <w:bookmarkStart w:id="146" w:name="_Toc148695296"/>
      <w:bookmarkStart w:id="147" w:name="_Toc149055641"/>
      <w:bookmarkStart w:id="148" w:name="_Toc149209574"/>
      <w:bookmarkStart w:id="149" w:name="_Toc149209799"/>
      <w:bookmarkStart w:id="150" w:name="_Toc149211238"/>
      <w:bookmarkStart w:id="151" w:name="_Toc149211607"/>
      <w:bookmarkStart w:id="152" w:name="_Toc149212022"/>
      <w:bookmarkStart w:id="153" w:name="_Toc149212296"/>
      <w:bookmarkStart w:id="154" w:name="_Toc228008015"/>
      <w:bookmarkStart w:id="155" w:name="_Toc358896469"/>
      <w:bookmarkStart w:id="156" w:name="_Toc76037986"/>
      <w:bookmarkEnd w:id="146"/>
      <w:bookmarkEnd w:id="147"/>
      <w:bookmarkEnd w:id="148"/>
      <w:bookmarkEnd w:id="149"/>
      <w:bookmarkEnd w:id="150"/>
      <w:bookmarkEnd w:id="151"/>
      <w:bookmarkEnd w:id="152"/>
      <w:bookmarkEnd w:id="153"/>
    </w:p>
    <w:p w14:paraId="1F44F020" w14:textId="334689F3" w:rsidR="002C6D41" w:rsidRPr="006C4834" w:rsidRDefault="002C6D41" w:rsidP="006C4834">
      <w:pPr>
        <w:pStyle w:val="NumberedHeading2"/>
      </w:pPr>
      <w:bookmarkStart w:id="157" w:name="_Toc149212297"/>
      <w:r w:rsidRPr="006C4834">
        <w:t>Introduction</w:t>
      </w:r>
      <w:bookmarkEnd w:id="154"/>
      <w:bookmarkEnd w:id="155"/>
      <w:bookmarkEnd w:id="156"/>
      <w:bookmarkEnd w:id="157"/>
    </w:p>
    <w:p w14:paraId="0E762903" w14:textId="336BF0B5" w:rsidR="002C6D41" w:rsidRPr="00C57541" w:rsidRDefault="002C6D41" w:rsidP="002C6D41">
      <w:pPr>
        <w:rPr>
          <w:rFonts w:ascii="Arial" w:hAnsi="Arial" w:cs="Arial"/>
        </w:rPr>
      </w:pPr>
      <w:r w:rsidRPr="00C57541">
        <w:rPr>
          <w:rFonts w:ascii="Arial" w:hAnsi="Arial" w:cs="Arial"/>
        </w:rPr>
        <w:t>C</w:t>
      </w:r>
      <w:r>
        <w:rPr>
          <w:rFonts w:ascii="Arial" w:hAnsi="Arial" w:cs="Arial"/>
        </w:rPr>
        <w:t>ommentary</w:t>
      </w:r>
    </w:p>
    <w:p w14:paraId="13672B05" w14:textId="6CFF1026" w:rsidR="002C6D41" w:rsidRPr="00C57541" w:rsidRDefault="002C6D41" w:rsidP="002C6D41">
      <w:pPr>
        <w:ind w:left="720" w:hanging="720"/>
      </w:pPr>
      <w:r w:rsidRPr="00C57541">
        <w:t>7.1.1</w:t>
      </w:r>
      <w:r w:rsidRPr="00C57541">
        <w:tab/>
        <w:t>This Schedule deals with the methodology used when allocating fully absorbed costs in Patient Care and Clinical Support Cost Centres (Schedule 3</w:t>
      </w:r>
      <w:r>
        <w:t xml:space="preserve"> - </w:t>
      </w:r>
      <w:r w:rsidRPr="00C57541">
        <w:t>CS3) to Intermediate Product Cost Pools.</w:t>
      </w:r>
    </w:p>
    <w:p w14:paraId="6A90101F" w14:textId="471CAFB4" w:rsidR="002C6D41" w:rsidRPr="002C6D41" w:rsidRDefault="002C6D41" w:rsidP="002C6D41">
      <w:r>
        <w:t>7.1.2</w:t>
      </w:r>
      <w:r>
        <w:tab/>
      </w:r>
      <w:r w:rsidRPr="00C57541">
        <w:t>This Schedule outlines:</w:t>
      </w:r>
    </w:p>
    <w:p w14:paraId="33C7697A" w14:textId="77777777" w:rsidR="002C6D41" w:rsidRPr="00C57541" w:rsidRDefault="002C6D41" w:rsidP="00035587">
      <w:pPr>
        <w:pStyle w:val="ListParagraph"/>
        <w:numPr>
          <w:ilvl w:val="0"/>
          <w:numId w:val="62"/>
        </w:numPr>
      </w:pPr>
      <w:r w:rsidRPr="00C57541">
        <w:t>Cost Pools to which costs of fully utilised resources will be allocated.</w:t>
      </w:r>
    </w:p>
    <w:p w14:paraId="04263C99" w14:textId="77777777" w:rsidR="002C6D41" w:rsidRPr="00C57541" w:rsidRDefault="002C6D41" w:rsidP="00035587">
      <w:pPr>
        <w:pStyle w:val="ListParagraph"/>
        <w:numPr>
          <w:ilvl w:val="0"/>
          <w:numId w:val="62"/>
        </w:numPr>
      </w:pPr>
      <w:r w:rsidRPr="00C57541">
        <w:t>Levels of detail for products that will make up those pools.</w:t>
      </w:r>
    </w:p>
    <w:p w14:paraId="023A5E7C" w14:textId="3404B665" w:rsidR="002C6D41" w:rsidRPr="002C6D41" w:rsidRDefault="002C6D41" w:rsidP="00035587">
      <w:pPr>
        <w:pStyle w:val="ListParagraph"/>
        <w:numPr>
          <w:ilvl w:val="0"/>
          <w:numId w:val="62"/>
        </w:numPr>
      </w:pPr>
      <w:r w:rsidRPr="00C57541">
        <w:t>Costs that will be included and excluded from the pools.</w:t>
      </w:r>
    </w:p>
    <w:p w14:paraId="153F4726" w14:textId="78383133" w:rsidR="002C6D41" w:rsidRPr="00C57541" w:rsidRDefault="002C6D41" w:rsidP="002C6D41">
      <w:pPr>
        <w:ind w:left="720" w:hanging="720"/>
      </w:pPr>
      <w:r w:rsidRPr="00C57541">
        <w:t>7.1.3</w:t>
      </w:r>
      <w:r w:rsidRPr="00C57541">
        <w:tab/>
        <w:t xml:space="preserve">This Schedule addresses the need to audit the volumes of products.  Reconciliation of product volumes from each </w:t>
      </w:r>
      <w:r>
        <w:t>District</w:t>
      </w:r>
      <w:r w:rsidRPr="00C57541">
        <w:t xml:space="preserve"> information system is an integral part of ensuring that the recorded volumes are as reliable and accurate as the costs.</w:t>
      </w:r>
    </w:p>
    <w:p w14:paraId="37992F28" w14:textId="77777777" w:rsidR="002C6D41" w:rsidRPr="00C57541" w:rsidRDefault="002C6D41" w:rsidP="002C6D41">
      <w:pPr>
        <w:ind w:left="720" w:hanging="720"/>
      </w:pPr>
      <w:r w:rsidRPr="00C57541">
        <w:t>7.1.4</w:t>
      </w:r>
      <w:r w:rsidRPr="00C57541">
        <w:tab/>
        <w:t>An intermediate product is a product or service provided to a patient that contributes to the final total cost of a patient’s encounter.</w:t>
      </w:r>
    </w:p>
    <w:p w14:paraId="0AB2EDC6" w14:textId="3371DD24" w:rsidR="002C6D41" w:rsidRPr="00892993" w:rsidRDefault="002C6D41" w:rsidP="00892993">
      <w:pPr>
        <w:pStyle w:val="NumberedHeading2"/>
      </w:pPr>
      <w:bookmarkStart w:id="158" w:name="_Toc228008016"/>
      <w:bookmarkStart w:id="159" w:name="_Toc358896470"/>
      <w:bookmarkStart w:id="160" w:name="_Toc76037987"/>
      <w:bookmarkStart w:id="161" w:name="_Toc149212298"/>
      <w:r w:rsidRPr="00892993">
        <w:t>Application</w:t>
      </w:r>
      <w:bookmarkEnd w:id="158"/>
      <w:bookmarkEnd w:id="159"/>
      <w:bookmarkEnd w:id="160"/>
      <w:bookmarkEnd w:id="161"/>
    </w:p>
    <w:p w14:paraId="13C2B9F8" w14:textId="4B51C0A1" w:rsidR="002C6D41" w:rsidRPr="00C57541" w:rsidRDefault="002C6D41" w:rsidP="002C6D41">
      <w:pPr>
        <w:rPr>
          <w:rFonts w:ascii="Arial" w:hAnsi="Arial" w:cs="Arial"/>
        </w:rPr>
      </w:pPr>
      <w:r w:rsidRPr="00C57541">
        <w:rPr>
          <w:rFonts w:ascii="Arial" w:hAnsi="Arial" w:cs="Arial"/>
        </w:rPr>
        <w:t>S</w:t>
      </w:r>
      <w:r>
        <w:rPr>
          <w:rFonts w:ascii="Arial" w:hAnsi="Arial" w:cs="Arial"/>
        </w:rPr>
        <w:t>chedule</w:t>
      </w:r>
    </w:p>
    <w:p w14:paraId="306512F2" w14:textId="77777777" w:rsidR="002C6D41" w:rsidRPr="00C57541" w:rsidRDefault="002C6D41" w:rsidP="002C6D41">
      <w:pPr>
        <w:ind w:left="720" w:hanging="720"/>
      </w:pPr>
      <w:r w:rsidRPr="00C57541">
        <w:t>7.2.1</w:t>
      </w:r>
      <w:r w:rsidRPr="00C57541">
        <w:tab/>
        <w:t xml:space="preserve">This Schedule applies to the costing of the final total cost of the sum of all the intermediate products that are included in a patient event. </w:t>
      </w:r>
    </w:p>
    <w:p w14:paraId="30949C11" w14:textId="4A80076B" w:rsidR="002C6D41" w:rsidRPr="00C57541" w:rsidRDefault="002C6D41" w:rsidP="00892993">
      <w:pPr>
        <w:pStyle w:val="NumberedHeading2"/>
      </w:pPr>
      <w:bookmarkStart w:id="162" w:name="_Toc228008017"/>
      <w:bookmarkStart w:id="163" w:name="_Toc358896471"/>
      <w:bookmarkStart w:id="164" w:name="_Toc76037988"/>
      <w:bookmarkStart w:id="165" w:name="_Toc149212299"/>
      <w:r w:rsidRPr="00C57541">
        <w:t>Statement of Purpose</w:t>
      </w:r>
      <w:bookmarkEnd w:id="162"/>
      <w:bookmarkEnd w:id="163"/>
      <w:bookmarkEnd w:id="164"/>
      <w:bookmarkEnd w:id="165"/>
    </w:p>
    <w:p w14:paraId="757C3976" w14:textId="04E8DB53" w:rsidR="002C6D41" w:rsidRPr="00C57541" w:rsidRDefault="002C6D41" w:rsidP="002C6D41">
      <w:pPr>
        <w:rPr>
          <w:rFonts w:ascii="Arial" w:hAnsi="Arial" w:cs="Arial"/>
        </w:rPr>
      </w:pPr>
      <w:r w:rsidRPr="00C57541">
        <w:rPr>
          <w:rFonts w:ascii="Arial" w:hAnsi="Arial" w:cs="Arial"/>
        </w:rPr>
        <w:t>C</w:t>
      </w:r>
      <w:r>
        <w:rPr>
          <w:rFonts w:ascii="Arial" w:hAnsi="Arial" w:cs="Arial"/>
        </w:rPr>
        <w:t>ommentary</w:t>
      </w:r>
    </w:p>
    <w:p w14:paraId="39B56ABD" w14:textId="77777777" w:rsidR="002C6D41" w:rsidRPr="00C57541" w:rsidRDefault="002C6D41" w:rsidP="002C6D41">
      <w:pPr>
        <w:ind w:left="709" w:hanging="709"/>
        <w:rPr>
          <w:rFonts w:ascii="Arial" w:hAnsi="Arial" w:cs="Arial"/>
        </w:rPr>
      </w:pPr>
      <w:r w:rsidRPr="00C57541">
        <w:rPr>
          <w:rFonts w:ascii="Arial" w:hAnsi="Arial" w:cs="Arial"/>
        </w:rPr>
        <w:t>7.3.1</w:t>
      </w:r>
      <w:r w:rsidRPr="00C57541">
        <w:rPr>
          <w:rFonts w:ascii="Arial" w:hAnsi="Arial" w:cs="Arial"/>
        </w:rPr>
        <w:tab/>
        <w:t xml:space="preserve">The purpose of this Schedule is to facilitate consistent treatments of Cost Pool and product information in </w:t>
      </w:r>
      <w:r>
        <w:rPr>
          <w:rFonts w:ascii="Arial" w:hAnsi="Arial" w:cs="Arial"/>
        </w:rPr>
        <w:t>District</w:t>
      </w:r>
      <w:r w:rsidRPr="00C57541">
        <w:rPr>
          <w:rFonts w:ascii="Arial" w:hAnsi="Arial" w:cs="Arial"/>
        </w:rPr>
        <w:t xml:space="preserve"> costing systems.</w:t>
      </w:r>
    </w:p>
    <w:p w14:paraId="7FCCACB3" w14:textId="0619500F" w:rsidR="002C6D41" w:rsidRPr="00C57541" w:rsidRDefault="002C6D41" w:rsidP="00892993">
      <w:pPr>
        <w:pStyle w:val="NumberedHeading2"/>
      </w:pPr>
      <w:bookmarkStart w:id="166" w:name="_Toc228008018"/>
      <w:bookmarkStart w:id="167" w:name="_Toc358896472"/>
      <w:bookmarkStart w:id="168" w:name="_Toc76037989"/>
      <w:bookmarkStart w:id="169" w:name="_Toc149212300"/>
      <w:r w:rsidRPr="00C57541">
        <w:t>Standardisations of Cost Pools</w:t>
      </w:r>
      <w:bookmarkEnd w:id="166"/>
      <w:bookmarkEnd w:id="167"/>
      <w:bookmarkEnd w:id="168"/>
      <w:bookmarkEnd w:id="169"/>
    </w:p>
    <w:p w14:paraId="25442226" w14:textId="7186DCD0" w:rsidR="002C6D41" w:rsidRPr="00C57541" w:rsidRDefault="002C6D41" w:rsidP="002C6D41">
      <w:pPr>
        <w:rPr>
          <w:rFonts w:ascii="Arial" w:hAnsi="Arial" w:cs="Arial"/>
        </w:rPr>
      </w:pPr>
      <w:r w:rsidRPr="00C57541">
        <w:rPr>
          <w:rFonts w:ascii="Arial" w:hAnsi="Arial" w:cs="Arial"/>
        </w:rPr>
        <w:t>C</w:t>
      </w:r>
      <w:r>
        <w:rPr>
          <w:rFonts w:ascii="Arial" w:hAnsi="Arial" w:cs="Arial"/>
        </w:rPr>
        <w:t>ommentary</w:t>
      </w:r>
    </w:p>
    <w:p w14:paraId="0C2517A9" w14:textId="79903D16" w:rsidR="00892993" w:rsidRDefault="002C6D41" w:rsidP="00892993">
      <w:pPr>
        <w:ind w:left="720" w:hanging="720"/>
      </w:pPr>
      <w:r w:rsidRPr="00C57541">
        <w:t>7.4.1</w:t>
      </w:r>
      <w:r w:rsidRPr="00C57541">
        <w:tab/>
        <w:t xml:space="preserve">Greater standardisation of Cost Pools allows for the comparison of </w:t>
      </w:r>
      <w:r>
        <w:t>Districts</w:t>
      </w:r>
      <w:r w:rsidRPr="00C57541">
        <w:t xml:space="preserve"> at a higher level of detail than possible at the group level. The level of product specificity is determined by the availability and complexity of the costing systems within the </w:t>
      </w:r>
      <w:r>
        <w:t>District</w:t>
      </w:r>
      <w:r w:rsidRPr="00C57541">
        <w:t>. The level to which products are specified within a Cost Pool determines the level of detail at which providers can benchmark.</w:t>
      </w:r>
      <w:bookmarkStart w:id="170" w:name="_Toc228008019"/>
      <w:bookmarkStart w:id="171" w:name="_Toc358896473"/>
      <w:bookmarkStart w:id="172" w:name="_Toc76037990"/>
    </w:p>
    <w:p w14:paraId="2D846097" w14:textId="77777777" w:rsidR="00892993" w:rsidRDefault="00892993">
      <w:pPr>
        <w:spacing w:before="0" w:after="160" w:line="259" w:lineRule="auto"/>
      </w:pPr>
      <w:r>
        <w:br w:type="page"/>
      </w:r>
    </w:p>
    <w:p w14:paraId="1E1CE820" w14:textId="3E5CE0B3" w:rsidR="002C6D41" w:rsidRPr="00892993" w:rsidRDefault="002C6D41" w:rsidP="00892993">
      <w:pPr>
        <w:pStyle w:val="NumberedHeading2"/>
        <w:rPr>
          <w:rFonts w:asciiTheme="minorHAnsi" w:hAnsiTheme="minorHAnsi" w:cstheme="minorBidi"/>
        </w:rPr>
      </w:pPr>
      <w:bookmarkStart w:id="173" w:name="_Toc149212301"/>
      <w:r w:rsidRPr="00C57541">
        <w:lastRenderedPageBreak/>
        <w:t>Cost Pools and Products Methodology</w:t>
      </w:r>
      <w:bookmarkEnd w:id="170"/>
      <w:bookmarkEnd w:id="171"/>
      <w:bookmarkEnd w:id="172"/>
      <w:bookmarkEnd w:id="173"/>
    </w:p>
    <w:p w14:paraId="2067BDC7" w14:textId="5B2F4D05" w:rsidR="002C6D41" w:rsidRPr="00C57541" w:rsidRDefault="002C6D41" w:rsidP="002C6D41">
      <w:pPr>
        <w:rPr>
          <w:rFonts w:ascii="Arial" w:hAnsi="Arial" w:cs="Arial"/>
        </w:rPr>
      </w:pPr>
      <w:r w:rsidRPr="00C57541">
        <w:rPr>
          <w:rFonts w:ascii="Arial" w:hAnsi="Arial" w:cs="Arial"/>
        </w:rPr>
        <w:t>C</w:t>
      </w:r>
      <w:r>
        <w:rPr>
          <w:rFonts w:ascii="Arial" w:hAnsi="Arial" w:cs="Arial"/>
        </w:rPr>
        <w:t>ommentary</w:t>
      </w:r>
    </w:p>
    <w:p w14:paraId="58F47816" w14:textId="7ABD35BA" w:rsidR="002C6D41" w:rsidRPr="00C57541" w:rsidRDefault="002C6D41" w:rsidP="00892993">
      <w:pPr>
        <w:ind w:left="720" w:hanging="720"/>
      </w:pPr>
      <w:r w:rsidRPr="00C57541">
        <w:t>7.5.1</w:t>
      </w:r>
      <w:r w:rsidRPr="00C57541">
        <w:tab/>
        <w:t xml:space="preserve">For </w:t>
      </w:r>
      <w:r>
        <w:t>Districts</w:t>
      </w:r>
      <w:r w:rsidRPr="00C57541">
        <w:t xml:space="preserve"> without </w:t>
      </w:r>
      <w:r w:rsidR="00892993">
        <w:t>C</w:t>
      </w:r>
      <w:r w:rsidRPr="00C57541">
        <w:t>asemix or patient event level costing systems, costs from the group level (and associated overheads) will be able to be allocated to intermediate products. Intermediate products will then require a further allocation to achieve costs at a purchase unit level.</w:t>
      </w:r>
    </w:p>
    <w:p w14:paraId="3123D0C9" w14:textId="4261123F" w:rsidR="002C6D41" w:rsidRPr="00892993" w:rsidRDefault="00892993" w:rsidP="00892993">
      <w:pPr>
        <w:ind w:left="720" w:hanging="720"/>
      </w:pPr>
      <w:r>
        <w:t>7.5.2</w:t>
      </w:r>
      <w:r>
        <w:tab/>
      </w:r>
      <w:r w:rsidR="002C6D41" w:rsidRPr="00C57541">
        <w:t xml:space="preserve">For </w:t>
      </w:r>
      <w:r w:rsidR="002C6D41">
        <w:t>Districts</w:t>
      </w:r>
      <w:r w:rsidR="002C6D41" w:rsidRPr="00C57541">
        <w:t xml:space="preserve"> with patient event level costing systems, costs will be allocated directly to products. To allow aggregation at the Cost Pool level restrictions need to be made to ensure that products can only be allocated certain types of costs within a Cost Pool.</w:t>
      </w:r>
    </w:p>
    <w:p w14:paraId="460D8530" w14:textId="29394FA7" w:rsidR="002C6D41" w:rsidRPr="00C57541" w:rsidRDefault="00892993" w:rsidP="00892993">
      <w:pPr>
        <w:ind w:left="709" w:hanging="709"/>
      </w:pPr>
      <w:r>
        <w:t>7.5.3</w:t>
      </w:r>
      <w:r>
        <w:tab/>
      </w:r>
      <w:r w:rsidR="002C6D41" w:rsidRPr="00C57541">
        <w:t>Providers are advised to cost at an individual department (Cost Centre) level and then amalgamate costs to intermediate product cost pools by site.</w:t>
      </w:r>
    </w:p>
    <w:p w14:paraId="0FBB57EF" w14:textId="1512C864" w:rsidR="002C6D41" w:rsidRPr="00892993" w:rsidRDefault="002C6D41" w:rsidP="00892993">
      <w:pPr>
        <w:pStyle w:val="NumberedHeading2"/>
        <w:rPr>
          <w:rStyle w:val="BodyTextChar"/>
          <w:rFonts w:asciiTheme="majorHAnsi" w:eastAsiaTheme="majorEastAsia" w:hAnsiTheme="majorHAnsi" w:cstheme="majorBidi"/>
          <w:sz w:val="28"/>
          <w:szCs w:val="26"/>
        </w:rPr>
      </w:pPr>
      <w:bookmarkStart w:id="174" w:name="_Toc228008020"/>
      <w:bookmarkStart w:id="175" w:name="_Toc358896474"/>
      <w:bookmarkStart w:id="176" w:name="_Toc76037991"/>
      <w:bookmarkStart w:id="177" w:name="_Toc149212302"/>
      <w:r w:rsidRPr="00892993">
        <w:t xml:space="preserve">Disclosure of Product Volumes </w:t>
      </w:r>
      <w:r w:rsidRPr="00892993">
        <w:rPr>
          <w:rStyle w:val="BodyTextChar"/>
          <w:rFonts w:asciiTheme="majorHAnsi" w:eastAsiaTheme="majorEastAsia" w:hAnsiTheme="majorHAnsi" w:cstheme="majorBidi"/>
          <w:sz w:val="28"/>
          <w:szCs w:val="26"/>
        </w:rPr>
        <w:t>Included/Excluded from District Costing</w:t>
      </w:r>
      <w:r w:rsidR="00892993" w:rsidRPr="00892993">
        <w:rPr>
          <w:rStyle w:val="BodyTextChar"/>
          <w:rFonts w:asciiTheme="majorHAnsi" w:eastAsiaTheme="majorEastAsia" w:hAnsiTheme="majorHAnsi" w:cstheme="majorBidi"/>
          <w:sz w:val="28"/>
          <w:szCs w:val="26"/>
        </w:rPr>
        <w:t xml:space="preserve"> </w:t>
      </w:r>
      <w:r w:rsidRPr="00892993">
        <w:rPr>
          <w:rStyle w:val="BodyTextChar"/>
          <w:rFonts w:asciiTheme="majorHAnsi" w:eastAsiaTheme="majorEastAsia" w:hAnsiTheme="majorHAnsi" w:cstheme="majorBidi"/>
          <w:sz w:val="28"/>
          <w:szCs w:val="26"/>
        </w:rPr>
        <w:t>Systems – Reconciliations and Audit</w:t>
      </w:r>
      <w:bookmarkEnd w:id="174"/>
      <w:bookmarkEnd w:id="175"/>
      <w:bookmarkEnd w:id="176"/>
      <w:bookmarkEnd w:id="177"/>
    </w:p>
    <w:p w14:paraId="43156DF6" w14:textId="4FE5CBAD" w:rsidR="002C6D41" w:rsidRPr="00C57541" w:rsidRDefault="002C6D41" w:rsidP="002C6D41">
      <w:pPr>
        <w:rPr>
          <w:rFonts w:ascii="Arial" w:hAnsi="Arial" w:cs="Arial"/>
        </w:rPr>
      </w:pPr>
      <w:r w:rsidRPr="00C57541">
        <w:rPr>
          <w:rFonts w:ascii="Arial" w:hAnsi="Arial" w:cs="Arial"/>
        </w:rPr>
        <w:t>S</w:t>
      </w:r>
      <w:r>
        <w:rPr>
          <w:rFonts w:ascii="Arial" w:hAnsi="Arial" w:cs="Arial"/>
        </w:rPr>
        <w:t>chedule</w:t>
      </w:r>
    </w:p>
    <w:p w14:paraId="2E5A6A43" w14:textId="04858BCE" w:rsidR="002C6D41" w:rsidRPr="00892993" w:rsidRDefault="002C6D41" w:rsidP="00035587">
      <w:pPr>
        <w:numPr>
          <w:ilvl w:val="2"/>
          <w:numId w:val="61"/>
        </w:numPr>
        <w:spacing w:before="0" w:after="0" w:line="240" w:lineRule="auto"/>
        <w:jc w:val="both"/>
        <w:rPr>
          <w:rFonts w:ascii="Arial" w:hAnsi="Arial" w:cs="Arial"/>
        </w:rPr>
      </w:pPr>
      <w:r w:rsidRPr="00C57541">
        <w:rPr>
          <w:rFonts w:ascii="Arial" w:hAnsi="Arial" w:cs="Arial"/>
        </w:rPr>
        <w:t>The following shall be disclosed separately:</w:t>
      </w:r>
    </w:p>
    <w:p w14:paraId="5DAB5E29" w14:textId="77777777" w:rsidR="002C6D41" w:rsidRPr="00C57541" w:rsidRDefault="002C6D41" w:rsidP="00035587">
      <w:pPr>
        <w:pStyle w:val="ListParagraph"/>
        <w:numPr>
          <w:ilvl w:val="0"/>
          <w:numId w:val="63"/>
        </w:numPr>
      </w:pPr>
      <w:r w:rsidRPr="00C57541">
        <w:t xml:space="preserve">A reconciliation of the volumes of each product back to </w:t>
      </w:r>
      <w:r>
        <w:t>District</w:t>
      </w:r>
      <w:r w:rsidRPr="00C57541">
        <w:t xml:space="preserve"> costing or information systems used to collect volumes of products</w:t>
      </w:r>
    </w:p>
    <w:p w14:paraId="115EA4CE" w14:textId="579CADD9" w:rsidR="002C6D41" w:rsidRPr="00892993" w:rsidRDefault="002C6D41" w:rsidP="00035587">
      <w:pPr>
        <w:pStyle w:val="ListParagraph"/>
        <w:numPr>
          <w:ilvl w:val="0"/>
          <w:numId w:val="63"/>
        </w:numPr>
      </w:pPr>
      <w:r w:rsidRPr="00C57541">
        <w:t>The disclosure of any volumes not used in costing of products and verification of matching principal for the dead-ending of costs.</w:t>
      </w:r>
      <w:r w:rsidR="00892993">
        <w:br/>
      </w:r>
    </w:p>
    <w:p w14:paraId="529C3E79" w14:textId="6F819FD4" w:rsidR="002C6D41" w:rsidRPr="00892993" w:rsidRDefault="002C6D41" w:rsidP="00892993">
      <w:pPr>
        <w:rPr>
          <w:rFonts w:ascii="Arial" w:hAnsi="Arial" w:cs="Arial"/>
        </w:rPr>
      </w:pPr>
      <w:r w:rsidRPr="00C57541">
        <w:rPr>
          <w:rFonts w:ascii="Arial" w:hAnsi="Arial" w:cs="Arial"/>
        </w:rPr>
        <w:t>C</w:t>
      </w:r>
      <w:r>
        <w:rPr>
          <w:rFonts w:ascii="Arial" w:hAnsi="Arial" w:cs="Arial"/>
        </w:rPr>
        <w:t>ommentary</w:t>
      </w:r>
    </w:p>
    <w:p w14:paraId="4F157C1A" w14:textId="77777777" w:rsidR="002C6D41" w:rsidRPr="00C57541" w:rsidRDefault="002C6D41" w:rsidP="002C6D41">
      <w:pPr>
        <w:ind w:left="720" w:hanging="720"/>
        <w:rPr>
          <w:rFonts w:ascii="Arial" w:hAnsi="Arial" w:cs="Arial"/>
        </w:rPr>
      </w:pPr>
      <w:r w:rsidRPr="00C57541">
        <w:rPr>
          <w:rFonts w:ascii="Arial" w:hAnsi="Arial" w:cs="Arial"/>
        </w:rPr>
        <w:t>7.6.2</w:t>
      </w:r>
      <w:r w:rsidRPr="00C57541">
        <w:rPr>
          <w:rFonts w:ascii="Arial" w:hAnsi="Arial" w:cs="Arial"/>
        </w:rPr>
        <w:tab/>
        <w:t>The purpose of this Schedule is to develop unit costs per product, which requires the same level of accuracy as the measurement of costs.</w:t>
      </w:r>
    </w:p>
    <w:p w14:paraId="64D7A25A" w14:textId="6D3B868C" w:rsidR="002C6D41" w:rsidRPr="00C57541" w:rsidRDefault="002C6D41" w:rsidP="00892993">
      <w:pPr>
        <w:pStyle w:val="NumberedHeading2"/>
      </w:pPr>
      <w:bookmarkStart w:id="178" w:name="_Toc228008021"/>
      <w:bookmarkStart w:id="179" w:name="_Toc358896475"/>
      <w:bookmarkStart w:id="180" w:name="_Toc76037992"/>
      <w:bookmarkStart w:id="181" w:name="_Toc149212303"/>
      <w:r w:rsidRPr="00C57541">
        <w:t>Intermediate Product Definitions</w:t>
      </w:r>
      <w:bookmarkEnd w:id="178"/>
      <w:bookmarkEnd w:id="179"/>
      <w:bookmarkEnd w:id="180"/>
      <w:bookmarkEnd w:id="181"/>
    </w:p>
    <w:p w14:paraId="1FDC6A34" w14:textId="5001B294" w:rsidR="002C6D41" w:rsidRPr="00C57541" w:rsidRDefault="002C6D41" w:rsidP="002C6D41">
      <w:pPr>
        <w:rPr>
          <w:rFonts w:ascii="Arial" w:hAnsi="Arial" w:cs="Arial"/>
        </w:rPr>
      </w:pPr>
      <w:r w:rsidRPr="00C57541">
        <w:rPr>
          <w:rFonts w:ascii="Arial" w:hAnsi="Arial" w:cs="Arial"/>
        </w:rPr>
        <w:t>S</w:t>
      </w:r>
      <w:r>
        <w:rPr>
          <w:rFonts w:ascii="Arial" w:hAnsi="Arial" w:cs="Arial"/>
        </w:rPr>
        <w:t>chedule</w:t>
      </w:r>
    </w:p>
    <w:p w14:paraId="66C676D0" w14:textId="4DE241C6" w:rsidR="00892993" w:rsidRPr="0022762D" w:rsidRDefault="002C6D41" w:rsidP="0022762D">
      <w:pPr>
        <w:pStyle w:val="NumberedHeading3"/>
        <w:rPr>
          <w:b w:val="0"/>
          <w:bCs/>
        </w:rPr>
      </w:pPr>
      <w:r w:rsidRPr="0022762D">
        <w:rPr>
          <w:b w:val="0"/>
          <w:bCs/>
        </w:rPr>
        <w:t>Cost Pools used shall be consistent with sections 7.7.2 - 7.7.17 of this Schedule.  The costs included and specifically excluded from these and the levels of definition anticipated in products are outlined in this schedule,</w:t>
      </w:r>
    </w:p>
    <w:p w14:paraId="47DF0904" w14:textId="77777777" w:rsidR="00892993" w:rsidRDefault="00892993">
      <w:pPr>
        <w:spacing w:before="0" w:after="160" w:line="259" w:lineRule="auto"/>
      </w:pPr>
      <w:r>
        <w:br w:type="page"/>
      </w:r>
    </w:p>
    <w:p w14:paraId="4C4844A2" w14:textId="06A52A02" w:rsidR="00892993" w:rsidRDefault="00892993" w:rsidP="0022762D">
      <w:pPr>
        <w:pStyle w:val="NumberedHeading3"/>
      </w:pPr>
      <w:r w:rsidRPr="0022762D">
        <w:lastRenderedPageBreak/>
        <w:t>Wards (A010)</w:t>
      </w:r>
    </w:p>
    <w:p w14:paraId="6BF7D4D7" w14:textId="77777777" w:rsidR="0022762D" w:rsidRPr="00C57541" w:rsidRDefault="0022762D" w:rsidP="0022762D">
      <w:r w:rsidRPr="00C57541">
        <w:t>The costs of providing the inpatient and day patient care within a Ward setting.</w:t>
      </w:r>
    </w:p>
    <w:tbl>
      <w:tblPr>
        <w:tblW w:w="8531"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30"/>
        <w:gridCol w:w="6701"/>
      </w:tblGrid>
      <w:tr w:rsidR="0022762D" w:rsidRPr="00C57541" w14:paraId="0F714850" w14:textId="77777777" w:rsidTr="0022762D">
        <w:trPr>
          <w:trHeight w:val="337"/>
        </w:trPr>
        <w:tc>
          <w:tcPr>
            <w:tcW w:w="8531" w:type="dxa"/>
            <w:gridSpan w:val="2"/>
            <w:shd w:val="clear" w:color="auto" w:fill="FFFFFF"/>
          </w:tcPr>
          <w:p w14:paraId="27AC1368" w14:textId="77777777" w:rsidR="0022762D" w:rsidRPr="00C57541" w:rsidRDefault="0022762D" w:rsidP="0022762D">
            <w:pPr>
              <w:spacing w:before="0" w:after="0"/>
              <w:rPr>
                <w:rFonts w:ascii="Arial" w:hAnsi="Arial" w:cs="Arial"/>
                <w:b/>
              </w:rPr>
            </w:pPr>
            <w:r w:rsidRPr="00C57541">
              <w:rPr>
                <w:rFonts w:ascii="Arial" w:hAnsi="Arial" w:cs="Arial"/>
                <w:b/>
              </w:rPr>
              <w:t>Hierarchy of Products</w:t>
            </w:r>
          </w:p>
        </w:tc>
      </w:tr>
      <w:tr w:rsidR="0022762D" w:rsidRPr="00C57541" w14:paraId="1FABFF13" w14:textId="77777777" w:rsidTr="0022762D">
        <w:trPr>
          <w:trHeight w:val="337"/>
        </w:trPr>
        <w:tc>
          <w:tcPr>
            <w:tcW w:w="1830" w:type="dxa"/>
          </w:tcPr>
          <w:p w14:paraId="07EFDC23" w14:textId="77777777" w:rsidR="0022762D" w:rsidRPr="00C57541" w:rsidRDefault="0022762D" w:rsidP="0022762D">
            <w:pPr>
              <w:spacing w:before="0" w:after="0"/>
              <w:rPr>
                <w:rFonts w:ascii="Arial" w:hAnsi="Arial" w:cs="Arial"/>
              </w:rPr>
            </w:pPr>
            <w:r w:rsidRPr="00C57541">
              <w:rPr>
                <w:rFonts w:ascii="Arial" w:hAnsi="Arial" w:cs="Arial"/>
              </w:rPr>
              <w:t>Level 1</w:t>
            </w:r>
          </w:p>
        </w:tc>
        <w:tc>
          <w:tcPr>
            <w:tcW w:w="6700" w:type="dxa"/>
          </w:tcPr>
          <w:p w14:paraId="17DCF19A" w14:textId="77777777" w:rsidR="0022762D" w:rsidRPr="00C57541" w:rsidRDefault="0022762D" w:rsidP="0022762D">
            <w:pPr>
              <w:spacing w:before="0" w:after="0"/>
              <w:rPr>
                <w:rFonts w:ascii="Arial" w:hAnsi="Arial" w:cs="Arial"/>
              </w:rPr>
            </w:pPr>
            <w:r w:rsidRPr="00C57541">
              <w:rPr>
                <w:rFonts w:ascii="Arial" w:hAnsi="Arial" w:cs="Arial"/>
              </w:rPr>
              <w:t>Bed day per ward</w:t>
            </w:r>
          </w:p>
          <w:p w14:paraId="122D4DFB" w14:textId="77777777" w:rsidR="0022762D" w:rsidRPr="00C57541" w:rsidRDefault="0022762D" w:rsidP="0022762D">
            <w:pPr>
              <w:spacing w:before="0" w:after="0"/>
              <w:rPr>
                <w:rFonts w:ascii="Arial" w:hAnsi="Arial" w:cs="Arial"/>
              </w:rPr>
            </w:pPr>
            <w:r w:rsidRPr="00C57541">
              <w:rPr>
                <w:rFonts w:ascii="Arial" w:hAnsi="Arial" w:cs="Arial"/>
              </w:rPr>
              <w:t>Day Case</w:t>
            </w:r>
          </w:p>
          <w:p w14:paraId="6F155007" w14:textId="77777777" w:rsidR="0022762D" w:rsidRPr="00C57541" w:rsidRDefault="0022762D" w:rsidP="0022762D">
            <w:pPr>
              <w:spacing w:before="0" w:after="0"/>
              <w:rPr>
                <w:rFonts w:ascii="Arial" w:hAnsi="Arial" w:cs="Arial"/>
              </w:rPr>
            </w:pPr>
            <w:r w:rsidRPr="00C57541">
              <w:rPr>
                <w:rFonts w:ascii="Arial" w:hAnsi="Arial" w:cs="Arial"/>
              </w:rPr>
              <w:t>Per NMDS definition (beds occupied at midnight)</w:t>
            </w:r>
          </w:p>
        </w:tc>
      </w:tr>
      <w:tr w:rsidR="0022762D" w:rsidRPr="00C57541" w14:paraId="545A8038" w14:textId="77777777" w:rsidTr="0022762D">
        <w:trPr>
          <w:trHeight w:val="337"/>
        </w:trPr>
        <w:tc>
          <w:tcPr>
            <w:tcW w:w="1830" w:type="dxa"/>
          </w:tcPr>
          <w:p w14:paraId="24655059" w14:textId="77777777" w:rsidR="0022762D" w:rsidRPr="00C57541" w:rsidRDefault="0022762D" w:rsidP="0022762D">
            <w:pPr>
              <w:spacing w:before="0" w:after="0"/>
              <w:rPr>
                <w:rFonts w:ascii="Arial" w:hAnsi="Arial" w:cs="Arial"/>
              </w:rPr>
            </w:pPr>
            <w:r w:rsidRPr="00C57541">
              <w:rPr>
                <w:rFonts w:ascii="Arial" w:hAnsi="Arial" w:cs="Arial"/>
              </w:rPr>
              <w:t>Level 2</w:t>
            </w:r>
          </w:p>
        </w:tc>
        <w:tc>
          <w:tcPr>
            <w:tcW w:w="6700" w:type="dxa"/>
          </w:tcPr>
          <w:p w14:paraId="5DC83501" w14:textId="77777777" w:rsidR="0022762D" w:rsidRPr="00C57541" w:rsidRDefault="0022762D" w:rsidP="0022762D">
            <w:pPr>
              <w:spacing w:before="0" w:after="0"/>
              <w:rPr>
                <w:rFonts w:ascii="Arial" w:hAnsi="Arial" w:cs="Arial"/>
              </w:rPr>
            </w:pPr>
            <w:r w:rsidRPr="00C57541">
              <w:rPr>
                <w:rFonts w:ascii="Arial" w:hAnsi="Arial" w:cs="Arial"/>
              </w:rPr>
              <w:t>Ward Days by Specialty:</w:t>
            </w:r>
          </w:p>
          <w:p w14:paraId="64A65CED" w14:textId="77777777" w:rsidR="0022762D" w:rsidRPr="00C57541" w:rsidRDefault="0022762D" w:rsidP="0022762D">
            <w:pPr>
              <w:spacing w:before="0" w:after="0"/>
              <w:rPr>
                <w:rFonts w:ascii="Arial" w:hAnsi="Arial" w:cs="Arial"/>
              </w:rPr>
            </w:pPr>
            <w:r w:rsidRPr="00C57541">
              <w:rPr>
                <w:rFonts w:ascii="Arial" w:hAnsi="Arial" w:cs="Arial"/>
              </w:rPr>
              <w:t>Surgery</w:t>
            </w:r>
          </w:p>
          <w:p w14:paraId="5D47C9B6" w14:textId="77777777" w:rsidR="0022762D" w:rsidRPr="00C57541" w:rsidRDefault="0022762D" w:rsidP="0022762D">
            <w:pPr>
              <w:spacing w:before="0" w:after="0"/>
              <w:rPr>
                <w:rFonts w:ascii="Arial" w:hAnsi="Arial" w:cs="Arial"/>
              </w:rPr>
            </w:pPr>
            <w:r w:rsidRPr="00C57541">
              <w:rPr>
                <w:rFonts w:ascii="Arial" w:hAnsi="Arial" w:cs="Arial"/>
              </w:rPr>
              <w:t>Medicine</w:t>
            </w:r>
          </w:p>
          <w:p w14:paraId="26122E40" w14:textId="77777777" w:rsidR="0022762D" w:rsidRPr="00C57541" w:rsidRDefault="0022762D" w:rsidP="0022762D">
            <w:pPr>
              <w:spacing w:before="0" w:after="0"/>
              <w:rPr>
                <w:rFonts w:ascii="Arial" w:hAnsi="Arial" w:cs="Arial"/>
              </w:rPr>
            </w:pPr>
            <w:r w:rsidRPr="00C57541">
              <w:rPr>
                <w:rFonts w:ascii="Arial" w:hAnsi="Arial" w:cs="Arial"/>
              </w:rPr>
              <w:t>Paediatrics</w:t>
            </w:r>
          </w:p>
          <w:p w14:paraId="22850CA4" w14:textId="77777777" w:rsidR="0022762D" w:rsidRPr="00C57541" w:rsidRDefault="0022762D" w:rsidP="0022762D">
            <w:pPr>
              <w:spacing w:before="0" w:after="0"/>
              <w:rPr>
                <w:rFonts w:ascii="Arial" w:hAnsi="Arial" w:cs="Arial"/>
              </w:rPr>
            </w:pPr>
            <w:r w:rsidRPr="00C57541">
              <w:rPr>
                <w:rFonts w:ascii="Arial" w:hAnsi="Arial" w:cs="Arial"/>
              </w:rPr>
              <w:t>Maternity</w:t>
            </w:r>
          </w:p>
          <w:p w14:paraId="6542BCAD" w14:textId="77777777" w:rsidR="0022762D" w:rsidRPr="00C57541" w:rsidRDefault="0022762D" w:rsidP="0022762D">
            <w:pPr>
              <w:spacing w:before="0" w:after="0"/>
              <w:rPr>
                <w:rFonts w:ascii="Arial" w:hAnsi="Arial" w:cs="Arial"/>
              </w:rPr>
            </w:pPr>
            <w:r w:rsidRPr="00C57541">
              <w:rPr>
                <w:rFonts w:ascii="Arial" w:hAnsi="Arial" w:cs="Arial"/>
              </w:rPr>
              <w:t>Rehab</w:t>
            </w:r>
          </w:p>
          <w:p w14:paraId="4C4D3587" w14:textId="77777777" w:rsidR="0022762D" w:rsidRPr="00C57541" w:rsidRDefault="0022762D" w:rsidP="0022762D">
            <w:pPr>
              <w:spacing w:before="0" w:after="0"/>
              <w:rPr>
                <w:rFonts w:ascii="Arial" w:hAnsi="Arial" w:cs="Arial"/>
              </w:rPr>
            </w:pPr>
            <w:r w:rsidRPr="00C57541">
              <w:rPr>
                <w:rFonts w:ascii="Arial" w:hAnsi="Arial" w:cs="Arial"/>
              </w:rPr>
              <w:t>Acute Assessment</w:t>
            </w:r>
          </w:p>
          <w:p w14:paraId="490B5F79" w14:textId="77777777" w:rsidR="0022762D" w:rsidRPr="00C57541" w:rsidRDefault="0022762D" w:rsidP="0022762D">
            <w:pPr>
              <w:spacing w:before="0" w:after="0"/>
              <w:rPr>
                <w:rFonts w:ascii="Arial" w:hAnsi="Arial" w:cs="Arial"/>
              </w:rPr>
            </w:pPr>
            <w:r w:rsidRPr="00C57541">
              <w:rPr>
                <w:rFonts w:ascii="Arial" w:hAnsi="Arial" w:cs="Arial"/>
              </w:rPr>
              <w:t xml:space="preserve">Mental Health </w:t>
            </w:r>
          </w:p>
        </w:tc>
      </w:tr>
      <w:tr w:rsidR="0022762D" w:rsidRPr="00C57541" w14:paraId="7FCF096F" w14:textId="77777777" w:rsidTr="0022762D">
        <w:trPr>
          <w:trHeight w:val="337"/>
        </w:trPr>
        <w:tc>
          <w:tcPr>
            <w:tcW w:w="1830" w:type="dxa"/>
          </w:tcPr>
          <w:p w14:paraId="2EF5C753" w14:textId="77777777" w:rsidR="0022762D" w:rsidRPr="00C57541" w:rsidRDefault="0022762D" w:rsidP="0022762D">
            <w:pPr>
              <w:spacing w:before="0" w:after="0"/>
              <w:rPr>
                <w:rFonts w:ascii="Arial" w:hAnsi="Arial" w:cs="Arial"/>
              </w:rPr>
            </w:pPr>
            <w:r w:rsidRPr="00C57541">
              <w:rPr>
                <w:rFonts w:ascii="Arial" w:hAnsi="Arial" w:cs="Arial"/>
              </w:rPr>
              <w:t>Level 3</w:t>
            </w:r>
          </w:p>
        </w:tc>
        <w:tc>
          <w:tcPr>
            <w:tcW w:w="6700" w:type="dxa"/>
          </w:tcPr>
          <w:p w14:paraId="25EC92F8" w14:textId="77777777" w:rsidR="0022762D" w:rsidRPr="00C57541" w:rsidRDefault="0022762D" w:rsidP="0022762D">
            <w:pPr>
              <w:spacing w:before="0" w:after="0"/>
              <w:rPr>
                <w:rFonts w:ascii="Arial" w:hAnsi="Arial" w:cs="Arial"/>
              </w:rPr>
            </w:pPr>
            <w:r w:rsidRPr="00C57541">
              <w:rPr>
                <w:rFonts w:ascii="Arial" w:hAnsi="Arial" w:cs="Arial"/>
              </w:rPr>
              <w:t>Ward Days or hours split by specialty and actual ward</w:t>
            </w:r>
          </w:p>
        </w:tc>
      </w:tr>
      <w:tr w:rsidR="0022762D" w:rsidRPr="00C57541" w14:paraId="023B2CD9" w14:textId="77777777" w:rsidTr="0022762D">
        <w:trPr>
          <w:trHeight w:val="337"/>
        </w:trPr>
        <w:tc>
          <w:tcPr>
            <w:tcW w:w="1830" w:type="dxa"/>
          </w:tcPr>
          <w:p w14:paraId="44A9E341" w14:textId="77777777" w:rsidR="0022762D" w:rsidRPr="00C57541" w:rsidRDefault="0022762D" w:rsidP="0022762D">
            <w:pPr>
              <w:spacing w:before="0" w:after="0"/>
              <w:rPr>
                <w:rFonts w:ascii="Arial" w:hAnsi="Arial" w:cs="Arial"/>
              </w:rPr>
            </w:pPr>
            <w:r w:rsidRPr="00C57541">
              <w:rPr>
                <w:rFonts w:ascii="Arial" w:hAnsi="Arial" w:cs="Arial"/>
              </w:rPr>
              <w:t xml:space="preserve">Level 4 </w:t>
            </w:r>
          </w:p>
        </w:tc>
        <w:tc>
          <w:tcPr>
            <w:tcW w:w="6700" w:type="dxa"/>
          </w:tcPr>
          <w:p w14:paraId="44801F3C" w14:textId="77777777" w:rsidR="0022762D" w:rsidRPr="00C57541" w:rsidRDefault="0022762D" w:rsidP="0022762D">
            <w:pPr>
              <w:spacing w:before="0" w:after="0"/>
              <w:rPr>
                <w:rFonts w:ascii="Arial" w:hAnsi="Arial" w:cs="Arial"/>
              </w:rPr>
            </w:pPr>
            <w:r w:rsidRPr="00C57541">
              <w:rPr>
                <w:rFonts w:ascii="Arial" w:hAnsi="Arial" w:cs="Arial"/>
              </w:rPr>
              <w:t>Ward days or hours split by acuity / dependency system</w:t>
            </w:r>
          </w:p>
        </w:tc>
      </w:tr>
      <w:tr w:rsidR="0022762D" w:rsidRPr="00C57541" w14:paraId="47ED510F" w14:textId="77777777" w:rsidTr="0022762D">
        <w:trPr>
          <w:trHeight w:val="337"/>
        </w:trPr>
        <w:tc>
          <w:tcPr>
            <w:tcW w:w="1830" w:type="dxa"/>
          </w:tcPr>
          <w:p w14:paraId="33343176" w14:textId="77777777" w:rsidR="0022762D" w:rsidRPr="00C57541" w:rsidRDefault="0022762D" w:rsidP="0022762D">
            <w:pPr>
              <w:spacing w:before="0" w:after="0"/>
              <w:rPr>
                <w:rFonts w:ascii="Arial" w:hAnsi="Arial" w:cs="Arial"/>
              </w:rPr>
            </w:pPr>
            <w:r w:rsidRPr="00C57541">
              <w:rPr>
                <w:rFonts w:ascii="Arial" w:hAnsi="Arial" w:cs="Arial"/>
              </w:rPr>
              <w:t xml:space="preserve">Level 5 </w:t>
            </w:r>
          </w:p>
        </w:tc>
        <w:tc>
          <w:tcPr>
            <w:tcW w:w="6700" w:type="dxa"/>
          </w:tcPr>
          <w:p w14:paraId="745A5149" w14:textId="77777777" w:rsidR="0022762D" w:rsidRPr="00C57541" w:rsidRDefault="0022762D" w:rsidP="0022762D">
            <w:pPr>
              <w:spacing w:before="0" w:after="0"/>
              <w:rPr>
                <w:rFonts w:ascii="Arial" w:hAnsi="Arial" w:cs="Arial"/>
              </w:rPr>
            </w:pPr>
            <w:r w:rsidRPr="00C57541">
              <w:rPr>
                <w:rFonts w:ascii="Arial" w:hAnsi="Arial" w:cs="Arial"/>
              </w:rPr>
              <w:t>Acuity by Shift or time of day ward hour differentiation</w:t>
            </w:r>
          </w:p>
        </w:tc>
      </w:tr>
    </w:tbl>
    <w:p w14:paraId="04961AC8" w14:textId="77777777" w:rsidR="0022762D" w:rsidRDefault="0022762D" w:rsidP="0022762D"/>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3420"/>
        <w:gridCol w:w="3240"/>
      </w:tblGrid>
      <w:tr w:rsidR="0022762D" w:rsidRPr="00C57541" w14:paraId="1F71B82C" w14:textId="77777777" w:rsidTr="008C2857">
        <w:trPr>
          <w:cantSplit/>
          <w:trHeight w:val="300"/>
        </w:trPr>
        <w:tc>
          <w:tcPr>
            <w:tcW w:w="8480" w:type="dxa"/>
            <w:gridSpan w:val="3"/>
            <w:shd w:val="clear" w:color="auto" w:fill="FFFFFF"/>
            <w:vAlign w:val="bottom"/>
          </w:tcPr>
          <w:p w14:paraId="0D8E196A" w14:textId="77777777" w:rsidR="0022762D" w:rsidRPr="00C57541" w:rsidRDefault="0022762D" w:rsidP="0022762D">
            <w:pPr>
              <w:pStyle w:val="Heading4"/>
              <w:spacing w:before="0"/>
              <w:rPr>
                <w:rFonts w:ascii="Arial" w:hAnsi="Arial" w:cs="Arial"/>
                <w:sz w:val="24"/>
                <w:szCs w:val="24"/>
              </w:rPr>
            </w:pPr>
            <w:r w:rsidRPr="00C57541">
              <w:rPr>
                <w:rFonts w:ascii="Arial" w:hAnsi="Arial" w:cs="Arial"/>
                <w:sz w:val="24"/>
                <w:szCs w:val="24"/>
              </w:rPr>
              <w:t>Costs Included</w:t>
            </w:r>
          </w:p>
        </w:tc>
      </w:tr>
      <w:tr w:rsidR="0022762D" w:rsidRPr="00C57541" w14:paraId="0A163CFC" w14:textId="77777777" w:rsidTr="008C2857">
        <w:trPr>
          <w:trHeight w:val="300"/>
        </w:trPr>
        <w:tc>
          <w:tcPr>
            <w:tcW w:w="1820" w:type="dxa"/>
          </w:tcPr>
          <w:p w14:paraId="68B34075" w14:textId="77777777" w:rsidR="0022762D" w:rsidRPr="00C57541" w:rsidRDefault="0022762D" w:rsidP="0022762D">
            <w:pPr>
              <w:spacing w:before="0" w:after="0"/>
              <w:rPr>
                <w:rFonts w:ascii="Arial" w:hAnsi="Arial" w:cs="Arial"/>
              </w:rPr>
            </w:pPr>
            <w:r w:rsidRPr="00C57541">
              <w:rPr>
                <w:rFonts w:ascii="Arial" w:hAnsi="Arial" w:cs="Arial"/>
              </w:rPr>
              <w:t>Staff Costs</w:t>
            </w:r>
          </w:p>
        </w:tc>
        <w:tc>
          <w:tcPr>
            <w:tcW w:w="3420" w:type="dxa"/>
          </w:tcPr>
          <w:p w14:paraId="3FBCA57E" w14:textId="77777777" w:rsidR="0022762D" w:rsidRPr="00C57541" w:rsidRDefault="0022762D" w:rsidP="0022762D">
            <w:pPr>
              <w:spacing w:before="0" w:after="0"/>
              <w:rPr>
                <w:rFonts w:ascii="Arial" w:hAnsi="Arial" w:cs="Arial"/>
              </w:rPr>
            </w:pPr>
            <w:r w:rsidRPr="00C57541">
              <w:rPr>
                <w:rFonts w:ascii="Arial" w:hAnsi="Arial" w:cs="Arial"/>
              </w:rPr>
              <w:t>Charge Nurses</w:t>
            </w:r>
          </w:p>
          <w:p w14:paraId="43259636" w14:textId="77777777" w:rsidR="0022762D" w:rsidRPr="00C57541" w:rsidRDefault="0022762D" w:rsidP="0022762D">
            <w:pPr>
              <w:spacing w:before="0" w:after="0"/>
              <w:rPr>
                <w:rFonts w:ascii="Arial" w:hAnsi="Arial" w:cs="Arial"/>
              </w:rPr>
            </w:pPr>
            <w:r w:rsidRPr="00C57541">
              <w:rPr>
                <w:rFonts w:ascii="Arial" w:hAnsi="Arial" w:cs="Arial"/>
              </w:rPr>
              <w:t>Registered Nurses</w:t>
            </w:r>
          </w:p>
          <w:p w14:paraId="14005B61" w14:textId="77777777" w:rsidR="0022762D" w:rsidRPr="00C57541" w:rsidRDefault="0022762D" w:rsidP="0022762D">
            <w:pPr>
              <w:spacing w:before="0" w:after="0"/>
              <w:rPr>
                <w:rFonts w:ascii="Arial" w:hAnsi="Arial" w:cs="Arial"/>
              </w:rPr>
            </w:pPr>
            <w:r w:rsidRPr="00C57541">
              <w:rPr>
                <w:rFonts w:ascii="Arial" w:hAnsi="Arial" w:cs="Arial"/>
              </w:rPr>
              <w:t>Enrolled Nurse</w:t>
            </w:r>
          </w:p>
          <w:p w14:paraId="5C09960A" w14:textId="048AA161" w:rsidR="0022762D" w:rsidRPr="00C57541" w:rsidRDefault="0022762D" w:rsidP="0022762D">
            <w:pPr>
              <w:spacing w:before="0" w:after="0"/>
              <w:rPr>
                <w:rFonts w:ascii="Arial" w:hAnsi="Arial" w:cs="Arial"/>
              </w:rPr>
            </w:pPr>
            <w:r w:rsidRPr="00C57541">
              <w:rPr>
                <w:rFonts w:ascii="Arial" w:hAnsi="Arial" w:cs="Arial"/>
              </w:rPr>
              <w:t>Clerical</w:t>
            </w:r>
          </w:p>
        </w:tc>
        <w:tc>
          <w:tcPr>
            <w:tcW w:w="3240" w:type="dxa"/>
          </w:tcPr>
          <w:p w14:paraId="76CDDA9E" w14:textId="77777777" w:rsidR="0022762D" w:rsidRPr="00C57541" w:rsidRDefault="0022762D" w:rsidP="0022762D">
            <w:pPr>
              <w:spacing w:before="0" w:after="0"/>
              <w:rPr>
                <w:rFonts w:ascii="Arial" w:hAnsi="Arial" w:cs="Arial"/>
              </w:rPr>
            </w:pPr>
            <w:r w:rsidRPr="00C57541">
              <w:rPr>
                <w:rFonts w:ascii="Arial" w:hAnsi="Arial" w:cs="Arial"/>
              </w:rPr>
              <w:t>Nursing pool</w:t>
            </w:r>
          </w:p>
          <w:p w14:paraId="5248C932" w14:textId="77777777" w:rsidR="0022762D" w:rsidRPr="00C57541" w:rsidRDefault="0022762D" w:rsidP="0022762D">
            <w:pPr>
              <w:spacing w:before="0" w:after="0"/>
              <w:rPr>
                <w:rFonts w:ascii="Arial" w:hAnsi="Arial" w:cs="Arial"/>
              </w:rPr>
            </w:pPr>
            <w:r>
              <w:rPr>
                <w:rFonts w:ascii="Arial" w:hAnsi="Arial" w:cs="Arial"/>
              </w:rPr>
              <w:t>Staff related c</w:t>
            </w:r>
            <w:r w:rsidRPr="00C57541">
              <w:rPr>
                <w:rFonts w:ascii="Arial" w:hAnsi="Arial" w:cs="Arial"/>
              </w:rPr>
              <w:t>osts</w:t>
            </w:r>
          </w:p>
          <w:p w14:paraId="4D5B6F49" w14:textId="77777777" w:rsidR="0022762D" w:rsidRPr="00C57541" w:rsidRDefault="0022762D" w:rsidP="0022762D">
            <w:pPr>
              <w:spacing w:before="0" w:after="0"/>
              <w:rPr>
                <w:rFonts w:ascii="Arial" w:hAnsi="Arial" w:cs="Arial"/>
              </w:rPr>
            </w:pPr>
            <w:r w:rsidRPr="00C57541">
              <w:rPr>
                <w:rFonts w:ascii="Arial" w:hAnsi="Arial" w:cs="Arial"/>
              </w:rPr>
              <w:t>Nurse Aid</w:t>
            </w:r>
          </w:p>
          <w:p w14:paraId="47C9217B" w14:textId="77777777" w:rsidR="0022762D" w:rsidRPr="00C57541" w:rsidRDefault="0022762D" w:rsidP="0022762D">
            <w:pPr>
              <w:spacing w:before="0" w:after="0"/>
              <w:ind w:right="109"/>
              <w:rPr>
                <w:rFonts w:ascii="Arial" w:hAnsi="Arial" w:cs="Arial"/>
              </w:rPr>
            </w:pPr>
            <w:r w:rsidRPr="00C57541">
              <w:rPr>
                <w:rFonts w:ascii="Arial" w:hAnsi="Arial" w:cs="Arial"/>
              </w:rPr>
              <w:t>Other dedicated clinical staff</w:t>
            </w:r>
          </w:p>
        </w:tc>
      </w:tr>
      <w:tr w:rsidR="0022762D" w:rsidRPr="00C57541" w14:paraId="5B873D15" w14:textId="77777777" w:rsidTr="008C2857">
        <w:trPr>
          <w:trHeight w:val="300"/>
        </w:trPr>
        <w:tc>
          <w:tcPr>
            <w:tcW w:w="1820" w:type="dxa"/>
          </w:tcPr>
          <w:p w14:paraId="122E4619" w14:textId="77777777" w:rsidR="0022762D" w:rsidRPr="00C57541" w:rsidRDefault="0022762D" w:rsidP="0022762D">
            <w:pPr>
              <w:spacing w:before="0" w:after="0"/>
              <w:rPr>
                <w:rFonts w:ascii="Arial" w:hAnsi="Arial" w:cs="Arial"/>
              </w:rPr>
            </w:pPr>
            <w:r w:rsidRPr="00C57541">
              <w:rPr>
                <w:rFonts w:ascii="Arial" w:hAnsi="Arial" w:cs="Arial"/>
              </w:rPr>
              <w:t>Other</w:t>
            </w:r>
          </w:p>
        </w:tc>
        <w:tc>
          <w:tcPr>
            <w:tcW w:w="3420" w:type="dxa"/>
          </w:tcPr>
          <w:p w14:paraId="1443E98D" w14:textId="77777777" w:rsidR="0022762D" w:rsidRPr="00C57541" w:rsidRDefault="0022762D" w:rsidP="0022762D">
            <w:pPr>
              <w:spacing w:before="0" w:after="0"/>
              <w:rPr>
                <w:rFonts w:ascii="Arial" w:hAnsi="Arial" w:cs="Arial"/>
              </w:rPr>
            </w:pPr>
            <w:r w:rsidRPr="00C57541">
              <w:rPr>
                <w:rFonts w:ascii="Arial" w:hAnsi="Arial" w:cs="Arial"/>
              </w:rPr>
              <w:t>Laundry</w:t>
            </w:r>
          </w:p>
          <w:p w14:paraId="0C63901B" w14:textId="77777777" w:rsidR="0022762D" w:rsidRPr="00C57541" w:rsidRDefault="0022762D" w:rsidP="0022762D">
            <w:pPr>
              <w:spacing w:before="0" w:after="0"/>
              <w:rPr>
                <w:rFonts w:ascii="Arial" w:hAnsi="Arial" w:cs="Arial"/>
              </w:rPr>
            </w:pPr>
            <w:r w:rsidRPr="00C57541">
              <w:rPr>
                <w:rFonts w:ascii="Arial" w:hAnsi="Arial" w:cs="Arial"/>
              </w:rPr>
              <w:t>Sterile supply</w:t>
            </w:r>
          </w:p>
          <w:p w14:paraId="629C1307" w14:textId="77777777" w:rsidR="0022762D" w:rsidRPr="00C57541" w:rsidRDefault="0022762D" w:rsidP="0022762D">
            <w:pPr>
              <w:spacing w:before="0" w:after="0"/>
              <w:rPr>
                <w:rFonts w:ascii="Arial" w:hAnsi="Arial" w:cs="Arial"/>
              </w:rPr>
            </w:pPr>
            <w:r w:rsidRPr="00C57541">
              <w:rPr>
                <w:rFonts w:ascii="Arial" w:hAnsi="Arial" w:cs="Arial"/>
              </w:rPr>
              <w:t>Stores</w:t>
            </w:r>
          </w:p>
          <w:p w14:paraId="1892EEBA" w14:textId="77777777" w:rsidR="0022762D" w:rsidRPr="00C57541" w:rsidRDefault="0022762D" w:rsidP="0022762D">
            <w:pPr>
              <w:spacing w:before="0" w:after="0"/>
              <w:rPr>
                <w:rFonts w:ascii="Arial" w:hAnsi="Arial" w:cs="Arial"/>
              </w:rPr>
            </w:pPr>
            <w:r w:rsidRPr="00C57541">
              <w:rPr>
                <w:rFonts w:ascii="Arial" w:hAnsi="Arial" w:cs="Arial"/>
              </w:rPr>
              <w:t>Cleaning</w:t>
            </w:r>
          </w:p>
          <w:p w14:paraId="57DD20B9" w14:textId="77777777" w:rsidR="0022762D" w:rsidRPr="00C57541" w:rsidRDefault="0022762D" w:rsidP="0022762D">
            <w:pPr>
              <w:spacing w:before="0" w:after="0"/>
              <w:rPr>
                <w:rFonts w:ascii="Arial" w:hAnsi="Arial" w:cs="Arial"/>
              </w:rPr>
            </w:pPr>
            <w:r w:rsidRPr="00C57541">
              <w:rPr>
                <w:rFonts w:ascii="Arial" w:hAnsi="Arial" w:cs="Arial"/>
              </w:rPr>
              <w:t>Infection control</w:t>
            </w:r>
          </w:p>
          <w:p w14:paraId="593D3A2A" w14:textId="77777777" w:rsidR="0022762D" w:rsidRPr="00C57541" w:rsidRDefault="0022762D" w:rsidP="0022762D">
            <w:pPr>
              <w:spacing w:before="0" w:after="0"/>
              <w:rPr>
                <w:rFonts w:ascii="Arial" w:hAnsi="Arial" w:cs="Arial"/>
              </w:rPr>
            </w:pPr>
            <w:r w:rsidRPr="00C57541">
              <w:rPr>
                <w:rFonts w:ascii="Arial" w:hAnsi="Arial" w:cs="Arial"/>
              </w:rPr>
              <w:t>Imprest drugs</w:t>
            </w:r>
          </w:p>
        </w:tc>
        <w:tc>
          <w:tcPr>
            <w:tcW w:w="3240" w:type="dxa"/>
          </w:tcPr>
          <w:p w14:paraId="1CED38BF" w14:textId="77777777" w:rsidR="0022762D" w:rsidRPr="00C57541" w:rsidRDefault="0022762D" w:rsidP="0022762D">
            <w:pPr>
              <w:spacing w:before="0" w:after="0"/>
              <w:rPr>
                <w:rFonts w:ascii="Arial" w:hAnsi="Arial" w:cs="Arial"/>
              </w:rPr>
            </w:pPr>
            <w:r w:rsidRPr="00C57541">
              <w:rPr>
                <w:rFonts w:ascii="Arial" w:hAnsi="Arial" w:cs="Arial"/>
              </w:rPr>
              <w:t>Med</w:t>
            </w:r>
            <w:r>
              <w:rPr>
                <w:rFonts w:ascii="Arial" w:hAnsi="Arial" w:cs="Arial"/>
              </w:rPr>
              <w:t>ical</w:t>
            </w:r>
            <w:r w:rsidRPr="00C57541">
              <w:rPr>
                <w:rFonts w:ascii="Arial" w:hAnsi="Arial" w:cs="Arial"/>
              </w:rPr>
              <w:t xml:space="preserve"> Records</w:t>
            </w:r>
          </w:p>
          <w:p w14:paraId="53A6C8E8" w14:textId="77777777" w:rsidR="0022762D" w:rsidRPr="00C57541" w:rsidRDefault="0022762D" w:rsidP="0022762D">
            <w:pPr>
              <w:spacing w:before="0" w:after="0"/>
              <w:rPr>
                <w:rFonts w:ascii="Arial" w:hAnsi="Arial" w:cs="Arial"/>
              </w:rPr>
            </w:pPr>
            <w:r w:rsidRPr="00C57541">
              <w:rPr>
                <w:rFonts w:ascii="Arial" w:hAnsi="Arial" w:cs="Arial"/>
              </w:rPr>
              <w:t>Admissions</w:t>
            </w:r>
          </w:p>
          <w:p w14:paraId="40765E19" w14:textId="77777777" w:rsidR="0022762D" w:rsidRPr="00C57541" w:rsidRDefault="0022762D" w:rsidP="0022762D">
            <w:pPr>
              <w:spacing w:before="0" w:after="0"/>
              <w:rPr>
                <w:rFonts w:ascii="Arial" w:hAnsi="Arial" w:cs="Arial"/>
              </w:rPr>
            </w:pPr>
            <w:r w:rsidRPr="00C57541">
              <w:rPr>
                <w:rFonts w:ascii="Arial" w:hAnsi="Arial" w:cs="Arial"/>
              </w:rPr>
              <w:t>Utilities</w:t>
            </w:r>
          </w:p>
          <w:p w14:paraId="1804BB8D" w14:textId="77777777" w:rsidR="0022762D" w:rsidRPr="00C57541" w:rsidRDefault="0022762D" w:rsidP="0022762D">
            <w:pPr>
              <w:spacing w:before="0" w:after="0"/>
              <w:rPr>
                <w:rFonts w:ascii="Arial" w:hAnsi="Arial" w:cs="Arial"/>
              </w:rPr>
            </w:pPr>
            <w:r w:rsidRPr="00C57541">
              <w:rPr>
                <w:rFonts w:ascii="Arial" w:hAnsi="Arial" w:cs="Arial"/>
              </w:rPr>
              <w:t>Allocated overheads</w:t>
            </w:r>
          </w:p>
          <w:p w14:paraId="5E361317" w14:textId="77D7B3E3" w:rsidR="0022762D" w:rsidRPr="00C57541" w:rsidRDefault="0022762D" w:rsidP="0022762D">
            <w:pPr>
              <w:spacing w:before="0" w:after="0"/>
              <w:rPr>
                <w:rFonts w:ascii="Arial" w:hAnsi="Arial" w:cs="Arial"/>
              </w:rPr>
            </w:pPr>
            <w:r w:rsidRPr="00C57541">
              <w:rPr>
                <w:rFonts w:ascii="Arial" w:hAnsi="Arial" w:cs="Arial"/>
              </w:rPr>
              <w:t>Depreciation</w:t>
            </w:r>
          </w:p>
        </w:tc>
      </w:tr>
      <w:tr w:rsidR="0022762D" w:rsidRPr="00C57541" w14:paraId="0C6442B4" w14:textId="77777777" w:rsidTr="008C2857">
        <w:trPr>
          <w:trHeight w:val="300"/>
        </w:trPr>
        <w:tc>
          <w:tcPr>
            <w:tcW w:w="8480" w:type="dxa"/>
            <w:gridSpan w:val="3"/>
            <w:shd w:val="clear" w:color="auto" w:fill="FFFFFF"/>
          </w:tcPr>
          <w:p w14:paraId="6E3F45C3" w14:textId="77777777" w:rsidR="0022762D" w:rsidRPr="00C57541" w:rsidRDefault="0022762D" w:rsidP="0022762D">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22762D" w:rsidRPr="00C57541" w14:paraId="6EDF5FDA" w14:textId="77777777" w:rsidTr="008C2857">
        <w:trPr>
          <w:trHeight w:val="300"/>
        </w:trPr>
        <w:tc>
          <w:tcPr>
            <w:tcW w:w="1820" w:type="dxa"/>
            <w:vAlign w:val="bottom"/>
          </w:tcPr>
          <w:p w14:paraId="7D5FA66A" w14:textId="77777777" w:rsidR="0022762D" w:rsidRPr="00C57541" w:rsidRDefault="0022762D" w:rsidP="0022762D">
            <w:pPr>
              <w:spacing w:before="0" w:after="0"/>
              <w:rPr>
                <w:rFonts w:ascii="Arial" w:hAnsi="Arial" w:cs="Arial"/>
              </w:rPr>
            </w:pPr>
          </w:p>
        </w:tc>
        <w:tc>
          <w:tcPr>
            <w:tcW w:w="3420" w:type="dxa"/>
          </w:tcPr>
          <w:p w14:paraId="59802518" w14:textId="77777777" w:rsidR="0022762D" w:rsidRPr="00C57541" w:rsidRDefault="0022762D" w:rsidP="0022762D">
            <w:pPr>
              <w:spacing w:before="0" w:after="0"/>
              <w:rPr>
                <w:rFonts w:ascii="Arial" w:hAnsi="Arial" w:cs="Arial"/>
              </w:rPr>
            </w:pPr>
            <w:r w:rsidRPr="00C57541">
              <w:rPr>
                <w:rFonts w:ascii="Arial" w:hAnsi="Arial" w:cs="Arial"/>
              </w:rPr>
              <w:t>Individual prescribed drugs</w:t>
            </w:r>
          </w:p>
          <w:p w14:paraId="241BFBD6" w14:textId="77777777" w:rsidR="0022762D" w:rsidRPr="00C57541" w:rsidRDefault="0022762D" w:rsidP="0022762D">
            <w:pPr>
              <w:spacing w:before="0" w:after="0"/>
              <w:rPr>
                <w:rFonts w:ascii="Arial" w:hAnsi="Arial" w:cs="Arial"/>
              </w:rPr>
            </w:pPr>
            <w:r w:rsidRPr="00C57541">
              <w:rPr>
                <w:rFonts w:ascii="Arial" w:hAnsi="Arial" w:cs="Arial"/>
              </w:rPr>
              <w:t>Pharmacy</w:t>
            </w:r>
          </w:p>
          <w:p w14:paraId="60990CB8" w14:textId="77777777" w:rsidR="0022762D" w:rsidRPr="00C57541" w:rsidRDefault="0022762D" w:rsidP="0022762D">
            <w:pPr>
              <w:spacing w:before="0" w:after="0"/>
              <w:rPr>
                <w:rFonts w:ascii="Arial" w:hAnsi="Arial" w:cs="Arial"/>
              </w:rPr>
            </w:pPr>
            <w:r w:rsidRPr="00C57541">
              <w:rPr>
                <w:rFonts w:ascii="Arial" w:hAnsi="Arial" w:cs="Arial"/>
              </w:rPr>
              <w:t>Laboratory</w:t>
            </w:r>
          </w:p>
          <w:p w14:paraId="43F2E717" w14:textId="2B461896" w:rsidR="0022762D" w:rsidRPr="00C57541" w:rsidRDefault="0022762D" w:rsidP="0022762D">
            <w:pPr>
              <w:spacing w:before="0" w:after="0"/>
              <w:rPr>
                <w:rFonts w:ascii="Arial" w:hAnsi="Arial" w:cs="Arial"/>
              </w:rPr>
            </w:pPr>
            <w:r w:rsidRPr="00C57541">
              <w:rPr>
                <w:rFonts w:ascii="Arial" w:hAnsi="Arial" w:cs="Arial"/>
              </w:rPr>
              <w:t>Radiology</w:t>
            </w:r>
          </w:p>
        </w:tc>
        <w:tc>
          <w:tcPr>
            <w:tcW w:w="3240" w:type="dxa"/>
          </w:tcPr>
          <w:p w14:paraId="589832FF" w14:textId="77777777" w:rsidR="0022762D" w:rsidRPr="00C57541" w:rsidRDefault="0022762D" w:rsidP="0022762D">
            <w:pPr>
              <w:spacing w:before="0" w:after="0"/>
              <w:rPr>
                <w:rFonts w:ascii="Arial" w:hAnsi="Arial" w:cs="Arial"/>
              </w:rPr>
            </w:pPr>
            <w:r w:rsidRPr="00C57541">
              <w:rPr>
                <w:rFonts w:ascii="Arial" w:hAnsi="Arial" w:cs="Arial"/>
              </w:rPr>
              <w:t>Allied Health Staff</w:t>
            </w:r>
          </w:p>
          <w:p w14:paraId="61E95214" w14:textId="77777777" w:rsidR="0022762D" w:rsidRPr="00C57541" w:rsidRDefault="0022762D" w:rsidP="0022762D">
            <w:pPr>
              <w:spacing w:before="0" w:after="0"/>
              <w:rPr>
                <w:rFonts w:ascii="Arial" w:hAnsi="Arial" w:cs="Arial"/>
              </w:rPr>
            </w:pPr>
            <w:r w:rsidRPr="00C57541">
              <w:rPr>
                <w:rFonts w:ascii="Arial" w:hAnsi="Arial" w:cs="Arial"/>
              </w:rPr>
              <w:t>Blood</w:t>
            </w:r>
          </w:p>
          <w:p w14:paraId="4EFEA341" w14:textId="77777777" w:rsidR="0022762D" w:rsidRDefault="0022762D" w:rsidP="0022762D">
            <w:pPr>
              <w:spacing w:before="0" w:after="0"/>
              <w:rPr>
                <w:rFonts w:ascii="Arial" w:hAnsi="Arial" w:cs="Arial"/>
              </w:rPr>
            </w:pPr>
            <w:r w:rsidRPr="00C57541">
              <w:rPr>
                <w:rFonts w:ascii="Arial" w:hAnsi="Arial" w:cs="Arial"/>
              </w:rPr>
              <w:t>Medical Staff</w:t>
            </w:r>
          </w:p>
          <w:p w14:paraId="19C9D439" w14:textId="77777777" w:rsidR="0022762D" w:rsidRPr="00C57541" w:rsidRDefault="0022762D" w:rsidP="0022762D">
            <w:pPr>
              <w:spacing w:before="0" w:after="0"/>
              <w:rPr>
                <w:rFonts w:ascii="Arial" w:hAnsi="Arial" w:cs="Arial"/>
              </w:rPr>
            </w:pPr>
            <w:r w:rsidRPr="002E4C18">
              <w:rPr>
                <w:rFonts w:ascii="Arial" w:hAnsi="Arial" w:cs="Arial"/>
              </w:rPr>
              <w:t xml:space="preserve">Beds </w:t>
            </w:r>
            <w:r>
              <w:rPr>
                <w:rFonts w:ascii="Arial" w:hAnsi="Arial" w:cs="Arial"/>
              </w:rPr>
              <w:t>managed by</w:t>
            </w:r>
            <w:r w:rsidRPr="002E4C18">
              <w:rPr>
                <w:rFonts w:ascii="Arial" w:hAnsi="Arial" w:cs="Arial"/>
              </w:rPr>
              <w:t xml:space="preserve"> ED</w:t>
            </w:r>
          </w:p>
        </w:tc>
      </w:tr>
    </w:tbl>
    <w:p w14:paraId="01D1C448" w14:textId="3E40F582" w:rsidR="0022762D" w:rsidRPr="0022762D" w:rsidRDefault="0022762D" w:rsidP="0022762D">
      <w:pPr>
        <w:pStyle w:val="NumberedHeading3"/>
      </w:pPr>
      <w:r>
        <w:br w:type="page"/>
      </w:r>
      <w:r w:rsidRPr="00C57541">
        <w:lastRenderedPageBreak/>
        <w:t>Medical (A030)</w:t>
      </w:r>
    </w:p>
    <w:p w14:paraId="776B9C78" w14:textId="7E14CDC8" w:rsidR="0022762D" w:rsidRPr="00C57541" w:rsidRDefault="0022762D" w:rsidP="0022762D">
      <w:pPr>
        <w:rPr>
          <w:rFonts w:ascii="Arial" w:hAnsi="Arial" w:cs="Arial"/>
        </w:rPr>
      </w:pPr>
      <w:r w:rsidRPr="00C57541">
        <w:rPr>
          <w:rFonts w:ascii="Arial" w:hAnsi="Arial" w:cs="Arial"/>
        </w:rPr>
        <w:t>The cost of providing the medical staffing care to: inpatients, day patients, outpatients and theatre or procedure room activities</w:t>
      </w: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6660"/>
      </w:tblGrid>
      <w:tr w:rsidR="0022762D" w:rsidRPr="00C57541" w14:paraId="28BCAA68" w14:textId="77777777" w:rsidTr="008C2857">
        <w:trPr>
          <w:trHeight w:val="300"/>
        </w:trPr>
        <w:tc>
          <w:tcPr>
            <w:tcW w:w="8480" w:type="dxa"/>
            <w:gridSpan w:val="2"/>
            <w:shd w:val="clear" w:color="auto" w:fill="FFFFFF"/>
          </w:tcPr>
          <w:p w14:paraId="765EAA6A" w14:textId="77777777" w:rsidR="0022762D" w:rsidRPr="00C57541" w:rsidRDefault="0022762D" w:rsidP="0022762D">
            <w:pPr>
              <w:spacing w:before="0" w:after="0"/>
              <w:rPr>
                <w:rFonts w:ascii="Arial" w:hAnsi="Arial" w:cs="Arial"/>
                <w:b/>
              </w:rPr>
            </w:pPr>
            <w:r w:rsidRPr="00C57541">
              <w:rPr>
                <w:rFonts w:ascii="Arial" w:hAnsi="Arial" w:cs="Arial"/>
                <w:b/>
              </w:rPr>
              <w:t>Hierarchy of Products</w:t>
            </w:r>
          </w:p>
        </w:tc>
      </w:tr>
      <w:tr w:rsidR="0022762D" w:rsidRPr="00C57541" w14:paraId="2CF9F0A6" w14:textId="77777777" w:rsidTr="008C2857">
        <w:trPr>
          <w:trHeight w:val="300"/>
        </w:trPr>
        <w:tc>
          <w:tcPr>
            <w:tcW w:w="1820" w:type="dxa"/>
          </w:tcPr>
          <w:p w14:paraId="68E22208" w14:textId="77777777" w:rsidR="0022762D" w:rsidRPr="00C57541" w:rsidRDefault="0022762D" w:rsidP="0022762D">
            <w:pPr>
              <w:spacing w:before="0" w:after="0"/>
              <w:rPr>
                <w:rFonts w:ascii="Arial" w:hAnsi="Arial" w:cs="Arial"/>
              </w:rPr>
            </w:pPr>
            <w:r w:rsidRPr="00C57541">
              <w:rPr>
                <w:rFonts w:ascii="Arial" w:hAnsi="Arial" w:cs="Arial"/>
              </w:rPr>
              <w:t>Level 1</w:t>
            </w:r>
          </w:p>
        </w:tc>
        <w:tc>
          <w:tcPr>
            <w:tcW w:w="6660" w:type="dxa"/>
          </w:tcPr>
          <w:p w14:paraId="46408D55" w14:textId="77777777" w:rsidR="0022762D" w:rsidRPr="00C57541" w:rsidRDefault="0022762D" w:rsidP="0022762D">
            <w:pPr>
              <w:spacing w:before="0" w:after="0"/>
              <w:rPr>
                <w:rFonts w:ascii="Arial" w:hAnsi="Arial" w:cs="Arial"/>
              </w:rPr>
            </w:pPr>
            <w:r w:rsidRPr="00C57541">
              <w:rPr>
                <w:rFonts w:ascii="Arial" w:hAnsi="Arial" w:cs="Arial"/>
              </w:rPr>
              <w:t>Doctor Day for inpatients</w:t>
            </w:r>
          </w:p>
          <w:p w14:paraId="357ADC75" w14:textId="77777777" w:rsidR="0022762D" w:rsidRPr="00C57541" w:rsidRDefault="0022762D" w:rsidP="0022762D">
            <w:pPr>
              <w:spacing w:before="0" w:after="0"/>
              <w:rPr>
                <w:rFonts w:ascii="Arial" w:hAnsi="Arial" w:cs="Arial"/>
              </w:rPr>
            </w:pPr>
            <w:r w:rsidRPr="00C57541">
              <w:rPr>
                <w:rFonts w:ascii="Arial" w:hAnsi="Arial" w:cs="Arial"/>
              </w:rPr>
              <w:t>Doctor Daycase</w:t>
            </w:r>
          </w:p>
          <w:p w14:paraId="45684188" w14:textId="77777777" w:rsidR="0022762D" w:rsidRPr="00C57541" w:rsidRDefault="0022762D" w:rsidP="0022762D">
            <w:pPr>
              <w:spacing w:before="0" w:after="0"/>
              <w:rPr>
                <w:rFonts w:ascii="Arial" w:hAnsi="Arial" w:cs="Arial"/>
              </w:rPr>
            </w:pPr>
            <w:r w:rsidRPr="00C57541">
              <w:rPr>
                <w:rFonts w:ascii="Arial" w:hAnsi="Arial" w:cs="Arial"/>
              </w:rPr>
              <w:t>Theatre – Cutting Time</w:t>
            </w:r>
          </w:p>
          <w:p w14:paraId="4BA6CDC1" w14:textId="77777777" w:rsidR="0022762D" w:rsidRPr="00C57541" w:rsidRDefault="0022762D" w:rsidP="0022762D">
            <w:pPr>
              <w:spacing w:before="0" w:after="0"/>
              <w:rPr>
                <w:rFonts w:ascii="Arial" w:hAnsi="Arial" w:cs="Arial"/>
              </w:rPr>
            </w:pPr>
            <w:r>
              <w:rPr>
                <w:rFonts w:ascii="Arial" w:hAnsi="Arial" w:cs="Arial"/>
              </w:rPr>
              <w:t>Procedure – e.g.</w:t>
            </w:r>
            <w:r w:rsidRPr="00C57541">
              <w:rPr>
                <w:rFonts w:ascii="Arial" w:hAnsi="Arial" w:cs="Arial"/>
              </w:rPr>
              <w:t xml:space="preserve"> Radiology stent insertion, forceps delivery</w:t>
            </w:r>
          </w:p>
          <w:p w14:paraId="59304CAA" w14:textId="77777777" w:rsidR="0022762D" w:rsidRPr="00C57541" w:rsidRDefault="0022762D" w:rsidP="0022762D">
            <w:pPr>
              <w:spacing w:before="0" w:after="0"/>
              <w:rPr>
                <w:rFonts w:ascii="Arial" w:hAnsi="Arial" w:cs="Arial"/>
              </w:rPr>
            </w:pPr>
            <w:r w:rsidRPr="00C57541">
              <w:rPr>
                <w:rFonts w:ascii="Arial" w:hAnsi="Arial" w:cs="Arial"/>
              </w:rPr>
              <w:t>Outpatient attendance</w:t>
            </w:r>
          </w:p>
        </w:tc>
      </w:tr>
      <w:tr w:rsidR="0022762D" w:rsidRPr="00C57541" w14:paraId="4F85D46D" w14:textId="77777777" w:rsidTr="008C2857">
        <w:trPr>
          <w:trHeight w:val="300"/>
        </w:trPr>
        <w:tc>
          <w:tcPr>
            <w:tcW w:w="1820" w:type="dxa"/>
          </w:tcPr>
          <w:p w14:paraId="0B91D072" w14:textId="77777777" w:rsidR="0022762D" w:rsidRPr="00C57541" w:rsidRDefault="0022762D" w:rsidP="0022762D">
            <w:pPr>
              <w:spacing w:before="0" w:after="0"/>
              <w:rPr>
                <w:rFonts w:ascii="Arial" w:hAnsi="Arial" w:cs="Arial"/>
              </w:rPr>
            </w:pPr>
            <w:r w:rsidRPr="00C57541">
              <w:rPr>
                <w:rFonts w:ascii="Arial" w:hAnsi="Arial" w:cs="Arial"/>
              </w:rPr>
              <w:t>Level 2</w:t>
            </w:r>
          </w:p>
        </w:tc>
        <w:tc>
          <w:tcPr>
            <w:tcW w:w="6660" w:type="dxa"/>
          </w:tcPr>
          <w:p w14:paraId="73F66B78" w14:textId="77777777" w:rsidR="0022762D" w:rsidRPr="00C57541" w:rsidRDefault="0022762D" w:rsidP="0022762D">
            <w:pPr>
              <w:spacing w:before="0" w:after="0"/>
              <w:rPr>
                <w:rFonts w:ascii="Arial" w:hAnsi="Arial" w:cs="Arial"/>
              </w:rPr>
            </w:pPr>
            <w:r w:rsidRPr="00C57541">
              <w:rPr>
                <w:rFonts w:ascii="Arial" w:hAnsi="Arial" w:cs="Arial"/>
              </w:rPr>
              <w:t>As per Level 1 but by Service</w:t>
            </w:r>
          </w:p>
        </w:tc>
      </w:tr>
      <w:tr w:rsidR="0022762D" w:rsidRPr="00C57541" w14:paraId="21141422" w14:textId="77777777" w:rsidTr="008C2857">
        <w:trPr>
          <w:trHeight w:val="300"/>
        </w:trPr>
        <w:tc>
          <w:tcPr>
            <w:tcW w:w="1820" w:type="dxa"/>
          </w:tcPr>
          <w:p w14:paraId="5C3340EC" w14:textId="77777777" w:rsidR="0022762D" w:rsidRPr="00C57541" w:rsidRDefault="0022762D" w:rsidP="0022762D">
            <w:pPr>
              <w:spacing w:before="0" w:after="0"/>
              <w:rPr>
                <w:rFonts w:ascii="Arial" w:hAnsi="Arial" w:cs="Arial"/>
              </w:rPr>
            </w:pPr>
            <w:r w:rsidRPr="00C57541">
              <w:rPr>
                <w:rFonts w:ascii="Arial" w:hAnsi="Arial" w:cs="Arial"/>
              </w:rPr>
              <w:t>Level 3</w:t>
            </w:r>
          </w:p>
        </w:tc>
        <w:tc>
          <w:tcPr>
            <w:tcW w:w="6660" w:type="dxa"/>
          </w:tcPr>
          <w:p w14:paraId="354E8A15" w14:textId="77777777" w:rsidR="0022762D" w:rsidRPr="00C57541" w:rsidRDefault="0022762D" w:rsidP="0022762D">
            <w:pPr>
              <w:spacing w:before="0" w:after="0"/>
              <w:rPr>
                <w:rFonts w:ascii="Arial" w:hAnsi="Arial" w:cs="Arial"/>
              </w:rPr>
            </w:pPr>
            <w:r w:rsidRPr="00C57541">
              <w:rPr>
                <w:rFonts w:ascii="Arial" w:hAnsi="Arial" w:cs="Arial"/>
              </w:rPr>
              <w:t>As per Level 1 but by Specialty</w:t>
            </w:r>
          </w:p>
        </w:tc>
      </w:tr>
      <w:tr w:rsidR="0022762D" w:rsidRPr="00C57541" w14:paraId="208FDEDB" w14:textId="77777777" w:rsidTr="008C2857">
        <w:trPr>
          <w:trHeight w:val="300"/>
        </w:trPr>
        <w:tc>
          <w:tcPr>
            <w:tcW w:w="1820" w:type="dxa"/>
          </w:tcPr>
          <w:p w14:paraId="1A55214A" w14:textId="77777777" w:rsidR="0022762D" w:rsidRPr="00C57541" w:rsidRDefault="0022762D" w:rsidP="0022762D">
            <w:pPr>
              <w:spacing w:before="0" w:after="0"/>
              <w:rPr>
                <w:rFonts w:ascii="Arial" w:hAnsi="Arial" w:cs="Arial"/>
              </w:rPr>
            </w:pPr>
            <w:r w:rsidRPr="00C57541">
              <w:rPr>
                <w:rFonts w:ascii="Arial" w:hAnsi="Arial" w:cs="Arial"/>
              </w:rPr>
              <w:t>Level 4</w:t>
            </w:r>
          </w:p>
        </w:tc>
        <w:tc>
          <w:tcPr>
            <w:tcW w:w="6660" w:type="dxa"/>
          </w:tcPr>
          <w:p w14:paraId="4EEACB8E" w14:textId="77777777" w:rsidR="0022762D" w:rsidRPr="00C57541" w:rsidRDefault="0022762D" w:rsidP="0022762D">
            <w:pPr>
              <w:spacing w:before="0" w:after="0"/>
              <w:rPr>
                <w:rFonts w:ascii="Arial" w:hAnsi="Arial" w:cs="Arial"/>
              </w:rPr>
            </w:pPr>
            <w:r w:rsidRPr="00C57541">
              <w:rPr>
                <w:rFonts w:ascii="Arial" w:hAnsi="Arial" w:cs="Arial"/>
              </w:rPr>
              <w:t>As per level 1 by clinician type within Specialty</w:t>
            </w:r>
          </w:p>
        </w:tc>
      </w:tr>
    </w:tbl>
    <w:p w14:paraId="4A6529FC" w14:textId="77777777" w:rsidR="0022762D" w:rsidRPr="00C57541" w:rsidRDefault="0022762D" w:rsidP="0022762D">
      <w:pPr>
        <w:rPr>
          <w:rFonts w:ascii="Arial" w:hAnsi="Arial" w:cs="Arial"/>
        </w:rPr>
      </w:pP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3060"/>
        <w:gridCol w:w="3600"/>
      </w:tblGrid>
      <w:tr w:rsidR="0022762D" w:rsidRPr="00C57541" w14:paraId="30E63179" w14:textId="77777777" w:rsidTr="008C2857">
        <w:trPr>
          <w:cantSplit/>
          <w:trHeight w:val="300"/>
        </w:trPr>
        <w:tc>
          <w:tcPr>
            <w:tcW w:w="8480" w:type="dxa"/>
            <w:gridSpan w:val="3"/>
            <w:shd w:val="clear" w:color="auto" w:fill="FFFFFF"/>
            <w:vAlign w:val="bottom"/>
          </w:tcPr>
          <w:p w14:paraId="26088BC1" w14:textId="77777777" w:rsidR="0022762D" w:rsidRPr="00C57541" w:rsidRDefault="0022762D" w:rsidP="0022762D">
            <w:pPr>
              <w:pStyle w:val="Heading4"/>
              <w:spacing w:before="0"/>
              <w:rPr>
                <w:rFonts w:ascii="Arial" w:hAnsi="Arial" w:cs="Arial"/>
                <w:sz w:val="24"/>
                <w:szCs w:val="24"/>
              </w:rPr>
            </w:pPr>
            <w:r w:rsidRPr="00C57541">
              <w:rPr>
                <w:rFonts w:ascii="Arial" w:hAnsi="Arial" w:cs="Arial"/>
                <w:sz w:val="24"/>
                <w:szCs w:val="24"/>
              </w:rPr>
              <w:t>Costs Included</w:t>
            </w:r>
          </w:p>
        </w:tc>
      </w:tr>
      <w:tr w:rsidR="0022762D" w:rsidRPr="00C57541" w14:paraId="2CFE95F1" w14:textId="77777777" w:rsidTr="008C2857">
        <w:trPr>
          <w:trHeight w:val="300"/>
        </w:trPr>
        <w:tc>
          <w:tcPr>
            <w:tcW w:w="1820" w:type="dxa"/>
          </w:tcPr>
          <w:p w14:paraId="0A04B7F1" w14:textId="77777777" w:rsidR="0022762D" w:rsidRPr="00C57541" w:rsidRDefault="0022762D" w:rsidP="0022762D">
            <w:pPr>
              <w:spacing w:before="0" w:after="0"/>
              <w:rPr>
                <w:rFonts w:ascii="Arial" w:hAnsi="Arial" w:cs="Arial"/>
              </w:rPr>
            </w:pPr>
            <w:r w:rsidRPr="00C57541">
              <w:rPr>
                <w:rFonts w:ascii="Arial" w:hAnsi="Arial" w:cs="Arial"/>
              </w:rPr>
              <w:t>Staff Costs</w:t>
            </w:r>
          </w:p>
        </w:tc>
        <w:tc>
          <w:tcPr>
            <w:tcW w:w="3060" w:type="dxa"/>
          </w:tcPr>
          <w:p w14:paraId="721148E0" w14:textId="77777777" w:rsidR="0022762D" w:rsidRPr="00C57541" w:rsidRDefault="0022762D" w:rsidP="0022762D">
            <w:pPr>
              <w:spacing w:before="0" w:after="0"/>
              <w:rPr>
                <w:rFonts w:ascii="Arial" w:hAnsi="Arial" w:cs="Arial"/>
              </w:rPr>
            </w:pPr>
            <w:r w:rsidRPr="00C57541">
              <w:rPr>
                <w:rFonts w:ascii="Arial" w:hAnsi="Arial" w:cs="Arial"/>
              </w:rPr>
              <w:t>SMO</w:t>
            </w:r>
          </w:p>
          <w:p w14:paraId="1C25BFA6" w14:textId="77777777" w:rsidR="0022762D" w:rsidRPr="00C57541" w:rsidRDefault="0022762D" w:rsidP="0022762D">
            <w:pPr>
              <w:spacing w:before="0" w:after="0"/>
              <w:rPr>
                <w:rFonts w:ascii="Arial" w:hAnsi="Arial" w:cs="Arial"/>
              </w:rPr>
            </w:pPr>
            <w:r w:rsidRPr="00C57541">
              <w:rPr>
                <w:rFonts w:ascii="Arial" w:hAnsi="Arial" w:cs="Arial"/>
              </w:rPr>
              <w:t>Registrar</w:t>
            </w:r>
          </w:p>
          <w:p w14:paraId="6F3609F6" w14:textId="77777777" w:rsidR="0022762D" w:rsidRPr="00C57541" w:rsidRDefault="0022762D" w:rsidP="0022762D">
            <w:pPr>
              <w:spacing w:before="0" w:after="0"/>
              <w:rPr>
                <w:rFonts w:ascii="Arial" w:hAnsi="Arial" w:cs="Arial"/>
              </w:rPr>
            </w:pPr>
            <w:r w:rsidRPr="00C57541">
              <w:rPr>
                <w:rFonts w:ascii="Arial" w:hAnsi="Arial" w:cs="Arial"/>
              </w:rPr>
              <w:t>House Surgeon</w:t>
            </w:r>
          </w:p>
          <w:p w14:paraId="07290739" w14:textId="77777777" w:rsidR="0022762D" w:rsidRPr="00C57541" w:rsidRDefault="0022762D" w:rsidP="0022762D">
            <w:pPr>
              <w:spacing w:before="0" w:after="0"/>
              <w:rPr>
                <w:rFonts w:ascii="Arial" w:hAnsi="Arial" w:cs="Arial"/>
              </w:rPr>
            </w:pPr>
            <w:r w:rsidRPr="00C57541">
              <w:rPr>
                <w:rFonts w:ascii="Arial" w:hAnsi="Arial" w:cs="Arial"/>
              </w:rPr>
              <w:t>CME costs</w:t>
            </w:r>
          </w:p>
          <w:p w14:paraId="4C06DC10" w14:textId="77777777" w:rsidR="0022762D" w:rsidRPr="00C57541" w:rsidRDefault="0022762D" w:rsidP="0022762D">
            <w:pPr>
              <w:spacing w:before="0" w:after="0"/>
              <w:rPr>
                <w:rFonts w:ascii="Arial" w:hAnsi="Arial" w:cs="Arial"/>
              </w:rPr>
            </w:pPr>
            <w:r w:rsidRPr="00C57541">
              <w:rPr>
                <w:rFonts w:ascii="Arial" w:hAnsi="Arial" w:cs="Arial"/>
              </w:rPr>
              <w:t>Clerical</w:t>
            </w:r>
            <w:r w:rsidRPr="00C57541">
              <w:rPr>
                <w:rFonts w:ascii="Arial" w:hAnsi="Arial" w:cs="Arial"/>
              </w:rPr>
              <w:tab/>
            </w:r>
          </w:p>
        </w:tc>
        <w:tc>
          <w:tcPr>
            <w:tcW w:w="3600" w:type="dxa"/>
          </w:tcPr>
          <w:p w14:paraId="3E354128" w14:textId="77777777" w:rsidR="0022762D" w:rsidRPr="00C57541" w:rsidRDefault="0022762D" w:rsidP="0022762D">
            <w:pPr>
              <w:spacing w:before="0" w:after="0"/>
              <w:rPr>
                <w:rFonts w:ascii="Arial" w:hAnsi="Arial" w:cs="Arial"/>
              </w:rPr>
            </w:pPr>
            <w:r w:rsidRPr="00C57541">
              <w:rPr>
                <w:rFonts w:ascii="Arial" w:hAnsi="Arial" w:cs="Arial"/>
              </w:rPr>
              <w:t>Other employment related costs</w:t>
            </w:r>
          </w:p>
          <w:p w14:paraId="1C11723A" w14:textId="77777777" w:rsidR="0022762D" w:rsidRPr="00C57541" w:rsidRDefault="0022762D" w:rsidP="0022762D">
            <w:pPr>
              <w:spacing w:before="0" w:after="0"/>
              <w:rPr>
                <w:rFonts w:ascii="Arial" w:hAnsi="Arial" w:cs="Arial"/>
              </w:rPr>
            </w:pPr>
            <w:r w:rsidRPr="00C57541">
              <w:rPr>
                <w:rFonts w:ascii="Arial" w:hAnsi="Arial" w:cs="Arial"/>
              </w:rPr>
              <w:t>MOSS</w:t>
            </w:r>
          </w:p>
          <w:p w14:paraId="6457D49D" w14:textId="77777777" w:rsidR="0022762D" w:rsidRPr="00C57541" w:rsidRDefault="0022762D" w:rsidP="0022762D">
            <w:pPr>
              <w:spacing w:before="0" w:after="0"/>
              <w:ind w:right="109"/>
              <w:rPr>
                <w:rFonts w:ascii="Arial" w:hAnsi="Arial" w:cs="Arial"/>
              </w:rPr>
            </w:pPr>
            <w:r w:rsidRPr="00C57541">
              <w:rPr>
                <w:rFonts w:ascii="Arial" w:hAnsi="Arial" w:cs="Arial"/>
              </w:rPr>
              <w:t>CTA – where treated as a subsidy this must be able to be reported at this product level, otherwise it will need to be included as a separate revenue item.</w:t>
            </w:r>
          </w:p>
          <w:p w14:paraId="1884780F" w14:textId="77777777" w:rsidR="0022762D" w:rsidRPr="00C57541" w:rsidRDefault="0022762D" w:rsidP="0022762D">
            <w:pPr>
              <w:spacing w:before="0" w:after="0"/>
              <w:rPr>
                <w:rFonts w:ascii="Arial" w:hAnsi="Arial" w:cs="Arial"/>
              </w:rPr>
            </w:pPr>
            <w:r w:rsidRPr="00C57541">
              <w:rPr>
                <w:rFonts w:ascii="Arial" w:hAnsi="Arial" w:cs="Arial"/>
              </w:rPr>
              <w:t>Nurse Practitioner</w:t>
            </w:r>
          </w:p>
        </w:tc>
      </w:tr>
      <w:tr w:rsidR="0022762D" w:rsidRPr="00C57541" w14:paraId="1D31018C" w14:textId="77777777" w:rsidTr="008C2857">
        <w:trPr>
          <w:trHeight w:val="300"/>
        </w:trPr>
        <w:tc>
          <w:tcPr>
            <w:tcW w:w="1820" w:type="dxa"/>
          </w:tcPr>
          <w:p w14:paraId="3DCB04C2" w14:textId="77777777" w:rsidR="0022762D" w:rsidRPr="00C57541" w:rsidRDefault="0022762D" w:rsidP="0022762D">
            <w:pPr>
              <w:spacing w:before="0" w:after="0"/>
              <w:rPr>
                <w:rFonts w:ascii="Arial" w:hAnsi="Arial" w:cs="Arial"/>
              </w:rPr>
            </w:pPr>
            <w:r w:rsidRPr="00C57541">
              <w:rPr>
                <w:rFonts w:ascii="Arial" w:hAnsi="Arial" w:cs="Arial"/>
              </w:rPr>
              <w:t>Other</w:t>
            </w:r>
          </w:p>
        </w:tc>
        <w:tc>
          <w:tcPr>
            <w:tcW w:w="3060" w:type="dxa"/>
          </w:tcPr>
          <w:p w14:paraId="308267E2" w14:textId="77777777" w:rsidR="0022762D" w:rsidRPr="00C57541" w:rsidRDefault="0022762D" w:rsidP="0022762D">
            <w:pPr>
              <w:spacing w:before="0" w:after="0"/>
              <w:rPr>
                <w:rFonts w:ascii="Arial" w:hAnsi="Arial" w:cs="Arial"/>
              </w:rPr>
            </w:pPr>
            <w:r w:rsidRPr="00C57541">
              <w:rPr>
                <w:rFonts w:ascii="Arial" w:hAnsi="Arial" w:cs="Arial"/>
              </w:rPr>
              <w:t>Expenses related to medical staff</w:t>
            </w:r>
          </w:p>
          <w:p w14:paraId="2084C06E" w14:textId="77870794" w:rsidR="0022762D" w:rsidRPr="00C57541" w:rsidRDefault="0022762D" w:rsidP="0022762D">
            <w:pPr>
              <w:spacing w:before="0" w:after="0"/>
              <w:rPr>
                <w:rFonts w:ascii="Arial" w:hAnsi="Arial" w:cs="Arial"/>
              </w:rPr>
            </w:pPr>
            <w:r w:rsidRPr="00C57541">
              <w:rPr>
                <w:rFonts w:ascii="Arial" w:hAnsi="Arial" w:cs="Arial"/>
              </w:rPr>
              <w:t>Allocated overheads</w:t>
            </w:r>
          </w:p>
        </w:tc>
        <w:tc>
          <w:tcPr>
            <w:tcW w:w="3600" w:type="dxa"/>
          </w:tcPr>
          <w:p w14:paraId="1FD709AA" w14:textId="77777777" w:rsidR="0022762D" w:rsidRPr="00C57541" w:rsidRDefault="0022762D" w:rsidP="0022762D">
            <w:pPr>
              <w:spacing w:before="0" w:after="0"/>
              <w:rPr>
                <w:rFonts w:ascii="Arial" w:hAnsi="Arial" w:cs="Arial"/>
              </w:rPr>
            </w:pPr>
          </w:p>
          <w:p w14:paraId="179A8019" w14:textId="77777777" w:rsidR="0022762D" w:rsidRPr="00C57541" w:rsidRDefault="0022762D" w:rsidP="0022762D">
            <w:pPr>
              <w:spacing w:before="0" w:after="0"/>
              <w:rPr>
                <w:rFonts w:ascii="Arial" w:hAnsi="Arial" w:cs="Arial"/>
              </w:rPr>
            </w:pPr>
          </w:p>
        </w:tc>
      </w:tr>
      <w:tr w:rsidR="0022762D" w:rsidRPr="00C57541" w14:paraId="4F0A4C49" w14:textId="77777777" w:rsidTr="008C2857">
        <w:trPr>
          <w:trHeight w:val="300"/>
        </w:trPr>
        <w:tc>
          <w:tcPr>
            <w:tcW w:w="8480" w:type="dxa"/>
            <w:gridSpan w:val="3"/>
            <w:shd w:val="clear" w:color="auto" w:fill="FFFFFF"/>
          </w:tcPr>
          <w:p w14:paraId="7C150FC1" w14:textId="77777777" w:rsidR="0022762D" w:rsidRPr="00C57541" w:rsidRDefault="0022762D" w:rsidP="0022762D">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22762D" w:rsidRPr="00C57541" w14:paraId="5DA22130" w14:textId="77777777" w:rsidTr="008C2857">
        <w:trPr>
          <w:trHeight w:val="300"/>
        </w:trPr>
        <w:tc>
          <w:tcPr>
            <w:tcW w:w="1820" w:type="dxa"/>
            <w:vAlign w:val="bottom"/>
          </w:tcPr>
          <w:p w14:paraId="591D5905" w14:textId="77777777" w:rsidR="0022762D" w:rsidRPr="00C57541" w:rsidRDefault="0022762D" w:rsidP="0022762D">
            <w:pPr>
              <w:spacing w:before="0" w:after="0"/>
              <w:rPr>
                <w:rFonts w:ascii="Arial" w:hAnsi="Arial" w:cs="Arial"/>
              </w:rPr>
            </w:pPr>
          </w:p>
        </w:tc>
        <w:tc>
          <w:tcPr>
            <w:tcW w:w="3060" w:type="dxa"/>
          </w:tcPr>
          <w:p w14:paraId="55ED001D" w14:textId="77777777" w:rsidR="0022762D" w:rsidRPr="00C57541" w:rsidRDefault="0022762D" w:rsidP="0022762D">
            <w:pPr>
              <w:spacing w:before="0" w:after="0"/>
              <w:rPr>
                <w:rFonts w:ascii="Arial" w:hAnsi="Arial" w:cs="Arial"/>
              </w:rPr>
            </w:pPr>
            <w:r w:rsidRPr="00C57541">
              <w:rPr>
                <w:rFonts w:ascii="Arial" w:hAnsi="Arial" w:cs="Arial"/>
              </w:rPr>
              <w:t>Individually prescribed drugs</w:t>
            </w:r>
          </w:p>
          <w:p w14:paraId="002A3693" w14:textId="77777777" w:rsidR="0022762D" w:rsidRPr="00C57541" w:rsidRDefault="0022762D" w:rsidP="0022762D">
            <w:pPr>
              <w:spacing w:before="0" w:after="0"/>
              <w:rPr>
                <w:rFonts w:ascii="Arial" w:hAnsi="Arial" w:cs="Arial"/>
              </w:rPr>
            </w:pPr>
            <w:r w:rsidRPr="00C57541">
              <w:rPr>
                <w:rFonts w:ascii="Arial" w:hAnsi="Arial" w:cs="Arial"/>
              </w:rPr>
              <w:t>Pharmacy</w:t>
            </w:r>
          </w:p>
          <w:p w14:paraId="6E7C574D" w14:textId="77777777" w:rsidR="0022762D" w:rsidRPr="00C57541" w:rsidRDefault="0022762D" w:rsidP="0022762D">
            <w:pPr>
              <w:spacing w:before="0" w:after="0"/>
              <w:rPr>
                <w:rFonts w:ascii="Arial" w:hAnsi="Arial" w:cs="Arial"/>
              </w:rPr>
            </w:pPr>
            <w:r w:rsidRPr="00C57541">
              <w:rPr>
                <w:rFonts w:ascii="Arial" w:hAnsi="Arial" w:cs="Arial"/>
              </w:rPr>
              <w:t>Laboratory</w:t>
            </w:r>
          </w:p>
          <w:p w14:paraId="332E2421" w14:textId="77777777" w:rsidR="0022762D" w:rsidRPr="00C57541" w:rsidRDefault="0022762D" w:rsidP="0022762D">
            <w:pPr>
              <w:spacing w:before="0" w:after="0"/>
              <w:rPr>
                <w:rFonts w:ascii="Arial" w:hAnsi="Arial" w:cs="Arial"/>
              </w:rPr>
            </w:pPr>
            <w:r w:rsidRPr="00C57541">
              <w:rPr>
                <w:rFonts w:ascii="Arial" w:hAnsi="Arial" w:cs="Arial"/>
              </w:rPr>
              <w:t>Radiology</w:t>
            </w:r>
          </w:p>
          <w:p w14:paraId="0C2CD14B" w14:textId="77777777" w:rsidR="0022762D" w:rsidRPr="00C57541" w:rsidRDefault="0022762D" w:rsidP="0022762D">
            <w:pPr>
              <w:spacing w:before="0" w:after="0"/>
              <w:rPr>
                <w:rFonts w:ascii="Arial" w:hAnsi="Arial" w:cs="Arial"/>
              </w:rPr>
            </w:pPr>
            <w:r w:rsidRPr="00C57541">
              <w:rPr>
                <w:rFonts w:ascii="Arial" w:hAnsi="Arial" w:cs="Arial"/>
              </w:rPr>
              <w:t>Medical staff in clinical support roles (laboratory, radiology, pharmacy)</w:t>
            </w:r>
          </w:p>
          <w:p w14:paraId="2E65F2C7" w14:textId="77777777" w:rsidR="0022762D" w:rsidRPr="00C57541" w:rsidRDefault="0022762D" w:rsidP="0022762D">
            <w:pPr>
              <w:spacing w:before="0" w:after="0"/>
              <w:rPr>
                <w:rFonts w:ascii="Arial" w:hAnsi="Arial" w:cs="Arial"/>
              </w:rPr>
            </w:pPr>
            <w:r w:rsidRPr="00C57541">
              <w:rPr>
                <w:rFonts w:ascii="Arial" w:hAnsi="Arial" w:cs="Arial"/>
              </w:rPr>
              <w:t>Anaesthetists</w:t>
            </w:r>
          </w:p>
        </w:tc>
        <w:tc>
          <w:tcPr>
            <w:tcW w:w="3600" w:type="dxa"/>
          </w:tcPr>
          <w:p w14:paraId="181F8F8B" w14:textId="77777777" w:rsidR="0022762D" w:rsidRPr="00C57541" w:rsidRDefault="0022762D" w:rsidP="0022762D">
            <w:pPr>
              <w:spacing w:before="0" w:after="0"/>
              <w:rPr>
                <w:rFonts w:ascii="Arial" w:hAnsi="Arial" w:cs="Arial"/>
              </w:rPr>
            </w:pPr>
          </w:p>
          <w:p w14:paraId="0DD27368" w14:textId="77777777" w:rsidR="0022762D" w:rsidRPr="00C57541" w:rsidRDefault="0022762D" w:rsidP="0022762D">
            <w:pPr>
              <w:spacing w:before="0" w:after="0"/>
              <w:rPr>
                <w:rFonts w:ascii="Arial" w:hAnsi="Arial" w:cs="Arial"/>
              </w:rPr>
            </w:pPr>
          </w:p>
        </w:tc>
      </w:tr>
    </w:tbl>
    <w:p w14:paraId="2FE0286C" w14:textId="6794AA8D" w:rsidR="0022762D" w:rsidRDefault="0022762D" w:rsidP="0022762D">
      <w:pPr>
        <w:rPr>
          <w:rFonts w:ascii="Arial" w:hAnsi="Arial" w:cs="Arial"/>
        </w:rPr>
      </w:pPr>
    </w:p>
    <w:p w14:paraId="4D5FC65A" w14:textId="77777777" w:rsidR="0022762D" w:rsidRDefault="0022762D">
      <w:pPr>
        <w:spacing w:before="0" w:after="160" w:line="259" w:lineRule="auto"/>
        <w:rPr>
          <w:rFonts w:ascii="Arial" w:hAnsi="Arial" w:cs="Arial"/>
        </w:rPr>
      </w:pPr>
      <w:r>
        <w:rPr>
          <w:rFonts w:ascii="Arial" w:hAnsi="Arial" w:cs="Arial"/>
        </w:rPr>
        <w:br w:type="page"/>
      </w:r>
    </w:p>
    <w:p w14:paraId="5446BF48" w14:textId="21647413" w:rsidR="0022762D" w:rsidRPr="0022762D" w:rsidRDefault="0022762D" w:rsidP="0022762D">
      <w:pPr>
        <w:pStyle w:val="NumberedHeading3"/>
      </w:pPr>
      <w:r w:rsidRPr="00C57541">
        <w:lastRenderedPageBreak/>
        <w:t>Anaesthetist Senior Medical Officer (A036)</w:t>
      </w:r>
    </w:p>
    <w:p w14:paraId="5DE8E688" w14:textId="2B8A15BA" w:rsidR="0022762D" w:rsidRPr="00C57541" w:rsidRDefault="0022762D" w:rsidP="0022762D">
      <w:pPr>
        <w:rPr>
          <w:rFonts w:ascii="Arial" w:hAnsi="Arial" w:cs="Arial"/>
        </w:rPr>
      </w:pPr>
      <w:r w:rsidRPr="00C57541">
        <w:rPr>
          <w:rFonts w:ascii="Arial" w:hAnsi="Arial" w:cs="Arial"/>
        </w:rPr>
        <w:t>The cost of providing Specialist Medical Officer Anaesthetist care to: inpatients, day patients, and outpatients in any location.</w:t>
      </w:r>
    </w:p>
    <w:tbl>
      <w:tblPr>
        <w:tblW w:w="8482"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92"/>
        <w:gridCol w:w="6690"/>
      </w:tblGrid>
      <w:tr w:rsidR="0022762D" w:rsidRPr="00C57541" w14:paraId="2BE8CF52" w14:textId="77777777" w:rsidTr="008C2857">
        <w:trPr>
          <w:trHeight w:val="300"/>
        </w:trPr>
        <w:tc>
          <w:tcPr>
            <w:tcW w:w="8481" w:type="dxa"/>
            <w:gridSpan w:val="2"/>
            <w:shd w:val="clear" w:color="auto" w:fill="FFFFFF"/>
          </w:tcPr>
          <w:p w14:paraId="4AE0C4C0" w14:textId="77777777" w:rsidR="0022762D" w:rsidRPr="00C57541" w:rsidRDefault="0022762D" w:rsidP="0022762D">
            <w:pPr>
              <w:spacing w:before="0" w:after="0"/>
              <w:rPr>
                <w:rFonts w:ascii="Arial" w:hAnsi="Arial" w:cs="Arial"/>
                <w:b/>
              </w:rPr>
            </w:pPr>
            <w:r w:rsidRPr="00C57541">
              <w:rPr>
                <w:rFonts w:ascii="Arial" w:hAnsi="Arial" w:cs="Arial"/>
                <w:b/>
              </w:rPr>
              <w:t>Hierarchy of Products</w:t>
            </w:r>
          </w:p>
        </w:tc>
      </w:tr>
      <w:tr w:rsidR="0022762D" w:rsidRPr="00C57541" w14:paraId="69950313" w14:textId="77777777" w:rsidTr="008C2857">
        <w:trPr>
          <w:trHeight w:val="300"/>
        </w:trPr>
        <w:tc>
          <w:tcPr>
            <w:tcW w:w="1820" w:type="dxa"/>
          </w:tcPr>
          <w:p w14:paraId="1D6640E7" w14:textId="77777777" w:rsidR="0022762D" w:rsidRPr="00C57541" w:rsidRDefault="0022762D" w:rsidP="0022762D">
            <w:pPr>
              <w:spacing w:before="0" w:after="0"/>
              <w:rPr>
                <w:rFonts w:ascii="Arial" w:hAnsi="Arial" w:cs="Arial"/>
              </w:rPr>
            </w:pPr>
            <w:r w:rsidRPr="00C57541">
              <w:rPr>
                <w:rFonts w:ascii="Arial" w:hAnsi="Arial" w:cs="Arial"/>
              </w:rPr>
              <w:t>Level 1</w:t>
            </w:r>
          </w:p>
        </w:tc>
        <w:tc>
          <w:tcPr>
            <w:tcW w:w="6802" w:type="dxa"/>
          </w:tcPr>
          <w:p w14:paraId="76D495A9" w14:textId="77777777" w:rsidR="0022762D" w:rsidRPr="00C57541" w:rsidRDefault="0022762D" w:rsidP="0022762D">
            <w:pPr>
              <w:spacing w:before="0" w:after="0"/>
              <w:rPr>
                <w:rFonts w:ascii="Arial" w:hAnsi="Arial" w:cs="Arial"/>
              </w:rPr>
            </w:pPr>
            <w:r w:rsidRPr="00C57541">
              <w:rPr>
                <w:rFonts w:ascii="Arial" w:hAnsi="Arial" w:cs="Arial"/>
              </w:rPr>
              <w:t>Doctor Day for inpatients where the Anaesthetist is the principle attending specialist</w:t>
            </w:r>
          </w:p>
          <w:p w14:paraId="547E79FE" w14:textId="77777777" w:rsidR="0022762D" w:rsidRPr="00C57541" w:rsidRDefault="0022762D" w:rsidP="0022762D">
            <w:pPr>
              <w:spacing w:before="0" w:after="0"/>
              <w:rPr>
                <w:rFonts w:ascii="Arial" w:hAnsi="Arial" w:cs="Arial"/>
              </w:rPr>
            </w:pPr>
            <w:r w:rsidRPr="00C57541">
              <w:rPr>
                <w:rFonts w:ascii="Arial" w:hAnsi="Arial" w:cs="Arial"/>
              </w:rPr>
              <w:t>Theatre time</w:t>
            </w:r>
          </w:p>
          <w:p w14:paraId="131ADA05" w14:textId="77777777" w:rsidR="0022762D" w:rsidRPr="00C57541" w:rsidRDefault="0022762D" w:rsidP="0022762D">
            <w:pPr>
              <w:spacing w:before="0" w:after="0"/>
              <w:ind w:right="121"/>
              <w:rPr>
                <w:rFonts w:ascii="Arial" w:hAnsi="Arial" w:cs="Arial"/>
              </w:rPr>
            </w:pPr>
            <w:r>
              <w:rPr>
                <w:rFonts w:ascii="Arial" w:hAnsi="Arial" w:cs="Arial"/>
              </w:rPr>
              <w:t>Procedure – e.g.</w:t>
            </w:r>
            <w:r w:rsidRPr="00C57541">
              <w:rPr>
                <w:rFonts w:ascii="Arial" w:hAnsi="Arial" w:cs="Arial"/>
              </w:rPr>
              <w:t xml:space="preserve"> pain clinic</w:t>
            </w:r>
          </w:p>
          <w:p w14:paraId="082AB601" w14:textId="77777777" w:rsidR="0022762D" w:rsidRPr="00C57541" w:rsidRDefault="0022762D" w:rsidP="0022762D">
            <w:pPr>
              <w:spacing w:before="0" w:after="0"/>
              <w:rPr>
                <w:rFonts w:ascii="Arial" w:hAnsi="Arial" w:cs="Arial"/>
              </w:rPr>
            </w:pPr>
            <w:r w:rsidRPr="00C57541">
              <w:rPr>
                <w:rFonts w:ascii="Arial" w:hAnsi="Arial" w:cs="Arial"/>
              </w:rPr>
              <w:t>Outpatient attendance</w:t>
            </w:r>
          </w:p>
        </w:tc>
      </w:tr>
      <w:tr w:rsidR="0022762D" w:rsidRPr="00C57541" w14:paraId="10A20938" w14:textId="77777777" w:rsidTr="008C2857">
        <w:trPr>
          <w:trHeight w:val="300"/>
        </w:trPr>
        <w:tc>
          <w:tcPr>
            <w:tcW w:w="1820" w:type="dxa"/>
          </w:tcPr>
          <w:p w14:paraId="14A3F162" w14:textId="77777777" w:rsidR="0022762D" w:rsidRPr="00C57541" w:rsidRDefault="0022762D" w:rsidP="0022762D">
            <w:pPr>
              <w:spacing w:before="0" w:after="0"/>
              <w:rPr>
                <w:rFonts w:ascii="Arial" w:hAnsi="Arial" w:cs="Arial"/>
              </w:rPr>
            </w:pPr>
            <w:r w:rsidRPr="00C57541">
              <w:rPr>
                <w:rFonts w:ascii="Arial" w:hAnsi="Arial" w:cs="Arial"/>
              </w:rPr>
              <w:t>Level 2</w:t>
            </w:r>
          </w:p>
        </w:tc>
        <w:tc>
          <w:tcPr>
            <w:tcW w:w="6802" w:type="dxa"/>
          </w:tcPr>
          <w:p w14:paraId="706FEB47" w14:textId="77777777" w:rsidR="0022762D" w:rsidRPr="00C57541" w:rsidRDefault="0022762D" w:rsidP="0022762D">
            <w:pPr>
              <w:spacing w:before="0" w:after="0"/>
              <w:rPr>
                <w:rFonts w:ascii="Arial" w:hAnsi="Arial" w:cs="Arial"/>
              </w:rPr>
            </w:pPr>
            <w:r w:rsidRPr="00C57541">
              <w:rPr>
                <w:rFonts w:ascii="Arial" w:hAnsi="Arial" w:cs="Arial"/>
              </w:rPr>
              <w:t>As per Level 1 but by Service</w:t>
            </w:r>
          </w:p>
        </w:tc>
      </w:tr>
      <w:tr w:rsidR="0022762D" w:rsidRPr="00C57541" w14:paraId="16265732" w14:textId="77777777" w:rsidTr="008C2857">
        <w:trPr>
          <w:trHeight w:val="300"/>
        </w:trPr>
        <w:tc>
          <w:tcPr>
            <w:tcW w:w="1820" w:type="dxa"/>
          </w:tcPr>
          <w:p w14:paraId="334857BA" w14:textId="77777777" w:rsidR="0022762D" w:rsidRPr="00C57541" w:rsidRDefault="0022762D" w:rsidP="0022762D">
            <w:pPr>
              <w:spacing w:before="0" w:after="0"/>
              <w:rPr>
                <w:rFonts w:ascii="Arial" w:hAnsi="Arial" w:cs="Arial"/>
              </w:rPr>
            </w:pPr>
            <w:r w:rsidRPr="00C57541">
              <w:rPr>
                <w:rFonts w:ascii="Arial" w:hAnsi="Arial" w:cs="Arial"/>
              </w:rPr>
              <w:t>Level 3</w:t>
            </w:r>
          </w:p>
        </w:tc>
        <w:tc>
          <w:tcPr>
            <w:tcW w:w="6802" w:type="dxa"/>
          </w:tcPr>
          <w:p w14:paraId="795A3EC0" w14:textId="77777777" w:rsidR="0022762D" w:rsidRPr="00C57541" w:rsidRDefault="0022762D" w:rsidP="0022762D">
            <w:pPr>
              <w:spacing w:before="0" w:after="0"/>
              <w:rPr>
                <w:rFonts w:ascii="Arial" w:hAnsi="Arial" w:cs="Arial"/>
              </w:rPr>
            </w:pPr>
            <w:r w:rsidRPr="00C57541">
              <w:rPr>
                <w:rFonts w:ascii="Arial" w:hAnsi="Arial" w:cs="Arial"/>
              </w:rPr>
              <w:t>As per Level 1 but by Specialty</w:t>
            </w:r>
          </w:p>
        </w:tc>
      </w:tr>
      <w:tr w:rsidR="0022762D" w:rsidRPr="00C57541" w14:paraId="175CBFAD" w14:textId="77777777" w:rsidTr="008C2857">
        <w:trPr>
          <w:trHeight w:val="300"/>
        </w:trPr>
        <w:tc>
          <w:tcPr>
            <w:tcW w:w="1820" w:type="dxa"/>
          </w:tcPr>
          <w:p w14:paraId="57EBCDFD" w14:textId="77777777" w:rsidR="0022762D" w:rsidRPr="00C57541" w:rsidRDefault="0022762D" w:rsidP="0022762D">
            <w:pPr>
              <w:spacing w:before="0" w:after="0"/>
              <w:rPr>
                <w:rFonts w:ascii="Arial" w:hAnsi="Arial" w:cs="Arial"/>
              </w:rPr>
            </w:pPr>
            <w:r w:rsidRPr="00C57541">
              <w:rPr>
                <w:rFonts w:ascii="Arial" w:hAnsi="Arial" w:cs="Arial"/>
              </w:rPr>
              <w:t>Level 4</w:t>
            </w:r>
          </w:p>
        </w:tc>
        <w:tc>
          <w:tcPr>
            <w:tcW w:w="6802" w:type="dxa"/>
          </w:tcPr>
          <w:p w14:paraId="0C4A3EED" w14:textId="77777777" w:rsidR="0022762D" w:rsidRPr="00C57541" w:rsidRDefault="0022762D" w:rsidP="0022762D">
            <w:pPr>
              <w:spacing w:before="0" w:after="0"/>
              <w:rPr>
                <w:rFonts w:ascii="Arial" w:hAnsi="Arial" w:cs="Arial"/>
              </w:rPr>
            </w:pPr>
            <w:r w:rsidRPr="00C57541">
              <w:rPr>
                <w:rFonts w:ascii="Arial" w:hAnsi="Arial" w:cs="Arial"/>
              </w:rPr>
              <w:t>As per level 1 by clinician type within Specialty</w:t>
            </w:r>
          </w:p>
        </w:tc>
      </w:tr>
    </w:tbl>
    <w:p w14:paraId="5C31FE74" w14:textId="77777777" w:rsidR="0022762D" w:rsidRPr="00C57541" w:rsidRDefault="0022762D" w:rsidP="0022762D">
      <w:pPr>
        <w:rPr>
          <w:rFonts w:ascii="Arial" w:hAnsi="Arial" w:cs="Arial"/>
        </w:rPr>
      </w:pPr>
    </w:p>
    <w:tbl>
      <w:tblPr>
        <w:tblW w:w="8482"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83"/>
        <w:gridCol w:w="3141"/>
        <w:gridCol w:w="3658"/>
      </w:tblGrid>
      <w:tr w:rsidR="0022762D" w:rsidRPr="00C57541" w14:paraId="3F998D26" w14:textId="77777777" w:rsidTr="0022762D">
        <w:trPr>
          <w:trHeight w:val="300"/>
        </w:trPr>
        <w:tc>
          <w:tcPr>
            <w:tcW w:w="8482" w:type="dxa"/>
            <w:gridSpan w:val="3"/>
            <w:shd w:val="clear" w:color="auto" w:fill="FFFFFF"/>
            <w:vAlign w:val="bottom"/>
          </w:tcPr>
          <w:p w14:paraId="04FB813C" w14:textId="77777777" w:rsidR="0022762D" w:rsidRPr="00C57541" w:rsidRDefault="0022762D" w:rsidP="0022762D">
            <w:pPr>
              <w:pStyle w:val="Heading4"/>
              <w:spacing w:before="0"/>
              <w:rPr>
                <w:rFonts w:ascii="Arial" w:hAnsi="Arial" w:cs="Arial"/>
                <w:sz w:val="24"/>
                <w:szCs w:val="24"/>
              </w:rPr>
            </w:pPr>
            <w:r w:rsidRPr="00C57541">
              <w:rPr>
                <w:rFonts w:ascii="Arial" w:hAnsi="Arial" w:cs="Arial"/>
                <w:sz w:val="24"/>
                <w:szCs w:val="24"/>
              </w:rPr>
              <w:t>Costs Included</w:t>
            </w:r>
          </w:p>
        </w:tc>
      </w:tr>
      <w:tr w:rsidR="0022762D" w:rsidRPr="00C57541" w14:paraId="2238A574" w14:textId="77777777" w:rsidTr="0022762D">
        <w:trPr>
          <w:trHeight w:val="300"/>
        </w:trPr>
        <w:tc>
          <w:tcPr>
            <w:tcW w:w="1683" w:type="dxa"/>
          </w:tcPr>
          <w:p w14:paraId="00C8C70C" w14:textId="77777777" w:rsidR="0022762D" w:rsidRPr="00C57541" w:rsidRDefault="0022762D" w:rsidP="0022762D">
            <w:pPr>
              <w:spacing w:before="0" w:after="0"/>
              <w:rPr>
                <w:rFonts w:ascii="Arial" w:hAnsi="Arial" w:cs="Arial"/>
              </w:rPr>
            </w:pPr>
            <w:r w:rsidRPr="00C57541">
              <w:rPr>
                <w:rFonts w:ascii="Arial" w:hAnsi="Arial" w:cs="Arial"/>
              </w:rPr>
              <w:t>Staff Costs</w:t>
            </w:r>
          </w:p>
        </w:tc>
        <w:tc>
          <w:tcPr>
            <w:tcW w:w="3141" w:type="dxa"/>
          </w:tcPr>
          <w:p w14:paraId="3188BB7A" w14:textId="77777777" w:rsidR="0022762D" w:rsidRPr="00C57541" w:rsidRDefault="0022762D" w:rsidP="0022762D">
            <w:pPr>
              <w:spacing w:before="0" w:after="0"/>
              <w:rPr>
                <w:rFonts w:ascii="Arial" w:hAnsi="Arial" w:cs="Arial"/>
              </w:rPr>
            </w:pPr>
            <w:r w:rsidRPr="00C57541">
              <w:rPr>
                <w:rFonts w:ascii="Arial" w:hAnsi="Arial" w:cs="Arial"/>
              </w:rPr>
              <w:t>Anaesthetist SMO</w:t>
            </w:r>
          </w:p>
          <w:p w14:paraId="658CFFED" w14:textId="77777777" w:rsidR="0022762D" w:rsidRPr="00C57541" w:rsidRDefault="0022762D" w:rsidP="0022762D">
            <w:pPr>
              <w:spacing w:before="0" w:after="0"/>
              <w:rPr>
                <w:rFonts w:ascii="Arial" w:hAnsi="Arial" w:cs="Arial"/>
              </w:rPr>
            </w:pPr>
            <w:r w:rsidRPr="00C57541">
              <w:rPr>
                <w:rFonts w:ascii="Arial" w:hAnsi="Arial" w:cs="Arial"/>
              </w:rPr>
              <w:t>Anaesthetist Registrar</w:t>
            </w:r>
          </w:p>
          <w:p w14:paraId="6D430CCF" w14:textId="77777777" w:rsidR="0022762D" w:rsidRPr="00C57541" w:rsidRDefault="0022762D" w:rsidP="0022762D">
            <w:pPr>
              <w:spacing w:before="0" w:after="0"/>
              <w:rPr>
                <w:rFonts w:ascii="Arial" w:hAnsi="Arial" w:cs="Arial"/>
              </w:rPr>
            </w:pPr>
            <w:r w:rsidRPr="00C57541">
              <w:rPr>
                <w:rFonts w:ascii="Arial" w:hAnsi="Arial" w:cs="Arial"/>
              </w:rPr>
              <w:t>Associated CME costs</w:t>
            </w:r>
          </w:p>
          <w:p w14:paraId="404F6453" w14:textId="77777777" w:rsidR="0022762D" w:rsidRPr="00C57541" w:rsidRDefault="0022762D" w:rsidP="0022762D">
            <w:pPr>
              <w:spacing w:before="0" w:after="0"/>
              <w:rPr>
                <w:rFonts w:ascii="Arial" w:hAnsi="Arial" w:cs="Arial"/>
              </w:rPr>
            </w:pPr>
            <w:r w:rsidRPr="00C57541">
              <w:rPr>
                <w:rFonts w:ascii="Arial" w:hAnsi="Arial" w:cs="Arial"/>
              </w:rPr>
              <w:t>Clerical</w:t>
            </w:r>
            <w:r w:rsidRPr="00C57541">
              <w:rPr>
                <w:rFonts w:ascii="Arial" w:hAnsi="Arial" w:cs="Arial"/>
              </w:rPr>
              <w:tab/>
            </w:r>
          </w:p>
        </w:tc>
        <w:tc>
          <w:tcPr>
            <w:tcW w:w="3658" w:type="dxa"/>
          </w:tcPr>
          <w:p w14:paraId="40C89932" w14:textId="77777777" w:rsidR="0022762D" w:rsidRPr="00C57541" w:rsidRDefault="0022762D" w:rsidP="0022762D">
            <w:pPr>
              <w:spacing w:before="0" w:after="0"/>
              <w:rPr>
                <w:rFonts w:ascii="Arial" w:hAnsi="Arial" w:cs="Arial"/>
              </w:rPr>
            </w:pPr>
            <w:r w:rsidRPr="00C57541">
              <w:rPr>
                <w:rFonts w:ascii="Arial" w:hAnsi="Arial" w:cs="Arial"/>
              </w:rPr>
              <w:t>Other employment related costs</w:t>
            </w:r>
            <w:r>
              <w:rPr>
                <w:rFonts w:ascii="Arial" w:hAnsi="Arial" w:cs="Arial"/>
              </w:rPr>
              <w:t>.</w:t>
            </w:r>
          </w:p>
          <w:p w14:paraId="6AA9F338" w14:textId="77777777" w:rsidR="0022762D" w:rsidRPr="00C57541" w:rsidRDefault="0022762D" w:rsidP="0022762D">
            <w:pPr>
              <w:spacing w:before="0" w:after="0"/>
              <w:rPr>
                <w:rFonts w:ascii="Arial" w:hAnsi="Arial" w:cs="Arial"/>
              </w:rPr>
            </w:pPr>
          </w:p>
          <w:p w14:paraId="22CCB496" w14:textId="1ED2142D" w:rsidR="0022762D" w:rsidRPr="00C57541" w:rsidRDefault="0022762D" w:rsidP="0022762D">
            <w:pPr>
              <w:spacing w:before="0" w:after="0"/>
              <w:rPr>
                <w:rFonts w:ascii="Arial" w:hAnsi="Arial" w:cs="Arial"/>
              </w:rPr>
            </w:pPr>
            <w:r w:rsidRPr="00C57541">
              <w:rPr>
                <w:rFonts w:ascii="Arial" w:hAnsi="Arial" w:cs="Arial"/>
              </w:rPr>
              <w:t>CTA – where treated as a subsidy this must be able to be reported at this product level, otherwise it will need to be included as a separate revenue item.</w:t>
            </w:r>
          </w:p>
        </w:tc>
      </w:tr>
      <w:tr w:rsidR="0022762D" w:rsidRPr="00C57541" w14:paraId="142C2621" w14:textId="77777777" w:rsidTr="0022762D">
        <w:trPr>
          <w:trHeight w:val="300"/>
        </w:trPr>
        <w:tc>
          <w:tcPr>
            <w:tcW w:w="1683" w:type="dxa"/>
          </w:tcPr>
          <w:p w14:paraId="72300723" w14:textId="77777777" w:rsidR="0022762D" w:rsidRPr="00C57541" w:rsidRDefault="0022762D" w:rsidP="0022762D">
            <w:pPr>
              <w:spacing w:before="0" w:after="0"/>
              <w:rPr>
                <w:rFonts w:ascii="Arial" w:hAnsi="Arial" w:cs="Arial"/>
              </w:rPr>
            </w:pPr>
            <w:r w:rsidRPr="00C57541">
              <w:rPr>
                <w:rFonts w:ascii="Arial" w:hAnsi="Arial" w:cs="Arial"/>
              </w:rPr>
              <w:t>Other</w:t>
            </w:r>
          </w:p>
        </w:tc>
        <w:tc>
          <w:tcPr>
            <w:tcW w:w="3141" w:type="dxa"/>
          </w:tcPr>
          <w:p w14:paraId="378ECC2A" w14:textId="77777777" w:rsidR="0022762D" w:rsidRPr="00C57541" w:rsidRDefault="0022762D" w:rsidP="0022762D">
            <w:pPr>
              <w:spacing w:before="0" w:after="0"/>
              <w:rPr>
                <w:rFonts w:ascii="Arial" w:hAnsi="Arial" w:cs="Arial"/>
              </w:rPr>
            </w:pPr>
            <w:r w:rsidRPr="00C57541">
              <w:rPr>
                <w:rFonts w:ascii="Arial" w:hAnsi="Arial" w:cs="Arial"/>
              </w:rPr>
              <w:t>Expenses related to Anaesthetist medical staff noted above</w:t>
            </w:r>
            <w:r>
              <w:rPr>
                <w:rFonts w:ascii="Arial" w:hAnsi="Arial" w:cs="Arial"/>
              </w:rPr>
              <w:t>.</w:t>
            </w:r>
          </w:p>
          <w:p w14:paraId="099BDDFB" w14:textId="3D5EA506" w:rsidR="0022762D" w:rsidRPr="00C57541" w:rsidRDefault="0022762D" w:rsidP="0022762D">
            <w:pPr>
              <w:spacing w:before="0" w:after="0"/>
              <w:rPr>
                <w:rFonts w:ascii="Arial" w:hAnsi="Arial" w:cs="Arial"/>
              </w:rPr>
            </w:pPr>
            <w:r w:rsidRPr="00C57541">
              <w:rPr>
                <w:rFonts w:ascii="Arial" w:hAnsi="Arial" w:cs="Arial"/>
              </w:rPr>
              <w:t>Allocated overheads</w:t>
            </w:r>
          </w:p>
        </w:tc>
        <w:tc>
          <w:tcPr>
            <w:tcW w:w="3658" w:type="dxa"/>
          </w:tcPr>
          <w:p w14:paraId="3B9F952A" w14:textId="77777777" w:rsidR="0022762D" w:rsidRPr="00C57541" w:rsidRDefault="0022762D" w:rsidP="0022762D">
            <w:pPr>
              <w:spacing w:before="0" w:after="0"/>
              <w:rPr>
                <w:rFonts w:ascii="Arial" w:hAnsi="Arial" w:cs="Arial"/>
              </w:rPr>
            </w:pPr>
          </w:p>
          <w:p w14:paraId="742A41D3" w14:textId="77777777" w:rsidR="0022762D" w:rsidRPr="00C57541" w:rsidRDefault="0022762D" w:rsidP="0022762D">
            <w:pPr>
              <w:spacing w:before="0" w:after="0"/>
              <w:rPr>
                <w:rFonts w:ascii="Arial" w:hAnsi="Arial" w:cs="Arial"/>
              </w:rPr>
            </w:pPr>
          </w:p>
        </w:tc>
      </w:tr>
      <w:tr w:rsidR="0022762D" w:rsidRPr="00C57541" w14:paraId="58642666" w14:textId="77777777" w:rsidTr="0022762D">
        <w:trPr>
          <w:trHeight w:val="300"/>
        </w:trPr>
        <w:tc>
          <w:tcPr>
            <w:tcW w:w="8482" w:type="dxa"/>
            <w:gridSpan w:val="3"/>
            <w:shd w:val="clear" w:color="auto" w:fill="FFFFFF"/>
          </w:tcPr>
          <w:p w14:paraId="7CBF77CE" w14:textId="77777777" w:rsidR="0022762D" w:rsidRPr="00C57541" w:rsidRDefault="0022762D" w:rsidP="0022762D">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22762D" w:rsidRPr="00C57541" w14:paraId="7E49DA89" w14:textId="77777777" w:rsidTr="0022762D">
        <w:trPr>
          <w:trHeight w:val="300"/>
        </w:trPr>
        <w:tc>
          <w:tcPr>
            <w:tcW w:w="1683" w:type="dxa"/>
            <w:vAlign w:val="bottom"/>
          </w:tcPr>
          <w:p w14:paraId="15220DF8" w14:textId="77777777" w:rsidR="0022762D" w:rsidRPr="00C57541" w:rsidRDefault="0022762D" w:rsidP="0022762D">
            <w:pPr>
              <w:spacing w:before="0" w:after="0"/>
              <w:rPr>
                <w:rFonts w:ascii="Arial" w:hAnsi="Arial" w:cs="Arial"/>
              </w:rPr>
            </w:pPr>
          </w:p>
        </w:tc>
        <w:tc>
          <w:tcPr>
            <w:tcW w:w="3141" w:type="dxa"/>
          </w:tcPr>
          <w:p w14:paraId="567EA0AF" w14:textId="77777777" w:rsidR="0022762D" w:rsidRPr="00C57541" w:rsidRDefault="0022762D" w:rsidP="0022762D">
            <w:pPr>
              <w:spacing w:before="0" w:after="0"/>
              <w:rPr>
                <w:rFonts w:ascii="Arial" w:hAnsi="Arial" w:cs="Arial"/>
              </w:rPr>
            </w:pPr>
            <w:r w:rsidRPr="00C57541">
              <w:rPr>
                <w:rFonts w:ascii="Arial" w:hAnsi="Arial" w:cs="Arial"/>
              </w:rPr>
              <w:t>Individually prescribed drugs</w:t>
            </w:r>
          </w:p>
          <w:p w14:paraId="52E73F40" w14:textId="77777777" w:rsidR="0022762D" w:rsidRPr="00C57541" w:rsidRDefault="0022762D" w:rsidP="0022762D">
            <w:pPr>
              <w:spacing w:before="0" w:after="0"/>
              <w:rPr>
                <w:rFonts w:ascii="Arial" w:hAnsi="Arial" w:cs="Arial"/>
              </w:rPr>
            </w:pPr>
            <w:r w:rsidRPr="00C57541">
              <w:rPr>
                <w:rFonts w:ascii="Arial" w:hAnsi="Arial" w:cs="Arial"/>
              </w:rPr>
              <w:t xml:space="preserve">Anaesthetic technicians </w:t>
            </w:r>
          </w:p>
          <w:p w14:paraId="0C7266C0" w14:textId="77777777" w:rsidR="0022762D" w:rsidRPr="00C57541" w:rsidRDefault="0022762D" w:rsidP="0022762D">
            <w:pPr>
              <w:spacing w:before="0" w:after="0"/>
              <w:rPr>
                <w:rFonts w:ascii="Arial" w:hAnsi="Arial" w:cs="Arial"/>
              </w:rPr>
            </w:pPr>
            <w:r w:rsidRPr="00C57541">
              <w:rPr>
                <w:rFonts w:ascii="Arial" w:hAnsi="Arial" w:cs="Arial"/>
              </w:rPr>
              <w:t>Dedicated Critical Care Staff</w:t>
            </w:r>
          </w:p>
        </w:tc>
        <w:tc>
          <w:tcPr>
            <w:tcW w:w="3658" w:type="dxa"/>
          </w:tcPr>
          <w:p w14:paraId="1BDC87D4" w14:textId="77777777" w:rsidR="0022762D" w:rsidRPr="00C57541" w:rsidRDefault="0022762D" w:rsidP="0022762D">
            <w:pPr>
              <w:spacing w:before="0" w:after="0"/>
              <w:rPr>
                <w:rFonts w:ascii="Arial" w:hAnsi="Arial" w:cs="Arial"/>
              </w:rPr>
            </w:pPr>
          </w:p>
          <w:p w14:paraId="76538CB4" w14:textId="77777777" w:rsidR="0022762D" w:rsidRPr="00C57541" w:rsidRDefault="0022762D" w:rsidP="0022762D">
            <w:pPr>
              <w:spacing w:before="0" w:after="0"/>
              <w:rPr>
                <w:rFonts w:ascii="Arial" w:hAnsi="Arial" w:cs="Arial"/>
              </w:rPr>
            </w:pPr>
          </w:p>
        </w:tc>
      </w:tr>
    </w:tbl>
    <w:p w14:paraId="704A25AF" w14:textId="2EDE6105" w:rsidR="0022762D" w:rsidRDefault="0022762D" w:rsidP="0022762D">
      <w:pPr>
        <w:rPr>
          <w:rFonts w:ascii="Arial" w:hAnsi="Arial" w:cs="Arial"/>
        </w:rPr>
      </w:pPr>
    </w:p>
    <w:p w14:paraId="243CD1CA" w14:textId="77777777" w:rsidR="0022762D" w:rsidRDefault="0022762D">
      <w:pPr>
        <w:spacing w:before="0" w:after="160" w:line="259" w:lineRule="auto"/>
        <w:rPr>
          <w:rFonts w:ascii="Arial" w:hAnsi="Arial" w:cs="Arial"/>
        </w:rPr>
      </w:pPr>
      <w:r>
        <w:rPr>
          <w:rFonts w:ascii="Arial" w:hAnsi="Arial" w:cs="Arial"/>
        </w:rPr>
        <w:br w:type="page"/>
      </w:r>
    </w:p>
    <w:p w14:paraId="0B894238" w14:textId="33339AC2" w:rsidR="0022762D" w:rsidRPr="0022762D" w:rsidRDefault="0022762D" w:rsidP="0022762D">
      <w:pPr>
        <w:pStyle w:val="NumberedHeading3"/>
        <w:ind w:left="1021" w:hanging="1021"/>
      </w:pPr>
      <w:r w:rsidRPr="0022762D">
        <w:lastRenderedPageBreak/>
        <w:t>Laboratory (A040)</w:t>
      </w:r>
    </w:p>
    <w:p w14:paraId="342EE8F0" w14:textId="07FF7DB2" w:rsidR="0022762D" w:rsidRPr="00C57541" w:rsidRDefault="0022762D" w:rsidP="0022762D">
      <w:pPr>
        <w:rPr>
          <w:rFonts w:ascii="Arial" w:hAnsi="Arial" w:cs="Arial"/>
        </w:rPr>
      </w:pPr>
      <w:r w:rsidRPr="00C57541">
        <w:rPr>
          <w:rFonts w:ascii="Arial" w:hAnsi="Arial" w:cs="Arial"/>
        </w:rPr>
        <w:t>Costs including all staff types of maintaining laboratory services.</w:t>
      </w: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6660"/>
      </w:tblGrid>
      <w:tr w:rsidR="0022762D" w:rsidRPr="00C57541" w14:paraId="6C761884" w14:textId="77777777" w:rsidTr="008C2857">
        <w:trPr>
          <w:trHeight w:val="300"/>
        </w:trPr>
        <w:tc>
          <w:tcPr>
            <w:tcW w:w="8480" w:type="dxa"/>
            <w:gridSpan w:val="2"/>
            <w:shd w:val="clear" w:color="auto" w:fill="FFFFFF"/>
          </w:tcPr>
          <w:p w14:paraId="06AB15F5" w14:textId="77777777" w:rsidR="0022762D" w:rsidRPr="00C57541" w:rsidRDefault="0022762D" w:rsidP="0022762D">
            <w:pPr>
              <w:spacing w:before="0" w:after="0"/>
              <w:rPr>
                <w:rFonts w:ascii="Arial" w:hAnsi="Arial" w:cs="Arial"/>
                <w:b/>
              </w:rPr>
            </w:pPr>
            <w:r w:rsidRPr="00C57541">
              <w:rPr>
                <w:rFonts w:ascii="Arial" w:hAnsi="Arial" w:cs="Arial"/>
                <w:b/>
              </w:rPr>
              <w:t>Hierarchy of Products</w:t>
            </w:r>
          </w:p>
        </w:tc>
      </w:tr>
      <w:tr w:rsidR="0022762D" w:rsidRPr="00C57541" w14:paraId="61848D52" w14:textId="77777777" w:rsidTr="008C2857">
        <w:trPr>
          <w:trHeight w:val="300"/>
        </w:trPr>
        <w:tc>
          <w:tcPr>
            <w:tcW w:w="1820" w:type="dxa"/>
          </w:tcPr>
          <w:p w14:paraId="099768DB" w14:textId="77777777" w:rsidR="0022762D" w:rsidRPr="00C57541" w:rsidRDefault="0022762D" w:rsidP="0022762D">
            <w:pPr>
              <w:spacing w:before="0" w:after="0"/>
              <w:rPr>
                <w:rFonts w:ascii="Arial" w:hAnsi="Arial" w:cs="Arial"/>
              </w:rPr>
            </w:pPr>
            <w:r w:rsidRPr="00C57541">
              <w:rPr>
                <w:rFonts w:ascii="Arial" w:hAnsi="Arial" w:cs="Arial"/>
              </w:rPr>
              <w:t>Level 1</w:t>
            </w:r>
          </w:p>
        </w:tc>
        <w:tc>
          <w:tcPr>
            <w:tcW w:w="6660" w:type="dxa"/>
          </w:tcPr>
          <w:p w14:paraId="109E586D" w14:textId="77777777" w:rsidR="0022762D" w:rsidRPr="00C57541" w:rsidRDefault="0022762D" w:rsidP="0022762D">
            <w:pPr>
              <w:spacing w:before="0" w:after="0"/>
              <w:rPr>
                <w:rFonts w:ascii="Arial" w:hAnsi="Arial" w:cs="Arial"/>
              </w:rPr>
            </w:pPr>
            <w:r w:rsidRPr="00C57541">
              <w:rPr>
                <w:rFonts w:ascii="Arial" w:hAnsi="Arial" w:cs="Arial"/>
              </w:rPr>
              <w:t>Laboratories</w:t>
            </w:r>
          </w:p>
          <w:p w14:paraId="25B31049" w14:textId="77777777" w:rsidR="0022762D" w:rsidRPr="00C57541" w:rsidRDefault="0022762D" w:rsidP="0022762D">
            <w:pPr>
              <w:spacing w:before="0" w:after="0"/>
              <w:rPr>
                <w:rFonts w:ascii="Arial" w:hAnsi="Arial" w:cs="Arial"/>
              </w:rPr>
            </w:pPr>
            <w:r w:rsidRPr="00C57541">
              <w:rPr>
                <w:rFonts w:ascii="Arial" w:hAnsi="Arial" w:cs="Arial"/>
              </w:rPr>
              <w:t>Mortuary</w:t>
            </w:r>
          </w:p>
        </w:tc>
      </w:tr>
      <w:tr w:rsidR="0022762D" w:rsidRPr="00C57541" w14:paraId="79A252F9" w14:textId="77777777" w:rsidTr="008C2857">
        <w:trPr>
          <w:trHeight w:val="300"/>
        </w:trPr>
        <w:tc>
          <w:tcPr>
            <w:tcW w:w="1820" w:type="dxa"/>
          </w:tcPr>
          <w:p w14:paraId="352E6399" w14:textId="77777777" w:rsidR="0022762D" w:rsidRPr="00C57541" w:rsidRDefault="0022762D" w:rsidP="0022762D">
            <w:pPr>
              <w:spacing w:before="0" w:after="0"/>
              <w:rPr>
                <w:rFonts w:ascii="Arial" w:hAnsi="Arial" w:cs="Arial"/>
              </w:rPr>
            </w:pPr>
            <w:r w:rsidRPr="00C57541">
              <w:rPr>
                <w:rFonts w:ascii="Arial" w:hAnsi="Arial" w:cs="Arial"/>
              </w:rPr>
              <w:t>Level 2</w:t>
            </w:r>
          </w:p>
        </w:tc>
        <w:tc>
          <w:tcPr>
            <w:tcW w:w="6660" w:type="dxa"/>
            <w:tcBorders>
              <w:bottom w:val="single" w:sz="6" w:space="0" w:color="auto"/>
            </w:tcBorders>
          </w:tcPr>
          <w:p w14:paraId="4FAFB222" w14:textId="77777777" w:rsidR="0022762D" w:rsidRPr="00C57541" w:rsidRDefault="0022762D" w:rsidP="0022762D">
            <w:pPr>
              <w:spacing w:before="0" w:after="0"/>
              <w:rPr>
                <w:rFonts w:ascii="Arial" w:hAnsi="Arial" w:cs="Arial"/>
              </w:rPr>
            </w:pPr>
            <w:r w:rsidRPr="00C57541">
              <w:rPr>
                <w:rFonts w:ascii="Arial" w:hAnsi="Arial" w:cs="Arial"/>
              </w:rPr>
              <w:t>Bacteriology</w:t>
            </w:r>
          </w:p>
          <w:p w14:paraId="22519C1E" w14:textId="77777777" w:rsidR="0022762D" w:rsidRPr="00C57541" w:rsidRDefault="0022762D" w:rsidP="0022762D">
            <w:pPr>
              <w:spacing w:before="0" w:after="0"/>
              <w:rPr>
                <w:rFonts w:ascii="Arial" w:hAnsi="Arial" w:cs="Arial"/>
              </w:rPr>
            </w:pPr>
            <w:r w:rsidRPr="00C57541">
              <w:rPr>
                <w:rFonts w:ascii="Arial" w:hAnsi="Arial" w:cs="Arial"/>
              </w:rPr>
              <w:t>Serology</w:t>
            </w:r>
          </w:p>
          <w:p w14:paraId="2FDEF59A" w14:textId="77777777" w:rsidR="0022762D" w:rsidRPr="00C57541" w:rsidRDefault="0022762D" w:rsidP="0022762D">
            <w:pPr>
              <w:spacing w:before="0" w:after="0"/>
              <w:rPr>
                <w:rFonts w:ascii="Arial" w:hAnsi="Arial" w:cs="Arial"/>
              </w:rPr>
            </w:pPr>
            <w:r w:rsidRPr="00C57541">
              <w:rPr>
                <w:rFonts w:ascii="Arial" w:hAnsi="Arial" w:cs="Arial"/>
              </w:rPr>
              <w:t>Biochemistry</w:t>
            </w:r>
          </w:p>
          <w:p w14:paraId="1780F275" w14:textId="77777777" w:rsidR="0022762D" w:rsidRPr="00C57541" w:rsidRDefault="0022762D" w:rsidP="0022762D">
            <w:pPr>
              <w:spacing w:before="0" w:after="0"/>
              <w:rPr>
                <w:rFonts w:ascii="Arial" w:hAnsi="Arial" w:cs="Arial"/>
              </w:rPr>
            </w:pPr>
            <w:r w:rsidRPr="00C57541">
              <w:rPr>
                <w:rFonts w:ascii="Arial" w:hAnsi="Arial" w:cs="Arial"/>
              </w:rPr>
              <w:t>Skin Graft cultures</w:t>
            </w:r>
          </w:p>
          <w:p w14:paraId="48E2405B" w14:textId="77777777" w:rsidR="0022762D" w:rsidRPr="00C57541" w:rsidRDefault="0022762D" w:rsidP="0022762D">
            <w:pPr>
              <w:spacing w:before="0" w:after="0"/>
              <w:rPr>
                <w:rFonts w:ascii="Arial" w:hAnsi="Arial" w:cs="Arial"/>
              </w:rPr>
            </w:pPr>
            <w:r w:rsidRPr="00C57541">
              <w:rPr>
                <w:rFonts w:ascii="Arial" w:hAnsi="Arial" w:cs="Arial"/>
              </w:rPr>
              <w:t>Toxicology</w:t>
            </w:r>
          </w:p>
          <w:p w14:paraId="2ACBB256" w14:textId="77777777" w:rsidR="0022762D" w:rsidRPr="00C57541" w:rsidRDefault="0022762D" w:rsidP="0022762D">
            <w:pPr>
              <w:spacing w:before="0" w:after="0"/>
              <w:rPr>
                <w:rFonts w:ascii="Arial" w:hAnsi="Arial" w:cs="Arial"/>
              </w:rPr>
            </w:pPr>
            <w:r w:rsidRPr="00C57541">
              <w:rPr>
                <w:rFonts w:ascii="Arial" w:hAnsi="Arial" w:cs="Arial"/>
              </w:rPr>
              <w:t>Blood Processing</w:t>
            </w:r>
          </w:p>
          <w:p w14:paraId="63854776" w14:textId="77777777" w:rsidR="0022762D" w:rsidRPr="00C57541" w:rsidRDefault="0022762D" w:rsidP="0022762D">
            <w:pPr>
              <w:spacing w:before="0" w:after="0"/>
              <w:rPr>
                <w:rFonts w:ascii="Arial" w:hAnsi="Arial" w:cs="Arial"/>
              </w:rPr>
            </w:pPr>
            <w:r w:rsidRPr="00C57541">
              <w:rPr>
                <w:rFonts w:ascii="Arial" w:hAnsi="Arial" w:cs="Arial"/>
              </w:rPr>
              <w:t>Virology</w:t>
            </w:r>
          </w:p>
          <w:p w14:paraId="0B1358E1" w14:textId="77777777" w:rsidR="0022762D" w:rsidRPr="00C57541" w:rsidRDefault="0022762D" w:rsidP="0022762D">
            <w:pPr>
              <w:spacing w:before="0" w:after="0"/>
              <w:rPr>
                <w:rFonts w:ascii="Arial" w:hAnsi="Arial" w:cs="Arial"/>
              </w:rPr>
            </w:pPr>
            <w:r w:rsidRPr="00C57541">
              <w:rPr>
                <w:rFonts w:ascii="Arial" w:hAnsi="Arial" w:cs="Arial"/>
              </w:rPr>
              <w:t>Chemistry</w:t>
            </w:r>
          </w:p>
          <w:p w14:paraId="00456F82" w14:textId="77777777" w:rsidR="0022762D" w:rsidRPr="00C57541" w:rsidRDefault="0022762D" w:rsidP="0022762D">
            <w:pPr>
              <w:spacing w:before="0" w:after="0"/>
              <w:rPr>
                <w:rFonts w:ascii="Arial" w:hAnsi="Arial" w:cs="Arial"/>
              </w:rPr>
            </w:pPr>
            <w:r w:rsidRPr="00C57541">
              <w:rPr>
                <w:rFonts w:ascii="Arial" w:hAnsi="Arial" w:cs="Arial"/>
              </w:rPr>
              <w:t>Cytogenetics</w:t>
            </w:r>
          </w:p>
          <w:p w14:paraId="02D37172" w14:textId="77777777" w:rsidR="0022762D" w:rsidRPr="00C57541" w:rsidRDefault="0022762D" w:rsidP="0022762D">
            <w:pPr>
              <w:spacing w:before="0" w:after="0"/>
              <w:rPr>
                <w:rFonts w:ascii="Arial" w:hAnsi="Arial" w:cs="Arial"/>
              </w:rPr>
            </w:pPr>
            <w:r w:rsidRPr="00C57541">
              <w:rPr>
                <w:rFonts w:ascii="Arial" w:hAnsi="Arial" w:cs="Arial"/>
              </w:rPr>
              <w:t>Cytology</w:t>
            </w:r>
          </w:p>
          <w:p w14:paraId="04B3E422" w14:textId="77777777" w:rsidR="0022762D" w:rsidRPr="00C57541" w:rsidRDefault="0022762D" w:rsidP="0022762D">
            <w:pPr>
              <w:spacing w:before="0" w:after="0"/>
              <w:rPr>
                <w:rFonts w:ascii="Arial" w:hAnsi="Arial" w:cs="Arial"/>
              </w:rPr>
            </w:pPr>
            <w:r w:rsidRPr="00C57541">
              <w:rPr>
                <w:rFonts w:ascii="Arial" w:hAnsi="Arial" w:cs="Arial"/>
              </w:rPr>
              <w:t>Endocrinology Lab</w:t>
            </w:r>
          </w:p>
          <w:p w14:paraId="0443934E" w14:textId="77777777" w:rsidR="0022762D" w:rsidRPr="00C57541" w:rsidRDefault="0022762D" w:rsidP="0022762D">
            <w:pPr>
              <w:spacing w:before="0" w:after="0"/>
              <w:rPr>
                <w:rFonts w:ascii="Arial" w:hAnsi="Arial" w:cs="Arial"/>
              </w:rPr>
            </w:pPr>
            <w:r w:rsidRPr="00C57541">
              <w:rPr>
                <w:rFonts w:ascii="Arial" w:hAnsi="Arial" w:cs="Arial"/>
              </w:rPr>
              <w:t>Haematology</w:t>
            </w:r>
          </w:p>
          <w:p w14:paraId="2F76DC4F" w14:textId="77777777" w:rsidR="0022762D" w:rsidRPr="00C57541" w:rsidRDefault="0022762D" w:rsidP="0022762D">
            <w:pPr>
              <w:spacing w:before="0" w:after="0"/>
              <w:rPr>
                <w:rFonts w:ascii="Arial" w:hAnsi="Arial" w:cs="Arial"/>
              </w:rPr>
            </w:pPr>
            <w:r w:rsidRPr="00C57541">
              <w:rPr>
                <w:rFonts w:ascii="Arial" w:hAnsi="Arial" w:cs="Arial"/>
              </w:rPr>
              <w:t>Histology</w:t>
            </w:r>
          </w:p>
          <w:p w14:paraId="7DEE9109" w14:textId="77777777" w:rsidR="0022762D" w:rsidRPr="00C57541" w:rsidRDefault="0022762D" w:rsidP="0022762D">
            <w:pPr>
              <w:spacing w:before="0" w:after="0"/>
              <w:rPr>
                <w:rFonts w:ascii="Arial" w:hAnsi="Arial" w:cs="Arial"/>
              </w:rPr>
            </w:pPr>
            <w:r w:rsidRPr="00C57541">
              <w:rPr>
                <w:rFonts w:ascii="Arial" w:hAnsi="Arial" w:cs="Arial"/>
              </w:rPr>
              <w:t>Immunohaematology</w:t>
            </w:r>
          </w:p>
          <w:p w14:paraId="443EEFA8" w14:textId="77777777" w:rsidR="0022762D" w:rsidRPr="00C57541" w:rsidRDefault="0022762D" w:rsidP="0022762D">
            <w:pPr>
              <w:spacing w:before="0" w:after="0"/>
              <w:rPr>
                <w:rFonts w:ascii="Arial" w:hAnsi="Arial" w:cs="Arial"/>
              </w:rPr>
            </w:pPr>
            <w:r w:rsidRPr="00C57541">
              <w:rPr>
                <w:rFonts w:ascii="Arial" w:hAnsi="Arial" w:cs="Arial"/>
              </w:rPr>
              <w:t>Microbiology</w:t>
            </w:r>
          </w:p>
          <w:p w14:paraId="3D7CD91F" w14:textId="77777777" w:rsidR="0022762D" w:rsidRPr="00C57541" w:rsidRDefault="0022762D" w:rsidP="0022762D">
            <w:pPr>
              <w:spacing w:before="0" w:after="0"/>
              <w:rPr>
                <w:rFonts w:ascii="Arial" w:hAnsi="Arial" w:cs="Arial"/>
              </w:rPr>
            </w:pPr>
            <w:r w:rsidRPr="00C57541">
              <w:rPr>
                <w:rFonts w:ascii="Arial" w:hAnsi="Arial" w:cs="Arial"/>
              </w:rPr>
              <w:t>Mortuary</w:t>
            </w:r>
          </w:p>
        </w:tc>
      </w:tr>
      <w:tr w:rsidR="0022762D" w:rsidRPr="00C57541" w14:paraId="60055CEF" w14:textId="77777777" w:rsidTr="008C2857">
        <w:trPr>
          <w:trHeight w:val="300"/>
        </w:trPr>
        <w:tc>
          <w:tcPr>
            <w:tcW w:w="1820" w:type="dxa"/>
          </w:tcPr>
          <w:p w14:paraId="63561D0E" w14:textId="77777777" w:rsidR="0022762D" w:rsidRPr="00C57541" w:rsidRDefault="0022762D" w:rsidP="0022762D">
            <w:pPr>
              <w:spacing w:before="0" w:after="0"/>
              <w:rPr>
                <w:rFonts w:ascii="Arial" w:hAnsi="Arial" w:cs="Arial"/>
              </w:rPr>
            </w:pPr>
            <w:r w:rsidRPr="00C57541">
              <w:rPr>
                <w:rFonts w:ascii="Arial" w:hAnsi="Arial" w:cs="Arial"/>
              </w:rPr>
              <w:t xml:space="preserve">Level 3 </w:t>
            </w:r>
          </w:p>
        </w:tc>
        <w:tc>
          <w:tcPr>
            <w:tcW w:w="6660" w:type="dxa"/>
          </w:tcPr>
          <w:p w14:paraId="79A59300" w14:textId="77777777" w:rsidR="0022762D" w:rsidRPr="00C57541" w:rsidRDefault="0022762D" w:rsidP="0022762D">
            <w:pPr>
              <w:spacing w:before="0" w:after="0"/>
              <w:rPr>
                <w:rFonts w:ascii="Arial" w:hAnsi="Arial" w:cs="Arial"/>
              </w:rPr>
            </w:pPr>
            <w:r w:rsidRPr="00C57541">
              <w:rPr>
                <w:rFonts w:ascii="Arial" w:hAnsi="Arial" w:cs="Arial"/>
              </w:rPr>
              <w:t xml:space="preserve">As level 2 at reported test level </w:t>
            </w:r>
          </w:p>
        </w:tc>
      </w:tr>
    </w:tbl>
    <w:p w14:paraId="48CB396E" w14:textId="77777777" w:rsidR="0022762D" w:rsidRPr="00C57541" w:rsidRDefault="0022762D" w:rsidP="0022762D">
      <w:pPr>
        <w:rPr>
          <w:rFonts w:ascii="Arial" w:hAnsi="Arial" w:cs="Arial"/>
        </w:rPr>
      </w:pP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3004"/>
        <w:gridCol w:w="3656"/>
      </w:tblGrid>
      <w:tr w:rsidR="0022762D" w:rsidRPr="00C57541" w14:paraId="077AC79F" w14:textId="77777777" w:rsidTr="008C2857">
        <w:trPr>
          <w:cantSplit/>
          <w:trHeight w:val="300"/>
        </w:trPr>
        <w:tc>
          <w:tcPr>
            <w:tcW w:w="8480" w:type="dxa"/>
            <w:gridSpan w:val="3"/>
            <w:shd w:val="clear" w:color="auto" w:fill="FFFFFF"/>
            <w:vAlign w:val="bottom"/>
          </w:tcPr>
          <w:p w14:paraId="37670D6C" w14:textId="77777777" w:rsidR="0022762D" w:rsidRPr="00C57541" w:rsidRDefault="0022762D" w:rsidP="0022762D">
            <w:pPr>
              <w:pStyle w:val="Heading4"/>
              <w:spacing w:before="0"/>
              <w:rPr>
                <w:rFonts w:ascii="Arial" w:hAnsi="Arial" w:cs="Arial"/>
                <w:sz w:val="24"/>
                <w:szCs w:val="24"/>
              </w:rPr>
            </w:pPr>
            <w:r w:rsidRPr="00C57541">
              <w:rPr>
                <w:rFonts w:ascii="Arial" w:hAnsi="Arial" w:cs="Arial"/>
                <w:sz w:val="24"/>
                <w:szCs w:val="24"/>
              </w:rPr>
              <w:t>Costs Included</w:t>
            </w:r>
          </w:p>
        </w:tc>
      </w:tr>
      <w:tr w:rsidR="0022762D" w:rsidRPr="00C57541" w14:paraId="0E25574A" w14:textId="77777777" w:rsidTr="008C2857">
        <w:trPr>
          <w:trHeight w:val="300"/>
        </w:trPr>
        <w:tc>
          <w:tcPr>
            <w:tcW w:w="1820" w:type="dxa"/>
          </w:tcPr>
          <w:p w14:paraId="0C48DB02" w14:textId="77777777" w:rsidR="0022762D" w:rsidRPr="00C57541" w:rsidRDefault="0022762D" w:rsidP="0022762D">
            <w:pPr>
              <w:spacing w:before="0" w:after="0"/>
              <w:rPr>
                <w:rFonts w:ascii="Arial" w:hAnsi="Arial" w:cs="Arial"/>
              </w:rPr>
            </w:pPr>
            <w:r w:rsidRPr="00C57541">
              <w:rPr>
                <w:rFonts w:ascii="Arial" w:hAnsi="Arial" w:cs="Arial"/>
              </w:rPr>
              <w:t>Staff Costs</w:t>
            </w:r>
          </w:p>
        </w:tc>
        <w:tc>
          <w:tcPr>
            <w:tcW w:w="3004" w:type="dxa"/>
          </w:tcPr>
          <w:p w14:paraId="620690B3" w14:textId="77777777" w:rsidR="0022762D" w:rsidRPr="00C57541" w:rsidRDefault="0022762D" w:rsidP="0022762D">
            <w:pPr>
              <w:spacing w:before="0" w:after="0"/>
              <w:rPr>
                <w:rFonts w:ascii="Arial" w:hAnsi="Arial" w:cs="Arial"/>
              </w:rPr>
            </w:pPr>
            <w:r>
              <w:rPr>
                <w:rFonts w:ascii="Arial" w:hAnsi="Arial" w:cs="Arial"/>
              </w:rPr>
              <w:t>Laboratory SMO</w:t>
            </w:r>
            <w:r w:rsidRPr="00C57541">
              <w:rPr>
                <w:rFonts w:ascii="Arial" w:hAnsi="Arial" w:cs="Arial"/>
              </w:rPr>
              <w:t>s</w:t>
            </w:r>
          </w:p>
          <w:p w14:paraId="30EA0CFA" w14:textId="77777777" w:rsidR="0022762D" w:rsidRPr="00C57541" w:rsidRDefault="0022762D" w:rsidP="0022762D">
            <w:pPr>
              <w:spacing w:before="0" w:after="0"/>
              <w:rPr>
                <w:rFonts w:ascii="Arial" w:hAnsi="Arial" w:cs="Arial"/>
              </w:rPr>
            </w:pPr>
            <w:r w:rsidRPr="00C57541">
              <w:rPr>
                <w:rFonts w:ascii="Arial" w:hAnsi="Arial" w:cs="Arial"/>
              </w:rPr>
              <w:t>Laboratory RMOs</w:t>
            </w:r>
          </w:p>
          <w:p w14:paraId="1E00A685" w14:textId="77777777" w:rsidR="0022762D" w:rsidRPr="00C57541" w:rsidRDefault="0022762D" w:rsidP="0022762D">
            <w:pPr>
              <w:spacing w:before="0" w:after="0"/>
              <w:rPr>
                <w:rFonts w:ascii="Arial" w:hAnsi="Arial" w:cs="Arial"/>
              </w:rPr>
            </w:pPr>
            <w:r w:rsidRPr="00C57541">
              <w:rPr>
                <w:rFonts w:ascii="Arial" w:hAnsi="Arial" w:cs="Arial"/>
              </w:rPr>
              <w:t>Technicians</w:t>
            </w:r>
          </w:p>
          <w:p w14:paraId="1A00EBAC" w14:textId="77777777" w:rsidR="0022762D" w:rsidRPr="00C57541" w:rsidRDefault="0022762D" w:rsidP="0022762D">
            <w:pPr>
              <w:spacing w:before="0" w:after="0"/>
              <w:rPr>
                <w:rFonts w:ascii="Arial" w:hAnsi="Arial" w:cs="Arial"/>
              </w:rPr>
            </w:pPr>
            <w:r w:rsidRPr="00C57541">
              <w:rPr>
                <w:rFonts w:ascii="Arial" w:hAnsi="Arial" w:cs="Arial"/>
              </w:rPr>
              <w:t>Technologists</w:t>
            </w:r>
          </w:p>
          <w:p w14:paraId="305DF788" w14:textId="77777777" w:rsidR="0022762D" w:rsidRPr="00C57541" w:rsidRDefault="0022762D" w:rsidP="0022762D">
            <w:pPr>
              <w:spacing w:before="0" w:after="0"/>
              <w:rPr>
                <w:rFonts w:ascii="Arial" w:hAnsi="Arial" w:cs="Arial"/>
              </w:rPr>
            </w:pPr>
            <w:r w:rsidRPr="00C57541">
              <w:rPr>
                <w:rFonts w:ascii="Arial" w:hAnsi="Arial" w:cs="Arial"/>
              </w:rPr>
              <w:t xml:space="preserve">Staff related </w:t>
            </w:r>
            <w:r>
              <w:rPr>
                <w:rFonts w:ascii="Arial" w:hAnsi="Arial" w:cs="Arial"/>
              </w:rPr>
              <w:t>c</w:t>
            </w:r>
            <w:r w:rsidRPr="00C57541">
              <w:rPr>
                <w:rFonts w:ascii="Arial" w:hAnsi="Arial" w:cs="Arial"/>
              </w:rPr>
              <w:t>osts</w:t>
            </w:r>
          </w:p>
        </w:tc>
        <w:tc>
          <w:tcPr>
            <w:tcW w:w="3656" w:type="dxa"/>
          </w:tcPr>
          <w:p w14:paraId="1FEDF247" w14:textId="77777777" w:rsidR="0022762D" w:rsidRPr="00C57541" w:rsidRDefault="0022762D" w:rsidP="0022762D">
            <w:pPr>
              <w:spacing w:before="0" w:after="0"/>
              <w:rPr>
                <w:rFonts w:ascii="Arial" w:hAnsi="Arial" w:cs="Arial"/>
              </w:rPr>
            </w:pPr>
            <w:r w:rsidRPr="00C57541">
              <w:rPr>
                <w:rFonts w:ascii="Arial" w:hAnsi="Arial" w:cs="Arial"/>
              </w:rPr>
              <w:t>Registered Nurses</w:t>
            </w:r>
          </w:p>
          <w:p w14:paraId="0674476B" w14:textId="77777777" w:rsidR="0022762D" w:rsidRPr="00C57541" w:rsidRDefault="0022762D" w:rsidP="0022762D">
            <w:pPr>
              <w:spacing w:before="0" w:after="0"/>
              <w:rPr>
                <w:rFonts w:ascii="Arial" w:hAnsi="Arial" w:cs="Arial"/>
              </w:rPr>
            </w:pPr>
            <w:r w:rsidRPr="00C57541">
              <w:rPr>
                <w:rFonts w:ascii="Arial" w:hAnsi="Arial" w:cs="Arial"/>
              </w:rPr>
              <w:t>Enrolled Nurse</w:t>
            </w:r>
          </w:p>
          <w:p w14:paraId="35E47B22" w14:textId="77777777" w:rsidR="0022762D" w:rsidRPr="00C57541" w:rsidRDefault="0022762D" w:rsidP="0022762D">
            <w:pPr>
              <w:spacing w:before="0" w:after="0"/>
              <w:rPr>
                <w:rFonts w:ascii="Arial" w:hAnsi="Arial" w:cs="Arial"/>
              </w:rPr>
            </w:pPr>
            <w:r w:rsidRPr="00C57541">
              <w:rPr>
                <w:rFonts w:ascii="Arial" w:hAnsi="Arial" w:cs="Arial"/>
              </w:rPr>
              <w:t>Clerical</w:t>
            </w:r>
            <w:r w:rsidRPr="00C57541">
              <w:rPr>
                <w:rFonts w:ascii="Arial" w:hAnsi="Arial" w:cs="Arial"/>
              </w:rPr>
              <w:tab/>
            </w:r>
          </w:p>
          <w:p w14:paraId="1954A816" w14:textId="77777777" w:rsidR="0022762D" w:rsidRPr="00C57541" w:rsidRDefault="0022762D" w:rsidP="0022762D">
            <w:pPr>
              <w:spacing w:before="0" w:after="0"/>
              <w:rPr>
                <w:rFonts w:ascii="Arial" w:hAnsi="Arial" w:cs="Arial"/>
              </w:rPr>
            </w:pPr>
            <w:r w:rsidRPr="00C57541">
              <w:rPr>
                <w:rFonts w:ascii="Arial" w:hAnsi="Arial" w:cs="Arial"/>
              </w:rPr>
              <w:t>Attendants</w:t>
            </w:r>
          </w:p>
          <w:p w14:paraId="5FC11A93" w14:textId="77777777" w:rsidR="0022762D" w:rsidRPr="00C57541" w:rsidRDefault="0022762D" w:rsidP="0022762D">
            <w:pPr>
              <w:spacing w:before="0" w:after="0"/>
              <w:rPr>
                <w:rFonts w:ascii="Arial" w:hAnsi="Arial" w:cs="Arial"/>
              </w:rPr>
            </w:pPr>
          </w:p>
        </w:tc>
      </w:tr>
      <w:tr w:rsidR="0022762D" w:rsidRPr="00C57541" w14:paraId="1B0A5644" w14:textId="77777777" w:rsidTr="008C2857">
        <w:trPr>
          <w:trHeight w:val="300"/>
        </w:trPr>
        <w:tc>
          <w:tcPr>
            <w:tcW w:w="1820" w:type="dxa"/>
          </w:tcPr>
          <w:p w14:paraId="49927C36" w14:textId="77777777" w:rsidR="0022762D" w:rsidRPr="00C57541" w:rsidRDefault="0022762D" w:rsidP="0022762D">
            <w:pPr>
              <w:spacing w:before="0" w:after="0"/>
              <w:rPr>
                <w:rFonts w:ascii="Arial" w:hAnsi="Arial" w:cs="Arial"/>
              </w:rPr>
            </w:pPr>
            <w:r w:rsidRPr="00C57541">
              <w:rPr>
                <w:rFonts w:ascii="Arial" w:hAnsi="Arial" w:cs="Arial"/>
              </w:rPr>
              <w:t>Other</w:t>
            </w:r>
          </w:p>
        </w:tc>
        <w:tc>
          <w:tcPr>
            <w:tcW w:w="3004" w:type="dxa"/>
          </w:tcPr>
          <w:p w14:paraId="13B404A7" w14:textId="77777777" w:rsidR="0022762D" w:rsidRPr="00C57541" w:rsidRDefault="0022762D" w:rsidP="0022762D">
            <w:pPr>
              <w:spacing w:before="0" w:after="0"/>
              <w:rPr>
                <w:rFonts w:ascii="Arial" w:hAnsi="Arial" w:cs="Arial"/>
              </w:rPr>
            </w:pPr>
            <w:r w:rsidRPr="00C57541">
              <w:rPr>
                <w:rFonts w:ascii="Arial" w:hAnsi="Arial" w:cs="Arial"/>
              </w:rPr>
              <w:t>Laundry</w:t>
            </w:r>
          </w:p>
          <w:p w14:paraId="7C2336C2" w14:textId="77777777" w:rsidR="0022762D" w:rsidRPr="00C57541" w:rsidRDefault="0022762D" w:rsidP="0022762D">
            <w:pPr>
              <w:spacing w:before="0" w:after="0"/>
              <w:rPr>
                <w:rFonts w:ascii="Arial" w:hAnsi="Arial" w:cs="Arial"/>
              </w:rPr>
            </w:pPr>
            <w:r w:rsidRPr="00C57541">
              <w:rPr>
                <w:rFonts w:ascii="Arial" w:hAnsi="Arial" w:cs="Arial"/>
              </w:rPr>
              <w:t>Contracted Services</w:t>
            </w:r>
          </w:p>
          <w:p w14:paraId="6DF8A43D" w14:textId="77777777" w:rsidR="0022762D" w:rsidRPr="00C57541" w:rsidRDefault="0022762D" w:rsidP="0022762D">
            <w:pPr>
              <w:spacing w:before="0" w:after="0"/>
              <w:rPr>
                <w:rFonts w:ascii="Arial" w:hAnsi="Arial" w:cs="Arial"/>
              </w:rPr>
            </w:pPr>
            <w:r w:rsidRPr="00C57541">
              <w:rPr>
                <w:rFonts w:ascii="Arial" w:hAnsi="Arial" w:cs="Arial"/>
              </w:rPr>
              <w:t>Sterile supply</w:t>
            </w:r>
          </w:p>
          <w:p w14:paraId="76C1AA6C" w14:textId="77777777" w:rsidR="0022762D" w:rsidRPr="00C57541" w:rsidRDefault="0022762D" w:rsidP="0022762D">
            <w:pPr>
              <w:spacing w:before="0" w:after="0"/>
              <w:rPr>
                <w:rFonts w:ascii="Arial" w:hAnsi="Arial" w:cs="Arial"/>
              </w:rPr>
            </w:pPr>
            <w:r w:rsidRPr="00C57541">
              <w:rPr>
                <w:rFonts w:ascii="Arial" w:hAnsi="Arial" w:cs="Arial"/>
              </w:rPr>
              <w:t>Med Records</w:t>
            </w:r>
          </w:p>
          <w:p w14:paraId="7EB3F195" w14:textId="77777777" w:rsidR="0022762D" w:rsidRPr="00C57541" w:rsidRDefault="0022762D" w:rsidP="0022762D">
            <w:pPr>
              <w:spacing w:before="0" w:after="0"/>
              <w:rPr>
                <w:rFonts w:ascii="Arial" w:hAnsi="Arial" w:cs="Arial"/>
              </w:rPr>
            </w:pPr>
            <w:r w:rsidRPr="00C57541">
              <w:rPr>
                <w:rFonts w:ascii="Arial" w:hAnsi="Arial" w:cs="Arial"/>
              </w:rPr>
              <w:t>Stores</w:t>
            </w:r>
          </w:p>
          <w:p w14:paraId="5847E72D" w14:textId="77777777" w:rsidR="0022762D" w:rsidRPr="00C57541" w:rsidRDefault="0022762D" w:rsidP="0022762D">
            <w:pPr>
              <w:spacing w:before="0" w:after="0"/>
              <w:rPr>
                <w:rFonts w:ascii="Arial" w:hAnsi="Arial" w:cs="Arial"/>
              </w:rPr>
            </w:pPr>
            <w:r w:rsidRPr="00C57541">
              <w:rPr>
                <w:rFonts w:ascii="Arial" w:hAnsi="Arial" w:cs="Arial"/>
              </w:rPr>
              <w:t>Utilities</w:t>
            </w:r>
            <w:r w:rsidRPr="00C57541">
              <w:rPr>
                <w:rFonts w:ascii="Arial" w:hAnsi="Arial" w:cs="Arial"/>
              </w:rPr>
              <w:tab/>
            </w:r>
          </w:p>
          <w:p w14:paraId="597C8189" w14:textId="77777777" w:rsidR="0022762D" w:rsidRPr="00C57541" w:rsidRDefault="0022762D" w:rsidP="0022762D">
            <w:pPr>
              <w:spacing w:before="0" w:after="0"/>
              <w:rPr>
                <w:rFonts w:ascii="Arial" w:hAnsi="Arial" w:cs="Arial"/>
              </w:rPr>
            </w:pPr>
            <w:r w:rsidRPr="00C57541">
              <w:rPr>
                <w:rFonts w:ascii="Arial" w:hAnsi="Arial" w:cs="Arial"/>
              </w:rPr>
              <w:t>Cleaning</w:t>
            </w:r>
          </w:p>
        </w:tc>
        <w:tc>
          <w:tcPr>
            <w:tcW w:w="3656" w:type="dxa"/>
          </w:tcPr>
          <w:p w14:paraId="18825CF5" w14:textId="77777777" w:rsidR="0022762D" w:rsidRPr="00C57541" w:rsidRDefault="0022762D" w:rsidP="0022762D">
            <w:pPr>
              <w:spacing w:before="0" w:after="0"/>
              <w:rPr>
                <w:rFonts w:ascii="Arial" w:hAnsi="Arial" w:cs="Arial"/>
              </w:rPr>
            </w:pPr>
            <w:r w:rsidRPr="00C57541">
              <w:rPr>
                <w:rFonts w:ascii="Arial" w:hAnsi="Arial" w:cs="Arial"/>
              </w:rPr>
              <w:t>Equipment R&amp;M</w:t>
            </w:r>
          </w:p>
          <w:p w14:paraId="5C34E3F7" w14:textId="77777777" w:rsidR="0022762D" w:rsidRPr="00C57541" w:rsidRDefault="0022762D" w:rsidP="0022762D">
            <w:pPr>
              <w:spacing w:before="0" w:after="0"/>
              <w:rPr>
                <w:rFonts w:ascii="Arial" w:hAnsi="Arial" w:cs="Arial"/>
              </w:rPr>
            </w:pPr>
            <w:r w:rsidRPr="00C57541">
              <w:rPr>
                <w:rFonts w:ascii="Arial" w:hAnsi="Arial" w:cs="Arial"/>
              </w:rPr>
              <w:t xml:space="preserve">Infection control </w:t>
            </w:r>
          </w:p>
          <w:p w14:paraId="741A6713" w14:textId="77777777" w:rsidR="0022762D" w:rsidRPr="00C57541" w:rsidRDefault="0022762D" w:rsidP="0022762D">
            <w:pPr>
              <w:spacing w:before="0" w:after="0"/>
              <w:rPr>
                <w:rFonts w:ascii="Arial" w:hAnsi="Arial" w:cs="Arial"/>
              </w:rPr>
            </w:pPr>
            <w:r w:rsidRPr="00C57541">
              <w:rPr>
                <w:rFonts w:ascii="Arial" w:hAnsi="Arial" w:cs="Arial"/>
              </w:rPr>
              <w:t>Depreciation</w:t>
            </w:r>
          </w:p>
          <w:p w14:paraId="33F136C5" w14:textId="77777777" w:rsidR="0022762D" w:rsidRPr="00C57541" w:rsidRDefault="0022762D" w:rsidP="0022762D">
            <w:pPr>
              <w:spacing w:before="0" w:after="0"/>
              <w:rPr>
                <w:rFonts w:ascii="Arial" w:hAnsi="Arial" w:cs="Arial"/>
              </w:rPr>
            </w:pPr>
            <w:r w:rsidRPr="00C57541">
              <w:rPr>
                <w:rFonts w:ascii="Arial" w:hAnsi="Arial" w:cs="Arial"/>
              </w:rPr>
              <w:t>Chemicals and supplies</w:t>
            </w:r>
          </w:p>
          <w:p w14:paraId="47CEE893" w14:textId="77777777" w:rsidR="0022762D" w:rsidRPr="00C57541" w:rsidRDefault="0022762D" w:rsidP="0022762D">
            <w:pPr>
              <w:spacing w:before="0" w:after="0"/>
              <w:rPr>
                <w:rFonts w:ascii="Arial" w:hAnsi="Arial" w:cs="Arial"/>
              </w:rPr>
            </w:pPr>
            <w:r w:rsidRPr="00C57541">
              <w:rPr>
                <w:rFonts w:ascii="Arial" w:hAnsi="Arial" w:cs="Arial"/>
              </w:rPr>
              <w:t>Allocated overheads</w:t>
            </w:r>
          </w:p>
          <w:p w14:paraId="67BD3467" w14:textId="77777777" w:rsidR="0022762D" w:rsidRPr="00C57541" w:rsidRDefault="0022762D" w:rsidP="0022762D">
            <w:pPr>
              <w:spacing w:before="0" w:after="0"/>
              <w:rPr>
                <w:rFonts w:ascii="Arial" w:hAnsi="Arial" w:cs="Arial"/>
              </w:rPr>
            </w:pPr>
            <w:r w:rsidRPr="00C57541">
              <w:rPr>
                <w:rFonts w:ascii="Arial" w:hAnsi="Arial" w:cs="Arial"/>
              </w:rPr>
              <w:t>Mortuary storage</w:t>
            </w:r>
          </w:p>
          <w:p w14:paraId="60904DED" w14:textId="77777777" w:rsidR="0022762D" w:rsidRPr="00C57541" w:rsidRDefault="0022762D" w:rsidP="0022762D">
            <w:pPr>
              <w:spacing w:before="0" w:after="0"/>
              <w:rPr>
                <w:rFonts w:ascii="Arial" w:hAnsi="Arial" w:cs="Arial"/>
              </w:rPr>
            </w:pPr>
            <w:r w:rsidRPr="00C57541">
              <w:rPr>
                <w:rFonts w:ascii="Arial" w:hAnsi="Arial" w:cs="Arial"/>
              </w:rPr>
              <w:t>Post-mortem procedures</w:t>
            </w:r>
          </w:p>
        </w:tc>
      </w:tr>
      <w:tr w:rsidR="0022762D" w:rsidRPr="00C57541" w14:paraId="5FB8464B" w14:textId="77777777" w:rsidTr="008C2857">
        <w:trPr>
          <w:trHeight w:val="300"/>
        </w:trPr>
        <w:tc>
          <w:tcPr>
            <w:tcW w:w="8480" w:type="dxa"/>
            <w:gridSpan w:val="3"/>
            <w:shd w:val="clear" w:color="auto" w:fill="FFFFFF"/>
          </w:tcPr>
          <w:p w14:paraId="769C2805" w14:textId="77777777" w:rsidR="0022762D" w:rsidRPr="00C57541" w:rsidRDefault="0022762D" w:rsidP="0022762D">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22762D" w:rsidRPr="00C57541" w14:paraId="07132ABC" w14:textId="77777777" w:rsidTr="008C2857">
        <w:trPr>
          <w:trHeight w:val="300"/>
        </w:trPr>
        <w:tc>
          <w:tcPr>
            <w:tcW w:w="1820" w:type="dxa"/>
            <w:vAlign w:val="bottom"/>
          </w:tcPr>
          <w:p w14:paraId="3B6D9C77" w14:textId="77777777" w:rsidR="0022762D" w:rsidRPr="00C57541" w:rsidRDefault="0022762D" w:rsidP="0022762D">
            <w:pPr>
              <w:spacing w:before="0" w:after="0"/>
              <w:rPr>
                <w:rFonts w:ascii="Arial" w:hAnsi="Arial" w:cs="Arial"/>
              </w:rPr>
            </w:pPr>
          </w:p>
        </w:tc>
        <w:tc>
          <w:tcPr>
            <w:tcW w:w="3004" w:type="dxa"/>
          </w:tcPr>
          <w:p w14:paraId="77184650" w14:textId="77777777" w:rsidR="0022762D" w:rsidRPr="00C57541" w:rsidRDefault="0022762D" w:rsidP="0022762D">
            <w:pPr>
              <w:spacing w:before="0" w:after="0"/>
              <w:rPr>
                <w:rFonts w:ascii="Arial" w:hAnsi="Arial" w:cs="Arial"/>
              </w:rPr>
            </w:pPr>
            <w:r w:rsidRPr="00C57541">
              <w:rPr>
                <w:rFonts w:ascii="Arial" w:hAnsi="Arial" w:cs="Arial"/>
              </w:rPr>
              <w:t>Individually prescribed drugs</w:t>
            </w:r>
          </w:p>
        </w:tc>
        <w:tc>
          <w:tcPr>
            <w:tcW w:w="3656" w:type="dxa"/>
          </w:tcPr>
          <w:p w14:paraId="794E5708" w14:textId="77777777" w:rsidR="0022762D" w:rsidRPr="00C57541" w:rsidRDefault="0022762D" w:rsidP="0022762D">
            <w:pPr>
              <w:spacing w:before="0" w:after="0"/>
              <w:rPr>
                <w:rFonts w:ascii="Arial" w:hAnsi="Arial" w:cs="Arial"/>
              </w:rPr>
            </w:pPr>
          </w:p>
          <w:p w14:paraId="4D6DC45E" w14:textId="77777777" w:rsidR="0022762D" w:rsidRPr="00C57541" w:rsidRDefault="0022762D" w:rsidP="0022762D">
            <w:pPr>
              <w:spacing w:before="0" w:after="0"/>
              <w:rPr>
                <w:rFonts w:ascii="Arial" w:hAnsi="Arial" w:cs="Arial"/>
              </w:rPr>
            </w:pPr>
          </w:p>
        </w:tc>
      </w:tr>
    </w:tbl>
    <w:p w14:paraId="1DDC7E1A" w14:textId="77777777" w:rsidR="0022762D" w:rsidRPr="00C57541" w:rsidRDefault="0022762D" w:rsidP="0022762D">
      <w:pPr>
        <w:rPr>
          <w:rFonts w:ascii="Arial" w:hAnsi="Arial" w:cs="Arial"/>
        </w:rPr>
      </w:pPr>
    </w:p>
    <w:p w14:paraId="09495337" w14:textId="457B85FC" w:rsidR="0022762D" w:rsidRDefault="0022762D">
      <w:pPr>
        <w:spacing w:before="0" w:after="160" w:line="259" w:lineRule="auto"/>
      </w:pPr>
      <w:r>
        <w:br w:type="page"/>
      </w:r>
    </w:p>
    <w:p w14:paraId="04BE06F1" w14:textId="19DEA6F8" w:rsidR="006C4834" w:rsidRPr="003F34D9" w:rsidRDefault="006C4834" w:rsidP="003F34D9">
      <w:pPr>
        <w:pStyle w:val="NumberedHeading3"/>
      </w:pPr>
      <w:r w:rsidRPr="003F34D9">
        <w:lastRenderedPageBreak/>
        <w:t>Blood Bank (A050)</w:t>
      </w:r>
    </w:p>
    <w:p w14:paraId="38314410" w14:textId="05EE7835" w:rsidR="006C4834" w:rsidRPr="00C57541" w:rsidRDefault="006C4834" w:rsidP="006C4834">
      <w:pPr>
        <w:rPr>
          <w:rFonts w:ascii="Arial" w:hAnsi="Arial" w:cs="Arial"/>
        </w:rPr>
      </w:pPr>
      <w:r w:rsidRPr="00C57541">
        <w:rPr>
          <w:rFonts w:ascii="Arial" w:hAnsi="Arial" w:cs="Arial"/>
        </w:rPr>
        <w:t>Costs of providing blood and blood products to patients, including all NZ Blood Service costs.</w:t>
      </w: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6660"/>
      </w:tblGrid>
      <w:tr w:rsidR="006C4834" w:rsidRPr="00C57541" w14:paraId="6931CA46" w14:textId="77777777" w:rsidTr="008C2857">
        <w:trPr>
          <w:trHeight w:val="300"/>
        </w:trPr>
        <w:tc>
          <w:tcPr>
            <w:tcW w:w="8480" w:type="dxa"/>
            <w:gridSpan w:val="2"/>
            <w:shd w:val="clear" w:color="auto" w:fill="FFFFFF"/>
          </w:tcPr>
          <w:p w14:paraId="550CDAC6" w14:textId="77777777" w:rsidR="006C4834" w:rsidRPr="00C57541" w:rsidRDefault="006C4834" w:rsidP="006C4834">
            <w:pPr>
              <w:spacing w:before="0" w:after="0"/>
              <w:rPr>
                <w:rFonts w:ascii="Arial" w:hAnsi="Arial" w:cs="Arial"/>
                <w:b/>
              </w:rPr>
            </w:pPr>
            <w:r w:rsidRPr="00C57541">
              <w:rPr>
                <w:rFonts w:ascii="Arial" w:hAnsi="Arial" w:cs="Arial"/>
                <w:b/>
              </w:rPr>
              <w:t>Hierarchy of Products</w:t>
            </w:r>
          </w:p>
        </w:tc>
      </w:tr>
      <w:tr w:rsidR="006C4834" w:rsidRPr="00C57541" w14:paraId="3B2B65BF" w14:textId="77777777" w:rsidTr="008C2857">
        <w:trPr>
          <w:trHeight w:val="300"/>
        </w:trPr>
        <w:tc>
          <w:tcPr>
            <w:tcW w:w="1820" w:type="dxa"/>
          </w:tcPr>
          <w:p w14:paraId="3629D24C" w14:textId="77777777" w:rsidR="006C4834" w:rsidRPr="00C57541" w:rsidRDefault="006C4834" w:rsidP="006C4834">
            <w:pPr>
              <w:spacing w:before="0" w:after="0"/>
              <w:rPr>
                <w:rFonts w:ascii="Arial" w:hAnsi="Arial" w:cs="Arial"/>
              </w:rPr>
            </w:pPr>
            <w:r w:rsidRPr="00C57541">
              <w:rPr>
                <w:rFonts w:ascii="Arial" w:hAnsi="Arial" w:cs="Arial"/>
              </w:rPr>
              <w:t>Level 1</w:t>
            </w:r>
          </w:p>
        </w:tc>
        <w:tc>
          <w:tcPr>
            <w:tcW w:w="6660" w:type="dxa"/>
          </w:tcPr>
          <w:p w14:paraId="7D75728A" w14:textId="77777777" w:rsidR="006C4834" w:rsidRPr="00C57541" w:rsidRDefault="006C4834" w:rsidP="006C4834">
            <w:pPr>
              <w:spacing w:before="0" w:after="0"/>
              <w:rPr>
                <w:rFonts w:ascii="Arial" w:hAnsi="Arial" w:cs="Arial"/>
              </w:rPr>
            </w:pPr>
            <w:r w:rsidRPr="00C57541">
              <w:rPr>
                <w:rFonts w:ascii="Arial" w:hAnsi="Arial" w:cs="Arial"/>
              </w:rPr>
              <w:t>NZ Blood Service</w:t>
            </w:r>
          </w:p>
          <w:p w14:paraId="1DB81C89" w14:textId="77777777" w:rsidR="006C4834" w:rsidRPr="00C57541" w:rsidRDefault="006C4834" w:rsidP="006C4834">
            <w:pPr>
              <w:spacing w:before="0" w:after="0"/>
              <w:rPr>
                <w:rFonts w:ascii="Arial" w:hAnsi="Arial" w:cs="Arial"/>
              </w:rPr>
            </w:pPr>
            <w:r w:rsidRPr="00C57541">
              <w:rPr>
                <w:rFonts w:ascii="Arial" w:hAnsi="Arial" w:cs="Arial"/>
              </w:rPr>
              <w:t>Blood Processing and matching</w:t>
            </w:r>
          </w:p>
        </w:tc>
      </w:tr>
      <w:tr w:rsidR="006C4834" w:rsidRPr="00C57541" w14:paraId="31A633C7" w14:textId="77777777" w:rsidTr="008C2857">
        <w:trPr>
          <w:trHeight w:val="300"/>
        </w:trPr>
        <w:tc>
          <w:tcPr>
            <w:tcW w:w="1820" w:type="dxa"/>
          </w:tcPr>
          <w:p w14:paraId="0AEB3026" w14:textId="77777777" w:rsidR="006C4834" w:rsidRPr="00C57541" w:rsidRDefault="006C4834" w:rsidP="006C4834">
            <w:pPr>
              <w:spacing w:before="0" w:after="0"/>
              <w:rPr>
                <w:rFonts w:ascii="Arial" w:hAnsi="Arial" w:cs="Arial"/>
              </w:rPr>
            </w:pPr>
            <w:r w:rsidRPr="00C57541">
              <w:rPr>
                <w:rFonts w:ascii="Arial" w:hAnsi="Arial" w:cs="Arial"/>
              </w:rPr>
              <w:t>Level 2</w:t>
            </w:r>
          </w:p>
        </w:tc>
        <w:tc>
          <w:tcPr>
            <w:tcW w:w="6660" w:type="dxa"/>
          </w:tcPr>
          <w:p w14:paraId="7BA2DA86" w14:textId="77777777" w:rsidR="006C4834" w:rsidRPr="00C57541" w:rsidRDefault="006C4834" w:rsidP="006C4834">
            <w:pPr>
              <w:spacing w:before="0" w:after="0"/>
              <w:rPr>
                <w:rFonts w:ascii="Arial" w:hAnsi="Arial" w:cs="Arial"/>
              </w:rPr>
            </w:pPr>
            <w:r w:rsidRPr="00C57541">
              <w:rPr>
                <w:rFonts w:ascii="Arial" w:hAnsi="Arial" w:cs="Arial"/>
              </w:rPr>
              <w:t>Individual Blood products</w:t>
            </w:r>
          </w:p>
        </w:tc>
      </w:tr>
    </w:tbl>
    <w:p w14:paraId="501D1EC0" w14:textId="77777777" w:rsidR="006C4834" w:rsidRPr="00C57541" w:rsidRDefault="006C4834" w:rsidP="006C4834">
      <w:pPr>
        <w:rPr>
          <w:rFonts w:ascii="Arial" w:hAnsi="Arial" w:cs="Arial"/>
        </w:rPr>
      </w:pP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3060"/>
        <w:gridCol w:w="3600"/>
      </w:tblGrid>
      <w:tr w:rsidR="006C4834" w:rsidRPr="00C57541" w14:paraId="710F4A4E" w14:textId="77777777" w:rsidTr="008C2857">
        <w:trPr>
          <w:cantSplit/>
          <w:trHeight w:val="300"/>
        </w:trPr>
        <w:tc>
          <w:tcPr>
            <w:tcW w:w="8480" w:type="dxa"/>
            <w:gridSpan w:val="3"/>
            <w:shd w:val="clear" w:color="auto" w:fill="FFFFFF"/>
            <w:vAlign w:val="bottom"/>
          </w:tcPr>
          <w:p w14:paraId="08319434" w14:textId="77777777" w:rsidR="006C4834" w:rsidRPr="00C57541" w:rsidRDefault="006C4834" w:rsidP="006C4834">
            <w:pPr>
              <w:pStyle w:val="Heading4"/>
              <w:spacing w:before="0"/>
              <w:rPr>
                <w:rFonts w:ascii="Arial" w:hAnsi="Arial" w:cs="Arial"/>
                <w:sz w:val="24"/>
                <w:szCs w:val="24"/>
              </w:rPr>
            </w:pPr>
            <w:r w:rsidRPr="00C57541">
              <w:rPr>
                <w:rFonts w:ascii="Arial" w:hAnsi="Arial" w:cs="Arial"/>
                <w:sz w:val="24"/>
                <w:szCs w:val="24"/>
              </w:rPr>
              <w:t>Costs Included</w:t>
            </w:r>
          </w:p>
        </w:tc>
      </w:tr>
      <w:tr w:rsidR="006C4834" w:rsidRPr="00C57541" w14:paraId="0A56E61F" w14:textId="77777777" w:rsidTr="008C2857">
        <w:trPr>
          <w:trHeight w:val="300"/>
        </w:trPr>
        <w:tc>
          <w:tcPr>
            <w:tcW w:w="1820" w:type="dxa"/>
          </w:tcPr>
          <w:p w14:paraId="72A2941C" w14:textId="77777777" w:rsidR="006C4834" w:rsidRPr="00C57541" w:rsidRDefault="006C4834" w:rsidP="006C4834">
            <w:pPr>
              <w:spacing w:before="0" w:after="0"/>
              <w:rPr>
                <w:rFonts w:ascii="Arial" w:hAnsi="Arial" w:cs="Arial"/>
              </w:rPr>
            </w:pPr>
            <w:r w:rsidRPr="00C57541">
              <w:rPr>
                <w:rFonts w:ascii="Arial" w:hAnsi="Arial" w:cs="Arial"/>
              </w:rPr>
              <w:t>Staff Costs</w:t>
            </w:r>
          </w:p>
        </w:tc>
        <w:tc>
          <w:tcPr>
            <w:tcW w:w="3060" w:type="dxa"/>
          </w:tcPr>
          <w:p w14:paraId="6218E716" w14:textId="77777777" w:rsidR="006C4834" w:rsidRPr="00C57541" w:rsidRDefault="006C4834" w:rsidP="006C4834">
            <w:pPr>
              <w:spacing w:before="0" w:after="0"/>
              <w:rPr>
                <w:rFonts w:ascii="Arial" w:hAnsi="Arial" w:cs="Arial"/>
              </w:rPr>
            </w:pPr>
            <w:r w:rsidRPr="00C57541">
              <w:rPr>
                <w:rFonts w:ascii="Arial" w:hAnsi="Arial" w:cs="Arial"/>
              </w:rPr>
              <w:t>Technicians</w:t>
            </w:r>
          </w:p>
          <w:p w14:paraId="70662D00" w14:textId="77777777" w:rsidR="006C4834" w:rsidRPr="00C57541" w:rsidRDefault="006C4834" w:rsidP="006C4834">
            <w:pPr>
              <w:spacing w:before="0" w:after="0"/>
              <w:rPr>
                <w:rFonts w:ascii="Arial" w:hAnsi="Arial" w:cs="Arial"/>
              </w:rPr>
            </w:pPr>
            <w:r w:rsidRPr="00C57541">
              <w:rPr>
                <w:rFonts w:ascii="Arial" w:hAnsi="Arial" w:cs="Arial"/>
              </w:rPr>
              <w:t>Technologists</w:t>
            </w:r>
          </w:p>
          <w:p w14:paraId="1AD95C6D" w14:textId="77777777" w:rsidR="006C4834" w:rsidRPr="00C57541" w:rsidRDefault="006C4834" w:rsidP="006C4834">
            <w:pPr>
              <w:spacing w:before="0" w:after="0"/>
              <w:rPr>
                <w:rFonts w:ascii="Arial" w:hAnsi="Arial" w:cs="Arial"/>
              </w:rPr>
            </w:pPr>
          </w:p>
        </w:tc>
        <w:tc>
          <w:tcPr>
            <w:tcW w:w="3600" w:type="dxa"/>
          </w:tcPr>
          <w:p w14:paraId="1FBB8C27" w14:textId="77777777" w:rsidR="006C4834" w:rsidRPr="00C57541" w:rsidRDefault="006C4834" w:rsidP="006C4834">
            <w:pPr>
              <w:spacing w:before="0" w:after="0"/>
              <w:rPr>
                <w:rFonts w:ascii="Arial" w:hAnsi="Arial" w:cs="Arial"/>
              </w:rPr>
            </w:pPr>
            <w:r w:rsidRPr="00C57541">
              <w:rPr>
                <w:rFonts w:ascii="Arial" w:hAnsi="Arial" w:cs="Arial"/>
              </w:rPr>
              <w:t>Clerical</w:t>
            </w:r>
            <w:r w:rsidRPr="00C57541">
              <w:rPr>
                <w:rFonts w:ascii="Arial" w:hAnsi="Arial" w:cs="Arial"/>
              </w:rPr>
              <w:tab/>
            </w:r>
          </w:p>
          <w:p w14:paraId="78FC83BD" w14:textId="77777777" w:rsidR="006C4834" w:rsidRPr="00C57541" w:rsidRDefault="006C4834" w:rsidP="006C4834">
            <w:pPr>
              <w:spacing w:before="0" w:after="0"/>
              <w:rPr>
                <w:rFonts w:ascii="Arial" w:hAnsi="Arial" w:cs="Arial"/>
              </w:rPr>
            </w:pPr>
          </w:p>
        </w:tc>
      </w:tr>
      <w:tr w:rsidR="006C4834" w:rsidRPr="00C57541" w14:paraId="305F2E70" w14:textId="77777777" w:rsidTr="008C2857">
        <w:trPr>
          <w:trHeight w:val="300"/>
        </w:trPr>
        <w:tc>
          <w:tcPr>
            <w:tcW w:w="1820" w:type="dxa"/>
          </w:tcPr>
          <w:p w14:paraId="42C6DB80" w14:textId="77777777" w:rsidR="006C4834" w:rsidRPr="00C57541" w:rsidRDefault="006C4834" w:rsidP="006C4834">
            <w:pPr>
              <w:spacing w:before="0" w:after="0"/>
              <w:rPr>
                <w:rFonts w:ascii="Arial" w:hAnsi="Arial" w:cs="Arial"/>
              </w:rPr>
            </w:pPr>
            <w:r w:rsidRPr="00C57541">
              <w:rPr>
                <w:rFonts w:ascii="Arial" w:hAnsi="Arial" w:cs="Arial"/>
              </w:rPr>
              <w:t>Other</w:t>
            </w:r>
          </w:p>
        </w:tc>
        <w:tc>
          <w:tcPr>
            <w:tcW w:w="3060" w:type="dxa"/>
          </w:tcPr>
          <w:p w14:paraId="61DF85BB" w14:textId="77777777" w:rsidR="006C4834" w:rsidRPr="00C57541" w:rsidRDefault="006C4834" w:rsidP="006C4834">
            <w:pPr>
              <w:spacing w:before="0" w:after="0"/>
              <w:rPr>
                <w:rFonts w:ascii="Arial" w:hAnsi="Arial" w:cs="Arial"/>
              </w:rPr>
            </w:pPr>
            <w:r w:rsidRPr="00C57541">
              <w:rPr>
                <w:rFonts w:ascii="Arial" w:hAnsi="Arial" w:cs="Arial"/>
              </w:rPr>
              <w:t>Contracted Services</w:t>
            </w:r>
          </w:p>
          <w:p w14:paraId="571A34AB" w14:textId="77777777" w:rsidR="006C4834" w:rsidRPr="00C57541" w:rsidRDefault="006C4834" w:rsidP="006C4834">
            <w:pPr>
              <w:spacing w:before="0" w:after="0"/>
              <w:rPr>
                <w:rFonts w:ascii="Arial" w:hAnsi="Arial" w:cs="Arial"/>
              </w:rPr>
            </w:pPr>
            <w:r w:rsidRPr="00C57541">
              <w:rPr>
                <w:rFonts w:ascii="Arial" w:hAnsi="Arial" w:cs="Arial"/>
              </w:rPr>
              <w:t>Stores</w:t>
            </w:r>
          </w:p>
          <w:p w14:paraId="236366E1" w14:textId="77777777" w:rsidR="006C4834" w:rsidRPr="00C57541" w:rsidRDefault="006C4834" w:rsidP="006C4834">
            <w:pPr>
              <w:spacing w:before="0" w:after="0"/>
              <w:rPr>
                <w:rFonts w:ascii="Arial" w:hAnsi="Arial" w:cs="Arial"/>
              </w:rPr>
            </w:pPr>
            <w:r w:rsidRPr="00C57541">
              <w:rPr>
                <w:rFonts w:ascii="Arial" w:hAnsi="Arial" w:cs="Arial"/>
              </w:rPr>
              <w:t>Utilities</w:t>
            </w:r>
            <w:r w:rsidRPr="00C57541">
              <w:rPr>
                <w:rFonts w:ascii="Arial" w:hAnsi="Arial" w:cs="Arial"/>
              </w:rPr>
              <w:tab/>
            </w:r>
          </w:p>
          <w:p w14:paraId="376E88A6" w14:textId="77777777" w:rsidR="006C4834" w:rsidRPr="00C57541" w:rsidRDefault="006C4834" w:rsidP="006C4834">
            <w:pPr>
              <w:spacing w:before="0" w:after="0"/>
              <w:rPr>
                <w:rFonts w:ascii="Arial" w:hAnsi="Arial" w:cs="Arial"/>
              </w:rPr>
            </w:pPr>
          </w:p>
        </w:tc>
        <w:tc>
          <w:tcPr>
            <w:tcW w:w="3600" w:type="dxa"/>
          </w:tcPr>
          <w:p w14:paraId="267D2A03" w14:textId="77777777" w:rsidR="006C4834" w:rsidRPr="00C57541" w:rsidRDefault="006C4834" w:rsidP="006C4834">
            <w:pPr>
              <w:spacing w:before="0" w:after="0"/>
              <w:rPr>
                <w:rFonts w:ascii="Arial" w:hAnsi="Arial" w:cs="Arial"/>
              </w:rPr>
            </w:pPr>
            <w:r w:rsidRPr="00C57541">
              <w:rPr>
                <w:rFonts w:ascii="Arial" w:hAnsi="Arial" w:cs="Arial"/>
              </w:rPr>
              <w:t>Equipment R&amp;M</w:t>
            </w:r>
          </w:p>
          <w:p w14:paraId="2AC18989" w14:textId="77777777" w:rsidR="006C4834" w:rsidRPr="00C57541" w:rsidRDefault="006C4834" w:rsidP="006C4834">
            <w:pPr>
              <w:spacing w:before="0" w:after="0"/>
              <w:rPr>
                <w:rFonts w:ascii="Arial" w:hAnsi="Arial" w:cs="Arial"/>
              </w:rPr>
            </w:pPr>
            <w:r w:rsidRPr="00C57541">
              <w:rPr>
                <w:rFonts w:ascii="Arial" w:hAnsi="Arial" w:cs="Arial"/>
              </w:rPr>
              <w:t xml:space="preserve">Infection control </w:t>
            </w:r>
          </w:p>
          <w:p w14:paraId="5DC61B71" w14:textId="77777777" w:rsidR="006C4834" w:rsidRPr="00C57541" w:rsidRDefault="006C4834" w:rsidP="006C4834">
            <w:pPr>
              <w:spacing w:before="0" w:after="0"/>
              <w:rPr>
                <w:rFonts w:ascii="Arial" w:hAnsi="Arial" w:cs="Arial"/>
              </w:rPr>
            </w:pPr>
            <w:r w:rsidRPr="00C57541">
              <w:rPr>
                <w:rFonts w:ascii="Arial" w:hAnsi="Arial" w:cs="Arial"/>
              </w:rPr>
              <w:t>Allocated overheads</w:t>
            </w:r>
          </w:p>
          <w:p w14:paraId="6C5267A6" w14:textId="267E5D45" w:rsidR="006C4834" w:rsidRPr="00C57541" w:rsidRDefault="006C4834" w:rsidP="006C4834">
            <w:pPr>
              <w:spacing w:before="0" w:after="0"/>
              <w:rPr>
                <w:rFonts w:ascii="Arial" w:hAnsi="Arial" w:cs="Arial"/>
              </w:rPr>
            </w:pPr>
            <w:r w:rsidRPr="00C57541">
              <w:rPr>
                <w:rFonts w:ascii="Arial" w:hAnsi="Arial" w:cs="Arial"/>
              </w:rPr>
              <w:t>Blood and blood products</w:t>
            </w:r>
          </w:p>
        </w:tc>
      </w:tr>
      <w:tr w:rsidR="006C4834" w:rsidRPr="00C57541" w14:paraId="68AE323C" w14:textId="77777777" w:rsidTr="008C2857">
        <w:trPr>
          <w:trHeight w:val="300"/>
        </w:trPr>
        <w:tc>
          <w:tcPr>
            <w:tcW w:w="8480" w:type="dxa"/>
            <w:gridSpan w:val="3"/>
            <w:shd w:val="clear" w:color="auto" w:fill="FFFFFF"/>
          </w:tcPr>
          <w:p w14:paraId="4E853E27" w14:textId="77777777" w:rsidR="006C4834" w:rsidRPr="00C57541" w:rsidRDefault="006C4834" w:rsidP="006C4834">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6C4834" w:rsidRPr="00C57541" w14:paraId="04612710" w14:textId="77777777" w:rsidTr="008C2857">
        <w:trPr>
          <w:trHeight w:val="300"/>
        </w:trPr>
        <w:tc>
          <w:tcPr>
            <w:tcW w:w="1820" w:type="dxa"/>
            <w:vAlign w:val="bottom"/>
          </w:tcPr>
          <w:p w14:paraId="7DCA205A" w14:textId="77777777" w:rsidR="006C4834" w:rsidRPr="00C57541" w:rsidRDefault="006C4834" w:rsidP="006C4834">
            <w:pPr>
              <w:spacing w:before="0" w:after="0"/>
              <w:rPr>
                <w:rFonts w:ascii="Arial" w:hAnsi="Arial" w:cs="Arial"/>
              </w:rPr>
            </w:pPr>
          </w:p>
        </w:tc>
        <w:tc>
          <w:tcPr>
            <w:tcW w:w="3060" w:type="dxa"/>
          </w:tcPr>
          <w:p w14:paraId="4E4826DD" w14:textId="77777777" w:rsidR="006C4834" w:rsidRPr="00C57541" w:rsidRDefault="006C4834" w:rsidP="006C4834">
            <w:pPr>
              <w:spacing w:before="0" w:after="0"/>
              <w:rPr>
                <w:rFonts w:ascii="Arial" w:hAnsi="Arial" w:cs="Arial"/>
              </w:rPr>
            </w:pPr>
            <w:r w:rsidRPr="00C57541">
              <w:rPr>
                <w:rFonts w:ascii="Arial" w:hAnsi="Arial" w:cs="Arial"/>
              </w:rPr>
              <w:t>Individually prescribed drugs</w:t>
            </w:r>
          </w:p>
        </w:tc>
        <w:tc>
          <w:tcPr>
            <w:tcW w:w="3600" w:type="dxa"/>
          </w:tcPr>
          <w:p w14:paraId="61F80EEB" w14:textId="77777777" w:rsidR="006C4834" w:rsidRPr="00C57541" w:rsidRDefault="006C4834" w:rsidP="006C4834">
            <w:pPr>
              <w:spacing w:before="0" w:after="0"/>
              <w:rPr>
                <w:rFonts w:ascii="Arial" w:hAnsi="Arial" w:cs="Arial"/>
              </w:rPr>
            </w:pPr>
          </w:p>
        </w:tc>
      </w:tr>
    </w:tbl>
    <w:p w14:paraId="577866EE" w14:textId="78B1D627" w:rsidR="006C4834" w:rsidRDefault="006C4834" w:rsidP="0022762D"/>
    <w:p w14:paraId="02142FAD" w14:textId="12831180" w:rsidR="006C4834" w:rsidRPr="003F34D9" w:rsidRDefault="006C4834" w:rsidP="003F34D9">
      <w:pPr>
        <w:pStyle w:val="NumberedHeading3"/>
      </w:pPr>
      <w:r>
        <w:br w:type="page"/>
      </w:r>
      <w:r w:rsidRPr="003F34D9">
        <w:lastRenderedPageBreak/>
        <w:t>Radiology (A060)</w:t>
      </w:r>
    </w:p>
    <w:p w14:paraId="4BBE1C3A" w14:textId="34FC3AC6" w:rsidR="006C4834" w:rsidRPr="00C57541" w:rsidRDefault="006C4834" w:rsidP="006C4834">
      <w:pPr>
        <w:rPr>
          <w:rFonts w:ascii="Arial" w:hAnsi="Arial" w:cs="Arial"/>
        </w:rPr>
      </w:pPr>
      <w:r w:rsidRPr="00C57541">
        <w:rPr>
          <w:rFonts w:ascii="Arial" w:hAnsi="Arial" w:cs="Arial"/>
        </w:rPr>
        <w:t>Costs including all staff types of maintaining radiology imaging services</w:t>
      </w: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6660"/>
      </w:tblGrid>
      <w:tr w:rsidR="006C4834" w:rsidRPr="00C57541" w14:paraId="59B70E1A" w14:textId="77777777" w:rsidTr="008C2857">
        <w:trPr>
          <w:trHeight w:val="300"/>
        </w:trPr>
        <w:tc>
          <w:tcPr>
            <w:tcW w:w="8480" w:type="dxa"/>
            <w:gridSpan w:val="2"/>
            <w:shd w:val="clear" w:color="auto" w:fill="FFFFFF"/>
          </w:tcPr>
          <w:p w14:paraId="574DAB72" w14:textId="77777777" w:rsidR="006C4834" w:rsidRPr="00C57541" w:rsidRDefault="006C4834" w:rsidP="006C4834">
            <w:pPr>
              <w:spacing w:before="0" w:after="0"/>
              <w:rPr>
                <w:rFonts w:ascii="Arial" w:hAnsi="Arial" w:cs="Arial"/>
                <w:b/>
              </w:rPr>
            </w:pPr>
            <w:r w:rsidRPr="00C57541">
              <w:rPr>
                <w:rFonts w:ascii="Arial" w:hAnsi="Arial" w:cs="Arial"/>
                <w:b/>
              </w:rPr>
              <w:t>Hierarchy of Products</w:t>
            </w:r>
          </w:p>
        </w:tc>
      </w:tr>
      <w:tr w:rsidR="006C4834" w:rsidRPr="00C57541" w14:paraId="5EDDAA76" w14:textId="77777777" w:rsidTr="008C2857">
        <w:trPr>
          <w:trHeight w:val="300"/>
        </w:trPr>
        <w:tc>
          <w:tcPr>
            <w:tcW w:w="1820" w:type="dxa"/>
          </w:tcPr>
          <w:p w14:paraId="5EA4E58B" w14:textId="77777777" w:rsidR="006C4834" w:rsidRPr="00C57541" w:rsidRDefault="006C4834" w:rsidP="006C4834">
            <w:pPr>
              <w:spacing w:before="0" w:after="0"/>
              <w:rPr>
                <w:rFonts w:ascii="Arial" w:hAnsi="Arial" w:cs="Arial"/>
              </w:rPr>
            </w:pPr>
            <w:r w:rsidRPr="00C57541">
              <w:rPr>
                <w:rFonts w:ascii="Arial" w:hAnsi="Arial" w:cs="Arial"/>
              </w:rPr>
              <w:t>Level 1</w:t>
            </w:r>
          </w:p>
        </w:tc>
        <w:tc>
          <w:tcPr>
            <w:tcW w:w="6660" w:type="dxa"/>
          </w:tcPr>
          <w:p w14:paraId="7706E720" w14:textId="77777777" w:rsidR="006C4834" w:rsidRPr="00C57541" w:rsidRDefault="006C4834" w:rsidP="006C4834">
            <w:pPr>
              <w:spacing w:before="0" w:after="0"/>
              <w:rPr>
                <w:rFonts w:ascii="Arial" w:hAnsi="Arial" w:cs="Arial"/>
              </w:rPr>
            </w:pPr>
            <w:r w:rsidRPr="00C57541">
              <w:rPr>
                <w:rFonts w:ascii="Arial" w:hAnsi="Arial" w:cs="Arial"/>
              </w:rPr>
              <w:t>Radiology Procedure</w:t>
            </w:r>
          </w:p>
        </w:tc>
      </w:tr>
      <w:tr w:rsidR="006C4834" w:rsidRPr="00C57541" w14:paraId="55743D2C" w14:textId="77777777" w:rsidTr="008C2857">
        <w:trPr>
          <w:trHeight w:val="300"/>
        </w:trPr>
        <w:tc>
          <w:tcPr>
            <w:tcW w:w="1820" w:type="dxa"/>
          </w:tcPr>
          <w:p w14:paraId="78E16A2C" w14:textId="77777777" w:rsidR="006C4834" w:rsidRPr="00C57541" w:rsidRDefault="006C4834" w:rsidP="006C4834">
            <w:pPr>
              <w:spacing w:before="0" w:after="0"/>
              <w:rPr>
                <w:rFonts w:ascii="Arial" w:hAnsi="Arial" w:cs="Arial"/>
              </w:rPr>
            </w:pPr>
            <w:r w:rsidRPr="00C57541">
              <w:rPr>
                <w:rFonts w:ascii="Arial" w:hAnsi="Arial" w:cs="Arial"/>
              </w:rPr>
              <w:t>Level 2</w:t>
            </w:r>
          </w:p>
        </w:tc>
        <w:tc>
          <w:tcPr>
            <w:tcW w:w="6660" w:type="dxa"/>
          </w:tcPr>
          <w:p w14:paraId="7AB31D1B" w14:textId="77777777" w:rsidR="006C4834" w:rsidRPr="00C57541" w:rsidRDefault="006C4834" w:rsidP="006C4834">
            <w:pPr>
              <w:spacing w:before="0" w:after="0"/>
              <w:rPr>
                <w:rFonts w:ascii="Arial" w:hAnsi="Arial" w:cs="Arial"/>
              </w:rPr>
            </w:pPr>
            <w:r w:rsidRPr="00C57541">
              <w:rPr>
                <w:rFonts w:ascii="Arial" w:hAnsi="Arial" w:cs="Arial"/>
              </w:rPr>
              <w:t>Radiology procedure by imaging department type:</w:t>
            </w:r>
          </w:p>
          <w:p w14:paraId="44709037" w14:textId="77777777" w:rsidR="006C4834" w:rsidRPr="00C57541" w:rsidRDefault="006C4834" w:rsidP="006C4834">
            <w:pPr>
              <w:spacing w:before="0" w:after="0"/>
              <w:rPr>
                <w:rFonts w:ascii="Arial" w:hAnsi="Arial" w:cs="Arial"/>
              </w:rPr>
            </w:pPr>
            <w:r w:rsidRPr="00C57541">
              <w:rPr>
                <w:rFonts w:ascii="Arial" w:hAnsi="Arial" w:cs="Arial"/>
              </w:rPr>
              <w:t>General X-rays</w:t>
            </w:r>
          </w:p>
          <w:p w14:paraId="2D596E1D" w14:textId="77777777" w:rsidR="006C4834" w:rsidRPr="00C57541" w:rsidRDefault="006C4834" w:rsidP="006C4834">
            <w:pPr>
              <w:spacing w:before="0" w:after="0"/>
              <w:rPr>
                <w:rFonts w:ascii="Arial" w:hAnsi="Arial" w:cs="Arial"/>
              </w:rPr>
            </w:pPr>
            <w:r w:rsidRPr="00C57541">
              <w:rPr>
                <w:rFonts w:ascii="Arial" w:hAnsi="Arial" w:cs="Arial"/>
              </w:rPr>
              <w:t>CT Scans</w:t>
            </w:r>
          </w:p>
          <w:p w14:paraId="5AE22A19" w14:textId="77777777" w:rsidR="006C4834" w:rsidRPr="00C57541" w:rsidRDefault="006C4834" w:rsidP="006C4834">
            <w:pPr>
              <w:spacing w:before="0" w:after="0"/>
              <w:rPr>
                <w:rFonts w:ascii="Arial" w:hAnsi="Arial" w:cs="Arial"/>
              </w:rPr>
            </w:pPr>
            <w:r w:rsidRPr="00C57541">
              <w:rPr>
                <w:rFonts w:ascii="Arial" w:hAnsi="Arial" w:cs="Arial"/>
              </w:rPr>
              <w:t>MRI</w:t>
            </w:r>
          </w:p>
          <w:p w14:paraId="3175D993" w14:textId="77777777" w:rsidR="006C4834" w:rsidRPr="00C57541" w:rsidRDefault="006C4834" w:rsidP="006C4834">
            <w:pPr>
              <w:spacing w:before="0" w:after="0"/>
              <w:rPr>
                <w:rFonts w:ascii="Arial" w:hAnsi="Arial" w:cs="Arial"/>
              </w:rPr>
            </w:pPr>
            <w:r w:rsidRPr="00C57541">
              <w:rPr>
                <w:rFonts w:ascii="Arial" w:hAnsi="Arial" w:cs="Arial"/>
              </w:rPr>
              <w:t>Nuclear medicine</w:t>
            </w:r>
          </w:p>
          <w:p w14:paraId="1128A3BD" w14:textId="77777777" w:rsidR="006C4834" w:rsidRPr="00C57541" w:rsidRDefault="006C4834" w:rsidP="006C4834">
            <w:pPr>
              <w:spacing w:before="0" w:after="0"/>
              <w:rPr>
                <w:rFonts w:ascii="Arial" w:hAnsi="Arial" w:cs="Arial"/>
              </w:rPr>
            </w:pPr>
            <w:r w:rsidRPr="00C57541">
              <w:rPr>
                <w:rFonts w:ascii="Arial" w:hAnsi="Arial" w:cs="Arial"/>
              </w:rPr>
              <w:t>Special procedures or interventions performed by Radiology staff</w:t>
            </w:r>
          </w:p>
          <w:p w14:paraId="5F1E3A23" w14:textId="77777777" w:rsidR="006C4834" w:rsidRPr="00C57541" w:rsidRDefault="006C4834" w:rsidP="006C4834">
            <w:pPr>
              <w:spacing w:before="0" w:after="0"/>
              <w:rPr>
                <w:rFonts w:ascii="Arial" w:hAnsi="Arial" w:cs="Arial"/>
              </w:rPr>
            </w:pPr>
            <w:r w:rsidRPr="00C57541">
              <w:rPr>
                <w:rFonts w:ascii="Arial" w:hAnsi="Arial" w:cs="Arial"/>
              </w:rPr>
              <w:t>Ultrasonography</w:t>
            </w:r>
          </w:p>
          <w:p w14:paraId="68D1D8BA" w14:textId="6235AFFF" w:rsidR="006C4834" w:rsidRPr="00C57541" w:rsidRDefault="006C4834" w:rsidP="006C4834">
            <w:pPr>
              <w:spacing w:before="0" w:after="0"/>
              <w:rPr>
                <w:rFonts w:ascii="Arial" w:hAnsi="Arial" w:cs="Arial"/>
              </w:rPr>
            </w:pPr>
            <w:r w:rsidRPr="00C57541">
              <w:rPr>
                <w:rFonts w:ascii="Arial" w:hAnsi="Arial" w:cs="Arial"/>
              </w:rPr>
              <w:t>Mammography</w:t>
            </w:r>
          </w:p>
        </w:tc>
      </w:tr>
      <w:tr w:rsidR="006C4834" w:rsidRPr="00C57541" w14:paraId="73646A7C" w14:textId="77777777" w:rsidTr="008C2857">
        <w:trPr>
          <w:trHeight w:val="300"/>
        </w:trPr>
        <w:tc>
          <w:tcPr>
            <w:tcW w:w="1820" w:type="dxa"/>
          </w:tcPr>
          <w:p w14:paraId="675BA683" w14:textId="77777777" w:rsidR="006C4834" w:rsidRPr="00C57541" w:rsidRDefault="006C4834" w:rsidP="006C4834">
            <w:pPr>
              <w:spacing w:before="0" w:after="0"/>
              <w:rPr>
                <w:rFonts w:ascii="Arial" w:hAnsi="Arial" w:cs="Arial"/>
              </w:rPr>
            </w:pPr>
            <w:r w:rsidRPr="00C57541">
              <w:rPr>
                <w:rFonts w:ascii="Arial" w:hAnsi="Arial" w:cs="Arial"/>
              </w:rPr>
              <w:t>Level 3</w:t>
            </w:r>
          </w:p>
        </w:tc>
        <w:tc>
          <w:tcPr>
            <w:tcW w:w="6660" w:type="dxa"/>
          </w:tcPr>
          <w:p w14:paraId="420FCE26" w14:textId="77777777" w:rsidR="006C4834" w:rsidRPr="00C57541" w:rsidRDefault="006C4834" w:rsidP="006C4834">
            <w:pPr>
              <w:spacing w:before="0" w:after="0"/>
              <w:rPr>
                <w:rFonts w:ascii="Arial" w:hAnsi="Arial" w:cs="Arial"/>
              </w:rPr>
            </w:pPr>
            <w:r w:rsidRPr="00C57541">
              <w:rPr>
                <w:rFonts w:ascii="Arial" w:hAnsi="Arial" w:cs="Arial"/>
              </w:rPr>
              <w:t xml:space="preserve">Cost per Relative Value Unit (RVU) per procedure or intervention in level 2 </w:t>
            </w:r>
          </w:p>
        </w:tc>
      </w:tr>
    </w:tbl>
    <w:p w14:paraId="6E55F95A" w14:textId="77777777" w:rsidR="006C4834" w:rsidRPr="00C57541" w:rsidRDefault="006C4834" w:rsidP="006C4834">
      <w:pPr>
        <w:rPr>
          <w:rFonts w:ascii="Arial" w:hAnsi="Arial" w:cs="Arial"/>
        </w:rPr>
      </w:pP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3060"/>
        <w:gridCol w:w="3600"/>
      </w:tblGrid>
      <w:tr w:rsidR="006C4834" w:rsidRPr="00C57541" w14:paraId="3F9803D3" w14:textId="77777777" w:rsidTr="008C2857">
        <w:trPr>
          <w:cantSplit/>
          <w:trHeight w:val="300"/>
        </w:trPr>
        <w:tc>
          <w:tcPr>
            <w:tcW w:w="8480" w:type="dxa"/>
            <w:gridSpan w:val="3"/>
            <w:shd w:val="clear" w:color="auto" w:fill="FFFFFF"/>
            <w:vAlign w:val="bottom"/>
          </w:tcPr>
          <w:p w14:paraId="734BD785" w14:textId="77777777" w:rsidR="006C4834" w:rsidRPr="00C57541" w:rsidRDefault="006C4834" w:rsidP="006C4834">
            <w:pPr>
              <w:pStyle w:val="Heading4"/>
              <w:spacing w:before="0"/>
              <w:rPr>
                <w:rFonts w:ascii="Arial" w:hAnsi="Arial" w:cs="Arial"/>
                <w:sz w:val="24"/>
                <w:szCs w:val="24"/>
              </w:rPr>
            </w:pPr>
            <w:r w:rsidRPr="00C57541">
              <w:rPr>
                <w:rFonts w:ascii="Arial" w:hAnsi="Arial" w:cs="Arial"/>
                <w:sz w:val="24"/>
                <w:szCs w:val="24"/>
              </w:rPr>
              <w:t>Costs Included</w:t>
            </w:r>
          </w:p>
        </w:tc>
      </w:tr>
      <w:tr w:rsidR="006C4834" w:rsidRPr="00C57541" w14:paraId="495D65F9" w14:textId="77777777" w:rsidTr="008C2857">
        <w:trPr>
          <w:trHeight w:val="300"/>
        </w:trPr>
        <w:tc>
          <w:tcPr>
            <w:tcW w:w="1820" w:type="dxa"/>
          </w:tcPr>
          <w:p w14:paraId="45D78EE4" w14:textId="77777777" w:rsidR="006C4834" w:rsidRPr="00C57541" w:rsidRDefault="006C4834" w:rsidP="006C4834">
            <w:pPr>
              <w:spacing w:before="0" w:after="0"/>
              <w:rPr>
                <w:rFonts w:ascii="Arial" w:hAnsi="Arial" w:cs="Arial"/>
              </w:rPr>
            </w:pPr>
            <w:r w:rsidRPr="00C57541">
              <w:rPr>
                <w:rFonts w:ascii="Arial" w:hAnsi="Arial" w:cs="Arial"/>
              </w:rPr>
              <w:t>Staff Costs</w:t>
            </w:r>
          </w:p>
        </w:tc>
        <w:tc>
          <w:tcPr>
            <w:tcW w:w="3060" w:type="dxa"/>
          </w:tcPr>
          <w:p w14:paraId="7991A77A" w14:textId="77777777" w:rsidR="006C4834" w:rsidRPr="00C57541" w:rsidRDefault="006C4834" w:rsidP="006C4834">
            <w:pPr>
              <w:spacing w:before="0" w:after="0"/>
              <w:rPr>
                <w:rFonts w:ascii="Arial" w:hAnsi="Arial" w:cs="Arial"/>
              </w:rPr>
            </w:pPr>
            <w:r>
              <w:rPr>
                <w:rFonts w:ascii="Arial" w:hAnsi="Arial" w:cs="Arial"/>
              </w:rPr>
              <w:t>Radiology SMO</w:t>
            </w:r>
            <w:r w:rsidRPr="00C57541">
              <w:rPr>
                <w:rFonts w:ascii="Arial" w:hAnsi="Arial" w:cs="Arial"/>
              </w:rPr>
              <w:t>s</w:t>
            </w:r>
          </w:p>
          <w:p w14:paraId="63D2EDAD" w14:textId="77777777" w:rsidR="006C4834" w:rsidRPr="00C57541" w:rsidRDefault="006C4834" w:rsidP="006C4834">
            <w:pPr>
              <w:spacing w:before="0" w:after="0"/>
              <w:rPr>
                <w:rFonts w:ascii="Arial" w:hAnsi="Arial" w:cs="Arial"/>
              </w:rPr>
            </w:pPr>
            <w:r w:rsidRPr="00C57541">
              <w:rPr>
                <w:rFonts w:ascii="Arial" w:hAnsi="Arial" w:cs="Arial"/>
              </w:rPr>
              <w:t>Radiology RMOs</w:t>
            </w:r>
          </w:p>
          <w:p w14:paraId="2DF4F784" w14:textId="77777777" w:rsidR="006C4834" w:rsidRPr="00C57541" w:rsidRDefault="006C4834" w:rsidP="006C4834">
            <w:pPr>
              <w:spacing w:before="0" w:after="0"/>
              <w:rPr>
                <w:rFonts w:ascii="Arial" w:hAnsi="Arial" w:cs="Arial"/>
              </w:rPr>
            </w:pPr>
            <w:r w:rsidRPr="00C57541">
              <w:rPr>
                <w:rFonts w:ascii="Arial" w:hAnsi="Arial" w:cs="Arial"/>
              </w:rPr>
              <w:t>Technicians</w:t>
            </w:r>
          </w:p>
          <w:p w14:paraId="29C84B7C" w14:textId="77777777" w:rsidR="006C4834" w:rsidRPr="00C57541" w:rsidRDefault="006C4834" w:rsidP="006C4834">
            <w:pPr>
              <w:spacing w:before="0" w:after="0"/>
              <w:rPr>
                <w:rFonts w:ascii="Arial" w:hAnsi="Arial" w:cs="Arial"/>
              </w:rPr>
            </w:pPr>
            <w:r w:rsidRPr="00C57541">
              <w:rPr>
                <w:rFonts w:ascii="Arial" w:hAnsi="Arial" w:cs="Arial"/>
              </w:rPr>
              <w:t>Technologists</w:t>
            </w:r>
          </w:p>
          <w:p w14:paraId="0404A74C" w14:textId="77777777" w:rsidR="006C4834" w:rsidRPr="00C57541" w:rsidRDefault="006C4834" w:rsidP="006C4834">
            <w:pPr>
              <w:spacing w:before="0" w:after="0"/>
              <w:rPr>
                <w:rFonts w:ascii="Arial" w:hAnsi="Arial" w:cs="Arial"/>
              </w:rPr>
            </w:pPr>
            <w:r w:rsidRPr="00C57541">
              <w:rPr>
                <w:rFonts w:ascii="Arial" w:hAnsi="Arial" w:cs="Arial"/>
              </w:rPr>
              <w:t xml:space="preserve">Staff related </w:t>
            </w:r>
            <w:r>
              <w:rPr>
                <w:rFonts w:ascii="Arial" w:hAnsi="Arial" w:cs="Arial"/>
              </w:rPr>
              <w:t>c</w:t>
            </w:r>
            <w:r w:rsidRPr="00C57541">
              <w:rPr>
                <w:rFonts w:ascii="Arial" w:hAnsi="Arial" w:cs="Arial"/>
              </w:rPr>
              <w:t>osts</w:t>
            </w:r>
          </w:p>
        </w:tc>
        <w:tc>
          <w:tcPr>
            <w:tcW w:w="3600" w:type="dxa"/>
          </w:tcPr>
          <w:p w14:paraId="4192BA85" w14:textId="77777777" w:rsidR="006C4834" w:rsidRPr="00C57541" w:rsidRDefault="006C4834" w:rsidP="006C4834">
            <w:pPr>
              <w:spacing w:before="0" w:after="0"/>
              <w:rPr>
                <w:rFonts w:ascii="Arial" w:hAnsi="Arial" w:cs="Arial"/>
              </w:rPr>
            </w:pPr>
            <w:r w:rsidRPr="00C57541">
              <w:rPr>
                <w:rFonts w:ascii="Arial" w:hAnsi="Arial" w:cs="Arial"/>
              </w:rPr>
              <w:t>Registered Nurses</w:t>
            </w:r>
          </w:p>
          <w:p w14:paraId="350A44BA" w14:textId="77777777" w:rsidR="006C4834" w:rsidRPr="00C57541" w:rsidRDefault="006C4834" w:rsidP="006C4834">
            <w:pPr>
              <w:spacing w:before="0" w:after="0"/>
              <w:rPr>
                <w:rFonts w:ascii="Arial" w:hAnsi="Arial" w:cs="Arial"/>
              </w:rPr>
            </w:pPr>
            <w:r w:rsidRPr="00C57541">
              <w:rPr>
                <w:rFonts w:ascii="Arial" w:hAnsi="Arial" w:cs="Arial"/>
              </w:rPr>
              <w:t>Enrolled Nurse</w:t>
            </w:r>
          </w:p>
          <w:p w14:paraId="65FB6730" w14:textId="77777777" w:rsidR="006C4834" w:rsidRPr="00C57541" w:rsidRDefault="006C4834" w:rsidP="006C4834">
            <w:pPr>
              <w:spacing w:before="0" w:after="0"/>
              <w:rPr>
                <w:rFonts w:ascii="Arial" w:hAnsi="Arial" w:cs="Arial"/>
              </w:rPr>
            </w:pPr>
            <w:r w:rsidRPr="00C57541">
              <w:rPr>
                <w:rFonts w:ascii="Arial" w:hAnsi="Arial" w:cs="Arial"/>
              </w:rPr>
              <w:t>Clerical</w:t>
            </w:r>
            <w:r w:rsidRPr="00C57541">
              <w:rPr>
                <w:rFonts w:ascii="Arial" w:hAnsi="Arial" w:cs="Arial"/>
              </w:rPr>
              <w:tab/>
            </w:r>
          </w:p>
          <w:p w14:paraId="78B2918C" w14:textId="77777777" w:rsidR="006C4834" w:rsidRPr="00C57541" w:rsidRDefault="006C4834" w:rsidP="006C4834">
            <w:pPr>
              <w:spacing w:before="0" w:after="0"/>
              <w:rPr>
                <w:rFonts w:ascii="Arial" w:hAnsi="Arial" w:cs="Arial"/>
              </w:rPr>
            </w:pPr>
            <w:r w:rsidRPr="00C57541">
              <w:rPr>
                <w:rFonts w:ascii="Arial" w:hAnsi="Arial" w:cs="Arial"/>
              </w:rPr>
              <w:t>Attendants</w:t>
            </w:r>
          </w:p>
          <w:p w14:paraId="7586A463" w14:textId="77777777" w:rsidR="006C4834" w:rsidRPr="00C57541" w:rsidRDefault="006C4834" w:rsidP="006C4834">
            <w:pPr>
              <w:spacing w:before="0" w:after="0"/>
              <w:rPr>
                <w:rFonts w:ascii="Arial" w:hAnsi="Arial" w:cs="Arial"/>
              </w:rPr>
            </w:pPr>
          </w:p>
        </w:tc>
      </w:tr>
      <w:tr w:rsidR="006C4834" w:rsidRPr="00C57541" w14:paraId="4805FEE0" w14:textId="77777777" w:rsidTr="008C2857">
        <w:trPr>
          <w:trHeight w:val="300"/>
        </w:trPr>
        <w:tc>
          <w:tcPr>
            <w:tcW w:w="1820" w:type="dxa"/>
          </w:tcPr>
          <w:p w14:paraId="1F1DCC9D" w14:textId="77777777" w:rsidR="006C4834" w:rsidRPr="00C57541" w:rsidRDefault="006C4834" w:rsidP="006C4834">
            <w:pPr>
              <w:spacing w:before="0" w:after="0"/>
              <w:rPr>
                <w:rFonts w:ascii="Arial" w:hAnsi="Arial" w:cs="Arial"/>
              </w:rPr>
            </w:pPr>
            <w:r w:rsidRPr="00C57541">
              <w:rPr>
                <w:rFonts w:ascii="Arial" w:hAnsi="Arial" w:cs="Arial"/>
              </w:rPr>
              <w:t>Other</w:t>
            </w:r>
          </w:p>
        </w:tc>
        <w:tc>
          <w:tcPr>
            <w:tcW w:w="3060" w:type="dxa"/>
          </w:tcPr>
          <w:p w14:paraId="553F5DA1" w14:textId="77777777" w:rsidR="006C4834" w:rsidRPr="00C57541" w:rsidRDefault="006C4834" w:rsidP="006C4834">
            <w:pPr>
              <w:spacing w:before="0" w:after="0"/>
              <w:rPr>
                <w:rFonts w:ascii="Arial" w:hAnsi="Arial" w:cs="Arial"/>
              </w:rPr>
            </w:pPr>
            <w:r w:rsidRPr="00C57541">
              <w:rPr>
                <w:rFonts w:ascii="Arial" w:hAnsi="Arial" w:cs="Arial"/>
              </w:rPr>
              <w:t>Laundry</w:t>
            </w:r>
          </w:p>
          <w:p w14:paraId="7AF7C4F9" w14:textId="77777777" w:rsidR="006C4834" w:rsidRPr="00C57541" w:rsidRDefault="006C4834" w:rsidP="006C4834">
            <w:pPr>
              <w:spacing w:before="0" w:after="0"/>
              <w:rPr>
                <w:rFonts w:ascii="Arial" w:hAnsi="Arial" w:cs="Arial"/>
              </w:rPr>
            </w:pPr>
            <w:r w:rsidRPr="00C57541">
              <w:rPr>
                <w:rFonts w:ascii="Arial" w:hAnsi="Arial" w:cs="Arial"/>
              </w:rPr>
              <w:t xml:space="preserve">Contracted Services </w:t>
            </w:r>
          </w:p>
          <w:p w14:paraId="0E4C7C58" w14:textId="77777777" w:rsidR="006C4834" w:rsidRPr="00C57541" w:rsidRDefault="006C4834" w:rsidP="006C4834">
            <w:pPr>
              <w:spacing w:before="0" w:after="0"/>
              <w:rPr>
                <w:rFonts w:ascii="Arial" w:hAnsi="Arial" w:cs="Arial"/>
              </w:rPr>
            </w:pPr>
            <w:r w:rsidRPr="00C57541">
              <w:rPr>
                <w:rFonts w:ascii="Arial" w:hAnsi="Arial" w:cs="Arial"/>
              </w:rPr>
              <w:t>Films and supplies</w:t>
            </w:r>
          </w:p>
          <w:p w14:paraId="274B076C" w14:textId="77777777" w:rsidR="006C4834" w:rsidRPr="00C57541" w:rsidRDefault="006C4834" w:rsidP="006C4834">
            <w:pPr>
              <w:spacing w:before="0" w:after="0"/>
              <w:rPr>
                <w:rFonts w:ascii="Arial" w:hAnsi="Arial" w:cs="Arial"/>
              </w:rPr>
            </w:pPr>
            <w:r w:rsidRPr="00C57541">
              <w:rPr>
                <w:rFonts w:ascii="Arial" w:hAnsi="Arial" w:cs="Arial"/>
              </w:rPr>
              <w:t>Sterile supply</w:t>
            </w:r>
          </w:p>
          <w:p w14:paraId="046890B5" w14:textId="77777777" w:rsidR="006C4834" w:rsidRPr="00C57541" w:rsidRDefault="006C4834" w:rsidP="006C4834">
            <w:pPr>
              <w:spacing w:before="0" w:after="0"/>
              <w:rPr>
                <w:rFonts w:ascii="Arial" w:hAnsi="Arial" w:cs="Arial"/>
              </w:rPr>
            </w:pPr>
            <w:r w:rsidRPr="00C57541">
              <w:rPr>
                <w:rFonts w:ascii="Arial" w:hAnsi="Arial" w:cs="Arial"/>
              </w:rPr>
              <w:t>Med</w:t>
            </w:r>
            <w:r>
              <w:rPr>
                <w:rFonts w:ascii="Arial" w:hAnsi="Arial" w:cs="Arial"/>
              </w:rPr>
              <w:t>ical</w:t>
            </w:r>
            <w:r w:rsidRPr="00C57541">
              <w:rPr>
                <w:rFonts w:ascii="Arial" w:hAnsi="Arial" w:cs="Arial"/>
              </w:rPr>
              <w:t xml:space="preserve"> Records</w:t>
            </w:r>
          </w:p>
          <w:p w14:paraId="3A841465" w14:textId="77777777" w:rsidR="006C4834" w:rsidRPr="00C57541" w:rsidRDefault="006C4834" w:rsidP="006C4834">
            <w:pPr>
              <w:spacing w:before="0" w:after="0"/>
              <w:rPr>
                <w:rFonts w:ascii="Arial" w:hAnsi="Arial" w:cs="Arial"/>
              </w:rPr>
            </w:pPr>
            <w:r w:rsidRPr="00C57541">
              <w:rPr>
                <w:rFonts w:ascii="Arial" w:hAnsi="Arial" w:cs="Arial"/>
              </w:rPr>
              <w:t>Stores</w:t>
            </w:r>
          </w:p>
          <w:p w14:paraId="780F39B5" w14:textId="77777777" w:rsidR="006C4834" w:rsidRPr="00C57541" w:rsidRDefault="006C4834" w:rsidP="006C4834">
            <w:pPr>
              <w:spacing w:before="0" w:after="0"/>
              <w:rPr>
                <w:rFonts w:ascii="Arial" w:hAnsi="Arial" w:cs="Arial"/>
              </w:rPr>
            </w:pPr>
            <w:r w:rsidRPr="00C57541">
              <w:rPr>
                <w:rFonts w:ascii="Arial" w:hAnsi="Arial" w:cs="Arial"/>
              </w:rPr>
              <w:t>Utilities</w:t>
            </w:r>
            <w:r w:rsidRPr="00C57541">
              <w:rPr>
                <w:rFonts w:ascii="Arial" w:hAnsi="Arial" w:cs="Arial"/>
              </w:rPr>
              <w:tab/>
            </w:r>
          </w:p>
        </w:tc>
        <w:tc>
          <w:tcPr>
            <w:tcW w:w="3600" w:type="dxa"/>
          </w:tcPr>
          <w:p w14:paraId="7B25DED8" w14:textId="77777777" w:rsidR="006C4834" w:rsidRPr="00C57541" w:rsidRDefault="006C4834" w:rsidP="006C4834">
            <w:pPr>
              <w:spacing w:before="0" w:after="0"/>
              <w:rPr>
                <w:rFonts w:ascii="Arial" w:hAnsi="Arial" w:cs="Arial"/>
              </w:rPr>
            </w:pPr>
            <w:r w:rsidRPr="00C57541">
              <w:rPr>
                <w:rFonts w:ascii="Arial" w:hAnsi="Arial" w:cs="Arial"/>
              </w:rPr>
              <w:t>Equipment R&amp;M</w:t>
            </w:r>
          </w:p>
          <w:p w14:paraId="76E2FBAD" w14:textId="77777777" w:rsidR="006C4834" w:rsidRPr="00C57541" w:rsidRDefault="006C4834" w:rsidP="006C4834">
            <w:pPr>
              <w:spacing w:before="0" w:after="0"/>
              <w:rPr>
                <w:rFonts w:ascii="Arial" w:hAnsi="Arial" w:cs="Arial"/>
              </w:rPr>
            </w:pPr>
            <w:r w:rsidRPr="00C57541">
              <w:rPr>
                <w:rFonts w:ascii="Arial" w:hAnsi="Arial" w:cs="Arial"/>
              </w:rPr>
              <w:t>Infection control</w:t>
            </w:r>
          </w:p>
          <w:p w14:paraId="7CDE1BBF" w14:textId="77777777" w:rsidR="006C4834" w:rsidRPr="00C57541" w:rsidRDefault="006C4834" w:rsidP="006C4834">
            <w:pPr>
              <w:spacing w:before="0" w:after="0"/>
              <w:rPr>
                <w:rFonts w:ascii="Arial" w:hAnsi="Arial" w:cs="Arial"/>
              </w:rPr>
            </w:pPr>
            <w:r w:rsidRPr="00C57541">
              <w:rPr>
                <w:rFonts w:ascii="Arial" w:hAnsi="Arial" w:cs="Arial"/>
              </w:rPr>
              <w:t>Imprest drugs</w:t>
            </w:r>
          </w:p>
          <w:p w14:paraId="6FDB70FC" w14:textId="77777777" w:rsidR="006C4834" w:rsidRPr="00C57541" w:rsidRDefault="006C4834" w:rsidP="006C4834">
            <w:pPr>
              <w:spacing w:before="0" w:after="0"/>
              <w:rPr>
                <w:rFonts w:ascii="Arial" w:hAnsi="Arial" w:cs="Arial"/>
              </w:rPr>
            </w:pPr>
            <w:r w:rsidRPr="00C57541">
              <w:rPr>
                <w:rFonts w:ascii="Arial" w:hAnsi="Arial" w:cs="Arial"/>
              </w:rPr>
              <w:t>Depreciation</w:t>
            </w:r>
          </w:p>
          <w:p w14:paraId="508A6477" w14:textId="77777777" w:rsidR="006C4834" w:rsidRPr="00C57541" w:rsidRDefault="006C4834" w:rsidP="006C4834">
            <w:pPr>
              <w:spacing w:before="0" w:after="0"/>
              <w:rPr>
                <w:rFonts w:ascii="Arial" w:hAnsi="Arial" w:cs="Arial"/>
              </w:rPr>
            </w:pPr>
            <w:r w:rsidRPr="00C57541">
              <w:rPr>
                <w:rFonts w:ascii="Arial" w:hAnsi="Arial" w:cs="Arial"/>
              </w:rPr>
              <w:t>Chemicals and supplies</w:t>
            </w:r>
          </w:p>
          <w:p w14:paraId="683CF8E1" w14:textId="77777777" w:rsidR="006C4834" w:rsidRPr="00C57541" w:rsidRDefault="006C4834" w:rsidP="006C4834">
            <w:pPr>
              <w:spacing w:before="0" w:after="0"/>
              <w:rPr>
                <w:rFonts w:ascii="Arial" w:hAnsi="Arial" w:cs="Arial"/>
              </w:rPr>
            </w:pPr>
            <w:r w:rsidRPr="00C57541">
              <w:rPr>
                <w:rFonts w:ascii="Arial" w:hAnsi="Arial" w:cs="Arial"/>
              </w:rPr>
              <w:t>Allocated overheads</w:t>
            </w:r>
          </w:p>
          <w:p w14:paraId="0624ACCE" w14:textId="77777777" w:rsidR="006C4834" w:rsidRPr="00C57541" w:rsidRDefault="006C4834" w:rsidP="006C4834">
            <w:pPr>
              <w:spacing w:before="0" w:after="0"/>
              <w:rPr>
                <w:rFonts w:ascii="Arial" w:hAnsi="Arial" w:cs="Arial"/>
              </w:rPr>
            </w:pPr>
            <w:r w:rsidRPr="00C57541">
              <w:rPr>
                <w:rFonts w:ascii="Arial" w:hAnsi="Arial" w:cs="Arial"/>
              </w:rPr>
              <w:t>Cleaning</w:t>
            </w:r>
          </w:p>
        </w:tc>
      </w:tr>
      <w:tr w:rsidR="006C4834" w:rsidRPr="00C57541" w14:paraId="5C2DA435" w14:textId="77777777" w:rsidTr="008C2857">
        <w:trPr>
          <w:trHeight w:val="300"/>
        </w:trPr>
        <w:tc>
          <w:tcPr>
            <w:tcW w:w="8480" w:type="dxa"/>
            <w:gridSpan w:val="3"/>
            <w:shd w:val="clear" w:color="auto" w:fill="FFFFFF"/>
            <w:vAlign w:val="center"/>
          </w:tcPr>
          <w:p w14:paraId="290FBF61" w14:textId="77777777" w:rsidR="006C4834" w:rsidRPr="00C57541" w:rsidRDefault="006C4834" w:rsidP="006C4834">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6C4834" w:rsidRPr="00C57541" w14:paraId="402447CE" w14:textId="77777777" w:rsidTr="008C2857">
        <w:trPr>
          <w:trHeight w:val="300"/>
        </w:trPr>
        <w:tc>
          <w:tcPr>
            <w:tcW w:w="1820" w:type="dxa"/>
          </w:tcPr>
          <w:p w14:paraId="5E017964" w14:textId="77777777" w:rsidR="006C4834" w:rsidRPr="00C57541" w:rsidRDefault="006C4834" w:rsidP="006C4834">
            <w:pPr>
              <w:spacing w:before="0" w:after="0"/>
              <w:rPr>
                <w:rFonts w:ascii="Arial" w:hAnsi="Arial" w:cs="Arial"/>
              </w:rPr>
            </w:pPr>
          </w:p>
        </w:tc>
        <w:tc>
          <w:tcPr>
            <w:tcW w:w="3060" w:type="dxa"/>
          </w:tcPr>
          <w:p w14:paraId="799ADFFE" w14:textId="77777777" w:rsidR="006C4834" w:rsidRPr="00C57541" w:rsidRDefault="006C4834" w:rsidP="006C4834">
            <w:pPr>
              <w:spacing w:before="0" w:after="0"/>
              <w:rPr>
                <w:rFonts w:ascii="Arial" w:hAnsi="Arial" w:cs="Arial"/>
              </w:rPr>
            </w:pPr>
            <w:r w:rsidRPr="00C57541">
              <w:rPr>
                <w:rFonts w:ascii="Arial" w:hAnsi="Arial" w:cs="Arial"/>
              </w:rPr>
              <w:t>Individually prescribed drugs</w:t>
            </w:r>
          </w:p>
          <w:p w14:paraId="45901E57" w14:textId="77777777" w:rsidR="006C4834" w:rsidRPr="00C57541" w:rsidRDefault="006C4834" w:rsidP="006C4834">
            <w:pPr>
              <w:spacing w:before="0" w:after="0"/>
              <w:rPr>
                <w:rFonts w:ascii="Arial" w:hAnsi="Arial" w:cs="Arial"/>
              </w:rPr>
            </w:pPr>
            <w:r w:rsidRPr="00C57541">
              <w:rPr>
                <w:rFonts w:ascii="Arial" w:hAnsi="Arial" w:cs="Arial"/>
              </w:rPr>
              <w:t>Pharmacy</w:t>
            </w:r>
          </w:p>
          <w:p w14:paraId="44E8CE3D" w14:textId="77777777" w:rsidR="006C4834" w:rsidRPr="00C57541" w:rsidRDefault="006C4834" w:rsidP="006C4834">
            <w:pPr>
              <w:spacing w:before="0" w:after="0"/>
              <w:rPr>
                <w:rFonts w:ascii="Arial" w:hAnsi="Arial" w:cs="Arial"/>
              </w:rPr>
            </w:pPr>
            <w:r w:rsidRPr="00C57541">
              <w:rPr>
                <w:rFonts w:ascii="Arial" w:hAnsi="Arial" w:cs="Arial"/>
              </w:rPr>
              <w:t>Laboratory</w:t>
            </w:r>
          </w:p>
        </w:tc>
        <w:tc>
          <w:tcPr>
            <w:tcW w:w="3600" w:type="dxa"/>
          </w:tcPr>
          <w:p w14:paraId="323CE3CF" w14:textId="77777777" w:rsidR="006C4834" w:rsidRPr="00C57541" w:rsidRDefault="006C4834" w:rsidP="006C4834">
            <w:pPr>
              <w:spacing w:before="0" w:after="0"/>
              <w:rPr>
                <w:rFonts w:ascii="Arial" w:hAnsi="Arial" w:cs="Arial"/>
              </w:rPr>
            </w:pPr>
          </w:p>
          <w:p w14:paraId="64FC5A62" w14:textId="77777777" w:rsidR="006C4834" w:rsidRPr="00C57541" w:rsidRDefault="006C4834" w:rsidP="006C4834">
            <w:pPr>
              <w:spacing w:before="0" w:after="0"/>
              <w:rPr>
                <w:rFonts w:ascii="Arial" w:hAnsi="Arial" w:cs="Arial"/>
              </w:rPr>
            </w:pPr>
          </w:p>
        </w:tc>
      </w:tr>
    </w:tbl>
    <w:p w14:paraId="44151ACC" w14:textId="77777777" w:rsidR="0022762D" w:rsidRDefault="0022762D" w:rsidP="0022762D"/>
    <w:p w14:paraId="254A6995" w14:textId="77777777" w:rsidR="0022762D" w:rsidRPr="0022762D" w:rsidRDefault="0022762D" w:rsidP="0022762D"/>
    <w:p w14:paraId="413E1D0B" w14:textId="77777777" w:rsidR="002C6D41" w:rsidRPr="00C57541" w:rsidRDefault="002C6D41" w:rsidP="00892993">
      <w:pPr>
        <w:ind w:left="720" w:hanging="720"/>
        <w:rPr>
          <w:b/>
        </w:rPr>
      </w:pPr>
    </w:p>
    <w:p w14:paraId="3EB4E778" w14:textId="77777777" w:rsidR="002C6D41" w:rsidRDefault="002C6D41">
      <w:pPr>
        <w:spacing w:before="0" w:after="160" w:line="259" w:lineRule="auto"/>
      </w:pPr>
    </w:p>
    <w:p w14:paraId="3A209DD6" w14:textId="77777777" w:rsidR="00260028" w:rsidRDefault="00260028" w:rsidP="00F14C8E"/>
    <w:p w14:paraId="1C38DDFF" w14:textId="1E3A6187" w:rsidR="003F34D9" w:rsidRPr="003F34D9" w:rsidRDefault="003F34D9" w:rsidP="003F34D9">
      <w:pPr>
        <w:pStyle w:val="NumberedHeading3"/>
      </w:pPr>
      <w:r w:rsidRPr="00C57541">
        <w:lastRenderedPageBreak/>
        <w:t>Clinical Support Staff (A070)</w:t>
      </w:r>
    </w:p>
    <w:p w14:paraId="12B5EA3A" w14:textId="10CBF988" w:rsidR="003F34D9" w:rsidRPr="00C57541" w:rsidRDefault="003F34D9" w:rsidP="003F34D9">
      <w:pPr>
        <w:rPr>
          <w:rFonts w:ascii="Arial" w:hAnsi="Arial" w:cs="Arial"/>
        </w:rPr>
      </w:pPr>
      <w:r w:rsidRPr="00C57541">
        <w:rPr>
          <w:rFonts w:ascii="Arial" w:hAnsi="Arial" w:cs="Arial"/>
        </w:rPr>
        <w:t>The cost of providing health professional support services and supplies to patients in any setting.</w:t>
      </w:r>
    </w:p>
    <w:tbl>
      <w:tblPr>
        <w:tblW w:w="936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05"/>
        <w:gridCol w:w="3402"/>
        <w:gridCol w:w="4253"/>
      </w:tblGrid>
      <w:tr w:rsidR="003F34D9" w:rsidRPr="00C57541" w14:paraId="3469CE1E" w14:textId="77777777" w:rsidTr="003F34D9">
        <w:trPr>
          <w:trHeight w:val="300"/>
        </w:trPr>
        <w:tc>
          <w:tcPr>
            <w:tcW w:w="9360" w:type="dxa"/>
            <w:gridSpan w:val="3"/>
            <w:shd w:val="clear" w:color="auto" w:fill="FFFFFF"/>
          </w:tcPr>
          <w:p w14:paraId="67E76DBD" w14:textId="77777777" w:rsidR="003F34D9" w:rsidRPr="00C57541" w:rsidRDefault="003F34D9" w:rsidP="003F34D9">
            <w:pPr>
              <w:spacing w:before="0" w:after="0" w:line="276" w:lineRule="auto"/>
              <w:rPr>
                <w:rFonts w:ascii="Arial" w:hAnsi="Arial" w:cs="Arial"/>
                <w:b/>
              </w:rPr>
            </w:pPr>
            <w:r w:rsidRPr="00C57541">
              <w:rPr>
                <w:rFonts w:ascii="Arial" w:hAnsi="Arial" w:cs="Arial"/>
                <w:b/>
              </w:rPr>
              <w:t>Hierarchy of Products</w:t>
            </w:r>
          </w:p>
        </w:tc>
      </w:tr>
      <w:tr w:rsidR="003F34D9" w:rsidRPr="00C57541" w14:paraId="42521E6B" w14:textId="77777777" w:rsidTr="003F34D9">
        <w:trPr>
          <w:trHeight w:val="300"/>
        </w:trPr>
        <w:tc>
          <w:tcPr>
            <w:tcW w:w="1705" w:type="dxa"/>
          </w:tcPr>
          <w:p w14:paraId="5A15224C" w14:textId="77777777" w:rsidR="003F34D9" w:rsidRPr="00C57541" w:rsidRDefault="003F34D9" w:rsidP="003F34D9">
            <w:pPr>
              <w:spacing w:before="0" w:after="0" w:line="276" w:lineRule="auto"/>
              <w:rPr>
                <w:rFonts w:ascii="Arial" w:hAnsi="Arial" w:cs="Arial"/>
              </w:rPr>
            </w:pPr>
            <w:r w:rsidRPr="00C57541">
              <w:rPr>
                <w:rFonts w:ascii="Arial" w:hAnsi="Arial" w:cs="Arial"/>
              </w:rPr>
              <w:t>Level 1</w:t>
            </w:r>
          </w:p>
        </w:tc>
        <w:tc>
          <w:tcPr>
            <w:tcW w:w="7655" w:type="dxa"/>
            <w:gridSpan w:val="2"/>
          </w:tcPr>
          <w:p w14:paraId="77D1AFCC" w14:textId="77777777" w:rsidR="003F34D9" w:rsidRPr="00C57541" w:rsidRDefault="003F34D9" w:rsidP="003F34D9">
            <w:pPr>
              <w:spacing w:before="0" w:after="0" w:line="276" w:lineRule="auto"/>
              <w:rPr>
                <w:rFonts w:ascii="Arial" w:hAnsi="Arial" w:cs="Arial"/>
              </w:rPr>
            </w:pPr>
            <w:r w:rsidRPr="00C57541">
              <w:rPr>
                <w:rFonts w:ascii="Arial" w:hAnsi="Arial" w:cs="Arial"/>
              </w:rPr>
              <w:t>Department</w:t>
            </w:r>
          </w:p>
        </w:tc>
      </w:tr>
      <w:tr w:rsidR="003F34D9" w:rsidRPr="00C57541" w14:paraId="63EB9373" w14:textId="77777777" w:rsidTr="003F34D9">
        <w:trPr>
          <w:trHeight w:val="300"/>
        </w:trPr>
        <w:tc>
          <w:tcPr>
            <w:tcW w:w="1705" w:type="dxa"/>
          </w:tcPr>
          <w:p w14:paraId="6365CBB5" w14:textId="77777777" w:rsidR="003F34D9" w:rsidRPr="00C57541" w:rsidRDefault="003F34D9" w:rsidP="003F34D9">
            <w:pPr>
              <w:spacing w:before="0" w:after="0" w:line="276" w:lineRule="auto"/>
              <w:rPr>
                <w:rFonts w:ascii="Arial" w:hAnsi="Arial" w:cs="Arial"/>
              </w:rPr>
            </w:pPr>
            <w:r w:rsidRPr="00C57541">
              <w:rPr>
                <w:rFonts w:ascii="Arial" w:hAnsi="Arial" w:cs="Arial"/>
              </w:rPr>
              <w:t>Level 2</w:t>
            </w:r>
          </w:p>
        </w:tc>
        <w:tc>
          <w:tcPr>
            <w:tcW w:w="3402" w:type="dxa"/>
          </w:tcPr>
          <w:p w14:paraId="5344BA9D" w14:textId="77777777" w:rsidR="003F34D9" w:rsidRPr="00C57541" w:rsidRDefault="003F34D9" w:rsidP="003F34D9">
            <w:pPr>
              <w:spacing w:before="0" w:after="0" w:line="276" w:lineRule="auto"/>
              <w:rPr>
                <w:rFonts w:ascii="Arial" w:hAnsi="Arial" w:cs="Arial"/>
              </w:rPr>
            </w:pPr>
            <w:r w:rsidRPr="00C57541">
              <w:rPr>
                <w:rFonts w:ascii="Arial" w:hAnsi="Arial" w:cs="Arial"/>
              </w:rPr>
              <w:t>Consultations by Department:</w:t>
            </w:r>
          </w:p>
          <w:p w14:paraId="0EB80D67" w14:textId="77777777" w:rsidR="003F34D9" w:rsidRPr="00C57541" w:rsidRDefault="003F34D9" w:rsidP="003F34D9">
            <w:pPr>
              <w:spacing w:before="0" w:after="0" w:line="276" w:lineRule="auto"/>
              <w:rPr>
                <w:rFonts w:ascii="Arial" w:hAnsi="Arial" w:cs="Arial"/>
              </w:rPr>
            </w:pPr>
            <w:r w:rsidRPr="00C57541">
              <w:rPr>
                <w:rFonts w:ascii="Arial" w:hAnsi="Arial" w:cs="Arial"/>
              </w:rPr>
              <w:t>Audiology</w:t>
            </w:r>
          </w:p>
          <w:p w14:paraId="45E6DF44" w14:textId="77777777" w:rsidR="003F34D9" w:rsidRPr="00C57541" w:rsidRDefault="003F34D9" w:rsidP="003F34D9">
            <w:pPr>
              <w:spacing w:before="0" w:after="0" w:line="276" w:lineRule="auto"/>
              <w:rPr>
                <w:rFonts w:ascii="Arial" w:hAnsi="Arial" w:cs="Arial"/>
              </w:rPr>
            </w:pPr>
            <w:r w:rsidRPr="00C57541">
              <w:rPr>
                <w:rFonts w:ascii="Arial" w:hAnsi="Arial" w:cs="Arial"/>
              </w:rPr>
              <w:t>Clinical Physiology</w:t>
            </w:r>
          </w:p>
          <w:p w14:paraId="45100C0B" w14:textId="77777777" w:rsidR="003F34D9" w:rsidRPr="00C57541" w:rsidRDefault="003F34D9" w:rsidP="003F34D9">
            <w:pPr>
              <w:spacing w:before="0" w:after="0" w:line="276" w:lineRule="auto"/>
              <w:rPr>
                <w:rFonts w:ascii="Arial" w:hAnsi="Arial" w:cs="Arial"/>
              </w:rPr>
            </w:pPr>
            <w:r w:rsidRPr="00C57541">
              <w:rPr>
                <w:rFonts w:ascii="Arial" w:hAnsi="Arial" w:cs="Arial"/>
              </w:rPr>
              <w:t>Dietetics</w:t>
            </w:r>
          </w:p>
          <w:p w14:paraId="13AAE1C2" w14:textId="77777777" w:rsidR="003F34D9" w:rsidRPr="00C57541" w:rsidRDefault="003F34D9" w:rsidP="003F34D9">
            <w:pPr>
              <w:spacing w:before="0" w:after="0" w:line="276" w:lineRule="auto"/>
              <w:rPr>
                <w:rFonts w:ascii="Arial" w:hAnsi="Arial" w:cs="Arial"/>
              </w:rPr>
            </w:pPr>
            <w:r w:rsidRPr="00C57541">
              <w:rPr>
                <w:rFonts w:ascii="Arial" w:hAnsi="Arial" w:cs="Arial"/>
              </w:rPr>
              <w:t>Maori Health Workers</w:t>
            </w:r>
          </w:p>
          <w:p w14:paraId="1DA38833" w14:textId="77777777" w:rsidR="003F34D9" w:rsidRPr="00C57541" w:rsidRDefault="003F34D9" w:rsidP="003F34D9">
            <w:pPr>
              <w:spacing w:before="0" w:after="0" w:line="276" w:lineRule="auto"/>
              <w:rPr>
                <w:rFonts w:ascii="Arial" w:hAnsi="Arial" w:cs="Arial"/>
              </w:rPr>
            </w:pPr>
            <w:r w:rsidRPr="00C57541">
              <w:rPr>
                <w:rFonts w:ascii="Arial" w:hAnsi="Arial" w:cs="Arial"/>
              </w:rPr>
              <w:t>Occupational Therapy</w:t>
            </w:r>
          </w:p>
          <w:p w14:paraId="25ACD343" w14:textId="77777777" w:rsidR="003F34D9" w:rsidRPr="00C57541" w:rsidRDefault="003F34D9" w:rsidP="003F34D9">
            <w:pPr>
              <w:spacing w:before="0" w:after="0" w:line="276" w:lineRule="auto"/>
              <w:ind w:right="-425"/>
              <w:rPr>
                <w:rFonts w:ascii="Arial" w:hAnsi="Arial" w:cs="Arial"/>
              </w:rPr>
            </w:pPr>
            <w:r w:rsidRPr="00C57541">
              <w:rPr>
                <w:rFonts w:ascii="Arial" w:hAnsi="Arial" w:cs="Arial"/>
              </w:rPr>
              <w:t>Optometrist</w:t>
            </w:r>
          </w:p>
          <w:p w14:paraId="723176CC" w14:textId="77777777" w:rsidR="003F34D9" w:rsidRPr="00C57541" w:rsidRDefault="003F34D9" w:rsidP="003F34D9">
            <w:pPr>
              <w:spacing w:before="0" w:after="0" w:line="276" w:lineRule="auto"/>
              <w:rPr>
                <w:rFonts w:ascii="Arial" w:hAnsi="Arial" w:cs="Arial"/>
              </w:rPr>
            </w:pPr>
            <w:r w:rsidRPr="00C57541">
              <w:rPr>
                <w:rFonts w:ascii="Arial" w:hAnsi="Arial" w:cs="Arial"/>
              </w:rPr>
              <w:t>Orthoptist</w:t>
            </w:r>
          </w:p>
          <w:p w14:paraId="6EA7588F" w14:textId="77777777" w:rsidR="003F34D9" w:rsidRPr="00C57541" w:rsidRDefault="003F34D9" w:rsidP="003F34D9">
            <w:pPr>
              <w:spacing w:before="0" w:after="0" w:line="276" w:lineRule="auto"/>
              <w:rPr>
                <w:rFonts w:ascii="Arial" w:hAnsi="Arial" w:cs="Arial"/>
              </w:rPr>
            </w:pPr>
            <w:r w:rsidRPr="00C57541">
              <w:rPr>
                <w:rFonts w:ascii="Arial" w:hAnsi="Arial" w:cs="Arial"/>
              </w:rPr>
              <w:t>Orthotics</w:t>
            </w:r>
          </w:p>
        </w:tc>
        <w:tc>
          <w:tcPr>
            <w:tcW w:w="4253" w:type="dxa"/>
          </w:tcPr>
          <w:p w14:paraId="24FD47E2" w14:textId="77777777" w:rsidR="003F34D9" w:rsidRPr="00C57541" w:rsidRDefault="003F34D9" w:rsidP="003F34D9">
            <w:pPr>
              <w:spacing w:before="0" w:after="0" w:line="276" w:lineRule="auto"/>
              <w:ind w:right="-425"/>
              <w:rPr>
                <w:rFonts w:ascii="Arial" w:hAnsi="Arial" w:cs="Arial"/>
              </w:rPr>
            </w:pPr>
            <w:r w:rsidRPr="00C57541">
              <w:rPr>
                <w:rFonts w:ascii="Arial" w:hAnsi="Arial" w:cs="Arial"/>
              </w:rPr>
              <w:t>Other Clinical Support</w:t>
            </w:r>
          </w:p>
          <w:p w14:paraId="23BB6C2A" w14:textId="77777777" w:rsidR="003F34D9" w:rsidRPr="00C57541" w:rsidRDefault="003F34D9" w:rsidP="003F34D9">
            <w:pPr>
              <w:spacing w:before="0" w:after="0" w:line="276" w:lineRule="auto"/>
              <w:rPr>
                <w:rFonts w:ascii="Arial" w:hAnsi="Arial" w:cs="Arial"/>
              </w:rPr>
            </w:pPr>
            <w:r w:rsidRPr="00C57541">
              <w:rPr>
                <w:rFonts w:ascii="Arial" w:hAnsi="Arial" w:cs="Arial"/>
              </w:rPr>
              <w:t>Play Therapy</w:t>
            </w:r>
          </w:p>
          <w:p w14:paraId="68315089" w14:textId="77777777" w:rsidR="003F34D9" w:rsidRPr="00C57541" w:rsidRDefault="003F34D9" w:rsidP="003F34D9">
            <w:pPr>
              <w:spacing w:before="0" w:after="0" w:line="276" w:lineRule="auto"/>
              <w:rPr>
                <w:rFonts w:ascii="Arial" w:hAnsi="Arial" w:cs="Arial"/>
              </w:rPr>
            </w:pPr>
            <w:r w:rsidRPr="00C57541">
              <w:rPr>
                <w:rFonts w:ascii="Arial" w:hAnsi="Arial" w:cs="Arial"/>
              </w:rPr>
              <w:t>Podiatry</w:t>
            </w:r>
          </w:p>
          <w:p w14:paraId="46EB8A56" w14:textId="77777777" w:rsidR="003F34D9" w:rsidRPr="00C57541" w:rsidRDefault="003F34D9" w:rsidP="003F34D9">
            <w:pPr>
              <w:spacing w:before="0" w:after="0" w:line="276" w:lineRule="auto"/>
              <w:rPr>
                <w:rFonts w:ascii="Arial" w:hAnsi="Arial" w:cs="Arial"/>
              </w:rPr>
            </w:pPr>
            <w:r w:rsidRPr="00C57541">
              <w:rPr>
                <w:rFonts w:ascii="Arial" w:hAnsi="Arial" w:cs="Arial"/>
              </w:rPr>
              <w:t>Physiotherapy</w:t>
            </w:r>
          </w:p>
          <w:p w14:paraId="5526D4AA" w14:textId="77777777" w:rsidR="003F34D9" w:rsidRPr="00C57541" w:rsidRDefault="003F34D9" w:rsidP="003F34D9">
            <w:pPr>
              <w:spacing w:before="0" w:after="0" w:line="276" w:lineRule="auto"/>
              <w:rPr>
                <w:rFonts w:ascii="Arial" w:hAnsi="Arial" w:cs="Arial"/>
              </w:rPr>
            </w:pPr>
            <w:r w:rsidRPr="00C57541">
              <w:rPr>
                <w:rFonts w:ascii="Arial" w:hAnsi="Arial" w:cs="Arial"/>
              </w:rPr>
              <w:t>Psychologist</w:t>
            </w:r>
          </w:p>
          <w:p w14:paraId="4DB96C47" w14:textId="77777777" w:rsidR="003F34D9" w:rsidRPr="00C57541" w:rsidRDefault="003F34D9" w:rsidP="003F34D9">
            <w:pPr>
              <w:spacing w:before="0" w:after="0" w:line="276" w:lineRule="auto"/>
              <w:rPr>
                <w:rFonts w:ascii="Arial" w:hAnsi="Arial" w:cs="Arial"/>
              </w:rPr>
            </w:pPr>
            <w:r w:rsidRPr="00C57541">
              <w:rPr>
                <w:rFonts w:ascii="Arial" w:hAnsi="Arial" w:cs="Arial"/>
              </w:rPr>
              <w:t>Respiratory Medicine – Sleep Apnoea</w:t>
            </w:r>
          </w:p>
          <w:p w14:paraId="5D7BB68F" w14:textId="77777777" w:rsidR="003F34D9" w:rsidRPr="00C57541" w:rsidRDefault="003F34D9" w:rsidP="003F34D9">
            <w:pPr>
              <w:spacing w:before="0" w:after="0" w:line="276" w:lineRule="auto"/>
              <w:rPr>
                <w:rFonts w:ascii="Arial" w:hAnsi="Arial" w:cs="Arial"/>
              </w:rPr>
            </w:pPr>
            <w:r w:rsidRPr="00C57541">
              <w:rPr>
                <w:rFonts w:ascii="Arial" w:hAnsi="Arial" w:cs="Arial"/>
              </w:rPr>
              <w:t>Social Work</w:t>
            </w:r>
          </w:p>
          <w:p w14:paraId="6E1772D3" w14:textId="77777777" w:rsidR="003F34D9" w:rsidRPr="00C57541" w:rsidRDefault="003F34D9" w:rsidP="003F34D9">
            <w:pPr>
              <w:spacing w:before="0" w:after="0" w:line="276" w:lineRule="auto"/>
              <w:ind w:right="-425"/>
              <w:rPr>
                <w:rFonts w:ascii="Arial" w:hAnsi="Arial" w:cs="Arial"/>
              </w:rPr>
            </w:pPr>
            <w:r w:rsidRPr="00C57541">
              <w:rPr>
                <w:rFonts w:ascii="Arial" w:hAnsi="Arial" w:cs="Arial"/>
              </w:rPr>
              <w:t>Specialist Nurses</w:t>
            </w:r>
          </w:p>
          <w:p w14:paraId="149CF18E" w14:textId="77777777" w:rsidR="003F34D9" w:rsidRPr="00C57541" w:rsidRDefault="003F34D9" w:rsidP="003F34D9">
            <w:pPr>
              <w:spacing w:before="0" w:after="0" w:line="276" w:lineRule="auto"/>
              <w:ind w:right="-425"/>
              <w:rPr>
                <w:rFonts w:ascii="Arial" w:hAnsi="Arial" w:cs="Arial"/>
              </w:rPr>
            </w:pPr>
            <w:r w:rsidRPr="00C57541">
              <w:rPr>
                <w:rFonts w:ascii="Arial" w:hAnsi="Arial" w:cs="Arial"/>
              </w:rPr>
              <w:t>Speech Language Therapy</w:t>
            </w:r>
          </w:p>
        </w:tc>
      </w:tr>
      <w:tr w:rsidR="003F34D9" w:rsidRPr="00C57541" w14:paraId="7B5DFF0E" w14:textId="77777777" w:rsidTr="003F34D9">
        <w:trPr>
          <w:trHeight w:val="300"/>
        </w:trPr>
        <w:tc>
          <w:tcPr>
            <w:tcW w:w="1705" w:type="dxa"/>
          </w:tcPr>
          <w:p w14:paraId="5F848BD3" w14:textId="77777777" w:rsidR="003F34D9" w:rsidRPr="00C57541" w:rsidRDefault="003F34D9" w:rsidP="003F34D9">
            <w:pPr>
              <w:spacing w:before="0" w:after="0" w:line="276" w:lineRule="auto"/>
              <w:rPr>
                <w:rFonts w:ascii="Arial" w:hAnsi="Arial" w:cs="Arial"/>
              </w:rPr>
            </w:pPr>
            <w:r w:rsidRPr="00C57541">
              <w:rPr>
                <w:rFonts w:ascii="Arial" w:hAnsi="Arial" w:cs="Arial"/>
              </w:rPr>
              <w:t>Level 3</w:t>
            </w:r>
          </w:p>
        </w:tc>
        <w:tc>
          <w:tcPr>
            <w:tcW w:w="3402" w:type="dxa"/>
          </w:tcPr>
          <w:p w14:paraId="7AF510D0" w14:textId="77777777" w:rsidR="003F34D9" w:rsidRPr="00C57541" w:rsidRDefault="003F34D9" w:rsidP="003F34D9">
            <w:pPr>
              <w:spacing w:before="0" w:after="0" w:line="276" w:lineRule="auto"/>
              <w:rPr>
                <w:rFonts w:ascii="Arial" w:hAnsi="Arial" w:cs="Arial"/>
              </w:rPr>
            </w:pPr>
            <w:r w:rsidRPr="00C57541">
              <w:rPr>
                <w:rFonts w:ascii="Arial" w:hAnsi="Arial" w:cs="Arial"/>
              </w:rPr>
              <w:t>As for level 2 split by Activity Type which may include:</w:t>
            </w:r>
          </w:p>
          <w:p w14:paraId="269302BC" w14:textId="77777777" w:rsidR="003F34D9" w:rsidRPr="00C57541" w:rsidRDefault="003F34D9" w:rsidP="003F34D9">
            <w:pPr>
              <w:spacing w:before="0" w:after="0" w:line="276" w:lineRule="auto"/>
              <w:rPr>
                <w:rFonts w:ascii="Arial" w:hAnsi="Arial" w:cs="Arial"/>
              </w:rPr>
            </w:pPr>
            <w:r w:rsidRPr="00C57541">
              <w:rPr>
                <w:rFonts w:ascii="Arial" w:hAnsi="Arial" w:cs="Arial"/>
              </w:rPr>
              <w:t>First Assessment/contact</w:t>
            </w:r>
          </w:p>
          <w:p w14:paraId="70DCB3D8" w14:textId="77777777" w:rsidR="003F34D9" w:rsidRPr="00C57541" w:rsidRDefault="003F34D9" w:rsidP="003F34D9">
            <w:pPr>
              <w:spacing w:before="0" w:after="0" w:line="276" w:lineRule="auto"/>
              <w:rPr>
                <w:rFonts w:ascii="Arial" w:hAnsi="Arial" w:cs="Arial"/>
              </w:rPr>
            </w:pPr>
            <w:r w:rsidRPr="00C57541">
              <w:rPr>
                <w:rFonts w:ascii="Arial" w:hAnsi="Arial" w:cs="Arial"/>
              </w:rPr>
              <w:t>Follow Up contact</w:t>
            </w:r>
          </w:p>
          <w:p w14:paraId="5DEC6598" w14:textId="77777777" w:rsidR="003F34D9" w:rsidRPr="00C57541" w:rsidRDefault="003F34D9" w:rsidP="003F34D9">
            <w:pPr>
              <w:spacing w:before="0" w:after="0" w:line="276" w:lineRule="auto"/>
              <w:rPr>
                <w:rFonts w:ascii="Arial" w:hAnsi="Arial" w:cs="Arial"/>
              </w:rPr>
            </w:pPr>
            <w:r w:rsidRPr="00C57541">
              <w:rPr>
                <w:rFonts w:ascii="Arial" w:hAnsi="Arial" w:cs="Arial"/>
              </w:rPr>
              <w:t>1: 1 Therapist contact</w:t>
            </w:r>
          </w:p>
          <w:p w14:paraId="5102696F" w14:textId="77777777" w:rsidR="003F34D9" w:rsidRPr="00C57541" w:rsidRDefault="003F34D9" w:rsidP="003F34D9">
            <w:pPr>
              <w:spacing w:before="0" w:after="0" w:line="276" w:lineRule="auto"/>
              <w:rPr>
                <w:rFonts w:ascii="Arial" w:hAnsi="Arial" w:cs="Arial"/>
              </w:rPr>
            </w:pPr>
            <w:r w:rsidRPr="00C57541">
              <w:rPr>
                <w:rFonts w:ascii="Arial" w:hAnsi="Arial" w:cs="Arial"/>
              </w:rPr>
              <w:t>Group contacts (</w:t>
            </w:r>
            <w:r>
              <w:rPr>
                <w:rFonts w:ascii="Arial" w:hAnsi="Arial" w:cs="Arial"/>
              </w:rPr>
              <w:t>e.g.</w:t>
            </w:r>
            <w:r w:rsidRPr="00C57541">
              <w:rPr>
                <w:rFonts w:ascii="Arial" w:hAnsi="Arial" w:cs="Arial"/>
              </w:rPr>
              <w:t xml:space="preserve"> One staff to multiple clients)</w:t>
            </w:r>
            <w:r>
              <w:rPr>
                <w:rFonts w:ascii="Arial" w:hAnsi="Arial" w:cs="Arial"/>
              </w:rPr>
              <w:t>.</w:t>
            </w:r>
          </w:p>
          <w:p w14:paraId="113E1B8B" w14:textId="437D9A14" w:rsidR="003F34D9" w:rsidRPr="00C57541" w:rsidRDefault="003F34D9" w:rsidP="003F34D9">
            <w:pPr>
              <w:spacing w:before="0" w:after="0" w:line="276" w:lineRule="auto"/>
              <w:rPr>
                <w:rFonts w:ascii="Arial" w:hAnsi="Arial" w:cs="Arial"/>
              </w:rPr>
            </w:pPr>
            <w:r w:rsidRPr="00C57541">
              <w:rPr>
                <w:rFonts w:ascii="Arial" w:hAnsi="Arial" w:cs="Arial"/>
              </w:rPr>
              <w:t>Multiple Therapist contacts</w:t>
            </w:r>
            <w:r>
              <w:rPr>
                <w:rFonts w:ascii="Arial" w:hAnsi="Arial" w:cs="Arial"/>
              </w:rPr>
              <w:t xml:space="preserve"> </w:t>
            </w:r>
            <w:r w:rsidRPr="00C57541">
              <w:rPr>
                <w:rFonts w:ascii="Arial" w:hAnsi="Arial" w:cs="Arial"/>
              </w:rPr>
              <w:t>(</w:t>
            </w:r>
            <w:r>
              <w:rPr>
                <w:rFonts w:ascii="Arial" w:hAnsi="Arial" w:cs="Arial"/>
              </w:rPr>
              <w:t>e.g.</w:t>
            </w:r>
            <w:r w:rsidRPr="00C57541">
              <w:rPr>
                <w:rFonts w:ascii="Arial" w:hAnsi="Arial" w:cs="Arial"/>
              </w:rPr>
              <w:t xml:space="preserve"> Two staff to single client at one time)</w:t>
            </w:r>
            <w:r>
              <w:rPr>
                <w:rFonts w:ascii="Arial" w:hAnsi="Arial" w:cs="Arial"/>
              </w:rPr>
              <w:t>.</w:t>
            </w:r>
          </w:p>
          <w:p w14:paraId="77A3D111" w14:textId="7D5CB72B" w:rsidR="003F34D9" w:rsidRPr="00C57541" w:rsidRDefault="003F34D9" w:rsidP="003F34D9">
            <w:pPr>
              <w:spacing w:before="0" w:after="0" w:line="276" w:lineRule="auto"/>
              <w:rPr>
                <w:rFonts w:ascii="Arial" w:hAnsi="Arial" w:cs="Arial"/>
              </w:rPr>
            </w:pPr>
            <w:r w:rsidRPr="00C57541">
              <w:rPr>
                <w:rFonts w:ascii="Arial" w:hAnsi="Arial" w:cs="Arial"/>
              </w:rPr>
              <w:t>Phone contacts</w:t>
            </w:r>
          </w:p>
        </w:tc>
        <w:tc>
          <w:tcPr>
            <w:tcW w:w="4253" w:type="dxa"/>
          </w:tcPr>
          <w:p w14:paraId="62987BB3" w14:textId="77777777" w:rsidR="003F34D9" w:rsidRPr="00C57541" w:rsidRDefault="003F34D9" w:rsidP="003F34D9">
            <w:pPr>
              <w:spacing w:before="0" w:after="0" w:line="276" w:lineRule="auto"/>
              <w:rPr>
                <w:rFonts w:ascii="Arial" w:hAnsi="Arial" w:cs="Arial"/>
              </w:rPr>
            </w:pPr>
            <w:r w:rsidRPr="00C57541">
              <w:rPr>
                <w:rFonts w:ascii="Arial" w:hAnsi="Arial" w:cs="Arial"/>
              </w:rPr>
              <w:t>Enteral products</w:t>
            </w:r>
          </w:p>
          <w:p w14:paraId="0ECE6C0E" w14:textId="77777777" w:rsidR="003F34D9" w:rsidRPr="00C57541" w:rsidRDefault="003F34D9" w:rsidP="003F34D9">
            <w:pPr>
              <w:spacing w:before="0" w:after="0" w:line="276" w:lineRule="auto"/>
              <w:rPr>
                <w:rFonts w:ascii="Arial" w:hAnsi="Arial" w:cs="Arial"/>
              </w:rPr>
            </w:pPr>
            <w:r w:rsidRPr="00C57541">
              <w:rPr>
                <w:rFonts w:ascii="Arial" w:hAnsi="Arial" w:cs="Arial"/>
              </w:rPr>
              <w:t>Hearing tests</w:t>
            </w:r>
          </w:p>
          <w:p w14:paraId="20140963" w14:textId="77777777" w:rsidR="003F34D9" w:rsidRPr="00C57541" w:rsidRDefault="003F34D9" w:rsidP="003F34D9">
            <w:pPr>
              <w:spacing w:before="0" w:after="0" w:line="276" w:lineRule="auto"/>
              <w:ind w:right="142"/>
              <w:rPr>
                <w:rFonts w:ascii="Arial" w:hAnsi="Arial" w:cs="Arial"/>
              </w:rPr>
            </w:pPr>
            <w:r w:rsidRPr="00C57541">
              <w:rPr>
                <w:rFonts w:ascii="Arial" w:hAnsi="Arial" w:cs="Arial"/>
              </w:rPr>
              <w:t>Hydrotherapy sessions</w:t>
            </w:r>
          </w:p>
          <w:p w14:paraId="3BB8EC90" w14:textId="77777777" w:rsidR="003F34D9" w:rsidRPr="00C57541" w:rsidRDefault="003F34D9" w:rsidP="003F34D9">
            <w:pPr>
              <w:spacing w:before="0" w:after="0" w:line="276" w:lineRule="auto"/>
              <w:ind w:right="142"/>
              <w:rPr>
                <w:rFonts w:ascii="Arial" w:hAnsi="Arial" w:cs="Arial"/>
              </w:rPr>
            </w:pPr>
            <w:r w:rsidRPr="00C57541">
              <w:rPr>
                <w:rFonts w:ascii="Arial" w:hAnsi="Arial" w:cs="Arial"/>
              </w:rPr>
              <w:t>Home visits</w:t>
            </w:r>
          </w:p>
          <w:p w14:paraId="405822BC" w14:textId="1590B18A" w:rsidR="003F34D9" w:rsidRPr="00C57541" w:rsidRDefault="003F34D9" w:rsidP="003F34D9">
            <w:pPr>
              <w:spacing w:before="0" w:after="0" w:line="276" w:lineRule="auto"/>
              <w:ind w:right="-425"/>
              <w:rPr>
                <w:rFonts w:ascii="Arial" w:hAnsi="Arial" w:cs="Arial"/>
              </w:rPr>
            </w:pPr>
            <w:r w:rsidRPr="00C57541">
              <w:rPr>
                <w:rFonts w:ascii="Arial" w:hAnsi="Arial" w:cs="Arial"/>
              </w:rPr>
              <w:t>Physiology tests – Holter Monitor</w:t>
            </w:r>
            <w:r>
              <w:rPr>
                <w:rFonts w:ascii="Arial" w:hAnsi="Arial" w:cs="Arial"/>
              </w:rPr>
              <w:t xml:space="preserve"> </w:t>
            </w:r>
            <w:r w:rsidRPr="00C57541">
              <w:rPr>
                <w:rFonts w:ascii="Arial" w:hAnsi="Arial" w:cs="Arial"/>
              </w:rPr>
              <w:t>Treadmill</w:t>
            </w:r>
          </w:p>
          <w:p w14:paraId="103958A5" w14:textId="77777777" w:rsidR="003F34D9" w:rsidRPr="00C57541" w:rsidRDefault="003F34D9" w:rsidP="003F34D9">
            <w:pPr>
              <w:spacing w:before="0" w:after="0" w:line="276" w:lineRule="auto"/>
              <w:ind w:right="-425"/>
              <w:rPr>
                <w:rFonts w:ascii="Arial" w:hAnsi="Arial" w:cs="Arial"/>
              </w:rPr>
            </w:pPr>
            <w:r w:rsidRPr="00C57541">
              <w:rPr>
                <w:rFonts w:ascii="Arial" w:hAnsi="Arial" w:cs="Arial"/>
              </w:rPr>
              <w:t>Stomal supplies</w:t>
            </w:r>
          </w:p>
          <w:p w14:paraId="030A7D53" w14:textId="77777777" w:rsidR="003F34D9" w:rsidRPr="00C57541" w:rsidRDefault="003F34D9" w:rsidP="003F34D9">
            <w:pPr>
              <w:spacing w:before="0" w:after="0" w:line="276" w:lineRule="auto"/>
              <w:ind w:right="-425"/>
              <w:rPr>
                <w:rFonts w:ascii="Arial" w:hAnsi="Arial" w:cs="Arial"/>
              </w:rPr>
            </w:pPr>
            <w:r w:rsidRPr="00C57541">
              <w:rPr>
                <w:rFonts w:ascii="Arial" w:hAnsi="Arial" w:cs="Arial"/>
              </w:rPr>
              <w:t>Splints</w:t>
            </w:r>
          </w:p>
          <w:p w14:paraId="4476824A" w14:textId="77777777" w:rsidR="003F34D9" w:rsidRPr="00C57541" w:rsidRDefault="003F34D9" w:rsidP="003F34D9">
            <w:pPr>
              <w:spacing w:before="0" w:after="0" w:line="276" w:lineRule="auto"/>
              <w:ind w:right="-425"/>
              <w:rPr>
                <w:rFonts w:ascii="Arial" w:hAnsi="Arial" w:cs="Arial"/>
              </w:rPr>
            </w:pPr>
            <w:r w:rsidRPr="00C57541">
              <w:rPr>
                <w:rFonts w:ascii="Arial" w:hAnsi="Arial" w:cs="Arial"/>
              </w:rPr>
              <w:t>Inpatient contact</w:t>
            </w:r>
          </w:p>
          <w:p w14:paraId="11712003" w14:textId="77777777" w:rsidR="003F34D9" w:rsidRPr="00C57541" w:rsidRDefault="003F34D9" w:rsidP="003F34D9">
            <w:pPr>
              <w:spacing w:before="0" w:after="0" w:line="276" w:lineRule="auto"/>
              <w:ind w:right="-425"/>
              <w:rPr>
                <w:rFonts w:ascii="Arial" w:hAnsi="Arial" w:cs="Arial"/>
              </w:rPr>
            </w:pPr>
            <w:r w:rsidRPr="00C57541">
              <w:rPr>
                <w:rFonts w:ascii="Arial" w:hAnsi="Arial" w:cs="Arial"/>
              </w:rPr>
              <w:t>Outpatient contact</w:t>
            </w:r>
          </w:p>
          <w:p w14:paraId="3BE5D660" w14:textId="77777777" w:rsidR="003F34D9" w:rsidRPr="00C57541" w:rsidRDefault="003F34D9" w:rsidP="003F34D9">
            <w:pPr>
              <w:spacing w:before="0" w:after="0" w:line="276" w:lineRule="auto"/>
              <w:ind w:right="-425"/>
              <w:rPr>
                <w:rFonts w:ascii="Arial" w:hAnsi="Arial" w:cs="Arial"/>
              </w:rPr>
            </w:pPr>
            <w:r w:rsidRPr="00C57541">
              <w:rPr>
                <w:rFonts w:ascii="Arial" w:hAnsi="Arial" w:cs="Arial"/>
              </w:rPr>
              <w:t>Sleep Apnoea assessment</w:t>
            </w:r>
          </w:p>
        </w:tc>
      </w:tr>
      <w:tr w:rsidR="003F34D9" w:rsidRPr="00C57541" w14:paraId="02BE6A82" w14:textId="77777777" w:rsidTr="003F34D9">
        <w:trPr>
          <w:trHeight w:val="300"/>
        </w:trPr>
        <w:tc>
          <w:tcPr>
            <w:tcW w:w="1705" w:type="dxa"/>
          </w:tcPr>
          <w:p w14:paraId="600EC8A6" w14:textId="77777777" w:rsidR="003F34D9" w:rsidRPr="00C57541" w:rsidRDefault="003F34D9" w:rsidP="003F34D9">
            <w:pPr>
              <w:spacing w:before="0" w:after="0" w:line="276" w:lineRule="auto"/>
              <w:rPr>
                <w:rFonts w:ascii="Arial" w:hAnsi="Arial" w:cs="Arial"/>
              </w:rPr>
            </w:pPr>
            <w:r w:rsidRPr="00C57541">
              <w:rPr>
                <w:rFonts w:ascii="Arial" w:hAnsi="Arial" w:cs="Arial"/>
              </w:rPr>
              <w:t>Level 4</w:t>
            </w:r>
          </w:p>
        </w:tc>
        <w:tc>
          <w:tcPr>
            <w:tcW w:w="3402" w:type="dxa"/>
          </w:tcPr>
          <w:p w14:paraId="32347F38" w14:textId="77777777" w:rsidR="003F34D9" w:rsidRPr="00C57541" w:rsidRDefault="003F34D9" w:rsidP="003F34D9">
            <w:pPr>
              <w:spacing w:before="0" w:after="0" w:line="276" w:lineRule="auto"/>
              <w:rPr>
                <w:rFonts w:ascii="Arial" w:hAnsi="Arial" w:cs="Arial"/>
              </w:rPr>
            </w:pPr>
            <w:r w:rsidRPr="00C57541">
              <w:rPr>
                <w:rFonts w:ascii="Arial" w:hAnsi="Arial" w:cs="Arial"/>
              </w:rPr>
              <w:t xml:space="preserve">Time based within above  </w:t>
            </w:r>
          </w:p>
        </w:tc>
        <w:tc>
          <w:tcPr>
            <w:tcW w:w="4253" w:type="dxa"/>
          </w:tcPr>
          <w:p w14:paraId="230144F0" w14:textId="77777777" w:rsidR="003F34D9" w:rsidRPr="00C57541" w:rsidRDefault="003F34D9" w:rsidP="003F34D9">
            <w:pPr>
              <w:spacing w:before="0" w:after="0" w:line="276" w:lineRule="auto"/>
              <w:rPr>
                <w:rFonts w:ascii="Arial" w:hAnsi="Arial" w:cs="Arial"/>
              </w:rPr>
            </w:pPr>
          </w:p>
        </w:tc>
      </w:tr>
    </w:tbl>
    <w:p w14:paraId="5E089CFF" w14:textId="77777777" w:rsidR="003F34D9" w:rsidRPr="00C57541" w:rsidRDefault="003F34D9" w:rsidP="003F34D9">
      <w:pPr>
        <w:rPr>
          <w:rFonts w:ascii="Arial" w:hAnsi="Arial" w:cs="Arial"/>
        </w:rPr>
      </w:pPr>
    </w:p>
    <w:tbl>
      <w:tblPr>
        <w:tblW w:w="936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21"/>
        <w:gridCol w:w="3386"/>
        <w:gridCol w:w="4253"/>
      </w:tblGrid>
      <w:tr w:rsidR="003F34D9" w:rsidRPr="00C57541" w14:paraId="25117BF6" w14:textId="77777777" w:rsidTr="003F34D9">
        <w:trPr>
          <w:cantSplit/>
          <w:trHeight w:val="300"/>
        </w:trPr>
        <w:tc>
          <w:tcPr>
            <w:tcW w:w="9360" w:type="dxa"/>
            <w:gridSpan w:val="3"/>
            <w:shd w:val="clear" w:color="auto" w:fill="FFFFFF"/>
            <w:vAlign w:val="bottom"/>
          </w:tcPr>
          <w:p w14:paraId="0B7BBD15" w14:textId="77777777" w:rsidR="003F34D9" w:rsidRPr="00C57541" w:rsidRDefault="003F34D9" w:rsidP="003F34D9">
            <w:pPr>
              <w:pStyle w:val="Heading4"/>
              <w:spacing w:before="0" w:line="276" w:lineRule="auto"/>
              <w:rPr>
                <w:rFonts w:ascii="Arial" w:hAnsi="Arial" w:cs="Arial"/>
                <w:sz w:val="24"/>
                <w:szCs w:val="24"/>
              </w:rPr>
            </w:pPr>
            <w:r w:rsidRPr="00C57541">
              <w:rPr>
                <w:rFonts w:ascii="Arial" w:hAnsi="Arial" w:cs="Arial"/>
                <w:sz w:val="24"/>
                <w:szCs w:val="24"/>
              </w:rPr>
              <w:t>Costs Included</w:t>
            </w:r>
          </w:p>
        </w:tc>
      </w:tr>
      <w:tr w:rsidR="003F34D9" w:rsidRPr="00C57541" w14:paraId="7B5EFAC7" w14:textId="77777777" w:rsidTr="003F34D9">
        <w:trPr>
          <w:trHeight w:val="300"/>
        </w:trPr>
        <w:tc>
          <w:tcPr>
            <w:tcW w:w="1721" w:type="dxa"/>
          </w:tcPr>
          <w:p w14:paraId="2ACD6216" w14:textId="77777777" w:rsidR="003F34D9" w:rsidRPr="00C57541" w:rsidRDefault="003F34D9" w:rsidP="003F34D9">
            <w:pPr>
              <w:spacing w:before="0" w:after="0" w:line="276" w:lineRule="auto"/>
              <w:rPr>
                <w:rFonts w:ascii="Arial" w:hAnsi="Arial" w:cs="Arial"/>
              </w:rPr>
            </w:pPr>
            <w:r w:rsidRPr="00C57541">
              <w:rPr>
                <w:rFonts w:ascii="Arial" w:hAnsi="Arial" w:cs="Arial"/>
              </w:rPr>
              <w:t>Staff Costs</w:t>
            </w:r>
          </w:p>
        </w:tc>
        <w:tc>
          <w:tcPr>
            <w:tcW w:w="3386" w:type="dxa"/>
          </w:tcPr>
          <w:p w14:paraId="2438B80A" w14:textId="77777777" w:rsidR="003F34D9" w:rsidRPr="00C57541" w:rsidRDefault="003F34D9" w:rsidP="003F34D9">
            <w:pPr>
              <w:spacing w:before="0" w:after="0" w:line="276" w:lineRule="auto"/>
              <w:rPr>
                <w:rFonts w:ascii="Arial" w:hAnsi="Arial" w:cs="Arial"/>
              </w:rPr>
            </w:pPr>
            <w:r w:rsidRPr="00C57541">
              <w:rPr>
                <w:rFonts w:ascii="Arial" w:hAnsi="Arial" w:cs="Arial"/>
              </w:rPr>
              <w:t>Psychologists</w:t>
            </w:r>
          </w:p>
          <w:p w14:paraId="2EF92D81" w14:textId="77777777" w:rsidR="003F34D9" w:rsidRPr="00C57541" w:rsidRDefault="003F34D9" w:rsidP="003F34D9">
            <w:pPr>
              <w:spacing w:before="0" w:after="0" w:line="276" w:lineRule="auto"/>
              <w:rPr>
                <w:rFonts w:ascii="Arial" w:hAnsi="Arial" w:cs="Arial"/>
              </w:rPr>
            </w:pPr>
            <w:r w:rsidRPr="00C57541">
              <w:rPr>
                <w:rFonts w:ascii="Arial" w:hAnsi="Arial" w:cs="Arial"/>
              </w:rPr>
              <w:t>Social workers</w:t>
            </w:r>
            <w:r w:rsidRPr="00C57541">
              <w:rPr>
                <w:rFonts w:ascii="Arial" w:hAnsi="Arial" w:cs="Arial"/>
              </w:rPr>
              <w:tab/>
            </w:r>
          </w:p>
          <w:p w14:paraId="2853677C" w14:textId="77777777" w:rsidR="003F34D9" w:rsidRPr="00C57541" w:rsidRDefault="003F34D9" w:rsidP="003F34D9">
            <w:pPr>
              <w:spacing w:before="0" w:after="0" w:line="276" w:lineRule="auto"/>
              <w:rPr>
                <w:rFonts w:ascii="Arial" w:hAnsi="Arial" w:cs="Arial"/>
              </w:rPr>
            </w:pPr>
            <w:r w:rsidRPr="00C57541">
              <w:rPr>
                <w:rFonts w:ascii="Arial" w:hAnsi="Arial" w:cs="Arial"/>
              </w:rPr>
              <w:t>Clerical</w:t>
            </w:r>
          </w:p>
          <w:p w14:paraId="22B5CDAD" w14:textId="77777777" w:rsidR="003F34D9" w:rsidRPr="00C57541" w:rsidRDefault="003F34D9" w:rsidP="003F34D9">
            <w:pPr>
              <w:spacing w:before="0" w:after="0" w:line="276" w:lineRule="auto"/>
              <w:rPr>
                <w:rFonts w:ascii="Arial" w:hAnsi="Arial" w:cs="Arial"/>
              </w:rPr>
            </w:pPr>
            <w:r w:rsidRPr="00C57541">
              <w:rPr>
                <w:rFonts w:ascii="Arial" w:hAnsi="Arial" w:cs="Arial"/>
              </w:rPr>
              <w:t>Speech Therapists</w:t>
            </w:r>
          </w:p>
          <w:p w14:paraId="33A02038" w14:textId="77777777" w:rsidR="003F34D9" w:rsidRPr="00C57541" w:rsidRDefault="003F34D9" w:rsidP="003F34D9">
            <w:pPr>
              <w:spacing w:before="0" w:after="0" w:line="276" w:lineRule="auto"/>
              <w:rPr>
                <w:rFonts w:ascii="Arial" w:hAnsi="Arial" w:cs="Arial"/>
              </w:rPr>
            </w:pPr>
            <w:r w:rsidRPr="00C57541">
              <w:rPr>
                <w:rFonts w:ascii="Arial" w:hAnsi="Arial" w:cs="Arial"/>
              </w:rPr>
              <w:t>Occupational Therapists</w:t>
            </w:r>
          </w:p>
          <w:p w14:paraId="2100CAEE" w14:textId="77777777" w:rsidR="003F34D9" w:rsidRPr="00C57541" w:rsidRDefault="003F34D9" w:rsidP="003F34D9">
            <w:pPr>
              <w:spacing w:before="0" w:after="0" w:line="276" w:lineRule="auto"/>
              <w:rPr>
                <w:rFonts w:ascii="Arial" w:hAnsi="Arial" w:cs="Arial"/>
              </w:rPr>
            </w:pPr>
            <w:r w:rsidRPr="00C57541">
              <w:rPr>
                <w:rFonts w:ascii="Arial" w:hAnsi="Arial" w:cs="Arial"/>
              </w:rPr>
              <w:t>Audiologist</w:t>
            </w:r>
          </w:p>
          <w:p w14:paraId="3675C3FC" w14:textId="77777777" w:rsidR="003F34D9" w:rsidRPr="00C57541" w:rsidRDefault="003F34D9" w:rsidP="003F34D9">
            <w:pPr>
              <w:spacing w:before="0" w:after="0" w:line="276" w:lineRule="auto"/>
              <w:rPr>
                <w:rFonts w:ascii="Arial" w:hAnsi="Arial" w:cs="Arial"/>
              </w:rPr>
            </w:pPr>
            <w:r w:rsidRPr="00C57541">
              <w:rPr>
                <w:rFonts w:ascii="Arial" w:hAnsi="Arial" w:cs="Arial"/>
              </w:rPr>
              <w:t>Physiotherapists</w:t>
            </w:r>
          </w:p>
          <w:p w14:paraId="5EEC64E0" w14:textId="77777777" w:rsidR="003F34D9" w:rsidRPr="00C57541" w:rsidRDefault="003F34D9" w:rsidP="003F34D9">
            <w:pPr>
              <w:spacing w:before="0" w:after="0" w:line="276" w:lineRule="auto"/>
              <w:rPr>
                <w:rFonts w:ascii="Arial" w:hAnsi="Arial" w:cs="Arial"/>
              </w:rPr>
            </w:pPr>
            <w:r w:rsidRPr="00C57541">
              <w:rPr>
                <w:rFonts w:ascii="Arial" w:hAnsi="Arial" w:cs="Arial"/>
              </w:rPr>
              <w:t>Nurse Educators</w:t>
            </w:r>
          </w:p>
          <w:p w14:paraId="6C050323" w14:textId="1C973AE8" w:rsidR="003F34D9" w:rsidRPr="00C57541" w:rsidRDefault="003F34D9" w:rsidP="003F34D9">
            <w:pPr>
              <w:spacing w:before="0" w:after="0" w:line="276" w:lineRule="auto"/>
              <w:rPr>
                <w:rFonts w:ascii="Arial" w:hAnsi="Arial" w:cs="Arial"/>
              </w:rPr>
            </w:pPr>
            <w:r w:rsidRPr="00C57541">
              <w:rPr>
                <w:rFonts w:ascii="Arial" w:hAnsi="Arial" w:cs="Arial"/>
              </w:rPr>
              <w:t>Maori Health Workers</w:t>
            </w:r>
          </w:p>
        </w:tc>
        <w:tc>
          <w:tcPr>
            <w:tcW w:w="4253" w:type="dxa"/>
          </w:tcPr>
          <w:p w14:paraId="17564F07" w14:textId="77777777" w:rsidR="003F34D9" w:rsidRPr="00C57541" w:rsidRDefault="003F34D9" w:rsidP="003F34D9">
            <w:pPr>
              <w:spacing w:before="0" w:after="0" w:line="276" w:lineRule="auto"/>
              <w:rPr>
                <w:rFonts w:ascii="Arial" w:hAnsi="Arial" w:cs="Arial"/>
              </w:rPr>
            </w:pPr>
            <w:r w:rsidRPr="00C57541">
              <w:rPr>
                <w:rFonts w:ascii="Arial" w:hAnsi="Arial" w:cs="Arial"/>
              </w:rPr>
              <w:t>Ortho</w:t>
            </w:r>
            <w:r>
              <w:rPr>
                <w:rFonts w:ascii="Arial" w:hAnsi="Arial" w:cs="Arial"/>
              </w:rPr>
              <w:t>p</w:t>
            </w:r>
            <w:r w:rsidRPr="00C57541">
              <w:rPr>
                <w:rFonts w:ascii="Arial" w:hAnsi="Arial" w:cs="Arial"/>
              </w:rPr>
              <w:t>tists</w:t>
            </w:r>
          </w:p>
          <w:p w14:paraId="65227604" w14:textId="77777777" w:rsidR="003F34D9" w:rsidRPr="00C57541" w:rsidRDefault="003F34D9" w:rsidP="003F34D9">
            <w:pPr>
              <w:spacing w:before="0" w:after="0" w:line="276" w:lineRule="auto"/>
              <w:rPr>
                <w:rFonts w:ascii="Arial" w:hAnsi="Arial" w:cs="Arial"/>
              </w:rPr>
            </w:pPr>
            <w:r w:rsidRPr="00C57541">
              <w:rPr>
                <w:rFonts w:ascii="Arial" w:hAnsi="Arial" w:cs="Arial"/>
              </w:rPr>
              <w:t>Other employment related costs</w:t>
            </w:r>
          </w:p>
          <w:p w14:paraId="76165350" w14:textId="77777777" w:rsidR="003F34D9" w:rsidRPr="00C57541" w:rsidRDefault="003F34D9" w:rsidP="003F34D9">
            <w:pPr>
              <w:spacing w:before="0" w:after="0" w:line="276" w:lineRule="auto"/>
              <w:rPr>
                <w:rFonts w:ascii="Arial" w:hAnsi="Arial" w:cs="Arial"/>
              </w:rPr>
            </w:pPr>
            <w:r w:rsidRPr="00C57541">
              <w:rPr>
                <w:rFonts w:ascii="Arial" w:hAnsi="Arial" w:cs="Arial"/>
              </w:rPr>
              <w:t>Other Allied Health Professionals</w:t>
            </w:r>
          </w:p>
          <w:p w14:paraId="5187186D" w14:textId="77777777" w:rsidR="003F34D9" w:rsidRPr="00C57541" w:rsidRDefault="003F34D9" w:rsidP="003F34D9">
            <w:pPr>
              <w:spacing w:before="0" w:after="0" w:line="276" w:lineRule="auto"/>
              <w:rPr>
                <w:rFonts w:ascii="Arial" w:hAnsi="Arial" w:cs="Arial"/>
              </w:rPr>
            </w:pPr>
            <w:r w:rsidRPr="00C57541">
              <w:rPr>
                <w:rFonts w:ascii="Arial" w:hAnsi="Arial" w:cs="Arial"/>
              </w:rPr>
              <w:t>Neuro Development Therapists</w:t>
            </w:r>
          </w:p>
          <w:p w14:paraId="46C0EAE2" w14:textId="77777777" w:rsidR="003F34D9" w:rsidRPr="00C57541" w:rsidRDefault="003F34D9" w:rsidP="003F34D9">
            <w:pPr>
              <w:spacing w:before="0" w:after="0" w:line="276" w:lineRule="auto"/>
              <w:rPr>
                <w:rFonts w:ascii="Arial" w:hAnsi="Arial" w:cs="Arial"/>
              </w:rPr>
            </w:pPr>
            <w:r w:rsidRPr="00C57541">
              <w:rPr>
                <w:rFonts w:ascii="Arial" w:hAnsi="Arial" w:cs="Arial"/>
              </w:rPr>
              <w:t>Specialist Nurses</w:t>
            </w:r>
          </w:p>
          <w:p w14:paraId="71FFBF68" w14:textId="77777777" w:rsidR="003F34D9" w:rsidRPr="00C57541" w:rsidRDefault="003F34D9" w:rsidP="003F34D9">
            <w:pPr>
              <w:spacing w:before="0" w:after="0" w:line="276" w:lineRule="auto"/>
              <w:rPr>
                <w:rFonts w:ascii="Arial" w:hAnsi="Arial" w:cs="Arial"/>
              </w:rPr>
            </w:pPr>
            <w:r w:rsidRPr="00C57541">
              <w:rPr>
                <w:rFonts w:ascii="Arial" w:hAnsi="Arial" w:cs="Arial"/>
              </w:rPr>
              <w:t>Clerical support</w:t>
            </w:r>
          </w:p>
        </w:tc>
      </w:tr>
      <w:tr w:rsidR="003F34D9" w:rsidRPr="00C57541" w14:paraId="36B1C727" w14:textId="77777777" w:rsidTr="003F34D9">
        <w:trPr>
          <w:trHeight w:val="300"/>
        </w:trPr>
        <w:tc>
          <w:tcPr>
            <w:tcW w:w="9360" w:type="dxa"/>
            <w:gridSpan w:val="3"/>
            <w:shd w:val="clear" w:color="auto" w:fill="FFFFFF"/>
          </w:tcPr>
          <w:p w14:paraId="57D8E40E" w14:textId="11ABD53D" w:rsidR="003F34D9" w:rsidRPr="003F34D9" w:rsidRDefault="003F34D9" w:rsidP="003F34D9">
            <w:pPr>
              <w:pStyle w:val="Heading4"/>
              <w:spacing w:before="0" w:line="276" w:lineRule="auto"/>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3F34D9" w:rsidRPr="00C57541" w14:paraId="0F569B4E" w14:textId="77777777" w:rsidTr="003F34D9">
        <w:trPr>
          <w:trHeight w:val="300"/>
        </w:trPr>
        <w:tc>
          <w:tcPr>
            <w:tcW w:w="1721" w:type="dxa"/>
          </w:tcPr>
          <w:p w14:paraId="5D31E361" w14:textId="77777777" w:rsidR="003F34D9" w:rsidRPr="00C57541" w:rsidRDefault="003F34D9" w:rsidP="003F34D9">
            <w:pPr>
              <w:spacing w:before="0" w:after="0" w:line="276" w:lineRule="auto"/>
              <w:rPr>
                <w:rFonts w:ascii="Arial" w:hAnsi="Arial" w:cs="Arial"/>
              </w:rPr>
            </w:pPr>
          </w:p>
        </w:tc>
        <w:tc>
          <w:tcPr>
            <w:tcW w:w="3386" w:type="dxa"/>
          </w:tcPr>
          <w:p w14:paraId="5DECF3A0" w14:textId="77777777" w:rsidR="003F34D9" w:rsidRPr="00C57541" w:rsidRDefault="003F34D9" w:rsidP="003F34D9">
            <w:pPr>
              <w:spacing w:before="0" w:after="0" w:line="276" w:lineRule="auto"/>
              <w:rPr>
                <w:rFonts w:ascii="Arial" w:hAnsi="Arial" w:cs="Arial"/>
              </w:rPr>
            </w:pPr>
            <w:r w:rsidRPr="00C57541">
              <w:rPr>
                <w:rFonts w:ascii="Arial" w:hAnsi="Arial" w:cs="Arial"/>
              </w:rPr>
              <w:t>Individually prescribed drugs</w:t>
            </w:r>
          </w:p>
          <w:p w14:paraId="664B36D6" w14:textId="77777777" w:rsidR="003F34D9" w:rsidRPr="00C57541" w:rsidRDefault="003F34D9" w:rsidP="003F34D9">
            <w:pPr>
              <w:spacing w:before="0" w:after="0" w:line="276" w:lineRule="auto"/>
              <w:rPr>
                <w:rFonts w:ascii="Arial" w:hAnsi="Arial" w:cs="Arial"/>
              </w:rPr>
            </w:pPr>
            <w:r w:rsidRPr="00C57541">
              <w:rPr>
                <w:rFonts w:ascii="Arial" w:hAnsi="Arial" w:cs="Arial"/>
              </w:rPr>
              <w:t>Pharmacy</w:t>
            </w:r>
          </w:p>
          <w:p w14:paraId="6E83974A" w14:textId="77777777" w:rsidR="003F34D9" w:rsidRPr="00C57541" w:rsidRDefault="003F34D9" w:rsidP="003F34D9">
            <w:pPr>
              <w:spacing w:before="0" w:after="0" w:line="276" w:lineRule="auto"/>
              <w:rPr>
                <w:rFonts w:ascii="Arial" w:hAnsi="Arial" w:cs="Arial"/>
              </w:rPr>
            </w:pPr>
            <w:r w:rsidRPr="00C57541">
              <w:rPr>
                <w:rFonts w:ascii="Arial" w:hAnsi="Arial" w:cs="Arial"/>
              </w:rPr>
              <w:t>Laboratory</w:t>
            </w:r>
          </w:p>
          <w:p w14:paraId="494FF322" w14:textId="77777777" w:rsidR="003F34D9" w:rsidRPr="00C57541" w:rsidRDefault="003F34D9" w:rsidP="003F34D9">
            <w:pPr>
              <w:spacing w:before="0" w:after="0" w:line="276" w:lineRule="auto"/>
              <w:rPr>
                <w:rFonts w:ascii="Arial" w:hAnsi="Arial" w:cs="Arial"/>
              </w:rPr>
            </w:pPr>
            <w:r w:rsidRPr="00C57541">
              <w:rPr>
                <w:rFonts w:ascii="Arial" w:hAnsi="Arial" w:cs="Arial"/>
              </w:rPr>
              <w:t>Radiology</w:t>
            </w:r>
          </w:p>
          <w:p w14:paraId="7F9A887C" w14:textId="399BDECA" w:rsidR="003F34D9" w:rsidRPr="00C57541" w:rsidRDefault="003F34D9" w:rsidP="003F34D9">
            <w:pPr>
              <w:spacing w:before="0" w:after="0" w:line="276" w:lineRule="auto"/>
              <w:rPr>
                <w:rFonts w:ascii="Arial" w:hAnsi="Arial" w:cs="Arial"/>
              </w:rPr>
            </w:pPr>
            <w:r w:rsidRPr="00C57541">
              <w:rPr>
                <w:rFonts w:ascii="Arial" w:hAnsi="Arial" w:cs="Arial"/>
              </w:rPr>
              <w:t>Medical Staff</w:t>
            </w:r>
          </w:p>
        </w:tc>
        <w:tc>
          <w:tcPr>
            <w:tcW w:w="4253" w:type="dxa"/>
          </w:tcPr>
          <w:p w14:paraId="6672F2C2" w14:textId="77777777" w:rsidR="003F34D9" w:rsidRPr="00C57541" w:rsidRDefault="003F34D9" w:rsidP="003F34D9">
            <w:pPr>
              <w:spacing w:before="0" w:after="0" w:line="276" w:lineRule="auto"/>
              <w:rPr>
                <w:rFonts w:ascii="Arial" w:hAnsi="Arial" w:cs="Arial"/>
              </w:rPr>
            </w:pPr>
          </w:p>
          <w:p w14:paraId="62D7E41A" w14:textId="77777777" w:rsidR="003F34D9" w:rsidRPr="00C57541" w:rsidRDefault="003F34D9" w:rsidP="003F34D9">
            <w:pPr>
              <w:spacing w:before="0" w:after="0" w:line="276" w:lineRule="auto"/>
              <w:rPr>
                <w:rFonts w:ascii="Arial" w:hAnsi="Arial" w:cs="Arial"/>
              </w:rPr>
            </w:pPr>
          </w:p>
        </w:tc>
      </w:tr>
    </w:tbl>
    <w:p w14:paraId="6C894A03" w14:textId="12EF3847" w:rsidR="003F34D9" w:rsidRPr="003F34D9" w:rsidRDefault="003F34D9" w:rsidP="003F34D9">
      <w:pPr>
        <w:pStyle w:val="NumberedHeading3"/>
      </w:pPr>
      <w:r w:rsidRPr="00C57541">
        <w:lastRenderedPageBreak/>
        <w:t>Theatre/ Procedure Rooms (A080)</w:t>
      </w:r>
    </w:p>
    <w:p w14:paraId="3371FE59" w14:textId="057B7853" w:rsidR="003F34D9" w:rsidRPr="00C57541" w:rsidRDefault="003F34D9" w:rsidP="003F34D9">
      <w:pPr>
        <w:rPr>
          <w:rFonts w:ascii="Arial" w:hAnsi="Arial" w:cs="Arial"/>
        </w:rPr>
      </w:pPr>
      <w:r w:rsidRPr="00C57541">
        <w:rPr>
          <w:rFonts w:ascii="Arial" w:hAnsi="Arial" w:cs="Arial"/>
        </w:rPr>
        <w:t>Facility and staff costs for operating theatre and recovery rooms. Includes specific procedure rooms where anaesthesia may not always be required and Maternity Unit Caesarean theatres.</w:t>
      </w: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6840"/>
      </w:tblGrid>
      <w:tr w:rsidR="003F34D9" w:rsidRPr="00C57541" w14:paraId="632B0545" w14:textId="77777777" w:rsidTr="008C2857">
        <w:trPr>
          <w:trHeight w:val="300"/>
        </w:trPr>
        <w:tc>
          <w:tcPr>
            <w:tcW w:w="8480" w:type="dxa"/>
            <w:gridSpan w:val="2"/>
            <w:shd w:val="clear" w:color="auto" w:fill="FFFFFF"/>
          </w:tcPr>
          <w:p w14:paraId="37376503" w14:textId="77777777" w:rsidR="003F34D9" w:rsidRPr="00C57541" w:rsidRDefault="003F34D9" w:rsidP="003F34D9">
            <w:pPr>
              <w:spacing w:before="0" w:after="0"/>
              <w:rPr>
                <w:rFonts w:ascii="Arial" w:hAnsi="Arial" w:cs="Arial"/>
                <w:b/>
              </w:rPr>
            </w:pPr>
            <w:r w:rsidRPr="00C57541">
              <w:rPr>
                <w:rFonts w:ascii="Arial" w:hAnsi="Arial" w:cs="Arial"/>
                <w:b/>
              </w:rPr>
              <w:t>Hierarchy of Products</w:t>
            </w:r>
          </w:p>
        </w:tc>
      </w:tr>
      <w:tr w:rsidR="003F34D9" w:rsidRPr="00C57541" w14:paraId="12C6D51F" w14:textId="77777777" w:rsidTr="008C2857">
        <w:trPr>
          <w:trHeight w:val="300"/>
        </w:trPr>
        <w:tc>
          <w:tcPr>
            <w:tcW w:w="1640" w:type="dxa"/>
          </w:tcPr>
          <w:p w14:paraId="04761876" w14:textId="77777777" w:rsidR="003F34D9" w:rsidRPr="00C57541" w:rsidRDefault="003F34D9" w:rsidP="003F34D9">
            <w:pPr>
              <w:spacing w:before="0" w:after="0"/>
              <w:rPr>
                <w:rFonts w:ascii="Arial" w:hAnsi="Arial" w:cs="Arial"/>
              </w:rPr>
            </w:pPr>
            <w:r w:rsidRPr="00C57541">
              <w:rPr>
                <w:rFonts w:ascii="Arial" w:hAnsi="Arial" w:cs="Arial"/>
              </w:rPr>
              <w:t>Level 1</w:t>
            </w:r>
          </w:p>
        </w:tc>
        <w:tc>
          <w:tcPr>
            <w:tcW w:w="6840" w:type="dxa"/>
          </w:tcPr>
          <w:p w14:paraId="41952C07" w14:textId="77777777" w:rsidR="003F34D9" w:rsidRPr="00C57541" w:rsidRDefault="003F34D9" w:rsidP="003F34D9">
            <w:pPr>
              <w:spacing w:before="0" w:after="0"/>
              <w:rPr>
                <w:rFonts w:ascii="Arial" w:hAnsi="Arial" w:cs="Arial"/>
              </w:rPr>
            </w:pPr>
            <w:r w:rsidRPr="00C57541">
              <w:rPr>
                <w:rFonts w:ascii="Arial" w:hAnsi="Arial" w:cs="Arial"/>
              </w:rPr>
              <w:t>Anaesthesia Minute</w:t>
            </w:r>
          </w:p>
        </w:tc>
      </w:tr>
      <w:tr w:rsidR="003F34D9" w:rsidRPr="00C57541" w14:paraId="7BEEC39F" w14:textId="77777777" w:rsidTr="008C2857">
        <w:trPr>
          <w:trHeight w:val="300"/>
        </w:trPr>
        <w:tc>
          <w:tcPr>
            <w:tcW w:w="1640" w:type="dxa"/>
          </w:tcPr>
          <w:p w14:paraId="70EAD229" w14:textId="77777777" w:rsidR="003F34D9" w:rsidRPr="00C57541" w:rsidRDefault="003F34D9" w:rsidP="003F34D9">
            <w:pPr>
              <w:spacing w:before="0" w:after="0"/>
              <w:rPr>
                <w:rFonts w:ascii="Arial" w:hAnsi="Arial" w:cs="Arial"/>
              </w:rPr>
            </w:pPr>
            <w:r w:rsidRPr="00C57541">
              <w:rPr>
                <w:rFonts w:ascii="Arial" w:hAnsi="Arial" w:cs="Arial"/>
              </w:rPr>
              <w:t>Level 2</w:t>
            </w:r>
          </w:p>
        </w:tc>
        <w:tc>
          <w:tcPr>
            <w:tcW w:w="6840" w:type="dxa"/>
          </w:tcPr>
          <w:p w14:paraId="7B8D6F2B" w14:textId="77777777" w:rsidR="003F34D9" w:rsidRPr="00C57541" w:rsidRDefault="003F34D9" w:rsidP="003F34D9">
            <w:pPr>
              <w:spacing w:before="0" w:after="0"/>
              <w:rPr>
                <w:rFonts w:ascii="Arial" w:hAnsi="Arial" w:cs="Arial"/>
              </w:rPr>
            </w:pPr>
            <w:r w:rsidRPr="00C57541">
              <w:rPr>
                <w:rFonts w:ascii="Arial" w:hAnsi="Arial" w:cs="Arial"/>
              </w:rPr>
              <w:t>As for Level 1 by Specialty</w:t>
            </w:r>
          </w:p>
        </w:tc>
      </w:tr>
      <w:tr w:rsidR="003F34D9" w:rsidRPr="00C57541" w14:paraId="2309323E" w14:textId="77777777" w:rsidTr="008C2857">
        <w:trPr>
          <w:trHeight w:val="300"/>
        </w:trPr>
        <w:tc>
          <w:tcPr>
            <w:tcW w:w="1640" w:type="dxa"/>
          </w:tcPr>
          <w:p w14:paraId="11D3A679" w14:textId="77777777" w:rsidR="003F34D9" w:rsidRPr="00C57541" w:rsidRDefault="003F34D9" w:rsidP="003F34D9">
            <w:pPr>
              <w:spacing w:before="0" w:after="0"/>
              <w:rPr>
                <w:rFonts w:ascii="Arial" w:hAnsi="Arial" w:cs="Arial"/>
              </w:rPr>
            </w:pPr>
            <w:r w:rsidRPr="00C57541">
              <w:rPr>
                <w:rFonts w:ascii="Arial" w:hAnsi="Arial" w:cs="Arial"/>
              </w:rPr>
              <w:t>Level 3</w:t>
            </w:r>
          </w:p>
        </w:tc>
        <w:tc>
          <w:tcPr>
            <w:tcW w:w="6840" w:type="dxa"/>
            <w:tcBorders>
              <w:bottom w:val="single" w:sz="6" w:space="0" w:color="auto"/>
            </w:tcBorders>
          </w:tcPr>
          <w:p w14:paraId="7FA61F3C" w14:textId="77777777" w:rsidR="003F34D9" w:rsidRPr="00C57541" w:rsidRDefault="003F34D9" w:rsidP="003F34D9">
            <w:pPr>
              <w:spacing w:before="0" w:after="0"/>
              <w:rPr>
                <w:rFonts w:ascii="Arial" w:hAnsi="Arial" w:cs="Arial"/>
              </w:rPr>
            </w:pPr>
            <w:r w:rsidRPr="00C57541">
              <w:rPr>
                <w:rFonts w:ascii="Arial" w:hAnsi="Arial" w:cs="Arial"/>
              </w:rPr>
              <w:t>As for Level 1 by Specialty and by Theatre Type or anaesthesia type</w:t>
            </w:r>
          </w:p>
        </w:tc>
      </w:tr>
      <w:tr w:rsidR="003F34D9" w:rsidRPr="00C57541" w14:paraId="25F69C70" w14:textId="77777777" w:rsidTr="008C2857">
        <w:trPr>
          <w:trHeight w:val="300"/>
        </w:trPr>
        <w:tc>
          <w:tcPr>
            <w:tcW w:w="1640" w:type="dxa"/>
          </w:tcPr>
          <w:p w14:paraId="32D9284D" w14:textId="77777777" w:rsidR="003F34D9" w:rsidRPr="00C57541" w:rsidRDefault="003F34D9" w:rsidP="003F34D9">
            <w:pPr>
              <w:spacing w:before="0" w:after="0"/>
              <w:rPr>
                <w:rFonts w:ascii="Arial" w:hAnsi="Arial" w:cs="Arial"/>
              </w:rPr>
            </w:pPr>
            <w:r w:rsidRPr="00C57541">
              <w:rPr>
                <w:rFonts w:ascii="Arial" w:hAnsi="Arial" w:cs="Arial"/>
              </w:rPr>
              <w:t xml:space="preserve">Level 4 </w:t>
            </w:r>
          </w:p>
        </w:tc>
        <w:tc>
          <w:tcPr>
            <w:tcW w:w="6840" w:type="dxa"/>
          </w:tcPr>
          <w:p w14:paraId="4FEBD927" w14:textId="77777777" w:rsidR="003F34D9" w:rsidRPr="00C57541" w:rsidRDefault="003F34D9" w:rsidP="003F34D9">
            <w:pPr>
              <w:spacing w:before="0" w:after="0"/>
              <w:rPr>
                <w:rFonts w:ascii="Arial" w:hAnsi="Arial" w:cs="Arial"/>
              </w:rPr>
            </w:pPr>
            <w:r w:rsidRPr="00C57541">
              <w:rPr>
                <w:rFonts w:ascii="Arial" w:hAnsi="Arial" w:cs="Arial"/>
              </w:rPr>
              <w:t>Per Level 3, further split by complexity</w:t>
            </w:r>
          </w:p>
        </w:tc>
      </w:tr>
    </w:tbl>
    <w:p w14:paraId="00DC446A" w14:textId="77777777" w:rsidR="003F34D9" w:rsidRPr="00C57541" w:rsidRDefault="003F34D9" w:rsidP="003F34D9">
      <w:pPr>
        <w:rPr>
          <w:rFonts w:ascii="Arial" w:hAnsi="Arial" w:cs="Arial"/>
        </w:rPr>
      </w:pP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21"/>
        <w:gridCol w:w="3339"/>
        <w:gridCol w:w="3420"/>
      </w:tblGrid>
      <w:tr w:rsidR="003F34D9" w:rsidRPr="00C57541" w14:paraId="3B5F08A2" w14:textId="77777777" w:rsidTr="008C2857">
        <w:trPr>
          <w:cantSplit/>
          <w:trHeight w:val="300"/>
        </w:trPr>
        <w:tc>
          <w:tcPr>
            <w:tcW w:w="8480" w:type="dxa"/>
            <w:gridSpan w:val="3"/>
            <w:shd w:val="clear" w:color="auto" w:fill="FFFFFF"/>
            <w:vAlign w:val="bottom"/>
          </w:tcPr>
          <w:p w14:paraId="1D39542D" w14:textId="77777777" w:rsidR="003F34D9" w:rsidRPr="00C57541" w:rsidRDefault="003F34D9" w:rsidP="003F34D9">
            <w:pPr>
              <w:pStyle w:val="Heading4"/>
              <w:spacing w:before="0"/>
              <w:rPr>
                <w:rFonts w:ascii="Arial" w:hAnsi="Arial" w:cs="Arial"/>
                <w:sz w:val="24"/>
                <w:szCs w:val="24"/>
              </w:rPr>
            </w:pPr>
            <w:r w:rsidRPr="00C57541">
              <w:rPr>
                <w:rFonts w:ascii="Arial" w:hAnsi="Arial" w:cs="Arial"/>
                <w:sz w:val="24"/>
                <w:szCs w:val="24"/>
              </w:rPr>
              <w:t>Costs Included</w:t>
            </w:r>
          </w:p>
        </w:tc>
      </w:tr>
      <w:tr w:rsidR="003F34D9" w:rsidRPr="00C57541" w14:paraId="1041132A" w14:textId="77777777" w:rsidTr="008C2857">
        <w:trPr>
          <w:trHeight w:val="300"/>
        </w:trPr>
        <w:tc>
          <w:tcPr>
            <w:tcW w:w="1721" w:type="dxa"/>
          </w:tcPr>
          <w:p w14:paraId="47DAFC5D" w14:textId="77777777" w:rsidR="003F34D9" w:rsidRPr="00C57541" w:rsidRDefault="003F34D9" w:rsidP="003F34D9">
            <w:pPr>
              <w:spacing w:before="0" w:after="0"/>
              <w:rPr>
                <w:rFonts w:ascii="Arial" w:hAnsi="Arial" w:cs="Arial"/>
              </w:rPr>
            </w:pPr>
            <w:r w:rsidRPr="00C57541">
              <w:rPr>
                <w:rFonts w:ascii="Arial" w:hAnsi="Arial" w:cs="Arial"/>
              </w:rPr>
              <w:t>Staff Costs</w:t>
            </w:r>
          </w:p>
        </w:tc>
        <w:tc>
          <w:tcPr>
            <w:tcW w:w="3339" w:type="dxa"/>
          </w:tcPr>
          <w:p w14:paraId="37106549" w14:textId="77777777" w:rsidR="003F34D9" w:rsidRPr="00C57541" w:rsidRDefault="003F34D9" w:rsidP="003F34D9">
            <w:pPr>
              <w:spacing w:before="0" w:after="0"/>
              <w:rPr>
                <w:rFonts w:ascii="Arial" w:hAnsi="Arial" w:cs="Arial"/>
              </w:rPr>
            </w:pPr>
            <w:r w:rsidRPr="00C57541">
              <w:rPr>
                <w:rFonts w:ascii="Arial" w:hAnsi="Arial" w:cs="Arial"/>
              </w:rPr>
              <w:t>Charge Nurses</w:t>
            </w:r>
          </w:p>
          <w:p w14:paraId="0B0A71C5" w14:textId="77777777" w:rsidR="003F34D9" w:rsidRPr="00C57541" w:rsidRDefault="003F34D9" w:rsidP="003F34D9">
            <w:pPr>
              <w:spacing w:before="0" w:after="0"/>
              <w:rPr>
                <w:rFonts w:ascii="Arial" w:hAnsi="Arial" w:cs="Arial"/>
              </w:rPr>
            </w:pPr>
            <w:r w:rsidRPr="00C57541">
              <w:rPr>
                <w:rFonts w:ascii="Arial" w:hAnsi="Arial" w:cs="Arial"/>
              </w:rPr>
              <w:t>Registered Nurses</w:t>
            </w:r>
          </w:p>
          <w:p w14:paraId="2ABB5AA6" w14:textId="77777777" w:rsidR="003F34D9" w:rsidRPr="00C57541" w:rsidRDefault="003F34D9" w:rsidP="003F34D9">
            <w:pPr>
              <w:spacing w:before="0" w:after="0"/>
              <w:rPr>
                <w:rFonts w:ascii="Arial" w:hAnsi="Arial" w:cs="Arial"/>
              </w:rPr>
            </w:pPr>
            <w:r w:rsidRPr="00C57541">
              <w:rPr>
                <w:rFonts w:ascii="Arial" w:hAnsi="Arial" w:cs="Arial"/>
              </w:rPr>
              <w:t>Enrolled Nurse</w:t>
            </w:r>
          </w:p>
          <w:p w14:paraId="7091621A" w14:textId="77777777" w:rsidR="003F34D9" w:rsidRPr="00C57541" w:rsidRDefault="003F34D9" w:rsidP="003F34D9">
            <w:pPr>
              <w:spacing w:before="0" w:after="0"/>
              <w:rPr>
                <w:rFonts w:ascii="Arial" w:hAnsi="Arial" w:cs="Arial"/>
              </w:rPr>
            </w:pPr>
            <w:r w:rsidRPr="00C57541">
              <w:rPr>
                <w:rFonts w:ascii="Arial" w:hAnsi="Arial" w:cs="Arial"/>
              </w:rPr>
              <w:t>Nursing pool</w:t>
            </w:r>
          </w:p>
          <w:p w14:paraId="146D6A72" w14:textId="77777777" w:rsidR="003F34D9" w:rsidRPr="00C57541" w:rsidRDefault="003F34D9" w:rsidP="003F34D9">
            <w:pPr>
              <w:spacing w:before="0" w:after="0"/>
              <w:rPr>
                <w:rFonts w:ascii="Arial" w:hAnsi="Arial" w:cs="Arial"/>
              </w:rPr>
            </w:pPr>
            <w:r>
              <w:rPr>
                <w:rFonts w:ascii="Arial" w:hAnsi="Arial" w:cs="Arial"/>
              </w:rPr>
              <w:t>Staff related c</w:t>
            </w:r>
            <w:r w:rsidRPr="00C57541">
              <w:rPr>
                <w:rFonts w:ascii="Arial" w:hAnsi="Arial" w:cs="Arial"/>
              </w:rPr>
              <w:t>osts</w:t>
            </w:r>
          </w:p>
        </w:tc>
        <w:tc>
          <w:tcPr>
            <w:tcW w:w="3420" w:type="dxa"/>
          </w:tcPr>
          <w:p w14:paraId="44995993" w14:textId="77777777" w:rsidR="003F34D9" w:rsidRPr="00C57541" w:rsidRDefault="003F34D9" w:rsidP="003F34D9">
            <w:pPr>
              <w:spacing w:before="0" w:after="0"/>
              <w:rPr>
                <w:rFonts w:ascii="Arial" w:hAnsi="Arial" w:cs="Arial"/>
              </w:rPr>
            </w:pPr>
            <w:r w:rsidRPr="00C57541">
              <w:rPr>
                <w:rFonts w:ascii="Arial" w:hAnsi="Arial" w:cs="Arial"/>
              </w:rPr>
              <w:t>Theatre Orderlies</w:t>
            </w:r>
          </w:p>
          <w:p w14:paraId="4A0E4527" w14:textId="77777777" w:rsidR="003F34D9" w:rsidRPr="00C57541" w:rsidRDefault="003F34D9" w:rsidP="003F34D9">
            <w:pPr>
              <w:spacing w:before="0" w:after="0"/>
              <w:rPr>
                <w:rFonts w:ascii="Arial" w:hAnsi="Arial" w:cs="Arial"/>
              </w:rPr>
            </w:pPr>
            <w:r w:rsidRPr="00C57541">
              <w:rPr>
                <w:rFonts w:ascii="Arial" w:hAnsi="Arial" w:cs="Arial"/>
              </w:rPr>
              <w:t>Anaesthetic technicians</w:t>
            </w:r>
          </w:p>
          <w:p w14:paraId="207FC076" w14:textId="77777777" w:rsidR="003F34D9" w:rsidRPr="00C57541" w:rsidRDefault="003F34D9" w:rsidP="003F34D9">
            <w:pPr>
              <w:spacing w:before="0" w:after="0"/>
              <w:rPr>
                <w:rFonts w:ascii="Arial" w:hAnsi="Arial" w:cs="Arial"/>
              </w:rPr>
            </w:pPr>
            <w:r w:rsidRPr="00C57541">
              <w:rPr>
                <w:rFonts w:ascii="Arial" w:hAnsi="Arial" w:cs="Arial"/>
              </w:rPr>
              <w:t>Clerical</w:t>
            </w:r>
            <w:r w:rsidRPr="00C57541">
              <w:rPr>
                <w:rFonts w:ascii="Arial" w:hAnsi="Arial" w:cs="Arial"/>
              </w:rPr>
              <w:tab/>
            </w:r>
          </w:p>
          <w:p w14:paraId="600739CB" w14:textId="77777777" w:rsidR="003F34D9" w:rsidRPr="00C57541" w:rsidRDefault="003F34D9" w:rsidP="003F34D9">
            <w:pPr>
              <w:spacing w:before="0" w:after="0"/>
              <w:rPr>
                <w:rFonts w:ascii="Arial" w:hAnsi="Arial" w:cs="Arial"/>
              </w:rPr>
            </w:pPr>
          </w:p>
        </w:tc>
      </w:tr>
      <w:tr w:rsidR="003F34D9" w:rsidRPr="00C57541" w14:paraId="02A134A6" w14:textId="77777777" w:rsidTr="008C2857">
        <w:trPr>
          <w:trHeight w:val="300"/>
        </w:trPr>
        <w:tc>
          <w:tcPr>
            <w:tcW w:w="1721" w:type="dxa"/>
          </w:tcPr>
          <w:p w14:paraId="2B88F3BF" w14:textId="77777777" w:rsidR="003F34D9" w:rsidRPr="00C57541" w:rsidRDefault="003F34D9" w:rsidP="003F34D9">
            <w:pPr>
              <w:spacing w:before="0" w:after="0"/>
              <w:rPr>
                <w:rFonts w:ascii="Arial" w:hAnsi="Arial" w:cs="Arial"/>
              </w:rPr>
            </w:pPr>
            <w:r w:rsidRPr="00C57541">
              <w:rPr>
                <w:rFonts w:ascii="Arial" w:hAnsi="Arial" w:cs="Arial"/>
              </w:rPr>
              <w:t>Other</w:t>
            </w:r>
          </w:p>
        </w:tc>
        <w:tc>
          <w:tcPr>
            <w:tcW w:w="3339" w:type="dxa"/>
          </w:tcPr>
          <w:p w14:paraId="3FFBB6C9" w14:textId="77777777" w:rsidR="003F34D9" w:rsidRPr="00C57541" w:rsidRDefault="003F34D9" w:rsidP="003F34D9">
            <w:pPr>
              <w:spacing w:before="0" w:after="0"/>
              <w:rPr>
                <w:rFonts w:ascii="Arial" w:hAnsi="Arial" w:cs="Arial"/>
              </w:rPr>
            </w:pPr>
            <w:r w:rsidRPr="00C57541">
              <w:rPr>
                <w:rFonts w:ascii="Arial" w:hAnsi="Arial" w:cs="Arial"/>
              </w:rPr>
              <w:t>Laundry</w:t>
            </w:r>
          </w:p>
          <w:p w14:paraId="36A0130A" w14:textId="77777777" w:rsidR="003F34D9" w:rsidRPr="00C57541" w:rsidRDefault="003F34D9" w:rsidP="003F34D9">
            <w:pPr>
              <w:spacing w:before="0" w:after="0"/>
              <w:rPr>
                <w:rFonts w:ascii="Arial" w:hAnsi="Arial" w:cs="Arial"/>
              </w:rPr>
            </w:pPr>
            <w:r w:rsidRPr="00C57541">
              <w:rPr>
                <w:rFonts w:ascii="Arial" w:hAnsi="Arial" w:cs="Arial"/>
              </w:rPr>
              <w:t>Anaesthetics</w:t>
            </w:r>
          </w:p>
          <w:p w14:paraId="36072E31" w14:textId="77777777" w:rsidR="003F34D9" w:rsidRPr="00C57541" w:rsidRDefault="003F34D9" w:rsidP="003F34D9">
            <w:pPr>
              <w:spacing w:before="0" w:after="0"/>
              <w:rPr>
                <w:rFonts w:ascii="Arial" w:hAnsi="Arial" w:cs="Arial"/>
              </w:rPr>
            </w:pPr>
            <w:r w:rsidRPr="00C57541">
              <w:rPr>
                <w:rFonts w:ascii="Arial" w:hAnsi="Arial" w:cs="Arial"/>
              </w:rPr>
              <w:t>Sterile supply</w:t>
            </w:r>
          </w:p>
          <w:p w14:paraId="4C83D32F" w14:textId="77777777" w:rsidR="003F34D9" w:rsidRPr="00C57541" w:rsidRDefault="003F34D9" w:rsidP="003F34D9">
            <w:pPr>
              <w:spacing w:before="0" w:after="0"/>
              <w:rPr>
                <w:rFonts w:ascii="Arial" w:hAnsi="Arial" w:cs="Arial"/>
              </w:rPr>
            </w:pPr>
            <w:r w:rsidRPr="00C57541">
              <w:rPr>
                <w:rFonts w:ascii="Arial" w:hAnsi="Arial" w:cs="Arial"/>
              </w:rPr>
              <w:t>Med</w:t>
            </w:r>
            <w:r>
              <w:rPr>
                <w:rFonts w:ascii="Arial" w:hAnsi="Arial" w:cs="Arial"/>
              </w:rPr>
              <w:t>ical</w:t>
            </w:r>
            <w:r w:rsidRPr="00C57541">
              <w:rPr>
                <w:rFonts w:ascii="Arial" w:hAnsi="Arial" w:cs="Arial"/>
              </w:rPr>
              <w:t xml:space="preserve"> Records</w:t>
            </w:r>
          </w:p>
          <w:p w14:paraId="7849938E" w14:textId="77777777" w:rsidR="003F34D9" w:rsidRPr="00C57541" w:rsidRDefault="003F34D9" w:rsidP="003F34D9">
            <w:pPr>
              <w:spacing w:before="0" w:after="0"/>
              <w:rPr>
                <w:rFonts w:ascii="Arial" w:hAnsi="Arial" w:cs="Arial"/>
              </w:rPr>
            </w:pPr>
            <w:r w:rsidRPr="00C57541">
              <w:rPr>
                <w:rFonts w:ascii="Arial" w:hAnsi="Arial" w:cs="Arial"/>
              </w:rPr>
              <w:t>Stores</w:t>
            </w:r>
          </w:p>
          <w:p w14:paraId="39AE947D" w14:textId="77777777" w:rsidR="003F34D9" w:rsidRPr="00C57541" w:rsidRDefault="003F34D9" w:rsidP="003F34D9">
            <w:pPr>
              <w:spacing w:before="0" w:after="0"/>
              <w:rPr>
                <w:rFonts w:ascii="Arial" w:hAnsi="Arial" w:cs="Arial"/>
              </w:rPr>
            </w:pPr>
            <w:r w:rsidRPr="00C57541">
              <w:rPr>
                <w:rFonts w:ascii="Arial" w:hAnsi="Arial" w:cs="Arial"/>
              </w:rPr>
              <w:t>Utilities</w:t>
            </w:r>
            <w:r w:rsidRPr="00C57541">
              <w:rPr>
                <w:rFonts w:ascii="Arial" w:hAnsi="Arial" w:cs="Arial"/>
              </w:rPr>
              <w:tab/>
            </w:r>
          </w:p>
          <w:p w14:paraId="79835A72" w14:textId="77777777" w:rsidR="003F34D9" w:rsidRPr="00C57541" w:rsidRDefault="003F34D9" w:rsidP="003F34D9">
            <w:pPr>
              <w:spacing w:before="0" w:after="0"/>
              <w:rPr>
                <w:rFonts w:ascii="Arial" w:hAnsi="Arial" w:cs="Arial"/>
              </w:rPr>
            </w:pPr>
            <w:r w:rsidRPr="00C57541">
              <w:rPr>
                <w:rFonts w:ascii="Arial" w:hAnsi="Arial" w:cs="Arial"/>
              </w:rPr>
              <w:t>Imprest drugs</w:t>
            </w:r>
          </w:p>
        </w:tc>
        <w:tc>
          <w:tcPr>
            <w:tcW w:w="3420" w:type="dxa"/>
          </w:tcPr>
          <w:p w14:paraId="3F31BBDA" w14:textId="77777777" w:rsidR="003F34D9" w:rsidRPr="00C57541" w:rsidRDefault="003F34D9" w:rsidP="003F34D9">
            <w:pPr>
              <w:spacing w:before="0" w:after="0"/>
              <w:rPr>
                <w:rFonts w:ascii="Arial" w:hAnsi="Arial" w:cs="Arial"/>
              </w:rPr>
            </w:pPr>
            <w:r w:rsidRPr="00C57541">
              <w:rPr>
                <w:rFonts w:ascii="Arial" w:hAnsi="Arial" w:cs="Arial"/>
              </w:rPr>
              <w:t>Equipment R&amp;M</w:t>
            </w:r>
          </w:p>
          <w:p w14:paraId="72007E86" w14:textId="77777777" w:rsidR="003F34D9" w:rsidRPr="00C57541" w:rsidRDefault="003F34D9" w:rsidP="003F34D9">
            <w:pPr>
              <w:spacing w:before="0" w:after="0"/>
              <w:rPr>
                <w:rFonts w:ascii="Arial" w:hAnsi="Arial" w:cs="Arial"/>
              </w:rPr>
            </w:pPr>
            <w:r w:rsidRPr="00C57541">
              <w:rPr>
                <w:rFonts w:ascii="Arial" w:hAnsi="Arial" w:cs="Arial"/>
              </w:rPr>
              <w:t>Infection control</w:t>
            </w:r>
          </w:p>
          <w:p w14:paraId="1802BCD7" w14:textId="77777777" w:rsidR="003F34D9" w:rsidRPr="00C57541" w:rsidRDefault="003F34D9" w:rsidP="003F34D9">
            <w:pPr>
              <w:spacing w:before="0" w:after="0"/>
              <w:rPr>
                <w:rFonts w:ascii="Arial" w:hAnsi="Arial" w:cs="Arial"/>
              </w:rPr>
            </w:pPr>
            <w:r w:rsidRPr="00C57541">
              <w:rPr>
                <w:rFonts w:ascii="Arial" w:hAnsi="Arial" w:cs="Arial"/>
              </w:rPr>
              <w:t>Depreciation</w:t>
            </w:r>
          </w:p>
          <w:p w14:paraId="3C1335C9" w14:textId="77777777" w:rsidR="003F34D9" w:rsidRPr="00C57541" w:rsidRDefault="003F34D9" w:rsidP="003F34D9">
            <w:pPr>
              <w:spacing w:before="0" w:after="0"/>
              <w:rPr>
                <w:rFonts w:ascii="Arial" w:hAnsi="Arial" w:cs="Arial"/>
              </w:rPr>
            </w:pPr>
            <w:r w:rsidRPr="00C57541">
              <w:rPr>
                <w:rFonts w:ascii="Arial" w:hAnsi="Arial" w:cs="Arial"/>
              </w:rPr>
              <w:t>Chemicals and supplies</w:t>
            </w:r>
          </w:p>
          <w:p w14:paraId="480323E8" w14:textId="77777777" w:rsidR="003F34D9" w:rsidRPr="00C57541" w:rsidRDefault="003F34D9" w:rsidP="003F34D9">
            <w:pPr>
              <w:spacing w:before="0" w:after="0"/>
              <w:rPr>
                <w:rFonts w:ascii="Arial" w:hAnsi="Arial" w:cs="Arial"/>
              </w:rPr>
            </w:pPr>
            <w:r w:rsidRPr="00C57541">
              <w:rPr>
                <w:rFonts w:ascii="Arial" w:hAnsi="Arial" w:cs="Arial"/>
              </w:rPr>
              <w:t>Allocated overheads</w:t>
            </w:r>
          </w:p>
          <w:p w14:paraId="3B85447D" w14:textId="77777777" w:rsidR="003F34D9" w:rsidRPr="00C57541" w:rsidRDefault="003F34D9" w:rsidP="003F34D9">
            <w:pPr>
              <w:spacing w:before="0" w:after="0"/>
              <w:rPr>
                <w:rFonts w:ascii="Arial" w:hAnsi="Arial" w:cs="Arial"/>
              </w:rPr>
            </w:pPr>
            <w:r w:rsidRPr="00C57541">
              <w:rPr>
                <w:rFonts w:ascii="Arial" w:hAnsi="Arial" w:cs="Arial"/>
              </w:rPr>
              <w:t>Cleaning</w:t>
            </w:r>
          </w:p>
        </w:tc>
      </w:tr>
      <w:tr w:rsidR="003F34D9" w:rsidRPr="00C57541" w14:paraId="6AA79031" w14:textId="77777777" w:rsidTr="008C2857">
        <w:trPr>
          <w:trHeight w:val="300"/>
        </w:trPr>
        <w:tc>
          <w:tcPr>
            <w:tcW w:w="8480" w:type="dxa"/>
            <w:gridSpan w:val="3"/>
            <w:shd w:val="clear" w:color="auto" w:fill="FFFFFF"/>
          </w:tcPr>
          <w:p w14:paraId="7D6D717C" w14:textId="77777777" w:rsidR="003F34D9" w:rsidRPr="00C57541" w:rsidRDefault="003F34D9" w:rsidP="003F34D9">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3F34D9" w:rsidRPr="00C57541" w14:paraId="7A0585B6" w14:textId="77777777" w:rsidTr="008C2857">
        <w:trPr>
          <w:trHeight w:val="300"/>
        </w:trPr>
        <w:tc>
          <w:tcPr>
            <w:tcW w:w="1721" w:type="dxa"/>
          </w:tcPr>
          <w:p w14:paraId="3953992B" w14:textId="77777777" w:rsidR="003F34D9" w:rsidRPr="00C57541" w:rsidRDefault="003F34D9" w:rsidP="003F34D9">
            <w:pPr>
              <w:spacing w:before="0" w:after="0"/>
              <w:rPr>
                <w:rFonts w:ascii="Arial" w:hAnsi="Arial" w:cs="Arial"/>
              </w:rPr>
            </w:pPr>
          </w:p>
        </w:tc>
        <w:tc>
          <w:tcPr>
            <w:tcW w:w="3339" w:type="dxa"/>
          </w:tcPr>
          <w:p w14:paraId="5727D9A4" w14:textId="77777777" w:rsidR="003F34D9" w:rsidRPr="00C57541" w:rsidRDefault="003F34D9" w:rsidP="003F34D9">
            <w:pPr>
              <w:spacing w:before="0" w:after="0"/>
              <w:rPr>
                <w:rFonts w:ascii="Arial" w:hAnsi="Arial" w:cs="Arial"/>
              </w:rPr>
            </w:pPr>
            <w:r w:rsidRPr="00C57541">
              <w:rPr>
                <w:rFonts w:ascii="Arial" w:hAnsi="Arial" w:cs="Arial"/>
              </w:rPr>
              <w:t xml:space="preserve">Medical </w:t>
            </w:r>
          </w:p>
          <w:p w14:paraId="2ED54C4F" w14:textId="77777777" w:rsidR="003F34D9" w:rsidRPr="00C57541" w:rsidRDefault="003F34D9" w:rsidP="003F34D9">
            <w:pPr>
              <w:spacing w:before="0" w:after="0"/>
              <w:rPr>
                <w:rFonts w:ascii="Arial" w:hAnsi="Arial" w:cs="Arial"/>
              </w:rPr>
            </w:pPr>
            <w:r w:rsidRPr="00C57541">
              <w:rPr>
                <w:rFonts w:ascii="Arial" w:hAnsi="Arial" w:cs="Arial"/>
              </w:rPr>
              <w:t>Pharmacy</w:t>
            </w:r>
          </w:p>
          <w:p w14:paraId="47DD4379" w14:textId="77777777" w:rsidR="003F34D9" w:rsidRPr="00C57541" w:rsidRDefault="003F34D9" w:rsidP="003F34D9">
            <w:pPr>
              <w:spacing w:before="0" w:after="0"/>
              <w:rPr>
                <w:rFonts w:ascii="Arial" w:hAnsi="Arial" w:cs="Arial"/>
              </w:rPr>
            </w:pPr>
            <w:r w:rsidRPr="00C57541">
              <w:rPr>
                <w:rFonts w:ascii="Arial" w:hAnsi="Arial" w:cs="Arial"/>
              </w:rPr>
              <w:t>Laboratory</w:t>
            </w:r>
          </w:p>
        </w:tc>
        <w:tc>
          <w:tcPr>
            <w:tcW w:w="3420" w:type="dxa"/>
          </w:tcPr>
          <w:p w14:paraId="0E724B75" w14:textId="77777777" w:rsidR="003F34D9" w:rsidRPr="00C57541" w:rsidRDefault="003F34D9" w:rsidP="003F34D9">
            <w:pPr>
              <w:spacing w:before="0" w:after="0"/>
              <w:rPr>
                <w:rFonts w:ascii="Arial" w:hAnsi="Arial" w:cs="Arial"/>
              </w:rPr>
            </w:pPr>
            <w:r w:rsidRPr="00C57541">
              <w:rPr>
                <w:rFonts w:ascii="Arial" w:hAnsi="Arial" w:cs="Arial"/>
              </w:rPr>
              <w:t>Individually prescribed drugs</w:t>
            </w:r>
          </w:p>
          <w:p w14:paraId="1FF7A1C3" w14:textId="414F3B1F" w:rsidR="003F34D9" w:rsidRPr="00C57541" w:rsidRDefault="003F34D9" w:rsidP="003F34D9">
            <w:pPr>
              <w:spacing w:before="0" w:after="0"/>
              <w:rPr>
                <w:rFonts w:ascii="Arial" w:hAnsi="Arial" w:cs="Arial"/>
              </w:rPr>
            </w:pPr>
            <w:r w:rsidRPr="00C57541">
              <w:rPr>
                <w:rFonts w:ascii="Arial" w:hAnsi="Arial" w:cs="Arial"/>
              </w:rPr>
              <w:t>Implants high cost disposables Anaesthetists</w:t>
            </w:r>
          </w:p>
        </w:tc>
      </w:tr>
    </w:tbl>
    <w:p w14:paraId="40E78915" w14:textId="77777777" w:rsidR="003F34D9" w:rsidRPr="00C57541" w:rsidRDefault="003F34D9" w:rsidP="003F34D9">
      <w:pPr>
        <w:rPr>
          <w:rFonts w:ascii="Arial" w:hAnsi="Arial" w:cs="Arial"/>
        </w:rPr>
      </w:pPr>
    </w:p>
    <w:p w14:paraId="0D82CF1C" w14:textId="77777777" w:rsidR="003F34D9" w:rsidRPr="00C57541" w:rsidRDefault="003F34D9" w:rsidP="003F34D9">
      <w:pPr>
        <w:rPr>
          <w:rFonts w:ascii="Arial" w:hAnsi="Arial" w:cs="Arial"/>
        </w:rPr>
      </w:pPr>
      <w:r w:rsidRPr="00C57541">
        <w:rPr>
          <w:rFonts w:ascii="Arial" w:hAnsi="Arial" w:cs="Arial"/>
        </w:rPr>
        <w:br w:type="page"/>
      </w:r>
    </w:p>
    <w:p w14:paraId="6E502EE6" w14:textId="08BF0A5B" w:rsidR="003F34D9" w:rsidRPr="00C57541" w:rsidRDefault="003F34D9" w:rsidP="003F34D9">
      <w:pPr>
        <w:pStyle w:val="NumberedHeading3"/>
      </w:pPr>
      <w:r w:rsidRPr="00C57541">
        <w:lastRenderedPageBreak/>
        <w:t xml:space="preserve">Implants and </w:t>
      </w:r>
      <w:r>
        <w:t>S</w:t>
      </w:r>
      <w:r w:rsidRPr="00C57541">
        <w:t xml:space="preserve">ingle </w:t>
      </w:r>
      <w:r>
        <w:t>U</w:t>
      </w:r>
      <w:r w:rsidRPr="00C57541">
        <w:t xml:space="preserve">se </w:t>
      </w:r>
      <w:r>
        <w:t>E</w:t>
      </w:r>
      <w:r w:rsidRPr="00C57541">
        <w:t xml:space="preserve">xpensive </w:t>
      </w:r>
      <w:r>
        <w:t>I</w:t>
      </w:r>
      <w:r w:rsidRPr="00C57541">
        <w:t>tems (A120)</w:t>
      </w:r>
    </w:p>
    <w:p w14:paraId="00437EB5" w14:textId="38087A4F" w:rsidR="003F34D9" w:rsidRPr="00C57541" w:rsidRDefault="003F34D9" w:rsidP="003F34D9">
      <w:pPr>
        <w:rPr>
          <w:rFonts w:ascii="Arial" w:hAnsi="Arial" w:cs="Arial"/>
        </w:rPr>
      </w:pPr>
      <w:r w:rsidRPr="00C57541">
        <w:rPr>
          <w:rFonts w:ascii="Arial" w:hAnsi="Arial" w:cs="Arial"/>
        </w:rPr>
        <w:t xml:space="preserve">Costs of implants and </w:t>
      </w:r>
      <w:r w:rsidR="00DA4802" w:rsidRPr="00C57541">
        <w:rPr>
          <w:rFonts w:ascii="Arial" w:hAnsi="Arial" w:cs="Arial"/>
        </w:rPr>
        <w:t>high-cost</w:t>
      </w:r>
      <w:r w:rsidRPr="00C57541">
        <w:rPr>
          <w:rFonts w:ascii="Arial" w:hAnsi="Arial" w:cs="Arial"/>
        </w:rPr>
        <w:t xml:space="preserve"> disposable items used in theatre and procedure rooms.</w:t>
      </w:r>
      <w:r>
        <w:rPr>
          <w:rFonts w:ascii="Arial" w:hAnsi="Arial" w:cs="Arial"/>
        </w:rPr>
        <w:t xml:space="preserve">  Refer to Schedule 2 Implant and Prostheses for account code ranges.  </w:t>
      </w: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6840"/>
      </w:tblGrid>
      <w:tr w:rsidR="003F34D9" w:rsidRPr="00C57541" w14:paraId="6DA0F592" w14:textId="77777777" w:rsidTr="008C2857">
        <w:trPr>
          <w:trHeight w:val="300"/>
        </w:trPr>
        <w:tc>
          <w:tcPr>
            <w:tcW w:w="8480" w:type="dxa"/>
            <w:gridSpan w:val="2"/>
            <w:shd w:val="clear" w:color="auto" w:fill="FFFFFF"/>
          </w:tcPr>
          <w:p w14:paraId="38609E2D" w14:textId="77777777" w:rsidR="003F34D9" w:rsidRPr="00C57541" w:rsidRDefault="003F34D9" w:rsidP="00DA4802">
            <w:pPr>
              <w:spacing w:before="0" w:after="0"/>
              <w:rPr>
                <w:rFonts w:ascii="Arial" w:hAnsi="Arial" w:cs="Arial"/>
                <w:b/>
              </w:rPr>
            </w:pPr>
            <w:r w:rsidRPr="00C57541">
              <w:rPr>
                <w:rFonts w:ascii="Arial" w:hAnsi="Arial" w:cs="Arial"/>
                <w:b/>
              </w:rPr>
              <w:t>Hierarchy of Products</w:t>
            </w:r>
          </w:p>
        </w:tc>
      </w:tr>
      <w:tr w:rsidR="003F34D9" w:rsidRPr="00C57541" w14:paraId="3C01F619" w14:textId="77777777" w:rsidTr="008C2857">
        <w:trPr>
          <w:trHeight w:val="300"/>
        </w:trPr>
        <w:tc>
          <w:tcPr>
            <w:tcW w:w="1640" w:type="dxa"/>
          </w:tcPr>
          <w:p w14:paraId="52F9C65E" w14:textId="77777777" w:rsidR="003F34D9" w:rsidRPr="00C57541" w:rsidRDefault="003F34D9" w:rsidP="00DA4802">
            <w:pPr>
              <w:spacing w:before="0" w:after="0"/>
              <w:rPr>
                <w:rFonts w:ascii="Arial" w:hAnsi="Arial" w:cs="Arial"/>
              </w:rPr>
            </w:pPr>
            <w:r w:rsidRPr="00C57541">
              <w:rPr>
                <w:rFonts w:ascii="Arial" w:hAnsi="Arial" w:cs="Arial"/>
              </w:rPr>
              <w:t>Level 1</w:t>
            </w:r>
          </w:p>
        </w:tc>
        <w:tc>
          <w:tcPr>
            <w:tcW w:w="6840" w:type="dxa"/>
          </w:tcPr>
          <w:p w14:paraId="533BE661" w14:textId="77777777" w:rsidR="003F34D9" w:rsidRPr="00C57541" w:rsidRDefault="003F34D9" w:rsidP="00DA4802">
            <w:pPr>
              <w:spacing w:before="0" w:after="0"/>
              <w:rPr>
                <w:rFonts w:ascii="Arial" w:hAnsi="Arial" w:cs="Arial"/>
              </w:rPr>
            </w:pPr>
            <w:r w:rsidRPr="00793D34">
              <w:rPr>
                <w:rFonts w:ascii="Arial" w:hAnsi="Arial" w:cs="Arial"/>
              </w:rPr>
              <w:t>Implants cost by standard RVU by</w:t>
            </w:r>
            <w:r>
              <w:rPr>
                <w:rFonts w:ascii="Arial" w:hAnsi="Arial" w:cs="Arial"/>
              </w:rPr>
              <w:t xml:space="preserve"> ICD</w:t>
            </w:r>
            <w:r w:rsidRPr="00793D34">
              <w:rPr>
                <w:rFonts w:ascii="Arial" w:hAnsi="Arial" w:cs="Arial"/>
              </w:rPr>
              <w:t xml:space="preserve"> Procedure Code</w:t>
            </w:r>
            <w:r>
              <w:rPr>
                <w:rFonts w:ascii="Arial" w:hAnsi="Arial" w:cs="Arial"/>
              </w:rPr>
              <w:t>.</w:t>
            </w:r>
          </w:p>
        </w:tc>
      </w:tr>
      <w:tr w:rsidR="003F34D9" w:rsidRPr="00C57541" w14:paraId="07038E94" w14:textId="77777777" w:rsidTr="008C2857">
        <w:trPr>
          <w:trHeight w:val="300"/>
        </w:trPr>
        <w:tc>
          <w:tcPr>
            <w:tcW w:w="1640" w:type="dxa"/>
          </w:tcPr>
          <w:p w14:paraId="324AF546" w14:textId="77777777" w:rsidR="003F34D9" w:rsidRPr="00C57541" w:rsidRDefault="003F34D9" w:rsidP="00DA4802">
            <w:pPr>
              <w:spacing w:before="0" w:after="0"/>
              <w:rPr>
                <w:rFonts w:ascii="Arial" w:hAnsi="Arial" w:cs="Arial"/>
              </w:rPr>
            </w:pPr>
            <w:r w:rsidRPr="00C57541">
              <w:rPr>
                <w:rFonts w:ascii="Arial" w:hAnsi="Arial" w:cs="Arial"/>
              </w:rPr>
              <w:t>Level 2</w:t>
            </w:r>
          </w:p>
        </w:tc>
        <w:tc>
          <w:tcPr>
            <w:tcW w:w="6840" w:type="dxa"/>
          </w:tcPr>
          <w:p w14:paraId="00B05041" w14:textId="77777777" w:rsidR="003F34D9" w:rsidRPr="00C57541" w:rsidRDefault="003F34D9" w:rsidP="00DA4802">
            <w:pPr>
              <w:spacing w:before="0" w:after="0"/>
              <w:rPr>
                <w:rFonts w:ascii="Arial" w:hAnsi="Arial" w:cs="Arial"/>
              </w:rPr>
            </w:pPr>
            <w:r w:rsidRPr="00C57541">
              <w:rPr>
                <w:rFonts w:ascii="Arial" w:hAnsi="Arial" w:cs="Arial"/>
              </w:rPr>
              <w:t xml:space="preserve">Implants/disposable supplies tracked to individual patients. Lower cost implants allocated by DRG or </w:t>
            </w:r>
            <w:r>
              <w:rPr>
                <w:rFonts w:ascii="Arial" w:hAnsi="Arial" w:cs="Arial"/>
              </w:rPr>
              <w:t>ICD Procedure Code.</w:t>
            </w:r>
          </w:p>
        </w:tc>
      </w:tr>
      <w:tr w:rsidR="003F34D9" w:rsidRPr="00C57541" w14:paraId="036F59B3" w14:textId="77777777" w:rsidTr="008C2857">
        <w:trPr>
          <w:trHeight w:val="300"/>
        </w:trPr>
        <w:tc>
          <w:tcPr>
            <w:tcW w:w="1640" w:type="dxa"/>
          </w:tcPr>
          <w:p w14:paraId="2E8189C0" w14:textId="77777777" w:rsidR="003F34D9" w:rsidRPr="00C57541" w:rsidRDefault="003F34D9" w:rsidP="00DA4802">
            <w:pPr>
              <w:spacing w:before="0" w:after="0"/>
              <w:rPr>
                <w:rFonts w:ascii="Arial" w:hAnsi="Arial" w:cs="Arial"/>
              </w:rPr>
            </w:pPr>
            <w:r w:rsidRPr="00C57541">
              <w:rPr>
                <w:rFonts w:ascii="Arial" w:hAnsi="Arial" w:cs="Arial"/>
              </w:rPr>
              <w:t>Level 3</w:t>
            </w:r>
          </w:p>
        </w:tc>
        <w:tc>
          <w:tcPr>
            <w:tcW w:w="6840" w:type="dxa"/>
          </w:tcPr>
          <w:p w14:paraId="3A8E62C1" w14:textId="77777777" w:rsidR="003F34D9" w:rsidRPr="00C57541" w:rsidRDefault="003F34D9" w:rsidP="00DA4802">
            <w:pPr>
              <w:spacing w:before="0" w:after="0"/>
              <w:rPr>
                <w:rFonts w:ascii="Arial" w:hAnsi="Arial" w:cs="Arial"/>
              </w:rPr>
            </w:pPr>
            <w:r w:rsidRPr="00C57541">
              <w:rPr>
                <w:rFonts w:ascii="Arial" w:hAnsi="Arial" w:cs="Arial"/>
              </w:rPr>
              <w:t>All implant costs tracked to individual patient events.</w:t>
            </w:r>
          </w:p>
        </w:tc>
      </w:tr>
    </w:tbl>
    <w:p w14:paraId="61D0E012" w14:textId="77777777" w:rsidR="003F34D9" w:rsidRPr="00C57541" w:rsidRDefault="003F34D9" w:rsidP="003F34D9">
      <w:pPr>
        <w:rPr>
          <w:rFonts w:ascii="Arial" w:hAnsi="Arial" w:cs="Arial"/>
        </w:rPr>
      </w:pP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21"/>
        <w:gridCol w:w="3339"/>
        <w:gridCol w:w="3420"/>
      </w:tblGrid>
      <w:tr w:rsidR="003F34D9" w:rsidRPr="00C57541" w14:paraId="65E55D7D" w14:textId="77777777" w:rsidTr="008C2857">
        <w:trPr>
          <w:cantSplit/>
          <w:trHeight w:val="300"/>
        </w:trPr>
        <w:tc>
          <w:tcPr>
            <w:tcW w:w="8480" w:type="dxa"/>
            <w:gridSpan w:val="3"/>
            <w:shd w:val="clear" w:color="auto" w:fill="FFFFFF"/>
            <w:vAlign w:val="bottom"/>
          </w:tcPr>
          <w:p w14:paraId="25310DA6" w14:textId="77777777" w:rsidR="003F34D9" w:rsidRPr="00C57541" w:rsidRDefault="003F34D9" w:rsidP="00DA4802">
            <w:pPr>
              <w:pStyle w:val="Heading4"/>
              <w:spacing w:before="0"/>
              <w:rPr>
                <w:rFonts w:ascii="Arial" w:hAnsi="Arial" w:cs="Arial"/>
                <w:sz w:val="24"/>
                <w:szCs w:val="24"/>
              </w:rPr>
            </w:pPr>
            <w:r w:rsidRPr="00C57541">
              <w:rPr>
                <w:rFonts w:ascii="Arial" w:hAnsi="Arial" w:cs="Arial"/>
                <w:sz w:val="24"/>
                <w:szCs w:val="24"/>
              </w:rPr>
              <w:t xml:space="preserve">Costs </w:t>
            </w:r>
            <w:r>
              <w:rPr>
                <w:rFonts w:ascii="Arial" w:hAnsi="Arial" w:cs="Arial"/>
                <w:sz w:val="24"/>
                <w:szCs w:val="24"/>
              </w:rPr>
              <w:t>I</w:t>
            </w:r>
            <w:r w:rsidRPr="00C57541">
              <w:rPr>
                <w:rFonts w:ascii="Arial" w:hAnsi="Arial" w:cs="Arial"/>
                <w:sz w:val="24"/>
                <w:szCs w:val="24"/>
              </w:rPr>
              <w:t>ncluded</w:t>
            </w:r>
          </w:p>
        </w:tc>
      </w:tr>
      <w:tr w:rsidR="003F34D9" w:rsidRPr="00C57541" w14:paraId="200B3273" w14:textId="77777777" w:rsidTr="008C2857">
        <w:trPr>
          <w:trHeight w:val="300"/>
        </w:trPr>
        <w:tc>
          <w:tcPr>
            <w:tcW w:w="1721" w:type="dxa"/>
          </w:tcPr>
          <w:p w14:paraId="2B40697D" w14:textId="77777777" w:rsidR="003F34D9" w:rsidRPr="00C57541" w:rsidRDefault="003F34D9" w:rsidP="00DA4802">
            <w:pPr>
              <w:spacing w:before="0" w:after="0"/>
              <w:rPr>
                <w:rFonts w:ascii="Arial" w:hAnsi="Arial" w:cs="Arial"/>
              </w:rPr>
            </w:pPr>
            <w:r w:rsidRPr="00C57541">
              <w:rPr>
                <w:rFonts w:ascii="Arial" w:hAnsi="Arial" w:cs="Arial"/>
              </w:rPr>
              <w:t>Other</w:t>
            </w:r>
          </w:p>
        </w:tc>
        <w:tc>
          <w:tcPr>
            <w:tcW w:w="3339" w:type="dxa"/>
          </w:tcPr>
          <w:p w14:paraId="7FF5D8B8" w14:textId="7E1FE82A" w:rsidR="003F34D9" w:rsidRPr="00C57541" w:rsidRDefault="003F34D9" w:rsidP="00DA4802">
            <w:pPr>
              <w:spacing w:before="0" w:after="0"/>
              <w:rPr>
                <w:rFonts w:ascii="Arial" w:hAnsi="Arial" w:cs="Arial"/>
              </w:rPr>
            </w:pPr>
            <w:r w:rsidRPr="00C57541">
              <w:rPr>
                <w:rFonts w:ascii="Arial" w:hAnsi="Arial" w:cs="Arial"/>
              </w:rPr>
              <w:t>Implants costs and high cost disposables</w:t>
            </w:r>
          </w:p>
        </w:tc>
        <w:tc>
          <w:tcPr>
            <w:tcW w:w="3420" w:type="dxa"/>
          </w:tcPr>
          <w:p w14:paraId="15881145" w14:textId="77777777" w:rsidR="003F34D9" w:rsidRPr="00C57541" w:rsidRDefault="003F34D9" w:rsidP="00DA4802">
            <w:pPr>
              <w:spacing w:before="0" w:after="0"/>
              <w:rPr>
                <w:rFonts w:ascii="Arial" w:hAnsi="Arial" w:cs="Arial"/>
              </w:rPr>
            </w:pPr>
          </w:p>
        </w:tc>
      </w:tr>
      <w:tr w:rsidR="003F34D9" w:rsidRPr="00C57541" w14:paraId="23A5A773" w14:textId="77777777" w:rsidTr="008C2857">
        <w:trPr>
          <w:trHeight w:val="300"/>
        </w:trPr>
        <w:tc>
          <w:tcPr>
            <w:tcW w:w="8480" w:type="dxa"/>
            <w:gridSpan w:val="3"/>
            <w:shd w:val="clear" w:color="auto" w:fill="FFFFFF"/>
          </w:tcPr>
          <w:p w14:paraId="689B29F6" w14:textId="77777777" w:rsidR="003F34D9" w:rsidRPr="00C57541" w:rsidRDefault="003F34D9" w:rsidP="00DA4802">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3F34D9" w:rsidRPr="00C57541" w14:paraId="0955B20A" w14:textId="77777777" w:rsidTr="008C2857">
        <w:trPr>
          <w:trHeight w:val="300"/>
        </w:trPr>
        <w:tc>
          <w:tcPr>
            <w:tcW w:w="1721" w:type="dxa"/>
          </w:tcPr>
          <w:p w14:paraId="25159B87" w14:textId="77777777" w:rsidR="003F34D9" w:rsidRPr="00C57541" w:rsidRDefault="003F34D9" w:rsidP="00DA4802">
            <w:pPr>
              <w:spacing w:before="0" w:after="0"/>
              <w:rPr>
                <w:rFonts w:ascii="Arial" w:hAnsi="Arial" w:cs="Arial"/>
              </w:rPr>
            </w:pPr>
            <w:r w:rsidRPr="00C57541">
              <w:rPr>
                <w:rFonts w:ascii="Arial" w:hAnsi="Arial" w:cs="Arial"/>
              </w:rPr>
              <w:t>Staff Costs</w:t>
            </w:r>
          </w:p>
        </w:tc>
        <w:tc>
          <w:tcPr>
            <w:tcW w:w="3339" w:type="dxa"/>
          </w:tcPr>
          <w:p w14:paraId="14D8AF0E" w14:textId="0C10E5C8" w:rsidR="003F34D9" w:rsidRPr="00C57541" w:rsidRDefault="003F34D9" w:rsidP="00DA4802">
            <w:pPr>
              <w:spacing w:before="0" w:after="0"/>
              <w:rPr>
                <w:rFonts w:ascii="Arial" w:hAnsi="Arial" w:cs="Arial"/>
              </w:rPr>
            </w:pPr>
            <w:r w:rsidRPr="00C57541">
              <w:rPr>
                <w:rFonts w:ascii="Arial" w:hAnsi="Arial" w:cs="Arial"/>
              </w:rPr>
              <w:t>All staff costs</w:t>
            </w:r>
          </w:p>
        </w:tc>
        <w:tc>
          <w:tcPr>
            <w:tcW w:w="3420" w:type="dxa"/>
          </w:tcPr>
          <w:p w14:paraId="57C05A51" w14:textId="77777777" w:rsidR="003F34D9" w:rsidRPr="00C57541" w:rsidRDefault="003F34D9" w:rsidP="00DA4802">
            <w:pPr>
              <w:spacing w:before="0" w:after="0"/>
              <w:rPr>
                <w:rFonts w:ascii="Arial" w:hAnsi="Arial" w:cs="Arial"/>
              </w:rPr>
            </w:pPr>
            <w:r>
              <w:rPr>
                <w:rFonts w:ascii="Arial" w:hAnsi="Arial" w:cs="Arial"/>
              </w:rPr>
              <w:t>Overhead costs</w:t>
            </w:r>
          </w:p>
        </w:tc>
      </w:tr>
    </w:tbl>
    <w:p w14:paraId="72F884C1" w14:textId="77777777" w:rsidR="00EB3214" w:rsidRDefault="00EB3214" w:rsidP="00EB3214">
      <w:pPr>
        <w:rPr>
          <w:highlight w:val="lightGray"/>
        </w:rPr>
      </w:pPr>
    </w:p>
    <w:p w14:paraId="6C99190D" w14:textId="77777777" w:rsidR="00EB3214" w:rsidRDefault="00EB3214">
      <w:pPr>
        <w:spacing w:before="0" w:after="160" w:line="259" w:lineRule="auto"/>
        <w:rPr>
          <w:rFonts w:asciiTheme="majorHAnsi" w:eastAsiaTheme="majorEastAsia" w:hAnsiTheme="majorHAnsi" w:cstheme="majorBidi"/>
          <w:b/>
          <w:szCs w:val="24"/>
          <w:highlight w:val="lightGray"/>
        </w:rPr>
      </w:pPr>
      <w:r>
        <w:rPr>
          <w:highlight w:val="lightGray"/>
        </w:rPr>
        <w:br w:type="page"/>
      </w:r>
    </w:p>
    <w:p w14:paraId="31EB110C" w14:textId="4309DE11" w:rsidR="00DA4802" w:rsidRPr="00EB3214" w:rsidRDefault="00DA4802" w:rsidP="00EB3214">
      <w:pPr>
        <w:pStyle w:val="NumberedHeading3"/>
      </w:pPr>
      <w:r w:rsidRPr="00EB3214">
        <w:lastRenderedPageBreak/>
        <w:t>Pharmacy (A090)</w:t>
      </w:r>
    </w:p>
    <w:p w14:paraId="04BB7026" w14:textId="66250BA3" w:rsidR="00DA4802" w:rsidRPr="00C57541" w:rsidRDefault="00DA4802" w:rsidP="00DA4802">
      <w:pPr>
        <w:rPr>
          <w:rFonts w:ascii="Arial" w:hAnsi="Arial" w:cs="Arial"/>
        </w:rPr>
      </w:pPr>
      <w:r w:rsidRPr="00C57541">
        <w:rPr>
          <w:rFonts w:ascii="Arial" w:hAnsi="Arial" w:cs="Arial"/>
        </w:rPr>
        <w:t xml:space="preserve">Costs of maintaining pharmacy services for individually prescribed drugs. The pharmacy staff cost of filling and maintaining imprest drug stores, where the individual patient receiving the drug is not electronically recorded, should be allocated to those drug store areas. Examples are Emergency department, wards and community nursing. </w:t>
      </w: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6660"/>
      </w:tblGrid>
      <w:tr w:rsidR="00DA4802" w:rsidRPr="00C57541" w14:paraId="556423F8" w14:textId="77777777" w:rsidTr="008C2857">
        <w:trPr>
          <w:trHeight w:val="300"/>
        </w:trPr>
        <w:tc>
          <w:tcPr>
            <w:tcW w:w="8480" w:type="dxa"/>
            <w:gridSpan w:val="2"/>
            <w:shd w:val="clear" w:color="auto" w:fill="FFFFFF"/>
          </w:tcPr>
          <w:p w14:paraId="25CA1A6A" w14:textId="77777777" w:rsidR="00DA4802" w:rsidRPr="00C57541" w:rsidRDefault="00DA4802" w:rsidP="00EB3214">
            <w:pPr>
              <w:spacing w:before="0" w:after="0"/>
              <w:rPr>
                <w:rFonts w:ascii="Arial" w:hAnsi="Arial" w:cs="Arial"/>
                <w:b/>
              </w:rPr>
            </w:pPr>
            <w:r w:rsidRPr="00C57541">
              <w:rPr>
                <w:rFonts w:ascii="Arial" w:hAnsi="Arial" w:cs="Arial"/>
                <w:b/>
              </w:rPr>
              <w:t>Hierarchy of Products</w:t>
            </w:r>
          </w:p>
        </w:tc>
      </w:tr>
      <w:tr w:rsidR="00DA4802" w:rsidRPr="00C57541" w14:paraId="1BE7D779" w14:textId="77777777" w:rsidTr="008C2857">
        <w:trPr>
          <w:trHeight w:val="300"/>
        </w:trPr>
        <w:tc>
          <w:tcPr>
            <w:tcW w:w="1820" w:type="dxa"/>
          </w:tcPr>
          <w:p w14:paraId="7DC4BFE9" w14:textId="77777777" w:rsidR="00DA4802" w:rsidRPr="00C57541" w:rsidRDefault="00DA4802" w:rsidP="00EB3214">
            <w:pPr>
              <w:spacing w:before="0" w:after="0"/>
              <w:rPr>
                <w:rFonts w:ascii="Arial" w:hAnsi="Arial" w:cs="Arial"/>
              </w:rPr>
            </w:pPr>
            <w:r w:rsidRPr="00C57541">
              <w:rPr>
                <w:rFonts w:ascii="Arial" w:hAnsi="Arial" w:cs="Arial"/>
              </w:rPr>
              <w:t>Level 1</w:t>
            </w:r>
          </w:p>
        </w:tc>
        <w:tc>
          <w:tcPr>
            <w:tcW w:w="6660" w:type="dxa"/>
          </w:tcPr>
          <w:p w14:paraId="00035BDD" w14:textId="77777777" w:rsidR="00DA4802" w:rsidRPr="00C57541" w:rsidRDefault="00DA4802" w:rsidP="00EB3214">
            <w:pPr>
              <w:spacing w:before="0" w:after="0"/>
              <w:rPr>
                <w:rFonts w:ascii="Arial" w:hAnsi="Arial" w:cs="Arial"/>
              </w:rPr>
            </w:pPr>
            <w:r w:rsidRPr="00C57541">
              <w:rPr>
                <w:rFonts w:ascii="Arial" w:hAnsi="Arial" w:cs="Arial"/>
              </w:rPr>
              <w:t>Prescribed drug and dosage</w:t>
            </w:r>
          </w:p>
        </w:tc>
      </w:tr>
    </w:tbl>
    <w:p w14:paraId="2841FA8D" w14:textId="77777777" w:rsidR="00DA4802" w:rsidRPr="00C57541" w:rsidRDefault="00DA4802" w:rsidP="00DA4802">
      <w:pPr>
        <w:rPr>
          <w:rFonts w:ascii="Arial" w:hAnsi="Arial" w:cs="Arial"/>
        </w:rPr>
      </w:pP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3060"/>
        <w:gridCol w:w="3600"/>
      </w:tblGrid>
      <w:tr w:rsidR="00DA4802" w:rsidRPr="00C57541" w14:paraId="57217667" w14:textId="77777777" w:rsidTr="008C2857">
        <w:trPr>
          <w:cantSplit/>
          <w:trHeight w:val="300"/>
        </w:trPr>
        <w:tc>
          <w:tcPr>
            <w:tcW w:w="8480" w:type="dxa"/>
            <w:gridSpan w:val="3"/>
            <w:shd w:val="clear" w:color="auto" w:fill="FFFFFF"/>
            <w:vAlign w:val="bottom"/>
          </w:tcPr>
          <w:p w14:paraId="0635C05D" w14:textId="77777777" w:rsidR="00DA4802" w:rsidRPr="00C57541" w:rsidRDefault="00DA4802" w:rsidP="00EB3214">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1842B2D5" w14:textId="77777777" w:rsidTr="008C2857">
        <w:trPr>
          <w:trHeight w:val="300"/>
        </w:trPr>
        <w:tc>
          <w:tcPr>
            <w:tcW w:w="1820" w:type="dxa"/>
          </w:tcPr>
          <w:p w14:paraId="39C841F8" w14:textId="77777777" w:rsidR="00DA4802" w:rsidRPr="00C57541" w:rsidRDefault="00DA4802" w:rsidP="00EB3214">
            <w:pPr>
              <w:spacing w:before="0" w:after="0"/>
              <w:rPr>
                <w:rFonts w:ascii="Arial" w:hAnsi="Arial" w:cs="Arial"/>
              </w:rPr>
            </w:pPr>
            <w:r w:rsidRPr="00C57541">
              <w:rPr>
                <w:rFonts w:ascii="Arial" w:hAnsi="Arial" w:cs="Arial"/>
              </w:rPr>
              <w:t>Staff Costs</w:t>
            </w:r>
          </w:p>
        </w:tc>
        <w:tc>
          <w:tcPr>
            <w:tcW w:w="3060" w:type="dxa"/>
          </w:tcPr>
          <w:p w14:paraId="5297A281" w14:textId="77777777" w:rsidR="00DA4802" w:rsidRPr="00C57541" w:rsidRDefault="00DA4802" w:rsidP="00EB3214">
            <w:pPr>
              <w:spacing w:before="0" w:after="0"/>
              <w:rPr>
                <w:rFonts w:ascii="Arial" w:hAnsi="Arial" w:cs="Arial"/>
              </w:rPr>
            </w:pPr>
            <w:r w:rsidRPr="00C57541">
              <w:rPr>
                <w:rFonts w:ascii="Arial" w:hAnsi="Arial" w:cs="Arial"/>
              </w:rPr>
              <w:t>Pharmacists</w:t>
            </w:r>
          </w:p>
          <w:p w14:paraId="1E421FC8" w14:textId="77777777" w:rsidR="00DA4802" w:rsidRPr="00C57541" w:rsidRDefault="00DA4802" w:rsidP="00EB3214">
            <w:pPr>
              <w:spacing w:before="0" w:after="0"/>
              <w:rPr>
                <w:rFonts w:ascii="Arial" w:hAnsi="Arial" w:cs="Arial"/>
              </w:rPr>
            </w:pPr>
            <w:r w:rsidRPr="00C57541">
              <w:rPr>
                <w:rFonts w:ascii="Arial" w:hAnsi="Arial" w:cs="Arial"/>
              </w:rPr>
              <w:t>Technicians</w:t>
            </w:r>
          </w:p>
          <w:p w14:paraId="69CA0B3A" w14:textId="77777777" w:rsidR="00DA4802" w:rsidRPr="00C57541" w:rsidRDefault="00DA4802" w:rsidP="00EB3214">
            <w:pPr>
              <w:spacing w:before="0" w:after="0"/>
              <w:rPr>
                <w:rFonts w:ascii="Arial" w:hAnsi="Arial" w:cs="Arial"/>
              </w:rPr>
            </w:pPr>
            <w:r w:rsidRPr="00C57541">
              <w:rPr>
                <w:rFonts w:ascii="Arial" w:hAnsi="Arial" w:cs="Arial"/>
              </w:rPr>
              <w:t>Technologists</w:t>
            </w:r>
          </w:p>
        </w:tc>
        <w:tc>
          <w:tcPr>
            <w:tcW w:w="3600" w:type="dxa"/>
          </w:tcPr>
          <w:p w14:paraId="071DAC88" w14:textId="77777777" w:rsidR="00DA4802" w:rsidRPr="00C57541" w:rsidRDefault="00DA4802" w:rsidP="00EB3214">
            <w:pPr>
              <w:spacing w:before="0" w:after="0"/>
              <w:rPr>
                <w:rFonts w:ascii="Arial" w:hAnsi="Arial" w:cs="Arial"/>
              </w:rPr>
            </w:pPr>
            <w:r w:rsidRPr="00C57541">
              <w:rPr>
                <w:rFonts w:ascii="Arial" w:hAnsi="Arial" w:cs="Arial"/>
              </w:rPr>
              <w:t>Attendants</w:t>
            </w:r>
          </w:p>
          <w:p w14:paraId="18708592" w14:textId="77777777" w:rsidR="00DA4802" w:rsidRPr="00C57541" w:rsidRDefault="00DA4802" w:rsidP="00EB3214">
            <w:pPr>
              <w:spacing w:before="0" w:after="0"/>
              <w:rPr>
                <w:rFonts w:ascii="Arial" w:hAnsi="Arial" w:cs="Arial"/>
              </w:rPr>
            </w:pPr>
            <w:r w:rsidRPr="00C57541">
              <w:rPr>
                <w:rFonts w:ascii="Arial" w:hAnsi="Arial" w:cs="Arial"/>
              </w:rPr>
              <w:t>Clerical</w:t>
            </w:r>
            <w:r w:rsidRPr="00C57541">
              <w:rPr>
                <w:rFonts w:ascii="Arial" w:hAnsi="Arial" w:cs="Arial"/>
              </w:rPr>
              <w:tab/>
            </w:r>
          </w:p>
          <w:p w14:paraId="2FC0F34E" w14:textId="77777777" w:rsidR="00DA4802" w:rsidRPr="00C57541" w:rsidRDefault="00DA4802" w:rsidP="00EB3214">
            <w:pPr>
              <w:spacing w:before="0" w:after="0"/>
              <w:rPr>
                <w:rFonts w:ascii="Arial" w:hAnsi="Arial" w:cs="Arial"/>
              </w:rPr>
            </w:pPr>
            <w:r w:rsidRPr="00C57541">
              <w:rPr>
                <w:rFonts w:ascii="Arial" w:hAnsi="Arial" w:cs="Arial"/>
              </w:rPr>
              <w:t xml:space="preserve">Staff related </w:t>
            </w:r>
            <w:r>
              <w:rPr>
                <w:rFonts w:ascii="Arial" w:hAnsi="Arial" w:cs="Arial"/>
              </w:rPr>
              <w:t>c</w:t>
            </w:r>
            <w:r w:rsidRPr="00C57541">
              <w:rPr>
                <w:rFonts w:ascii="Arial" w:hAnsi="Arial" w:cs="Arial"/>
              </w:rPr>
              <w:t>osts</w:t>
            </w:r>
          </w:p>
        </w:tc>
      </w:tr>
      <w:tr w:rsidR="00DA4802" w:rsidRPr="00C57541" w14:paraId="6B233A00" w14:textId="77777777" w:rsidTr="008C2857">
        <w:trPr>
          <w:trHeight w:val="300"/>
        </w:trPr>
        <w:tc>
          <w:tcPr>
            <w:tcW w:w="1820" w:type="dxa"/>
          </w:tcPr>
          <w:p w14:paraId="51D35165" w14:textId="77777777" w:rsidR="00DA4802" w:rsidRPr="00C57541" w:rsidRDefault="00DA4802" w:rsidP="00EB3214">
            <w:pPr>
              <w:spacing w:before="0" w:after="0"/>
              <w:rPr>
                <w:rFonts w:ascii="Arial" w:hAnsi="Arial" w:cs="Arial"/>
              </w:rPr>
            </w:pPr>
            <w:r w:rsidRPr="00C57541">
              <w:rPr>
                <w:rFonts w:ascii="Arial" w:hAnsi="Arial" w:cs="Arial"/>
              </w:rPr>
              <w:t>Other</w:t>
            </w:r>
          </w:p>
        </w:tc>
        <w:tc>
          <w:tcPr>
            <w:tcW w:w="3060" w:type="dxa"/>
          </w:tcPr>
          <w:p w14:paraId="32E67C7D" w14:textId="77777777" w:rsidR="00DA4802" w:rsidRPr="00C57541" w:rsidRDefault="00DA4802" w:rsidP="00EB3214">
            <w:pPr>
              <w:spacing w:before="0" w:after="0"/>
              <w:rPr>
                <w:rFonts w:ascii="Arial" w:hAnsi="Arial" w:cs="Arial"/>
              </w:rPr>
            </w:pPr>
            <w:r w:rsidRPr="00C57541">
              <w:rPr>
                <w:rFonts w:ascii="Arial" w:hAnsi="Arial" w:cs="Arial"/>
              </w:rPr>
              <w:t>Drugs</w:t>
            </w:r>
          </w:p>
          <w:p w14:paraId="4F42975C" w14:textId="77777777" w:rsidR="00DA4802" w:rsidRPr="00C57541" w:rsidRDefault="00DA4802" w:rsidP="00EB3214">
            <w:pPr>
              <w:spacing w:before="0" w:after="0"/>
              <w:rPr>
                <w:rFonts w:ascii="Arial" w:hAnsi="Arial" w:cs="Arial"/>
              </w:rPr>
            </w:pPr>
            <w:r w:rsidRPr="00C57541">
              <w:rPr>
                <w:rFonts w:ascii="Arial" w:hAnsi="Arial" w:cs="Arial"/>
              </w:rPr>
              <w:t>Pharmaceuticals</w:t>
            </w:r>
          </w:p>
          <w:p w14:paraId="48B576FE" w14:textId="77777777" w:rsidR="00DA4802" w:rsidRPr="00C57541" w:rsidRDefault="00DA4802" w:rsidP="00EB3214">
            <w:pPr>
              <w:spacing w:before="0" w:after="0"/>
              <w:rPr>
                <w:rFonts w:ascii="Arial" w:hAnsi="Arial" w:cs="Arial"/>
              </w:rPr>
            </w:pPr>
            <w:r w:rsidRPr="00C57541">
              <w:rPr>
                <w:rFonts w:ascii="Arial" w:hAnsi="Arial" w:cs="Arial"/>
              </w:rPr>
              <w:t>Stores</w:t>
            </w:r>
          </w:p>
          <w:p w14:paraId="74A2CE8E" w14:textId="77777777" w:rsidR="00DA4802" w:rsidRPr="00C57541" w:rsidRDefault="00DA4802" w:rsidP="00EB3214">
            <w:pPr>
              <w:spacing w:before="0" w:after="0"/>
              <w:rPr>
                <w:rFonts w:ascii="Arial" w:hAnsi="Arial" w:cs="Arial"/>
              </w:rPr>
            </w:pPr>
            <w:r w:rsidRPr="00C57541">
              <w:rPr>
                <w:rFonts w:ascii="Arial" w:hAnsi="Arial" w:cs="Arial"/>
              </w:rPr>
              <w:t>Cleaning</w:t>
            </w:r>
          </w:p>
          <w:p w14:paraId="24DB0716" w14:textId="77777777" w:rsidR="00DA4802" w:rsidRPr="00C57541" w:rsidRDefault="00DA4802" w:rsidP="00EB3214">
            <w:pPr>
              <w:spacing w:before="0" w:after="0"/>
              <w:rPr>
                <w:rFonts w:ascii="Arial" w:hAnsi="Arial" w:cs="Arial"/>
              </w:rPr>
            </w:pPr>
            <w:r w:rsidRPr="00C57541">
              <w:rPr>
                <w:rFonts w:ascii="Arial" w:hAnsi="Arial" w:cs="Arial"/>
              </w:rPr>
              <w:t>Infection control</w:t>
            </w:r>
          </w:p>
          <w:p w14:paraId="01ABA73F" w14:textId="77777777" w:rsidR="00DA4802" w:rsidRPr="00C57541" w:rsidRDefault="00DA4802" w:rsidP="00EB3214">
            <w:pPr>
              <w:spacing w:before="0" w:after="0"/>
              <w:rPr>
                <w:rFonts w:ascii="Arial" w:hAnsi="Arial" w:cs="Arial"/>
              </w:rPr>
            </w:pPr>
            <w:r w:rsidRPr="00C57541">
              <w:rPr>
                <w:rFonts w:ascii="Arial" w:hAnsi="Arial" w:cs="Arial"/>
              </w:rPr>
              <w:t>Chemicals and supplies</w:t>
            </w:r>
          </w:p>
        </w:tc>
        <w:tc>
          <w:tcPr>
            <w:tcW w:w="3600" w:type="dxa"/>
          </w:tcPr>
          <w:p w14:paraId="313BBD9B" w14:textId="77777777" w:rsidR="00DA4802" w:rsidRPr="00C57541" w:rsidRDefault="00DA4802" w:rsidP="00EB3214">
            <w:pPr>
              <w:spacing w:before="0" w:after="0"/>
              <w:rPr>
                <w:rFonts w:ascii="Arial" w:hAnsi="Arial" w:cs="Arial"/>
              </w:rPr>
            </w:pPr>
            <w:r w:rsidRPr="00C57541">
              <w:rPr>
                <w:rFonts w:ascii="Arial" w:hAnsi="Arial" w:cs="Arial"/>
              </w:rPr>
              <w:t>Laundry</w:t>
            </w:r>
          </w:p>
          <w:p w14:paraId="5BE5B31C" w14:textId="77777777" w:rsidR="00DA4802" w:rsidRPr="00C57541" w:rsidRDefault="00DA4802" w:rsidP="00EB3214">
            <w:pPr>
              <w:spacing w:before="0" w:after="0"/>
              <w:rPr>
                <w:rFonts w:ascii="Arial" w:hAnsi="Arial" w:cs="Arial"/>
              </w:rPr>
            </w:pPr>
            <w:r w:rsidRPr="00C57541">
              <w:rPr>
                <w:rFonts w:ascii="Arial" w:hAnsi="Arial" w:cs="Arial"/>
              </w:rPr>
              <w:t>Med</w:t>
            </w:r>
            <w:r>
              <w:rPr>
                <w:rFonts w:ascii="Arial" w:hAnsi="Arial" w:cs="Arial"/>
              </w:rPr>
              <w:t>ical</w:t>
            </w:r>
            <w:r w:rsidRPr="00C57541">
              <w:rPr>
                <w:rFonts w:ascii="Arial" w:hAnsi="Arial" w:cs="Arial"/>
              </w:rPr>
              <w:t xml:space="preserve"> Records</w:t>
            </w:r>
          </w:p>
          <w:p w14:paraId="161514D0" w14:textId="77777777" w:rsidR="00DA4802" w:rsidRPr="00C57541" w:rsidRDefault="00DA4802" w:rsidP="00EB3214">
            <w:pPr>
              <w:spacing w:before="0" w:after="0"/>
              <w:rPr>
                <w:rFonts w:ascii="Arial" w:hAnsi="Arial" w:cs="Arial"/>
              </w:rPr>
            </w:pPr>
            <w:r w:rsidRPr="00C57541">
              <w:rPr>
                <w:rFonts w:ascii="Arial" w:hAnsi="Arial" w:cs="Arial"/>
              </w:rPr>
              <w:t>Utilities</w:t>
            </w:r>
          </w:p>
          <w:p w14:paraId="41CC28A8" w14:textId="77777777" w:rsidR="00DA4802" w:rsidRPr="00C57541" w:rsidRDefault="00DA4802" w:rsidP="00EB3214">
            <w:pPr>
              <w:spacing w:before="0" w:after="0"/>
              <w:rPr>
                <w:rFonts w:ascii="Arial" w:hAnsi="Arial" w:cs="Arial"/>
              </w:rPr>
            </w:pPr>
            <w:r w:rsidRPr="00C57541">
              <w:rPr>
                <w:rFonts w:ascii="Arial" w:hAnsi="Arial" w:cs="Arial"/>
              </w:rPr>
              <w:t>Equipment R&amp;M</w:t>
            </w:r>
          </w:p>
          <w:p w14:paraId="50409E9B" w14:textId="77777777" w:rsidR="00DA4802" w:rsidRPr="00C57541" w:rsidRDefault="00DA4802" w:rsidP="00EB3214">
            <w:pPr>
              <w:spacing w:before="0" w:after="0"/>
              <w:rPr>
                <w:rFonts w:ascii="Arial" w:hAnsi="Arial" w:cs="Arial"/>
              </w:rPr>
            </w:pPr>
            <w:r w:rsidRPr="00C57541">
              <w:rPr>
                <w:rFonts w:ascii="Arial" w:hAnsi="Arial" w:cs="Arial"/>
              </w:rPr>
              <w:t>Depreciation</w:t>
            </w:r>
          </w:p>
          <w:p w14:paraId="5A117786" w14:textId="77777777" w:rsidR="00DA4802" w:rsidRPr="00C57541" w:rsidRDefault="00DA4802" w:rsidP="00EB3214">
            <w:pPr>
              <w:spacing w:before="0" w:after="0"/>
              <w:rPr>
                <w:rFonts w:ascii="Arial" w:hAnsi="Arial" w:cs="Arial"/>
              </w:rPr>
            </w:pPr>
            <w:r w:rsidRPr="00C57541">
              <w:rPr>
                <w:rFonts w:ascii="Arial" w:hAnsi="Arial" w:cs="Arial"/>
              </w:rPr>
              <w:t>Allocated overheads</w:t>
            </w:r>
          </w:p>
        </w:tc>
      </w:tr>
      <w:tr w:rsidR="00DA4802" w:rsidRPr="00C57541" w14:paraId="41D55765" w14:textId="77777777" w:rsidTr="008C2857">
        <w:trPr>
          <w:trHeight w:val="300"/>
        </w:trPr>
        <w:tc>
          <w:tcPr>
            <w:tcW w:w="8480" w:type="dxa"/>
            <w:gridSpan w:val="3"/>
            <w:shd w:val="clear" w:color="auto" w:fill="FFFFFF"/>
          </w:tcPr>
          <w:p w14:paraId="41750889" w14:textId="77777777" w:rsidR="00DA4802" w:rsidRPr="00C57541" w:rsidRDefault="00DA4802" w:rsidP="00EB3214">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6A6C14E6" w14:textId="77777777" w:rsidTr="008C2857">
        <w:trPr>
          <w:trHeight w:val="300"/>
        </w:trPr>
        <w:tc>
          <w:tcPr>
            <w:tcW w:w="1820" w:type="dxa"/>
          </w:tcPr>
          <w:p w14:paraId="30869F8D" w14:textId="77777777" w:rsidR="00DA4802" w:rsidRPr="00C57541" w:rsidRDefault="00DA4802" w:rsidP="00EB3214">
            <w:pPr>
              <w:spacing w:before="0" w:after="0"/>
              <w:rPr>
                <w:rFonts w:ascii="Arial" w:hAnsi="Arial" w:cs="Arial"/>
              </w:rPr>
            </w:pPr>
          </w:p>
        </w:tc>
        <w:tc>
          <w:tcPr>
            <w:tcW w:w="3060" w:type="dxa"/>
          </w:tcPr>
          <w:p w14:paraId="37A3A03E" w14:textId="77777777" w:rsidR="00DA4802" w:rsidRPr="00C57541" w:rsidRDefault="00DA4802" w:rsidP="00EB3214">
            <w:pPr>
              <w:spacing w:before="0" w:after="0"/>
              <w:rPr>
                <w:rFonts w:ascii="Arial" w:hAnsi="Arial" w:cs="Arial"/>
              </w:rPr>
            </w:pPr>
            <w:r w:rsidRPr="00C57541">
              <w:rPr>
                <w:rFonts w:ascii="Arial" w:hAnsi="Arial" w:cs="Arial"/>
              </w:rPr>
              <w:t>Radiology</w:t>
            </w:r>
          </w:p>
          <w:p w14:paraId="1B4730F5" w14:textId="77777777" w:rsidR="00DA4802" w:rsidRPr="00C57541" w:rsidRDefault="00DA4802" w:rsidP="00EB3214">
            <w:pPr>
              <w:spacing w:before="0" w:after="0"/>
              <w:rPr>
                <w:rFonts w:ascii="Arial" w:hAnsi="Arial" w:cs="Arial"/>
              </w:rPr>
            </w:pPr>
            <w:r w:rsidRPr="00C57541">
              <w:rPr>
                <w:rFonts w:ascii="Arial" w:hAnsi="Arial" w:cs="Arial"/>
              </w:rPr>
              <w:t>Laboratory</w:t>
            </w:r>
          </w:p>
        </w:tc>
        <w:tc>
          <w:tcPr>
            <w:tcW w:w="3600" w:type="dxa"/>
          </w:tcPr>
          <w:p w14:paraId="152DF6F5" w14:textId="77777777" w:rsidR="00DA4802" w:rsidRPr="00C57541" w:rsidRDefault="00DA4802" w:rsidP="00EB3214">
            <w:pPr>
              <w:spacing w:before="0" w:after="0"/>
              <w:rPr>
                <w:rFonts w:ascii="Arial" w:hAnsi="Arial" w:cs="Arial"/>
              </w:rPr>
            </w:pPr>
          </w:p>
          <w:p w14:paraId="1F67C137" w14:textId="77777777" w:rsidR="00DA4802" w:rsidRPr="00C57541" w:rsidRDefault="00DA4802" w:rsidP="00EB3214">
            <w:pPr>
              <w:spacing w:before="0" w:after="0"/>
              <w:rPr>
                <w:rFonts w:ascii="Arial" w:hAnsi="Arial" w:cs="Arial"/>
              </w:rPr>
            </w:pPr>
          </w:p>
        </w:tc>
      </w:tr>
    </w:tbl>
    <w:p w14:paraId="4F6AA50E" w14:textId="77777777" w:rsidR="00DA4802" w:rsidRPr="00C57541" w:rsidRDefault="00DA4802" w:rsidP="00DA4802">
      <w:pPr>
        <w:rPr>
          <w:rFonts w:ascii="Arial" w:hAnsi="Arial" w:cs="Arial"/>
        </w:rPr>
      </w:pPr>
    </w:p>
    <w:p w14:paraId="57A6DD52" w14:textId="7E4CF6BC" w:rsidR="00DA4802" w:rsidRPr="00EB3214" w:rsidRDefault="00DA4802" w:rsidP="00EB3214">
      <w:pPr>
        <w:pStyle w:val="NumberedHeading3"/>
      </w:pPr>
      <w:r w:rsidRPr="00C57541">
        <w:br w:type="page"/>
      </w:r>
      <w:r>
        <w:lastRenderedPageBreak/>
        <w:t xml:space="preserve">Claimable Pharmaceuticals </w:t>
      </w:r>
      <w:r w:rsidRPr="00C57541">
        <w:t>(A150)</w:t>
      </w:r>
    </w:p>
    <w:p w14:paraId="18E3BD47" w14:textId="2036D838" w:rsidR="00DA4802" w:rsidRPr="00C57541" w:rsidRDefault="00DA4802" w:rsidP="00DA4802">
      <w:pPr>
        <w:rPr>
          <w:rFonts w:ascii="Arial" w:hAnsi="Arial" w:cs="Arial"/>
        </w:rPr>
      </w:pPr>
      <w:r w:rsidRPr="00C57541">
        <w:rPr>
          <w:rFonts w:ascii="Arial" w:hAnsi="Arial" w:cs="Arial"/>
        </w:rPr>
        <w:t>Costs of maintaining pharmacy services for individually prescribed pharmaceutical cancer treatment drugs as specified in the Pharmac schedule</w:t>
      </w:r>
      <w:r>
        <w:rPr>
          <w:rFonts w:ascii="Arial" w:hAnsi="Arial" w:cs="Arial"/>
        </w:rPr>
        <w:t xml:space="preserve"> and any other drugs that are reimbursed by Pharmac.</w:t>
      </w:r>
      <w:r w:rsidR="00EB3214">
        <w:rPr>
          <w:rFonts w:ascii="Arial" w:hAnsi="Arial" w:cs="Arial"/>
        </w:rPr>
        <w:t xml:space="preserve"> </w:t>
      </w:r>
      <w:r w:rsidRPr="00C57541">
        <w:rPr>
          <w:rFonts w:ascii="Arial" w:hAnsi="Arial" w:cs="Arial"/>
        </w:rPr>
        <w:t xml:space="preserve">The pharmacy staff cost of filling and maintaining imprest drug stores, where the individual patient receiving the drug is not electronically recorded, should be allocated to those drug store areas. Examples are Emergency department, wards and community nursing. </w:t>
      </w: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6840"/>
      </w:tblGrid>
      <w:tr w:rsidR="00DA4802" w:rsidRPr="00C57541" w14:paraId="1C078F65" w14:textId="77777777" w:rsidTr="008C2857">
        <w:trPr>
          <w:trHeight w:val="300"/>
        </w:trPr>
        <w:tc>
          <w:tcPr>
            <w:tcW w:w="8480" w:type="dxa"/>
            <w:gridSpan w:val="2"/>
            <w:shd w:val="clear" w:color="auto" w:fill="FFFFFF"/>
          </w:tcPr>
          <w:p w14:paraId="73E10EF4" w14:textId="77777777" w:rsidR="00DA4802" w:rsidRPr="00C57541" w:rsidRDefault="00DA4802" w:rsidP="00EB3214">
            <w:pPr>
              <w:spacing w:before="0" w:after="0"/>
              <w:rPr>
                <w:rFonts w:ascii="Arial" w:hAnsi="Arial" w:cs="Arial"/>
                <w:b/>
              </w:rPr>
            </w:pPr>
            <w:r w:rsidRPr="00C57541">
              <w:rPr>
                <w:rFonts w:ascii="Arial" w:hAnsi="Arial" w:cs="Arial"/>
                <w:b/>
              </w:rPr>
              <w:t>Hierarchy of Products</w:t>
            </w:r>
          </w:p>
        </w:tc>
      </w:tr>
      <w:tr w:rsidR="00DA4802" w:rsidRPr="00C57541" w14:paraId="54F30222" w14:textId="77777777" w:rsidTr="008C2857">
        <w:trPr>
          <w:trHeight w:val="300"/>
        </w:trPr>
        <w:tc>
          <w:tcPr>
            <w:tcW w:w="1640" w:type="dxa"/>
          </w:tcPr>
          <w:p w14:paraId="6914C6C4" w14:textId="77777777" w:rsidR="00DA4802" w:rsidRPr="00C57541" w:rsidRDefault="00DA4802" w:rsidP="00EB3214">
            <w:pPr>
              <w:spacing w:before="0" w:after="0"/>
              <w:rPr>
                <w:rFonts w:ascii="Arial" w:hAnsi="Arial" w:cs="Arial"/>
              </w:rPr>
            </w:pPr>
            <w:r w:rsidRPr="00C57541">
              <w:rPr>
                <w:rFonts w:ascii="Arial" w:hAnsi="Arial" w:cs="Arial"/>
              </w:rPr>
              <w:t>Level 1</w:t>
            </w:r>
          </w:p>
        </w:tc>
        <w:tc>
          <w:tcPr>
            <w:tcW w:w="6840" w:type="dxa"/>
          </w:tcPr>
          <w:p w14:paraId="5D1A4C6E" w14:textId="77777777" w:rsidR="00DA4802" w:rsidRPr="00C57541" w:rsidRDefault="00DA4802" w:rsidP="00EB3214">
            <w:pPr>
              <w:spacing w:before="0" w:after="0"/>
              <w:rPr>
                <w:rFonts w:ascii="Arial" w:hAnsi="Arial" w:cs="Arial"/>
              </w:rPr>
            </w:pPr>
            <w:r>
              <w:rPr>
                <w:rFonts w:ascii="Arial" w:hAnsi="Arial" w:cs="Arial"/>
              </w:rPr>
              <w:t xml:space="preserve">Claimable Pharmaceuticals </w:t>
            </w:r>
            <w:r w:rsidRPr="00C57541">
              <w:rPr>
                <w:rFonts w:ascii="Arial" w:hAnsi="Arial" w:cs="Arial"/>
              </w:rPr>
              <w:t>by Purchase Unit</w:t>
            </w:r>
          </w:p>
        </w:tc>
      </w:tr>
      <w:tr w:rsidR="00DA4802" w:rsidRPr="00C57541" w14:paraId="02C768D0" w14:textId="77777777" w:rsidTr="008C2857">
        <w:trPr>
          <w:trHeight w:val="300"/>
        </w:trPr>
        <w:tc>
          <w:tcPr>
            <w:tcW w:w="1640" w:type="dxa"/>
          </w:tcPr>
          <w:p w14:paraId="09A5BAF5" w14:textId="77777777" w:rsidR="00DA4802" w:rsidRPr="00C57541" w:rsidRDefault="00DA4802" w:rsidP="00EB3214">
            <w:pPr>
              <w:spacing w:before="0" w:after="0"/>
              <w:rPr>
                <w:rFonts w:ascii="Arial" w:hAnsi="Arial" w:cs="Arial"/>
              </w:rPr>
            </w:pPr>
            <w:r w:rsidRPr="00C57541">
              <w:rPr>
                <w:rFonts w:ascii="Arial" w:hAnsi="Arial" w:cs="Arial"/>
              </w:rPr>
              <w:t>Level 2</w:t>
            </w:r>
          </w:p>
        </w:tc>
        <w:tc>
          <w:tcPr>
            <w:tcW w:w="6840" w:type="dxa"/>
          </w:tcPr>
          <w:p w14:paraId="3601EBFF" w14:textId="77777777" w:rsidR="00DA4802" w:rsidRPr="00C57541" w:rsidRDefault="00DA4802" w:rsidP="00EB3214">
            <w:pPr>
              <w:spacing w:before="0" w:after="0"/>
              <w:rPr>
                <w:rFonts w:ascii="Arial" w:hAnsi="Arial" w:cs="Arial"/>
              </w:rPr>
            </w:pPr>
            <w:r>
              <w:rPr>
                <w:rFonts w:ascii="Arial" w:hAnsi="Arial" w:cs="Arial"/>
              </w:rPr>
              <w:t>Claimable Pharmaceuticals</w:t>
            </w:r>
            <w:r w:rsidRPr="00C57541">
              <w:rPr>
                <w:rFonts w:ascii="Arial" w:hAnsi="Arial" w:cs="Arial"/>
              </w:rPr>
              <w:t xml:space="preserve"> tracked to individual patients.</w:t>
            </w:r>
          </w:p>
        </w:tc>
      </w:tr>
    </w:tbl>
    <w:p w14:paraId="370C9881" w14:textId="77777777" w:rsidR="00DA4802" w:rsidRPr="00C57541" w:rsidRDefault="00DA4802" w:rsidP="00DA4802">
      <w:pPr>
        <w:rPr>
          <w:rFonts w:ascii="Arial" w:hAnsi="Arial" w:cs="Arial"/>
        </w:rPr>
      </w:pP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3240"/>
        <w:gridCol w:w="3600"/>
      </w:tblGrid>
      <w:tr w:rsidR="00DA4802" w:rsidRPr="00C57541" w14:paraId="272FEDF1" w14:textId="77777777" w:rsidTr="008C2857">
        <w:trPr>
          <w:cantSplit/>
          <w:trHeight w:val="300"/>
        </w:trPr>
        <w:tc>
          <w:tcPr>
            <w:tcW w:w="8480" w:type="dxa"/>
            <w:gridSpan w:val="3"/>
            <w:shd w:val="clear" w:color="auto" w:fill="FFFFFF"/>
            <w:vAlign w:val="bottom"/>
          </w:tcPr>
          <w:p w14:paraId="79435565" w14:textId="77777777" w:rsidR="00DA4802" w:rsidRPr="00C57541" w:rsidRDefault="00DA4802" w:rsidP="00EB3214">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70BC4C56" w14:textId="77777777" w:rsidTr="008C2857">
        <w:trPr>
          <w:trHeight w:val="300"/>
        </w:trPr>
        <w:tc>
          <w:tcPr>
            <w:tcW w:w="1640" w:type="dxa"/>
          </w:tcPr>
          <w:p w14:paraId="74C7FFE7" w14:textId="77777777" w:rsidR="00DA4802" w:rsidRPr="00C57541" w:rsidRDefault="00DA4802" w:rsidP="00EB3214">
            <w:pPr>
              <w:spacing w:before="0" w:after="0"/>
              <w:rPr>
                <w:rFonts w:ascii="Arial" w:hAnsi="Arial" w:cs="Arial"/>
              </w:rPr>
            </w:pPr>
            <w:r w:rsidRPr="00C57541">
              <w:rPr>
                <w:rFonts w:ascii="Arial" w:hAnsi="Arial" w:cs="Arial"/>
              </w:rPr>
              <w:t>Dispensing Costs</w:t>
            </w:r>
          </w:p>
        </w:tc>
        <w:tc>
          <w:tcPr>
            <w:tcW w:w="3240" w:type="dxa"/>
          </w:tcPr>
          <w:p w14:paraId="37B13A74" w14:textId="77777777" w:rsidR="00DA4802" w:rsidRPr="00C57541" w:rsidRDefault="00DA4802" w:rsidP="00EB3214">
            <w:pPr>
              <w:spacing w:before="0" w:after="0"/>
              <w:rPr>
                <w:rFonts w:ascii="Arial" w:hAnsi="Arial" w:cs="Arial"/>
              </w:rPr>
            </w:pPr>
            <w:r w:rsidRPr="00C57541">
              <w:rPr>
                <w:rFonts w:ascii="Arial" w:hAnsi="Arial" w:cs="Arial"/>
              </w:rPr>
              <w:t>Pharmacists</w:t>
            </w:r>
          </w:p>
          <w:p w14:paraId="251C3F98" w14:textId="77777777" w:rsidR="00DA4802" w:rsidRPr="00C57541" w:rsidRDefault="00DA4802" w:rsidP="00EB3214">
            <w:pPr>
              <w:spacing w:before="0" w:after="0"/>
              <w:rPr>
                <w:rFonts w:ascii="Arial" w:hAnsi="Arial" w:cs="Arial"/>
              </w:rPr>
            </w:pPr>
            <w:r w:rsidRPr="00C57541">
              <w:rPr>
                <w:rFonts w:ascii="Arial" w:hAnsi="Arial" w:cs="Arial"/>
              </w:rPr>
              <w:t>Technicians</w:t>
            </w:r>
          </w:p>
          <w:p w14:paraId="47C080B0" w14:textId="77777777" w:rsidR="00DA4802" w:rsidRPr="00C57541" w:rsidRDefault="00DA4802" w:rsidP="00EB3214">
            <w:pPr>
              <w:spacing w:before="0" w:after="0"/>
              <w:rPr>
                <w:rFonts w:ascii="Arial" w:hAnsi="Arial" w:cs="Arial"/>
              </w:rPr>
            </w:pPr>
            <w:r w:rsidRPr="00C57541">
              <w:rPr>
                <w:rFonts w:ascii="Arial" w:hAnsi="Arial" w:cs="Arial"/>
              </w:rPr>
              <w:t>Technologists</w:t>
            </w:r>
          </w:p>
        </w:tc>
        <w:tc>
          <w:tcPr>
            <w:tcW w:w="3600" w:type="dxa"/>
          </w:tcPr>
          <w:p w14:paraId="3F15AAF1" w14:textId="77777777" w:rsidR="00DA4802" w:rsidRPr="00C57541" w:rsidRDefault="00DA4802" w:rsidP="00EB3214">
            <w:pPr>
              <w:spacing w:before="0" w:after="0"/>
              <w:rPr>
                <w:rFonts w:ascii="Arial" w:hAnsi="Arial" w:cs="Arial"/>
              </w:rPr>
            </w:pPr>
            <w:r w:rsidRPr="00C57541">
              <w:rPr>
                <w:rFonts w:ascii="Arial" w:hAnsi="Arial" w:cs="Arial"/>
              </w:rPr>
              <w:t>Attendants</w:t>
            </w:r>
          </w:p>
          <w:p w14:paraId="3D4BB292" w14:textId="77777777" w:rsidR="00DA4802" w:rsidRPr="00C57541" w:rsidRDefault="00DA4802" w:rsidP="00EB3214">
            <w:pPr>
              <w:spacing w:before="0" w:after="0"/>
              <w:rPr>
                <w:rFonts w:ascii="Arial" w:hAnsi="Arial" w:cs="Arial"/>
              </w:rPr>
            </w:pPr>
            <w:r w:rsidRPr="00C57541">
              <w:rPr>
                <w:rFonts w:ascii="Arial" w:hAnsi="Arial" w:cs="Arial"/>
              </w:rPr>
              <w:t>Clerical</w:t>
            </w:r>
            <w:r w:rsidRPr="00C57541">
              <w:rPr>
                <w:rFonts w:ascii="Arial" w:hAnsi="Arial" w:cs="Arial"/>
              </w:rPr>
              <w:tab/>
            </w:r>
          </w:p>
          <w:p w14:paraId="1C0E6EC5" w14:textId="77777777" w:rsidR="00DA4802" w:rsidRPr="00C57541" w:rsidRDefault="00DA4802" w:rsidP="00EB3214">
            <w:pPr>
              <w:spacing w:before="0" w:after="0"/>
              <w:rPr>
                <w:rFonts w:ascii="Arial" w:hAnsi="Arial" w:cs="Arial"/>
              </w:rPr>
            </w:pPr>
            <w:r>
              <w:rPr>
                <w:rFonts w:ascii="Arial" w:hAnsi="Arial" w:cs="Arial"/>
              </w:rPr>
              <w:t>Staff related c</w:t>
            </w:r>
            <w:r w:rsidRPr="00C57541">
              <w:rPr>
                <w:rFonts w:ascii="Arial" w:hAnsi="Arial" w:cs="Arial"/>
              </w:rPr>
              <w:t>osts</w:t>
            </w:r>
          </w:p>
        </w:tc>
      </w:tr>
      <w:tr w:rsidR="00DA4802" w:rsidRPr="00C57541" w14:paraId="4D883318" w14:textId="77777777" w:rsidTr="008C2857">
        <w:trPr>
          <w:trHeight w:val="300"/>
        </w:trPr>
        <w:tc>
          <w:tcPr>
            <w:tcW w:w="1640" w:type="dxa"/>
          </w:tcPr>
          <w:p w14:paraId="02C9781B" w14:textId="77777777" w:rsidR="00DA4802" w:rsidRPr="00C57541" w:rsidRDefault="00DA4802" w:rsidP="00EB3214">
            <w:pPr>
              <w:spacing w:before="0" w:after="0"/>
              <w:rPr>
                <w:rFonts w:ascii="Arial" w:hAnsi="Arial" w:cs="Arial"/>
              </w:rPr>
            </w:pPr>
            <w:r w:rsidRPr="00C57541">
              <w:rPr>
                <w:rFonts w:ascii="Arial" w:hAnsi="Arial" w:cs="Arial"/>
              </w:rPr>
              <w:t>Other</w:t>
            </w:r>
          </w:p>
        </w:tc>
        <w:tc>
          <w:tcPr>
            <w:tcW w:w="3240" w:type="dxa"/>
          </w:tcPr>
          <w:p w14:paraId="061156D7" w14:textId="77777777" w:rsidR="00DA4802" w:rsidRPr="00C57541" w:rsidRDefault="00DA4802" w:rsidP="00EB3214">
            <w:pPr>
              <w:spacing w:before="0" w:after="0"/>
              <w:rPr>
                <w:rFonts w:ascii="Arial" w:hAnsi="Arial" w:cs="Arial"/>
              </w:rPr>
            </w:pPr>
            <w:r>
              <w:rPr>
                <w:rFonts w:ascii="Arial" w:hAnsi="Arial" w:cs="Arial"/>
              </w:rPr>
              <w:t xml:space="preserve">Claimable pharmaceutical </w:t>
            </w:r>
            <w:r w:rsidRPr="00C57541">
              <w:rPr>
                <w:rFonts w:ascii="Arial" w:hAnsi="Arial" w:cs="Arial"/>
              </w:rPr>
              <w:t>costs</w:t>
            </w:r>
            <w:r>
              <w:rPr>
                <w:rFonts w:ascii="Arial" w:hAnsi="Arial" w:cs="Arial"/>
              </w:rPr>
              <w:t>.</w:t>
            </w:r>
          </w:p>
          <w:p w14:paraId="623D1DF8" w14:textId="77777777" w:rsidR="00DA4802" w:rsidRPr="00C57541" w:rsidRDefault="00DA4802" w:rsidP="00EB3214">
            <w:pPr>
              <w:spacing w:before="0" w:after="0"/>
              <w:rPr>
                <w:rFonts w:ascii="Arial" w:hAnsi="Arial" w:cs="Arial"/>
              </w:rPr>
            </w:pPr>
            <w:r w:rsidRPr="00C57541">
              <w:rPr>
                <w:rFonts w:ascii="Arial" w:hAnsi="Arial" w:cs="Arial"/>
              </w:rPr>
              <w:t>Allocated overheads</w:t>
            </w:r>
          </w:p>
        </w:tc>
        <w:tc>
          <w:tcPr>
            <w:tcW w:w="3600" w:type="dxa"/>
          </w:tcPr>
          <w:p w14:paraId="5DB395D7" w14:textId="77777777" w:rsidR="00DA4802" w:rsidRPr="00C57541" w:rsidRDefault="00DA4802" w:rsidP="00EB3214">
            <w:pPr>
              <w:spacing w:before="0" w:after="0"/>
              <w:rPr>
                <w:rFonts w:ascii="Arial" w:hAnsi="Arial" w:cs="Arial"/>
              </w:rPr>
            </w:pPr>
            <w:r>
              <w:rPr>
                <w:rFonts w:ascii="Arial" w:hAnsi="Arial" w:cs="Arial"/>
              </w:rPr>
              <w:t xml:space="preserve">Claimable pharmaceutical </w:t>
            </w:r>
            <w:r w:rsidRPr="00C57541">
              <w:rPr>
                <w:rFonts w:ascii="Arial" w:hAnsi="Arial" w:cs="Arial"/>
              </w:rPr>
              <w:t>cost recovery is specified in a separate cost group within this cost pool.</w:t>
            </w:r>
          </w:p>
        </w:tc>
      </w:tr>
      <w:tr w:rsidR="00DA4802" w:rsidRPr="00C57541" w14:paraId="5C7C0AA9" w14:textId="77777777" w:rsidTr="008C2857">
        <w:trPr>
          <w:trHeight w:val="300"/>
        </w:trPr>
        <w:tc>
          <w:tcPr>
            <w:tcW w:w="8480" w:type="dxa"/>
            <w:gridSpan w:val="3"/>
            <w:shd w:val="clear" w:color="auto" w:fill="FFFFFF"/>
          </w:tcPr>
          <w:p w14:paraId="7D1CFF53" w14:textId="77777777" w:rsidR="00DA4802" w:rsidRPr="00C57541" w:rsidRDefault="00DA4802" w:rsidP="00EB3214">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15953A7A" w14:textId="77777777" w:rsidTr="008C2857">
        <w:trPr>
          <w:trHeight w:val="300"/>
        </w:trPr>
        <w:tc>
          <w:tcPr>
            <w:tcW w:w="1640" w:type="dxa"/>
          </w:tcPr>
          <w:p w14:paraId="1DB1EACF" w14:textId="77777777" w:rsidR="00DA4802" w:rsidRPr="00C57541" w:rsidRDefault="00DA4802" w:rsidP="00EB3214">
            <w:pPr>
              <w:spacing w:before="0" w:after="0"/>
              <w:rPr>
                <w:rFonts w:ascii="Arial" w:hAnsi="Arial" w:cs="Arial"/>
              </w:rPr>
            </w:pPr>
          </w:p>
        </w:tc>
        <w:tc>
          <w:tcPr>
            <w:tcW w:w="3240" w:type="dxa"/>
          </w:tcPr>
          <w:p w14:paraId="4D89D2E0" w14:textId="77777777" w:rsidR="00DA4802" w:rsidRPr="00C57541" w:rsidRDefault="00DA4802" w:rsidP="00EB3214">
            <w:pPr>
              <w:spacing w:before="0" w:after="0"/>
              <w:rPr>
                <w:rFonts w:ascii="Arial" w:hAnsi="Arial" w:cs="Arial"/>
              </w:rPr>
            </w:pPr>
            <w:r w:rsidRPr="00C57541">
              <w:rPr>
                <w:rFonts w:ascii="Arial" w:hAnsi="Arial" w:cs="Arial"/>
              </w:rPr>
              <w:t>Laboratory</w:t>
            </w:r>
          </w:p>
          <w:p w14:paraId="3B6BC6BF" w14:textId="77777777" w:rsidR="00DA4802" w:rsidRPr="00C57541" w:rsidRDefault="00DA4802" w:rsidP="00EB3214">
            <w:pPr>
              <w:spacing w:before="0" w:after="0"/>
              <w:rPr>
                <w:rFonts w:ascii="Arial" w:hAnsi="Arial" w:cs="Arial"/>
              </w:rPr>
            </w:pPr>
            <w:r w:rsidRPr="00C57541">
              <w:rPr>
                <w:rFonts w:ascii="Arial" w:hAnsi="Arial" w:cs="Arial"/>
              </w:rPr>
              <w:t>Radiology</w:t>
            </w:r>
          </w:p>
        </w:tc>
        <w:tc>
          <w:tcPr>
            <w:tcW w:w="3600" w:type="dxa"/>
          </w:tcPr>
          <w:p w14:paraId="30B47264" w14:textId="77777777" w:rsidR="00DA4802" w:rsidRPr="00C57541" w:rsidRDefault="00DA4802" w:rsidP="00EB3214">
            <w:pPr>
              <w:spacing w:before="0" w:after="0"/>
              <w:rPr>
                <w:rFonts w:ascii="Arial" w:hAnsi="Arial" w:cs="Arial"/>
              </w:rPr>
            </w:pPr>
          </w:p>
        </w:tc>
      </w:tr>
    </w:tbl>
    <w:p w14:paraId="18F10D20" w14:textId="77777777" w:rsidR="00DA4802" w:rsidRPr="00C57541" w:rsidRDefault="00DA4802" w:rsidP="00DA4802">
      <w:pPr>
        <w:pStyle w:val="Heading4"/>
        <w:rPr>
          <w:rFonts w:ascii="Arial" w:hAnsi="Arial" w:cs="Arial"/>
          <w:b w:val="0"/>
          <w:sz w:val="24"/>
          <w:szCs w:val="24"/>
        </w:rPr>
      </w:pPr>
    </w:p>
    <w:p w14:paraId="72913DF1" w14:textId="77777777" w:rsidR="00DA4802" w:rsidRPr="00C57541" w:rsidRDefault="00DA4802" w:rsidP="00DA4802">
      <w:pPr>
        <w:rPr>
          <w:rFonts w:ascii="Arial" w:hAnsi="Arial" w:cs="Arial"/>
        </w:rPr>
      </w:pPr>
    </w:p>
    <w:p w14:paraId="771F0EC2" w14:textId="798FEBDF" w:rsidR="00DA4802" w:rsidRPr="00EB3214" w:rsidRDefault="00DA4802" w:rsidP="00EB3214">
      <w:pPr>
        <w:pStyle w:val="NumberedHeading3"/>
      </w:pPr>
      <w:r w:rsidRPr="00C57541">
        <w:br w:type="page"/>
      </w:r>
      <w:r w:rsidRPr="00C57541">
        <w:lastRenderedPageBreak/>
        <w:t>Critical Care (A100)</w:t>
      </w:r>
    </w:p>
    <w:p w14:paraId="1BB730DC" w14:textId="30A59CD4" w:rsidR="00DA4802" w:rsidRPr="00C57541" w:rsidRDefault="00DA4802" w:rsidP="00DA4802">
      <w:pPr>
        <w:rPr>
          <w:rFonts w:ascii="Arial" w:hAnsi="Arial" w:cs="Arial"/>
        </w:rPr>
      </w:pPr>
      <w:r w:rsidRPr="00C57541">
        <w:rPr>
          <w:rFonts w:ascii="Arial" w:hAnsi="Arial" w:cs="Arial"/>
        </w:rPr>
        <w:t>The cost of providing the inpatient and day patient care within an Intensive Care Unit, Neonatal ICU, Coronary Care Unit or other high dependency specialist unit.</w:t>
      </w: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000"/>
        <w:gridCol w:w="6480"/>
      </w:tblGrid>
      <w:tr w:rsidR="00DA4802" w:rsidRPr="00C57541" w14:paraId="13FAE27D" w14:textId="77777777" w:rsidTr="008C2857">
        <w:trPr>
          <w:trHeight w:val="300"/>
        </w:trPr>
        <w:tc>
          <w:tcPr>
            <w:tcW w:w="8480" w:type="dxa"/>
            <w:gridSpan w:val="2"/>
            <w:shd w:val="clear" w:color="auto" w:fill="FFFFFF"/>
          </w:tcPr>
          <w:p w14:paraId="5DDA1F98" w14:textId="77777777" w:rsidR="00DA4802" w:rsidRPr="00C57541" w:rsidRDefault="00DA4802" w:rsidP="00EB3214">
            <w:pPr>
              <w:spacing w:before="0" w:after="0"/>
              <w:rPr>
                <w:rFonts w:ascii="Arial" w:hAnsi="Arial" w:cs="Arial"/>
                <w:b/>
              </w:rPr>
            </w:pPr>
            <w:r w:rsidRPr="00C57541">
              <w:rPr>
                <w:rFonts w:ascii="Arial" w:hAnsi="Arial" w:cs="Arial"/>
                <w:b/>
              </w:rPr>
              <w:t>Hierarchy of Products</w:t>
            </w:r>
          </w:p>
        </w:tc>
      </w:tr>
      <w:tr w:rsidR="00DA4802" w:rsidRPr="00C57541" w14:paraId="2359D3A3" w14:textId="77777777" w:rsidTr="008C2857">
        <w:trPr>
          <w:trHeight w:val="300"/>
        </w:trPr>
        <w:tc>
          <w:tcPr>
            <w:tcW w:w="2000" w:type="dxa"/>
          </w:tcPr>
          <w:p w14:paraId="1ACF87D7" w14:textId="77777777" w:rsidR="00DA4802" w:rsidRPr="00C57541" w:rsidRDefault="00DA4802" w:rsidP="00EB3214">
            <w:pPr>
              <w:spacing w:before="0" w:after="0"/>
              <w:rPr>
                <w:rFonts w:ascii="Arial" w:hAnsi="Arial" w:cs="Arial"/>
              </w:rPr>
            </w:pPr>
            <w:r w:rsidRPr="00C57541">
              <w:rPr>
                <w:rFonts w:ascii="Arial" w:hAnsi="Arial" w:cs="Arial"/>
              </w:rPr>
              <w:t>Level 1</w:t>
            </w:r>
          </w:p>
        </w:tc>
        <w:tc>
          <w:tcPr>
            <w:tcW w:w="6480" w:type="dxa"/>
          </w:tcPr>
          <w:p w14:paraId="269AFFF3" w14:textId="77777777" w:rsidR="00DA4802" w:rsidRPr="00C57541" w:rsidRDefault="00DA4802" w:rsidP="00EB3214">
            <w:pPr>
              <w:spacing w:before="0" w:after="0"/>
              <w:rPr>
                <w:rFonts w:ascii="Arial" w:hAnsi="Arial" w:cs="Arial"/>
              </w:rPr>
            </w:pPr>
            <w:r w:rsidRPr="00C57541">
              <w:rPr>
                <w:rFonts w:ascii="Arial" w:hAnsi="Arial" w:cs="Arial"/>
              </w:rPr>
              <w:t>Critical Care Day</w:t>
            </w:r>
          </w:p>
        </w:tc>
      </w:tr>
      <w:tr w:rsidR="00DA4802" w:rsidRPr="00C57541" w14:paraId="1FB6C4DD" w14:textId="77777777" w:rsidTr="008C2857">
        <w:trPr>
          <w:trHeight w:val="300"/>
        </w:trPr>
        <w:tc>
          <w:tcPr>
            <w:tcW w:w="2000" w:type="dxa"/>
          </w:tcPr>
          <w:p w14:paraId="4818DD32" w14:textId="77777777" w:rsidR="00DA4802" w:rsidRPr="00C57541" w:rsidRDefault="00DA4802" w:rsidP="00EB3214">
            <w:pPr>
              <w:spacing w:before="0" w:after="0"/>
              <w:rPr>
                <w:rFonts w:ascii="Arial" w:hAnsi="Arial" w:cs="Arial"/>
              </w:rPr>
            </w:pPr>
            <w:r w:rsidRPr="00C57541">
              <w:rPr>
                <w:rFonts w:ascii="Arial" w:hAnsi="Arial" w:cs="Arial"/>
              </w:rPr>
              <w:t>Level 2</w:t>
            </w:r>
          </w:p>
        </w:tc>
        <w:tc>
          <w:tcPr>
            <w:tcW w:w="6480" w:type="dxa"/>
          </w:tcPr>
          <w:p w14:paraId="7CEA9DDA" w14:textId="77777777" w:rsidR="00DA4802" w:rsidRPr="00C57541" w:rsidRDefault="00DA4802" w:rsidP="00EB3214">
            <w:pPr>
              <w:spacing w:before="0" w:after="0"/>
              <w:rPr>
                <w:rFonts w:ascii="Arial" w:hAnsi="Arial" w:cs="Arial"/>
              </w:rPr>
            </w:pPr>
            <w:r w:rsidRPr="00C57541">
              <w:rPr>
                <w:rFonts w:ascii="Arial" w:hAnsi="Arial" w:cs="Arial"/>
              </w:rPr>
              <w:t>ICU / ITU Day</w:t>
            </w:r>
          </w:p>
          <w:p w14:paraId="4FB6BA77" w14:textId="77777777" w:rsidR="00DA4802" w:rsidRPr="00C57541" w:rsidRDefault="00DA4802" w:rsidP="00EB3214">
            <w:pPr>
              <w:spacing w:before="0" w:after="0"/>
              <w:rPr>
                <w:rFonts w:ascii="Arial" w:hAnsi="Arial" w:cs="Arial"/>
              </w:rPr>
            </w:pPr>
            <w:r w:rsidRPr="00C57541">
              <w:rPr>
                <w:rFonts w:ascii="Arial" w:hAnsi="Arial" w:cs="Arial"/>
              </w:rPr>
              <w:t>CCU Day</w:t>
            </w:r>
          </w:p>
          <w:p w14:paraId="301C5441" w14:textId="77777777" w:rsidR="00DA4802" w:rsidRPr="00C57541" w:rsidRDefault="00DA4802" w:rsidP="00EB3214">
            <w:pPr>
              <w:spacing w:before="0" w:after="0"/>
              <w:rPr>
                <w:rFonts w:ascii="Arial" w:hAnsi="Arial" w:cs="Arial"/>
              </w:rPr>
            </w:pPr>
            <w:r w:rsidRPr="00C57541">
              <w:rPr>
                <w:rFonts w:ascii="Arial" w:hAnsi="Arial" w:cs="Arial"/>
              </w:rPr>
              <w:t>SCBU Day</w:t>
            </w:r>
          </w:p>
          <w:p w14:paraId="49D9001A" w14:textId="77777777" w:rsidR="00DA4802" w:rsidRPr="00C57541" w:rsidRDefault="00DA4802" w:rsidP="00EB3214">
            <w:pPr>
              <w:spacing w:before="0" w:after="0"/>
              <w:rPr>
                <w:rFonts w:ascii="Arial" w:hAnsi="Arial" w:cs="Arial"/>
              </w:rPr>
            </w:pPr>
            <w:r w:rsidRPr="00C57541">
              <w:rPr>
                <w:rFonts w:ascii="Arial" w:hAnsi="Arial" w:cs="Arial"/>
              </w:rPr>
              <w:t>NICU Day</w:t>
            </w:r>
          </w:p>
          <w:p w14:paraId="24E5D205" w14:textId="77777777" w:rsidR="00DA4802" w:rsidRPr="00C57541" w:rsidRDefault="00DA4802" w:rsidP="00EB3214">
            <w:pPr>
              <w:spacing w:before="0" w:after="0"/>
              <w:rPr>
                <w:rFonts w:ascii="Arial" w:hAnsi="Arial" w:cs="Arial"/>
              </w:rPr>
            </w:pPr>
            <w:r w:rsidRPr="00C57541">
              <w:rPr>
                <w:rFonts w:ascii="Arial" w:hAnsi="Arial" w:cs="Arial"/>
              </w:rPr>
              <w:t>Other Special Care Units</w:t>
            </w:r>
          </w:p>
        </w:tc>
      </w:tr>
      <w:tr w:rsidR="00DA4802" w:rsidRPr="00C57541" w14:paraId="0E8E2A8C" w14:textId="77777777" w:rsidTr="008C2857">
        <w:trPr>
          <w:trHeight w:val="300"/>
        </w:trPr>
        <w:tc>
          <w:tcPr>
            <w:tcW w:w="2000" w:type="dxa"/>
          </w:tcPr>
          <w:p w14:paraId="41AB0ADB" w14:textId="77777777" w:rsidR="00DA4802" w:rsidRPr="00C57541" w:rsidRDefault="00DA4802" w:rsidP="00EB3214">
            <w:pPr>
              <w:spacing w:before="0" w:after="0"/>
              <w:rPr>
                <w:rFonts w:ascii="Arial" w:hAnsi="Arial" w:cs="Arial"/>
              </w:rPr>
            </w:pPr>
            <w:r w:rsidRPr="00C57541">
              <w:rPr>
                <w:rFonts w:ascii="Arial" w:hAnsi="Arial" w:cs="Arial"/>
              </w:rPr>
              <w:t>Level 3</w:t>
            </w:r>
          </w:p>
        </w:tc>
        <w:tc>
          <w:tcPr>
            <w:tcW w:w="6480" w:type="dxa"/>
            <w:tcBorders>
              <w:bottom w:val="single" w:sz="6" w:space="0" w:color="auto"/>
            </w:tcBorders>
          </w:tcPr>
          <w:p w14:paraId="59CC52B7" w14:textId="77777777" w:rsidR="00DA4802" w:rsidRPr="00C57541" w:rsidRDefault="00DA4802" w:rsidP="00EB3214">
            <w:pPr>
              <w:spacing w:before="0" w:after="0"/>
              <w:rPr>
                <w:rFonts w:ascii="Arial" w:hAnsi="Arial" w:cs="Arial"/>
              </w:rPr>
            </w:pPr>
            <w:r w:rsidRPr="00C57541">
              <w:rPr>
                <w:rFonts w:ascii="Arial" w:hAnsi="Arial" w:cs="Arial"/>
              </w:rPr>
              <w:t>Same categories as above but in hours</w:t>
            </w:r>
          </w:p>
        </w:tc>
      </w:tr>
      <w:tr w:rsidR="00DA4802" w:rsidRPr="00C57541" w14:paraId="699F443E" w14:textId="77777777" w:rsidTr="008C2857">
        <w:trPr>
          <w:trHeight w:val="300"/>
        </w:trPr>
        <w:tc>
          <w:tcPr>
            <w:tcW w:w="2000" w:type="dxa"/>
          </w:tcPr>
          <w:p w14:paraId="7F02FE31" w14:textId="77777777" w:rsidR="00DA4802" w:rsidRPr="00C57541" w:rsidRDefault="00DA4802" w:rsidP="00EB3214">
            <w:pPr>
              <w:spacing w:before="0" w:after="0"/>
              <w:rPr>
                <w:rFonts w:ascii="Arial" w:hAnsi="Arial" w:cs="Arial"/>
              </w:rPr>
            </w:pPr>
            <w:r w:rsidRPr="00C57541">
              <w:rPr>
                <w:rFonts w:ascii="Arial" w:hAnsi="Arial" w:cs="Arial"/>
              </w:rPr>
              <w:t xml:space="preserve">Level 4 </w:t>
            </w:r>
          </w:p>
        </w:tc>
        <w:tc>
          <w:tcPr>
            <w:tcW w:w="6480" w:type="dxa"/>
          </w:tcPr>
          <w:p w14:paraId="30DEACFD" w14:textId="77777777" w:rsidR="00DA4802" w:rsidRPr="00C57541" w:rsidRDefault="00DA4802" w:rsidP="00EB3214">
            <w:pPr>
              <w:spacing w:before="0" w:after="0"/>
              <w:rPr>
                <w:rFonts w:ascii="Arial" w:hAnsi="Arial" w:cs="Arial"/>
              </w:rPr>
            </w:pPr>
            <w:r w:rsidRPr="00C57541">
              <w:rPr>
                <w:rFonts w:ascii="Arial" w:hAnsi="Arial" w:cs="Arial"/>
              </w:rPr>
              <w:t>Hours differentiated by level of intensity</w:t>
            </w:r>
          </w:p>
        </w:tc>
      </w:tr>
    </w:tbl>
    <w:p w14:paraId="1E09F2AA" w14:textId="77777777" w:rsidR="00DA4802" w:rsidRPr="00C57541" w:rsidRDefault="00DA4802" w:rsidP="00DA4802">
      <w:pPr>
        <w:rPr>
          <w:rFonts w:ascii="Arial" w:hAnsi="Arial" w:cs="Arial"/>
        </w:rPr>
      </w:pP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000"/>
        <w:gridCol w:w="2824"/>
        <w:gridCol w:w="3656"/>
      </w:tblGrid>
      <w:tr w:rsidR="00DA4802" w:rsidRPr="00C57541" w14:paraId="213A4685" w14:textId="77777777" w:rsidTr="008C2857">
        <w:trPr>
          <w:cantSplit/>
          <w:trHeight w:val="300"/>
        </w:trPr>
        <w:tc>
          <w:tcPr>
            <w:tcW w:w="8480" w:type="dxa"/>
            <w:gridSpan w:val="3"/>
            <w:shd w:val="clear" w:color="auto" w:fill="FFFFFF"/>
            <w:vAlign w:val="bottom"/>
          </w:tcPr>
          <w:p w14:paraId="7EAF2C0F" w14:textId="77777777" w:rsidR="00DA4802" w:rsidRPr="00C57541" w:rsidRDefault="00DA4802" w:rsidP="00EB3214">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3CA6D0FF" w14:textId="77777777" w:rsidTr="008C2857">
        <w:trPr>
          <w:trHeight w:val="300"/>
        </w:trPr>
        <w:tc>
          <w:tcPr>
            <w:tcW w:w="2000" w:type="dxa"/>
          </w:tcPr>
          <w:p w14:paraId="53B01496" w14:textId="77777777" w:rsidR="00DA4802" w:rsidRPr="00C57541" w:rsidRDefault="00DA4802" w:rsidP="00EB3214">
            <w:pPr>
              <w:spacing w:before="0" w:after="0"/>
              <w:rPr>
                <w:rFonts w:ascii="Arial" w:hAnsi="Arial" w:cs="Arial"/>
              </w:rPr>
            </w:pPr>
            <w:r w:rsidRPr="00C57541">
              <w:rPr>
                <w:rFonts w:ascii="Arial" w:hAnsi="Arial" w:cs="Arial"/>
              </w:rPr>
              <w:t>Staff Costs</w:t>
            </w:r>
          </w:p>
        </w:tc>
        <w:tc>
          <w:tcPr>
            <w:tcW w:w="2824" w:type="dxa"/>
          </w:tcPr>
          <w:p w14:paraId="2512A825" w14:textId="77777777" w:rsidR="00DA4802" w:rsidRPr="00C57541" w:rsidRDefault="00DA4802" w:rsidP="00EB3214">
            <w:pPr>
              <w:spacing w:before="0" w:after="0"/>
              <w:rPr>
                <w:rFonts w:ascii="Arial" w:hAnsi="Arial" w:cs="Arial"/>
              </w:rPr>
            </w:pPr>
            <w:r w:rsidRPr="00C57541">
              <w:rPr>
                <w:rFonts w:ascii="Arial" w:hAnsi="Arial" w:cs="Arial"/>
              </w:rPr>
              <w:t>Charge Nurses</w:t>
            </w:r>
          </w:p>
          <w:p w14:paraId="57C94B43" w14:textId="77777777" w:rsidR="00DA4802" w:rsidRPr="00C57541" w:rsidRDefault="00DA4802" w:rsidP="00EB3214">
            <w:pPr>
              <w:spacing w:before="0" w:after="0"/>
              <w:rPr>
                <w:rFonts w:ascii="Arial" w:hAnsi="Arial" w:cs="Arial"/>
              </w:rPr>
            </w:pPr>
            <w:r w:rsidRPr="00C57541">
              <w:rPr>
                <w:rFonts w:ascii="Arial" w:hAnsi="Arial" w:cs="Arial"/>
              </w:rPr>
              <w:t>Registered Nurses</w:t>
            </w:r>
          </w:p>
          <w:p w14:paraId="60592F8A" w14:textId="77777777" w:rsidR="00DA4802" w:rsidRPr="00C57541" w:rsidRDefault="00DA4802" w:rsidP="00EB3214">
            <w:pPr>
              <w:spacing w:before="0" w:after="0"/>
              <w:rPr>
                <w:rFonts w:ascii="Arial" w:hAnsi="Arial" w:cs="Arial"/>
              </w:rPr>
            </w:pPr>
            <w:r w:rsidRPr="00C57541">
              <w:rPr>
                <w:rFonts w:ascii="Arial" w:hAnsi="Arial" w:cs="Arial"/>
              </w:rPr>
              <w:t>Enrolled Nurse</w:t>
            </w:r>
            <w:r w:rsidRPr="00C57541">
              <w:rPr>
                <w:rFonts w:ascii="Arial" w:hAnsi="Arial" w:cs="Arial"/>
              </w:rPr>
              <w:tab/>
            </w:r>
          </w:p>
          <w:p w14:paraId="5881B80B" w14:textId="77777777" w:rsidR="00DA4802" w:rsidRPr="00C57541" w:rsidRDefault="00DA4802" w:rsidP="00EB3214">
            <w:pPr>
              <w:spacing w:before="0" w:after="0"/>
              <w:rPr>
                <w:rFonts w:ascii="Arial" w:hAnsi="Arial" w:cs="Arial"/>
              </w:rPr>
            </w:pPr>
            <w:r w:rsidRPr="00C57541">
              <w:rPr>
                <w:rFonts w:ascii="Arial" w:hAnsi="Arial" w:cs="Arial"/>
              </w:rPr>
              <w:t>Clerical</w:t>
            </w:r>
          </w:p>
          <w:p w14:paraId="037E61F4" w14:textId="77777777" w:rsidR="00DA4802" w:rsidRPr="00C57541" w:rsidRDefault="00DA4802" w:rsidP="00EB3214">
            <w:pPr>
              <w:spacing w:before="0" w:after="0"/>
              <w:rPr>
                <w:rFonts w:ascii="Arial" w:hAnsi="Arial" w:cs="Arial"/>
              </w:rPr>
            </w:pPr>
            <w:r w:rsidRPr="00C57541">
              <w:rPr>
                <w:rFonts w:ascii="Arial" w:hAnsi="Arial" w:cs="Arial"/>
              </w:rPr>
              <w:t>Nursing pool</w:t>
            </w:r>
          </w:p>
        </w:tc>
        <w:tc>
          <w:tcPr>
            <w:tcW w:w="3656" w:type="dxa"/>
          </w:tcPr>
          <w:p w14:paraId="22808CF5" w14:textId="77777777" w:rsidR="00DA4802" w:rsidRPr="00C57541" w:rsidRDefault="00DA4802" w:rsidP="00EB3214">
            <w:pPr>
              <w:spacing w:before="0" w:after="0"/>
              <w:rPr>
                <w:rFonts w:ascii="Arial" w:hAnsi="Arial" w:cs="Arial"/>
              </w:rPr>
            </w:pPr>
            <w:r w:rsidRPr="00C57541">
              <w:rPr>
                <w:rFonts w:ascii="Arial" w:hAnsi="Arial" w:cs="Arial"/>
              </w:rPr>
              <w:t xml:space="preserve">Staff related </w:t>
            </w:r>
            <w:r>
              <w:rPr>
                <w:rFonts w:ascii="Arial" w:hAnsi="Arial" w:cs="Arial"/>
              </w:rPr>
              <w:t>c</w:t>
            </w:r>
            <w:r w:rsidRPr="00C57541">
              <w:rPr>
                <w:rFonts w:ascii="Arial" w:hAnsi="Arial" w:cs="Arial"/>
              </w:rPr>
              <w:t>osts</w:t>
            </w:r>
          </w:p>
          <w:p w14:paraId="38AC5923" w14:textId="77777777" w:rsidR="00DA4802" w:rsidRPr="00C57541" w:rsidRDefault="00DA4802" w:rsidP="00EB3214">
            <w:pPr>
              <w:spacing w:before="0" w:after="0"/>
              <w:rPr>
                <w:rFonts w:ascii="Arial" w:hAnsi="Arial" w:cs="Arial"/>
                <w:i/>
              </w:rPr>
            </w:pPr>
            <w:r w:rsidRPr="00C57541">
              <w:rPr>
                <w:rFonts w:ascii="Arial" w:hAnsi="Arial" w:cs="Arial"/>
                <w:i/>
              </w:rPr>
              <w:t>Dedicated staff only for:</w:t>
            </w:r>
          </w:p>
          <w:p w14:paraId="46E46E27" w14:textId="77777777" w:rsidR="00DA4802" w:rsidRPr="00C57541" w:rsidRDefault="00DA4802" w:rsidP="00EB3214">
            <w:pPr>
              <w:spacing w:before="0" w:after="0"/>
              <w:rPr>
                <w:rFonts w:ascii="Arial" w:hAnsi="Arial" w:cs="Arial"/>
              </w:rPr>
            </w:pPr>
            <w:r w:rsidRPr="00C57541">
              <w:rPr>
                <w:rFonts w:ascii="Arial" w:hAnsi="Arial" w:cs="Arial"/>
              </w:rPr>
              <w:t>SMO</w:t>
            </w:r>
          </w:p>
          <w:p w14:paraId="4462B139" w14:textId="77777777" w:rsidR="00DA4802" w:rsidRPr="00C57541" w:rsidRDefault="00DA4802" w:rsidP="00EB3214">
            <w:pPr>
              <w:spacing w:before="0" w:after="0"/>
              <w:rPr>
                <w:rFonts w:ascii="Arial" w:hAnsi="Arial" w:cs="Arial"/>
              </w:rPr>
            </w:pPr>
            <w:r w:rsidRPr="00C57541">
              <w:rPr>
                <w:rFonts w:ascii="Arial" w:hAnsi="Arial" w:cs="Arial"/>
              </w:rPr>
              <w:t>Registrar</w:t>
            </w:r>
          </w:p>
          <w:p w14:paraId="1935B67E" w14:textId="77777777" w:rsidR="00DA4802" w:rsidRPr="00C57541" w:rsidRDefault="00DA4802" w:rsidP="00EB3214">
            <w:pPr>
              <w:spacing w:before="0" w:after="0"/>
              <w:rPr>
                <w:rFonts w:ascii="Arial" w:hAnsi="Arial" w:cs="Arial"/>
              </w:rPr>
            </w:pPr>
            <w:r w:rsidRPr="00C57541">
              <w:rPr>
                <w:rFonts w:ascii="Arial" w:hAnsi="Arial" w:cs="Arial"/>
              </w:rPr>
              <w:t>House Surgeon</w:t>
            </w:r>
          </w:p>
        </w:tc>
      </w:tr>
      <w:tr w:rsidR="00DA4802" w:rsidRPr="00C57541" w14:paraId="3021EE90" w14:textId="77777777" w:rsidTr="008C2857">
        <w:trPr>
          <w:trHeight w:val="300"/>
        </w:trPr>
        <w:tc>
          <w:tcPr>
            <w:tcW w:w="2000" w:type="dxa"/>
          </w:tcPr>
          <w:p w14:paraId="66AC9C94" w14:textId="77777777" w:rsidR="00DA4802" w:rsidRPr="00C57541" w:rsidRDefault="00DA4802" w:rsidP="00EB3214">
            <w:pPr>
              <w:spacing w:before="0" w:after="0"/>
              <w:rPr>
                <w:rFonts w:ascii="Arial" w:hAnsi="Arial" w:cs="Arial"/>
              </w:rPr>
            </w:pPr>
            <w:r w:rsidRPr="00C57541">
              <w:rPr>
                <w:rFonts w:ascii="Arial" w:hAnsi="Arial" w:cs="Arial"/>
              </w:rPr>
              <w:t>Other</w:t>
            </w:r>
          </w:p>
        </w:tc>
        <w:tc>
          <w:tcPr>
            <w:tcW w:w="2824" w:type="dxa"/>
          </w:tcPr>
          <w:p w14:paraId="06FFC0B9" w14:textId="77777777" w:rsidR="00DA4802" w:rsidRPr="00C57541" w:rsidRDefault="00DA4802" w:rsidP="00EB3214">
            <w:pPr>
              <w:spacing w:before="0" w:after="0"/>
              <w:rPr>
                <w:rFonts w:ascii="Arial" w:hAnsi="Arial" w:cs="Arial"/>
              </w:rPr>
            </w:pPr>
            <w:r w:rsidRPr="00C57541">
              <w:rPr>
                <w:rFonts w:ascii="Arial" w:hAnsi="Arial" w:cs="Arial"/>
              </w:rPr>
              <w:t>Sterile supply</w:t>
            </w:r>
          </w:p>
          <w:p w14:paraId="1C911C5A" w14:textId="77777777" w:rsidR="00DA4802" w:rsidRPr="00C57541" w:rsidRDefault="00DA4802" w:rsidP="00EB3214">
            <w:pPr>
              <w:spacing w:before="0" w:after="0"/>
              <w:rPr>
                <w:rFonts w:ascii="Arial" w:hAnsi="Arial" w:cs="Arial"/>
              </w:rPr>
            </w:pPr>
            <w:r w:rsidRPr="00C57541">
              <w:rPr>
                <w:rFonts w:ascii="Arial" w:hAnsi="Arial" w:cs="Arial"/>
              </w:rPr>
              <w:t>Stores</w:t>
            </w:r>
          </w:p>
          <w:p w14:paraId="05F96371" w14:textId="77777777" w:rsidR="00DA4802" w:rsidRPr="00C57541" w:rsidRDefault="00DA4802" w:rsidP="00EB3214">
            <w:pPr>
              <w:spacing w:before="0" w:after="0"/>
              <w:rPr>
                <w:rFonts w:ascii="Arial" w:hAnsi="Arial" w:cs="Arial"/>
              </w:rPr>
            </w:pPr>
            <w:r w:rsidRPr="00C57541">
              <w:rPr>
                <w:rFonts w:ascii="Arial" w:hAnsi="Arial" w:cs="Arial"/>
              </w:rPr>
              <w:t>Cleaning</w:t>
            </w:r>
          </w:p>
          <w:p w14:paraId="4B68A91C" w14:textId="77777777" w:rsidR="00DA4802" w:rsidRPr="00C57541" w:rsidRDefault="00DA4802" w:rsidP="00EB3214">
            <w:pPr>
              <w:spacing w:before="0" w:after="0"/>
              <w:rPr>
                <w:rFonts w:ascii="Arial" w:hAnsi="Arial" w:cs="Arial"/>
              </w:rPr>
            </w:pPr>
            <w:r w:rsidRPr="00C57541">
              <w:rPr>
                <w:rFonts w:ascii="Arial" w:hAnsi="Arial" w:cs="Arial"/>
              </w:rPr>
              <w:t>Infection control</w:t>
            </w:r>
          </w:p>
          <w:p w14:paraId="092C86D2" w14:textId="77777777" w:rsidR="00DA4802" w:rsidRPr="00C57541" w:rsidRDefault="00DA4802" w:rsidP="00EB3214">
            <w:pPr>
              <w:spacing w:before="0" w:after="0"/>
              <w:rPr>
                <w:rFonts w:ascii="Arial" w:hAnsi="Arial" w:cs="Arial"/>
              </w:rPr>
            </w:pPr>
            <w:r w:rsidRPr="00C57541">
              <w:rPr>
                <w:rFonts w:ascii="Arial" w:hAnsi="Arial" w:cs="Arial"/>
              </w:rPr>
              <w:t>Imprest drugs</w:t>
            </w:r>
          </w:p>
        </w:tc>
        <w:tc>
          <w:tcPr>
            <w:tcW w:w="3656" w:type="dxa"/>
          </w:tcPr>
          <w:p w14:paraId="0C3CCC22" w14:textId="77777777" w:rsidR="00DA4802" w:rsidRPr="00C57541" w:rsidRDefault="00DA4802" w:rsidP="00EB3214">
            <w:pPr>
              <w:spacing w:before="0" w:after="0"/>
              <w:rPr>
                <w:rFonts w:ascii="Arial" w:hAnsi="Arial" w:cs="Arial"/>
              </w:rPr>
            </w:pPr>
            <w:r w:rsidRPr="00C57541">
              <w:rPr>
                <w:rFonts w:ascii="Arial" w:hAnsi="Arial" w:cs="Arial"/>
              </w:rPr>
              <w:t>Laundry</w:t>
            </w:r>
          </w:p>
          <w:p w14:paraId="136FDD6A" w14:textId="77777777" w:rsidR="00DA4802" w:rsidRPr="00C57541" w:rsidRDefault="00DA4802" w:rsidP="00EB3214">
            <w:pPr>
              <w:spacing w:before="0" w:after="0"/>
              <w:rPr>
                <w:rFonts w:ascii="Arial" w:hAnsi="Arial" w:cs="Arial"/>
              </w:rPr>
            </w:pPr>
            <w:r w:rsidRPr="00C57541">
              <w:rPr>
                <w:rFonts w:ascii="Arial" w:hAnsi="Arial" w:cs="Arial"/>
              </w:rPr>
              <w:t>Med</w:t>
            </w:r>
            <w:r>
              <w:rPr>
                <w:rFonts w:ascii="Arial" w:hAnsi="Arial" w:cs="Arial"/>
              </w:rPr>
              <w:t>ical</w:t>
            </w:r>
            <w:r w:rsidRPr="00C57541">
              <w:rPr>
                <w:rFonts w:ascii="Arial" w:hAnsi="Arial" w:cs="Arial"/>
              </w:rPr>
              <w:t xml:space="preserve"> Records</w:t>
            </w:r>
          </w:p>
          <w:p w14:paraId="458DF3AA" w14:textId="77777777" w:rsidR="00DA4802" w:rsidRPr="00C57541" w:rsidRDefault="00DA4802" w:rsidP="00EB3214">
            <w:pPr>
              <w:spacing w:before="0" w:after="0"/>
              <w:rPr>
                <w:rFonts w:ascii="Arial" w:hAnsi="Arial" w:cs="Arial"/>
              </w:rPr>
            </w:pPr>
            <w:r w:rsidRPr="00C57541">
              <w:rPr>
                <w:rFonts w:ascii="Arial" w:hAnsi="Arial" w:cs="Arial"/>
              </w:rPr>
              <w:t>Utilities</w:t>
            </w:r>
          </w:p>
          <w:p w14:paraId="71C99786" w14:textId="77777777" w:rsidR="00DA4802" w:rsidRPr="00C57541" w:rsidRDefault="00DA4802" w:rsidP="00EB3214">
            <w:pPr>
              <w:spacing w:before="0" w:after="0"/>
              <w:rPr>
                <w:rFonts w:ascii="Arial" w:hAnsi="Arial" w:cs="Arial"/>
              </w:rPr>
            </w:pPr>
            <w:r w:rsidRPr="00C57541">
              <w:rPr>
                <w:rFonts w:ascii="Arial" w:hAnsi="Arial" w:cs="Arial"/>
              </w:rPr>
              <w:t>Depreciation</w:t>
            </w:r>
          </w:p>
          <w:p w14:paraId="5DC6D68E" w14:textId="77777777" w:rsidR="00DA4802" w:rsidRPr="00C57541" w:rsidRDefault="00DA4802" w:rsidP="00EB3214">
            <w:pPr>
              <w:spacing w:before="0" w:after="0"/>
              <w:rPr>
                <w:rFonts w:ascii="Arial" w:hAnsi="Arial" w:cs="Arial"/>
              </w:rPr>
            </w:pPr>
            <w:r w:rsidRPr="00C57541">
              <w:rPr>
                <w:rFonts w:ascii="Arial" w:hAnsi="Arial" w:cs="Arial"/>
              </w:rPr>
              <w:t>Allocated overheads</w:t>
            </w:r>
          </w:p>
        </w:tc>
      </w:tr>
      <w:tr w:rsidR="00DA4802" w:rsidRPr="00C57541" w14:paraId="7943005E" w14:textId="77777777" w:rsidTr="008C2857">
        <w:trPr>
          <w:trHeight w:val="300"/>
        </w:trPr>
        <w:tc>
          <w:tcPr>
            <w:tcW w:w="8480" w:type="dxa"/>
            <w:gridSpan w:val="3"/>
            <w:shd w:val="clear" w:color="auto" w:fill="FFFFFF"/>
          </w:tcPr>
          <w:p w14:paraId="20C9D026" w14:textId="77777777" w:rsidR="00DA4802" w:rsidRPr="00C57541" w:rsidRDefault="00DA4802" w:rsidP="00EB3214">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3D4E715F" w14:textId="77777777" w:rsidTr="008C2857">
        <w:trPr>
          <w:trHeight w:val="300"/>
        </w:trPr>
        <w:tc>
          <w:tcPr>
            <w:tcW w:w="2000" w:type="dxa"/>
          </w:tcPr>
          <w:p w14:paraId="1A7209B1" w14:textId="77777777" w:rsidR="00DA4802" w:rsidRPr="00C57541" w:rsidRDefault="00DA4802" w:rsidP="00EB3214">
            <w:pPr>
              <w:spacing w:before="0" w:after="0"/>
              <w:rPr>
                <w:rFonts w:ascii="Arial" w:hAnsi="Arial" w:cs="Arial"/>
              </w:rPr>
            </w:pPr>
          </w:p>
        </w:tc>
        <w:tc>
          <w:tcPr>
            <w:tcW w:w="2824" w:type="dxa"/>
          </w:tcPr>
          <w:p w14:paraId="23EA8260" w14:textId="77777777" w:rsidR="00DA4802" w:rsidRPr="00C57541" w:rsidRDefault="00DA4802" w:rsidP="00EB3214">
            <w:pPr>
              <w:spacing w:before="0" w:after="0"/>
              <w:rPr>
                <w:rFonts w:ascii="Arial" w:hAnsi="Arial" w:cs="Arial"/>
              </w:rPr>
            </w:pPr>
            <w:r w:rsidRPr="00C57541">
              <w:rPr>
                <w:rFonts w:ascii="Arial" w:hAnsi="Arial" w:cs="Arial"/>
              </w:rPr>
              <w:t>Individual prescribed drugs</w:t>
            </w:r>
          </w:p>
          <w:p w14:paraId="769863C1" w14:textId="77777777" w:rsidR="00DA4802" w:rsidRPr="00C57541" w:rsidRDefault="00DA4802" w:rsidP="00EB3214">
            <w:pPr>
              <w:spacing w:before="0" w:after="0"/>
              <w:rPr>
                <w:rFonts w:ascii="Arial" w:hAnsi="Arial" w:cs="Arial"/>
              </w:rPr>
            </w:pPr>
            <w:r w:rsidRPr="00C57541">
              <w:rPr>
                <w:rFonts w:ascii="Arial" w:hAnsi="Arial" w:cs="Arial"/>
              </w:rPr>
              <w:t>Pharmacy</w:t>
            </w:r>
          </w:p>
          <w:p w14:paraId="4F37DCDF" w14:textId="77777777" w:rsidR="00DA4802" w:rsidRPr="00C57541" w:rsidRDefault="00DA4802" w:rsidP="00EB3214">
            <w:pPr>
              <w:spacing w:before="0" w:after="0"/>
              <w:rPr>
                <w:rFonts w:ascii="Arial" w:hAnsi="Arial" w:cs="Arial"/>
              </w:rPr>
            </w:pPr>
            <w:r w:rsidRPr="00C57541">
              <w:rPr>
                <w:rFonts w:ascii="Arial" w:hAnsi="Arial" w:cs="Arial"/>
              </w:rPr>
              <w:t>Laboratory</w:t>
            </w:r>
          </w:p>
        </w:tc>
        <w:tc>
          <w:tcPr>
            <w:tcW w:w="3656" w:type="dxa"/>
          </w:tcPr>
          <w:p w14:paraId="2D21374C" w14:textId="77777777" w:rsidR="00DA4802" w:rsidRPr="00C57541" w:rsidRDefault="00DA4802" w:rsidP="00EB3214">
            <w:pPr>
              <w:spacing w:before="0" w:after="0"/>
              <w:rPr>
                <w:rFonts w:ascii="Arial" w:hAnsi="Arial" w:cs="Arial"/>
              </w:rPr>
            </w:pPr>
            <w:r w:rsidRPr="00C57541">
              <w:rPr>
                <w:rFonts w:ascii="Arial" w:hAnsi="Arial" w:cs="Arial"/>
              </w:rPr>
              <w:t>Radiology</w:t>
            </w:r>
          </w:p>
          <w:p w14:paraId="6E5321BE" w14:textId="77777777" w:rsidR="00DA4802" w:rsidRPr="00C57541" w:rsidRDefault="00DA4802" w:rsidP="00EB3214">
            <w:pPr>
              <w:spacing w:before="0" w:after="0"/>
              <w:rPr>
                <w:rFonts w:ascii="Arial" w:hAnsi="Arial" w:cs="Arial"/>
              </w:rPr>
            </w:pPr>
            <w:r w:rsidRPr="00C57541">
              <w:rPr>
                <w:rFonts w:ascii="Arial" w:hAnsi="Arial" w:cs="Arial"/>
              </w:rPr>
              <w:t xml:space="preserve">Other Medical Staff </w:t>
            </w:r>
          </w:p>
          <w:p w14:paraId="06426CA4" w14:textId="77777777" w:rsidR="00DA4802" w:rsidRPr="00C57541" w:rsidRDefault="00DA4802" w:rsidP="00EB3214">
            <w:pPr>
              <w:spacing w:before="0" w:after="0"/>
              <w:rPr>
                <w:rFonts w:ascii="Arial" w:hAnsi="Arial" w:cs="Arial"/>
              </w:rPr>
            </w:pPr>
            <w:r w:rsidRPr="00C57541">
              <w:rPr>
                <w:rFonts w:ascii="Arial" w:hAnsi="Arial" w:cs="Arial"/>
              </w:rPr>
              <w:t>Allied Health Staff</w:t>
            </w:r>
          </w:p>
        </w:tc>
      </w:tr>
    </w:tbl>
    <w:p w14:paraId="05602048" w14:textId="77777777" w:rsidR="00DA4802" w:rsidRPr="00C57541" w:rsidRDefault="00DA4802" w:rsidP="00DA4802">
      <w:pPr>
        <w:rPr>
          <w:rFonts w:ascii="Arial" w:hAnsi="Arial" w:cs="Arial"/>
        </w:rPr>
      </w:pPr>
    </w:p>
    <w:p w14:paraId="0148CB06" w14:textId="4B82313F" w:rsidR="00DA4802" w:rsidRPr="00EB3214" w:rsidRDefault="00DA4802" w:rsidP="00DA4802">
      <w:pPr>
        <w:pStyle w:val="NumberedHeading3"/>
      </w:pPr>
      <w:r w:rsidRPr="00C57541">
        <w:br w:type="page"/>
      </w:r>
      <w:r>
        <w:lastRenderedPageBreak/>
        <w:t>District</w:t>
      </w:r>
      <w:r w:rsidRPr="00C57541">
        <w:t xml:space="preserve"> Emergency Department (A110)</w:t>
      </w:r>
    </w:p>
    <w:p w14:paraId="2A87E30C" w14:textId="2C5A7443" w:rsidR="00DA4802" w:rsidRPr="00C57541" w:rsidRDefault="00DA4802" w:rsidP="00DA4802">
      <w:pPr>
        <w:rPr>
          <w:rFonts w:ascii="Arial" w:hAnsi="Arial" w:cs="Arial"/>
        </w:rPr>
      </w:pPr>
      <w:r w:rsidRPr="00C57541">
        <w:rPr>
          <w:rFonts w:ascii="Arial" w:hAnsi="Arial" w:cs="Arial"/>
        </w:rPr>
        <w:t xml:space="preserve">The cost of providing the Emergency Department service.  This includes costs of Acute Assessment Units managed within the same clinical directorate as the Emergency Department, but not </w:t>
      </w:r>
      <w:r>
        <w:rPr>
          <w:rFonts w:ascii="Arial" w:hAnsi="Arial" w:cs="Arial"/>
        </w:rPr>
        <w:t>a</w:t>
      </w:r>
      <w:r w:rsidRPr="00C57541">
        <w:rPr>
          <w:rFonts w:ascii="Arial" w:hAnsi="Arial" w:cs="Arial"/>
        </w:rPr>
        <w:t>ssessment/</w:t>
      </w:r>
      <w:r>
        <w:rPr>
          <w:rFonts w:ascii="Arial" w:hAnsi="Arial" w:cs="Arial"/>
        </w:rPr>
        <w:t>s</w:t>
      </w:r>
      <w:r w:rsidRPr="00C57541">
        <w:rPr>
          <w:rFonts w:ascii="Arial" w:hAnsi="Arial" w:cs="Arial"/>
        </w:rPr>
        <w:t xml:space="preserve">hort </w:t>
      </w:r>
      <w:r>
        <w:rPr>
          <w:rFonts w:ascii="Arial" w:hAnsi="Arial" w:cs="Arial"/>
        </w:rPr>
        <w:t>s</w:t>
      </w:r>
      <w:r w:rsidRPr="00C57541">
        <w:rPr>
          <w:rFonts w:ascii="Arial" w:hAnsi="Arial" w:cs="Arial"/>
        </w:rPr>
        <w:t>tay wards which are outside of the ED Director’s management scope.</w:t>
      </w: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6660"/>
      </w:tblGrid>
      <w:tr w:rsidR="00DA4802" w:rsidRPr="00C57541" w14:paraId="3016A1EB" w14:textId="77777777" w:rsidTr="008C2857">
        <w:trPr>
          <w:trHeight w:val="300"/>
        </w:trPr>
        <w:tc>
          <w:tcPr>
            <w:tcW w:w="8480" w:type="dxa"/>
            <w:gridSpan w:val="2"/>
            <w:shd w:val="clear" w:color="auto" w:fill="FFFFFF"/>
          </w:tcPr>
          <w:p w14:paraId="3A1E1BA0" w14:textId="77777777" w:rsidR="00DA4802" w:rsidRPr="00C57541" w:rsidRDefault="00DA4802" w:rsidP="00EB3214">
            <w:pPr>
              <w:spacing w:before="0" w:after="0"/>
              <w:rPr>
                <w:rFonts w:ascii="Arial" w:hAnsi="Arial" w:cs="Arial"/>
                <w:b/>
              </w:rPr>
            </w:pPr>
            <w:r w:rsidRPr="00C57541">
              <w:rPr>
                <w:rFonts w:ascii="Arial" w:hAnsi="Arial" w:cs="Arial"/>
                <w:b/>
              </w:rPr>
              <w:t>Hierarchy of Products</w:t>
            </w:r>
          </w:p>
        </w:tc>
      </w:tr>
      <w:tr w:rsidR="00DA4802" w:rsidRPr="00C57541" w14:paraId="2D57FFA9" w14:textId="77777777" w:rsidTr="008C2857">
        <w:trPr>
          <w:trHeight w:val="300"/>
        </w:trPr>
        <w:tc>
          <w:tcPr>
            <w:tcW w:w="1820" w:type="dxa"/>
          </w:tcPr>
          <w:p w14:paraId="6F4E7136" w14:textId="77777777" w:rsidR="00DA4802" w:rsidRPr="00C57541" w:rsidRDefault="00DA4802" w:rsidP="00EB3214">
            <w:pPr>
              <w:spacing w:before="0" w:after="0"/>
              <w:rPr>
                <w:rFonts w:ascii="Arial" w:hAnsi="Arial" w:cs="Arial"/>
              </w:rPr>
            </w:pPr>
            <w:r w:rsidRPr="00C57541">
              <w:rPr>
                <w:rFonts w:ascii="Arial" w:hAnsi="Arial" w:cs="Arial"/>
              </w:rPr>
              <w:t>Level 1</w:t>
            </w:r>
          </w:p>
        </w:tc>
        <w:tc>
          <w:tcPr>
            <w:tcW w:w="6660" w:type="dxa"/>
          </w:tcPr>
          <w:p w14:paraId="2F5A1157" w14:textId="77777777" w:rsidR="00DA4802" w:rsidRPr="00C57541" w:rsidRDefault="00DA4802" w:rsidP="00EB3214">
            <w:pPr>
              <w:spacing w:before="0" w:after="0"/>
              <w:rPr>
                <w:rFonts w:ascii="Arial" w:hAnsi="Arial" w:cs="Arial"/>
              </w:rPr>
            </w:pPr>
            <w:r w:rsidRPr="00C57541">
              <w:rPr>
                <w:rFonts w:ascii="Arial" w:hAnsi="Arial" w:cs="Arial"/>
              </w:rPr>
              <w:t>ED Attendance or Acute Assessment Unit attendance</w:t>
            </w:r>
          </w:p>
        </w:tc>
      </w:tr>
      <w:tr w:rsidR="00DA4802" w:rsidRPr="00C57541" w14:paraId="08EE7069" w14:textId="77777777" w:rsidTr="008C2857">
        <w:trPr>
          <w:trHeight w:val="300"/>
        </w:trPr>
        <w:tc>
          <w:tcPr>
            <w:tcW w:w="1820" w:type="dxa"/>
          </w:tcPr>
          <w:p w14:paraId="23F7D40F" w14:textId="77777777" w:rsidR="00DA4802" w:rsidRPr="00C57541" w:rsidRDefault="00DA4802" w:rsidP="00EB3214">
            <w:pPr>
              <w:spacing w:before="0" w:after="0"/>
              <w:rPr>
                <w:rFonts w:ascii="Arial" w:hAnsi="Arial" w:cs="Arial"/>
              </w:rPr>
            </w:pPr>
            <w:r w:rsidRPr="00C57541">
              <w:rPr>
                <w:rFonts w:ascii="Arial" w:hAnsi="Arial" w:cs="Arial"/>
              </w:rPr>
              <w:t>Level 2</w:t>
            </w:r>
          </w:p>
        </w:tc>
        <w:tc>
          <w:tcPr>
            <w:tcW w:w="6660" w:type="dxa"/>
          </w:tcPr>
          <w:p w14:paraId="758EF8DF" w14:textId="77777777" w:rsidR="00DA4802" w:rsidRPr="00C57541" w:rsidRDefault="00DA4802" w:rsidP="00EB3214">
            <w:pPr>
              <w:spacing w:before="0" w:after="0"/>
              <w:rPr>
                <w:rFonts w:ascii="Arial" w:hAnsi="Arial" w:cs="Arial"/>
              </w:rPr>
            </w:pPr>
            <w:r w:rsidRPr="00C57541">
              <w:rPr>
                <w:rFonts w:ascii="Arial" w:hAnsi="Arial" w:cs="Arial"/>
              </w:rPr>
              <w:t xml:space="preserve">As for Level 1 by </w:t>
            </w:r>
            <w:r>
              <w:rPr>
                <w:rFonts w:ascii="Arial" w:hAnsi="Arial" w:cs="Arial"/>
              </w:rPr>
              <w:t>District</w:t>
            </w:r>
            <w:r w:rsidRPr="00C57541">
              <w:rPr>
                <w:rFonts w:ascii="Arial" w:hAnsi="Arial" w:cs="Arial"/>
              </w:rPr>
              <w:t xml:space="preserve"> ED triage Score</w:t>
            </w:r>
          </w:p>
        </w:tc>
      </w:tr>
      <w:tr w:rsidR="00DA4802" w:rsidRPr="00C57541" w14:paraId="57DB20C7" w14:textId="77777777" w:rsidTr="008C2857">
        <w:trPr>
          <w:trHeight w:val="300"/>
        </w:trPr>
        <w:tc>
          <w:tcPr>
            <w:tcW w:w="1820" w:type="dxa"/>
          </w:tcPr>
          <w:p w14:paraId="3E5B271D" w14:textId="77777777" w:rsidR="00DA4802" w:rsidRPr="00C57541" w:rsidRDefault="00DA4802" w:rsidP="00EB3214">
            <w:pPr>
              <w:spacing w:before="0" w:after="0"/>
              <w:rPr>
                <w:rFonts w:ascii="Arial" w:hAnsi="Arial" w:cs="Arial"/>
              </w:rPr>
            </w:pPr>
            <w:r w:rsidRPr="00C57541">
              <w:rPr>
                <w:rFonts w:ascii="Arial" w:hAnsi="Arial" w:cs="Arial"/>
              </w:rPr>
              <w:t>Level 3</w:t>
            </w:r>
          </w:p>
        </w:tc>
        <w:tc>
          <w:tcPr>
            <w:tcW w:w="6660" w:type="dxa"/>
            <w:tcBorders>
              <w:bottom w:val="single" w:sz="6" w:space="0" w:color="auto"/>
            </w:tcBorders>
          </w:tcPr>
          <w:p w14:paraId="49F85B80" w14:textId="77777777" w:rsidR="00DA4802" w:rsidRPr="00C57541" w:rsidRDefault="00DA4802" w:rsidP="00EB3214">
            <w:pPr>
              <w:spacing w:before="0" w:after="0"/>
              <w:rPr>
                <w:rFonts w:ascii="Arial" w:hAnsi="Arial" w:cs="Arial"/>
              </w:rPr>
            </w:pPr>
            <w:r w:rsidRPr="00C57541">
              <w:rPr>
                <w:rFonts w:ascii="Arial" w:hAnsi="Arial" w:cs="Arial"/>
              </w:rPr>
              <w:t>Specific types of attendance – by specialty or patient presentation type, plaster room</w:t>
            </w:r>
            <w:r>
              <w:rPr>
                <w:rFonts w:ascii="Arial" w:hAnsi="Arial" w:cs="Arial"/>
              </w:rPr>
              <w:t>,</w:t>
            </w:r>
            <w:r w:rsidRPr="00C57541">
              <w:rPr>
                <w:rFonts w:ascii="Arial" w:hAnsi="Arial" w:cs="Arial"/>
              </w:rPr>
              <w:t xml:space="preserve"> etc.</w:t>
            </w:r>
          </w:p>
        </w:tc>
      </w:tr>
      <w:tr w:rsidR="00DA4802" w:rsidRPr="00C57541" w14:paraId="27F521DA" w14:textId="77777777" w:rsidTr="008C2857">
        <w:trPr>
          <w:trHeight w:val="300"/>
        </w:trPr>
        <w:tc>
          <w:tcPr>
            <w:tcW w:w="1820" w:type="dxa"/>
          </w:tcPr>
          <w:p w14:paraId="0C8565FC" w14:textId="77777777" w:rsidR="00DA4802" w:rsidRPr="00C57541" w:rsidRDefault="00DA4802" w:rsidP="00EB3214">
            <w:pPr>
              <w:spacing w:before="0" w:after="0"/>
              <w:rPr>
                <w:rFonts w:ascii="Arial" w:hAnsi="Arial" w:cs="Arial"/>
              </w:rPr>
            </w:pPr>
            <w:r w:rsidRPr="00C57541">
              <w:rPr>
                <w:rFonts w:ascii="Arial" w:hAnsi="Arial" w:cs="Arial"/>
              </w:rPr>
              <w:t xml:space="preserve">Level 4 </w:t>
            </w:r>
          </w:p>
        </w:tc>
        <w:tc>
          <w:tcPr>
            <w:tcW w:w="6660" w:type="dxa"/>
          </w:tcPr>
          <w:p w14:paraId="74A63967" w14:textId="77777777" w:rsidR="00DA4802" w:rsidRPr="00C57541" w:rsidRDefault="00DA4802" w:rsidP="00EB3214">
            <w:pPr>
              <w:spacing w:before="0" w:after="0"/>
              <w:rPr>
                <w:rFonts w:ascii="Arial" w:hAnsi="Arial" w:cs="Arial"/>
              </w:rPr>
            </w:pPr>
            <w:r w:rsidRPr="00C57541">
              <w:rPr>
                <w:rFonts w:ascii="Arial" w:hAnsi="Arial" w:cs="Arial"/>
              </w:rPr>
              <w:t xml:space="preserve">As above with hours </w:t>
            </w:r>
          </w:p>
        </w:tc>
      </w:tr>
      <w:tr w:rsidR="00DA4802" w:rsidRPr="00C57541" w14:paraId="282566FD" w14:textId="77777777" w:rsidTr="008C2857">
        <w:trPr>
          <w:trHeight w:val="300"/>
        </w:trPr>
        <w:tc>
          <w:tcPr>
            <w:tcW w:w="1820" w:type="dxa"/>
          </w:tcPr>
          <w:p w14:paraId="02205E5F" w14:textId="77777777" w:rsidR="00DA4802" w:rsidRPr="00C57541" w:rsidRDefault="00DA4802" w:rsidP="00EB3214">
            <w:pPr>
              <w:spacing w:before="0" w:after="0"/>
              <w:rPr>
                <w:rFonts w:ascii="Arial" w:hAnsi="Arial" w:cs="Arial"/>
              </w:rPr>
            </w:pPr>
            <w:r w:rsidRPr="00C57541">
              <w:rPr>
                <w:rFonts w:ascii="Arial" w:hAnsi="Arial" w:cs="Arial"/>
              </w:rPr>
              <w:t xml:space="preserve">Level 5 </w:t>
            </w:r>
          </w:p>
        </w:tc>
        <w:tc>
          <w:tcPr>
            <w:tcW w:w="6660" w:type="dxa"/>
          </w:tcPr>
          <w:p w14:paraId="2ED12280" w14:textId="77777777" w:rsidR="00DA4802" w:rsidRPr="00C57541" w:rsidRDefault="00DA4802" w:rsidP="00EB3214">
            <w:pPr>
              <w:spacing w:before="0" w:after="0"/>
              <w:rPr>
                <w:rFonts w:ascii="Arial" w:hAnsi="Arial" w:cs="Arial"/>
              </w:rPr>
            </w:pPr>
            <w:r w:rsidRPr="00C57541">
              <w:rPr>
                <w:rFonts w:ascii="Arial" w:hAnsi="Arial" w:cs="Arial"/>
              </w:rPr>
              <w:t xml:space="preserve">As for Level 4 with differentiation by level of resource intensity </w:t>
            </w:r>
          </w:p>
        </w:tc>
      </w:tr>
    </w:tbl>
    <w:p w14:paraId="3DECC443" w14:textId="77777777" w:rsidR="00DA4802" w:rsidRPr="00C57541" w:rsidRDefault="00DA4802" w:rsidP="00DA4802">
      <w:pPr>
        <w:rPr>
          <w:rFonts w:ascii="Arial" w:hAnsi="Arial" w:cs="Arial"/>
        </w:rPr>
      </w:pPr>
    </w:p>
    <w:tbl>
      <w:tblPr>
        <w:tblW w:w="84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2700"/>
        <w:gridCol w:w="3960"/>
      </w:tblGrid>
      <w:tr w:rsidR="00DA4802" w:rsidRPr="00C57541" w14:paraId="005D884F" w14:textId="77777777" w:rsidTr="008C2857">
        <w:trPr>
          <w:cantSplit/>
          <w:trHeight w:val="300"/>
        </w:trPr>
        <w:tc>
          <w:tcPr>
            <w:tcW w:w="8480" w:type="dxa"/>
            <w:gridSpan w:val="3"/>
            <w:shd w:val="clear" w:color="auto" w:fill="FFFFFF"/>
            <w:vAlign w:val="bottom"/>
          </w:tcPr>
          <w:p w14:paraId="3F321BB3" w14:textId="77777777" w:rsidR="00DA4802" w:rsidRPr="00C57541" w:rsidRDefault="00DA4802" w:rsidP="00EB3214">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5D69D236" w14:textId="77777777" w:rsidTr="008C2857">
        <w:trPr>
          <w:trHeight w:val="300"/>
        </w:trPr>
        <w:tc>
          <w:tcPr>
            <w:tcW w:w="1820" w:type="dxa"/>
          </w:tcPr>
          <w:p w14:paraId="1F42EFDB" w14:textId="77777777" w:rsidR="00DA4802" w:rsidRPr="00C57541" w:rsidRDefault="00DA4802" w:rsidP="00EB3214">
            <w:pPr>
              <w:spacing w:before="0" w:after="0"/>
              <w:rPr>
                <w:rFonts w:ascii="Arial" w:hAnsi="Arial" w:cs="Arial"/>
              </w:rPr>
            </w:pPr>
            <w:r w:rsidRPr="00C57541">
              <w:rPr>
                <w:rFonts w:ascii="Arial" w:hAnsi="Arial" w:cs="Arial"/>
              </w:rPr>
              <w:t>Staff Costs</w:t>
            </w:r>
          </w:p>
        </w:tc>
        <w:tc>
          <w:tcPr>
            <w:tcW w:w="2700" w:type="dxa"/>
          </w:tcPr>
          <w:p w14:paraId="65F85E07" w14:textId="77777777" w:rsidR="00DA4802" w:rsidRPr="00C57541" w:rsidRDefault="00DA4802" w:rsidP="00EB3214">
            <w:pPr>
              <w:spacing w:before="0" w:after="0"/>
              <w:rPr>
                <w:rFonts w:ascii="Arial" w:hAnsi="Arial" w:cs="Arial"/>
              </w:rPr>
            </w:pPr>
            <w:r w:rsidRPr="00C57541">
              <w:rPr>
                <w:rFonts w:ascii="Arial" w:hAnsi="Arial" w:cs="Arial"/>
              </w:rPr>
              <w:t>Charge Nurses</w:t>
            </w:r>
          </w:p>
          <w:p w14:paraId="043C26FC" w14:textId="77777777" w:rsidR="00DA4802" w:rsidRPr="00C57541" w:rsidRDefault="00DA4802" w:rsidP="00EB3214">
            <w:pPr>
              <w:spacing w:before="0" w:after="0"/>
              <w:rPr>
                <w:rFonts w:ascii="Arial" w:hAnsi="Arial" w:cs="Arial"/>
              </w:rPr>
            </w:pPr>
            <w:r w:rsidRPr="00C57541">
              <w:rPr>
                <w:rFonts w:ascii="Arial" w:hAnsi="Arial" w:cs="Arial"/>
              </w:rPr>
              <w:t>Registered Nurses</w:t>
            </w:r>
          </w:p>
          <w:p w14:paraId="12B04F5E" w14:textId="77777777" w:rsidR="00DA4802" w:rsidRPr="00C57541" w:rsidRDefault="00DA4802" w:rsidP="00EB3214">
            <w:pPr>
              <w:spacing w:before="0" w:after="0"/>
              <w:rPr>
                <w:rFonts w:ascii="Arial" w:hAnsi="Arial" w:cs="Arial"/>
              </w:rPr>
            </w:pPr>
            <w:r w:rsidRPr="00C57541">
              <w:rPr>
                <w:rFonts w:ascii="Arial" w:hAnsi="Arial" w:cs="Arial"/>
              </w:rPr>
              <w:t>Enrolled Nurse</w:t>
            </w:r>
          </w:p>
          <w:p w14:paraId="10E17702" w14:textId="77777777" w:rsidR="00DA4802" w:rsidRPr="00C57541" w:rsidRDefault="00DA4802" w:rsidP="00EB3214">
            <w:pPr>
              <w:spacing w:before="0" w:after="0"/>
              <w:rPr>
                <w:rFonts w:ascii="Arial" w:hAnsi="Arial" w:cs="Arial"/>
              </w:rPr>
            </w:pPr>
            <w:r w:rsidRPr="00C57541">
              <w:rPr>
                <w:rFonts w:ascii="Arial" w:hAnsi="Arial" w:cs="Arial"/>
              </w:rPr>
              <w:t>Clerical</w:t>
            </w:r>
          </w:p>
          <w:p w14:paraId="349F417F" w14:textId="77777777" w:rsidR="00DA4802" w:rsidRPr="00C57541" w:rsidRDefault="00DA4802" w:rsidP="00EB3214">
            <w:pPr>
              <w:spacing w:before="0" w:after="0"/>
              <w:rPr>
                <w:rFonts w:ascii="Arial" w:hAnsi="Arial" w:cs="Arial"/>
              </w:rPr>
            </w:pPr>
            <w:r w:rsidRPr="00C57541">
              <w:rPr>
                <w:rFonts w:ascii="Arial" w:hAnsi="Arial" w:cs="Arial"/>
              </w:rPr>
              <w:t>Nursing pool</w:t>
            </w:r>
          </w:p>
          <w:p w14:paraId="5CA080B3" w14:textId="77777777" w:rsidR="00DA4802" w:rsidRPr="00C57541" w:rsidRDefault="00DA4802" w:rsidP="00EB3214">
            <w:pPr>
              <w:spacing w:before="0" w:after="0"/>
              <w:rPr>
                <w:rFonts w:ascii="Arial" w:hAnsi="Arial" w:cs="Arial"/>
              </w:rPr>
            </w:pPr>
            <w:r w:rsidRPr="00C57541">
              <w:rPr>
                <w:rFonts w:ascii="Arial" w:hAnsi="Arial" w:cs="Arial"/>
              </w:rPr>
              <w:t xml:space="preserve">Staff related </w:t>
            </w:r>
            <w:r>
              <w:rPr>
                <w:rFonts w:ascii="Arial" w:hAnsi="Arial" w:cs="Arial"/>
              </w:rPr>
              <w:t>c</w:t>
            </w:r>
            <w:r w:rsidRPr="00C57541">
              <w:rPr>
                <w:rFonts w:ascii="Arial" w:hAnsi="Arial" w:cs="Arial"/>
              </w:rPr>
              <w:t>osts</w:t>
            </w:r>
          </w:p>
        </w:tc>
        <w:tc>
          <w:tcPr>
            <w:tcW w:w="3960" w:type="dxa"/>
          </w:tcPr>
          <w:p w14:paraId="14762B85" w14:textId="77777777" w:rsidR="00DA4802" w:rsidRPr="00C57541" w:rsidRDefault="00DA4802" w:rsidP="00EB3214">
            <w:pPr>
              <w:spacing w:before="0" w:after="0"/>
              <w:rPr>
                <w:rFonts w:ascii="Arial" w:hAnsi="Arial" w:cs="Arial"/>
              </w:rPr>
            </w:pPr>
            <w:r w:rsidRPr="00C57541">
              <w:rPr>
                <w:rFonts w:ascii="Arial" w:hAnsi="Arial" w:cs="Arial"/>
              </w:rPr>
              <w:t xml:space="preserve">Plaster room </w:t>
            </w:r>
          </w:p>
          <w:p w14:paraId="147054A7" w14:textId="77777777" w:rsidR="00DA4802" w:rsidRPr="00C57541" w:rsidRDefault="00DA4802" w:rsidP="00EB3214">
            <w:pPr>
              <w:spacing w:before="0" w:after="0"/>
              <w:rPr>
                <w:rFonts w:ascii="Arial" w:hAnsi="Arial" w:cs="Arial"/>
                <w:i/>
              </w:rPr>
            </w:pPr>
            <w:r>
              <w:rPr>
                <w:rFonts w:ascii="Arial" w:hAnsi="Arial" w:cs="Arial"/>
                <w:i/>
              </w:rPr>
              <w:t>District</w:t>
            </w:r>
            <w:r w:rsidRPr="00C57541">
              <w:rPr>
                <w:rFonts w:ascii="Arial" w:hAnsi="Arial" w:cs="Arial"/>
                <w:i/>
              </w:rPr>
              <w:t xml:space="preserve"> ED only:</w:t>
            </w:r>
          </w:p>
          <w:p w14:paraId="346C3B26" w14:textId="77777777" w:rsidR="00DA4802" w:rsidRPr="00C57541" w:rsidRDefault="00DA4802" w:rsidP="00EB3214">
            <w:pPr>
              <w:spacing w:before="0" w:after="0"/>
              <w:rPr>
                <w:rFonts w:ascii="Arial" w:hAnsi="Arial" w:cs="Arial"/>
              </w:rPr>
            </w:pPr>
            <w:r w:rsidRPr="00C57541">
              <w:rPr>
                <w:rFonts w:ascii="Arial" w:hAnsi="Arial" w:cs="Arial"/>
              </w:rPr>
              <w:t>SMO</w:t>
            </w:r>
          </w:p>
          <w:p w14:paraId="3725E84A" w14:textId="77777777" w:rsidR="00DA4802" w:rsidRPr="00C57541" w:rsidRDefault="00DA4802" w:rsidP="00EB3214">
            <w:pPr>
              <w:spacing w:before="0" w:after="0"/>
              <w:rPr>
                <w:rFonts w:ascii="Arial" w:hAnsi="Arial" w:cs="Arial"/>
              </w:rPr>
            </w:pPr>
            <w:r w:rsidRPr="00C57541">
              <w:rPr>
                <w:rFonts w:ascii="Arial" w:hAnsi="Arial" w:cs="Arial"/>
              </w:rPr>
              <w:t>Registrar</w:t>
            </w:r>
          </w:p>
          <w:p w14:paraId="444D1D4C" w14:textId="77777777" w:rsidR="00DA4802" w:rsidRPr="00C57541" w:rsidRDefault="00DA4802" w:rsidP="00EB3214">
            <w:pPr>
              <w:spacing w:before="0" w:after="0"/>
              <w:rPr>
                <w:rFonts w:ascii="Arial" w:hAnsi="Arial" w:cs="Arial"/>
              </w:rPr>
            </w:pPr>
            <w:r w:rsidRPr="00C57541">
              <w:rPr>
                <w:rFonts w:ascii="Arial" w:hAnsi="Arial" w:cs="Arial"/>
              </w:rPr>
              <w:t>House Surgeon</w:t>
            </w:r>
          </w:p>
        </w:tc>
      </w:tr>
      <w:tr w:rsidR="00DA4802" w:rsidRPr="00C57541" w14:paraId="4A309E09" w14:textId="77777777" w:rsidTr="008C2857">
        <w:trPr>
          <w:trHeight w:val="300"/>
        </w:trPr>
        <w:tc>
          <w:tcPr>
            <w:tcW w:w="1820" w:type="dxa"/>
          </w:tcPr>
          <w:p w14:paraId="3FB24725" w14:textId="77777777" w:rsidR="00DA4802" w:rsidRPr="00C57541" w:rsidRDefault="00DA4802" w:rsidP="00EB3214">
            <w:pPr>
              <w:spacing w:before="0" w:after="0"/>
              <w:rPr>
                <w:rFonts w:ascii="Arial" w:hAnsi="Arial" w:cs="Arial"/>
              </w:rPr>
            </w:pPr>
            <w:r w:rsidRPr="00C57541">
              <w:rPr>
                <w:rFonts w:ascii="Arial" w:hAnsi="Arial" w:cs="Arial"/>
              </w:rPr>
              <w:t>Other</w:t>
            </w:r>
          </w:p>
        </w:tc>
        <w:tc>
          <w:tcPr>
            <w:tcW w:w="2700" w:type="dxa"/>
          </w:tcPr>
          <w:p w14:paraId="35603500" w14:textId="77777777" w:rsidR="00DA4802" w:rsidRPr="00C57541" w:rsidRDefault="00DA4802" w:rsidP="00EB3214">
            <w:pPr>
              <w:spacing w:before="0" w:after="0"/>
              <w:rPr>
                <w:rFonts w:ascii="Arial" w:hAnsi="Arial" w:cs="Arial"/>
              </w:rPr>
            </w:pPr>
            <w:r w:rsidRPr="00C57541">
              <w:rPr>
                <w:rFonts w:ascii="Arial" w:hAnsi="Arial" w:cs="Arial"/>
              </w:rPr>
              <w:t>Sterile supply</w:t>
            </w:r>
          </w:p>
          <w:p w14:paraId="46DE23AE" w14:textId="77777777" w:rsidR="00DA4802" w:rsidRPr="00C57541" w:rsidRDefault="00DA4802" w:rsidP="00EB3214">
            <w:pPr>
              <w:spacing w:before="0" w:after="0"/>
              <w:rPr>
                <w:rFonts w:ascii="Arial" w:hAnsi="Arial" w:cs="Arial"/>
              </w:rPr>
            </w:pPr>
            <w:r w:rsidRPr="00C57541">
              <w:rPr>
                <w:rFonts w:ascii="Arial" w:hAnsi="Arial" w:cs="Arial"/>
              </w:rPr>
              <w:t>Stores</w:t>
            </w:r>
          </w:p>
          <w:p w14:paraId="530BAC84" w14:textId="77777777" w:rsidR="00DA4802" w:rsidRPr="00C57541" w:rsidRDefault="00DA4802" w:rsidP="00EB3214">
            <w:pPr>
              <w:spacing w:before="0" w:after="0"/>
              <w:rPr>
                <w:rFonts w:ascii="Arial" w:hAnsi="Arial" w:cs="Arial"/>
              </w:rPr>
            </w:pPr>
            <w:r w:rsidRPr="00C57541">
              <w:rPr>
                <w:rFonts w:ascii="Arial" w:hAnsi="Arial" w:cs="Arial"/>
              </w:rPr>
              <w:t>Cleaning</w:t>
            </w:r>
          </w:p>
          <w:p w14:paraId="01E629C9" w14:textId="77777777" w:rsidR="00DA4802" w:rsidRPr="00C57541" w:rsidRDefault="00DA4802" w:rsidP="00EB3214">
            <w:pPr>
              <w:spacing w:before="0" w:after="0"/>
              <w:rPr>
                <w:rFonts w:ascii="Arial" w:hAnsi="Arial" w:cs="Arial"/>
              </w:rPr>
            </w:pPr>
            <w:r w:rsidRPr="00C57541">
              <w:rPr>
                <w:rFonts w:ascii="Arial" w:hAnsi="Arial" w:cs="Arial"/>
              </w:rPr>
              <w:t>Infection control</w:t>
            </w:r>
          </w:p>
          <w:p w14:paraId="75DDB1B9" w14:textId="77777777" w:rsidR="00DA4802" w:rsidRPr="00C57541" w:rsidRDefault="00DA4802" w:rsidP="00EB3214">
            <w:pPr>
              <w:spacing w:before="0" w:after="0"/>
              <w:rPr>
                <w:rFonts w:ascii="Arial" w:hAnsi="Arial" w:cs="Arial"/>
              </w:rPr>
            </w:pPr>
            <w:r w:rsidRPr="00C57541">
              <w:rPr>
                <w:rFonts w:ascii="Arial" w:hAnsi="Arial" w:cs="Arial"/>
              </w:rPr>
              <w:t>Imprest drugs</w:t>
            </w:r>
          </w:p>
        </w:tc>
        <w:tc>
          <w:tcPr>
            <w:tcW w:w="3960" w:type="dxa"/>
          </w:tcPr>
          <w:p w14:paraId="54F7FEC5" w14:textId="77777777" w:rsidR="00DA4802" w:rsidRPr="00C57541" w:rsidRDefault="00DA4802" w:rsidP="00EB3214">
            <w:pPr>
              <w:spacing w:before="0" w:after="0"/>
              <w:rPr>
                <w:rFonts w:ascii="Arial" w:hAnsi="Arial" w:cs="Arial"/>
              </w:rPr>
            </w:pPr>
            <w:r w:rsidRPr="00C57541">
              <w:rPr>
                <w:rFonts w:ascii="Arial" w:hAnsi="Arial" w:cs="Arial"/>
              </w:rPr>
              <w:t>Laundry</w:t>
            </w:r>
          </w:p>
          <w:p w14:paraId="48F5A003" w14:textId="77777777" w:rsidR="00DA4802" w:rsidRPr="00C57541" w:rsidRDefault="00DA4802" w:rsidP="00EB3214">
            <w:pPr>
              <w:spacing w:before="0" w:after="0"/>
              <w:rPr>
                <w:rFonts w:ascii="Arial" w:hAnsi="Arial" w:cs="Arial"/>
              </w:rPr>
            </w:pPr>
            <w:r w:rsidRPr="00C57541">
              <w:rPr>
                <w:rFonts w:ascii="Arial" w:hAnsi="Arial" w:cs="Arial"/>
              </w:rPr>
              <w:t>Med</w:t>
            </w:r>
            <w:r>
              <w:rPr>
                <w:rFonts w:ascii="Arial" w:hAnsi="Arial" w:cs="Arial"/>
              </w:rPr>
              <w:t>ical</w:t>
            </w:r>
            <w:r w:rsidRPr="00C57541">
              <w:rPr>
                <w:rFonts w:ascii="Arial" w:hAnsi="Arial" w:cs="Arial"/>
              </w:rPr>
              <w:t xml:space="preserve"> Records</w:t>
            </w:r>
          </w:p>
          <w:p w14:paraId="120861C5" w14:textId="77777777" w:rsidR="00DA4802" w:rsidRPr="00C57541" w:rsidRDefault="00DA4802" w:rsidP="00EB3214">
            <w:pPr>
              <w:spacing w:before="0" w:after="0"/>
              <w:rPr>
                <w:rFonts w:ascii="Arial" w:hAnsi="Arial" w:cs="Arial"/>
              </w:rPr>
            </w:pPr>
            <w:r w:rsidRPr="00C57541">
              <w:rPr>
                <w:rFonts w:ascii="Arial" w:hAnsi="Arial" w:cs="Arial"/>
              </w:rPr>
              <w:t>Utilities</w:t>
            </w:r>
          </w:p>
          <w:p w14:paraId="669B6B66" w14:textId="77777777" w:rsidR="00DA4802" w:rsidRPr="00C57541" w:rsidRDefault="00DA4802" w:rsidP="00EB3214">
            <w:pPr>
              <w:spacing w:before="0" w:after="0"/>
              <w:rPr>
                <w:rFonts w:ascii="Arial" w:hAnsi="Arial" w:cs="Arial"/>
              </w:rPr>
            </w:pPr>
            <w:r w:rsidRPr="00C57541">
              <w:rPr>
                <w:rFonts w:ascii="Arial" w:hAnsi="Arial" w:cs="Arial"/>
              </w:rPr>
              <w:t>Depreciation</w:t>
            </w:r>
          </w:p>
          <w:p w14:paraId="73742808" w14:textId="77777777" w:rsidR="00DA4802" w:rsidRPr="00C57541" w:rsidRDefault="00DA4802" w:rsidP="00EB3214">
            <w:pPr>
              <w:spacing w:before="0" w:after="0"/>
              <w:rPr>
                <w:rFonts w:ascii="Arial" w:hAnsi="Arial" w:cs="Arial"/>
              </w:rPr>
            </w:pPr>
            <w:r w:rsidRPr="00C57541">
              <w:rPr>
                <w:rFonts w:ascii="Arial" w:hAnsi="Arial" w:cs="Arial"/>
              </w:rPr>
              <w:t>Allocated overheads</w:t>
            </w:r>
          </w:p>
        </w:tc>
      </w:tr>
      <w:tr w:rsidR="00DA4802" w:rsidRPr="00C57541" w14:paraId="13698428" w14:textId="77777777" w:rsidTr="008C2857">
        <w:trPr>
          <w:trHeight w:val="300"/>
        </w:trPr>
        <w:tc>
          <w:tcPr>
            <w:tcW w:w="8480" w:type="dxa"/>
            <w:gridSpan w:val="3"/>
            <w:shd w:val="clear" w:color="auto" w:fill="FFFFFF"/>
          </w:tcPr>
          <w:p w14:paraId="462BA519" w14:textId="77777777" w:rsidR="00DA4802" w:rsidRPr="00C57541" w:rsidRDefault="00DA4802" w:rsidP="00EB3214">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62E48369" w14:textId="77777777" w:rsidTr="008C2857">
        <w:trPr>
          <w:trHeight w:val="300"/>
        </w:trPr>
        <w:tc>
          <w:tcPr>
            <w:tcW w:w="1820" w:type="dxa"/>
          </w:tcPr>
          <w:p w14:paraId="51FF9E5D" w14:textId="77777777" w:rsidR="00DA4802" w:rsidRPr="00C57541" w:rsidRDefault="00DA4802" w:rsidP="00EB3214">
            <w:pPr>
              <w:spacing w:before="0" w:after="0"/>
              <w:rPr>
                <w:rFonts w:ascii="Arial" w:hAnsi="Arial" w:cs="Arial"/>
              </w:rPr>
            </w:pPr>
          </w:p>
        </w:tc>
        <w:tc>
          <w:tcPr>
            <w:tcW w:w="2700" w:type="dxa"/>
          </w:tcPr>
          <w:p w14:paraId="566B3997" w14:textId="77777777" w:rsidR="00DA4802" w:rsidRPr="00C57541" w:rsidRDefault="00DA4802" w:rsidP="00EB3214">
            <w:pPr>
              <w:spacing w:before="0" w:after="0"/>
              <w:rPr>
                <w:rFonts w:ascii="Arial" w:hAnsi="Arial" w:cs="Arial"/>
              </w:rPr>
            </w:pPr>
            <w:r w:rsidRPr="00C57541">
              <w:rPr>
                <w:rFonts w:ascii="Arial" w:hAnsi="Arial" w:cs="Arial"/>
              </w:rPr>
              <w:t>Individual prescribed drugs</w:t>
            </w:r>
          </w:p>
          <w:p w14:paraId="6A8D2D98" w14:textId="77777777" w:rsidR="00DA4802" w:rsidRPr="00C57541" w:rsidRDefault="00DA4802" w:rsidP="00EB3214">
            <w:pPr>
              <w:spacing w:before="0" w:after="0"/>
              <w:rPr>
                <w:rFonts w:ascii="Arial" w:hAnsi="Arial" w:cs="Arial"/>
              </w:rPr>
            </w:pPr>
            <w:r w:rsidRPr="00C57541">
              <w:rPr>
                <w:rFonts w:ascii="Arial" w:hAnsi="Arial" w:cs="Arial"/>
              </w:rPr>
              <w:t>Pharmacy</w:t>
            </w:r>
          </w:p>
          <w:p w14:paraId="451B14F5" w14:textId="77777777" w:rsidR="00DA4802" w:rsidRPr="00C57541" w:rsidRDefault="00DA4802" w:rsidP="00EB3214">
            <w:pPr>
              <w:spacing w:before="0" w:after="0"/>
              <w:rPr>
                <w:rFonts w:ascii="Arial" w:hAnsi="Arial" w:cs="Arial"/>
              </w:rPr>
            </w:pPr>
            <w:r w:rsidRPr="00C57541">
              <w:rPr>
                <w:rFonts w:ascii="Arial" w:hAnsi="Arial" w:cs="Arial"/>
              </w:rPr>
              <w:t>Laboratory</w:t>
            </w:r>
          </w:p>
        </w:tc>
        <w:tc>
          <w:tcPr>
            <w:tcW w:w="3960" w:type="dxa"/>
          </w:tcPr>
          <w:p w14:paraId="3AFFD4B2" w14:textId="77777777" w:rsidR="00DA4802" w:rsidRPr="00C57541" w:rsidRDefault="00DA4802" w:rsidP="00EB3214">
            <w:pPr>
              <w:spacing w:before="0" w:after="0"/>
              <w:rPr>
                <w:rFonts w:ascii="Arial" w:hAnsi="Arial" w:cs="Arial"/>
              </w:rPr>
            </w:pPr>
            <w:r w:rsidRPr="00C57541">
              <w:rPr>
                <w:rFonts w:ascii="Arial" w:hAnsi="Arial" w:cs="Arial"/>
              </w:rPr>
              <w:t>Radiology</w:t>
            </w:r>
          </w:p>
          <w:p w14:paraId="038F7467" w14:textId="77777777" w:rsidR="00DA4802" w:rsidRPr="00C57541" w:rsidRDefault="00DA4802" w:rsidP="00EB3214">
            <w:pPr>
              <w:spacing w:before="0" w:after="0"/>
              <w:rPr>
                <w:rFonts w:ascii="Arial" w:hAnsi="Arial" w:cs="Arial"/>
              </w:rPr>
            </w:pPr>
            <w:r w:rsidRPr="00C57541">
              <w:rPr>
                <w:rFonts w:ascii="Arial" w:hAnsi="Arial" w:cs="Arial"/>
              </w:rPr>
              <w:t>Medical Staff - not specifically employed in ED</w:t>
            </w:r>
          </w:p>
          <w:p w14:paraId="31714EB0" w14:textId="77777777" w:rsidR="00DA4802" w:rsidRPr="00C57541" w:rsidRDefault="00DA4802" w:rsidP="00EB3214">
            <w:pPr>
              <w:spacing w:before="0" w:after="0"/>
              <w:rPr>
                <w:rFonts w:ascii="Arial" w:hAnsi="Arial" w:cs="Arial"/>
              </w:rPr>
            </w:pPr>
            <w:r w:rsidRPr="00C57541">
              <w:rPr>
                <w:rFonts w:ascii="Arial" w:hAnsi="Arial" w:cs="Arial"/>
              </w:rPr>
              <w:t>Allied Health Staff</w:t>
            </w:r>
          </w:p>
        </w:tc>
      </w:tr>
    </w:tbl>
    <w:p w14:paraId="73924C4D" w14:textId="77777777" w:rsidR="00DA4802" w:rsidRPr="00C57541" w:rsidRDefault="00DA4802" w:rsidP="00DA4802">
      <w:pPr>
        <w:rPr>
          <w:rFonts w:ascii="Arial" w:hAnsi="Arial" w:cs="Arial"/>
        </w:rPr>
      </w:pPr>
    </w:p>
    <w:p w14:paraId="09CCD109" w14:textId="3728A055" w:rsidR="00DA4802" w:rsidRPr="00EB3214" w:rsidRDefault="00DA4802" w:rsidP="00DA4802">
      <w:pPr>
        <w:pStyle w:val="NumberedHeading3"/>
      </w:pPr>
      <w:r w:rsidRPr="00C57541">
        <w:br w:type="page"/>
      </w:r>
      <w:r>
        <w:lastRenderedPageBreak/>
        <w:t>Outpatient U</w:t>
      </w:r>
      <w:r w:rsidRPr="00C57541">
        <w:t>tilisation (A020)</w:t>
      </w:r>
    </w:p>
    <w:p w14:paraId="5AE414AC" w14:textId="5348AE02" w:rsidR="00DA4802" w:rsidRPr="00C57541" w:rsidRDefault="00DA4802" w:rsidP="00DA4802">
      <w:pPr>
        <w:rPr>
          <w:rFonts w:ascii="Arial" w:hAnsi="Arial" w:cs="Arial"/>
        </w:rPr>
      </w:pPr>
      <w:r w:rsidRPr="00C57541">
        <w:rPr>
          <w:rFonts w:ascii="Arial" w:hAnsi="Arial" w:cs="Arial"/>
        </w:rPr>
        <w:t xml:space="preserve">The cost of providing the outpatient clinic facility. This includes facilities providing pre-admission &amp; post discharge assessments, secondary Obstetric Clinics,  Orthopaedic Fracture Pregnancy &amp; Parenting Education, Sexual Health, Specialist nursing clinics and Procedure units </w:t>
      </w:r>
      <w:r>
        <w:rPr>
          <w:rFonts w:ascii="Arial" w:hAnsi="Arial" w:cs="Arial"/>
        </w:rPr>
        <w:t>e.g.</w:t>
      </w:r>
      <w:r w:rsidRPr="00C57541">
        <w:rPr>
          <w:rFonts w:ascii="Arial" w:hAnsi="Arial" w:cs="Arial"/>
        </w:rPr>
        <w:t xml:space="preserve"> Endoscopy.</w:t>
      </w: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6660"/>
      </w:tblGrid>
      <w:tr w:rsidR="00DA4802" w:rsidRPr="00C57541" w14:paraId="6073ED6B" w14:textId="77777777" w:rsidTr="008C2857">
        <w:trPr>
          <w:trHeight w:val="300"/>
        </w:trPr>
        <w:tc>
          <w:tcPr>
            <w:tcW w:w="8300" w:type="dxa"/>
            <w:gridSpan w:val="2"/>
            <w:shd w:val="clear" w:color="auto" w:fill="FFFFFF"/>
          </w:tcPr>
          <w:p w14:paraId="7AF9E931" w14:textId="77777777" w:rsidR="00DA4802" w:rsidRPr="00C57541" w:rsidRDefault="00DA4802" w:rsidP="00EB3214">
            <w:pPr>
              <w:spacing w:before="0" w:after="0"/>
              <w:rPr>
                <w:rFonts w:ascii="Arial" w:hAnsi="Arial" w:cs="Arial"/>
                <w:b/>
              </w:rPr>
            </w:pPr>
            <w:r w:rsidRPr="00C57541">
              <w:rPr>
                <w:rFonts w:ascii="Arial" w:hAnsi="Arial" w:cs="Arial"/>
                <w:b/>
              </w:rPr>
              <w:t>Hierarchy of Products</w:t>
            </w:r>
          </w:p>
        </w:tc>
      </w:tr>
      <w:tr w:rsidR="00DA4802" w:rsidRPr="00C57541" w14:paraId="2A323456" w14:textId="77777777" w:rsidTr="008C2857">
        <w:trPr>
          <w:trHeight w:val="300"/>
        </w:trPr>
        <w:tc>
          <w:tcPr>
            <w:tcW w:w="1640" w:type="dxa"/>
          </w:tcPr>
          <w:p w14:paraId="5A67FC02" w14:textId="77777777" w:rsidR="00DA4802" w:rsidRPr="00C57541" w:rsidRDefault="00DA4802" w:rsidP="00EB3214">
            <w:pPr>
              <w:spacing w:before="0" w:after="0"/>
              <w:rPr>
                <w:rFonts w:ascii="Arial" w:hAnsi="Arial" w:cs="Arial"/>
              </w:rPr>
            </w:pPr>
            <w:r w:rsidRPr="00C57541">
              <w:rPr>
                <w:rFonts w:ascii="Arial" w:hAnsi="Arial" w:cs="Arial"/>
              </w:rPr>
              <w:t>Level 1</w:t>
            </w:r>
          </w:p>
        </w:tc>
        <w:tc>
          <w:tcPr>
            <w:tcW w:w="6660" w:type="dxa"/>
          </w:tcPr>
          <w:p w14:paraId="623BC645" w14:textId="77777777" w:rsidR="00DA4802" w:rsidRPr="00C57541" w:rsidRDefault="00DA4802" w:rsidP="00EB3214">
            <w:pPr>
              <w:spacing w:before="0" w:after="0"/>
              <w:rPr>
                <w:rFonts w:ascii="Arial" w:hAnsi="Arial" w:cs="Arial"/>
              </w:rPr>
            </w:pPr>
            <w:r w:rsidRPr="00C57541">
              <w:rPr>
                <w:rFonts w:ascii="Arial" w:hAnsi="Arial" w:cs="Arial"/>
              </w:rPr>
              <w:t xml:space="preserve">Outpatient attendance  by Specialty </w:t>
            </w:r>
          </w:p>
        </w:tc>
      </w:tr>
      <w:tr w:rsidR="00DA4802" w:rsidRPr="00C57541" w14:paraId="59C6B01F" w14:textId="77777777" w:rsidTr="008C2857">
        <w:trPr>
          <w:trHeight w:val="300"/>
        </w:trPr>
        <w:tc>
          <w:tcPr>
            <w:tcW w:w="1640" w:type="dxa"/>
          </w:tcPr>
          <w:p w14:paraId="630E96F7" w14:textId="77777777" w:rsidR="00DA4802" w:rsidRPr="00C57541" w:rsidRDefault="00DA4802" w:rsidP="00EB3214">
            <w:pPr>
              <w:spacing w:before="0" w:after="0"/>
              <w:rPr>
                <w:rFonts w:ascii="Arial" w:hAnsi="Arial" w:cs="Arial"/>
              </w:rPr>
            </w:pPr>
            <w:r w:rsidRPr="00C57541">
              <w:rPr>
                <w:rFonts w:ascii="Arial" w:hAnsi="Arial" w:cs="Arial"/>
              </w:rPr>
              <w:t>Level 2</w:t>
            </w:r>
          </w:p>
        </w:tc>
        <w:tc>
          <w:tcPr>
            <w:tcW w:w="6660" w:type="dxa"/>
            <w:tcBorders>
              <w:bottom w:val="single" w:sz="6" w:space="0" w:color="auto"/>
            </w:tcBorders>
          </w:tcPr>
          <w:p w14:paraId="41C265C3" w14:textId="77777777" w:rsidR="00DA4802" w:rsidRPr="00C57541" w:rsidRDefault="00DA4802" w:rsidP="00EB3214">
            <w:pPr>
              <w:spacing w:before="0" w:after="0"/>
              <w:rPr>
                <w:rFonts w:ascii="Arial" w:hAnsi="Arial" w:cs="Arial"/>
              </w:rPr>
            </w:pPr>
            <w:r w:rsidRPr="00C57541">
              <w:rPr>
                <w:rFonts w:ascii="Arial" w:hAnsi="Arial" w:cs="Arial"/>
              </w:rPr>
              <w:t xml:space="preserve">As level 1 - Differentiated by visit type </w:t>
            </w:r>
            <w:r>
              <w:rPr>
                <w:rFonts w:ascii="Arial" w:hAnsi="Arial" w:cs="Arial"/>
              </w:rPr>
              <w:t>F</w:t>
            </w:r>
            <w:r w:rsidRPr="00C57541">
              <w:rPr>
                <w:rFonts w:ascii="Arial" w:hAnsi="Arial" w:cs="Arial"/>
              </w:rPr>
              <w:t xml:space="preserve">irst / </w:t>
            </w:r>
            <w:r>
              <w:rPr>
                <w:rFonts w:ascii="Arial" w:hAnsi="Arial" w:cs="Arial"/>
              </w:rPr>
              <w:t>Follow-</w:t>
            </w:r>
            <w:r w:rsidRPr="00C57541">
              <w:rPr>
                <w:rFonts w:ascii="Arial" w:hAnsi="Arial" w:cs="Arial"/>
              </w:rPr>
              <w:t xml:space="preserve">up / DNA / </w:t>
            </w:r>
            <w:r>
              <w:rPr>
                <w:rFonts w:ascii="Arial" w:hAnsi="Arial" w:cs="Arial"/>
              </w:rPr>
              <w:t>P</w:t>
            </w:r>
            <w:r w:rsidRPr="00C57541">
              <w:rPr>
                <w:rFonts w:ascii="Arial" w:hAnsi="Arial" w:cs="Arial"/>
              </w:rPr>
              <w:t>re-admit / Procedure</w:t>
            </w:r>
          </w:p>
        </w:tc>
      </w:tr>
      <w:tr w:rsidR="00DA4802" w:rsidRPr="00C57541" w14:paraId="738B3913" w14:textId="77777777" w:rsidTr="008C2857">
        <w:trPr>
          <w:trHeight w:val="300"/>
        </w:trPr>
        <w:tc>
          <w:tcPr>
            <w:tcW w:w="1640" w:type="dxa"/>
          </w:tcPr>
          <w:p w14:paraId="365F7DA3" w14:textId="77777777" w:rsidR="00DA4802" w:rsidRPr="00C57541" w:rsidRDefault="00DA4802" w:rsidP="00EB3214">
            <w:pPr>
              <w:spacing w:before="0" w:after="0"/>
              <w:rPr>
                <w:rFonts w:ascii="Arial" w:hAnsi="Arial" w:cs="Arial"/>
              </w:rPr>
            </w:pPr>
            <w:r w:rsidRPr="00C57541">
              <w:rPr>
                <w:rFonts w:ascii="Arial" w:hAnsi="Arial" w:cs="Arial"/>
              </w:rPr>
              <w:t>Level 3</w:t>
            </w:r>
          </w:p>
        </w:tc>
        <w:tc>
          <w:tcPr>
            <w:tcW w:w="6660" w:type="dxa"/>
          </w:tcPr>
          <w:p w14:paraId="0863B108" w14:textId="77777777" w:rsidR="00DA4802" w:rsidRPr="00C57541" w:rsidRDefault="00DA4802" w:rsidP="00EB3214">
            <w:pPr>
              <w:spacing w:before="0" w:after="0"/>
              <w:rPr>
                <w:rFonts w:ascii="Arial" w:hAnsi="Arial" w:cs="Arial"/>
              </w:rPr>
            </w:pPr>
            <w:r w:rsidRPr="00C57541">
              <w:rPr>
                <w:rFonts w:ascii="Arial" w:hAnsi="Arial" w:cs="Arial"/>
              </w:rPr>
              <w:t>As level 2 - Identify individual procedures such as  gastroscopy, ERCP, LLETZ</w:t>
            </w:r>
          </w:p>
        </w:tc>
      </w:tr>
      <w:tr w:rsidR="00DA4802" w:rsidRPr="00C57541" w14:paraId="447D5BAA" w14:textId="77777777" w:rsidTr="008C2857">
        <w:trPr>
          <w:trHeight w:val="300"/>
        </w:trPr>
        <w:tc>
          <w:tcPr>
            <w:tcW w:w="1640" w:type="dxa"/>
          </w:tcPr>
          <w:p w14:paraId="3F197E72" w14:textId="77777777" w:rsidR="00DA4802" w:rsidRPr="00C57541" w:rsidRDefault="00DA4802" w:rsidP="00EB3214">
            <w:pPr>
              <w:spacing w:before="0" w:after="0"/>
              <w:rPr>
                <w:rFonts w:ascii="Arial" w:hAnsi="Arial" w:cs="Arial"/>
              </w:rPr>
            </w:pPr>
            <w:r w:rsidRPr="00C57541">
              <w:rPr>
                <w:rFonts w:ascii="Arial" w:hAnsi="Arial" w:cs="Arial"/>
              </w:rPr>
              <w:t xml:space="preserve">Level 4 </w:t>
            </w:r>
          </w:p>
        </w:tc>
        <w:tc>
          <w:tcPr>
            <w:tcW w:w="6660" w:type="dxa"/>
          </w:tcPr>
          <w:p w14:paraId="5014AEA9" w14:textId="77777777" w:rsidR="00DA4802" w:rsidRPr="00C57541" w:rsidRDefault="00DA4802" w:rsidP="00EB3214">
            <w:pPr>
              <w:spacing w:before="0" w:after="0"/>
              <w:rPr>
                <w:rFonts w:ascii="Arial" w:hAnsi="Arial" w:cs="Arial"/>
              </w:rPr>
            </w:pPr>
            <w:r w:rsidRPr="00C57541">
              <w:rPr>
                <w:rFonts w:ascii="Arial" w:hAnsi="Arial" w:cs="Arial"/>
              </w:rPr>
              <w:t>As for level 3 but time based</w:t>
            </w:r>
          </w:p>
        </w:tc>
      </w:tr>
    </w:tbl>
    <w:p w14:paraId="18327389" w14:textId="77777777" w:rsidR="00DA4802" w:rsidRPr="00C57541" w:rsidRDefault="00DA4802" w:rsidP="00DA4802">
      <w:pPr>
        <w:rPr>
          <w:rFonts w:ascii="Arial" w:hAnsi="Arial" w:cs="Arial"/>
        </w:rPr>
      </w:pP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21"/>
        <w:gridCol w:w="2764"/>
        <w:gridCol w:w="3815"/>
      </w:tblGrid>
      <w:tr w:rsidR="00DA4802" w:rsidRPr="00C57541" w14:paraId="6F7F674A" w14:textId="77777777" w:rsidTr="008C2857">
        <w:trPr>
          <w:cantSplit/>
          <w:trHeight w:val="300"/>
        </w:trPr>
        <w:tc>
          <w:tcPr>
            <w:tcW w:w="8300" w:type="dxa"/>
            <w:gridSpan w:val="3"/>
            <w:shd w:val="clear" w:color="auto" w:fill="FFFFFF"/>
            <w:vAlign w:val="bottom"/>
          </w:tcPr>
          <w:p w14:paraId="6286FC06" w14:textId="77777777" w:rsidR="00DA4802" w:rsidRPr="00C57541" w:rsidRDefault="00DA4802" w:rsidP="00EB3214">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257F98E6" w14:textId="77777777" w:rsidTr="008C2857">
        <w:trPr>
          <w:trHeight w:val="300"/>
        </w:trPr>
        <w:tc>
          <w:tcPr>
            <w:tcW w:w="1721" w:type="dxa"/>
          </w:tcPr>
          <w:p w14:paraId="05AA7E6B" w14:textId="77777777" w:rsidR="00DA4802" w:rsidRPr="00C57541" w:rsidRDefault="00DA4802" w:rsidP="00EB3214">
            <w:pPr>
              <w:spacing w:before="0" w:after="0"/>
              <w:rPr>
                <w:rFonts w:ascii="Arial" w:hAnsi="Arial" w:cs="Arial"/>
              </w:rPr>
            </w:pPr>
            <w:r w:rsidRPr="00C57541">
              <w:rPr>
                <w:rFonts w:ascii="Arial" w:hAnsi="Arial" w:cs="Arial"/>
              </w:rPr>
              <w:t>Staff Costs</w:t>
            </w:r>
          </w:p>
        </w:tc>
        <w:tc>
          <w:tcPr>
            <w:tcW w:w="2764" w:type="dxa"/>
          </w:tcPr>
          <w:p w14:paraId="78C07E26" w14:textId="77777777" w:rsidR="00DA4802" w:rsidRPr="00C57541" w:rsidRDefault="00DA4802" w:rsidP="00EB3214">
            <w:pPr>
              <w:spacing w:before="0" w:after="0"/>
              <w:rPr>
                <w:rFonts w:ascii="Arial" w:hAnsi="Arial" w:cs="Arial"/>
              </w:rPr>
            </w:pPr>
            <w:r w:rsidRPr="00C57541">
              <w:rPr>
                <w:rFonts w:ascii="Arial" w:hAnsi="Arial" w:cs="Arial"/>
              </w:rPr>
              <w:t>Charge Nurses</w:t>
            </w:r>
          </w:p>
          <w:p w14:paraId="0BB46940" w14:textId="77777777" w:rsidR="00DA4802" w:rsidRPr="00C57541" w:rsidRDefault="00DA4802" w:rsidP="00EB3214">
            <w:pPr>
              <w:spacing w:before="0" w:after="0"/>
              <w:rPr>
                <w:rFonts w:ascii="Arial" w:hAnsi="Arial" w:cs="Arial"/>
              </w:rPr>
            </w:pPr>
            <w:r w:rsidRPr="00C57541">
              <w:rPr>
                <w:rFonts w:ascii="Arial" w:hAnsi="Arial" w:cs="Arial"/>
              </w:rPr>
              <w:t>Registered Nurses</w:t>
            </w:r>
          </w:p>
          <w:p w14:paraId="23367007" w14:textId="77777777" w:rsidR="00DA4802" w:rsidRPr="00C57541" w:rsidRDefault="00DA4802" w:rsidP="00EB3214">
            <w:pPr>
              <w:spacing w:before="0" w:after="0"/>
              <w:rPr>
                <w:rFonts w:ascii="Arial" w:hAnsi="Arial" w:cs="Arial"/>
              </w:rPr>
            </w:pPr>
            <w:r w:rsidRPr="00C57541">
              <w:rPr>
                <w:rFonts w:ascii="Arial" w:hAnsi="Arial" w:cs="Arial"/>
              </w:rPr>
              <w:t>Enrolled Nurse</w:t>
            </w:r>
          </w:p>
        </w:tc>
        <w:tc>
          <w:tcPr>
            <w:tcW w:w="3815" w:type="dxa"/>
          </w:tcPr>
          <w:p w14:paraId="7A7483B9" w14:textId="77777777" w:rsidR="00DA4802" w:rsidRPr="00C57541" w:rsidRDefault="00DA4802" w:rsidP="00EB3214">
            <w:pPr>
              <w:spacing w:before="0" w:after="0"/>
              <w:rPr>
                <w:rFonts w:ascii="Arial" w:hAnsi="Arial" w:cs="Arial"/>
              </w:rPr>
            </w:pPr>
            <w:r w:rsidRPr="00C57541">
              <w:rPr>
                <w:rFonts w:ascii="Arial" w:hAnsi="Arial" w:cs="Arial"/>
              </w:rPr>
              <w:t>Clerical support</w:t>
            </w:r>
          </w:p>
          <w:p w14:paraId="62EE3F79" w14:textId="77777777" w:rsidR="00DA4802" w:rsidRPr="00C57541" w:rsidRDefault="00DA4802" w:rsidP="00EB3214">
            <w:pPr>
              <w:spacing w:before="0" w:after="0"/>
              <w:rPr>
                <w:rFonts w:ascii="Arial" w:hAnsi="Arial" w:cs="Arial"/>
              </w:rPr>
            </w:pPr>
            <w:r>
              <w:rPr>
                <w:rFonts w:ascii="Arial" w:hAnsi="Arial" w:cs="Arial"/>
              </w:rPr>
              <w:t>Staff related c</w:t>
            </w:r>
            <w:r w:rsidRPr="00C57541">
              <w:rPr>
                <w:rFonts w:ascii="Arial" w:hAnsi="Arial" w:cs="Arial"/>
              </w:rPr>
              <w:t>osts</w:t>
            </w:r>
          </w:p>
          <w:p w14:paraId="6905FB1E" w14:textId="77777777" w:rsidR="00DA4802" w:rsidRPr="00C57541" w:rsidRDefault="00DA4802" w:rsidP="00EB3214">
            <w:pPr>
              <w:spacing w:before="0" w:after="0"/>
              <w:rPr>
                <w:rFonts w:ascii="Arial" w:hAnsi="Arial" w:cs="Arial"/>
              </w:rPr>
            </w:pPr>
            <w:r w:rsidRPr="00C57541">
              <w:rPr>
                <w:rFonts w:ascii="Arial" w:hAnsi="Arial" w:cs="Arial"/>
              </w:rPr>
              <w:t>Nurse Aids</w:t>
            </w:r>
          </w:p>
        </w:tc>
      </w:tr>
      <w:tr w:rsidR="00DA4802" w:rsidRPr="00C57541" w14:paraId="4D2256B0" w14:textId="77777777" w:rsidTr="008C2857">
        <w:trPr>
          <w:trHeight w:val="300"/>
        </w:trPr>
        <w:tc>
          <w:tcPr>
            <w:tcW w:w="1721" w:type="dxa"/>
          </w:tcPr>
          <w:p w14:paraId="2B1971B8" w14:textId="77777777" w:rsidR="00DA4802" w:rsidRPr="00C57541" w:rsidRDefault="00DA4802" w:rsidP="00EB3214">
            <w:pPr>
              <w:spacing w:before="0" w:after="0"/>
              <w:rPr>
                <w:rFonts w:ascii="Arial" w:hAnsi="Arial" w:cs="Arial"/>
              </w:rPr>
            </w:pPr>
            <w:r w:rsidRPr="00C57541">
              <w:rPr>
                <w:rFonts w:ascii="Arial" w:hAnsi="Arial" w:cs="Arial"/>
              </w:rPr>
              <w:t>Other</w:t>
            </w:r>
          </w:p>
        </w:tc>
        <w:tc>
          <w:tcPr>
            <w:tcW w:w="2764" w:type="dxa"/>
          </w:tcPr>
          <w:p w14:paraId="0A2C623C" w14:textId="77777777" w:rsidR="00DA4802" w:rsidRPr="00C57541" w:rsidRDefault="00DA4802" w:rsidP="00EB3214">
            <w:pPr>
              <w:spacing w:before="0" w:after="0"/>
              <w:rPr>
                <w:rFonts w:ascii="Arial" w:hAnsi="Arial" w:cs="Arial"/>
              </w:rPr>
            </w:pPr>
            <w:r w:rsidRPr="00C57541">
              <w:rPr>
                <w:rFonts w:ascii="Arial" w:hAnsi="Arial" w:cs="Arial"/>
              </w:rPr>
              <w:t>Sterile supply</w:t>
            </w:r>
          </w:p>
          <w:p w14:paraId="63C148B9" w14:textId="77777777" w:rsidR="00DA4802" w:rsidRPr="00C57541" w:rsidRDefault="00DA4802" w:rsidP="00EB3214">
            <w:pPr>
              <w:spacing w:before="0" w:after="0"/>
              <w:rPr>
                <w:rFonts w:ascii="Arial" w:hAnsi="Arial" w:cs="Arial"/>
              </w:rPr>
            </w:pPr>
            <w:r w:rsidRPr="00C57541">
              <w:rPr>
                <w:rFonts w:ascii="Arial" w:hAnsi="Arial" w:cs="Arial"/>
              </w:rPr>
              <w:t>Stores</w:t>
            </w:r>
          </w:p>
          <w:p w14:paraId="090FD281" w14:textId="77777777" w:rsidR="00DA4802" w:rsidRPr="00C57541" w:rsidRDefault="00DA4802" w:rsidP="00EB3214">
            <w:pPr>
              <w:spacing w:before="0" w:after="0"/>
              <w:rPr>
                <w:rFonts w:ascii="Arial" w:hAnsi="Arial" w:cs="Arial"/>
              </w:rPr>
            </w:pPr>
            <w:r w:rsidRPr="00C57541">
              <w:rPr>
                <w:rFonts w:ascii="Arial" w:hAnsi="Arial" w:cs="Arial"/>
              </w:rPr>
              <w:t>Cleaning</w:t>
            </w:r>
          </w:p>
          <w:p w14:paraId="3F0B448D" w14:textId="77777777" w:rsidR="00DA4802" w:rsidRPr="00C57541" w:rsidRDefault="00DA4802" w:rsidP="00EB3214">
            <w:pPr>
              <w:spacing w:before="0" w:after="0"/>
              <w:rPr>
                <w:rFonts w:ascii="Arial" w:hAnsi="Arial" w:cs="Arial"/>
              </w:rPr>
            </w:pPr>
            <w:r w:rsidRPr="00C57541">
              <w:rPr>
                <w:rFonts w:ascii="Arial" w:hAnsi="Arial" w:cs="Arial"/>
              </w:rPr>
              <w:t>Infection control</w:t>
            </w:r>
          </w:p>
          <w:p w14:paraId="2E51BD13" w14:textId="77777777" w:rsidR="00DA4802" w:rsidRPr="00C57541" w:rsidRDefault="00DA4802" w:rsidP="00EB3214">
            <w:pPr>
              <w:spacing w:before="0" w:after="0"/>
              <w:rPr>
                <w:rFonts w:ascii="Arial" w:hAnsi="Arial" w:cs="Arial"/>
              </w:rPr>
            </w:pPr>
            <w:r w:rsidRPr="00C57541">
              <w:rPr>
                <w:rFonts w:ascii="Arial" w:hAnsi="Arial" w:cs="Arial"/>
              </w:rPr>
              <w:t>Admissions</w:t>
            </w:r>
          </w:p>
          <w:p w14:paraId="10CF524E" w14:textId="77777777" w:rsidR="00DA4802" w:rsidRPr="00C57541" w:rsidRDefault="00DA4802" w:rsidP="00EB3214">
            <w:pPr>
              <w:spacing w:before="0" w:after="0"/>
              <w:rPr>
                <w:rFonts w:ascii="Arial" w:hAnsi="Arial" w:cs="Arial"/>
              </w:rPr>
            </w:pPr>
            <w:r w:rsidRPr="00C57541">
              <w:rPr>
                <w:rFonts w:ascii="Arial" w:hAnsi="Arial" w:cs="Arial"/>
              </w:rPr>
              <w:t>Imprest drugs</w:t>
            </w:r>
          </w:p>
        </w:tc>
        <w:tc>
          <w:tcPr>
            <w:tcW w:w="3815" w:type="dxa"/>
          </w:tcPr>
          <w:p w14:paraId="7C9529FD" w14:textId="77777777" w:rsidR="00DA4802" w:rsidRPr="00C57541" w:rsidRDefault="00DA4802" w:rsidP="00EB3214">
            <w:pPr>
              <w:spacing w:before="0" w:after="0"/>
              <w:rPr>
                <w:rFonts w:ascii="Arial" w:hAnsi="Arial" w:cs="Arial"/>
              </w:rPr>
            </w:pPr>
            <w:r w:rsidRPr="00C57541">
              <w:rPr>
                <w:rFonts w:ascii="Arial" w:hAnsi="Arial" w:cs="Arial"/>
              </w:rPr>
              <w:t>Laundry</w:t>
            </w:r>
          </w:p>
          <w:p w14:paraId="0178BCD6" w14:textId="77777777" w:rsidR="00DA4802" w:rsidRPr="00C57541" w:rsidRDefault="00DA4802" w:rsidP="00EB3214">
            <w:pPr>
              <w:spacing w:before="0" w:after="0"/>
              <w:rPr>
                <w:rFonts w:ascii="Arial" w:hAnsi="Arial" w:cs="Arial"/>
              </w:rPr>
            </w:pPr>
            <w:r w:rsidRPr="00C57541">
              <w:rPr>
                <w:rFonts w:ascii="Arial" w:hAnsi="Arial" w:cs="Arial"/>
              </w:rPr>
              <w:t>Med</w:t>
            </w:r>
            <w:r>
              <w:rPr>
                <w:rFonts w:ascii="Arial" w:hAnsi="Arial" w:cs="Arial"/>
              </w:rPr>
              <w:t>ical</w:t>
            </w:r>
            <w:r w:rsidRPr="00C57541">
              <w:rPr>
                <w:rFonts w:ascii="Arial" w:hAnsi="Arial" w:cs="Arial"/>
              </w:rPr>
              <w:t xml:space="preserve"> Records</w:t>
            </w:r>
          </w:p>
          <w:p w14:paraId="0FF0FCD7" w14:textId="77777777" w:rsidR="00DA4802" w:rsidRPr="00C57541" w:rsidRDefault="00DA4802" w:rsidP="00EB3214">
            <w:pPr>
              <w:spacing w:before="0" w:after="0"/>
              <w:rPr>
                <w:rFonts w:ascii="Arial" w:hAnsi="Arial" w:cs="Arial"/>
              </w:rPr>
            </w:pPr>
            <w:r w:rsidRPr="00C57541">
              <w:rPr>
                <w:rFonts w:ascii="Arial" w:hAnsi="Arial" w:cs="Arial"/>
              </w:rPr>
              <w:t>Utilities</w:t>
            </w:r>
          </w:p>
          <w:p w14:paraId="2B208632" w14:textId="77777777" w:rsidR="00DA4802" w:rsidRPr="00C57541" w:rsidRDefault="00DA4802" w:rsidP="00EB3214">
            <w:pPr>
              <w:spacing w:before="0" w:after="0"/>
              <w:rPr>
                <w:rFonts w:ascii="Arial" w:hAnsi="Arial" w:cs="Arial"/>
              </w:rPr>
            </w:pPr>
            <w:r w:rsidRPr="00C57541">
              <w:rPr>
                <w:rFonts w:ascii="Arial" w:hAnsi="Arial" w:cs="Arial"/>
              </w:rPr>
              <w:t>Depreciation</w:t>
            </w:r>
          </w:p>
          <w:p w14:paraId="19C8F316" w14:textId="77777777" w:rsidR="00DA4802" w:rsidRPr="00C57541" w:rsidRDefault="00DA4802" w:rsidP="00EB3214">
            <w:pPr>
              <w:spacing w:before="0" w:after="0"/>
              <w:rPr>
                <w:rFonts w:ascii="Arial" w:hAnsi="Arial" w:cs="Arial"/>
              </w:rPr>
            </w:pPr>
            <w:r w:rsidRPr="00C57541">
              <w:rPr>
                <w:rFonts w:ascii="Arial" w:hAnsi="Arial" w:cs="Arial"/>
              </w:rPr>
              <w:t>Allocated overheads</w:t>
            </w:r>
          </w:p>
        </w:tc>
      </w:tr>
      <w:tr w:rsidR="00DA4802" w:rsidRPr="00C57541" w14:paraId="61D90675" w14:textId="77777777" w:rsidTr="008C2857">
        <w:trPr>
          <w:trHeight w:val="300"/>
        </w:trPr>
        <w:tc>
          <w:tcPr>
            <w:tcW w:w="8300" w:type="dxa"/>
            <w:gridSpan w:val="3"/>
            <w:shd w:val="clear" w:color="auto" w:fill="FFFFFF"/>
          </w:tcPr>
          <w:p w14:paraId="39648F44" w14:textId="77777777" w:rsidR="00DA4802" w:rsidRPr="00C57541" w:rsidRDefault="00DA4802" w:rsidP="00EB3214">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538D41CE" w14:textId="77777777" w:rsidTr="008C2857">
        <w:trPr>
          <w:trHeight w:val="300"/>
        </w:trPr>
        <w:tc>
          <w:tcPr>
            <w:tcW w:w="1721" w:type="dxa"/>
          </w:tcPr>
          <w:p w14:paraId="5DD99FC7" w14:textId="77777777" w:rsidR="00DA4802" w:rsidRPr="00C57541" w:rsidRDefault="00DA4802" w:rsidP="00EB3214">
            <w:pPr>
              <w:spacing w:before="0" w:after="0"/>
              <w:rPr>
                <w:rFonts w:ascii="Arial" w:hAnsi="Arial" w:cs="Arial"/>
              </w:rPr>
            </w:pPr>
          </w:p>
        </w:tc>
        <w:tc>
          <w:tcPr>
            <w:tcW w:w="2764" w:type="dxa"/>
          </w:tcPr>
          <w:p w14:paraId="00D37701" w14:textId="77777777" w:rsidR="00DA4802" w:rsidRPr="00C57541" w:rsidRDefault="00DA4802" w:rsidP="00EB3214">
            <w:pPr>
              <w:spacing w:before="0" w:after="0"/>
              <w:rPr>
                <w:rFonts w:ascii="Arial" w:hAnsi="Arial" w:cs="Arial"/>
              </w:rPr>
            </w:pPr>
            <w:r w:rsidRPr="00C57541">
              <w:rPr>
                <w:rFonts w:ascii="Arial" w:hAnsi="Arial" w:cs="Arial"/>
              </w:rPr>
              <w:t xml:space="preserve">Individual prescribed </w:t>
            </w:r>
            <w:r>
              <w:rPr>
                <w:rFonts w:ascii="Arial" w:hAnsi="Arial" w:cs="Arial"/>
              </w:rPr>
              <w:t>d</w:t>
            </w:r>
            <w:r w:rsidRPr="00C57541">
              <w:rPr>
                <w:rFonts w:ascii="Arial" w:hAnsi="Arial" w:cs="Arial"/>
              </w:rPr>
              <w:t>rugs</w:t>
            </w:r>
          </w:p>
          <w:p w14:paraId="4B890F72" w14:textId="77777777" w:rsidR="00DA4802" w:rsidRPr="00C57541" w:rsidRDefault="00DA4802" w:rsidP="00EB3214">
            <w:pPr>
              <w:spacing w:before="0" w:after="0"/>
              <w:rPr>
                <w:rFonts w:ascii="Arial" w:hAnsi="Arial" w:cs="Arial"/>
              </w:rPr>
            </w:pPr>
            <w:r w:rsidRPr="00C57541">
              <w:rPr>
                <w:rFonts w:ascii="Arial" w:hAnsi="Arial" w:cs="Arial"/>
              </w:rPr>
              <w:t>Pharmacy</w:t>
            </w:r>
          </w:p>
          <w:p w14:paraId="64225717" w14:textId="77777777" w:rsidR="00DA4802" w:rsidRPr="00C57541" w:rsidRDefault="00DA4802" w:rsidP="00EB3214">
            <w:pPr>
              <w:spacing w:before="0" w:after="0"/>
              <w:rPr>
                <w:rFonts w:ascii="Arial" w:hAnsi="Arial" w:cs="Arial"/>
              </w:rPr>
            </w:pPr>
            <w:r w:rsidRPr="00C57541">
              <w:rPr>
                <w:rFonts w:ascii="Arial" w:hAnsi="Arial" w:cs="Arial"/>
              </w:rPr>
              <w:t>Laboratory</w:t>
            </w:r>
          </w:p>
        </w:tc>
        <w:tc>
          <w:tcPr>
            <w:tcW w:w="3815" w:type="dxa"/>
          </w:tcPr>
          <w:p w14:paraId="1473E806" w14:textId="77777777" w:rsidR="00DA4802" w:rsidRPr="00C57541" w:rsidRDefault="00DA4802" w:rsidP="00EB3214">
            <w:pPr>
              <w:spacing w:before="0" w:after="0"/>
              <w:rPr>
                <w:rFonts w:ascii="Arial" w:hAnsi="Arial" w:cs="Arial"/>
              </w:rPr>
            </w:pPr>
            <w:r w:rsidRPr="00C57541">
              <w:rPr>
                <w:rFonts w:ascii="Arial" w:hAnsi="Arial" w:cs="Arial"/>
              </w:rPr>
              <w:t>Radiology</w:t>
            </w:r>
          </w:p>
          <w:p w14:paraId="3D98D96A" w14:textId="77777777" w:rsidR="00DA4802" w:rsidRPr="00C57541" w:rsidRDefault="00DA4802" w:rsidP="00EB3214">
            <w:pPr>
              <w:spacing w:before="0" w:after="0"/>
              <w:rPr>
                <w:rFonts w:ascii="Arial" w:hAnsi="Arial" w:cs="Arial"/>
              </w:rPr>
            </w:pPr>
            <w:r w:rsidRPr="00C57541">
              <w:rPr>
                <w:rFonts w:ascii="Arial" w:hAnsi="Arial" w:cs="Arial"/>
              </w:rPr>
              <w:t>Medical Staff</w:t>
            </w:r>
          </w:p>
          <w:p w14:paraId="2BD989EE" w14:textId="77777777" w:rsidR="00DA4802" w:rsidRPr="00C57541" w:rsidRDefault="00DA4802" w:rsidP="00EB3214">
            <w:pPr>
              <w:spacing w:before="0" w:after="0"/>
              <w:rPr>
                <w:rFonts w:ascii="Arial" w:hAnsi="Arial" w:cs="Arial"/>
              </w:rPr>
            </w:pPr>
            <w:r w:rsidRPr="00C57541">
              <w:rPr>
                <w:rFonts w:ascii="Arial" w:hAnsi="Arial" w:cs="Arial"/>
              </w:rPr>
              <w:t>Allied Health Staff</w:t>
            </w:r>
          </w:p>
        </w:tc>
      </w:tr>
    </w:tbl>
    <w:p w14:paraId="6D226D93" w14:textId="77777777" w:rsidR="00DA4802" w:rsidRPr="00C57541" w:rsidRDefault="00DA4802" w:rsidP="00DA4802">
      <w:pPr>
        <w:rPr>
          <w:rFonts w:ascii="Arial" w:hAnsi="Arial" w:cs="Arial"/>
        </w:rPr>
      </w:pPr>
    </w:p>
    <w:p w14:paraId="5CD29643" w14:textId="337B91FB" w:rsidR="00DA4802" w:rsidRPr="00C57541" w:rsidRDefault="00DA4802" w:rsidP="00EB3214">
      <w:pPr>
        <w:pStyle w:val="NumberedHeading3"/>
      </w:pPr>
      <w:r w:rsidRPr="00C57541">
        <w:br w:type="page"/>
      </w:r>
      <w:r w:rsidRPr="00C57541">
        <w:lastRenderedPageBreak/>
        <w:t>Community - Public Health Protection &amp; Promotion (B010)</w:t>
      </w:r>
    </w:p>
    <w:p w14:paraId="2079E089" w14:textId="58ECEF95" w:rsidR="00DA4802" w:rsidRPr="00C57541" w:rsidRDefault="00DA4802" w:rsidP="00DA4802">
      <w:pPr>
        <w:rPr>
          <w:rFonts w:ascii="Arial" w:hAnsi="Arial" w:cs="Arial"/>
        </w:rPr>
      </w:pPr>
      <w:r w:rsidRPr="00C57541">
        <w:rPr>
          <w:rFonts w:ascii="Arial" w:hAnsi="Arial" w:cs="Arial"/>
        </w:rPr>
        <w:t>Note: The following Community product pools (7.7.13a to e) may be amalgamated in a single Community product pool group, but are specified here for clarity of costs to include in the intermediate product pool.</w:t>
      </w:r>
    </w:p>
    <w:p w14:paraId="7EA7A488" w14:textId="77777777" w:rsidR="00DA4802" w:rsidRPr="00C57541" w:rsidRDefault="00DA4802" w:rsidP="00DA4802">
      <w:pPr>
        <w:rPr>
          <w:rFonts w:ascii="Arial" w:hAnsi="Arial" w:cs="Arial"/>
          <w:i/>
        </w:rPr>
      </w:pPr>
      <w:r w:rsidRPr="00C57541">
        <w:rPr>
          <w:rFonts w:ascii="Arial" w:hAnsi="Arial" w:cs="Arial"/>
        </w:rPr>
        <w:t>The cost of providing Health Protection &amp; Promotion Services in the Community</w:t>
      </w:r>
      <w:r>
        <w:rPr>
          <w:rFonts w:ascii="Arial" w:hAnsi="Arial" w:cs="Arial"/>
        </w:rPr>
        <w:t xml:space="preserve"> </w:t>
      </w:r>
      <w:r w:rsidRPr="00803695">
        <w:rPr>
          <w:rFonts w:ascii="Arial" w:hAnsi="Arial" w:cs="Arial"/>
        </w:rPr>
        <w:t>such as:</w:t>
      </w:r>
    </w:p>
    <w:p w14:paraId="00600187"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Air Quality</w:t>
      </w:r>
    </w:p>
    <w:p w14:paraId="7E273EED"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Burial &amp; Cremation</w:t>
      </w:r>
    </w:p>
    <w:p w14:paraId="42A614B7"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Civil Defence</w:t>
      </w:r>
    </w:p>
    <w:p w14:paraId="78759A0D"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Environmental Noise</w:t>
      </w:r>
    </w:p>
    <w:p w14:paraId="52A3E24D"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Drinking Water</w:t>
      </w:r>
    </w:p>
    <w:p w14:paraId="742D8E4B"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Hazardous Substances</w:t>
      </w:r>
    </w:p>
    <w:p w14:paraId="12B8C9C9"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Childcare</w:t>
      </w:r>
    </w:p>
    <w:p w14:paraId="5621E548"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Recreational Water</w:t>
      </w:r>
    </w:p>
    <w:p w14:paraId="6D65DD03"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Liquor Licensing</w:t>
      </w:r>
    </w:p>
    <w:p w14:paraId="77DC9E78"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Communicable Diseases</w:t>
      </w:r>
    </w:p>
    <w:p w14:paraId="65B84E76"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Smoke Free Act</w:t>
      </w:r>
    </w:p>
    <w:p w14:paraId="6AA70238"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Resource Management Act</w:t>
      </w:r>
    </w:p>
    <w:p w14:paraId="240D1A21"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Food Monitoring</w:t>
      </w:r>
    </w:p>
    <w:p w14:paraId="25B01A2A"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Sewerage Treatment</w:t>
      </w:r>
    </w:p>
    <w:p w14:paraId="6FE87D3E"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Port Health</w:t>
      </w:r>
    </w:p>
    <w:p w14:paraId="4519B85F"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Shellfish &amp; Shellfish Water</w:t>
      </w:r>
    </w:p>
    <w:p w14:paraId="06C2F04D"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Waste Management/Contaminated Land</w:t>
      </w:r>
    </w:p>
    <w:p w14:paraId="7F898100"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Social Environmental Health</w:t>
      </w:r>
      <w:r w:rsidRPr="00EB3214">
        <w:rPr>
          <w:rFonts w:ascii="Arial" w:hAnsi="Arial" w:cs="Arial"/>
        </w:rPr>
        <w:tab/>
      </w:r>
    </w:p>
    <w:p w14:paraId="5926E4B2"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School Health</w:t>
      </w:r>
    </w:p>
    <w:p w14:paraId="442058B4"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Community Health</w:t>
      </w:r>
    </w:p>
    <w:p w14:paraId="27F7DBA4"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Well Child Promotion-Parenting</w:t>
      </w:r>
      <w:r w:rsidRPr="00EB3214">
        <w:rPr>
          <w:rFonts w:ascii="Arial" w:hAnsi="Arial" w:cs="Arial"/>
        </w:rPr>
        <w:tab/>
      </w:r>
    </w:p>
    <w:p w14:paraId="6AB1EBC8"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Hearing Loss Prevention</w:t>
      </w:r>
    </w:p>
    <w:p w14:paraId="46AF4341"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 xml:space="preserve">Immunisation </w:t>
      </w:r>
    </w:p>
    <w:p w14:paraId="4CB3E828"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Oral Health</w:t>
      </w:r>
    </w:p>
    <w:p w14:paraId="2CDE34AD"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Rheumatic Fever Prevention</w:t>
      </w:r>
    </w:p>
    <w:p w14:paraId="6397AB22"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SIDS Prevention (Sudden Infant Death)</w:t>
      </w:r>
    </w:p>
    <w:p w14:paraId="4C8D32D5"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Unintentional Injury Prevention</w:t>
      </w:r>
      <w:r w:rsidRPr="00EB3214">
        <w:rPr>
          <w:rFonts w:ascii="Arial" w:hAnsi="Arial" w:cs="Arial"/>
        </w:rPr>
        <w:tab/>
      </w:r>
    </w:p>
    <w:p w14:paraId="5FE3FC67"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Road Safety</w:t>
      </w:r>
    </w:p>
    <w:p w14:paraId="4856F241"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Child Abuse</w:t>
      </w:r>
    </w:p>
    <w:p w14:paraId="4A988499"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Non Communicable Diseases</w:t>
      </w:r>
      <w:r w:rsidRPr="00EB3214">
        <w:rPr>
          <w:rFonts w:ascii="Arial" w:hAnsi="Arial" w:cs="Arial"/>
        </w:rPr>
        <w:tab/>
      </w:r>
    </w:p>
    <w:p w14:paraId="5823CB61"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Sun safety</w:t>
      </w:r>
    </w:p>
    <w:p w14:paraId="703E345B"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Cervical screening</w:t>
      </w:r>
    </w:p>
    <w:p w14:paraId="1D6B8B62"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Asthma Prevention</w:t>
      </w:r>
    </w:p>
    <w:p w14:paraId="41CF000D"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Cardiac health</w:t>
      </w:r>
    </w:p>
    <w:p w14:paraId="3D41B735"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Diabetes</w:t>
      </w:r>
    </w:p>
    <w:p w14:paraId="1D1E46D8"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Mental Health Promotion</w:t>
      </w:r>
      <w:r w:rsidRPr="00EB3214">
        <w:rPr>
          <w:rFonts w:ascii="Arial" w:hAnsi="Arial" w:cs="Arial"/>
        </w:rPr>
        <w:tab/>
      </w:r>
    </w:p>
    <w:p w14:paraId="2D909719"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Youth Suicide Prevention</w:t>
      </w:r>
    </w:p>
    <w:p w14:paraId="1F0170A0"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Stress Relief</w:t>
      </w:r>
    </w:p>
    <w:p w14:paraId="154A7C19"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Nutrition &amp; Activity</w:t>
      </w:r>
      <w:r w:rsidRPr="00EB3214">
        <w:rPr>
          <w:rFonts w:ascii="Arial" w:hAnsi="Arial" w:cs="Arial"/>
        </w:rPr>
        <w:tab/>
      </w:r>
    </w:p>
    <w:p w14:paraId="658799FB"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Dietary Advice</w:t>
      </w:r>
    </w:p>
    <w:p w14:paraId="1E2B164A" w14:textId="77777777" w:rsidR="00DA4802" w:rsidRPr="00EB3214" w:rsidRDefault="00DA4802" w:rsidP="00035587">
      <w:pPr>
        <w:pStyle w:val="ListParagraph"/>
        <w:numPr>
          <w:ilvl w:val="1"/>
          <w:numId w:val="65"/>
        </w:numPr>
        <w:tabs>
          <w:tab w:val="left" w:pos="3969"/>
        </w:tabs>
        <w:spacing w:before="0" w:after="0" w:line="240" w:lineRule="auto"/>
        <w:jc w:val="both"/>
        <w:rPr>
          <w:rFonts w:ascii="Arial" w:hAnsi="Arial" w:cs="Arial"/>
        </w:rPr>
      </w:pPr>
      <w:r w:rsidRPr="00EB3214">
        <w:rPr>
          <w:rFonts w:ascii="Arial" w:hAnsi="Arial" w:cs="Arial"/>
        </w:rPr>
        <w:t>Exercise Programs</w:t>
      </w:r>
    </w:p>
    <w:p w14:paraId="7602E222" w14:textId="77777777" w:rsidR="00DA4802" w:rsidRPr="00EB3214" w:rsidRDefault="00DA4802" w:rsidP="00035587">
      <w:pPr>
        <w:pStyle w:val="ListParagraph"/>
        <w:numPr>
          <w:ilvl w:val="0"/>
          <w:numId w:val="65"/>
        </w:numPr>
        <w:tabs>
          <w:tab w:val="left" w:pos="3969"/>
        </w:tabs>
        <w:spacing w:before="0" w:after="0" w:line="240" w:lineRule="auto"/>
        <w:jc w:val="both"/>
        <w:rPr>
          <w:rFonts w:ascii="Arial" w:hAnsi="Arial" w:cs="Arial"/>
        </w:rPr>
      </w:pPr>
      <w:r w:rsidRPr="00EB3214">
        <w:rPr>
          <w:rFonts w:ascii="Arial" w:hAnsi="Arial" w:cs="Arial"/>
        </w:rPr>
        <w:t>Maori and Youth Health</w:t>
      </w:r>
    </w:p>
    <w:p w14:paraId="67AA169B" w14:textId="77777777" w:rsidR="00DA4802" w:rsidRPr="00A83043" w:rsidRDefault="00DA4802" w:rsidP="00DA4802">
      <w:pPr>
        <w:tabs>
          <w:tab w:val="left" w:pos="3969"/>
        </w:tabs>
        <w:rPr>
          <w:rFonts w:ascii="Arial" w:hAnsi="Arial" w:cs="Arial"/>
        </w:rPr>
      </w:pPr>
    </w:p>
    <w:tbl>
      <w:tblPr>
        <w:tblW w:w="902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000"/>
        <w:gridCol w:w="7020"/>
      </w:tblGrid>
      <w:tr w:rsidR="00DA4802" w:rsidRPr="00C57541" w14:paraId="33288AE4" w14:textId="77777777" w:rsidTr="008C2857">
        <w:trPr>
          <w:trHeight w:val="300"/>
        </w:trPr>
        <w:tc>
          <w:tcPr>
            <w:tcW w:w="9020" w:type="dxa"/>
            <w:gridSpan w:val="2"/>
            <w:shd w:val="clear" w:color="auto" w:fill="FFFFFF"/>
          </w:tcPr>
          <w:p w14:paraId="033213A6" w14:textId="77777777" w:rsidR="00DA4802" w:rsidRPr="00C57541" w:rsidRDefault="00DA4802" w:rsidP="00EB3214">
            <w:pPr>
              <w:spacing w:before="0" w:after="0"/>
              <w:rPr>
                <w:rFonts w:ascii="Arial" w:hAnsi="Arial" w:cs="Arial"/>
                <w:b/>
              </w:rPr>
            </w:pPr>
            <w:r w:rsidRPr="00C57541">
              <w:rPr>
                <w:rFonts w:ascii="Arial" w:hAnsi="Arial" w:cs="Arial"/>
                <w:b/>
              </w:rPr>
              <w:lastRenderedPageBreak/>
              <w:t>Hierarchy of Products</w:t>
            </w:r>
          </w:p>
        </w:tc>
      </w:tr>
      <w:tr w:rsidR="00DA4802" w:rsidRPr="00C57541" w14:paraId="5145B566" w14:textId="77777777" w:rsidTr="008C2857">
        <w:trPr>
          <w:trHeight w:val="300"/>
        </w:trPr>
        <w:tc>
          <w:tcPr>
            <w:tcW w:w="2000" w:type="dxa"/>
          </w:tcPr>
          <w:p w14:paraId="35652087" w14:textId="77777777" w:rsidR="00DA4802" w:rsidRPr="00C57541" w:rsidRDefault="00DA4802" w:rsidP="00EB3214">
            <w:pPr>
              <w:spacing w:before="0" w:after="0"/>
              <w:rPr>
                <w:rFonts w:ascii="Arial" w:hAnsi="Arial" w:cs="Arial"/>
              </w:rPr>
            </w:pPr>
            <w:r w:rsidRPr="00C57541">
              <w:rPr>
                <w:rFonts w:ascii="Arial" w:hAnsi="Arial" w:cs="Arial"/>
              </w:rPr>
              <w:t>Level 1</w:t>
            </w:r>
          </w:p>
        </w:tc>
        <w:tc>
          <w:tcPr>
            <w:tcW w:w="7020" w:type="dxa"/>
          </w:tcPr>
          <w:p w14:paraId="039DA168" w14:textId="77777777" w:rsidR="00DA4802" w:rsidRPr="00C57541" w:rsidRDefault="00DA4802" w:rsidP="00EB3214">
            <w:pPr>
              <w:spacing w:before="0" w:after="0"/>
              <w:rPr>
                <w:rFonts w:ascii="Arial" w:hAnsi="Arial" w:cs="Arial"/>
                <w:b/>
                <w:i/>
              </w:rPr>
            </w:pPr>
            <w:r w:rsidRPr="00C57541">
              <w:rPr>
                <w:rFonts w:ascii="Arial" w:hAnsi="Arial" w:cs="Arial"/>
              </w:rPr>
              <w:t>Program</w:t>
            </w:r>
          </w:p>
        </w:tc>
      </w:tr>
      <w:tr w:rsidR="00DA4802" w:rsidRPr="00C57541" w14:paraId="09C12D45" w14:textId="77777777" w:rsidTr="008C2857">
        <w:trPr>
          <w:trHeight w:val="300"/>
        </w:trPr>
        <w:tc>
          <w:tcPr>
            <w:tcW w:w="2000" w:type="dxa"/>
          </w:tcPr>
          <w:p w14:paraId="7A4CE0BE" w14:textId="77777777" w:rsidR="00DA4802" w:rsidRPr="00C57541" w:rsidRDefault="00DA4802" w:rsidP="00EB3214">
            <w:pPr>
              <w:spacing w:before="0" w:after="0"/>
              <w:rPr>
                <w:rFonts w:ascii="Arial" w:hAnsi="Arial" w:cs="Arial"/>
              </w:rPr>
            </w:pPr>
            <w:r w:rsidRPr="00C57541">
              <w:rPr>
                <w:rFonts w:ascii="Arial" w:hAnsi="Arial" w:cs="Arial"/>
              </w:rPr>
              <w:t>Level 2</w:t>
            </w:r>
          </w:p>
        </w:tc>
        <w:tc>
          <w:tcPr>
            <w:tcW w:w="7020" w:type="dxa"/>
          </w:tcPr>
          <w:p w14:paraId="7256DF4B" w14:textId="77777777" w:rsidR="00DA4802" w:rsidRPr="00C57541" w:rsidRDefault="00DA4802" w:rsidP="00EB3214">
            <w:pPr>
              <w:spacing w:before="0" w:after="0"/>
              <w:rPr>
                <w:rFonts w:ascii="Arial" w:hAnsi="Arial" w:cs="Arial"/>
              </w:rPr>
            </w:pPr>
            <w:r w:rsidRPr="00C57541">
              <w:rPr>
                <w:rFonts w:ascii="Arial" w:hAnsi="Arial" w:cs="Arial"/>
              </w:rPr>
              <w:t>Level 1 by hours</w:t>
            </w:r>
          </w:p>
        </w:tc>
      </w:tr>
    </w:tbl>
    <w:p w14:paraId="52F26EA1" w14:textId="77777777" w:rsidR="00DA4802" w:rsidRPr="00C57541" w:rsidRDefault="00DA4802" w:rsidP="00DA4802">
      <w:pPr>
        <w:rPr>
          <w:rFonts w:ascii="Arial" w:hAnsi="Arial" w:cs="Arial"/>
        </w:rPr>
      </w:pPr>
    </w:p>
    <w:tbl>
      <w:tblPr>
        <w:tblW w:w="9055"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000"/>
        <w:gridCol w:w="3240"/>
        <w:gridCol w:w="3815"/>
      </w:tblGrid>
      <w:tr w:rsidR="00DA4802" w:rsidRPr="00C57541" w14:paraId="260C8BD5" w14:textId="77777777" w:rsidTr="008C2857">
        <w:trPr>
          <w:cantSplit/>
          <w:trHeight w:val="300"/>
        </w:trPr>
        <w:tc>
          <w:tcPr>
            <w:tcW w:w="9055" w:type="dxa"/>
            <w:gridSpan w:val="3"/>
            <w:shd w:val="clear" w:color="auto" w:fill="FFFFFF"/>
            <w:vAlign w:val="bottom"/>
          </w:tcPr>
          <w:p w14:paraId="398B0A07" w14:textId="77777777" w:rsidR="00DA4802" w:rsidRPr="00C57541" w:rsidRDefault="00DA4802" w:rsidP="00EB3214">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7F103492" w14:textId="77777777" w:rsidTr="008C2857">
        <w:trPr>
          <w:trHeight w:val="300"/>
        </w:trPr>
        <w:tc>
          <w:tcPr>
            <w:tcW w:w="2000" w:type="dxa"/>
          </w:tcPr>
          <w:p w14:paraId="4A5D2353" w14:textId="77777777" w:rsidR="00DA4802" w:rsidRPr="00C57541" w:rsidRDefault="00DA4802" w:rsidP="00EB3214">
            <w:pPr>
              <w:spacing w:before="0" w:after="0"/>
              <w:rPr>
                <w:rFonts w:ascii="Arial" w:hAnsi="Arial" w:cs="Arial"/>
              </w:rPr>
            </w:pPr>
            <w:r w:rsidRPr="00C57541">
              <w:rPr>
                <w:rFonts w:ascii="Arial" w:hAnsi="Arial" w:cs="Arial"/>
              </w:rPr>
              <w:t>Staff Costs</w:t>
            </w:r>
          </w:p>
        </w:tc>
        <w:tc>
          <w:tcPr>
            <w:tcW w:w="3240" w:type="dxa"/>
          </w:tcPr>
          <w:p w14:paraId="722102C9" w14:textId="77777777" w:rsidR="00DA4802" w:rsidRPr="00C57541" w:rsidRDefault="00DA4802" w:rsidP="00EB3214">
            <w:pPr>
              <w:spacing w:before="0" w:after="0"/>
              <w:rPr>
                <w:rFonts w:ascii="Arial" w:hAnsi="Arial" w:cs="Arial"/>
              </w:rPr>
            </w:pPr>
            <w:r w:rsidRPr="00C57541">
              <w:rPr>
                <w:rFonts w:ascii="Arial" w:hAnsi="Arial" w:cs="Arial"/>
              </w:rPr>
              <w:t>Dedicated clinical support staff such as Dieticians.</w:t>
            </w:r>
          </w:p>
          <w:p w14:paraId="7774DED7" w14:textId="77777777" w:rsidR="00DA4802" w:rsidRPr="00C57541" w:rsidRDefault="00DA4802" w:rsidP="00EB3214">
            <w:pPr>
              <w:spacing w:before="0" w:after="0"/>
              <w:rPr>
                <w:rFonts w:ascii="Arial" w:hAnsi="Arial" w:cs="Arial"/>
              </w:rPr>
            </w:pPr>
            <w:r w:rsidRPr="00C57541">
              <w:rPr>
                <w:rFonts w:ascii="Arial" w:hAnsi="Arial" w:cs="Arial"/>
              </w:rPr>
              <w:t>Clerical staff</w:t>
            </w:r>
          </w:p>
          <w:p w14:paraId="5995C7D4" w14:textId="77777777" w:rsidR="00DA4802" w:rsidRPr="00C57541" w:rsidRDefault="00DA4802" w:rsidP="00EB3214">
            <w:pPr>
              <w:spacing w:before="0" w:after="0"/>
              <w:rPr>
                <w:rFonts w:ascii="Arial" w:hAnsi="Arial" w:cs="Arial"/>
              </w:rPr>
            </w:pPr>
            <w:r w:rsidRPr="00C57541">
              <w:rPr>
                <w:rFonts w:ascii="Arial" w:hAnsi="Arial" w:cs="Arial"/>
              </w:rPr>
              <w:t>Staff related costs</w:t>
            </w:r>
          </w:p>
        </w:tc>
        <w:tc>
          <w:tcPr>
            <w:tcW w:w="3815" w:type="dxa"/>
          </w:tcPr>
          <w:p w14:paraId="621FF53E" w14:textId="77777777" w:rsidR="00DA4802" w:rsidRPr="00C57541" w:rsidRDefault="00DA4802" w:rsidP="00EB3214">
            <w:pPr>
              <w:spacing w:before="0" w:after="0"/>
              <w:rPr>
                <w:rFonts w:ascii="Arial" w:hAnsi="Arial" w:cs="Arial"/>
              </w:rPr>
            </w:pPr>
          </w:p>
        </w:tc>
      </w:tr>
      <w:tr w:rsidR="00DA4802" w:rsidRPr="00C57541" w14:paraId="0FA35B83" w14:textId="77777777" w:rsidTr="008C2857">
        <w:trPr>
          <w:trHeight w:val="300"/>
        </w:trPr>
        <w:tc>
          <w:tcPr>
            <w:tcW w:w="2000" w:type="dxa"/>
          </w:tcPr>
          <w:p w14:paraId="2BBDB835" w14:textId="77777777" w:rsidR="00DA4802" w:rsidRPr="00C57541" w:rsidRDefault="00DA4802" w:rsidP="00EB3214">
            <w:pPr>
              <w:spacing w:before="0" w:after="0"/>
              <w:rPr>
                <w:rFonts w:ascii="Arial" w:hAnsi="Arial" w:cs="Arial"/>
              </w:rPr>
            </w:pPr>
            <w:r w:rsidRPr="00C57541">
              <w:rPr>
                <w:rFonts w:ascii="Arial" w:hAnsi="Arial" w:cs="Arial"/>
              </w:rPr>
              <w:t>Other</w:t>
            </w:r>
          </w:p>
        </w:tc>
        <w:tc>
          <w:tcPr>
            <w:tcW w:w="3240" w:type="dxa"/>
          </w:tcPr>
          <w:p w14:paraId="285083C6" w14:textId="77777777" w:rsidR="00DA4802" w:rsidRPr="00C57541" w:rsidRDefault="00DA4802" w:rsidP="00EB3214">
            <w:pPr>
              <w:spacing w:before="0" w:after="0"/>
              <w:rPr>
                <w:rFonts w:ascii="Arial" w:hAnsi="Arial" w:cs="Arial"/>
              </w:rPr>
            </w:pPr>
            <w:r w:rsidRPr="00C57541">
              <w:rPr>
                <w:rFonts w:ascii="Arial" w:hAnsi="Arial" w:cs="Arial"/>
              </w:rPr>
              <w:t>Sterile supply</w:t>
            </w:r>
          </w:p>
          <w:p w14:paraId="33DC1773" w14:textId="77777777" w:rsidR="00DA4802" w:rsidRPr="00C57541" w:rsidRDefault="00DA4802" w:rsidP="00EB3214">
            <w:pPr>
              <w:spacing w:before="0" w:after="0"/>
              <w:rPr>
                <w:rFonts w:ascii="Arial" w:hAnsi="Arial" w:cs="Arial"/>
              </w:rPr>
            </w:pPr>
            <w:r w:rsidRPr="00C57541">
              <w:rPr>
                <w:rFonts w:ascii="Arial" w:hAnsi="Arial" w:cs="Arial"/>
              </w:rPr>
              <w:t>Stores</w:t>
            </w:r>
          </w:p>
          <w:p w14:paraId="1D7C6C6C" w14:textId="77777777" w:rsidR="00DA4802" w:rsidRPr="00C57541" w:rsidRDefault="00DA4802" w:rsidP="00EB3214">
            <w:pPr>
              <w:spacing w:before="0" w:after="0"/>
              <w:rPr>
                <w:rFonts w:ascii="Arial" w:hAnsi="Arial" w:cs="Arial"/>
              </w:rPr>
            </w:pPr>
            <w:r w:rsidRPr="00C57541">
              <w:rPr>
                <w:rFonts w:ascii="Arial" w:hAnsi="Arial" w:cs="Arial"/>
              </w:rPr>
              <w:t>Cleaning</w:t>
            </w:r>
          </w:p>
          <w:p w14:paraId="49583650" w14:textId="77777777" w:rsidR="00DA4802" w:rsidRPr="00C57541" w:rsidRDefault="00DA4802" w:rsidP="00EB3214">
            <w:pPr>
              <w:spacing w:before="0" w:after="0"/>
              <w:rPr>
                <w:rFonts w:ascii="Arial" w:hAnsi="Arial" w:cs="Arial"/>
              </w:rPr>
            </w:pPr>
            <w:r w:rsidRPr="00C57541">
              <w:rPr>
                <w:rFonts w:ascii="Arial" w:hAnsi="Arial" w:cs="Arial"/>
              </w:rPr>
              <w:t>Infection control</w:t>
            </w:r>
          </w:p>
          <w:p w14:paraId="5828750D" w14:textId="77777777" w:rsidR="00DA4802" w:rsidRPr="00C57541" w:rsidRDefault="00DA4802" w:rsidP="00EB3214">
            <w:pPr>
              <w:spacing w:before="0" w:after="0"/>
              <w:rPr>
                <w:rFonts w:ascii="Arial" w:hAnsi="Arial" w:cs="Arial"/>
              </w:rPr>
            </w:pPr>
            <w:r w:rsidRPr="00C57541">
              <w:rPr>
                <w:rFonts w:ascii="Arial" w:hAnsi="Arial" w:cs="Arial"/>
              </w:rPr>
              <w:t>Admissions</w:t>
            </w:r>
          </w:p>
          <w:p w14:paraId="231F5355" w14:textId="77777777" w:rsidR="00DA4802" w:rsidRPr="00C57541" w:rsidRDefault="00DA4802" w:rsidP="00EB3214">
            <w:pPr>
              <w:spacing w:before="0" w:after="0"/>
              <w:rPr>
                <w:rFonts w:ascii="Arial" w:hAnsi="Arial" w:cs="Arial"/>
              </w:rPr>
            </w:pPr>
            <w:r w:rsidRPr="00C57541">
              <w:rPr>
                <w:rFonts w:ascii="Arial" w:hAnsi="Arial" w:cs="Arial"/>
              </w:rPr>
              <w:t>Promotional materials</w:t>
            </w:r>
          </w:p>
          <w:p w14:paraId="03CCB508" w14:textId="77777777" w:rsidR="00DA4802" w:rsidRPr="00C57541" w:rsidRDefault="00DA4802" w:rsidP="00EB3214">
            <w:pPr>
              <w:spacing w:before="0" w:after="0"/>
              <w:rPr>
                <w:rFonts w:ascii="Arial" w:hAnsi="Arial" w:cs="Arial"/>
              </w:rPr>
            </w:pPr>
            <w:r w:rsidRPr="00C57541">
              <w:rPr>
                <w:rFonts w:ascii="Arial" w:hAnsi="Arial" w:cs="Arial"/>
              </w:rPr>
              <w:t>Transport</w:t>
            </w:r>
          </w:p>
          <w:p w14:paraId="5F499C84" w14:textId="77777777" w:rsidR="00DA4802" w:rsidRPr="00C57541" w:rsidRDefault="00DA4802" w:rsidP="00EB3214">
            <w:pPr>
              <w:spacing w:before="0" w:after="0"/>
              <w:rPr>
                <w:rFonts w:ascii="Arial" w:hAnsi="Arial" w:cs="Arial"/>
              </w:rPr>
            </w:pPr>
            <w:r w:rsidRPr="00C57541">
              <w:rPr>
                <w:rFonts w:ascii="Arial" w:hAnsi="Arial" w:cs="Arial"/>
              </w:rPr>
              <w:t>Administration</w:t>
            </w:r>
          </w:p>
          <w:p w14:paraId="26065F07" w14:textId="77777777" w:rsidR="00DA4802" w:rsidRPr="00C57541" w:rsidRDefault="00DA4802" w:rsidP="00EB3214">
            <w:pPr>
              <w:spacing w:before="0" w:after="0"/>
              <w:rPr>
                <w:rFonts w:ascii="Arial" w:hAnsi="Arial" w:cs="Arial"/>
              </w:rPr>
            </w:pPr>
            <w:r w:rsidRPr="00C57541">
              <w:rPr>
                <w:rFonts w:ascii="Arial" w:hAnsi="Arial" w:cs="Arial"/>
              </w:rPr>
              <w:t>Telecommunications</w:t>
            </w:r>
          </w:p>
          <w:p w14:paraId="5D7858AC" w14:textId="77777777" w:rsidR="00DA4802" w:rsidRPr="00C57541" w:rsidRDefault="00DA4802" w:rsidP="00EB3214">
            <w:pPr>
              <w:spacing w:before="0" w:after="0"/>
              <w:rPr>
                <w:rFonts w:ascii="Arial" w:hAnsi="Arial" w:cs="Arial"/>
              </w:rPr>
            </w:pPr>
            <w:r w:rsidRPr="00C57541">
              <w:rPr>
                <w:rFonts w:ascii="Arial" w:hAnsi="Arial" w:cs="Arial"/>
              </w:rPr>
              <w:t>Supplies</w:t>
            </w:r>
          </w:p>
        </w:tc>
        <w:tc>
          <w:tcPr>
            <w:tcW w:w="3815" w:type="dxa"/>
          </w:tcPr>
          <w:p w14:paraId="6CEEA31C" w14:textId="77777777" w:rsidR="00DA4802" w:rsidRPr="00C57541" w:rsidRDefault="00DA4802" w:rsidP="00EB3214">
            <w:pPr>
              <w:spacing w:before="0" w:after="0"/>
              <w:rPr>
                <w:rFonts w:ascii="Arial" w:hAnsi="Arial" w:cs="Arial"/>
              </w:rPr>
            </w:pPr>
            <w:r w:rsidRPr="00C57541">
              <w:rPr>
                <w:rFonts w:ascii="Arial" w:hAnsi="Arial" w:cs="Arial"/>
              </w:rPr>
              <w:t>Laundry</w:t>
            </w:r>
          </w:p>
          <w:p w14:paraId="19F46734" w14:textId="77777777" w:rsidR="00DA4802" w:rsidRPr="00C57541" w:rsidRDefault="00DA4802" w:rsidP="00EB3214">
            <w:pPr>
              <w:spacing w:before="0" w:after="0"/>
              <w:rPr>
                <w:rFonts w:ascii="Arial" w:hAnsi="Arial" w:cs="Arial"/>
              </w:rPr>
            </w:pPr>
            <w:r w:rsidRPr="00C57541">
              <w:rPr>
                <w:rFonts w:ascii="Arial" w:hAnsi="Arial" w:cs="Arial"/>
              </w:rPr>
              <w:t>Med</w:t>
            </w:r>
            <w:r>
              <w:rPr>
                <w:rFonts w:ascii="Arial" w:hAnsi="Arial" w:cs="Arial"/>
              </w:rPr>
              <w:t>ical</w:t>
            </w:r>
            <w:r w:rsidRPr="00C57541">
              <w:rPr>
                <w:rFonts w:ascii="Arial" w:hAnsi="Arial" w:cs="Arial"/>
              </w:rPr>
              <w:t xml:space="preserve"> Records</w:t>
            </w:r>
          </w:p>
          <w:p w14:paraId="5027FD72" w14:textId="77777777" w:rsidR="00DA4802" w:rsidRPr="00C57541" w:rsidRDefault="00DA4802" w:rsidP="00EB3214">
            <w:pPr>
              <w:spacing w:before="0" w:after="0"/>
              <w:rPr>
                <w:rFonts w:ascii="Arial" w:hAnsi="Arial" w:cs="Arial"/>
              </w:rPr>
            </w:pPr>
            <w:r w:rsidRPr="00C57541">
              <w:rPr>
                <w:rFonts w:ascii="Arial" w:hAnsi="Arial" w:cs="Arial"/>
              </w:rPr>
              <w:t>Utilities</w:t>
            </w:r>
          </w:p>
          <w:p w14:paraId="2932EA2A" w14:textId="77777777" w:rsidR="00DA4802" w:rsidRPr="00C57541" w:rsidRDefault="00DA4802" w:rsidP="00EB3214">
            <w:pPr>
              <w:spacing w:before="0" w:after="0"/>
              <w:rPr>
                <w:rFonts w:ascii="Arial" w:hAnsi="Arial" w:cs="Arial"/>
              </w:rPr>
            </w:pPr>
            <w:r w:rsidRPr="00C57541">
              <w:rPr>
                <w:rFonts w:ascii="Arial" w:hAnsi="Arial" w:cs="Arial"/>
              </w:rPr>
              <w:t>Depreciation</w:t>
            </w:r>
          </w:p>
          <w:p w14:paraId="214E0861" w14:textId="77777777" w:rsidR="00DA4802" w:rsidRPr="00C57541" w:rsidRDefault="00DA4802" w:rsidP="00EB3214">
            <w:pPr>
              <w:spacing w:before="0" w:after="0"/>
              <w:rPr>
                <w:rFonts w:ascii="Arial" w:hAnsi="Arial" w:cs="Arial"/>
              </w:rPr>
            </w:pPr>
            <w:r w:rsidRPr="00C57541">
              <w:rPr>
                <w:rFonts w:ascii="Arial" w:hAnsi="Arial" w:cs="Arial"/>
              </w:rPr>
              <w:t>Allocated overheads</w:t>
            </w:r>
          </w:p>
          <w:p w14:paraId="49A430C7" w14:textId="77777777" w:rsidR="00DA4802" w:rsidRPr="00C57541" w:rsidRDefault="00DA4802" w:rsidP="00EB3214">
            <w:pPr>
              <w:spacing w:before="0" w:after="0"/>
              <w:rPr>
                <w:rFonts w:ascii="Arial" w:hAnsi="Arial" w:cs="Arial"/>
              </w:rPr>
            </w:pPr>
            <w:r w:rsidRPr="00C57541">
              <w:rPr>
                <w:rFonts w:ascii="Arial" w:hAnsi="Arial" w:cs="Arial"/>
              </w:rPr>
              <w:t>Infection Control</w:t>
            </w:r>
          </w:p>
          <w:p w14:paraId="3AF01D55" w14:textId="77777777" w:rsidR="00DA4802" w:rsidRPr="00C57541" w:rsidRDefault="00DA4802" w:rsidP="00EB3214">
            <w:pPr>
              <w:spacing w:before="0" w:after="0"/>
              <w:rPr>
                <w:rFonts w:ascii="Arial" w:hAnsi="Arial" w:cs="Arial"/>
              </w:rPr>
            </w:pPr>
            <w:r w:rsidRPr="00C57541">
              <w:rPr>
                <w:rFonts w:ascii="Arial" w:hAnsi="Arial" w:cs="Arial"/>
              </w:rPr>
              <w:t>Insurance &amp; Overheads</w:t>
            </w:r>
          </w:p>
          <w:p w14:paraId="28A213F5" w14:textId="77777777" w:rsidR="00DA4802" w:rsidRPr="00C57541" w:rsidRDefault="00DA4802" w:rsidP="00EB3214">
            <w:pPr>
              <w:spacing w:before="0" w:after="0"/>
              <w:rPr>
                <w:rFonts w:ascii="Arial" w:hAnsi="Arial" w:cs="Arial"/>
              </w:rPr>
            </w:pPr>
            <w:r w:rsidRPr="00C57541">
              <w:rPr>
                <w:rFonts w:ascii="Arial" w:hAnsi="Arial" w:cs="Arial"/>
              </w:rPr>
              <w:t>Legal</w:t>
            </w:r>
          </w:p>
          <w:p w14:paraId="6CE45BD1" w14:textId="77777777" w:rsidR="00DA4802" w:rsidRPr="00C57541" w:rsidRDefault="00DA4802" w:rsidP="00EB3214">
            <w:pPr>
              <w:spacing w:before="0" w:after="0"/>
              <w:rPr>
                <w:rFonts w:ascii="Arial" w:hAnsi="Arial" w:cs="Arial"/>
              </w:rPr>
            </w:pPr>
            <w:r w:rsidRPr="00C57541">
              <w:rPr>
                <w:rFonts w:ascii="Arial" w:hAnsi="Arial" w:cs="Arial"/>
              </w:rPr>
              <w:t>Rent</w:t>
            </w:r>
          </w:p>
        </w:tc>
      </w:tr>
      <w:tr w:rsidR="00DA4802" w:rsidRPr="00C57541" w14:paraId="09CF26FD" w14:textId="77777777" w:rsidTr="008C2857">
        <w:trPr>
          <w:trHeight w:val="300"/>
        </w:trPr>
        <w:tc>
          <w:tcPr>
            <w:tcW w:w="9055" w:type="dxa"/>
            <w:gridSpan w:val="3"/>
            <w:shd w:val="clear" w:color="auto" w:fill="FFFFFF"/>
          </w:tcPr>
          <w:p w14:paraId="08FA6A5D" w14:textId="77777777" w:rsidR="00DA4802" w:rsidRPr="00C57541" w:rsidRDefault="00DA4802" w:rsidP="00EB3214">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24C308F6" w14:textId="77777777" w:rsidTr="008C2857">
        <w:trPr>
          <w:trHeight w:val="300"/>
        </w:trPr>
        <w:tc>
          <w:tcPr>
            <w:tcW w:w="2000" w:type="dxa"/>
            <w:tcBorders>
              <w:top w:val="single" w:sz="4" w:space="0" w:color="auto"/>
              <w:bottom w:val="single" w:sz="4" w:space="0" w:color="auto"/>
            </w:tcBorders>
          </w:tcPr>
          <w:p w14:paraId="6B176A09" w14:textId="77777777" w:rsidR="00DA4802" w:rsidRPr="00C57541" w:rsidRDefault="00DA4802" w:rsidP="00EB3214">
            <w:pPr>
              <w:spacing w:before="0" w:after="0"/>
              <w:rPr>
                <w:rFonts w:ascii="Arial" w:hAnsi="Arial" w:cs="Arial"/>
              </w:rPr>
            </w:pPr>
          </w:p>
        </w:tc>
        <w:tc>
          <w:tcPr>
            <w:tcW w:w="3240" w:type="dxa"/>
            <w:tcBorders>
              <w:top w:val="single" w:sz="4" w:space="0" w:color="auto"/>
              <w:bottom w:val="single" w:sz="4" w:space="0" w:color="auto"/>
            </w:tcBorders>
          </w:tcPr>
          <w:p w14:paraId="7C4BC8F6" w14:textId="77777777" w:rsidR="00DA4802" w:rsidRPr="00C57541" w:rsidRDefault="00DA4802" w:rsidP="00EB3214">
            <w:pPr>
              <w:spacing w:before="0" w:after="0"/>
              <w:rPr>
                <w:rFonts w:ascii="Arial" w:hAnsi="Arial" w:cs="Arial"/>
              </w:rPr>
            </w:pPr>
          </w:p>
        </w:tc>
        <w:tc>
          <w:tcPr>
            <w:tcW w:w="3815" w:type="dxa"/>
          </w:tcPr>
          <w:p w14:paraId="02698294" w14:textId="77777777" w:rsidR="00DA4802" w:rsidRPr="00C57541" w:rsidRDefault="00DA4802" w:rsidP="00EB3214">
            <w:pPr>
              <w:spacing w:before="0" w:after="0"/>
              <w:rPr>
                <w:rFonts w:ascii="Arial" w:hAnsi="Arial" w:cs="Arial"/>
              </w:rPr>
            </w:pPr>
          </w:p>
        </w:tc>
      </w:tr>
    </w:tbl>
    <w:p w14:paraId="693B8AC0" w14:textId="77777777" w:rsidR="00DA4802" w:rsidRPr="00C57541" w:rsidRDefault="00DA4802" w:rsidP="00DA4802">
      <w:pPr>
        <w:rPr>
          <w:rFonts w:ascii="Arial" w:hAnsi="Arial" w:cs="Arial"/>
        </w:rPr>
      </w:pPr>
    </w:p>
    <w:p w14:paraId="36153AA2" w14:textId="0C9CF4C6" w:rsidR="00DA4802" w:rsidRPr="00EB3214" w:rsidRDefault="00DA4802" w:rsidP="00DA4802">
      <w:pPr>
        <w:pStyle w:val="NumberedHeading3"/>
      </w:pPr>
      <w:r w:rsidRPr="00C57541">
        <w:br w:type="page"/>
      </w:r>
      <w:r w:rsidRPr="00C57541">
        <w:lastRenderedPageBreak/>
        <w:t>Community - School Dental Program (B020)</w:t>
      </w:r>
    </w:p>
    <w:p w14:paraId="632E1E7B" w14:textId="6035E5CC" w:rsidR="00DA4802" w:rsidRPr="00C57541" w:rsidRDefault="00DA4802" w:rsidP="00DA4802">
      <w:pPr>
        <w:rPr>
          <w:rFonts w:ascii="Arial" w:hAnsi="Arial" w:cs="Arial"/>
        </w:rPr>
      </w:pPr>
      <w:r w:rsidRPr="00C57541">
        <w:rPr>
          <w:rFonts w:ascii="Arial" w:hAnsi="Arial" w:cs="Arial"/>
        </w:rPr>
        <w:t xml:space="preserve">The costs of providing </w:t>
      </w:r>
      <w:r>
        <w:rPr>
          <w:rFonts w:ascii="Arial" w:hAnsi="Arial" w:cs="Arial"/>
        </w:rPr>
        <w:t>D</w:t>
      </w:r>
      <w:r w:rsidRPr="00C57541">
        <w:rPr>
          <w:rFonts w:ascii="Arial" w:hAnsi="Arial" w:cs="Arial"/>
        </w:rPr>
        <w:t xml:space="preserve">ental </w:t>
      </w:r>
      <w:r>
        <w:rPr>
          <w:rFonts w:ascii="Arial" w:hAnsi="Arial" w:cs="Arial"/>
        </w:rPr>
        <w:t>T</w:t>
      </w:r>
      <w:r w:rsidRPr="00C57541">
        <w:rPr>
          <w:rFonts w:ascii="Arial" w:hAnsi="Arial" w:cs="Arial"/>
        </w:rPr>
        <w:t>herapist treatment for Children</w:t>
      </w:r>
      <w:r>
        <w:rPr>
          <w:rFonts w:ascii="Arial" w:hAnsi="Arial" w:cs="Arial"/>
        </w:rPr>
        <w:t xml:space="preserve"> </w:t>
      </w:r>
      <w:r w:rsidRPr="00803695">
        <w:rPr>
          <w:rFonts w:ascii="Arial" w:hAnsi="Arial" w:cs="Arial"/>
        </w:rPr>
        <w:t xml:space="preserve">Services </w:t>
      </w:r>
      <w:r>
        <w:rPr>
          <w:rFonts w:ascii="Arial" w:hAnsi="Arial" w:cs="Arial"/>
        </w:rPr>
        <w:t>including t</w:t>
      </w:r>
      <w:r w:rsidRPr="00C57541">
        <w:rPr>
          <w:rFonts w:ascii="Arial" w:hAnsi="Arial" w:cs="Arial"/>
        </w:rPr>
        <w:t>reatment to under 5</w:t>
      </w:r>
      <w:r>
        <w:rPr>
          <w:rFonts w:ascii="Arial" w:hAnsi="Arial" w:cs="Arial"/>
        </w:rPr>
        <w:t>’s,</w:t>
      </w:r>
      <w:r w:rsidRPr="00C57541">
        <w:rPr>
          <w:rFonts w:ascii="Arial" w:hAnsi="Arial" w:cs="Arial"/>
        </w:rPr>
        <w:t xml:space="preserve"> </w:t>
      </w:r>
      <w:r>
        <w:rPr>
          <w:rFonts w:ascii="Arial" w:hAnsi="Arial" w:cs="Arial"/>
        </w:rPr>
        <w:t>P</w:t>
      </w:r>
      <w:r w:rsidRPr="00C57541">
        <w:rPr>
          <w:rFonts w:ascii="Arial" w:hAnsi="Arial" w:cs="Arial"/>
        </w:rPr>
        <w:t xml:space="preserve">rimary </w:t>
      </w:r>
      <w:r>
        <w:rPr>
          <w:rFonts w:ascii="Arial" w:hAnsi="Arial" w:cs="Arial"/>
        </w:rPr>
        <w:t>S</w:t>
      </w:r>
      <w:r w:rsidRPr="00C57541">
        <w:rPr>
          <w:rFonts w:ascii="Arial" w:hAnsi="Arial" w:cs="Arial"/>
        </w:rPr>
        <w:t>chool children and some adolescents</w:t>
      </w:r>
      <w:r>
        <w:rPr>
          <w:rFonts w:ascii="Arial" w:hAnsi="Arial" w:cs="Arial"/>
        </w:rPr>
        <w:t>.</w:t>
      </w: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000"/>
        <w:gridCol w:w="6300"/>
      </w:tblGrid>
      <w:tr w:rsidR="00DA4802" w:rsidRPr="00C57541" w14:paraId="680AF688" w14:textId="77777777" w:rsidTr="008C2857">
        <w:trPr>
          <w:trHeight w:val="300"/>
        </w:trPr>
        <w:tc>
          <w:tcPr>
            <w:tcW w:w="8300" w:type="dxa"/>
            <w:gridSpan w:val="2"/>
            <w:shd w:val="clear" w:color="auto" w:fill="FFFFFF"/>
          </w:tcPr>
          <w:p w14:paraId="7B5431E4" w14:textId="77777777" w:rsidR="00DA4802" w:rsidRPr="00C57541" w:rsidRDefault="00DA4802" w:rsidP="00EB3214">
            <w:pPr>
              <w:spacing w:before="0" w:after="0"/>
              <w:rPr>
                <w:rFonts w:ascii="Arial" w:hAnsi="Arial" w:cs="Arial"/>
                <w:b/>
              </w:rPr>
            </w:pPr>
            <w:r w:rsidRPr="00C57541">
              <w:rPr>
                <w:rFonts w:ascii="Arial" w:hAnsi="Arial" w:cs="Arial"/>
                <w:b/>
              </w:rPr>
              <w:t>Hierarchy of Products</w:t>
            </w:r>
          </w:p>
        </w:tc>
      </w:tr>
      <w:tr w:rsidR="00DA4802" w:rsidRPr="00C57541" w14:paraId="6B127997" w14:textId="77777777" w:rsidTr="008C2857">
        <w:trPr>
          <w:trHeight w:val="300"/>
        </w:trPr>
        <w:tc>
          <w:tcPr>
            <w:tcW w:w="2000" w:type="dxa"/>
          </w:tcPr>
          <w:p w14:paraId="07A09F3E" w14:textId="77777777" w:rsidR="00DA4802" w:rsidRPr="00C57541" w:rsidRDefault="00DA4802" w:rsidP="00EB3214">
            <w:pPr>
              <w:spacing w:before="0" w:after="0"/>
              <w:rPr>
                <w:rFonts w:ascii="Arial" w:hAnsi="Arial" w:cs="Arial"/>
              </w:rPr>
            </w:pPr>
            <w:r w:rsidRPr="00C57541">
              <w:rPr>
                <w:rFonts w:ascii="Arial" w:hAnsi="Arial" w:cs="Arial"/>
              </w:rPr>
              <w:t>Level 1</w:t>
            </w:r>
          </w:p>
        </w:tc>
        <w:tc>
          <w:tcPr>
            <w:tcW w:w="6300" w:type="dxa"/>
          </w:tcPr>
          <w:p w14:paraId="3809CD37" w14:textId="77777777" w:rsidR="00DA4802" w:rsidRPr="00C57541" w:rsidRDefault="00DA4802" w:rsidP="00EB3214">
            <w:pPr>
              <w:spacing w:before="0" w:after="0"/>
              <w:rPr>
                <w:rFonts w:ascii="Arial" w:hAnsi="Arial" w:cs="Arial"/>
              </w:rPr>
            </w:pPr>
            <w:r w:rsidRPr="00C57541">
              <w:rPr>
                <w:rFonts w:ascii="Arial" w:hAnsi="Arial" w:cs="Arial"/>
              </w:rPr>
              <w:t>Dental Therapist Attendance</w:t>
            </w:r>
          </w:p>
        </w:tc>
      </w:tr>
      <w:tr w:rsidR="00DA4802" w:rsidRPr="00C57541" w14:paraId="255B00D9" w14:textId="77777777" w:rsidTr="008C2857">
        <w:trPr>
          <w:trHeight w:val="300"/>
        </w:trPr>
        <w:tc>
          <w:tcPr>
            <w:tcW w:w="2000" w:type="dxa"/>
          </w:tcPr>
          <w:p w14:paraId="3ECF820D" w14:textId="77777777" w:rsidR="00DA4802" w:rsidRPr="00C57541" w:rsidRDefault="00DA4802" w:rsidP="00EB3214">
            <w:pPr>
              <w:spacing w:before="0" w:after="0"/>
              <w:rPr>
                <w:rFonts w:ascii="Arial" w:hAnsi="Arial" w:cs="Arial"/>
              </w:rPr>
            </w:pPr>
            <w:r w:rsidRPr="00C57541">
              <w:rPr>
                <w:rFonts w:ascii="Arial" w:hAnsi="Arial" w:cs="Arial"/>
              </w:rPr>
              <w:t>Level 2</w:t>
            </w:r>
          </w:p>
        </w:tc>
        <w:tc>
          <w:tcPr>
            <w:tcW w:w="6300" w:type="dxa"/>
          </w:tcPr>
          <w:p w14:paraId="39BD11A7" w14:textId="77777777" w:rsidR="00DA4802" w:rsidRPr="00C57541" w:rsidRDefault="00DA4802" w:rsidP="00EB3214">
            <w:pPr>
              <w:spacing w:before="0" w:after="0"/>
              <w:rPr>
                <w:rFonts w:ascii="Arial" w:hAnsi="Arial" w:cs="Arial"/>
              </w:rPr>
            </w:pPr>
            <w:r w:rsidRPr="00C57541">
              <w:rPr>
                <w:rFonts w:ascii="Arial" w:hAnsi="Arial" w:cs="Arial"/>
              </w:rPr>
              <w:t>Contact Type (School visits, Education, Treatment, Follow-up, Parent)</w:t>
            </w:r>
          </w:p>
        </w:tc>
      </w:tr>
      <w:tr w:rsidR="00DA4802" w:rsidRPr="00C57541" w14:paraId="40471CDF" w14:textId="77777777" w:rsidTr="008C2857">
        <w:trPr>
          <w:trHeight w:val="300"/>
        </w:trPr>
        <w:tc>
          <w:tcPr>
            <w:tcW w:w="2000" w:type="dxa"/>
          </w:tcPr>
          <w:p w14:paraId="2F3C3BC1" w14:textId="77777777" w:rsidR="00DA4802" w:rsidRPr="00C57541" w:rsidRDefault="00DA4802" w:rsidP="00EB3214">
            <w:pPr>
              <w:spacing w:before="0" w:after="0"/>
              <w:rPr>
                <w:rFonts w:ascii="Arial" w:hAnsi="Arial" w:cs="Arial"/>
              </w:rPr>
            </w:pPr>
            <w:r w:rsidRPr="00C57541">
              <w:rPr>
                <w:rFonts w:ascii="Arial" w:hAnsi="Arial" w:cs="Arial"/>
              </w:rPr>
              <w:t>Level 3</w:t>
            </w:r>
          </w:p>
        </w:tc>
        <w:tc>
          <w:tcPr>
            <w:tcW w:w="6300" w:type="dxa"/>
            <w:tcBorders>
              <w:bottom w:val="single" w:sz="6" w:space="0" w:color="auto"/>
            </w:tcBorders>
          </w:tcPr>
          <w:p w14:paraId="34CD3A6C" w14:textId="77777777" w:rsidR="00DA4802" w:rsidRPr="00C57541" w:rsidRDefault="00DA4802" w:rsidP="00EB3214">
            <w:pPr>
              <w:spacing w:before="0" w:after="0"/>
              <w:rPr>
                <w:rFonts w:ascii="Arial" w:hAnsi="Arial" w:cs="Arial"/>
              </w:rPr>
            </w:pPr>
            <w:r w:rsidRPr="00C57541">
              <w:rPr>
                <w:rFonts w:ascii="Arial" w:hAnsi="Arial" w:cs="Arial"/>
              </w:rPr>
              <w:t xml:space="preserve">Treatment carried out (cavities filled </w:t>
            </w:r>
            <w:r>
              <w:rPr>
                <w:rFonts w:ascii="Arial" w:hAnsi="Arial" w:cs="Arial"/>
              </w:rPr>
              <w:t>etc.</w:t>
            </w:r>
            <w:r w:rsidRPr="00C57541">
              <w:rPr>
                <w:rFonts w:ascii="Arial" w:hAnsi="Arial" w:cs="Arial"/>
              </w:rPr>
              <w:t>)</w:t>
            </w:r>
          </w:p>
        </w:tc>
      </w:tr>
      <w:tr w:rsidR="00DA4802" w:rsidRPr="00C57541" w14:paraId="093A5612" w14:textId="77777777" w:rsidTr="008C2857">
        <w:trPr>
          <w:trHeight w:val="300"/>
        </w:trPr>
        <w:tc>
          <w:tcPr>
            <w:tcW w:w="2000" w:type="dxa"/>
          </w:tcPr>
          <w:p w14:paraId="032B7679" w14:textId="77777777" w:rsidR="00DA4802" w:rsidRPr="00C57541" w:rsidRDefault="00DA4802" w:rsidP="00EB3214">
            <w:pPr>
              <w:spacing w:before="0" w:after="0"/>
              <w:rPr>
                <w:rFonts w:ascii="Arial" w:hAnsi="Arial" w:cs="Arial"/>
              </w:rPr>
            </w:pPr>
            <w:r w:rsidRPr="00C57541">
              <w:rPr>
                <w:rFonts w:ascii="Arial" w:hAnsi="Arial" w:cs="Arial"/>
              </w:rPr>
              <w:t xml:space="preserve">Level 4 </w:t>
            </w:r>
          </w:p>
        </w:tc>
        <w:tc>
          <w:tcPr>
            <w:tcW w:w="6300" w:type="dxa"/>
          </w:tcPr>
          <w:p w14:paraId="356CC32B" w14:textId="77777777" w:rsidR="00DA4802" w:rsidRPr="00C57541" w:rsidRDefault="00DA4802" w:rsidP="00EB3214">
            <w:pPr>
              <w:spacing w:before="0" w:after="0"/>
              <w:rPr>
                <w:rFonts w:ascii="Arial" w:hAnsi="Arial" w:cs="Arial"/>
              </w:rPr>
            </w:pPr>
            <w:r w:rsidRPr="00C57541">
              <w:rPr>
                <w:rFonts w:ascii="Arial" w:hAnsi="Arial" w:cs="Arial"/>
              </w:rPr>
              <w:t>Nurse Time</w:t>
            </w:r>
          </w:p>
          <w:p w14:paraId="28881FD7" w14:textId="77777777" w:rsidR="00DA4802" w:rsidRPr="00C57541" w:rsidRDefault="00DA4802" w:rsidP="00EB3214">
            <w:pPr>
              <w:spacing w:before="0" w:after="0"/>
              <w:rPr>
                <w:rFonts w:ascii="Arial" w:hAnsi="Arial" w:cs="Arial"/>
              </w:rPr>
            </w:pPr>
            <w:r w:rsidRPr="00C57541">
              <w:rPr>
                <w:rFonts w:ascii="Arial" w:hAnsi="Arial" w:cs="Arial"/>
              </w:rPr>
              <w:t>Supplies Used</w:t>
            </w:r>
          </w:p>
        </w:tc>
      </w:tr>
    </w:tbl>
    <w:p w14:paraId="1E04B7A6" w14:textId="77777777" w:rsidR="00DA4802" w:rsidRPr="00C57541" w:rsidRDefault="00DA4802" w:rsidP="00DA4802">
      <w:pPr>
        <w:rPr>
          <w:rFonts w:ascii="Arial" w:hAnsi="Arial" w:cs="Arial"/>
        </w:rPr>
      </w:pP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000"/>
        <w:gridCol w:w="2700"/>
        <w:gridCol w:w="3600"/>
      </w:tblGrid>
      <w:tr w:rsidR="00DA4802" w:rsidRPr="00C57541" w14:paraId="239CA75F" w14:textId="77777777" w:rsidTr="008C2857">
        <w:trPr>
          <w:cantSplit/>
          <w:trHeight w:val="300"/>
        </w:trPr>
        <w:tc>
          <w:tcPr>
            <w:tcW w:w="8300" w:type="dxa"/>
            <w:gridSpan w:val="3"/>
            <w:shd w:val="clear" w:color="auto" w:fill="FFFFFF"/>
            <w:vAlign w:val="bottom"/>
          </w:tcPr>
          <w:p w14:paraId="36061D3E" w14:textId="77777777" w:rsidR="00DA4802" w:rsidRPr="00C57541" w:rsidRDefault="00DA4802" w:rsidP="00EB3214">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3DE40F30" w14:textId="77777777" w:rsidTr="008C2857">
        <w:trPr>
          <w:trHeight w:val="300"/>
        </w:trPr>
        <w:tc>
          <w:tcPr>
            <w:tcW w:w="2000" w:type="dxa"/>
          </w:tcPr>
          <w:p w14:paraId="4BCDA4CD" w14:textId="77777777" w:rsidR="00DA4802" w:rsidRPr="00C57541" w:rsidRDefault="00DA4802" w:rsidP="00EB3214">
            <w:pPr>
              <w:spacing w:before="0" w:after="0"/>
              <w:rPr>
                <w:rFonts w:ascii="Arial" w:hAnsi="Arial" w:cs="Arial"/>
              </w:rPr>
            </w:pPr>
            <w:r w:rsidRPr="00C57541">
              <w:rPr>
                <w:rFonts w:ascii="Arial" w:hAnsi="Arial" w:cs="Arial"/>
              </w:rPr>
              <w:t>Staff Costs</w:t>
            </w:r>
          </w:p>
        </w:tc>
        <w:tc>
          <w:tcPr>
            <w:tcW w:w="2700" w:type="dxa"/>
          </w:tcPr>
          <w:p w14:paraId="2B383CA4" w14:textId="77777777" w:rsidR="00DA4802" w:rsidRPr="00C57541" w:rsidRDefault="00DA4802" w:rsidP="00EB3214">
            <w:pPr>
              <w:spacing w:before="0" w:after="0"/>
              <w:rPr>
                <w:rFonts w:ascii="Arial" w:hAnsi="Arial" w:cs="Arial"/>
              </w:rPr>
            </w:pPr>
            <w:r w:rsidRPr="00C57541">
              <w:rPr>
                <w:rFonts w:ascii="Arial" w:hAnsi="Arial" w:cs="Arial"/>
              </w:rPr>
              <w:t>Dental Therapists</w:t>
            </w:r>
          </w:p>
          <w:p w14:paraId="277B3632" w14:textId="77777777" w:rsidR="00DA4802" w:rsidRPr="00C57541" w:rsidRDefault="00DA4802" w:rsidP="00EB3214">
            <w:pPr>
              <w:spacing w:before="0" w:after="0"/>
              <w:rPr>
                <w:rFonts w:ascii="Arial" w:hAnsi="Arial" w:cs="Arial"/>
              </w:rPr>
            </w:pPr>
            <w:r w:rsidRPr="00C57541">
              <w:rPr>
                <w:rFonts w:ascii="Arial" w:hAnsi="Arial" w:cs="Arial"/>
              </w:rPr>
              <w:t>Chairside assistants</w:t>
            </w:r>
          </w:p>
          <w:p w14:paraId="3CDAF51B" w14:textId="77777777" w:rsidR="00DA4802" w:rsidRPr="00C57541" w:rsidRDefault="00DA4802" w:rsidP="00EB3214">
            <w:pPr>
              <w:spacing w:before="0" w:after="0"/>
              <w:rPr>
                <w:rFonts w:ascii="Arial" w:hAnsi="Arial" w:cs="Arial"/>
              </w:rPr>
            </w:pPr>
            <w:r w:rsidRPr="00C57541">
              <w:rPr>
                <w:rFonts w:ascii="Arial" w:hAnsi="Arial" w:cs="Arial"/>
              </w:rPr>
              <w:t>Clerical</w:t>
            </w:r>
          </w:p>
          <w:p w14:paraId="36F9D797" w14:textId="77777777" w:rsidR="00DA4802" w:rsidRPr="00C57541" w:rsidRDefault="00DA4802" w:rsidP="00EB3214">
            <w:pPr>
              <w:spacing w:before="0" w:after="0"/>
              <w:rPr>
                <w:rFonts w:ascii="Arial" w:hAnsi="Arial" w:cs="Arial"/>
              </w:rPr>
            </w:pPr>
            <w:r>
              <w:rPr>
                <w:rFonts w:ascii="Arial" w:hAnsi="Arial" w:cs="Arial"/>
              </w:rPr>
              <w:t>Staff related</w:t>
            </w:r>
            <w:r w:rsidRPr="00C57541">
              <w:rPr>
                <w:rFonts w:ascii="Arial" w:hAnsi="Arial" w:cs="Arial"/>
              </w:rPr>
              <w:t xml:space="preserve"> costs</w:t>
            </w:r>
          </w:p>
        </w:tc>
        <w:tc>
          <w:tcPr>
            <w:tcW w:w="3600" w:type="dxa"/>
          </w:tcPr>
          <w:p w14:paraId="29D079F9" w14:textId="77777777" w:rsidR="00DA4802" w:rsidRPr="00C57541" w:rsidRDefault="00DA4802" w:rsidP="00EB3214">
            <w:pPr>
              <w:spacing w:before="0" w:after="0"/>
              <w:rPr>
                <w:rFonts w:ascii="Arial" w:hAnsi="Arial" w:cs="Arial"/>
              </w:rPr>
            </w:pPr>
          </w:p>
        </w:tc>
      </w:tr>
      <w:tr w:rsidR="00DA4802" w:rsidRPr="00C57541" w14:paraId="5C08DE88" w14:textId="77777777" w:rsidTr="008C2857">
        <w:trPr>
          <w:trHeight w:val="300"/>
        </w:trPr>
        <w:tc>
          <w:tcPr>
            <w:tcW w:w="2000" w:type="dxa"/>
          </w:tcPr>
          <w:p w14:paraId="71277415" w14:textId="77777777" w:rsidR="00DA4802" w:rsidRPr="00C57541" w:rsidRDefault="00DA4802" w:rsidP="00EB3214">
            <w:pPr>
              <w:spacing w:before="0" w:after="0"/>
              <w:rPr>
                <w:rFonts w:ascii="Arial" w:hAnsi="Arial" w:cs="Arial"/>
              </w:rPr>
            </w:pPr>
            <w:r w:rsidRPr="00C57541">
              <w:rPr>
                <w:rFonts w:ascii="Arial" w:hAnsi="Arial" w:cs="Arial"/>
              </w:rPr>
              <w:t>Other</w:t>
            </w:r>
          </w:p>
        </w:tc>
        <w:tc>
          <w:tcPr>
            <w:tcW w:w="2700" w:type="dxa"/>
          </w:tcPr>
          <w:p w14:paraId="119D4D0E" w14:textId="77777777" w:rsidR="00DA4802" w:rsidRPr="00C57541" w:rsidRDefault="00DA4802" w:rsidP="00EB3214">
            <w:pPr>
              <w:spacing w:before="0" w:after="0"/>
              <w:rPr>
                <w:rFonts w:ascii="Arial" w:hAnsi="Arial" w:cs="Arial"/>
              </w:rPr>
            </w:pPr>
            <w:r w:rsidRPr="00C57541">
              <w:rPr>
                <w:rFonts w:ascii="Arial" w:hAnsi="Arial" w:cs="Arial"/>
              </w:rPr>
              <w:t>Equipment</w:t>
            </w:r>
          </w:p>
          <w:p w14:paraId="5AA1DCA3" w14:textId="77777777" w:rsidR="00DA4802" w:rsidRPr="00C57541" w:rsidRDefault="00DA4802" w:rsidP="00EB3214">
            <w:pPr>
              <w:spacing w:before="0" w:after="0"/>
              <w:rPr>
                <w:rFonts w:ascii="Arial" w:hAnsi="Arial" w:cs="Arial"/>
              </w:rPr>
            </w:pPr>
            <w:r w:rsidRPr="00C57541">
              <w:rPr>
                <w:rFonts w:ascii="Arial" w:hAnsi="Arial" w:cs="Arial"/>
              </w:rPr>
              <w:t>Transport</w:t>
            </w:r>
          </w:p>
          <w:p w14:paraId="0E9A4F28" w14:textId="77777777" w:rsidR="00DA4802" w:rsidRPr="00C57541" w:rsidRDefault="00DA4802" w:rsidP="00EB3214">
            <w:pPr>
              <w:spacing w:before="0" w:after="0"/>
              <w:rPr>
                <w:rFonts w:ascii="Arial" w:hAnsi="Arial" w:cs="Arial"/>
              </w:rPr>
            </w:pPr>
            <w:r w:rsidRPr="00C57541">
              <w:rPr>
                <w:rFonts w:ascii="Arial" w:hAnsi="Arial" w:cs="Arial"/>
              </w:rPr>
              <w:t>Laundry</w:t>
            </w:r>
          </w:p>
          <w:p w14:paraId="50DB6143" w14:textId="77777777" w:rsidR="00DA4802" w:rsidRPr="00C57541" w:rsidRDefault="00DA4802" w:rsidP="00EB3214">
            <w:pPr>
              <w:spacing w:before="0" w:after="0"/>
              <w:rPr>
                <w:rFonts w:ascii="Arial" w:hAnsi="Arial" w:cs="Arial"/>
              </w:rPr>
            </w:pPr>
            <w:r w:rsidRPr="00C57541">
              <w:rPr>
                <w:rFonts w:ascii="Arial" w:hAnsi="Arial" w:cs="Arial"/>
              </w:rPr>
              <w:t>Depreciation</w:t>
            </w:r>
          </w:p>
        </w:tc>
        <w:tc>
          <w:tcPr>
            <w:tcW w:w="3600" w:type="dxa"/>
          </w:tcPr>
          <w:p w14:paraId="0B2F15DE" w14:textId="77777777" w:rsidR="00DA4802" w:rsidRPr="00C57541" w:rsidRDefault="00DA4802" w:rsidP="00EB3214">
            <w:pPr>
              <w:spacing w:before="0" w:after="0"/>
              <w:rPr>
                <w:rFonts w:ascii="Arial" w:hAnsi="Arial" w:cs="Arial"/>
              </w:rPr>
            </w:pPr>
            <w:r w:rsidRPr="00C57541">
              <w:rPr>
                <w:rFonts w:ascii="Arial" w:hAnsi="Arial" w:cs="Arial"/>
              </w:rPr>
              <w:t>Stores</w:t>
            </w:r>
          </w:p>
          <w:p w14:paraId="2866A6EA" w14:textId="77777777" w:rsidR="00DA4802" w:rsidRPr="00C57541" w:rsidRDefault="00DA4802" w:rsidP="00EB3214">
            <w:pPr>
              <w:spacing w:before="0" w:after="0"/>
              <w:rPr>
                <w:rFonts w:ascii="Arial" w:hAnsi="Arial" w:cs="Arial"/>
              </w:rPr>
            </w:pPr>
            <w:r w:rsidRPr="00C57541">
              <w:rPr>
                <w:rFonts w:ascii="Arial" w:hAnsi="Arial" w:cs="Arial"/>
              </w:rPr>
              <w:t>Records</w:t>
            </w:r>
          </w:p>
          <w:p w14:paraId="051E1A81" w14:textId="77777777" w:rsidR="00DA4802" w:rsidRPr="00C57541" w:rsidRDefault="00DA4802" w:rsidP="00EB3214">
            <w:pPr>
              <w:spacing w:before="0" w:after="0"/>
              <w:rPr>
                <w:rFonts w:ascii="Arial" w:hAnsi="Arial" w:cs="Arial"/>
              </w:rPr>
            </w:pPr>
            <w:r w:rsidRPr="00C57541">
              <w:rPr>
                <w:rFonts w:ascii="Arial" w:hAnsi="Arial" w:cs="Arial"/>
              </w:rPr>
              <w:t>Imprest drugs and medical supplies</w:t>
            </w:r>
          </w:p>
          <w:p w14:paraId="6EEB82E1" w14:textId="77777777" w:rsidR="00DA4802" w:rsidRPr="00C57541" w:rsidRDefault="00DA4802" w:rsidP="00EB3214">
            <w:pPr>
              <w:spacing w:before="0" w:after="0"/>
              <w:rPr>
                <w:rFonts w:ascii="Arial" w:hAnsi="Arial" w:cs="Arial"/>
              </w:rPr>
            </w:pPr>
            <w:r w:rsidRPr="00C57541">
              <w:rPr>
                <w:rFonts w:ascii="Arial" w:hAnsi="Arial" w:cs="Arial"/>
              </w:rPr>
              <w:t>Allocated Overheads</w:t>
            </w:r>
          </w:p>
        </w:tc>
      </w:tr>
      <w:tr w:rsidR="00DA4802" w:rsidRPr="00C57541" w14:paraId="5A0B4E6A" w14:textId="77777777" w:rsidTr="008C2857">
        <w:trPr>
          <w:trHeight w:val="300"/>
        </w:trPr>
        <w:tc>
          <w:tcPr>
            <w:tcW w:w="8300" w:type="dxa"/>
            <w:gridSpan w:val="3"/>
            <w:shd w:val="clear" w:color="auto" w:fill="FFFFFF"/>
          </w:tcPr>
          <w:p w14:paraId="5B4DFDB7" w14:textId="77777777" w:rsidR="00DA4802" w:rsidRPr="00C57541" w:rsidRDefault="00DA4802" w:rsidP="00EB3214">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257D10DA" w14:textId="77777777" w:rsidTr="008C2857">
        <w:trPr>
          <w:trHeight w:val="300"/>
        </w:trPr>
        <w:tc>
          <w:tcPr>
            <w:tcW w:w="2000" w:type="dxa"/>
          </w:tcPr>
          <w:p w14:paraId="7ECC18CA" w14:textId="77777777" w:rsidR="00DA4802" w:rsidRPr="00C57541" w:rsidRDefault="00DA4802" w:rsidP="00EB3214">
            <w:pPr>
              <w:spacing w:before="0" w:after="0"/>
              <w:rPr>
                <w:rFonts w:ascii="Arial" w:hAnsi="Arial" w:cs="Arial"/>
              </w:rPr>
            </w:pPr>
          </w:p>
        </w:tc>
        <w:tc>
          <w:tcPr>
            <w:tcW w:w="2700" w:type="dxa"/>
          </w:tcPr>
          <w:p w14:paraId="76DFE6E1" w14:textId="77777777" w:rsidR="00DA4802" w:rsidRPr="00C57541" w:rsidRDefault="00DA4802" w:rsidP="00EB3214">
            <w:pPr>
              <w:spacing w:before="0" w:after="0"/>
              <w:rPr>
                <w:rFonts w:ascii="Arial" w:hAnsi="Arial" w:cs="Arial"/>
              </w:rPr>
            </w:pPr>
            <w:r w:rsidRPr="00C57541">
              <w:rPr>
                <w:rFonts w:ascii="Arial" w:hAnsi="Arial" w:cs="Arial"/>
              </w:rPr>
              <w:t>Individually prescribed drugs</w:t>
            </w:r>
          </w:p>
        </w:tc>
        <w:tc>
          <w:tcPr>
            <w:tcW w:w="3600" w:type="dxa"/>
          </w:tcPr>
          <w:p w14:paraId="06A93C5B" w14:textId="77777777" w:rsidR="00DA4802" w:rsidRPr="00C57541" w:rsidRDefault="00DA4802" w:rsidP="00EB3214">
            <w:pPr>
              <w:spacing w:before="0" w:after="0"/>
              <w:rPr>
                <w:rFonts w:ascii="Arial" w:hAnsi="Arial" w:cs="Arial"/>
              </w:rPr>
            </w:pPr>
          </w:p>
        </w:tc>
      </w:tr>
    </w:tbl>
    <w:p w14:paraId="49FC51F6" w14:textId="77777777" w:rsidR="00DA4802" w:rsidRPr="00C57541" w:rsidRDefault="00DA4802" w:rsidP="00DA4802">
      <w:pPr>
        <w:rPr>
          <w:rFonts w:ascii="Arial" w:hAnsi="Arial" w:cs="Arial"/>
        </w:rPr>
      </w:pPr>
    </w:p>
    <w:p w14:paraId="2D2B006D" w14:textId="40841FBD" w:rsidR="00DA4802" w:rsidRPr="00EB3214" w:rsidRDefault="00DA4802" w:rsidP="00EB3214">
      <w:pPr>
        <w:pStyle w:val="NumberedHeading3"/>
      </w:pPr>
      <w:r w:rsidRPr="00C57541">
        <w:br w:type="page"/>
      </w:r>
      <w:r w:rsidRPr="00C57541">
        <w:lastRenderedPageBreak/>
        <w:t>Community - Community Domiciliary Services (B030)</w:t>
      </w:r>
    </w:p>
    <w:p w14:paraId="7B69DBEA" w14:textId="7349A4B8" w:rsidR="00DA4802" w:rsidRPr="00C57541" w:rsidRDefault="00DA4802" w:rsidP="00DA4802">
      <w:pPr>
        <w:rPr>
          <w:rFonts w:ascii="Arial" w:hAnsi="Arial" w:cs="Arial"/>
          <w:i/>
        </w:rPr>
      </w:pPr>
      <w:r w:rsidRPr="00C57541">
        <w:rPr>
          <w:rFonts w:ascii="Arial" w:hAnsi="Arial" w:cs="Arial"/>
        </w:rPr>
        <w:t xml:space="preserve">The costs of providing Domiciliary services to patients in the community excluding those services given by Clinical Support staff as detailed in CS 7.6. </w:t>
      </w:r>
      <w:r w:rsidRPr="00C57541">
        <w:rPr>
          <w:rFonts w:ascii="Arial" w:hAnsi="Arial" w:cs="Arial"/>
          <w:i/>
        </w:rPr>
        <w:t>Services include:</w:t>
      </w:r>
    </w:p>
    <w:p w14:paraId="2726932D" w14:textId="77777777" w:rsidR="00DA4802" w:rsidRPr="00EB3214" w:rsidRDefault="00DA4802" w:rsidP="00035587">
      <w:pPr>
        <w:pStyle w:val="ListParagraph"/>
        <w:numPr>
          <w:ilvl w:val="0"/>
          <w:numId w:val="66"/>
        </w:numPr>
      </w:pPr>
      <w:r w:rsidRPr="00EB3214">
        <w:t>Rehabilitation</w:t>
      </w:r>
    </w:p>
    <w:p w14:paraId="0DE8DFDF" w14:textId="77777777" w:rsidR="00DA4802" w:rsidRPr="00EB3214" w:rsidRDefault="00DA4802" w:rsidP="00035587">
      <w:pPr>
        <w:pStyle w:val="ListParagraph"/>
        <w:numPr>
          <w:ilvl w:val="0"/>
          <w:numId w:val="66"/>
        </w:numPr>
      </w:pPr>
      <w:r w:rsidRPr="00EB3214">
        <w:t>Patient personal cares</w:t>
      </w:r>
    </w:p>
    <w:p w14:paraId="39E11C2B" w14:textId="77777777" w:rsidR="00DA4802" w:rsidRPr="00EB3214" w:rsidRDefault="00DA4802" w:rsidP="00035587">
      <w:pPr>
        <w:pStyle w:val="ListParagraph"/>
        <w:numPr>
          <w:ilvl w:val="0"/>
          <w:numId w:val="66"/>
        </w:numPr>
      </w:pPr>
      <w:r w:rsidRPr="00EB3214">
        <w:t>Home cleaning</w:t>
      </w:r>
    </w:p>
    <w:p w14:paraId="0C027345" w14:textId="77777777" w:rsidR="00DA4802" w:rsidRPr="00EB3214" w:rsidRDefault="00DA4802" w:rsidP="00035587">
      <w:pPr>
        <w:pStyle w:val="ListParagraph"/>
        <w:numPr>
          <w:ilvl w:val="0"/>
          <w:numId w:val="66"/>
        </w:numPr>
      </w:pPr>
      <w:r w:rsidRPr="00EB3214">
        <w:t>Medical services to patients</w:t>
      </w:r>
    </w:p>
    <w:p w14:paraId="550CC2C8" w14:textId="77777777" w:rsidR="00DA4802" w:rsidRPr="00EB3214" w:rsidRDefault="00DA4802" w:rsidP="00035587">
      <w:pPr>
        <w:pStyle w:val="ListParagraph"/>
        <w:numPr>
          <w:ilvl w:val="0"/>
          <w:numId w:val="66"/>
        </w:numPr>
      </w:pPr>
      <w:r w:rsidRPr="00EB3214">
        <w:t>Ostomy supplies</w:t>
      </w:r>
    </w:p>
    <w:p w14:paraId="65994CA5" w14:textId="77777777" w:rsidR="00DA4802" w:rsidRPr="00EB3214" w:rsidRDefault="00DA4802" w:rsidP="00035587">
      <w:pPr>
        <w:pStyle w:val="ListParagraph"/>
        <w:numPr>
          <w:ilvl w:val="0"/>
          <w:numId w:val="66"/>
        </w:numPr>
      </w:pPr>
      <w:r w:rsidRPr="00EB3214">
        <w:t>Respiratory supplies</w:t>
      </w:r>
    </w:p>
    <w:p w14:paraId="451E358D" w14:textId="77777777" w:rsidR="00DA4802" w:rsidRPr="00EB3214" w:rsidRDefault="00DA4802" w:rsidP="00035587">
      <w:pPr>
        <w:pStyle w:val="ListParagraph"/>
        <w:numPr>
          <w:ilvl w:val="0"/>
          <w:numId w:val="66"/>
        </w:numPr>
      </w:pPr>
      <w:r w:rsidRPr="00EB3214">
        <w:t>C A P  Dialysis (Dialysis provided through Community service only)</w:t>
      </w:r>
    </w:p>
    <w:p w14:paraId="1D34927D" w14:textId="3B4C4291" w:rsidR="00DA4802" w:rsidRPr="00EB3214" w:rsidRDefault="00DA4802" w:rsidP="00035587">
      <w:pPr>
        <w:pStyle w:val="ListParagraph"/>
        <w:numPr>
          <w:ilvl w:val="0"/>
          <w:numId w:val="66"/>
        </w:numPr>
      </w:pPr>
      <w:r w:rsidRPr="00EB3214">
        <w:t>Palliative care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6660"/>
      </w:tblGrid>
      <w:tr w:rsidR="00DA4802" w:rsidRPr="00C57541" w14:paraId="4E939064" w14:textId="77777777" w:rsidTr="008C2857">
        <w:trPr>
          <w:trHeight w:val="300"/>
        </w:trPr>
        <w:tc>
          <w:tcPr>
            <w:tcW w:w="8300" w:type="dxa"/>
            <w:gridSpan w:val="2"/>
            <w:shd w:val="clear" w:color="auto" w:fill="FFFFFF"/>
          </w:tcPr>
          <w:p w14:paraId="04E48A20" w14:textId="77777777" w:rsidR="00DA4802" w:rsidRPr="00C57541" w:rsidRDefault="00DA4802" w:rsidP="00EB3214">
            <w:pPr>
              <w:spacing w:before="0" w:after="0"/>
              <w:rPr>
                <w:rFonts w:ascii="Arial" w:hAnsi="Arial" w:cs="Arial"/>
                <w:b/>
              </w:rPr>
            </w:pPr>
            <w:r w:rsidRPr="00C57541">
              <w:rPr>
                <w:rFonts w:ascii="Arial" w:hAnsi="Arial" w:cs="Arial"/>
                <w:b/>
              </w:rPr>
              <w:t>Hierarchy of Products</w:t>
            </w:r>
          </w:p>
        </w:tc>
      </w:tr>
      <w:tr w:rsidR="00DA4802" w:rsidRPr="00C57541" w14:paraId="2F1BC8B0" w14:textId="77777777" w:rsidTr="008C2857">
        <w:trPr>
          <w:trHeight w:val="300"/>
        </w:trPr>
        <w:tc>
          <w:tcPr>
            <w:tcW w:w="1640" w:type="dxa"/>
          </w:tcPr>
          <w:p w14:paraId="0E1730F6" w14:textId="77777777" w:rsidR="00DA4802" w:rsidRPr="00C57541" w:rsidRDefault="00DA4802" w:rsidP="00EB3214">
            <w:pPr>
              <w:spacing w:before="0" w:after="0"/>
              <w:rPr>
                <w:rFonts w:ascii="Arial" w:hAnsi="Arial" w:cs="Arial"/>
              </w:rPr>
            </w:pPr>
            <w:r w:rsidRPr="00C57541">
              <w:rPr>
                <w:rFonts w:ascii="Arial" w:hAnsi="Arial" w:cs="Arial"/>
              </w:rPr>
              <w:t>Level 1</w:t>
            </w:r>
          </w:p>
        </w:tc>
        <w:tc>
          <w:tcPr>
            <w:tcW w:w="6660" w:type="dxa"/>
          </w:tcPr>
          <w:p w14:paraId="2ABDFEAC" w14:textId="77777777" w:rsidR="00DA4802" w:rsidRPr="00C57541" w:rsidRDefault="00DA4802" w:rsidP="00EB3214">
            <w:pPr>
              <w:spacing w:before="0" w:after="0"/>
              <w:rPr>
                <w:rFonts w:ascii="Arial" w:hAnsi="Arial" w:cs="Arial"/>
              </w:rPr>
            </w:pPr>
            <w:r w:rsidRPr="00C57541">
              <w:rPr>
                <w:rFonts w:ascii="Arial" w:hAnsi="Arial" w:cs="Arial"/>
              </w:rPr>
              <w:t>Domiciliary Visit by nursing staff</w:t>
            </w:r>
          </w:p>
          <w:p w14:paraId="55DFD3E4" w14:textId="77777777" w:rsidR="00DA4802" w:rsidRPr="00C57541" w:rsidRDefault="00DA4802" w:rsidP="00EB3214">
            <w:pPr>
              <w:spacing w:before="0" w:after="0"/>
              <w:rPr>
                <w:rFonts w:ascii="Arial" w:hAnsi="Arial" w:cs="Arial"/>
              </w:rPr>
            </w:pPr>
            <w:r w:rsidRPr="00C57541">
              <w:rPr>
                <w:rFonts w:ascii="Arial" w:hAnsi="Arial" w:cs="Arial"/>
              </w:rPr>
              <w:t>Domiciliary visit by care assistant</w:t>
            </w:r>
          </w:p>
          <w:p w14:paraId="06D0AFA4" w14:textId="77777777" w:rsidR="00DA4802" w:rsidRPr="00C57541" w:rsidRDefault="00DA4802" w:rsidP="00EB3214">
            <w:pPr>
              <w:spacing w:before="0" w:after="0"/>
              <w:rPr>
                <w:rFonts w:ascii="Arial" w:hAnsi="Arial" w:cs="Arial"/>
              </w:rPr>
            </w:pPr>
            <w:r w:rsidRPr="00C57541">
              <w:rPr>
                <w:rFonts w:ascii="Arial" w:hAnsi="Arial" w:cs="Arial"/>
              </w:rPr>
              <w:t xml:space="preserve">Domiciliary visit by Home Help </w:t>
            </w:r>
          </w:p>
          <w:p w14:paraId="0EEEE9F1" w14:textId="77777777" w:rsidR="00DA4802" w:rsidRPr="00C57541" w:rsidRDefault="00DA4802" w:rsidP="00EB3214">
            <w:pPr>
              <w:spacing w:before="0" w:after="0"/>
              <w:rPr>
                <w:rFonts w:ascii="Arial" w:hAnsi="Arial" w:cs="Arial"/>
              </w:rPr>
            </w:pPr>
            <w:r w:rsidRPr="00C57541">
              <w:rPr>
                <w:rFonts w:ascii="Arial" w:hAnsi="Arial" w:cs="Arial"/>
              </w:rPr>
              <w:t>Meals on Wheels</w:t>
            </w:r>
          </w:p>
          <w:p w14:paraId="7E918156" w14:textId="77777777" w:rsidR="00DA4802" w:rsidRPr="00C57541" w:rsidRDefault="00DA4802" w:rsidP="00EB3214">
            <w:pPr>
              <w:spacing w:before="0" w:after="0"/>
              <w:rPr>
                <w:rFonts w:ascii="Arial" w:hAnsi="Arial" w:cs="Arial"/>
              </w:rPr>
            </w:pPr>
            <w:r w:rsidRPr="00C57541">
              <w:rPr>
                <w:rFonts w:ascii="Arial" w:hAnsi="Arial" w:cs="Arial"/>
              </w:rPr>
              <w:t>Supplies provided as part of the domiciliary visit</w:t>
            </w:r>
          </w:p>
        </w:tc>
      </w:tr>
      <w:tr w:rsidR="00DA4802" w:rsidRPr="00C57541" w14:paraId="3F17EE06" w14:textId="77777777" w:rsidTr="008C2857">
        <w:trPr>
          <w:trHeight w:val="300"/>
        </w:trPr>
        <w:tc>
          <w:tcPr>
            <w:tcW w:w="1640" w:type="dxa"/>
          </w:tcPr>
          <w:p w14:paraId="57EED8EF" w14:textId="77777777" w:rsidR="00DA4802" w:rsidRPr="00C57541" w:rsidRDefault="00DA4802" w:rsidP="00EB3214">
            <w:pPr>
              <w:spacing w:before="0" w:after="0"/>
              <w:rPr>
                <w:rFonts w:ascii="Arial" w:hAnsi="Arial" w:cs="Arial"/>
              </w:rPr>
            </w:pPr>
            <w:r w:rsidRPr="00C57541">
              <w:rPr>
                <w:rFonts w:ascii="Arial" w:hAnsi="Arial" w:cs="Arial"/>
              </w:rPr>
              <w:t>Level 2</w:t>
            </w:r>
          </w:p>
        </w:tc>
        <w:tc>
          <w:tcPr>
            <w:tcW w:w="6660" w:type="dxa"/>
          </w:tcPr>
          <w:p w14:paraId="0105303B" w14:textId="77777777" w:rsidR="00DA4802" w:rsidRPr="00C57541" w:rsidRDefault="00DA4802" w:rsidP="00EB3214">
            <w:pPr>
              <w:spacing w:before="0" w:after="0"/>
              <w:rPr>
                <w:rFonts w:ascii="Arial" w:hAnsi="Arial" w:cs="Arial"/>
              </w:rPr>
            </w:pPr>
            <w:r w:rsidRPr="00C57541">
              <w:rPr>
                <w:rFonts w:ascii="Arial" w:hAnsi="Arial" w:cs="Arial"/>
              </w:rPr>
              <w:t>As for Level 1 with additional differentiation for specialist nurse visits and ostomy, oxygen, continence and dialysis supplies provided as part of the domiciliary visit.</w:t>
            </w:r>
          </w:p>
        </w:tc>
      </w:tr>
      <w:tr w:rsidR="00DA4802" w:rsidRPr="00C57541" w14:paraId="096B776F" w14:textId="77777777" w:rsidTr="008C2857">
        <w:trPr>
          <w:trHeight w:val="300"/>
        </w:trPr>
        <w:tc>
          <w:tcPr>
            <w:tcW w:w="1640" w:type="dxa"/>
          </w:tcPr>
          <w:p w14:paraId="14132491" w14:textId="77777777" w:rsidR="00DA4802" w:rsidRPr="00C57541" w:rsidRDefault="00DA4802" w:rsidP="00EB3214">
            <w:pPr>
              <w:spacing w:before="0" w:after="0"/>
              <w:rPr>
                <w:rFonts w:ascii="Arial" w:hAnsi="Arial" w:cs="Arial"/>
              </w:rPr>
            </w:pPr>
            <w:r w:rsidRPr="00C57541">
              <w:rPr>
                <w:rFonts w:ascii="Arial" w:hAnsi="Arial" w:cs="Arial"/>
              </w:rPr>
              <w:t>Level 3</w:t>
            </w:r>
          </w:p>
        </w:tc>
        <w:tc>
          <w:tcPr>
            <w:tcW w:w="6660" w:type="dxa"/>
          </w:tcPr>
          <w:p w14:paraId="3D6E7916" w14:textId="77777777" w:rsidR="00DA4802" w:rsidRPr="00C57541" w:rsidRDefault="00DA4802" w:rsidP="00EB3214">
            <w:pPr>
              <w:spacing w:before="0" w:after="0"/>
              <w:rPr>
                <w:rFonts w:ascii="Arial" w:hAnsi="Arial" w:cs="Arial"/>
              </w:rPr>
            </w:pPr>
            <w:r w:rsidRPr="00C57541">
              <w:rPr>
                <w:rFonts w:ascii="Arial" w:hAnsi="Arial" w:cs="Arial"/>
              </w:rPr>
              <w:t>As for Level 2 with further differentiation by  visit activity:</w:t>
            </w:r>
          </w:p>
          <w:p w14:paraId="5228137D" w14:textId="77777777" w:rsidR="00DA4802" w:rsidRPr="00C57541" w:rsidRDefault="00DA4802" w:rsidP="00EB3214">
            <w:pPr>
              <w:spacing w:before="0" w:after="0"/>
              <w:rPr>
                <w:rFonts w:ascii="Arial" w:hAnsi="Arial" w:cs="Arial"/>
              </w:rPr>
            </w:pPr>
            <w:r w:rsidRPr="00C57541">
              <w:rPr>
                <w:rFonts w:ascii="Arial" w:hAnsi="Arial" w:cs="Arial"/>
              </w:rPr>
              <w:t>Co</w:t>
            </w:r>
            <w:r>
              <w:rPr>
                <w:rFonts w:ascii="Arial" w:hAnsi="Arial" w:cs="Arial"/>
              </w:rPr>
              <w:t>-</w:t>
            </w:r>
            <w:r w:rsidRPr="00C57541">
              <w:rPr>
                <w:rFonts w:ascii="Arial" w:hAnsi="Arial" w:cs="Arial"/>
              </w:rPr>
              <w:t>ordination / appraisal Time</w:t>
            </w:r>
          </w:p>
          <w:p w14:paraId="66807BB9" w14:textId="77777777" w:rsidR="00DA4802" w:rsidRPr="00C57541" w:rsidRDefault="00DA4802" w:rsidP="00EB3214">
            <w:pPr>
              <w:spacing w:before="0" w:after="0"/>
              <w:rPr>
                <w:rFonts w:ascii="Arial" w:hAnsi="Arial" w:cs="Arial"/>
              </w:rPr>
            </w:pPr>
            <w:r w:rsidRPr="00C57541">
              <w:rPr>
                <w:rFonts w:ascii="Arial" w:hAnsi="Arial" w:cs="Arial"/>
              </w:rPr>
              <w:t>Equipment / Supplies</w:t>
            </w:r>
          </w:p>
          <w:p w14:paraId="6A1755D3" w14:textId="77777777" w:rsidR="00DA4802" w:rsidRPr="00C57541" w:rsidRDefault="00DA4802" w:rsidP="00EB3214">
            <w:pPr>
              <w:spacing w:before="0" w:after="0"/>
              <w:rPr>
                <w:rFonts w:ascii="Arial" w:hAnsi="Arial" w:cs="Arial"/>
              </w:rPr>
            </w:pPr>
            <w:r w:rsidRPr="00C57541">
              <w:rPr>
                <w:rFonts w:ascii="Arial" w:hAnsi="Arial" w:cs="Arial"/>
              </w:rPr>
              <w:t>Follow up/s</w:t>
            </w:r>
          </w:p>
          <w:p w14:paraId="1C4475E4" w14:textId="77777777" w:rsidR="00DA4802" w:rsidRPr="00C57541" w:rsidRDefault="00DA4802" w:rsidP="00EB3214">
            <w:pPr>
              <w:spacing w:before="0" w:after="0"/>
              <w:rPr>
                <w:rFonts w:ascii="Arial" w:hAnsi="Arial" w:cs="Arial"/>
              </w:rPr>
            </w:pPr>
            <w:r w:rsidRPr="00C57541">
              <w:rPr>
                <w:rFonts w:ascii="Arial" w:hAnsi="Arial" w:cs="Arial"/>
              </w:rPr>
              <w:t>Telephone Contact</w:t>
            </w:r>
          </w:p>
        </w:tc>
      </w:tr>
      <w:tr w:rsidR="00DA4802" w:rsidRPr="00C57541" w14:paraId="4301E97D" w14:textId="77777777" w:rsidTr="008C2857">
        <w:trPr>
          <w:trHeight w:val="300"/>
        </w:trPr>
        <w:tc>
          <w:tcPr>
            <w:tcW w:w="1640" w:type="dxa"/>
          </w:tcPr>
          <w:p w14:paraId="7AD19B5D" w14:textId="77777777" w:rsidR="00DA4802" w:rsidRPr="00C57541" w:rsidRDefault="00DA4802" w:rsidP="00EB3214">
            <w:pPr>
              <w:spacing w:before="0" w:after="0"/>
              <w:rPr>
                <w:rFonts w:ascii="Arial" w:hAnsi="Arial" w:cs="Arial"/>
              </w:rPr>
            </w:pPr>
            <w:r w:rsidRPr="00C57541">
              <w:rPr>
                <w:rFonts w:ascii="Arial" w:hAnsi="Arial" w:cs="Arial"/>
              </w:rPr>
              <w:t>Level 4</w:t>
            </w:r>
          </w:p>
        </w:tc>
        <w:tc>
          <w:tcPr>
            <w:tcW w:w="6660" w:type="dxa"/>
          </w:tcPr>
          <w:p w14:paraId="564227E9" w14:textId="77777777" w:rsidR="00DA4802" w:rsidRPr="00C57541" w:rsidRDefault="00DA4802" w:rsidP="00EB3214">
            <w:pPr>
              <w:spacing w:before="0" w:after="0"/>
              <w:rPr>
                <w:rFonts w:ascii="Arial" w:hAnsi="Arial" w:cs="Arial"/>
              </w:rPr>
            </w:pPr>
            <w:r w:rsidRPr="00C57541">
              <w:rPr>
                <w:rFonts w:ascii="Arial" w:hAnsi="Arial" w:cs="Arial"/>
              </w:rPr>
              <w:t>As for Level 3 time based</w:t>
            </w:r>
          </w:p>
        </w:tc>
      </w:tr>
    </w:tbl>
    <w:p w14:paraId="3B674411" w14:textId="77777777" w:rsidR="00DA4802" w:rsidRPr="00C57541" w:rsidRDefault="00DA4802" w:rsidP="00DA4802">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21"/>
        <w:gridCol w:w="2764"/>
        <w:gridCol w:w="3815"/>
      </w:tblGrid>
      <w:tr w:rsidR="00DA4802" w:rsidRPr="00C57541" w14:paraId="53AAB8CD" w14:textId="77777777" w:rsidTr="008C2857">
        <w:trPr>
          <w:cantSplit/>
          <w:trHeight w:val="300"/>
        </w:trPr>
        <w:tc>
          <w:tcPr>
            <w:tcW w:w="8300" w:type="dxa"/>
            <w:gridSpan w:val="3"/>
            <w:shd w:val="clear" w:color="auto" w:fill="FFFFFF"/>
            <w:vAlign w:val="bottom"/>
          </w:tcPr>
          <w:p w14:paraId="03AB09FC" w14:textId="77777777" w:rsidR="00DA4802" w:rsidRPr="00C57541" w:rsidRDefault="00DA4802" w:rsidP="00EB3214">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222C5243" w14:textId="77777777" w:rsidTr="008C2857">
        <w:trPr>
          <w:trHeight w:val="300"/>
        </w:trPr>
        <w:tc>
          <w:tcPr>
            <w:tcW w:w="1721" w:type="dxa"/>
          </w:tcPr>
          <w:p w14:paraId="57806969" w14:textId="77777777" w:rsidR="00DA4802" w:rsidRPr="00C57541" w:rsidRDefault="00DA4802" w:rsidP="00EB3214">
            <w:pPr>
              <w:spacing w:before="0" w:after="0"/>
              <w:rPr>
                <w:rFonts w:ascii="Arial" w:hAnsi="Arial" w:cs="Arial"/>
              </w:rPr>
            </w:pPr>
            <w:r w:rsidRPr="00C57541">
              <w:rPr>
                <w:rFonts w:ascii="Arial" w:hAnsi="Arial" w:cs="Arial"/>
              </w:rPr>
              <w:t>Staff Costs</w:t>
            </w:r>
          </w:p>
        </w:tc>
        <w:tc>
          <w:tcPr>
            <w:tcW w:w="2764" w:type="dxa"/>
          </w:tcPr>
          <w:p w14:paraId="7458D249" w14:textId="77777777" w:rsidR="00DA4802" w:rsidRPr="00C57541" w:rsidRDefault="00DA4802" w:rsidP="00EB3214">
            <w:pPr>
              <w:spacing w:before="0" w:after="0"/>
              <w:rPr>
                <w:rFonts w:ascii="Arial" w:hAnsi="Arial" w:cs="Arial"/>
              </w:rPr>
            </w:pPr>
            <w:r w:rsidRPr="00C57541">
              <w:rPr>
                <w:rFonts w:ascii="Arial" w:hAnsi="Arial" w:cs="Arial"/>
              </w:rPr>
              <w:t>Registered Nurses</w:t>
            </w:r>
          </w:p>
          <w:p w14:paraId="0E881F00" w14:textId="77777777" w:rsidR="00DA4802" w:rsidRPr="00C57541" w:rsidRDefault="00DA4802" w:rsidP="00EB3214">
            <w:pPr>
              <w:spacing w:before="0" w:after="0"/>
              <w:rPr>
                <w:rFonts w:ascii="Arial" w:hAnsi="Arial" w:cs="Arial"/>
              </w:rPr>
            </w:pPr>
            <w:r w:rsidRPr="00C57541">
              <w:rPr>
                <w:rFonts w:ascii="Arial" w:hAnsi="Arial" w:cs="Arial"/>
              </w:rPr>
              <w:t>Enrolled Nurses</w:t>
            </w:r>
          </w:p>
          <w:p w14:paraId="171A0CCF" w14:textId="77777777" w:rsidR="00DA4802" w:rsidRPr="00C57541" w:rsidRDefault="00DA4802" w:rsidP="00EB3214">
            <w:pPr>
              <w:spacing w:before="0" w:after="0"/>
              <w:rPr>
                <w:rFonts w:ascii="Arial" w:hAnsi="Arial" w:cs="Arial"/>
              </w:rPr>
            </w:pPr>
            <w:r w:rsidRPr="00C57541">
              <w:rPr>
                <w:rFonts w:ascii="Arial" w:hAnsi="Arial" w:cs="Arial"/>
              </w:rPr>
              <w:t>Care assistants</w:t>
            </w:r>
          </w:p>
        </w:tc>
        <w:tc>
          <w:tcPr>
            <w:tcW w:w="3815" w:type="dxa"/>
          </w:tcPr>
          <w:p w14:paraId="5D6A1174" w14:textId="77777777" w:rsidR="00DA4802" w:rsidRPr="00C57541" w:rsidRDefault="00DA4802" w:rsidP="00EB3214">
            <w:pPr>
              <w:spacing w:before="0" w:after="0"/>
              <w:rPr>
                <w:rFonts w:ascii="Arial" w:hAnsi="Arial" w:cs="Arial"/>
              </w:rPr>
            </w:pPr>
            <w:r w:rsidRPr="00C57541">
              <w:rPr>
                <w:rFonts w:ascii="Arial" w:hAnsi="Arial" w:cs="Arial"/>
              </w:rPr>
              <w:t>Home Help</w:t>
            </w:r>
          </w:p>
          <w:p w14:paraId="492C6815" w14:textId="77777777" w:rsidR="00DA4802" w:rsidRPr="00C57541" w:rsidRDefault="00DA4802" w:rsidP="00EB3214">
            <w:pPr>
              <w:spacing w:before="0" w:after="0"/>
              <w:rPr>
                <w:rFonts w:ascii="Arial" w:hAnsi="Arial" w:cs="Arial"/>
              </w:rPr>
            </w:pPr>
            <w:r w:rsidRPr="00C57541">
              <w:rPr>
                <w:rFonts w:ascii="Arial" w:hAnsi="Arial" w:cs="Arial"/>
              </w:rPr>
              <w:t>Clerical</w:t>
            </w:r>
          </w:p>
          <w:p w14:paraId="47A1B868" w14:textId="77777777" w:rsidR="00DA4802" w:rsidRPr="00C57541" w:rsidRDefault="00DA4802" w:rsidP="00EB3214">
            <w:pPr>
              <w:spacing w:before="0" w:after="0"/>
              <w:rPr>
                <w:rFonts w:ascii="Arial" w:hAnsi="Arial" w:cs="Arial"/>
              </w:rPr>
            </w:pPr>
            <w:r>
              <w:rPr>
                <w:rFonts w:ascii="Arial" w:hAnsi="Arial" w:cs="Arial"/>
              </w:rPr>
              <w:t>Staff related</w:t>
            </w:r>
            <w:r w:rsidRPr="00C57541">
              <w:rPr>
                <w:rFonts w:ascii="Arial" w:hAnsi="Arial" w:cs="Arial"/>
              </w:rPr>
              <w:t xml:space="preserve"> costs</w:t>
            </w:r>
          </w:p>
        </w:tc>
      </w:tr>
      <w:tr w:rsidR="00DA4802" w:rsidRPr="00C57541" w14:paraId="4CF9CB39" w14:textId="77777777" w:rsidTr="008C2857">
        <w:trPr>
          <w:trHeight w:val="300"/>
        </w:trPr>
        <w:tc>
          <w:tcPr>
            <w:tcW w:w="1721" w:type="dxa"/>
          </w:tcPr>
          <w:p w14:paraId="195C9E12" w14:textId="77777777" w:rsidR="00DA4802" w:rsidRPr="00C57541" w:rsidRDefault="00DA4802" w:rsidP="00EB3214">
            <w:pPr>
              <w:spacing w:before="0" w:after="0"/>
              <w:rPr>
                <w:rFonts w:ascii="Arial" w:hAnsi="Arial" w:cs="Arial"/>
              </w:rPr>
            </w:pPr>
            <w:r w:rsidRPr="00C57541">
              <w:rPr>
                <w:rFonts w:ascii="Arial" w:hAnsi="Arial" w:cs="Arial"/>
              </w:rPr>
              <w:t>Other</w:t>
            </w:r>
          </w:p>
        </w:tc>
        <w:tc>
          <w:tcPr>
            <w:tcW w:w="2764" w:type="dxa"/>
          </w:tcPr>
          <w:p w14:paraId="1128E831" w14:textId="77777777" w:rsidR="00DA4802" w:rsidRPr="00C57541" w:rsidRDefault="00DA4802" w:rsidP="00EB3214">
            <w:pPr>
              <w:spacing w:before="0" w:after="0"/>
              <w:rPr>
                <w:rFonts w:ascii="Arial" w:hAnsi="Arial" w:cs="Arial"/>
              </w:rPr>
            </w:pPr>
            <w:r w:rsidRPr="00C57541">
              <w:rPr>
                <w:rFonts w:ascii="Arial" w:hAnsi="Arial" w:cs="Arial"/>
              </w:rPr>
              <w:t>Transport</w:t>
            </w:r>
          </w:p>
          <w:p w14:paraId="6960567F" w14:textId="77777777" w:rsidR="00DA4802" w:rsidRPr="00C57541" w:rsidRDefault="00DA4802" w:rsidP="00EB3214">
            <w:pPr>
              <w:spacing w:before="0" w:after="0"/>
              <w:rPr>
                <w:rFonts w:ascii="Arial" w:hAnsi="Arial" w:cs="Arial"/>
              </w:rPr>
            </w:pPr>
            <w:r w:rsidRPr="00C57541">
              <w:rPr>
                <w:rFonts w:ascii="Arial" w:hAnsi="Arial" w:cs="Arial"/>
              </w:rPr>
              <w:t>Allocated Overheads</w:t>
            </w:r>
          </w:p>
          <w:p w14:paraId="2FE336E8" w14:textId="77777777" w:rsidR="00DA4802" w:rsidRPr="00C57541" w:rsidRDefault="00DA4802" w:rsidP="00EB3214">
            <w:pPr>
              <w:spacing w:before="0" w:after="0"/>
              <w:rPr>
                <w:rFonts w:ascii="Arial" w:hAnsi="Arial" w:cs="Arial"/>
              </w:rPr>
            </w:pPr>
            <w:r w:rsidRPr="00C57541">
              <w:rPr>
                <w:rFonts w:ascii="Arial" w:hAnsi="Arial" w:cs="Arial"/>
              </w:rPr>
              <w:t>Stores and medical supplies</w:t>
            </w:r>
          </w:p>
          <w:p w14:paraId="3ABE23EB" w14:textId="77777777" w:rsidR="00DA4802" w:rsidRPr="00C57541" w:rsidRDefault="00DA4802" w:rsidP="00EB3214">
            <w:pPr>
              <w:spacing w:before="0" w:after="0"/>
              <w:rPr>
                <w:rFonts w:ascii="Arial" w:hAnsi="Arial" w:cs="Arial"/>
              </w:rPr>
            </w:pPr>
            <w:r w:rsidRPr="00C57541">
              <w:rPr>
                <w:rFonts w:ascii="Arial" w:hAnsi="Arial" w:cs="Arial"/>
              </w:rPr>
              <w:t>Depreciation</w:t>
            </w:r>
          </w:p>
          <w:p w14:paraId="2B74CCB5" w14:textId="77777777" w:rsidR="00DA4802" w:rsidRPr="00C57541" w:rsidRDefault="00DA4802" w:rsidP="00EB3214">
            <w:pPr>
              <w:spacing w:before="0" w:after="0"/>
              <w:rPr>
                <w:rFonts w:ascii="Arial" w:hAnsi="Arial" w:cs="Arial"/>
              </w:rPr>
            </w:pPr>
            <w:r w:rsidRPr="00C57541">
              <w:rPr>
                <w:rFonts w:ascii="Arial" w:hAnsi="Arial" w:cs="Arial"/>
              </w:rPr>
              <w:t>Telecommunication</w:t>
            </w:r>
          </w:p>
        </w:tc>
        <w:tc>
          <w:tcPr>
            <w:tcW w:w="3815" w:type="dxa"/>
          </w:tcPr>
          <w:p w14:paraId="3ADE0988" w14:textId="77777777" w:rsidR="00DA4802" w:rsidRPr="00C57541" w:rsidRDefault="00DA4802" w:rsidP="00EB3214">
            <w:pPr>
              <w:spacing w:before="0" w:after="0"/>
              <w:rPr>
                <w:rFonts w:ascii="Arial" w:hAnsi="Arial" w:cs="Arial"/>
              </w:rPr>
            </w:pPr>
            <w:r w:rsidRPr="00C57541">
              <w:rPr>
                <w:rFonts w:ascii="Arial" w:hAnsi="Arial" w:cs="Arial"/>
              </w:rPr>
              <w:t>Administration</w:t>
            </w:r>
          </w:p>
          <w:p w14:paraId="73206EB6" w14:textId="77777777" w:rsidR="00DA4802" w:rsidRPr="00C57541" w:rsidRDefault="00DA4802" w:rsidP="00EB3214">
            <w:pPr>
              <w:spacing w:before="0" w:after="0"/>
              <w:rPr>
                <w:rFonts w:ascii="Arial" w:hAnsi="Arial" w:cs="Arial"/>
              </w:rPr>
            </w:pPr>
            <w:r w:rsidRPr="00C57541">
              <w:rPr>
                <w:rFonts w:ascii="Arial" w:hAnsi="Arial" w:cs="Arial"/>
              </w:rPr>
              <w:t>Equipment</w:t>
            </w:r>
          </w:p>
          <w:p w14:paraId="3E4420D2" w14:textId="77777777" w:rsidR="00DA4802" w:rsidRPr="00C57541" w:rsidRDefault="00DA4802" w:rsidP="00EB3214">
            <w:pPr>
              <w:spacing w:before="0" w:after="0"/>
              <w:rPr>
                <w:rFonts w:ascii="Arial" w:hAnsi="Arial" w:cs="Arial"/>
              </w:rPr>
            </w:pPr>
            <w:r w:rsidRPr="00C57541">
              <w:rPr>
                <w:rFonts w:ascii="Arial" w:hAnsi="Arial" w:cs="Arial"/>
              </w:rPr>
              <w:t>Laundry</w:t>
            </w:r>
          </w:p>
          <w:p w14:paraId="56ABF6EC" w14:textId="77777777" w:rsidR="00DA4802" w:rsidRPr="00C57541" w:rsidRDefault="00DA4802" w:rsidP="00EB3214">
            <w:pPr>
              <w:spacing w:before="0" w:after="0"/>
              <w:rPr>
                <w:rFonts w:ascii="Arial" w:hAnsi="Arial" w:cs="Arial"/>
              </w:rPr>
            </w:pPr>
            <w:r w:rsidRPr="00C57541">
              <w:rPr>
                <w:rFonts w:ascii="Arial" w:hAnsi="Arial" w:cs="Arial"/>
              </w:rPr>
              <w:t>Insurance</w:t>
            </w:r>
          </w:p>
          <w:p w14:paraId="1E2CA563" w14:textId="77777777" w:rsidR="00DA4802" w:rsidRPr="00C57541" w:rsidRDefault="00DA4802" w:rsidP="00EB3214">
            <w:pPr>
              <w:spacing w:before="0" w:after="0"/>
              <w:rPr>
                <w:rFonts w:ascii="Arial" w:hAnsi="Arial" w:cs="Arial"/>
              </w:rPr>
            </w:pPr>
            <w:r w:rsidRPr="00C57541">
              <w:rPr>
                <w:rFonts w:ascii="Arial" w:hAnsi="Arial" w:cs="Arial"/>
              </w:rPr>
              <w:t>Sterile supply</w:t>
            </w:r>
          </w:p>
          <w:p w14:paraId="31D17ECA" w14:textId="77777777" w:rsidR="00DA4802" w:rsidRPr="00C57541" w:rsidRDefault="00DA4802" w:rsidP="00EB3214">
            <w:pPr>
              <w:spacing w:before="0" w:after="0"/>
              <w:rPr>
                <w:rFonts w:ascii="Arial" w:hAnsi="Arial" w:cs="Arial"/>
              </w:rPr>
            </w:pPr>
            <w:r w:rsidRPr="00C57541">
              <w:rPr>
                <w:rFonts w:ascii="Arial" w:hAnsi="Arial" w:cs="Arial"/>
              </w:rPr>
              <w:t>Imprest drugs</w:t>
            </w:r>
          </w:p>
        </w:tc>
      </w:tr>
      <w:tr w:rsidR="00DA4802" w:rsidRPr="00C57541" w14:paraId="6D5A1391" w14:textId="77777777" w:rsidTr="008C2857">
        <w:trPr>
          <w:trHeight w:val="300"/>
        </w:trPr>
        <w:tc>
          <w:tcPr>
            <w:tcW w:w="8300" w:type="dxa"/>
            <w:gridSpan w:val="3"/>
            <w:shd w:val="clear" w:color="auto" w:fill="FFFFFF"/>
          </w:tcPr>
          <w:p w14:paraId="25F61A42" w14:textId="77777777" w:rsidR="00DA4802" w:rsidRPr="00C57541" w:rsidRDefault="00DA4802" w:rsidP="00EB3214">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563BAF1B" w14:textId="77777777" w:rsidTr="008C2857">
        <w:trPr>
          <w:trHeight w:val="300"/>
        </w:trPr>
        <w:tc>
          <w:tcPr>
            <w:tcW w:w="1721" w:type="dxa"/>
          </w:tcPr>
          <w:p w14:paraId="33AD875B" w14:textId="77777777" w:rsidR="00DA4802" w:rsidRPr="00C57541" w:rsidRDefault="00DA4802" w:rsidP="00EB3214">
            <w:pPr>
              <w:spacing w:before="0" w:after="0"/>
              <w:rPr>
                <w:rFonts w:ascii="Arial" w:hAnsi="Arial" w:cs="Arial"/>
              </w:rPr>
            </w:pPr>
          </w:p>
        </w:tc>
        <w:tc>
          <w:tcPr>
            <w:tcW w:w="2764" w:type="dxa"/>
          </w:tcPr>
          <w:p w14:paraId="232E7445" w14:textId="77777777" w:rsidR="00DA4802" w:rsidRPr="00C57541" w:rsidRDefault="00DA4802" w:rsidP="00EB3214">
            <w:pPr>
              <w:spacing w:before="0" w:after="0"/>
              <w:rPr>
                <w:rFonts w:ascii="Arial" w:hAnsi="Arial" w:cs="Arial"/>
              </w:rPr>
            </w:pPr>
          </w:p>
        </w:tc>
        <w:tc>
          <w:tcPr>
            <w:tcW w:w="3815" w:type="dxa"/>
          </w:tcPr>
          <w:p w14:paraId="482F361C" w14:textId="77777777" w:rsidR="00DA4802" w:rsidRPr="00C57541" w:rsidRDefault="00DA4802" w:rsidP="00EB3214">
            <w:pPr>
              <w:spacing w:before="0" w:after="0"/>
              <w:rPr>
                <w:rFonts w:ascii="Arial" w:hAnsi="Arial" w:cs="Arial"/>
              </w:rPr>
            </w:pPr>
          </w:p>
        </w:tc>
      </w:tr>
    </w:tbl>
    <w:p w14:paraId="4AB97DF8" w14:textId="77777777" w:rsidR="00DA4802" w:rsidRPr="00C57541" w:rsidRDefault="00DA4802" w:rsidP="00DA4802">
      <w:pPr>
        <w:pStyle w:val="Heading4"/>
        <w:rPr>
          <w:rFonts w:ascii="Arial" w:hAnsi="Arial" w:cs="Arial"/>
          <w:sz w:val="24"/>
          <w:szCs w:val="24"/>
        </w:rPr>
      </w:pPr>
    </w:p>
    <w:p w14:paraId="46E83372" w14:textId="1FFE41AB" w:rsidR="00DA4802" w:rsidRPr="00EB3214" w:rsidRDefault="00DA4802" w:rsidP="00DA4802">
      <w:pPr>
        <w:pStyle w:val="NumberedHeading3"/>
      </w:pPr>
      <w:r w:rsidRPr="00C57541">
        <w:br w:type="page"/>
      </w:r>
      <w:r w:rsidRPr="00C57541">
        <w:lastRenderedPageBreak/>
        <w:t>Community - Needs Assessment and Service Coordination (B040)</w:t>
      </w:r>
    </w:p>
    <w:p w14:paraId="550A853D" w14:textId="77777777" w:rsidR="00DA4802" w:rsidRPr="00C57541" w:rsidRDefault="00DA4802" w:rsidP="00DA4802">
      <w:pPr>
        <w:rPr>
          <w:rFonts w:ascii="Arial" w:hAnsi="Arial" w:cs="Arial"/>
        </w:rPr>
      </w:pPr>
      <w:r w:rsidRPr="00C57541">
        <w:rPr>
          <w:rFonts w:ascii="Arial" w:hAnsi="Arial" w:cs="Arial"/>
        </w:rPr>
        <w:t>The cost of providing assessments, service co-ordination and budget management for community support and residential care enabling people with disabilities to maximise their independence.</w:t>
      </w:r>
    </w:p>
    <w:p w14:paraId="7ADB1D0A" w14:textId="2BC8A304" w:rsidR="00DA4802" w:rsidRPr="00C57541" w:rsidRDefault="00DA4802" w:rsidP="00DA4802">
      <w:pPr>
        <w:rPr>
          <w:rFonts w:ascii="Arial" w:hAnsi="Arial" w:cs="Arial"/>
          <w:i/>
        </w:rPr>
      </w:pPr>
      <w:r w:rsidRPr="00C57541">
        <w:rPr>
          <w:rFonts w:ascii="Arial" w:hAnsi="Arial" w:cs="Arial"/>
          <w:i/>
        </w:rPr>
        <w:t>Services Include:</w:t>
      </w:r>
    </w:p>
    <w:p w14:paraId="42F5FB6C" w14:textId="77777777" w:rsidR="00DA4802" w:rsidRPr="00C57541" w:rsidRDefault="00DA4802" w:rsidP="00035587">
      <w:pPr>
        <w:pStyle w:val="ListParagraph"/>
        <w:numPr>
          <w:ilvl w:val="0"/>
          <w:numId w:val="67"/>
        </w:numPr>
      </w:pPr>
      <w:r w:rsidRPr="00C57541">
        <w:t xml:space="preserve">Assessments </w:t>
      </w:r>
      <w:r>
        <w:t>f</w:t>
      </w:r>
      <w:r w:rsidRPr="00C57541">
        <w:t>or the disabled - Co-ordination of services to be provided</w:t>
      </w:r>
      <w:r>
        <w:t>.</w:t>
      </w:r>
    </w:p>
    <w:p w14:paraId="37F57078" w14:textId="69C20E48" w:rsidR="00DA4802" w:rsidRPr="00EB3214" w:rsidRDefault="00DA4802" w:rsidP="00035587">
      <w:pPr>
        <w:pStyle w:val="ListParagraph"/>
        <w:numPr>
          <w:ilvl w:val="0"/>
          <w:numId w:val="67"/>
        </w:numPr>
      </w:pPr>
      <w:r w:rsidRPr="00C57541">
        <w:t>Budget Management for community support</w:t>
      </w:r>
      <w:r>
        <w:t>.</w:t>
      </w: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6660"/>
      </w:tblGrid>
      <w:tr w:rsidR="00DA4802" w:rsidRPr="00C57541" w14:paraId="3C0EC81A" w14:textId="77777777" w:rsidTr="008C2857">
        <w:trPr>
          <w:trHeight w:val="300"/>
        </w:trPr>
        <w:tc>
          <w:tcPr>
            <w:tcW w:w="8300" w:type="dxa"/>
            <w:gridSpan w:val="2"/>
            <w:shd w:val="clear" w:color="auto" w:fill="FFFFFF"/>
          </w:tcPr>
          <w:p w14:paraId="5DE883A2" w14:textId="77777777" w:rsidR="00DA4802" w:rsidRPr="00C57541" w:rsidRDefault="00DA4802" w:rsidP="00EB3214">
            <w:pPr>
              <w:spacing w:before="0" w:after="0"/>
              <w:rPr>
                <w:rFonts w:ascii="Arial" w:hAnsi="Arial" w:cs="Arial"/>
                <w:b/>
              </w:rPr>
            </w:pPr>
            <w:r w:rsidRPr="00C57541">
              <w:rPr>
                <w:rFonts w:ascii="Arial" w:hAnsi="Arial" w:cs="Arial"/>
                <w:b/>
              </w:rPr>
              <w:t>Hierarchy of Products</w:t>
            </w:r>
          </w:p>
        </w:tc>
      </w:tr>
      <w:tr w:rsidR="00DA4802" w:rsidRPr="00C57541" w14:paraId="0724B678" w14:textId="77777777" w:rsidTr="008C2857">
        <w:trPr>
          <w:trHeight w:val="300"/>
        </w:trPr>
        <w:tc>
          <w:tcPr>
            <w:tcW w:w="1640" w:type="dxa"/>
          </w:tcPr>
          <w:p w14:paraId="1E1F56A7" w14:textId="77777777" w:rsidR="00DA4802" w:rsidRPr="00C57541" w:rsidRDefault="00DA4802" w:rsidP="00EB3214">
            <w:pPr>
              <w:spacing w:before="0" w:after="0"/>
              <w:rPr>
                <w:rFonts w:ascii="Arial" w:hAnsi="Arial" w:cs="Arial"/>
              </w:rPr>
            </w:pPr>
            <w:r w:rsidRPr="00C57541">
              <w:rPr>
                <w:rFonts w:ascii="Arial" w:hAnsi="Arial" w:cs="Arial"/>
              </w:rPr>
              <w:t>Level 1</w:t>
            </w:r>
          </w:p>
        </w:tc>
        <w:tc>
          <w:tcPr>
            <w:tcW w:w="6660" w:type="dxa"/>
          </w:tcPr>
          <w:p w14:paraId="334C09E7" w14:textId="77777777" w:rsidR="00DA4802" w:rsidRPr="00C57541" w:rsidRDefault="00DA4802" w:rsidP="00EB3214">
            <w:pPr>
              <w:spacing w:before="0" w:after="0"/>
              <w:rPr>
                <w:rFonts w:ascii="Arial" w:hAnsi="Arial" w:cs="Arial"/>
              </w:rPr>
            </w:pPr>
            <w:r w:rsidRPr="00C57541">
              <w:rPr>
                <w:rFonts w:ascii="Arial" w:hAnsi="Arial" w:cs="Arial"/>
              </w:rPr>
              <w:t>Assessments &amp; Co-ordinations Consultations</w:t>
            </w:r>
          </w:p>
        </w:tc>
      </w:tr>
      <w:tr w:rsidR="00DA4802" w:rsidRPr="00C57541" w14:paraId="44382A5B" w14:textId="77777777" w:rsidTr="008C2857">
        <w:trPr>
          <w:trHeight w:val="300"/>
        </w:trPr>
        <w:tc>
          <w:tcPr>
            <w:tcW w:w="1640" w:type="dxa"/>
          </w:tcPr>
          <w:p w14:paraId="2678BB03" w14:textId="77777777" w:rsidR="00DA4802" w:rsidRPr="00C57541" w:rsidRDefault="00DA4802" w:rsidP="00EB3214">
            <w:pPr>
              <w:spacing w:before="0" w:after="0"/>
              <w:rPr>
                <w:rFonts w:ascii="Arial" w:hAnsi="Arial" w:cs="Arial"/>
              </w:rPr>
            </w:pPr>
            <w:r w:rsidRPr="00C57541">
              <w:rPr>
                <w:rFonts w:ascii="Arial" w:hAnsi="Arial" w:cs="Arial"/>
              </w:rPr>
              <w:t>Level 2</w:t>
            </w:r>
          </w:p>
        </w:tc>
        <w:tc>
          <w:tcPr>
            <w:tcW w:w="6660" w:type="dxa"/>
          </w:tcPr>
          <w:p w14:paraId="00AB3C62" w14:textId="77777777" w:rsidR="00DA4802" w:rsidRPr="00C57541" w:rsidRDefault="00DA4802" w:rsidP="00EB3214">
            <w:pPr>
              <w:spacing w:before="0" w:after="0"/>
              <w:rPr>
                <w:rFonts w:ascii="Arial" w:hAnsi="Arial" w:cs="Arial"/>
              </w:rPr>
            </w:pPr>
            <w:r w:rsidRPr="00C57541">
              <w:rPr>
                <w:rFonts w:ascii="Arial" w:hAnsi="Arial" w:cs="Arial"/>
              </w:rPr>
              <w:t>A&amp;C Type (Reviews, follow-ups, initial referral)</w:t>
            </w:r>
          </w:p>
        </w:tc>
      </w:tr>
    </w:tbl>
    <w:p w14:paraId="39BDCC16" w14:textId="77777777" w:rsidR="00DA4802" w:rsidRPr="00C57541" w:rsidRDefault="00DA4802" w:rsidP="00DA4802">
      <w:pPr>
        <w:rPr>
          <w:rFonts w:ascii="Arial" w:hAnsi="Arial" w:cs="Arial"/>
        </w:rPr>
      </w:pP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81"/>
        <w:gridCol w:w="2764"/>
        <w:gridCol w:w="3815"/>
      </w:tblGrid>
      <w:tr w:rsidR="00DA4802" w:rsidRPr="00C57541" w14:paraId="7F79D66D" w14:textId="77777777" w:rsidTr="008C2857">
        <w:trPr>
          <w:cantSplit/>
          <w:trHeight w:val="300"/>
        </w:trPr>
        <w:tc>
          <w:tcPr>
            <w:tcW w:w="8300" w:type="dxa"/>
            <w:gridSpan w:val="4"/>
            <w:shd w:val="clear" w:color="auto" w:fill="FFFFFF"/>
            <w:vAlign w:val="bottom"/>
          </w:tcPr>
          <w:p w14:paraId="414B43EE" w14:textId="77777777" w:rsidR="00DA4802" w:rsidRPr="00C57541" w:rsidRDefault="00DA4802" w:rsidP="00EB3214">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0389A1E8" w14:textId="77777777" w:rsidTr="008C2857">
        <w:trPr>
          <w:trHeight w:val="300"/>
        </w:trPr>
        <w:tc>
          <w:tcPr>
            <w:tcW w:w="1640" w:type="dxa"/>
          </w:tcPr>
          <w:p w14:paraId="0024130E" w14:textId="77777777" w:rsidR="00DA4802" w:rsidRPr="00C57541" w:rsidRDefault="00DA4802" w:rsidP="00EB3214">
            <w:pPr>
              <w:spacing w:before="0" w:after="0"/>
              <w:rPr>
                <w:rFonts w:ascii="Arial" w:hAnsi="Arial" w:cs="Arial"/>
              </w:rPr>
            </w:pPr>
            <w:r w:rsidRPr="00C57541">
              <w:rPr>
                <w:rFonts w:ascii="Arial" w:hAnsi="Arial" w:cs="Arial"/>
              </w:rPr>
              <w:t>Staff Costs</w:t>
            </w:r>
          </w:p>
        </w:tc>
        <w:tc>
          <w:tcPr>
            <w:tcW w:w="2845" w:type="dxa"/>
            <w:gridSpan w:val="2"/>
          </w:tcPr>
          <w:p w14:paraId="02FBB284" w14:textId="77777777" w:rsidR="00DA4802" w:rsidRPr="00C57541" w:rsidRDefault="00DA4802" w:rsidP="00EB3214">
            <w:pPr>
              <w:spacing w:before="0" w:after="0"/>
              <w:rPr>
                <w:rFonts w:ascii="Arial" w:hAnsi="Arial" w:cs="Arial"/>
              </w:rPr>
            </w:pPr>
            <w:r w:rsidRPr="00C57541">
              <w:rPr>
                <w:rFonts w:ascii="Arial" w:hAnsi="Arial" w:cs="Arial"/>
              </w:rPr>
              <w:t>Co-ordinators</w:t>
            </w:r>
          </w:p>
          <w:p w14:paraId="0CFC2ECD" w14:textId="77777777" w:rsidR="00DA4802" w:rsidRPr="00C57541" w:rsidRDefault="00DA4802" w:rsidP="00EB3214">
            <w:pPr>
              <w:spacing w:before="0" w:after="0"/>
              <w:rPr>
                <w:rFonts w:ascii="Arial" w:hAnsi="Arial" w:cs="Arial"/>
              </w:rPr>
            </w:pPr>
            <w:r w:rsidRPr="00C57541">
              <w:rPr>
                <w:rFonts w:ascii="Arial" w:hAnsi="Arial" w:cs="Arial"/>
              </w:rPr>
              <w:t>Assessors</w:t>
            </w:r>
          </w:p>
          <w:p w14:paraId="419C1CD7" w14:textId="77777777" w:rsidR="00DA4802" w:rsidRPr="00C57541" w:rsidRDefault="00DA4802" w:rsidP="00EB3214">
            <w:pPr>
              <w:spacing w:before="0" w:after="0"/>
              <w:rPr>
                <w:rFonts w:ascii="Arial" w:hAnsi="Arial" w:cs="Arial"/>
              </w:rPr>
            </w:pPr>
            <w:r w:rsidRPr="00C57541">
              <w:rPr>
                <w:rFonts w:ascii="Arial" w:hAnsi="Arial" w:cs="Arial"/>
              </w:rPr>
              <w:t xml:space="preserve">Clerical Staff </w:t>
            </w:r>
          </w:p>
        </w:tc>
        <w:tc>
          <w:tcPr>
            <w:tcW w:w="3815" w:type="dxa"/>
          </w:tcPr>
          <w:p w14:paraId="1D0B4EC5" w14:textId="77777777" w:rsidR="00DA4802" w:rsidRPr="00C57541" w:rsidRDefault="00DA4802" w:rsidP="00EB3214">
            <w:pPr>
              <w:spacing w:before="0" w:after="0"/>
              <w:rPr>
                <w:rFonts w:ascii="Arial" w:hAnsi="Arial" w:cs="Arial"/>
              </w:rPr>
            </w:pPr>
            <w:r w:rsidRPr="00C57541">
              <w:rPr>
                <w:rFonts w:ascii="Arial" w:hAnsi="Arial" w:cs="Arial"/>
              </w:rPr>
              <w:t>Community Health Worker</w:t>
            </w:r>
          </w:p>
          <w:p w14:paraId="55D99184" w14:textId="77777777" w:rsidR="00DA4802" w:rsidRPr="00C57541" w:rsidRDefault="00DA4802" w:rsidP="00EB3214">
            <w:pPr>
              <w:spacing w:before="0" w:after="0"/>
              <w:rPr>
                <w:rFonts w:ascii="Arial" w:hAnsi="Arial" w:cs="Arial"/>
              </w:rPr>
            </w:pPr>
            <w:r w:rsidRPr="00C57541">
              <w:rPr>
                <w:rFonts w:ascii="Arial" w:hAnsi="Arial" w:cs="Arial"/>
              </w:rPr>
              <w:t>Social Worker</w:t>
            </w:r>
          </w:p>
          <w:p w14:paraId="16B04667" w14:textId="77777777" w:rsidR="00DA4802" w:rsidRPr="00C57541" w:rsidRDefault="00DA4802" w:rsidP="00EB3214">
            <w:pPr>
              <w:spacing w:before="0" w:after="0"/>
              <w:rPr>
                <w:rFonts w:ascii="Arial" w:hAnsi="Arial" w:cs="Arial"/>
              </w:rPr>
            </w:pPr>
            <w:r w:rsidRPr="00C57541">
              <w:rPr>
                <w:rFonts w:ascii="Arial" w:hAnsi="Arial" w:cs="Arial"/>
              </w:rPr>
              <w:t xml:space="preserve">Staff </w:t>
            </w:r>
            <w:r>
              <w:rPr>
                <w:rFonts w:ascii="Arial" w:hAnsi="Arial" w:cs="Arial"/>
              </w:rPr>
              <w:t>r</w:t>
            </w:r>
            <w:r w:rsidRPr="00C57541">
              <w:rPr>
                <w:rFonts w:ascii="Arial" w:hAnsi="Arial" w:cs="Arial"/>
              </w:rPr>
              <w:t>elated costs</w:t>
            </w:r>
          </w:p>
        </w:tc>
      </w:tr>
      <w:tr w:rsidR="00DA4802" w:rsidRPr="00C57541" w14:paraId="797E2A72" w14:textId="77777777" w:rsidTr="008C2857">
        <w:trPr>
          <w:trHeight w:val="300"/>
        </w:trPr>
        <w:tc>
          <w:tcPr>
            <w:tcW w:w="1640" w:type="dxa"/>
          </w:tcPr>
          <w:p w14:paraId="5214F581" w14:textId="77777777" w:rsidR="00DA4802" w:rsidRPr="00C57541" w:rsidRDefault="00DA4802" w:rsidP="00EB3214">
            <w:pPr>
              <w:spacing w:before="0" w:after="0"/>
              <w:rPr>
                <w:rFonts w:ascii="Arial" w:hAnsi="Arial" w:cs="Arial"/>
              </w:rPr>
            </w:pPr>
            <w:r w:rsidRPr="00C57541">
              <w:rPr>
                <w:rFonts w:ascii="Arial" w:hAnsi="Arial" w:cs="Arial"/>
              </w:rPr>
              <w:t>Other</w:t>
            </w:r>
          </w:p>
        </w:tc>
        <w:tc>
          <w:tcPr>
            <w:tcW w:w="2845" w:type="dxa"/>
            <w:gridSpan w:val="2"/>
          </w:tcPr>
          <w:p w14:paraId="091B46DC" w14:textId="77777777" w:rsidR="00DA4802" w:rsidRPr="00C57541" w:rsidRDefault="00DA4802" w:rsidP="00EB3214">
            <w:pPr>
              <w:spacing w:before="0" w:after="0"/>
              <w:rPr>
                <w:rFonts w:ascii="Arial" w:hAnsi="Arial" w:cs="Arial"/>
              </w:rPr>
            </w:pPr>
            <w:r w:rsidRPr="00C57541">
              <w:rPr>
                <w:rFonts w:ascii="Arial" w:hAnsi="Arial" w:cs="Arial"/>
              </w:rPr>
              <w:t>Transport</w:t>
            </w:r>
          </w:p>
          <w:p w14:paraId="767A1619" w14:textId="77777777" w:rsidR="00DA4802" w:rsidRPr="00C57541" w:rsidRDefault="00DA4802" w:rsidP="00EB3214">
            <w:pPr>
              <w:spacing w:before="0" w:after="0"/>
              <w:rPr>
                <w:rFonts w:ascii="Arial" w:hAnsi="Arial" w:cs="Arial"/>
              </w:rPr>
            </w:pPr>
            <w:r w:rsidRPr="00C57541">
              <w:rPr>
                <w:rFonts w:ascii="Arial" w:hAnsi="Arial" w:cs="Arial"/>
              </w:rPr>
              <w:t>Telecommunications</w:t>
            </w:r>
          </w:p>
          <w:p w14:paraId="44AEB56B" w14:textId="77777777" w:rsidR="00DA4802" w:rsidRPr="00C57541" w:rsidRDefault="00DA4802" w:rsidP="00EB3214">
            <w:pPr>
              <w:spacing w:before="0" w:after="0"/>
              <w:rPr>
                <w:rFonts w:ascii="Arial" w:hAnsi="Arial" w:cs="Arial"/>
              </w:rPr>
            </w:pPr>
            <w:r w:rsidRPr="00C57541">
              <w:rPr>
                <w:rFonts w:ascii="Arial" w:hAnsi="Arial" w:cs="Arial"/>
              </w:rPr>
              <w:t>Cleaning</w:t>
            </w:r>
          </w:p>
          <w:p w14:paraId="7D7298EB" w14:textId="77777777" w:rsidR="00DA4802" w:rsidRPr="00C57541" w:rsidRDefault="00DA4802" w:rsidP="00EB3214">
            <w:pPr>
              <w:spacing w:before="0" w:after="0"/>
              <w:rPr>
                <w:rFonts w:ascii="Arial" w:hAnsi="Arial" w:cs="Arial"/>
              </w:rPr>
            </w:pPr>
            <w:r w:rsidRPr="00C57541">
              <w:rPr>
                <w:rFonts w:ascii="Arial" w:hAnsi="Arial" w:cs="Arial"/>
              </w:rPr>
              <w:t>Stationery</w:t>
            </w:r>
          </w:p>
        </w:tc>
        <w:tc>
          <w:tcPr>
            <w:tcW w:w="3815" w:type="dxa"/>
          </w:tcPr>
          <w:p w14:paraId="3061616A" w14:textId="77777777" w:rsidR="00DA4802" w:rsidRPr="00C57541" w:rsidRDefault="00DA4802" w:rsidP="00EB3214">
            <w:pPr>
              <w:spacing w:before="0" w:after="0"/>
              <w:rPr>
                <w:rFonts w:ascii="Arial" w:hAnsi="Arial" w:cs="Arial"/>
              </w:rPr>
            </w:pPr>
            <w:r w:rsidRPr="00C57541">
              <w:rPr>
                <w:rFonts w:ascii="Arial" w:hAnsi="Arial" w:cs="Arial"/>
              </w:rPr>
              <w:t>Equipment &amp; Supplies</w:t>
            </w:r>
          </w:p>
          <w:p w14:paraId="22E2E4AB" w14:textId="77777777" w:rsidR="00DA4802" w:rsidRPr="00C57541" w:rsidRDefault="00DA4802" w:rsidP="00EB3214">
            <w:pPr>
              <w:spacing w:before="0" w:after="0"/>
              <w:rPr>
                <w:rFonts w:ascii="Arial" w:hAnsi="Arial" w:cs="Arial"/>
              </w:rPr>
            </w:pPr>
            <w:r w:rsidRPr="00C57541">
              <w:rPr>
                <w:rFonts w:ascii="Arial" w:hAnsi="Arial" w:cs="Arial"/>
              </w:rPr>
              <w:t>Overheads</w:t>
            </w:r>
          </w:p>
          <w:p w14:paraId="756B40B2" w14:textId="77777777" w:rsidR="00DA4802" w:rsidRPr="00C57541" w:rsidRDefault="00DA4802" w:rsidP="00EB3214">
            <w:pPr>
              <w:spacing w:before="0" w:after="0"/>
              <w:rPr>
                <w:rFonts w:ascii="Arial" w:hAnsi="Arial" w:cs="Arial"/>
              </w:rPr>
            </w:pPr>
            <w:r w:rsidRPr="00C57541">
              <w:rPr>
                <w:rFonts w:ascii="Arial" w:hAnsi="Arial" w:cs="Arial"/>
              </w:rPr>
              <w:t>Depreciation</w:t>
            </w:r>
          </w:p>
          <w:p w14:paraId="2E9DDEEE" w14:textId="77777777" w:rsidR="00DA4802" w:rsidRPr="00C57541" w:rsidRDefault="00DA4802" w:rsidP="00EB3214">
            <w:pPr>
              <w:spacing w:before="0" w:after="0"/>
              <w:rPr>
                <w:rFonts w:ascii="Arial" w:hAnsi="Arial" w:cs="Arial"/>
              </w:rPr>
            </w:pPr>
          </w:p>
        </w:tc>
      </w:tr>
      <w:tr w:rsidR="00DA4802" w:rsidRPr="00C57541" w14:paraId="4C1E701D" w14:textId="77777777" w:rsidTr="008C2857">
        <w:trPr>
          <w:trHeight w:val="300"/>
        </w:trPr>
        <w:tc>
          <w:tcPr>
            <w:tcW w:w="8300" w:type="dxa"/>
            <w:gridSpan w:val="4"/>
            <w:shd w:val="clear" w:color="auto" w:fill="FFFFFF"/>
          </w:tcPr>
          <w:p w14:paraId="782F5D62" w14:textId="77777777" w:rsidR="00DA4802" w:rsidRPr="00C57541" w:rsidRDefault="00DA4802" w:rsidP="00EB3214">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5AFA8A47" w14:textId="77777777" w:rsidTr="008C2857">
        <w:trPr>
          <w:trHeight w:val="300"/>
        </w:trPr>
        <w:tc>
          <w:tcPr>
            <w:tcW w:w="1721" w:type="dxa"/>
            <w:gridSpan w:val="2"/>
          </w:tcPr>
          <w:p w14:paraId="46BFD796" w14:textId="77777777" w:rsidR="00DA4802" w:rsidRPr="00C57541" w:rsidRDefault="00DA4802" w:rsidP="00EB3214">
            <w:pPr>
              <w:spacing w:before="0" w:after="0"/>
              <w:rPr>
                <w:rFonts w:ascii="Arial" w:hAnsi="Arial" w:cs="Arial"/>
              </w:rPr>
            </w:pPr>
          </w:p>
        </w:tc>
        <w:tc>
          <w:tcPr>
            <w:tcW w:w="2764" w:type="dxa"/>
          </w:tcPr>
          <w:p w14:paraId="48BE612B" w14:textId="77777777" w:rsidR="00DA4802" w:rsidRPr="00C57541" w:rsidRDefault="00DA4802" w:rsidP="00EB3214">
            <w:pPr>
              <w:spacing w:before="0" w:after="0"/>
              <w:rPr>
                <w:rFonts w:ascii="Arial" w:hAnsi="Arial" w:cs="Arial"/>
              </w:rPr>
            </w:pPr>
          </w:p>
        </w:tc>
        <w:tc>
          <w:tcPr>
            <w:tcW w:w="3815" w:type="dxa"/>
          </w:tcPr>
          <w:p w14:paraId="4AA299FE" w14:textId="77777777" w:rsidR="00DA4802" w:rsidRPr="00C57541" w:rsidRDefault="00DA4802" w:rsidP="00EB3214">
            <w:pPr>
              <w:spacing w:before="0" w:after="0"/>
              <w:rPr>
                <w:rFonts w:ascii="Arial" w:hAnsi="Arial" w:cs="Arial"/>
              </w:rPr>
            </w:pPr>
          </w:p>
        </w:tc>
      </w:tr>
    </w:tbl>
    <w:p w14:paraId="589799F0" w14:textId="77777777" w:rsidR="00DA4802" w:rsidRPr="00C57541" w:rsidRDefault="00DA4802" w:rsidP="00DA4802">
      <w:pPr>
        <w:rPr>
          <w:rFonts w:ascii="Arial" w:hAnsi="Arial" w:cs="Arial"/>
        </w:rPr>
      </w:pPr>
    </w:p>
    <w:p w14:paraId="5CB20D61" w14:textId="2DD3A0EC" w:rsidR="00DA4802" w:rsidRPr="00EB3214" w:rsidRDefault="00DA4802" w:rsidP="00DA4802">
      <w:pPr>
        <w:pStyle w:val="NumberedHeading3"/>
      </w:pPr>
      <w:r w:rsidRPr="00C57541">
        <w:br w:type="page"/>
      </w:r>
      <w:r w:rsidRPr="00C57541">
        <w:lastRenderedPageBreak/>
        <w:t xml:space="preserve">Community Child and Youth Health Services – Well </w:t>
      </w:r>
      <w:r>
        <w:t>C</w:t>
      </w:r>
      <w:r w:rsidRPr="00C57541">
        <w:t>hild Services (B050)</w:t>
      </w:r>
    </w:p>
    <w:p w14:paraId="35B81A5B" w14:textId="77777777" w:rsidR="00DA4802" w:rsidRPr="00C57541" w:rsidRDefault="00DA4802" w:rsidP="00EB3214">
      <w:r w:rsidRPr="00C57541">
        <w:t>The costs associated in improving the health status of children and young people.</w:t>
      </w:r>
    </w:p>
    <w:p w14:paraId="5EB5D917" w14:textId="31D22A1A" w:rsidR="00DA4802" w:rsidRPr="00C57541" w:rsidRDefault="00DA4802" w:rsidP="00EB3214">
      <w:pPr>
        <w:rPr>
          <w:i/>
        </w:rPr>
      </w:pPr>
      <w:r w:rsidRPr="00C57541">
        <w:rPr>
          <w:i/>
        </w:rPr>
        <w:t>Services Include:</w:t>
      </w:r>
    </w:p>
    <w:p w14:paraId="0156337B" w14:textId="77777777" w:rsidR="00DA4802" w:rsidRPr="00C57541" w:rsidRDefault="00DA4802" w:rsidP="00035587">
      <w:pPr>
        <w:pStyle w:val="ListParagraph"/>
        <w:numPr>
          <w:ilvl w:val="0"/>
          <w:numId w:val="68"/>
        </w:numPr>
      </w:pPr>
      <w:r w:rsidRPr="00C57541">
        <w:t>Contraception advice and products for youth</w:t>
      </w:r>
    </w:p>
    <w:p w14:paraId="6301AD47" w14:textId="77777777" w:rsidR="00DA4802" w:rsidRPr="00C57541" w:rsidRDefault="00DA4802" w:rsidP="00035587">
      <w:pPr>
        <w:pStyle w:val="ListParagraph"/>
        <w:numPr>
          <w:ilvl w:val="0"/>
          <w:numId w:val="68"/>
        </w:numPr>
      </w:pPr>
      <w:r w:rsidRPr="00C57541">
        <w:t>Public Health Nurse Visits to schools, play centres,</w:t>
      </w:r>
    </w:p>
    <w:p w14:paraId="52617474" w14:textId="77777777" w:rsidR="00DA4802" w:rsidRPr="00C57541" w:rsidRDefault="00DA4802" w:rsidP="00035587">
      <w:pPr>
        <w:pStyle w:val="ListParagraph"/>
        <w:numPr>
          <w:ilvl w:val="0"/>
          <w:numId w:val="68"/>
        </w:numPr>
      </w:pPr>
      <w:r w:rsidRPr="00C57541">
        <w:t>Kindergartens and Kohanga Reo.</w:t>
      </w:r>
    </w:p>
    <w:p w14:paraId="7FBD6E83" w14:textId="77777777" w:rsidR="00DA4802" w:rsidRPr="00B61546" w:rsidRDefault="00DA4802" w:rsidP="00035587">
      <w:pPr>
        <w:pStyle w:val="ListParagraph"/>
        <w:numPr>
          <w:ilvl w:val="0"/>
          <w:numId w:val="68"/>
        </w:numPr>
      </w:pPr>
      <w:r>
        <w:t>Child advocacy  (behavioural p</w:t>
      </w:r>
      <w:r w:rsidRPr="00B61546">
        <w:t>roblems in children &amp;</w:t>
      </w:r>
      <w:r>
        <w:t xml:space="preserve"> Neonatal p</w:t>
      </w:r>
      <w:r w:rsidRPr="00B61546">
        <w:t>roblems)</w:t>
      </w:r>
    </w:p>
    <w:p w14:paraId="214598C5" w14:textId="77777777" w:rsidR="00DA4802" w:rsidRPr="00C57541" w:rsidRDefault="00DA4802" w:rsidP="00035587">
      <w:pPr>
        <w:pStyle w:val="ListParagraph"/>
        <w:numPr>
          <w:ilvl w:val="0"/>
          <w:numId w:val="68"/>
        </w:numPr>
      </w:pPr>
      <w:r w:rsidRPr="00C57541">
        <w:t>Vision &amp; Hearing Testing</w:t>
      </w:r>
    </w:p>
    <w:p w14:paraId="2791FAD7" w14:textId="6FA00B49" w:rsidR="00DA4802" w:rsidRPr="00086DDD" w:rsidRDefault="00DA4802" w:rsidP="00035587">
      <w:pPr>
        <w:pStyle w:val="ListParagraph"/>
        <w:numPr>
          <w:ilvl w:val="0"/>
          <w:numId w:val="68"/>
        </w:numPr>
      </w:pPr>
      <w:r w:rsidRPr="00C57541">
        <w:t>Community Hearing</w:t>
      </w: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6660"/>
      </w:tblGrid>
      <w:tr w:rsidR="00DA4802" w:rsidRPr="00325429" w14:paraId="0742D83B" w14:textId="77777777" w:rsidTr="008C2857">
        <w:trPr>
          <w:trHeight w:val="300"/>
        </w:trPr>
        <w:tc>
          <w:tcPr>
            <w:tcW w:w="8300" w:type="dxa"/>
            <w:gridSpan w:val="2"/>
            <w:shd w:val="clear" w:color="auto" w:fill="FFFFFF"/>
          </w:tcPr>
          <w:p w14:paraId="2650DD34" w14:textId="77777777" w:rsidR="00DA4802" w:rsidRPr="00325429" w:rsidRDefault="00DA4802" w:rsidP="00086DDD">
            <w:pPr>
              <w:spacing w:before="0" w:after="0"/>
              <w:rPr>
                <w:rFonts w:ascii="Arial" w:hAnsi="Arial" w:cs="Arial"/>
                <w:b/>
              </w:rPr>
            </w:pPr>
            <w:r w:rsidRPr="00325429">
              <w:rPr>
                <w:rFonts w:ascii="Arial" w:hAnsi="Arial" w:cs="Arial"/>
                <w:b/>
              </w:rPr>
              <w:t>Hierarchy of Products</w:t>
            </w:r>
          </w:p>
        </w:tc>
      </w:tr>
      <w:tr w:rsidR="00DA4802" w:rsidRPr="00C57541" w14:paraId="46C90E0F" w14:textId="77777777" w:rsidTr="008C2857">
        <w:trPr>
          <w:trHeight w:val="300"/>
        </w:trPr>
        <w:tc>
          <w:tcPr>
            <w:tcW w:w="1640" w:type="dxa"/>
          </w:tcPr>
          <w:p w14:paraId="2A6DF5B9" w14:textId="77777777" w:rsidR="00DA4802" w:rsidRPr="00C57541" w:rsidRDefault="00DA4802" w:rsidP="00086DDD">
            <w:pPr>
              <w:spacing w:before="0" w:after="0"/>
              <w:rPr>
                <w:rFonts w:ascii="Arial" w:hAnsi="Arial" w:cs="Arial"/>
              </w:rPr>
            </w:pPr>
            <w:r w:rsidRPr="00C57541">
              <w:rPr>
                <w:rFonts w:ascii="Arial" w:hAnsi="Arial" w:cs="Arial"/>
              </w:rPr>
              <w:t>Level 1</w:t>
            </w:r>
          </w:p>
        </w:tc>
        <w:tc>
          <w:tcPr>
            <w:tcW w:w="6660" w:type="dxa"/>
          </w:tcPr>
          <w:p w14:paraId="57788D14" w14:textId="77777777" w:rsidR="00DA4802" w:rsidRPr="00C57541" w:rsidRDefault="00DA4802" w:rsidP="00086DDD">
            <w:pPr>
              <w:spacing w:before="0" w:after="0"/>
              <w:rPr>
                <w:rFonts w:ascii="Arial" w:hAnsi="Arial" w:cs="Arial"/>
              </w:rPr>
            </w:pPr>
            <w:r w:rsidRPr="00C57541">
              <w:rPr>
                <w:rFonts w:ascii="Arial" w:hAnsi="Arial" w:cs="Arial"/>
              </w:rPr>
              <w:t>Well Child Visits</w:t>
            </w:r>
          </w:p>
        </w:tc>
      </w:tr>
      <w:tr w:rsidR="00DA4802" w:rsidRPr="00C57541" w14:paraId="4C67C32D" w14:textId="77777777" w:rsidTr="008C2857">
        <w:trPr>
          <w:trHeight w:val="300"/>
        </w:trPr>
        <w:tc>
          <w:tcPr>
            <w:tcW w:w="1640" w:type="dxa"/>
          </w:tcPr>
          <w:p w14:paraId="2A2D2E77" w14:textId="77777777" w:rsidR="00DA4802" w:rsidRPr="00C57541" w:rsidRDefault="00DA4802" w:rsidP="00086DDD">
            <w:pPr>
              <w:spacing w:before="0" w:after="0"/>
              <w:rPr>
                <w:rFonts w:ascii="Arial" w:hAnsi="Arial" w:cs="Arial"/>
              </w:rPr>
            </w:pPr>
            <w:r w:rsidRPr="00C57541">
              <w:rPr>
                <w:rFonts w:ascii="Arial" w:hAnsi="Arial" w:cs="Arial"/>
              </w:rPr>
              <w:t>Level 2</w:t>
            </w:r>
          </w:p>
        </w:tc>
        <w:tc>
          <w:tcPr>
            <w:tcW w:w="6660" w:type="dxa"/>
          </w:tcPr>
          <w:p w14:paraId="225C5CFB" w14:textId="77777777" w:rsidR="00DA4802" w:rsidRPr="00C57541" w:rsidRDefault="00DA4802" w:rsidP="00086DDD">
            <w:pPr>
              <w:spacing w:before="0" w:after="0"/>
              <w:rPr>
                <w:rFonts w:ascii="Arial" w:hAnsi="Arial" w:cs="Arial"/>
              </w:rPr>
            </w:pPr>
            <w:r w:rsidRPr="00C57541">
              <w:rPr>
                <w:rFonts w:ascii="Arial" w:hAnsi="Arial" w:cs="Arial"/>
              </w:rPr>
              <w:t>Attendance type (VHT, Advocacy, PHN, and Contraception)</w:t>
            </w:r>
          </w:p>
        </w:tc>
      </w:tr>
      <w:tr w:rsidR="00DA4802" w:rsidRPr="00C57541" w14:paraId="69D2348A" w14:textId="77777777" w:rsidTr="008C2857">
        <w:trPr>
          <w:trHeight w:val="300"/>
        </w:trPr>
        <w:tc>
          <w:tcPr>
            <w:tcW w:w="1640" w:type="dxa"/>
          </w:tcPr>
          <w:p w14:paraId="43B785D1" w14:textId="77777777" w:rsidR="00DA4802" w:rsidRPr="00C57541" w:rsidRDefault="00DA4802" w:rsidP="00086DDD">
            <w:pPr>
              <w:spacing w:before="0" w:after="0"/>
              <w:rPr>
                <w:rFonts w:ascii="Arial" w:hAnsi="Arial" w:cs="Arial"/>
              </w:rPr>
            </w:pPr>
            <w:r w:rsidRPr="00C57541">
              <w:rPr>
                <w:rFonts w:ascii="Arial" w:hAnsi="Arial" w:cs="Arial"/>
              </w:rPr>
              <w:t>Level 3</w:t>
            </w:r>
          </w:p>
        </w:tc>
        <w:tc>
          <w:tcPr>
            <w:tcW w:w="6660" w:type="dxa"/>
          </w:tcPr>
          <w:p w14:paraId="72956F0D" w14:textId="77777777" w:rsidR="00DA4802" w:rsidRPr="00C57541" w:rsidRDefault="00DA4802" w:rsidP="00086DDD">
            <w:pPr>
              <w:spacing w:before="0" w:after="0"/>
              <w:rPr>
                <w:rFonts w:ascii="Arial" w:hAnsi="Arial" w:cs="Arial"/>
              </w:rPr>
            </w:pPr>
            <w:r w:rsidRPr="00C57541">
              <w:rPr>
                <w:rFonts w:ascii="Arial" w:hAnsi="Arial" w:cs="Arial"/>
              </w:rPr>
              <w:t>Visits Types (Referrals/ Consultations / Follow-ups/ Phone call)</w:t>
            </w:r>
          </w:p>
        </w:tc>
      </w:tr>
    </w:tbl>
    <w:p w14:paraId="403684D9" w14:textId="77777777" w:rsidR="00DA4802" w:rsidRPr="00C57541" w:rsidRDefault="00DA4802" w:rsidP="00DA4802">
      <w:pPr>
        <w:rPr>
          <w:rFonts w:ascii="Arial" w:hAnsi="Arial" w:cs="Arial"/>
        </w:rPr>
      </w:pP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2845"/>
        <w:gridCol w:w="3815"/>
      </w:tblGrid>
      <w:tr w:rsidR="00DA4802" w:rsidRPr="00C57541" w14:paraId="5D5E7C14" w14:textId="77777777" w:rsidTr="008C2857">
        <w:trPr>
          <w:cantSplit/>
          <w:trHeight w:val="300"/>
        </w:trPr>
        <w:tc>
          <w:tcPr>
            <w:tcW w:w="8300" w:type="dxa"/>
            <w:gridSpan w:val="3"/>
            <w:shd w:val="clear" w:color="auto" w:fill="FFFFFF"/>
            <w:vAlign w:val="bottom"/>
          </w:tcPr>
          <w:p w14:paraId="06935632" w14:textId="77777777" w:rsidR="00DA4802" w:rsidRPr="00C57541" w:rsidRDefault="00DA4802" w:rsidP="00086DDD">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49241CB8" w14:textId="77777777" w:rsidTr="008C2857">
        <w:trPr>
          <w:trHeight w:val="300"/>
        </w:trPr>
        <w:tc>
          <w:tcPr>
            <w:tcW w:w="1640" w:type="dxa"/>
          </w:tcPr>
          <w:p w14:paraId="0CCAE2C9" w14:textId="77777777" w:rsidR="00DA4802" w:rsidRPr="00C57541" w:rsidRDefault="00DA4802" w:rsidP="00086DDD">
            <w:pPr>
              <w:spacing w:before="0" w:after="0"/>
              <w:rPr>
                <w:rFonts w:ascii="Arial" w:hAnsi="Arial" w:cs="Arial"/>
              </w:rPr>
            </w:pPr>
            <w:r w:rsidRPr="00C57541">
              <w:rPr>
                <w:rFonts w:ascii="Arial" w:hAnsi="Arial" w:cs="Arial"/>
              </w:rPr>
              <w:t>Staff Costs</w:t>
            </w:r>
          </w:p>
        </w:tc>
        <w:tc>
          <w:tcPr>
            <w:tcW w:w="2845" w:type="dxa"/>
          </w:tcPr>
          <w:p w14:paraId="5E6AF27D" w14:textId="77777777" w:rsidR="00DA4802" w:rsidRPr="00C57541" w:rsidRDefault="00DA4802" w:rsidP="00086DDD">
            <w:pPr>
              <w:spacing w:before="0" w:after="0"/>
              <w:rPr>
                <w:rFonts w:ascii="Arial" w:hAnsi="Arial" w:cs="Arial"/>
              </w:rPr>
            </w:pPr>
            <w:r w:rsidRPr="00C57541">
              <w:rPr>
                <w:rFonts w:ascii="Arial" w:hAnsi="Arial" w:cs="Arial"/>
              </w:rPr>
              <w:t>Contraception Worker</w:t>
            </w:r>
          </w:p>
          <w:p w14:paraId="47E58B76" w14:textId="77777777" w:rsidR="00DA4802" w:rsidRPr="00C57541" w:rsidRDefault="00DA4802" w:rsidP="00086DDD">
            <w:pPr>
              <w:spacing w:before="0" w:after="0"/>
              <w:rPr>
                <w:rFonts w:ascii="Arial" w:hAnsi="Arial" w:cs="Arial"/>
              </w:rPr>
            </w:pPr>
            <w:r w:rsidRPr="00C57541">
              <w:rPr>
                <w:rFonts w:ascii="Arial" w:hAnsi="Arial" w:cs="Arial"/>
              </w:rPr>
              <w:t>Social workers</w:t>
            </w:r>
          </w:p>
          <w:p w14:paraId="4C2416D7" w14:textId="77777777" w:rsidR="00DA4802" w:rsidRPr="00C57541" w:rsidRDefault="00DA4802" w:rsidP="00086DDD">
            <w:pPr>
              <w:spacing w:before="0" w:after="0"/>
              <w:rPr>
                <w:rFonts w:ascii="Arial" w:hAnsi="Arial" w:cs="Arial"/>
              </w:rPr>
            </w:pPr>
            <w:r w:rsidRPr="00C57541">
              <w:rPr>
                <w:rFonts w:ascii="Arial" w:hAnsi="Arial" w:cs="Arial"/>
              </w:rPr>
              <w:t>Public Health Nurses</w:t>
            </w:r>
          </w:p>
          <w:p w14:paraId="1F8D224E" w14:textId="77777777" w:rsidR="00DA4802" w:rsidRPr="00C57541" w:rsidRDefault="00DA4802" w:rsidP="00086DDD">
            <w:pPr>
              <w:spacing w:before="0" w:after="0"/>
              <w:rPr>
                <w:rFonts w:ascii="Arial" w:hAnsi="Arial" w:cs="Arial"/>
              </w:rPr>
            </w:pPr>
            <w:r w:rsidRPr="00C57541">
              <w:rPr>
                <w:rFonts w:ascii="Arial" w:hAnsi="Arial" w:cs="Arial"/>
              </w:rPr>
              <w:t>Vision / Hearing Testers</w:t>
            </w:r>
          </w:p>
          <w:p w14:paraId="0469C8E8" w14:textId="77777777" w:rsidR="00DA4802" w:rsidRPr="00C57541" w:rsidRDefault="00DA4802" w:rsidP="00086DDD">
            <w:pPr>
              <w:spacing w:before="0" w:after="0"/>
              <w:rPr>
                <w:rFonts w:ascii="Arial" w:hAnsi="Arial" w:cs="Arial"/>
              </w:rPr>
            </w:pPr>
            <w:r w:rsidRPr="00C57541">
              <w:rPr>
                <w:rFonts w:ascii="Arial" w:hAnsi="Arial" w:cs="Arial"/>
              </w:rPr>
              <w:t>Neuro Development Therapist</w:t>
            </w:r>
          </w:p>
        </w:tc>
        <w:tc>
          <w:tcPr>
            <w:tcW w:w="3815" w:type="dxa"/>
          </w:tcPr>
          <w:p w14:paraId="694D1318" w14:textId="77777777" w:rsidR="00DA4802" w:rsidRPr="00C57541" w:rsidRDefault="00DA4802" w:rsidP="00086DDD">
            <w:pPr>
              <w:spacing w:before="0" w:after="0"/>
              <w:rPr>
                <w:rFonts w:ascii="Arial" w:hAnsi="Arial" w:cs="Arial"/>
              </w:rPr>
            </w:pPr>
            <w:r w:rsidRPr="00C57541">
              <w:rPr>
                <w:rFonts w:ascii="Arial" w:hAnsi="Arial" w:cs="Arial"/>
              </w:rPr>
              <w:t>General Medical Practitioner</w:t>
            </w:r>
          </w:p>
          <w:p w14:paraId="4CE25D01" w14:textId="77777777" w:rsidR="00DA4802" w:rsidRPr="00C57541" w:rsidRDefault="00DA4802" w:rsidP="00086DDD">
            <w:pPr>
              <w:spacing w:before="0" w:after="0"/>
              <w:rPr>
                <w:rFonts w:ascii="Arial" w:hAnsi="Arial" w:cs="Arial"/>
              </w:rPr>
            </w:pPr>
            <w:r w:rsidRPr="00C57541">
              <w:rPr>
                <w:rFonts w:ascii="Arial" w:hAnsi="Arial" w:cs="Arial"/>
              </w:rPr>
              <w:t>Clerical</w:t>
            </w:r>
          </w:p>
          <w:p w14:paraId="2316CEAD" w14:textId="77777777" w:rsidR="00DA4802" w:rsidRPr="00C57541" w:rsidRDefault="00DA4802" w:rsidP="00086DDD">
            <w:pPr>
              <w:spacing w:before="0" w:after="0"/>
              <w:rPr>
                <w:rFonts w:ascii="Arial" w:hAnsi="Arial" w:cs="Arial"/>
              </w:rPr>
            </w:pPr>
            <w:r w:rsidRPr="00C57541">
              <w:rPr>
                <w:rFonts w:ascii="Arial" w:hAnsi="Arial" w:cs="Arial"/>
              </w:rPr>
              <w:t>Management</w:t>
            </w:r>
          </w:p>
          <w:p w14:paraId="3D03781F" w14:textId="77777777" w:rsidR="00DA4802" w:rsidRPr="00C57541" w:rsidRDefault="00DA4802" w:rsidP="00086DDD">
            <w:pPr>
              <w:spacing w:before="0" w:after="0"/>
              <w:rPr>
                <w:rFonts w:ascii="Arial" w:hAnsi="Arial" w:cs="Arial"/>
              </w:rPr>
            </w:pPr>
            <w:r w:rsidRPr="00C57541">
              <w:rPr>
                <w:rFonts w:ascii="Arial" w:hAnsi="Arial" w:cs="Arial"/>
              </w:rPr>
              <w:t>Staff Related costs</w:t>
            </w:r>
          </w:p>
        </w:tc>
      </w:tr>
      <w:tr w:rsidR="00DA4802" w:rsidRPr="00C57541" w14:paraId="6A04B7D3" w14:textId="77777777" w:rsidTr="008C2857">
        <w:trPr>
          <w:trHeight w:val="300"/>
        </w:trPr>
        <w:tc>
          <w:tcPr>
            <w:tcW w:w="1640" w:type="dxa"/>
          </w:tcPr>
          <w:p w14:paraId="096EA86C" w14:textId="77777777" w:rsidR="00DA4802" w:rsidRPr="00C57541" w:rsidRDefault="00DA4802" w:rsidP="00086DDD">
            <w:pPr>
              <w:spacing w:before="0" w:after="0"/>
              <w:rPr>
                <w:rFonts w:ascii="Arial" w:hAnsi="Arial" w:cs="Arial"/>
              </w:rPr>
            </w:pPr>
            <w:r w:rsidRPr="00C57541">
              <w:rPr>
                <w:rFonts w:ascii="Arial" w:hAnsi="Arial" w:cs="Arial"/>
              </w:rPr>
              <w:t>Other</w:t>
            </w:r>
          </w:p>
        </w:tc>
        <w:tc>
          <w:tcPr>
            <w:tcW w:w="2845" w:type="dxa"/>
          </w:tcPr>
          <w:p w14:paraId="753FE816" w14:textId="77777777" w:rsidR="00DA4802" w:rsidRPr="00C57541" w:rsidRDefault="00DA4802" w:rsidP="00086DDD">
            <w:pPr>
              <w:spacing w:before="0" w:after="0"/>
              <w:rPr>
                <w:rFonts w:ascii="Arial" w:hAnsi="Arial" w:cs="Arial"/>
              </w:rPr>
            </w:pPr>
            <w:r w:rsidRPr="00C57541">
              <w:rPr>
                <w:rFonts w:ascii="Arial" w:hAnsi="Arial" w:cs="Arial"/>
              </w:rPr>
              <w:t>Transport</w:t>
            </w:r>
          </w:p>
          <w:p w14:paraId="2FB77E51" w14:textId="77777777" w:rsidR="00DA4802" w:rsidRPr="00C57541" w:rsidRDefault="00DA4802" w:rsidP="00086DDD">
            <w:pPr>
              <w:spacing w:before="0" w:after="0"/>
              <w:rPr>
                <w:rFonts w:ascii="Arial" w:hAnsi="Arial" w:cs="Arial"/>
              </w:rPr>
            </w:pPr>
            <w:r w:rsidRPr="00C57541">
              <w:rPr>
                <w:rFonts w:ascii="Arial" w:hAnsi="Arial" w:cs="Arial"/>
              </w:rPr>
              <w:t>Telecommunications</w:t>
            </w:r>
          </w:p>
          <w:p w14:paraId="2D75B9AD" w14:textId="77777777" w:rsidR="00DA4802" w:rsidRPr="00C57541" w:rsidRDefault="00DA4802" w:rsidP="00086DDD">
            <w:pPr>
              <w:spacing w:before="0" w:after="0"/>
              <w:rPr>
                <w:rFonts w:ascii="Arial" w:hAnsi="Arial" w:cs="Arial"/>
              </w:rPr>
            </w:pPr>
            <w:r w:rsidRPr="00C57541">
              <w:rPr>
                <w:rFonts w:ascii="Arial" w:hAnsi="Arial" w:cs="Arial"/>
              </w:rPr>
              <w:t>Equipment</w:t>
            </w:r>
          </w:p>
          <w:p w14:paraId="1860E9EE" w14:textId="77777777" w:rsidR="00DA4802" w:rsidRPr="00C57541" w:rsidRDefault="00DA4802" w:rsidP="00086DDD">
            <w:pPr>
              <w:spacing w:before="0" w:after="0"/>
              <w:rPr>
                <w:rFonts w:ascii="Arial" w:hAnsi="Arial" w:cs="Arial"/>
              </w:rPr>
            </w:pPr>
            <w:r w:rsidRPr="00C57541">
              <w:rPr>
                <w:rFonts w:ascii="Arial" w:hAnsi="Arial" w:cs="Arial"/>
              </w:rPr>
              <w:t>Laundry</w:t>
            </w:r>
          </w:p>
          <w:p w14:paraId="58FB1F42" w14:textId="77777777" w:rsidR="00DA4802" w:rsidRPr="00C57541" w:rsidRDefault="00DA4802" w:rsidP="00086DDD">
            <w:pPr>
              <w:spacing w:before="0" w:after="0"/>
              <w:rPr>
                <w:rFonts w:ascii="Arial" w:hAnsi="Arial" w:cs="Arial"/>
              </w:rPr>
            </w:pPr>
            <w:r w:rsidRPr="00C57541">
              <w:rPr>
                <w:rFonts w:ascii="Arial" w:hAnsi="Arial" w:cs="Arial"/>
              </w:rPr>
              <w:t>Cleaning</w:t>
            </w:r>
          </w:p>
        </w:tc>
        <w:tc>
          <w:tcPr>
            <w:tcW w:w="3815" w:type="dxa"/>
          </w:tcPr>
          <w:p w14:paraId="34EB11FA" w14:textId="77777777" w:rsidR="00DA4802" w:rsidRPr="00C57541" w:rsidRDefault="00DA4802" w:rsidP="00086DDD">
            <w:pPr>
              <w:spacing w:before="0" w:after="0"/>
              <w:rPr>
                <w:rFonts w:ascii="Arial" w:hAnsi="Arial" w:cs="Arial"/>
              </w:rPr>
            </w:pPr>
            <w:r w:rsidRPr="00C57541">
              <w:rPr>
                <w:rFonts w:ascii="Arial" w:hAnsi="Arial" w:cs="Arial"/>
              </w:rPr>
              <w:t>Sterile supply</w:t>
            </w:r>
          </w:p>
          <w:p w14:paraId="391D65FC" w14:textId="77777777" w:rsidR="00DA4802" w:rsidRPr="00C57541" w:rsidRDefault="00DA4802" w:rsidP="00086DDD">
            <w:pPr>
              <w:spacing w:before="0" w:after="0"/>
              <w:rPr>
                <w:rFonts w:ascii="Arial" w:hAnsi="Arial" w:cs="Arial"/>
              </w:rPr>
            </w:pPr>
            <w:r w:rsidRPr="00C57541">
              <w:rPr>
                <w:rFonts w:ascii="Arial" w:hAnsi="Arial" w:cs="Arial"/>
              </w:rPr>
              <w:t>Allocated overheads</w:t>
            </w:r>
          </w:p>
          <w:p w14:paraId="37DE36EF" w14:textId="77777777" w:rsidR="00DA4802" w:rsidRPr="00C57541" w:rsidRDefault="00DA4802" w:rsidP="00086DDD">
            <w:pPr>
              <w:spacing w:before="0" w:after="0"/>
              <w:rPr>
                <w:rFonts w:ascii="Arial" w:hAnsi="Arial" w:cs="Arial"/>
              </w:rPr>
            </w:pPr>
            <w:r w:rsidRPr="00C57541">
              <w:rPr>
                <w:rFonts w:ascii="Arial" w:hAnsi="Arial" w:cs="Arial"/>
              </w:rPr>
              <w:t>Depreciation</w:t>
            </w:r>
          </w:p>
          <w:p w14:paraId="62EE461D" w14:textId="77777777" w:rsidR="00DA4802" w:rsidRPr="00C57541" w:rsidRDefault="00DA4802" w:rsidP="00086DDD">
            <w:pPr>
              <w:spacing w:before="0" w:after="0"/>
              <w:rPr>
                <w:rFonts w:ascii="Arial" w:hAnsi="Arial" w:cs="Arial"/>
              </w:rPr>
            </w:pPr>
            <w:r w:rsidRPr="00C57541">
              <w:rPr>
                <w:rFonts w:ascii="Arial" w:hAnsi="Arial" w:cs="Arial"/>
              </w:rPr>
              <w:t>Medical Records</w:t>
            </w:r>
          </w:p>
        </w:tc>
      </w:tr>
      <w:tr w:rsidR="00DA4802" w:rsidRPr="00C57541" w14:paraId="5994D006" w14:textId="77777777" w:rsidTr="008C2857">
        <w:trPr>
          <w:trHeight w:val="300"/>
        </w:trPr>
        <w:tc>
          <w:tcPr>
            <w:tcW w:w="8300" w:type="dxa"/>
            <w:gridSpan w:val="3"/>
            <w:shd w:val="clear" w:color="auto" w:fill="FFFFFF"/>
          </w:tcPr>
          <w:p w14:paraId="520D0C11" w14:textId="77777777" w:rsidR="00DA4802" w:rsidRPr="00C57541" w:rsidRDefault="00DA4802" w:rsidP="00086DDD">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16D3A1F8" w14:textId="77777777" w:rsidTr="008C2857">
        <w:trPr>
          <w:trHeight w:val="300"/>
        </w:trPr>
        <w:tc>
          <w:tcPr>
            <w:tcW w:w="1640" w:type="dxa"/>
          </w:tcPr>
          <w:p w14:paraId="3CFD6CF1" w14:textId="77777777" w:rsidR="00DA4802" w:rsidRPr="00C57541" w:rsidRDefault="00DA4802" w:rsidP="00086DDD">
            <w:pPr>
              <w:spacing w:before="0" w:after="0"/>
              <w:rPr>
                <w:rFonts w:ascii="Arial" w:hAnsi="Arial" w:cs="Arial"/>
              </w:rPr>
            </w:pPr>
          </w:p>
        </w:tc>
        <w:tc>
          <w:tcPr>
            <w:tcW w:w="2845" w:type="dxa"/>
          </w:tcPr>
          <w:p w14:paraId="61492F91" w14:textId="77777777" w:rsidR="00DA4802" w:rsidRPr="00C57541" w:rsidRDefault="00DA4802" w:rsidP="00086DDD">
            <w:pPr>
              <w:spacing w:before="0" w:after="0"/>
              <w:rPr>
                <w:rFonts w:ascii="Arial" w:hAnsi="Arial" w:cs="Arial"/>
              </w:rPr>
            </w:pPr>
          </w:p>
        </w:tc>
        <w:tc>
          <w:tcPr>
            <w:tcW w:w="3815" w:type="dxa"/>
          </w:tcPr>
          <w:p w14:paraId="4FB2BB98" w14:textId="77777777" w:rsidR="00DA4802" w:rsidRPr="00C57541" w:rsidRDefault="00DA4802" w:rsidP="00086DDD">
            <w:pPr>
              <w:spacing w:before="0" w:after="0"/>
              <w:rPr>
                <w:rFonts w:ascii="Arial" w:hAnsi="Arial" w:cs="Arial"/>
              </w:rPr>
            </w:pPr>
          </w:p>
        </w:tc>
      </w:tr>
    </w:tbl>
    <w:p w14:paraId="4FF96236" w14:textId="77777777" w:rsidR="00DA4802" w:rsidRPr="00C57541" w:rsidRDefault="00DA4802" w:rsidP="00DA4802">
      <w:pPr>
        <w:rPr>
          <w:rFonts w:ascii="Arial" w:hAnsi="Arial" w:cs="Arial"/>
        </w:rPr>
      </w:pPr>
    </w:p>
    <w:p w14:paraId="1576A45B" w14:textId="3BFB6FA5" w:rsidR="00DA4802" w:rsidRPr="00086DDD" w:rsidRDefault="00DA4802" w:rsidP="00086DDD">
      <w:pPr>
        <w:pStyle w:val="NumberedHeading3"/>
      </w:pPr>
      <w:r w:rsidRPr="00C57541">
        <w:br w:type="page"/>
      </w:r>
      <w:r w:rsidRPr="00C57541">
        <w:lastRenderedPageBreak/>
        <w:t>Residential - Mental Health, Intellectual or Physical Disability (C020)</w:t>
      </w:r>
    </w:p>
    <w:p w14:paraId="2DADCD88" w14:textId="3A2A08A0" w:rsidR="00DA4802" w:rsidRPr="00C57541" w:rsidRDefault="00DA4802" w:rsidP="00DA4802">
      <w:pPr>
        <w:rPr>
          <w:rFonts w:ascii="Arial" w:hAnsi="Arial" w:cs="Arial"/>
        </w:rPr>
      </w:pPr>
      <w:r w:rsidRPr="00C57541">
        <w:rPr>
          <w:rFonts w:ascii="Arial" w:hAnsi="Arial" w:cs="Arial"/>
        </w:rPr>
        <w:t>The cost of providing residential services</w:t>
      </w: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6660"/>
      </w:tblGrid>
      <w:tr w:rsidR="00DA4802" w:rsidRPr="00325429" w14:paraId="04E21043" w14:textId="77777777" w:rsidTr="008C2857">
        <w:trPr>
          <w:trHeight w:val="300"/>
        </w:trPr>
        <w:tc>
          <w:tcPr>
            <w:tcW w:w="8300" w:type="dxa"/>
            <w:gridSpan w:val="2"/>
            <w:shd w:val="clear" w:color="auto" w:fill="FFFFFF"/>
          </w:tcPr>
          <w:p w14:paraId="7FB2AE9F" w14:textId="77777777" w:rsidR="00DA4802" w:rsidRPr="00325429" w:rsidRDefault="00DA4802" w:rsidP="00086DDD">
            <w:pPr>
              <w:spacing w:before="0" w:after="0"/>
              <w:rPr>
                <w:rFonts w:ascii="Arial" w:hAnsi="Arial" w:cs="Arial"/>
                <w:b/>
              </w:rPr>
            </w:pPr>
            <w:r w:rsidRPr="00325429">
              <w:rPr>
                <w:rFonts w:ascii="Arial" w:hAnsi="Arial" w:cs="Arial"/>
                <w:b/>
              </w:rPr>
              <w:t>Hierarchy of Products</w:t>
            </w:r>
          </w:p>
        </w:tc>
      </w:tr>
      <w:tr w:rsidR="00DA4802" w:rsidRPr="00C57541" w14:paraId="5446207F" w14:textId="77777777" w:rsidTr="008C2857">
        <w:trPr>
          <w:trHeight w:val="300"/>
        </w:trPr>
        <w:tc>
          <w:tcPr>
            <w:tcW w:w="1640" w:type="dxa"/>
          </w:tcPr>
          <w:p w14:paraId="6F968F9C" w14:textId="77777777" w:rsidR="00DA4802" w:rsidRPr="00C57541" w:rsidRDefault="00DA4802" w:rsidP="00086DDD">
            <w:pPr>
              <w:spacing w:before="0" w:after="0"/>
              <w:rPr>
                <w:rFonts w:ascii="Arial" w:hAnsi="Arial" w:cs="Arial"/>
              </w:rPr>
            </w:pPr>
            <w:r w:rsidRPr="00C57541">
              <w:rPr>
                <w:rFonts w:ascii="Arial" w:hAnsi="Arial" w:cs="Arial"/>
              </w:rPr>
              <w:t>Level 1</w:t>
            </w:r>
          </w:p>
        </w:tc>
        <w:tc>
          <w:tcPr>
            <w:tcW w:w="6660" w:type="dxa"/>
          </w:tcPr>
          <w:p w14:paraId="7E10597E" w14:textId="77777777" w:rsidR="00DA4802" w:rsidRPr="00C57541" w:rsidRDefault="00DA4802" w:rsidP="00086DDD">
            <w:pPr>
              <w:spacing w:before="0" w:after="0"/>
              <w:rPr>
                <w:rFonts w:ascii="Arial" w:hAnsi="Arial" w:cs="Arial"/>
              </w:rPr>
            </w:pPr>
            <w:r w:rsidRPr="00C57541">
              <w:rPr>
                <w:rFonts w:ascii="Arial" w:hAnsi="Arial" w:cs="Arial"/>
              </w:rPr>
              <w:t>Bed day</w:t>
            </w:r>
          </w:p>
        </w:tc>
      </w:tr>
      <w:tr w:rsidR="00DA4802" w:rsidRPr="00C57541" w14:paraId="47509B3B" w14:textId="77777777" w:rsidTr="008C2857">
        <w:trPr>
          <w:trHeight w:val="300"/>
        </w:trPr>
        <w:tc>
          <w:tcPr>
            <w:tcW w:w="1640" w:type="dxa"/>
          </w:tcPr>
          <w:p w14:paraId="21598D5E" w14:textId="77777777" w:rsidR="00DA4802" w:rsidRPr="00C57541" w:rsidRDefault="00DA4802" w:rsidP="00086DDD">
            <w:pPr>
              <w:spacing w:before="0" w:after="0"/>
              <w:rPr>
                <w:rFonts w:ascii="Arial" w:hAnsi="Arial" w:cs="Arial"/>
              </w:rPr>
            </w:pPr>
            <w:r w:rsidRPr="00C57541">
              <w:rPr>
                <w:rFonts w:ascii="Arial" w:hAnsi="Arial" w:cs="Arial"/>
              </w:rPr>
              <w:t>Level 2</w:t>
            </w:r>
          </w:p>
        </w:tc>
        <w:tc>
          <w:tcPr>
            <w:tcW w:w="6660" w:type="dxa"/>
          </w:tcPr>
          <w:p w14:paraId="039111D7" w14:textId="77777777" w:rsidR="00DA4802" w:rsidRPr="00C57541" w:rsidRDefault="00DA4802" w:rsidP="00086DDD">
            <w:pPr>
              <w:spacing w:before="0" w:after="0"/>
              <w:rPr>
                <w:rFonts w:ascii="Arial" w:hAnsi="Arial" w:cs="Arial"/>
              </w:rPr>
            </w:pPr>
            <w:r w:rsidRPr="00C57541">
              <w:rPr>
                <w:rFonts w:ascii="Arial" w:hAnsi="Arial" w:cs="Arial"/>
              </w:rPr>
              <w:t>Bed day - Level 1</w:t>
            </w:r>
          </w:p>
          <w:p w14:paraId="6F660B8B" w14:textId="77777777" w:rsidR="00DA4802" w:rsidRPr="00C57541" w:rsidRDefault="00DA4802" w:rsidP="00086DDD">
            <w:pPr>
              <w:spacing w:before="0" w:after="0"/>
              <w:rPr>
                <w:rFonts w:ascii="Arial" w:hAnsi="Arial" w:cs="Arial"/>
              </w:rPr>
            </w:pPr>
            <w:r w:rsidRPr="00C57541">
              <w:rPr>
                <w:rFonts w:ascii="Arial" w:hAnsi="Arial" w:cs="Arial"/>
              </w:rPr>
              <w:t>Bed day - Level 2</w:t>
            </w:r>
          </w:p>
          <w:p w14:paraId="38D5B44E" w14:textId="77777777" w:rsidR="00DA4802" w:rsidRPr="00C57541" w:rsidRDefault="00DA4802" w:rsidP="00086DDD">
            <w:pPr>
              <w:spacing w:before="0" w:after="0"/>
              <w:rPr>
                <w:rFonts w:ascii="Arial" w:hAnsi="Arial" w:cs="Arial"/>
              </w:rPr>
            </w:pPr>
            <w:r w:rsidRPr="00C57541">
              <w:rPr>
                <w:rFonts w:ascii="Arial" w:hAnsi="Arial" w:cs="Arial"/>
              </w:rPr>
              <w:t>Bed day - Level 3</w:t>
            </w:r>
          </w:p>
          <w:p w14:paraId="7972E1E2" w14:textId="77777777" w:rsidR="00DA4802" w:rsidRPr="00C57541" w:rsidRDefault="00DA4802" w:rsidP="00086DDD">
            <w:pPr>
              <w:spacing w:before="0" w:after="0"/>
              <w:rPr>
                <w:rFonts w:ascii="Arial" w:hAnsi="Arial" w:cs="Arial"/>
              </w:rPr>
            </w:pPr>
            <w:r w:rsidRPr="00C57541">
              <w:rPr>
                <w:rFonts w:ascii="Arial" w:hAnsi="Arial" w:cs="Arial"/>
              </w:rPr>
              <w:t>Bed day - Level 4</w:t>
            </w:r>
          </w:p>
        </w:tc>
      </w:tr>
    </w:tbl>
    <w:p w14:paraId="7A5FF149" w14:textId="77777777" w:rsidR="00DA4802" w:rsidRPr="00C57541" w:rsidRDefault="00DA4802" w:rsidP="00DA4802">
      <w:pPr>
        <w:rPr>
          <w:rFonts w:ascii="Arial" w:hAnsi="Arial" w:cs="Arial"/>
        </w:rPr>
      </w:pP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2845"/>
        <w:gridCol w:w="3815"/>
      </w:tblGrid>
      <w:tr w:rsidR="00DA4802" w:rsidRPr="00C57541" w14:paraId="369FB7DA" w14:textId="77777777" w:rsidTr="008C2857">
        <w:trPr>
          <w:cantSplit/>
          <w:trHeight w:val="300"/>
        </w:trPr>
        <w:tc>
          <w:tcPr>
            <w:tcW w:w="8300" w:type="dxa"/>
            <w:gridSpan w:val="3"/>
            <w:shd w:val="clear" w:color="auto" w:fill="FFFFFF"/>
            <w:vAlign w:val="bottom"/>
          </w:tcPr>
          <w:p w14:paraId="4DB868F7" w14:textId="77777777" w:rsidR="00DA4802" w:rsidRPr="00C57541" w:rsidRDefault="00DA4802" w:rsidP="00086DDD">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4F17615C" w14:textId="77777777" w:rsidTr="008C2857">
        <w:trPr>
          <w:trHeight w:val="300"/>
        </w:trPr>
        <w:tc>
          <w:tcPr>
            <w:tcW w:w="1640" w:type="dxa"/>
          </w:tcPr>
          <w:p w14:paraId="285D0428" w14:textId="77777777" w:rsidR="00DA4802" w:rsidRPr="00C57541" w:rsidRDefault="00DA4802" w:rsidP="00086DDD">
            <w:pPr>
              <w:spacing w:before="0" w:after="0"/>
              <w:rPr>
                <w:rFonts w:ascii="Arial" w:hAnsi="Arial" w:cs="Arial"/>
              </w:rPr>
            </w:pPr>
            <w:r w:rsidRPr="00C57541">
              <w:rPr>
                <w:rFonts w:ascii="Arial" w:hAnsi="Arial" w:cs="Arial"/>
              </w:rPr>
              <w:t>Staff Costs</w:t>
            </w:r>
          </w:p>
        </w:tc>
        <w:tc>
          <w:tcPr>
            <w:tcW w:w="2845" w:type="dxa"/>
          </w:tcPr>
          <w:p w14:paraId="137543D5" w14:textId="77777777" w:rsidR="00DA4802" w:rsidRPr="00C57541" w:rsidRDefault="00DA4802" w:rsidP="00086DDD">
            <w:pPr>
              <w:spacing w:before="0" w:after="0"/>
              <w:rPr>
                <w:rFonts w:ascii="Arial" w:hAnsi="Arial" w:cs="Arial"/>
              </w:rPr>
            </w:pPr>
            <w:r w:rsidRPr="00C57541">
              <w:rPr>
                <w:rFonts w:ascii="Arial" w:hAnsi="Arial" w:cs="Arial"/>
              </w:rPr>
              <w:t>Charge Nurses</w:t>
            </w:r>
          </w:p>
          <w:p w14:paraId="14B7F8EE" w14:textId="77777777" w:rsidR="00DA4802" w:rsidRPr="00C57541" w:rsidRDefault="00DA4802" w:rsidP="00086DDD">
            <w:pPr>
              <w:spacing w:before="0" w:after="0"/>
              <w:rPr>
                <w:rFonts w:ascii="Arial" w:hAnsi="Arial" w:cs="Arial"/>
              </w:rPr>
            </w:pPr>
            <w:r w:rsidRPr="00C57541">
              <w:rPr>
                <w:rFonts w:ascii="Arial" w:hAnsi="Arial" w:cs="Arial"/>
              </w:rPr>
              <w:t>Registered Nurses</w:t>
            </w:r>
          </w:p>
          <w:p w14:paraId="70D57EED" w14:textId="77777777" w:rsidR="00DA4802" w:rsidRPr="00C57541" w:rsidRDefault="00DA4802" w:rsidP="00086DDD">
            <w:pPr>
              <w:spacing w:before="0" w:after="0"/>
              <w:rPr>
                <w:rFonts w:ascii="Arial" w:hAnsi="Arial" w:cs="Arial"/>
              </w:rPr>
            </w:pPr>
            <w:r w:rsidRPr="00C57541">
              <w:rPr>
                <w:rFonts w:ascii="Arial" w:hAnsi="Arial" w:cs="Arial"/>
              </w:rPr>
              <w:t>Enrolled Nurse</w:t>
            </w:r>
          </w:p>
        </w:tc>
        <w:tc>
          <w:tcPr>
            <w:tcW w:w="3815" w:type="dxa"/>
          </w:tcPr>
          <w:p w14:paraId="49733A57" w14:textId="77777777" w:rsidR="00DA4802" w:rsidRPr="00C57541" w:rsidRDefault="00DA4802" w:rsidP="00086DDD">
            <w:pPr>
              <w:spacing w:before="0" w:after="0"/>
              <w:rPr>
                <w:rFonts w:ascii="Arial" w:hAnsi="Arial" w:cs="Arial"/>
              </w:rPr>
            </w:pPr>
            <w:r w:rsidRPr="00C57541">
              <w:rPr>
                <w:rFonts w:ascii="Arial" w:hAnsi="Arial" w:cs="Arial"/>
              </w:rPr>
              <w:t>Clerical</w:t>
            </w:r>
            <w:r w:rsidRPr="00C57541">
              <w:rPr>
                <w:rFonts w:ascii="Arial" w:hAnsi="Arial" w:cs="Arial"/>
              </w:rPr>
              <w:tab/>
            </w:r>
          </w:p>
          <w:p w14:paraId="6491F957" w14:textId="77777777" w:rsidR="00DA4802" w:rsidRPr="00C57541" w:rsidRDefault="00DA4802" w:rsidP="00086DDD">
            <w:pPr>
              <w:spacing w:before="0" w:after="0"/>
              <w:rPr>
                <w:rFonts w:ascii="Arial" w:hAnsi="Arial" w:cs="Arial"/>
              </w:rPr>
            </w:pPr>
            <w:r w:rsidRPr="00C57541">
              <w:rPr>
                <w:rFonts w:ascii="Arial" w:hAnsi="Arial" w:cs="Arial"/>
              </w:rPr>
              <w:t xml:space="preserve">Staff related </w:t>
            </w:r>
            <w:r>
              <w:rPr>
                <w:rFonts w:ascii="Arial" w:hAnsi="Arial" w:cs="Arial"/>
              </w:rPr>
              <w:t>c</w:t>
            </w:r>
            <w:r w:rsidRPr="00C57541">
              <w:rPr>
                <w:rFonts w:ascii="Arial" w:hAnsi="Arial" w:cs="Arial"/>
              </w:rPr>
              <w:t>osts</w:t>
            </w:r>
          </w:p>
        </w:tc>
      </w:tr>
      <w:tr w:rsidR="00DA4802" w:rsidRPr="00C57541" w14:paraId="76A6402D" w14:textId="77777777" w:rsidTr="008C2857">
        <w:trPr>
          <w:trHeight w:val="300"/>
        </w:trPr>
        <w:tc>
          <w:tcPr>
            <w:tcW w:w="1640" w:type="dxa"/>
          </w:tcPr>
          <w:p w14:paraId="4EFEEFB2" w14:textId="77777777" w:rsidR="00DA4802" w:rsidRPr="00C57541" w:rsidRDefault="00DA4802" w:rsidP="00086DDD">
            <w:pPr>
              <w:spacing w:before="0" w:after="0"/>
              <w:rPr>
                <w:rFonts w:ascii="Arial" w:hAnsi="Arial" w:cs="Arial"/>
              </w:rPr>
            </w:pPr>
            <w:r w:rsidRPr="00C57541">
              <w:rPr>
                <w:rFonts w:ascii="Arial" w:hAnsi="Arial" w:cs="Arial"/>
              </w:rPr>
              <w:t>Other</w:t>
            </w:r>
          </w:p>
        </w:tc>
        <w:tc>
          <w:tcPr>
            <w:tcW w:w="2845" w:type="dxa"/>
          </w:tcPr>
          <w:p w14:paraId="253E615F" w14:textId="77777777" w:rsidR="00DA4802" w:rsidRPr="00C57541" w:rsidRDefault="00DA4802" w:rsidP="00086DDD">
            <w:pPr>
              <w:spacing w:before="0" w:after="0"/>
              <w:rPr>
                <w:rFonts w:ascii="Arial" w:hAnsi="Arial" w:cs="Arial"/>
              </w:rPr>
            </w:pPr>
            <w:r w:rsidRPr="00C57541">
              <w:rPr>
                <w:rFonts w:ascii="Arial" w:hAnsi="Arial" w:cs="Arial"/>
              </w:rPr>
              <w:t>Laundry</w:t>
            </w:r>
          </w:p>
          <w:p w14:paraId="652A4DF4" w14:textId="77777777" w:rsidR="00DA4802" w:rsidRPr="00C57541" w:rsidRDefault="00DA4802" w:rsidP="00086DDD">
            <w:pPr>
              <w:spacing w:before="0" w:after="0"/>
              <w:rPr>
                <w:rFonts w:ascii="Arial" w:hAnsi="Arial" w:cs="Arial"/>
              </w:rPr>
            </w:pPr>
            <w:r w:rsidRPr="00C57541">
              <w:rPr>
                <w:rFonts w:ascii="Arial" w:hAnsi="Arial" w:cs="Arial"/>
              </w:rPr>
              <w:t>Med</w:t>
            </w:r>
            <w:r>
              <w:rPr>
                <w:rFonts w:ascii="Arial" w:hAnsi="Arial" w:cs="Arial"/>
              </w:rPr>
              <w:t>ical</w:t>
            </w:r>
            <w:r w:rsidRPr="00C57541">
              <w:rPr>
                <w:rFonts w:ascii="Arial" w:hAnsi="Arial" w:cs="Arial"/>
              </w:rPr>
              <w:t xml:space="preserve"> Records</w:t>
            </w:r>
          </w:p>
          <w:p w14:paraId="22FD7EAE" w14:textId="77777777" w:rsidR="00DA4802" w:rsidRPr="00C57541" w:rsidRDefault="00DA4802" w:rsidP="00086DDD">
            <w:pPr>
              <w:spacing w:before="0" w:after="0"/>
              <w:rPr>
                <w:rFonts w:ascii="Arial" w:hAnsi="Arial" w:cs="Arial"/>
              </w:rPr>
            </w:pPr>
            <w:r w:rsidRPr="00C57541">
              <w:rPr>
                <w:rFonts w:ascii="Arial" w:hAnsi="Arial" w:cs="Arial"/>
              </w:rPr>
              <w:t>Sterile supply</w:t>
            </w:r>
          </w:p>
          <w:p w14:paraId="71F1A868" w14:textId="77777777" w:rsidR="00DA4802" w:rsidRPr="00C57541" w:rsidRDefault="00DA4802" w:rsidP="00086DDD">
            <w:pPr>
              <w:spacing w:before="0" w:after="0"/>
              <w:rPr>
                <w:rFonts w:ascii="Arial" w:hAnsi="Arial" w:cs="Arial"/>
              </w:rPr>
            </w:pPr>
            <w:r w:rsidRPr="00C57541">
              <w:rPr>
                <w:rFonts w:ascii="Arial" w:hAnsi="Arial" w:cs="Arial"/>
              </w:rPr>
              <w:t>Admissions</w:t>
            </w:r>
          </w:p>
          <w:p w14:paraId="5ED69DC2" w14:textId="77777777" w:rsidR="00DA4802" w:rsidRPr="00C57541" w:rsidRDefault="00DA4802" w:rsidP="00086DDD">
            <w:pPr>
              <w:spacing w:before="0" w:after="0"/>
              <w:rPr>
                <w:rFonts w:ascii="Arial" w:hAnsi="Arial" w:cs="Arial"/>
              </w:rPr>
            </w:pPr>
            <w:r w:rsidRPr="00C57541">
              <w:rPr>
                <w:rFonts w:ascii="Arial" w:hAnsi="Arial" w:cs="Arial"/>
              </w:rPr>
              <w:t>Stores</w:t>
            </w:r>
          </w:p>
          <w:p w14:paraId="6A6EFE9B" w14:textId="77777777" w:rsidR="00DA4802" w:rsidRPr="00C57541" w:rsidRDefault="00DA4802" w:rsidP="00086DDD">
            <w:pPr>
              <w:spacing w:before="0" w:after="0"/>
              <w:rPr>
                <w:rFonts w:ascii="Arial" w:hAnsi="Arial" w:cs="Arial"/>
              </w:rPr>
            </w:pPr>
            <w:r w:rsidRPr="00C57541">
              <w:rPr>
                <w:rFonts w:ascii="Arial" w:hAnsi="Arial" w:cs="Arial"/>
              </w:rPr>
              <w:t>Utilities</w:t>
            </w:r>
          </w:p>
          <w:p w14:paraId="3F2A6610" w14:textId="77777777" w:rsidR="00DA4802" w:rsidRPr="00C57541" w:rsidRDefault="00DA4802" w:rsidP="00086DDD">
            <w:pPr>
              <w:spacing w:before="0" w:after="0"/>
              <w:rPr>
                <w:rFonts w:ascii="Arial" w:hAnsi="Arial" w:cs="Arial"/>
              </w:rPr>
            </w:pPr>
            <w:r w:rsidRPr="00C57541">
              <w:rPr>
                <w:rFonts w:ascii="Arial" w:hAnsi="Arial" w:cs="Arial"/>
              </w:rPr>
              <w:t>Transport</w:t>
            </w:r>
          </w:p>
        </w:tc>
        <w:tc>
          <w:tcPr>
            <w:tcW w:w="3815" w:type="dxa"/>
          </w:tcPr>
          <w:p w14:paraId="589A40EA" w14:textId="77777777" w:rsidR="00DA4802" w:rsidRPr="00C57541" w:rsidRDefault="00DA4802" w:rsidP="00086DDD">
            <w:pPr>
              <w:spacing w:before="0" w:after="0"/>
              <w:rPr>
                <w:rFonts w:ascii="Arial" w:hAnsi="Arial" w:cs="Arial"/>
              </w:rPr>
            </w:pPr>
            <w:r w:rsidRPr="00C57541">
              <w:rPr>
                <w:rFonts w:ascii="Arial" w:hAnsi="Arial" w:cs="Arial"/>
              </w:rPr>
              <w:t>Cleaning</w:t>
            </w:r>
          </w:p>
          <w:p w14:paraId="30B92754" w14:textId="77777777" w:rsidR="00DA4802" w:rsidRPr="00C57541" w:rsidRDefault="00DA4802" w:rsidP="00086DDD">
            <w:pPr>
              <w:spacing w:before="0" w:after="0"/>
              <w:rPr>
                <w:rFonts w:ascii="Arial" w:hAnsi="Arial" w:cs="Arial"/>
              </w:rPr>
            </w:pPr>
            <w:r w:rsidRPr="00C57541">
              <w:rPr>
                <w:rFonts w:ascii="Arial" w:hAnsi="Arial" w:cs="Arial"/>
              </w:rPr>
              <w:t>Allocated overheads</w:t>
            </w:r>
          </w:p>
          <w:p w14:paraId="4A267E95" w14:textId="77777777" w:rsidR="00DA4802" w:rsidRPr="00C57541" w:rsidRDefault="00DA4802" w:rsidP="00086DDD">
            <w:pPr>
              <w:spacing w:before="0" w:after="0"/>
              <w:rPr>
                <w:rFonts w:ascii="Arial" w:hAnsi="Arial" w:cs="Arial"/>
              </w:rPr>
            </w:pPr>
            <w:r w:rsidRPr="00C57541">
              <w:rPr>
                <w:rFonts w:ascii="Arial" w:hAnsi="Arial" w:cs="Arial"/>
              </w:rPr>
              <w:t>Infection control</w:t>
            </w:r>
          </w:p>
          <w:p w14:paraId="41D2F564" w14:textId="77777777" w:rsidR="00DA4802" w:rsidRPr="00C57541" w:rsidRDefault="00DA4802" w:rsidP="00086DDD">
            <w:pPr>
              <w:spacing w:before="0" w:after="0"/>
              <w:rPr>
                <w:rFonts w:ascii="Arial" w:hAnsi="Arial" w:cs="Arial"/>
              </w:rPr>
            </w:pPr>
            <w:r w:rsidRPr="00C57541">
              <w:rPr>
                <w:rFonts w:ascii="Arial" w:hAnsi="Arial" w:cs="Arial"/>
              </w:rPr>
              <w:t>Depreciation</w:t>
            </w:r>
          </w:p>
          <w:p w14:paraId="551CE04F" w14:textId="77777777" w:rsidR="00DA4802" w:rsidRPr="00C57541" w:rsidRDefault="00DA4802" w:rsidP="00086DDD">
            <w:pPr>
              <w:spacing w:before="0" w:after="0"/>
              <w:rPr>
                <w:rFonts w:ascii="Arial" w:hAnsi="Arial" w:cs="Arial"/>
              </w:rPr>
            </w:pPr>
            <w:r w:rsidRPr="00C57541">
              <w:rPr>
                <w:rFonts w:ascii="Arial" w:hAnsi="Arial" w:cs="Arial"/>
              </w:rPr>
              <w:t>Medical Costs</w:t>
            </w:r>
          </w:p>
          <w:p w14:paraId="4FD60E84" w14:textId="77777777" w:rsidR="00DA4802" w:rsidRPr="00C57541" w:rsidRDefault="00DA4802" w:rsidP="00086DDD">
            <w:pPr>
              <w:spacing w:before="0" w:after="0"/>
              <w:rPr>
                <w:rFonts w:ascii="Arial" w:hAnsi="Arial" w:cs="Arial"/>
              </w:rPr>
            </w:pPr>
            <w:r w:rsidRPr="00C57541">
              <w:rPr>
                <w:rFonts w:ascii="Arial" w:hAnsi="Arial" w:cs="Arial"/>
              </w:rPr>
              <w:t>Imprest drugs</w:t>
            </w:r>
          </w:p>
          <w:p w14:paraId="61F7B34B" w14:textId="77777777" w:rsidR="00DA4802" w:rsidRPr="00C57541" w:rsidRDefault="00DA4802" w:rsidP="00086DDD">
            <w:pPr>
              <w:spacing w:before="0" w:after="0"/>
              <w:rPr>
                <w:rFonts w:ascii="Arial" w:hAnsi="Arial" w:cs="Arial"/>
              </w:rPr>
            </w:pPr>
            <w:r w:rsidRPr="00C57541">
              <w:rPr>
                <w:rFonts w:ascii="Arial" w:hAnsi="Arial" w:cs="Arial"/>
              </w:rPr>
              <w:t>Communications</w:t>
            </w:r>
          </w:p>
        </w:tc>
      </w:tr>
      <w:tr w:rsidR="00DA4802" w:rsidRPr="00C57541" w14:paraId="02089E7A" w14:textId="77777777" w:rsidTr="008C2857">
        <w:trPr>
          <w:trHeight w:val="300"/>
        </w:trPr>
        <w:tc>
          <w:tcPr>
            <w:tcW w:w="8300" w:type="dxa"/>
            <w:gridSpan w:val="3"/>
            <w:shd w:val="clear" w:color="auto" w:fill="FFFFFF"/>
          </w:tcPr>
          <w:p w14:paraId="62F8E8D2" w14:textId="77777777" w:rsidR="00DA4802" w:rsidRPr="00C57541" w:rsidRDefault="00DA4802" w:rsidP="00086DDD">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63A6D7BA" w14:textId="77777777" w:rsidTr="008C2857">
        <w:trPr>
          <w:trHeight w:val="300"/>
        </w:trPr>
        <w:tc>
          <w:tcPr>
            <w:tcW w:w="1640" w:type="dxa"/>
          </w:tcPr>
          <w:p w14:paraId="1FB46E29" w14:textId="77777777" w:rsidR="00DA4802" w:rsidRPr="00C57541" w:rsidRDefault="00DA4802" w:rsidP="00086DDD">
            <w:pPr>
              <w:spacing w:before="0" w:after="0"/>
              <w:rPr>
                <w:rFonts w:ascii="Arial" w:hAnsi="Arial" w:cs="Arial"/>
              </w:rPr>
            </w:pPr>
          </w:p>
        </w:tc>
        <w:tc>
          <w:tcPr>
            <w:tcW w:w="2845" w:type="dxa"/>
          </w:tcPr>
          <w:p w14:paraId="67F2EB71" w14:textId="77777777" w:rsidR="00DA4802" w:rsidRPr="00C57541" w:rsidRDefault="00DA4802" w:rsidP="00086DDD">
            <w:pPr>
              <w:spacing w:before="0" w:after="0"/>
              <w:rPr>
                <w:rFonts w:ascii="Arial" w:hAnsi="Arial" w:cs="Arial"/>
              </w:rPr>
            </w:pPr>
            <w:r>
              <w:rPr>
                <w:rFonts w:ascii="Arial" w:hAnsi="Arial" w:cs="Arial"/>
              </w:rPr>
              <w:t>Individual prescribed d</w:t>
            </w:r>
            <w:r w:rsidRPr="00C57541">
              <w:rPr>
                <w:rFonts w:ascii="Arial" w:hAnsi="Arial" w:cs="Arial"/>
              </w:rPr>
              <w:t>rugs</w:t>
            </w:r>
          </w:p>
          <w:p w14:paraId="2FE0AE57" w14:textId="64E85C85" w:rsidR="00DA4802" w:rsidRPr="00C57541" w:rsidRDefault="00DA4802" w:rsidP="00086DDD">
            <w:pPr>
              <w:spacing w:before="0" w:after="0"/>
              <w:rPr>
                <w:rFonts w:ascii="Arial" w:hAnsi="Arial" w:cs="Arial"/>
              </w:rPr>
            </w:pPr>
            <w:r w:rsidRPr="00C57541">
              <w:rPr>
                <w:rFonts w:ascii="Arial" w:hAnsi="Arial" w:cs="Arial"/>
              </w:rPr>
              <w:t>Allied Health Staff</w:t>
            </w:r>
          </w:p>
        </w:tc>
        <w:tc>
          <w:tcPr>
            <w:tcW w:w="3815" w:type="dxa"/>
          </w:tcPr>
          <w:p w14:paraId="598D0690" w14:textId="77777777" w:rsidR="00DA4802" w:rsidRPr="00C57541" w:rsidRDefault="00DA4802" w:rsidP="00086DDD">
            <w:pPr>
              <w:spacing w:before="0" w:after="0"/>
              <w:rPr>
                <w:rFonts w:ascii="Arial" w:hAnsi="Arial" w:cs="Arial"/>
              </w:rPr>
            </w:pPr>
            <w:r w:rsidRPr="00C57541">
              <w:rPr>
                <w:rFonts w:ascii="Arial" w:hAnsi="Arial" w:cs="Arial"/>
              </w:rPr>
              <w:t>Laboratory</w:t>
            </w:r>
          </w:p>
          <w:p w14:paraId="12419CAE" w14:textId="77777777" w:rsidR="00DA4802" w:rsidRPr="00C57541" w:rsidRDefault="00DA4802" w:rsidP="00086DDD">
            <w:pPr>
              <w:spacing w:before="0" w:after="0"/>
              <w:rPr>
                <w:rFonts w:ascii="Arial" w:hAnsi="Arial" w:cs="Arial"/>
              </w:rPr>
            </w:pPr>
            <w:r w:rsidRPr="00C57541">
              <w:rPr>
                <w:rFonts w:ascii="Arial" w:hAnsi="Arial" w:cs="Arial"/>
              </w:rPr>
              <w:t>Radiology</w:t>
            </w:r>
          </w:p>
          <w:p w14:paraId="7A2474EE" w14:textId="77777777" w:rsidR="00DA4802" w:rsidRPr="00C57541" w:rsidRDefault="00DA4802" w:rsidP="00086DDD">
            <w:pPr>
              <w:spacing w:before="0" w:after="0"/>
              <w:rPr>
                <w:rFonts w:ascii="Arial" w:hAnsi="Arial" w:cs="Arial"/>
              </w:rPr>
            </w:pPr>
          </w:p>
        </w:tc>
      </w:tr>
    </w:tbl>
    <w:p w14:paraId="12AEF1C9" w14:textId="77777777" w:rsidR="00DA4802" w:rsidRPr="00C57541" w:rsidRDefault="00DA4802" w:rsidP="00DA4802">
      <w:pPr>
        <w:rPr>
          <w:rFonts w:ascii="Arial" w:hAnsi="Arial" w:cs="Arial"/>
        </w:rPr>
      </w:pPr>
    </w:p>
    <w:p w14:paraId="5C7E5F1F" w14:textId="4A7A4A05" w:rsidR="00DA4802" w:rsidRPr="00C57541" w:rsidRDefault="00DA4802" w:rsidP="00086DDD">
      <w:pPr>
        <w:pStyle w:val="NumberedHeading3"/>
      </w:pPr>
      <w:r w:rsidRPr="00C57541">
        <w:br w:type="page"/>
      </w:r>
      <w:r w:rsidRPr="00C57541">
        <w:lastRenderedPageBreak/>
        <w:t>Mental Health – Community (C010)</w:t>
      </w:r>
    </w:p>
    <w:p w14:paraId="7713FD74" w14:textId="77777777" w:rsidR="00DA4802" w:rsidRPr="00C57541" w:rsidRDefault="00DA4802" w:rsidP="00086DDD">
      <w:r w:rsidRPr="00C57541">
        <w:t>The cost of providing the Mental Health community and outpatient service</w:t>
      </w:r>
      <w:r>
        <w:t>.</w:t>
      </w:r>
    </w:p>
    <w:p w14:paraId="786FC010" w14:textId="7E46F1FF" w:rsidR="00DA4802" w:rsidRPr="00C57541" w:rsidRDefault="00DA4802" w:rsidP="00086DDD">
      <w:r w:rsidRPr="00C57541">
        <w:t xml:space="preserve">Note: MH Community product pools are amalgamated in a single Community MH product pool group and include all MH Community Services such as Alcohol and Drug counselling, Methadone programs, Child and Adolescent MH, MH </w:t>
      </w:r>
      <w:r>
        <w:t>Services for Older P</w:t>
      </w:r>
      <w:r w:rsidRPr="00C57541">
        <w:t xml:space="preserve">eople and Community Adult Health </w:t>
      </w:r>
      <w:r>
        <w:t>S</w:t>
      </w:r>
      <w:r w:rsidRPr="00C57541">
        <w:t>ervices.</w:t>
      </w: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2845"/>
        <w:gridCol w:w="3815"/>
      </w:tblGrid>
      <w:tr w:rsidR="00DA4802" w:rsidRPr="00325429" w14:paraId="09CE5333" w14:textId="77777777" w:rsidTr="008C2857">
        <w:trPr>
          <w:trHeight w:val="300"/>
        </w:trPr>
        <w:tc>
          <w:tcPr>
            <w:tcW w:w="8300" w:type="dxa"/>
            <w:gridSpan w:val="3"/>
            <w:shd w:val="clear" w:color="auto" w:fill="FFFFFF"/>
          </w:tcPr>
          <w:p w14:paraId="72282989" w14:textId="77777777" w:rsidR="00DA4802" w:rsidRPr="00325429" w:rsidRDefault="00DA4802" w:rsidP="00086DDD">
            <w:pPr>
              <w:spacing w:before="0" w:after="0" w:line="276" w:lineRule="auto"/>
              <w:rPr>
                <w:rFonts w:ascii="Arial" w:hAnsi="Arial" w:cs="Arial"/>
                <w:b/>
              </w:rPr>
            </w:pPr>
            <w:r w:rsidRPr="00325429">
              <w:rPr>
                <w:rFonts w:ascii="Arial" w:hAnsi="Arial" w:cs="Arial"/>
                <w:b/>
              </w:rPr>
              <w:t>Hierarchy of Products</w:t>
            </w:r>
          </w:p>
        </w:tc>
      </w:tr>
      <w:tr w:rsidR="00DA4802" w:rsidRPr="00C57541" w14:paraId="494D889A" w14:textId="77777777" w:rsidTr="008C2857">
        <w:trPr>
          <w:trHeight w:val="300"/>
        </w:trPr>
        <w:tc>
          <w:tcPr>
            <w:tcW w:w="1640" w:type="dxa"/>
          </w:tcPr>
          <w:p w14:paraId="4B5A8AB1" w14:textId="77777777" w:rsidR="00DA4802" w:rsidRPr="00C57541" w:rsidRDefault="00DA4802" w:rsidP="00086DDD">
            <w:pPr>
              <w:spacing w:before="0" w:after="0" w:line="276" w:lineRule="auto"/>
              <w:rPr>
                <w:rFonts w:ascii="Arial" w:hAnsi="Arial" w:cs="Arial"/>
              </w:rPr>
            </w:pPr>
            <w:r w:rsidRPr="00C57541">
              <w:rPr>
                <w:rFonts w:ascii="Arial" w:hAnsi="Arial" w:cs="Arial"/>
              </w:rPr>
              <w:t>Level 1</w:t>
            </w:r>
          </w:p>
        </w:tc>
        <w:tc>
          <w:tcPr>
            <w:tcW w:w="6660" w:type="dxa"/>
            <w:gridSpan w:val="2"/>
          </w:tcPr>
          <w:p w14:paraId="6B8786DC" w14:textId="77777777" w:rsidR="00DA4802" w:rsidRPr="00C57541" w:rsidRDefault="00DA4802" w:rsidP="00086DDD">
            <w:pPr>
              <w:spacing w:before="0" w:after="0" w:line="276" w:lineRule="auto"/>
              <w:rPr>
                <w:rFonts w:ascii="Arial" w:hAnsi="Arial" w:cs="Arial"/>
              </w:rPr>
            </w:pPr>
            <w:r w:rsidRPr="00C57541">
              <w:rPr>
                <w:rFonts w:ascii="Arial" w:hAnsi="Arial" w:cs="Arial"/>
              </w:rPr>
              <w:t xml:space="preserve">Contact by Health Professional Type such as </w:t>
            </w:r>
            <w:r>
              <w:rPr>
                <w:rFonts w:ascii="Arial" w:hAnsi="Arial" w:cs="Arial"/>
              </w:rPr>
              <w:t>p</w:t>
            </w:r>
            <w:r w:rsidRPr="00C57541">
              <w:rPr>
                <w:rFonts w:ascii="Arial" w:hAnsi="Arial" w:cs="Arial"/>
              </w:rPr>
              <w:t xml:space="preserve">sychiatrist, psychologist, counsellor, Maori </w:t>
            </w:r>
            <w:r>
              <w:rPr>
                <w:rFonts w:ascii="Arial" w:hAnsi="Arial" w:cs="Arial"/>
              </w:rPr>
              <w:t>m</w:t>
            </w:r>
            <w:r w:rsidRPr="00C57541">
              <w:rPr>
                <w:rFonts w:ascii="Arial" w:hAnsi="Arial" w:cs="Arial"/>
              </w:rPr>
              <w:t xml:space="preserve">ental </w:t>
            </w:r>
            <w:r>
              <w:rPr>
                <w:rFonts w:ascii="Arial" w:hAnsi="Arial" w:cs="Arial"/>
              </w:rPr>
              <w:t>h</w:t>
            </w:r>
            <w:r w:rsidRPr="00C57541">
              <w:rPr>
                <w:rFonts w:ascii="Arial" w:hAnsi="Arial" w:cs="Arial"/>
              </w:rPr>
              <w:t>ealth worker</w:t>
            </w:r>
            <w:r>
              <w:rPr>
                <w:rFonts w:ascii="Arial" w:hAnsi="Arial" w:cs="Arial"/>
              </w:rPr>
              <w:t>,</w:t>
            </w:r>
            <w:r w:rsidRPr="00C57541">
              <w:rPr>
                <w:rFonts w:ascii="Arial" w:hAnsi="Arial" w:cs="Arial"/>
              </w:rPr>
              <w:t xml:space="preserve"> </w:t>
            </w:r>
            <w:r>
              <w:rPr>
                <w:rFonts w:ascii="Arial" w:hAnsi="Arial" w:cs="Arial"/>
              </w:rPr>
              <w:t>etc.</w:t>
            </w:r>
          </w:p>
        </w:tc>
      </w:tr>
      <w:tr w:rsidR="00DA4802" w:rsidRPr="00C57541" w14:paraId="35AD743A" w14:textId="77777777" w:rsidTr="008C2857">
        <w:trPr>
          <w:trHeight w:val="300"/>
        </w:trPr>
        <w:tc>
          <w:tcPr>
            <w:tcW w:w="1640" w:type="dxa"/>
          </w:tcPr>
          <w:p w14:paraId="3E7E5E54" w14:textId="77777777" w:rsidR="00DA4802" w:rsidRPr="00C57541" w:rsidRDefault="00DA4802" w:rsidP="00086DDD">
            <w:pPr>
              <w:spacing w:before="0" w:after="0" w:line="276" w:lineRule="auto"/>
              <w:rPr>
                <w:rFonts w:ascii="Arial" w:hAnsi="Arial" w:cs="Arial"/>
              </w:rPr>
            </w:pPr>
            <w:r w:rsidRPr="00C57541">
              <w:rPr>
                <w:rFonts w:ascii="Arial" w:hAnsi="Arial" w:cs="Arial"/>
              </w:rPr>
              <w:t>Level 2</w:t>
            </w:r>
          </w:p>
        </w:tc>
        <w:tc>
          <w:tcPr>
            <w:tcW w:w="6660" w:type="dxa"/>
            <w:gridSpan w:val="2"/>
          </w:tcPr>
          <w:p w14:paraId="10F582F4" w14:textId="77777777" w:rsidR="00DA4802" w:rsidRPr="00C57541" w:rsidRDefault="00DA4802" w:rsidP="00086DDD">
            <w:pPr>
              <w:spacing w:before="0" w:after="0" w:line="276" w:lineRule="auto"/>
              <w:rPr>
                <w:rFonts w:ascii="Arial" w:hAnsi="Arial" w:cs="Arial"/>
              </w:rPr>
            </w:pPr>
            <w:r w:rsidRPr="00C57541">
              <w:rPr>
                <w:rFonts w:ascii="Arial" w:hAnsi="Arial" w:cs="Arial"/>
              </w:rPr>
              <w:t>As for level 1 by specialty</w:t>
            </w:r>
          </w:p>
        </w:tc>
      </w:tr>
      <w:tr w:rsidR="00DA4802" w:rsidRPr="00C57541" w14:paraId="3D6C5903" w14:textId="77777777" w:rsidTr="008C2857">
        <w:trPr>
          <w:trHeight w:val="300"/>
        </w:trPr>
        <w:tc>
          <w:tcPr>
            <w:tcW w:w="1640" w:type="dxa"/>
          </w:tcPr>
          <w:p w14:paraId="5A50A7A4" w14:textId="77777777" w:rsidR="00DA4802" w:rsidRPr="00C57541" w:rsidRDefault="00DA4802" w:rsidP="00086DDD">
            <w:pPr>
              <w:spacing w:before="0" w:after="0" w:line="276" w:lineRule="auto"/>
              <w:rPr>
                <w:rFonts w:ascii="Arial" w:hAnsi="Arial" w:cs="Arial"/>
              </w:rPr>
            </w:pPr>
            <w:r w:rsidRPr="00C57541">
              <w:rPr>
                <w:rFonts w:ascii="Arial" w:hAnsi="Arial" w:cs="Arial"/>
              </w:rPr>
              <w:t>Level 3</w:t>
            </w:r>
          </w:p>
        </w:tc>
        <w:tc>
          <w:tcPr>
            <w:tcW w:w="6660" w:type="dxa"/>
            <w:gridSpan w:val="2"/>
            <w:tcBorders>
              <w:bottom w:val="single" w:sz="6" w:space="0" w:color="auto"/>
            </w:tcBorders>
          </w:tcPr>
          <w:p w14:paraId="633C1EDC" w14:textId="77777777" w:rsidR="00DA4802" w:rsidRPr="00C57541" w:rsidRDefault="00DA4802" w:rsidP="00086DDD">
            <w:pPr>
              <w:spacing w:before="0" w:after="0" w:line="276" w:lineRule="auto"/>
              <w:rPr>
                <w:rFonts w:ascii="Arial" w:hAnsi="Arial" w:cs="Arial"/>
              </w:rPr>
            </w:pPr>
            <w:r w:rsidRPr="00C57541">
              <w:rPr>
                <w:rFonts w:ascii="Arial" w:hAnsi="Arial" w:cs="Arial"/>
              </w:rPr>
              <w:t>Per Level 2 By:</w:t>
            </w:r>
          </w:p>
          <w:p w14:paraId="1478C76D" w14:textId="77777777" w:rsidR="00DA4802" w:rsidRPr="00C57541" w:rsidRDefault="00DA4802" w:rsidP="00086DDD">
            <w:pPr>
              <w:spacing w:before="0" w:after="0" w:line="276" w:lineRule="auto"/>
              <w:rPr>
                <w:rFonts w:ascii="Arial" w:hAnsi="Arial" w:cs="Arial"/>
              </w:rPr>
            </w:pPr>
            <w:r w:rsidRPr="00C57541">
              <w:rPr>
                <w:rFonts w:ascii="Arial" w:hAnsi="Arial" w:cs="Arial"/>
              </w:rPr>
              <w:tab/>
              <w:t>Visit / Attendance / Consultation – Individual</w:t>
            </w:r>
          </w:p>
          <w:p w14:paraId="78874A7B" w14:textId="77777777" w:rsidR="00DA4802" w:rsidRPr="00C57541" w:rsidRDefault="00DA4802" w:rsidP="00086DDD">
            <w:pPr>
              <w:spacing w:before="0" w:after="0" w:line="276" w:lineRule="auto"/>
              <w:rPr>
                <w:rFonts w:ascii="Arial" w:hAnsi="Arial" w:cs="Arial"/>
              </w:rPr>
            </w:pPr>
            <w:r w:rsidRPr="00C57541">
              <w:rPr>
                <w:rFonts w:ascii="Arial" w:hAnsi="Arial" w:cs="Arial"/>
              </w:rPr>
              <w:tab/>
              <w:t>Day case/ day hospital attendance</w:t>
            </w:r>
          </w:p>
          <w:p w14:paraId="79413F20" w14:textId="77777777" w:rsidR="00DA4802" w:rsidRPr="00C57541" w:rsidRDefault="00DA4802" w:rsidP="00086DDD">
            <w:pPr>
              <w:spacing w:before="0" w:after="0" w:line="276" w:lineRule="auto"/>
              <w:rPr>
                <w:rFonts w:ascii="Arial" w:hAnsi="Arial" w:cs="Arial"/>
              </w:rPr>
            </w:pPr>
            <w:r w:rsidRPr="00C57541">
              <w:rPr>
                <w:rFonts w:ascii="Arial" w:hAnsi="Arial" w:cs="Arial"/>
              </w:rPr>
              <w:tab/>
              <w:t>Group Visit/attendance</w:t>
            </w:r>
          </w:p>
          <w:p w14:paraId="571FA4F0" w14:textId="77777777" w:rsidR="00DA4802" w:rsidRPr="00C57541" w:rsidRDefault="00DA4802" w:rsidP="00086DDD">
            <w:pPr>
              <w:spacing w:before="0" w:after="0" w:line="276" w:lineRule="auto"/>
              <w:rPr>
                <w:rFonts w:ascii="Arial" w:hAnsi="Arial" w:cs="Arial"/>
              </w:rPr>
            </w:pPr>
            <w:r w:rsidRPr="00C57541">
              <w:rPr>
                <w:rFonts w:ascii="Arial" w:hAnsi="Arial" w:cs="Arial"/>
              </w:rPr>
              <w:tab/>
              <w:t>Liaison/contact</w:t>
            </w:r>
          </w:p>
          <w:p w14:paraId="74075DD5" w14:textId="77777777" w:rsidR="00DA4802" w:rsidRPr="00C57541" w:rsidRDefault="00DA4802" w:rsidP="00086DDD">
            <w:pPr>
              <w:spacing w:before="0" w:after="0" w:line="276" w:lineRule="auto"/>
              <w:rPr>
                <w:rFonts w:ascii="Arial" w:hAnsi="Arial" w:cs="Arial"/>
              </w:rPr>
            </w:pPr>
            <w:r w:rsidRPr="00C57541">
              <w:rPr>
                <w:rFonts w:ascii="Arial" w:hAnsi="Arial" w:cs="Arial"/>
              </w:rPr>
              <w:tab/>
              <w:t>Assessment</w:t>
            </w:r>
          </w:p>
          <w:p w14:paraId="59A79BA1" w14:textId="77777777" w:rsidR="00DA4802" w:rsidRPr="00C57541" w:rsidRDefault="00DA4802" w:rsidP="00086DDD">
            <w:pPr>
              <w:spacing w:before="0" w:after="0" w:line="276" w:lineRule="auto"/>
              <w:rPr>
                <w:rFonts w:ascii="Arial" w:hAnsi="Arial" w:cs="Arial"/>
              </w:rPr>
            </w:pPr>
            <w:r w:rsidRPr="00C57541">
              <w:rPr>
                <w:rFonts w:ascii="Arial" w:hAnsi="Arial" w:cs="Arial"/>
              </w:rPr>
              <w:tab/>
              <w:t>Crisis Team Intervention</w:t>
            </w:r>
          </w:p>
          <w:p w14:paraId="0E0A5505" w14:textId="77777777" w:rsidR="00DA4802" w:rsidRPr="00C57541" w:rsidRDefault="00DA4802" w:rsidP="00086DDD">
            <w:pPr>
              <w:spacing w:before="0" w:after="0" w:line="276" w:lineRule="auto"/>
              <w:rPr>
                <w:rFonts w:ascii="Arial" w:hAnsi="Arial" w:cs="Arial"/>
              </w:rPr>
            </w:pPr>
            <w:r w:rsidRPr="00C57541">
              <w:rPr>
                <w:rFonts w:ascii="Arial" w:hAnsi="Arial" w:cs="Arial"/>
              </w:rPr>
              <w:t xml:space="preserve">           Methadone program</w:t>
            </w:r>
          </w:p>
        </w:tc>
      </w:tr>
      <w:tr w:rsidR="00DA4802" w:rsidRPr="00C57541" w14:paraId="716AC5BA" w14:textId="77777777" w:rsidTr="008C2857">
        <w:trPr>
          <w:trHeight w:val="300"/>
        </w:trPr>
        <w:tc>
          <w:tcPr>
            <w:tcW w:w="1640" w:type="dxa"/>
          </w:tcPr>
          <w:p w14:paraId="009FAAC6" w14:textId="77777777" w:rsidR="00DA4802" w:rsidRPr="00C57541" w:rsidRDefault="00DA4802" w:rsidP="00086DDD">
            <w:pPr>
              <w:spacing w:before="0" w:after="0" w:line="276" w:lineRule="auto"/>
              <w:rPr>
                <w:rFonts w:ascii="Arial" w:hAnsi="Arial" w:cs="Arial"/>
              </w:rPr>
            </w:pPr>
            <w:r w:rsidRPr="00C57541">
              <w:rPr>
                <w:rFonts w:ascii="Arial" w:hAnsi="Arial" w:cs="Arial"/>
              </w:rPr>
              <w:t xml:space="preserve">Level 4 </w:t>
            </w:r>
          </w:p>
        </w:tc>
        <w:tc>
          <w:tcPr>
            <w:tcW w:w="6660" w:type="dxa"/>
            <w:gridSpan w:val="2"/>
          </w:tcPr>
          <w:p w14:paraId="086729E0" w14:textId="77777777" w:rsidR="00DA4802" w:rsidRPr="00C57541" w:rsidRDefault="00DA4802" w:rsidP="00086DDD">
            <w:pPr>
              <w:spacing w:before="0" w:after="0" w:line="276" w:lineRule="auto"/>
              <w:rPr>
                <w:rFonts w:ascii="Arial" w:hAnsi="Arial" w:cs="Arial"/>
              </w:rPr>
            </w:pPr>
            <w:r w:rsidRPr="00C57541">
              <w:rPr>
                <w:rFonts w:ascii="Arial" w:hAnsi="Arial" w:cs="Arial"/>
              </w:rPr>
              <w:t>As level 3</w:t>
            </w:r>
          </w:p>
          <w:p w14:paraId="78BE35D6" w14:textId="77777777" w:rsidR="00DA4802" w:rsidRPr="00C57541" w:rsidRDefault="00DA4802" w:rsidP="00086DDD">
            <w:pPr>
              <w:spacing w:before="0" w:after="0" w:line="276" w:lineRule="auto"/>
              <w:rPr>
                <w:rFonts w:ascii="Arial" w:hAnsi="Arial" w:cs="Arial"/>
              </w:rPr>
            </w:pPr>
            <w:r w:rsidRPr="00C57541">
              <w:rPr>
                <w:rFonts w:ascii="Arial" w:hAnsi="Arial" w:cs="Arial"/>
              </w:rPr>
              <w:tab/>
              <w:t>First</w:t>
            </w:r>
          </w:p>
          <w:p w14:paraId="342458AD" w14:textId="77777777" w:rsidR="00DA4802" w:rsidRPr="00C57541" w:rsidRDefault="00DA4802" w:rsidP="00086DDD">
            <w:pPr>
              <w:spacing w:before="0" w:after="0" w:line="276" w:lineRule="auto"/>
              <w:rPr>
                <w:rFonts w:ascii="Arial" w:hAnsi="Arial" w:cs="Arial"/>
              </w:rPr>
            </w:pPr>
            <w:r w:rsidRPr="00C57541">
              <w:rPr>
                <w:rFonts w:ascii="Arial" w:hAnsi="Arial" w:cs="Arial"/>
              </w:rPr>
              <w:tab/>
              <w:t>Follow up</w:t>
            </w:r>
          </w:p>
        </w:tc>
      </w:tr>
      <w:tr w:rsidR="00DA4802" w:rsidRPr="00C57541" w14:paraId="304BA09E" w14:textId="77777777" w:rsidTr="008C2857">
        <w:trPr>
          <w:trHeight w:val="300"/>
        </w:trPr>
        <w:tc>
          <w:tcPr>
            <w:tcW w:w="1640" w:type="dxa"/>
          </w:tcPr>
          <w:p w14:paraId="28306B74" w14:textId="77777777" w:rsidR="00DA4802" w:rsidRPr="00C57541" w:rsidRDefault="00DA4802" w:rsidP="00086DDD">
            <w:pPr>
              <w:spacing w:before="0" w:after="0" w:line="276" w:lineRule="auto"/>
              <w:rPr>
                <w:rFonts w:ascii="Arial" w:hAnsi="Arial" w:cs="Arial"/>
              </w:rPr>
            </w:pPr>
            <w:r w:rsidRPr="00C57541">
              <w:rPr>
                <w:rFonts w:ascii="Arial" w:hAnsi="Arial" w:cs="Arial"/>
              </w:rPr>
              <w:t xml:space="preserve">Level 5 </w:t>
            </w:r>
          </w:p>
        </w:tc>
        <w:tc>
          <w:tcPr>
            <w:tcW w:w="6660" w:type="dxa"/>
            <w:gridSpan w:val="2"/>
          </w:tcPr>
          <w:p w14:paraId="649716C8" w14:textId="77777777" w:rsidR="00DA4802" w:rsidRPr="00C57541" w:rsidRDefault="00DA4802" w:rsidP="00086DDD">
            <w:pPr>
              <w:spacing w:before="0" w:after="0" w:line="276" w:lineRule="auto"/>
              <w:rPr>
                <w:rFonts w:ascii="Arial" w:hAnsi="Arial" w:cs="Arial"/>
              </w:rPr>
            </w:pPr>
            <w:r w:rsidRPr="00C57541">
              <w:rPr>
                <w:rFonts w:ascii="Arial" w:hAnsi="Arial" w:cs="Arial"/>
              </w:rPr>
              <w:t>Face to face</w:t>
            </w:r>
          </w:p>
          <w:p w14:paraId="1351E81A" w14:textId="77777777" w:rsidR="00DA4802" w:rsidRPr="00C57541" w:rsidRDefault="00DA4802" w:rsidP="00086DDD">
            <w:pPr>
              <w:spacing w:before="0" w:after="0" w:line="276" w:lineRule="auto"/>
              <w:rPr>
                <w:rFonts w:ascii="Arial" w:hAnsi="Arial" w:cs="Arial"/>
              </w:rPr>
            </w:pPr>
            <w:r w:rsidRPr="00C57541">
              <w:rPr>
                <w:rFonts w:ascii="Arial" w:hAnsi="Arial" w:cs="Arial"/>
              </w:rPr>
              <w:tab/>
              <w:t>Did not attend</w:t>
            </w:r>
          </w:p>
          <w:p w14:paraId="4841E112" w14:textId="77777777" w:rsidR="00DA4802" w:rsidRPr="00C57541" w:rsidRDefault="00DA4802" w:rsidP="00086DDD">
            <w:pPr>
              <w:spacing w:before="0" w:after="0" w:line="276" w:lineRule="auto"/>
              <w:rPr>
                <w:rFonts w:ascii="Arial" w:hAnsi="Arial" w:cs="Arial"/>
              </w:rPr>
            </w:pPr>
            <w:r w:rsidRPr="00C57541">
              <w:rPr>
                <w:rFonts w:ascii="Arial" w:hAnsi="Arial" w:cs="Arial"/>
              </w:rPr>
              <w:tab/>
              <w:t>Travel time</w:t>
            </w:r>
          </w:p>
          <w:p w14:paraId="22644F26" w14:textId="77777777" w:rsidR="00DA4802" w:rsidRPr="00C57541" w:rsidRDefault="00DA4802" w:rsidP="00086DDD">
            <w:pPr>
              <w:spacing w:before="0" w:after="0" w:line="276" w:lineRule="auto"/>
              <w:rPr>
                <w:rFonts w:ascii="Arial" w:hAnsi="Arial" w:cs="Arial"/>
              </w:rPr>
            </w:pPr>
            <w:r w:rsidRPr="00C57541">
              <w:rPr>
                <w:rFonts w:ascii="Arial" w:hAnsi="Arial" w:cs="Arial"/>
              </w:rPr>
              <w:tab/>
              <w:t>Indirect time</w:t>
            </w:r>
          </w:p>
          <w:p w14:paraId="7D3D35F3" w14:textId="77777777" w:rsidR="00DA4802" w:rsidRPr="00C57541" w:rsidRDefault="00DA4802" w:rsidP="00086DDD">
            <w:pPr>
              <w:spacing w:before="0" w:after="0" w:line="276" w:lineRule="auto"/>
              <w:rPr>
                <w:rFonts w:ascii="Arial" w:hAnsi="Arial" w:cs="Arial"/>
              </w:rPr>
            </w:pPr>
            <w:r w:rsidRPr="00C57541">
              <w:rPr>
                <w:rFonts w:ascii="Arial" w:hAnsi="Arial" w:cs="Arial"/>
              </w:rPr>
              <w:tab/>
              <w:t>Telephone contacts</w:t>
            </w:r>
          </w:p>
        </w:tc>
      </w:tr>
      <w:tr w:rsidR="00DA4802" w:rsidRPr="00C57541" w14:paraId="00C0C50C" w14:textId="77777777" w:rsidTr="008C2857">
        <w:trPr>
          <w:cantSplit/>
          <w:trHeight w:val="300"/>
        </w:trPr>
        <w:tc>
          <w:tcPr>
            <w:tcW w:w="8300" w:type="dxa"/>
            <w:gridSpan w:val="3"/>
            <w:shd w:val="clear" w:color="auto" w:fill="FFFFFF"/>
            <w:vAlign w:val="bottom"/>
          </w:tcPr>
          <w:p w14:paraId="605D9242" w14:textId="77777777" w:rsidR="00DA4802" w:rsidRPr="00C57541" w:rsidRDefault="00DA4802" w:rsidP="00086DDD">
            <w:pPr>
              <w:pStyle w:val="Heading4"/>
              <w:spacing w:before="0" w:line="276" w:lineRule="auto"/>
              <w:rPr>
                <w:rFonts w:ascii="Arial" w:hAnsi="Arial" w:cs="Arial"/>
                <w:sz w:val="24"/>
                <w:szCs w:val="24"/>
              </w:rPr>
            </w:pPr>
            <w:r w:rsidRPr="00C57541">
              <w:rPr>
                <w:rFonts w:ascii="Arial" w:hAnsi="Arial" w:cs="Arial"/>
                <w:sz w:val="24"/>
                <w:szCs w:val="24"/>
              </w:rPr>
              <w:t>Costs Included</w:t>
            </w:r>
          </w:p>
        </w:tc>
      </w:tr>
      <w:tr w:rsidR="00DA4802" w:rsidRPr="00C57541" w14:paraId="01B2A515" w14:textId="77777777" w:rsidTr="008C2857">
        <w:trPr>
          <w:trHeight w:val="300"/>
        </w:trPr>
        <w:tc>
          <w:tcPr>
            <w:tcW w:w="1640" w:type="dxa"/>
          </w:tcPr>
          <w:p w14:paraId="7E541361" w14:textId="77777777" w:rsidR="00DA4802" w:rsidRPr="00C57541" w:rsidRDefault="00DA4802" w:rsidP="00086DDD">
            <w:pPr>
              <w:spacing w:before="0" w:after="0" w:line="276" w:lineRule="auto"/>
              <w:rPr>
                <w:rFonts w:ascii="Arial" w:hAnsi="Arial" w:cs="Arial"/>
              </w:rPr>
            </w:pPr>
            <w:r w:rsidRPr="00C57541">
              <w:rPr>
                <w:rFonts w:ascii="Arial" w:hAnsi="Arial" w:cs="Arial"/>
              </w:rPr>
              <w:t>Staff Costs</w:t>
            </w:r>
          </w:p>
        </w:tc>
        <w:tc>
          <w:tcPr>
            <w:tcW w:w="2845" w:type="dxa"/>
          </w:tcPr>
          <w:p w14:paraId="7A786F04" w14:textId="77777777" w:rsidR="00DA4802" w:rsidRPr="00C57541" w:rsidRDefault="00DA4802" w:rsidP="00086DDD">
            <w:pPr>
              <w:spacing w:before="0" w:after="0" w:line="276" w:lineRule="auto"/>
              <w:rPr>
                <w:rFonts w:ascii="Arial" w:hAnsi="Arial" w:cs="Arial"/>
              </w:rPr>
            </w:pPr>
            <w:r w:rsidRPr="00C57541">
              <w:rPr>
                <w:rFonts w:ascii="Arial" w:hAnsi="Arial" w:cs="Arial"/>
              </w:rPr>
              <w:t>Psychiatrists</w:t>
            </w:r>
          </w:p>
          <w:p w14:paraId="7947DEB7" w14:textId="77777777" w:rsidR="00DA4802" w:rsidRPr="00C57541" w:rsidRDefault="00DA4802" w:rsidP="00086DDD">
            <w:pPr>
              <w:spacing w:before="0" w:after="0" w:line="276" w:lineRule="auto"/>
              <w:rPr>
                <w:rFonts w:ascii="Arial" w:hAnsi="Arial" w:cs="Arial"/>
              </w:rPr>
            </w:pPr>
            <w:r w:rsidRPr="00C57541">
              <w:rPr>
                <w:rFonts w:ascii="Arial" w:hAnsi="Arial" w:cs="Arial"/>
              </w:rPr>
              <w:t>Charge Nurses</w:t>
            </w:r>
          </w:p>
          <w:p w14:paraId="553812D5" w14:textId="77777777" w:rsidR="00DA4802" w:rsidRPr="00C57541" w:rsidRDefault="00DA4802" w:rsidP="00086DDD">
            <w:pPr>
              <w:spacing w:before="0" w:after="0" w:line="276" w:lineRule="auto"/>
              <w:rPr>
                <w:rFonts w:ascii="Arial" w:hAnsi="Arial" w:cs="Arial"/>
              </w:rPr>
            </w:pPr>
            <w:r w:rsidRPr="00C57541">
              <w:rPr>
                <w:rFonts w:ascii="Arial" w:hAnsi="Arial" w:cs="Arial"/>
              </w:rPr>
              <w:t>Registered Nurses</w:t>
            </w:r>
          </w:p>
          <w:p w14:paraId="6337550F" w14:textId="77777777" w:rsidR="00DA4802" w:rsidRPr="00C57541" w:rsidRDefault="00DA4802" w:rsidP="00086DDD">
            <w:pPr>
              <w:spacing w:before="0" w:after="0" w:line="276" w:lineRule="auto"/>
              <w:rPr>
                <w:rFonts w:ascii="Arial" w:hAnsi="Arial" w:cs="Arial"/>
              </w:rPr>
            </w:pPr>
            <w:r w:rsidRPr="00C57541">
              <w:rPr>
                <w:rFonts w:ascii="Arial" w:hAnsi="Arial" w:cs="Arial"/>
              </w:rPr>
              <w:t>Enrolled Nurse</w:t>
            </w:r>
          </w:p>
          <w:p w14:paraId="5CC71EED" w14:textId="77777777" w:rsidR="00DA4802" w:rsidRPr="00C57541" w:rsidRDefault="00DA4802" w:rsidP="00086DDD">
            <w:pPr>
              <w:spacing w:before="0" w:after="0" w:line="276" w:lineRule="auto"/>
              <w:rPr>
                <w:rFonts w:ascii="Arial" w:hAnsi="Arial" w:cs="Arial"/>
              </w:rPr>
            </w:pPr>
            <w:r w:rsidRPr="00C57541">
              <w:rPr>
                <w:rFonts w:ascii="Arial" w:hAnsi="Arial" w:cs="Arial"/>
              </w:rPr>
              <w:t>Occupational Therapists</w:t>
            </w:r>
          </w:p>
          <w:p w14:paraId="5DFA5B50" w14:textId="77777777" w:rsidR="00DA4802" w:rsidRPr="00C57541" w:rsidRDefault="00DA4802" w:rsidP="00086DDD">
            <w:pPr>
              <w:spacing w:before="0" w:after="0" w:line="276" w:lineRule="auto"/>
              <w:rPr>
                <w:rFonts w:ascii="Arial" w:hAnsi="Arial" w:cs="Arial"/>
              </w:rPr>
            </w:pPr>
            <w:r w:rsidRPr="00C57541">
              <w:rPr>
                <w:rFonts w:ascii="Arial" w:hAnsi="Arial" w:cs="Arial"/>
              </w:rPr>
              <w:t>Social workers</w:t>
            </w:r>
          </w:p>
        </w:tc>
        <w:tc>
          <w:tcPr>
            <w:tcW w:w="3815" w:type="dxa"/>
          </w:tcPr>
          <w:p w14:paraId="688DF782" w14:textId="77777777" w:rsidR="00DA4802" w:rsidRPr="00C57541" w:rsidRDefault="00DA4802" w:rsidP="00086DDD">
            <w:pPr>
              <w:spacing w:before="0" w:after="0" w:line="276" w:lineRule="auto"/>
              <w:rPr>
                <w:rFonts w:ascii="Arial" w:hAnsi="Arial" w:cs="Arial"/>
              </w:rPr>
            </w:pPr>
            <w:r w:rsidRPr="00C57541">
              <w:rPr>
                <w:rFonts w:ascii="Arial" w:hAnsi="Arial" w:cs="Arial"/>
              </w:rPr>
              <w:t>Psychologists</w:t>
            </w:r>
          </w:p>
          <w:p w14:paraId="295D2233" w14:textId="77777777" w:rsidR="00DA4802" w:rsidRPr="00C57541" w:rsidRDefault="00DA4802" w:rsidP="00086DDD">
            <w:pPr>
              <w:spacing w:before="0" w:after="0" w:line="276" w:lineRule="auto"/>
              <w:rPr>
                <w:rFonts w:ascii="Arial" w:hAnsi="Arial" w:cs="Arial"/>
              </w:rPr>
            </w:pPr>
            <w:r>
              <w:rPr>
                <w:rFonts w:ascii="Arial" w:hAnsi="Arial" w:cs="Arial"/>
              </w:rPr>
              <w:t>Other community mental h</w:t>
            </w:r>
            <w:r w:rsidRPr="00C57541">
              <w:rPr>
                <w:rFonts w:ascii="Arial" w:hAnsi="Arial" w:cs="Arial"/>
              </w:rPr>
              <w:t>ealth workers</w:t>
            </w:r>
          </w:p>
          <w:p w14:paraId="74F5CE8C" w14:textId="77777777" w:rsidR="00DA4802" w:rsidRPr="00C57541" w:rsidRDefault="00DA4802" w:rsidP="00086DDD">
            <w:pPr>
              <w:spacing w:before="0" w:after="0" w:line="276" w:lineRule="auto"/>
              <w:rPr>
                <w:rFonts w:ascii="Arial" w:hAnsi="Arial" w:cs="Arial"/>
              </w:rPr>
            </w:pPr>
            <w:r w:rsidRPr="00C57541">
              <w:rPr>
                <w:rFonts w:ascii="Arial" w:hAnsi="Arial" w:cs="Arial"/>
              </w:rPr>
              <w:t>Clerical</w:t>
            </w:r>
            <w:r w:rsidRPr="00C57541">
              <w:rPr>
                <w:rFonts w:ascii="Arial" w:hAnsi="Arial" w:cs="Arial"/>
              </w:rPr>
              <w:tab/>
            </w:r>
          </w:p>
          <w:p w14:paraId="1501D0C4" w14:textId="77777777" w:rsidR="00DA4802" w:rsidRPr="00C57541" w:rsidRDefault="00DA4802" w:rsidP="00086DDD">
            <w:pPr>
              <w:spacing w:before="0" w:after="0" w:line="276" w:lineRule="auto"/>
              <w:rPr>
                <w:rFonts w:ascii="Arial" w:hAnsi="Arial" w:cs="Arial"/>
              </w:rPr>
            </w:pPr>
            <w:r>
              <w:rPr>
                <w:rFonts w:ascii="Arial" w:hAnsi="Arial" w:cs="Arial"/>
              </w:rPr>
              <w:t>Staff related c</w:t>
            </w:r>
            <w:r w:rsidRPr="00C57541">
              <w:rPr>
                <w:rFonts w:ascii="Arial" w:hAnsi="Arial" w:cs="Arial"/>
              </w:rPr>
              <w:t>osts</w:t>
            </w:r>
          </w:p>
        </w:tc>
      </w:tr>
      <w:tr w:rsidR="00DA4802" w:rsidRPr="00C57541" w14:paraId="1AC153AC" w14:textId="77777777" w:rsidTr="008C2857">
        <w:trPr>
          <w:trHeight w:val="300"/>
        </w:trPr>
        <w:tc>
          <w:tcPr>
            <w:tcW w:w="1640" w:type="dxa"/>
          </w:tcPr>
          <w:p w14:paraId="3D73BABF" w14:textId="77777777" w:rsidR="00DA4802" w:rsidRPr="00C57541" w:rsidRDefault="00DA4802" w:rsidP="00086DDD">
            <w:pPr>
              <w:spacing w:before="0" w:after="0" w:line="276" w:lineRule="auto"/>
              <w:rPr>
                <w:rFonts w:ascii="Arial" w:hAnsi="Arial" w:cs="Arial"/>
              </w:rPr>
            </w:pPr>
            <w:r w:rsidRPr="00C57541">
              <w:rPr>
                <w:rFonts w:ascii="Arial" w:hAnsi="Arial" w:cs="Arial"/>
              </w:rPr>
              <w:t>Other</w:t>
            </w:r>
          </w:p>
        </w:tc>
        <w:tc>
          <w:tcPr>
            <w:tcW w:w="2845" w:type="dxa"/>
          </w:tcPr>
          <w:p w14:paraId="1BCFF9FF" w14:textId="77777777" w:rsidR="00DA4802" w:rsidRPr="00C57541" w:rsidRDefault="00DA4802" w:rsidP="00086DDD">
            <w:pPr>
              <w:spacing w:before="0" w:after="0" w:line="276" w:lineRule="auto"/>
              <w:rPr>
                <w:rFonts w:ascii="Arial" w:hAnsi="Arial" w:cs="Arial"/>
              </w:rPr>
            </w:pPr>
            <w:r w:rsidRPr="00C57541">
              <w:rPr>
                <w:rFonts w:ascii="Arial" w:hAnsi="Arial" w:cs="Arial"/>
              </w:rPr>
              <w:t>Laundry</w:t>
            </w:r>
          </w:p>
          <w:p w14:paraId="14B6767E" w14:textId="77777777" w:rsidR="00DA4802" w:rsidRPr="00C57541" w:rsidRDefault="00DA4802" w:rsidP="00086DDD">
            <w:pPr>
              <w:spacing w:before="0" w:after="0" w:line="276" w:lineRule="auto"/>
              <w:rPr>
                <w:rFonts w:ascii="Arial" w:hAnsi="Arial" w:cs="Arial"/>
              </w:rPr>
            </w:pPr>
            <w:r w:rsidRPr="00C57541">
              <w:rPr>
                <w:rFonts w:ascii="Arial" w:hAnsi="Arial" w:cs="Arial"/>
              </w:rPr>
              <w:t>Med</w:t>
            </w:r>
            <w:r>
              <w:rPr>
                <w:rFonts w:ascii="Arial" w:hAnsi="Arial" w:cs="Arial"/>
              </w:rPr>
              <w:t>ical</w:t>
            </w:r>
            <w:r w:rsidRPr="00C57541">
              <w:rPr>
                <w:rFonts w:ascii="Arial" w:hAnsi="Arial" w:cs="Arial"/>
              </w:rPr>
              <w:t xml:space="preserve"> Records</w:t>
            </w:r>
          </w:p>
          <w:p w14:paraId="36EC84DC" w14:textId="77777777" w:rsidR="00DA4802" w:rsidRPr="00C57541" w:rsidRDefault="00DA4802" w:rsidP="00086DDD">
            <w:pPr>
              <w:spacing w:before="0" w:after="0" w:line="276" w:lineRule="auto"/>
              <w:rPr>
                <w:rFonts w:ascii="Arial" w:hAnsi="Arial" w:cs="Arial"/>
              </w:rPr>
            </w:pPr>
            <w:r w:rsidRPr="00C57541">
              <w:rPr>
                <w:rFonts w:ascii="Arial" w:hAnsi="Arial" w:cs="Arial"/>
              </w:rPr>
              <w:t>Sterile supply</w:t>
            </w:r>
          </w:p>
          <w:p w14:paraId="2AB1B188" w14:textId="77777777" w:rsidR="00DA4802" w:rsidRPr="00C57541" w:rsidRDefault="00DA4802" w:rsidP="00086DDD">
            <w:pPr>
              <w:spacing w:before="0" w:after="0" w:line="276" w:lineRule="auto"/>
              <w:rPr>
                <w:rFonts w:ascii="Arial" w:hAnsi="Arial" w:cs="Arial"/>
              </w:rPr>
            </w:pPr>
            <w:r w:rsidRPr="00C57541">
              <w:rPr>
                <w:rFonts w:ascii="Arial" w:hAnsi="Arial" w:cs="Arial"/>
              </w:rPr>
              <w:t>Admissions</w:t>
            </w:r>
          </w:p>
          <w:p w14:paraId="7DF47E6D" w14:textId="77777777" w:rsidR="00DA4802" w:rsidRPr="00C57541" w:rsidRDefault="00DA4802" w:rsidP="00086DDD">
            <w:pPr>
              <w:spacing w:before="0" w:after="0" w:line="276" w:lineRule="auto"/>
              <w:rPr>
                <w:rFonts w:ascii="Arial" w:hAnsi="Arial" w:cs="Arial"/>
              </w:rPr>
            </w:pPr>
            <w:r w:rsidRPr="00C57541">
              <w:rPr>
                <w:rFonts w:ascii="Arial" w:hAnsi="Arial" w:cs="Arial"/>
              </w:rPr>
              <w:t>Stores</w:t>
            </w:r>
          </w:p>
          <w:p w14:paraId="27A31B81" w14:textId="77777777" w:rsidR="00DA4802" w:rsidRPr="00C57541" w:rsidRDefault="00DA4802" w:rsidP="00086DDD">
            <w:pPr>
              <w:spacing w:before="0" w:after="0" w:line="276" w:lineRule="auto"/>
              <w:rPr>
                <w:rFonts w:ascii="Arial" w:hAnsi="Arial" w:cs="Arial"/>
              </w:rPr>
            </w:pPr>
            <w:r w:rsidRPr="00C57541">
              <w:rPr>
                <w:rFonts w:ascii="Arial" w:hAnsi="Arial" w:cs="Arial"/>
              </w:rPr>
              <w:t>Utilities</w:t>
            </w:r>
          </w:p>
          <w:p w14:paraId="3762D9BD" w14:textId="77777777" w:rsidR="00DA4802" w:rsidRPr="00C57541" w:rsidRDefault="00DA4802" w:rsidP="00086DDD">
            <w:pPr>
              <w:spacing w:before="0" w:after="0" w:line="276" w:lineRule="auto"/>
              <w:rPr>
                <w:rFonts w:ascii="Arial" w:hAnsi="Arial" w:cs="Arial"/>
              </w:rPr>
            </w:pPr>
            <w:r w:rsidRPr="00C57541">
              <w:rPr>
                <w:rFonts w:ascii="Arial" w:hAnsi="Arial" w:cs="Arial"/>
              </w:rPr>
              <w:t>Transport</w:t>
            </w:r>
          </w:p>
        </w:tc>
        <w:tc>
          <w:tcPr>
            <w:tcW w:w="3815" w:type="dxa"/>
          </w:tcPr>
          <w:p w14:paraId="6647F223" w14:textId="77777777" w:rsidR="00DA4802" w:rsidRPr="00C57541" w:rsidRDefault="00DA4802" w:rsidP="00086DDD">
            <w:pPr>
              <w:spacing w:before="0" w:after="0" w:line="276" w:lineRule="auto"/>
              <w:rPr>
                <w:rFonts w:ascii="Arial" w:hAnsi="Arial" w:cs="Arial"/>
              </w:rPr>
            </w:pPr>
            <w:r w:rsidRPr="00C57541">
              <w:rPr>
                <w:rFonts w:ascii="Arial" w:hAnsi="Arial" w:cs="Arial"/>
              </w:rPr>
              <w:t>Cleaning</w:t>
            </w:r>
          </w:p>
          <w:p w14:paraId="712117AE" w14:textId="77777777" w:rsidR="00DA4802" w:rsidRPr="00C57541" w:rsidRDefault="00DA4802" w:rsidP="00086DDD">
            <w:pPr>
              <w:spacing w:before="0" w:after="0" w:line="276" w:lineRule="auto"/>
              <w:rPr>
                <w:rFonts w:ascii="Arial" w:hAnsi="Arial" w:cs="Arial"/>
              </w:rPr>
            </w:pPr>
            <w:r w:rsidRPr="00C57541">
              <w:rPr>
                <w:rFonts w:ascii="Arial" w:hAnsi="Arial" w:cs="Arial"/>
              </w:rPr>
              <w:t>Allocated overheads</w:t>
            </w:r>
          </w:p>
          <w:p w14:paraId="1D966ECA" w14:textId="77777777" w:rsidR="00DA4802" w:rsidRPr="00C57541" w:rsidRDefault="00DA4802" w:rsidP="00086DDD">
            <w:pPr>
              <w:spacing w:before="0" w:after="0" w:line="276" w:lineRule="auto"/>
              <w:rPr>
                <w:rFonts w:ascii="Arial" w:hAnsi="Arial" w:cs="Arial"/>
              </w:rPr>
            </w:pPr>
            <w:r w:rsidRPr="00C57541">
              <w:rPr>
                <w:rFonts w:ascii="Arial" w:hAnsi="Arial" w:cs="Arial"/>
              </w:rPr>
              <w:t>Infection control</w:t>
            </w:r>
          </w:p>
          <w:p w14:paraId="2F250989" w14:textId="77777777" w:rsidR="00DA4802" w:rsidRPr="00C57541" w:rsidRDefault="00DA4802" w:rsidP="00086DDD">
            <w:pPr>
              <w:spacing w:before="0" w:after="0" w:line="276" w:lineRule="auto"/>
              <w:rPr>
                <w:rFonts w:ascii="Arial" w:hAnsi="Arial" w:cs="Arial"/>
              </w:rPr>
            </w:pPr>
            <w:r w:rsidRPr="00C57541">
              <w:rPr>
                <w:rFonts w:ascii="Arial" w:hAnsi="Arial" w:cs="Arial"/>
              </w:rPr>
              <w:t>Depreciation</w:t>
            </w:r>
          </w:p>
          <w:p w14:paraId="3AEB918E" w14:textId="77777777" w:rsidR="00DA4802" w:rsidRPr="00C57541" w:rsidRDefault="00DA4802" w:rsidP="00086DDD">
            <w:pPr>
              <w:spacing w:before="0" w:after="0" w:line="276" w:lineRule="auto"/>
              <w:rPr>
                <w:rFonts w:ascii="Arial" w:hAnsi="Arial" w:cs="Arial"/>
              </w:rPr>
            </w:pPr>
            <w:r w:rsidRPr="00C57541">
              <w:rPr>
                <w:rFonts w:ascii="Arial" w:hAnsi="Arial" w:cs="Arial"/>
              </w:rPr>
              <w:t>Medical Costs</w:t>
            </w:r>
          </w:p>
          <w:p w14:paraId="7A3BC4AE" w14:textId="77777777" w:rsidR="00DA4802" w:rsidRPr="00C57541" w:rsidRDefault="00DA4802" w:rsidP="00086DDD">
            <w:pPr>
              <w:spacing w:before="0" w:after="0" w:line="276" w:lineRule="auto"/>
              <w:rPr>
                <w:rFonts w:ascii="Arial" w:hAnsi="Arial" w:cs="Arial"/>
              </w:rPr>
            </w:pPr>
            <w:r w:rsidRPr="00C57541">
              <w:rPr>
                <w:rFonts w:ascii="Arial" w:hAnsi="Arial" w:cs="Arial"/>
              </w:rPr>
              <w:t>Imprest drugs</w:t>
            </w:r>
          </w:p>
          <w:p w14:paraId="61F54E15" w14:textId="77777777" w:rsidR="00DA4802" w:rsidRPr="00C57541" w:rsidRDefault="00DA4802" w:rsidP="00086DDD">
            <w:pPr>
              <w:spacing w:before="0" w:after="0" w:line="276" w:lineRule="auto"/>
              <w:rPr>
                <w:rFonts w:ascii="Arial" w:hAnsi="Arial" w:cs="Arial"/>
              </w:rPr>
            </w:pPr>
            <w:r w:rsidRPr="00C57541">
              <w:rPr>
                <w:rFonts w:ascii="Arial" w:hAnsi="Arial" w:cs="Arial"/>
              </w:rPr>
              <w:t>Telecommunications</w:t>
            </w:r>
          </w:p>
        </w:tc>
      </w:tr>
      <w:tr w:rsidR="00DA4802" w:rsidRPr="00C57541" w14:paraId="59A852B7" w14:textId="77777777" w:rsidTr="008C2857">
        <w:trPr>
          <w:trHeight w:val="300"/>
        </w:trPr>
        <w:tc>
          <w:tcPr>
            <w:tcW w:w="8300" w:type="dxa"/>
            <w:gridSpan w:val="3"/>
            <w:shd w:val="clear" w:color="auto" w:fill="FFFFFF"/>
          </w:tcPr>
          <w:p w14:paraId="05B3B160" w14:textId="77777777" w:rsidR="00DA4802" w:rsidRPr="00C57541" w:rsidRDefault="00DA4802" w:rsidP="00086DDD">
            <w:pPr>
              <w:pStyle w:val="Heading4"/>
              <w:spacing w:before="0" w:line="276" w:lineRule="auto"/>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57C139BE" w14:textId="77777777" w:rsidTr="008C2857">
        <w:trPr>
          <w:trHeight w:val="300"/>
        </w:trPr>
        <w:tc>
          <w:tcPr>
            <w:tcW w:w="1640" w:type="dxa"/>
          </w:tcPr>
          <w:p w14:paraId="297A2214" w14:textId="77777777" w:rsidR="00DA4802" w:rsidRPr="00C57541" w:rsidRDefault="00DA4802" w:rsidP="00086DDD">
            <w:pPr>
              <w:spacing w:before="0" w:after="0" w:line="276" w:lineRule="auto"/>
              <w:rPr>
                <w:rFonts w:ascii="Arial" w:hAnsi="Arial" w:cs="Arial"/>
              </w:rPr>
            </w:pPr>
          </w:p>
        </w:tc>
        <w:tc>
          <w:tcPr>
            <w:tcW w:w="2845" w:type="dxa"/>
          </w:tcPr>
          <w:p w14:paraId="6315EF58" w14:textId="63C25006" w:rsidR="00DA4802" w:rsidRPr="00C57541" w:rsidRDefault="00DA4802" w:rsidP="00086DDD">
            <w:pPr>
              <w:spacing w:before="0" w:after="0" w:line="276" w:lineRule="auto"/>
              <w:rPr>
                <w:rFonts w:ascii="Arial" w:hAnsi="Arial" w:cs="Arial"/>
              </w:rPr>
            </w:pPr>
            <w:r>
              <w:rPr>
                <w:rFonts w:ascii="Arial" w:hAnsi="Arial" w:cs="Arial"/>
              </w:rPr>
              <w:t>Individual prescribed d</w:t>
            </w:r>
            <w:r w:rsidRPr="00C57541">
              <w:rPr>
                <w:rFonts w:ascii="Arial" w:hAnsi="Arial" w:cs="Arial"/>
              </w:rPr>
              <w:t>rugs</w:t>
            </w:r>
          </w:p>
        </w:tc>
        <w:tc>
          <w:tcPr>
            <w:tcW w:w="3815" w:type="dxa"/>
          </w:tcPr>
          <w:p w14:paraId="5B8BDD42" w14:textId="77777777" w:rsidR="00DA4802" w:rsidRPr="00C57541" w:rsidRDefault="00DA4802" w:rsidP="00086DDD">
            <w:pPr>
              <w:spacing w:before="0" w:after="0" w:line="276" w:lineRule="auto"/>
              <w:rPr>
                <w:rFonts w:ascii="Arial" w:hAnsi="Arial" w:cs="Arial"/>
              </w:rPr>
            </w:pPr>
            <w:r w:rsidRPr="00C57541">
              <w:rPr>
                <w:rFonts w:ascii="Arial" w:hAnsi="Arial" w:cs="Arial"/>
              </w:rPr>
              <w:t>Laboratory</w:t>
            </w:r>
          </w:p>
          <w:p w14:paraId="1FB40219" w14:textId="77777777" w:rsidR="00DA4802" w:rsidRPr="00C57541" w:rsidRDefault="00DA4802" w:rsidP="00086DDD">
            <w:pPr>
              <w:spacing w:before="0" w:after="0" w:line="276" w:lineRule="auto"/>
              <w:rPr>
                <w:rFonts w:ascii="Arial" w:hAnsi="Arial" w:cs="Arial"/>
              </w:rPr>
            </w:pPr>
            <w:r w:rsidRPr="00C57541">
              <w:rPr>
                <w:rFonts w:ascii="Arial" w:hAnsi="Arial" w:cs="Arial"/>
              </w:rPr>
              <w:t>Radiology</w:t>
            </w:r>
          </w:p>
        </w:tc>
      </w:tr>
    </w:tbl>
    <w:p w14:paraId="4DEB4963" w14:textId="6FF58C00" w:rsidR="00DA4802" w:rsidRPr="00086DDD" w:rsidRDefault="00DA4802" w:rsidP="00DA4802">
      <w:pPr>
        <w:pStyle w:val="NumberedHeading3"/>
      </w:pPr>
      <w:r w:rsidRPr="00C57541">
        <w:lastRenderedPageBreak/>
        <w:t>Obstetrics - Delivery Suite (F010)</w:t>
      </w:r>
    </w:p>
    <w:p w14:paraId="6A73AD65" w14:textId="5DAAFB62" w:rsidR="00DA4802" w:rsidRPr="00C57541" w:rsidRDefault="00DA4802" w:rsidP="00DA4802">
      <w:pPr>
        <w:rPr>
          <w:rFonts w:ascii="Arial" w:hAnsi="Arial" w:cs="Arial"/>
        </w:rPr>
      </w:pPr>
      <w:r w:rsidRPr="00C57541">
        <w:rPr>
          <w:rFonts w:ascii="Arial" w:hAnsi="Arial" w:cs="Arial"/>
        </w:rPr>
        <w:t>The cost of providing care within the delivery suite. Includes Facility costs only.</w:t>
      </w: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6660"/>
      </w:tblGrid>
      <w:tr w:rsidR="00DA4802" w:rsidRPr="00325429" w14:paraId="2AB56EC7" w14:textId="77777777" w:rsidTr="008C2857">
        <w:trPr>
          <w:trHeight w:val="300"/>
        </w:trPr>
        <w:tc>
          <w:tcPr>
            <w:tcW w:w="8300" w:type="dxa"/>
            <w:gridSpan w:val="2"/>
            <w:shd w:val="clear" w:color="auto" w:fill="FFFFFF"/>
          </w:tcPr>
          <w:p w14:paraId="72CFD89A" w14:textId="77777777" w:rsidR="00DA4802" w:rsidRPr="00325429" w:rsidRDefault="00DA4802" w:rsidP="00086DDD">
            <w:pPr>
              <w:spacing w:before="0" w:after="0"/>
              <w:rPr>
                <w:rFonts w:ascii="Arial" w:hAnsi="Arial" w:cs="Arial"/>
                <w:b/>
              </w:rPr>
            </w:pPr>
            <w:r w:rsidRPr="00325429">
              <w:rPr>
                <w:rFonts w:ascii="Arial" w:hAnsi="Arial" w:cs="Arial"/>
                <w:b/>
              </w:rPr>
              <w:t>Hierarchy of Products</w:t>
            </w:r>
          </w:p>
        </w:tc>
      </w:tr>
      <w:tr w:rsidR="00DA4802" w:rsidRPr="00C57541" w14:paraId="0EB18B48" w14:textId="77777777" w:rsidTr="008C2857">
        <w:trPr>
          <w:trHeight w:val="300"/>
        </w:trPr>
        <w:tc>
          <w:tcPr>
            <w:tcW w:w="1640" w:type="dxa"/>
          </w:tcPr>
          <w:p w14:paraId="0D679240" w14:textId="77777777" w:rsidR="00DA4802" w:rsidRPr="00C57541" w:rsidRDefault="00DA4802" w:rsidP="00086DDD">
            <w:pPr>
              <w:spacing w:before="0" w:after="0"/>
              <w:rPr>
                <w:rFonts w:ascii="Arial" w:hAnsi="Arial" w:cs="Arial"/>
              </w:rPr>
            </w:pPr>
            <w:r w:rsidRPr="00C57541">
              <w:rPr>
                <w:rFonts w:ascii="Arial" w:hAnsi="Arial" w:cs="Arial"/>
              </w:rPr>
              <w:t>Level 1</w:t>
            </w:r>
          </w:p>
        </w:tc>
        <w:tc>
          <w:tcPr>
            <w:tcW w:w="6660" w:type="dxa"/>
          </w:tcPr>
          <w:p w14:paraId="59625F70" w14:textId="77777777" w:rsidR="00DA4802" w:rsidRPr="00C57541" w:rsidRDefault="00DA4802" w:rsidP="00086DDD">
            <w:pPr>
              <w:spacing w:before="0" w:after="0"/>
              <w:rPr>
                <w:rFonts w:ascii="Arial" w:hAnsi="Arial" w:cs="Arial"/>
              </w:rPr>
            </w:pPr>
            <w:r w:rsidRPr="00C57541">
              <w:rPr>
                <w:rFonts w:ascii="Arial" w:hAnsi="Arial" w:cs="Arial"/>
              </w:rPr>
              <w:t>Delivery</w:t>
            </w:r>
          </w:p>
          <w:p w14:paraId="2DF442C0" w14:textId="77777777" w:rsidR="00DA4802" w:rsidRPr="00C57541" w:rsidRDefault="00DA4802" w:rsidP="00086DDD">
            <w:pPr>
              <w:spacing w:before="0" w:after="0"/>
              <w:rPr>
                <w:rFonts w:ascii="Arial" w:hAnsi="Arial" w:cs="Arial"/>
              </w:rPr>
            </w:pPr>
            <w:r w:rsidRPr="00C57541">
              <w:rPr>
                <w:rFonts w:ascii="Arial" w:hAnsi="Arial" w:cs="Arial"/>
              </w:rPr>
              <w:t>Women giving Birth</w:t>
            </w:r>
          </w:p>
        </w:tc>
      </w:tr>
      <w:tr w:rsidR="00DA4802" w:rsidRPr="00C57541" w14:paraId="1BE81EAC" w14:textId="77777777" w:rsidTr="008C2857">
        <w:trPr>
          <w:trHeight w:val="300"/>
        </w:trPr>
        <w:tc>
          <w:tcPr>
            <w:tcW w:w="1640" w:type="dxa"/>
          </w:tcPr>
          <w:p w14:paraId="4C39003A" w14:textId="77777777" w:rsidR="00DA4802" w:rsidRPr="00C57541" w:rsidRDefault="00DA4802" w:rsidP="00086DDD">
            <w:pPr>
              <w:spacing w:before="0" w:after="0"/>
              <w:rPr>
                <w:rFonts w:ascii="Arial" w:hAnsi="Arial" w:cs="Arial"/>
              </w:rPr>
            </w:pPr>
            <w:r w:rsidRPr="00C57541">
              <w:rPr>
                <w:rFonts w:ascii="Arial" w:hAnsi="Arial" w:cs="Arial"/>
              </w:rPr>
              <w:t>Level 2</w:t>
            </w:r>
          </w:p>
        </w:tc>
        <w:tc>
          <w:tcPr>
            <w:tcW w:w="6660" w:type="dxa"/>
          </w:tcPr>
          <w:p w14:paraId="41CA9E51" w14:textId="77777777" w:rsidR="00DA4802" w:rsidRPr="00C57541" w:rsidRDefault="00DA4802" w:rsidP="00086DDD">
            <w:pPr>
              <w:spacing w:before="0" w:after="0"/>
              <w:rPr>
                <w:rFonts w:ascii="Arial" w:hAnsi="Arial" w:cs="Arial"/>
              </w:rPr>
            </w:pPr>
            <w:r w:rsidRPr="00C57541">
              <w:rPr>
                <w:rFonts w:ascii="Arial" w:hAnsi="Arial" w:cs="Arial"/>
              </w:rPr>
              <w:t>Normal delivery</w:t>
            </w:r>
          </w:p>
          <w:p w14:paraId="15285CD3" w14:textId="77777777" w:rsidR="00DA4802" w:rsidRPr="00C57541" w:rsidRDefault="00DA4802" w:rsidP="00086DDD">
            <w:pPr>
              <w:spacing w:before="0" w:after="0"/>
              <w:rPr>
                <w:rFonts w:ascii="Arial" w:hAnsi="Arial" w:cs="Arial"/>
              </w:rPr>
            </w:pPr>
            <w:r w:rsidRPr="00C57541">
              <w:rPr>
                <w:rFonts w:ascii="Arial" w:hAnsi="Arial" w:cs="Arial"/>
              </w:rPr>
              <w:t>Other complex delivery</w:t>
            </w:r>
          </w:p>
          <w:p w14:paraId="487DC47F" w14:textId="77777777" w:rsidR="00DA4802" w:rsidRPr="00C57541" w:rsidRDefault="00DA4802" w:rsidP="00086DDD">
            <w:pPr>
              <w:spacing w:before="0" w:after="0"/>
              <w:rPr>
                <w:rFonts w:ascii="Arial" w:hAnsi="Arial" w:cs="Arial"/>
              </w:rPr>
            </w:pPr>
            <w:r w:rsidRPr="00C57541">
              <w:rPr>
                <w:rFonts w:ascii="Arial" w:hAnsi="Arial" w:cs="Arial"/>
              </w:rPr>
              <w:t>Undelivered (False Labour)</w:t>
            </w:r>
          </w:p>
        </w:tc>
      </w:tr>
      <w:tr w:rsidR="00DA4802" w:rsidRPr="00C57541" w14:paraId="06835102" w14:textId="77777777" w:rsidTr="008C2857">
        <w:trPr>
          <w:trHeight w:val="300"/>
        </w:trPr>
        <w:tc>
          <w:tcPr>
            <w:tcW w:w="1640" w:type="dxa"/>
          </w:tcPr>
          <w:p w14:paraId="32ED5A7E" w14:textId="77777777" w:rsidR="00DA4802" w:rsidRPr="00C57541" w:rsidRDefault="00DA4802" w:rsidP="00086DDD">
            <w:pPr>
              <w:spacing w:before="0" w:after="0"/>
              <w:rPr>
                <w:rFonts w:ascii="Arial" w:hAnsi="Arial" w:cs="Arial"/>
              </w:rPr>
            </w:pPr>
            <w:r w:rsidRPr="00C57541">
              <w:rPr>
                <w:rFonts w:ascii="Arial" w:hAnsi="Arial" w:cs="Arial"/>
              </w:rPr>
              <w:t>Level 3</w:t>
            </w:r>
          </w:p>
        </w:tc>
        <w:tc>
          <w:tcPr>
            <w:tcW w:w="6660" w:type="dxa"/>
            <w:tcBorders>
              <w:bottom w:val="single" w:sz="6" w:space="0" w:color="auto"/>
            </w:tcBorders>
          </w:tcPr>
          <w:p w14:paraId="56B55B7B" w14:textId="77777777" w:rsidR="00DA4802" w:rsidRPr="00C57541" w:rsidRDefault="00DA4802" w:rsidP="00086DDD">
            <w:pPr>
              <w:spacing w:before="0" w:after="0"/>
              <w:rPr>
                <w:rFonts w:ascii="Arial" w:hAnsi="Arial" w:cs="Arial"/>
              </w:rPr>
            </w:pPr>
            <w:r w:rsidRPr="00C57541">
              <w:rPr>
                <w:rFonts w:ascii="Arial" w:hAnsi="Arial" w:cs="Arial"/>
              </w:rPr>
              <w:t>Level 2 with more detail for other complex</w:t>
            </w:r>
          </w:p>
        </w:tc>
      </w:tr>
      <w:tr w:rsidR="00DA4802" w:rsidRPr="00C57541" w14:paraId="5FA15FBA" w14:textId="77777777" w:rsidTr="008C2857">
        <w:trPr>
          <w:trHeight w:val="300"/>
        </w:trPr>
        <w:tc>
          <w:tcPr>
            <w:tcW w:w="1640" w:type="dxa"/>
          </w:tcPr>
          <w:p w14:paraId="76C76C9A" w14:textId="77777777" w:rsidR="00DA4802" w:rsidRPr="00C57541" w:rsidRDefault="00DA4802" w:rsidP="00086DDD">
            <w:pPr>
              <w:spacing w:before="0" w:after="0"/>
              <w:rPr>
                <w:rFonts w:ascii="Arial" w:hAnsi="Arial" w:cs="Arial"/>
              </w:rPr>
            </w:pPr>
            <w:r w:rsidRPr="00C57541">
              <w:rPr>
                <w:rFonts w:ascii="Arial" w:hAnsi="Arial" w:cs="Arial"/>
              </w:rPr>
              <w:t xml:space="preserve">Level 4 </w:t>
            </w:r>
          </w:p>
        </w:tc>
        <w:tc>
          <w:tcPr>
            <w:tcW w:w="6660" w:type="dxa"/>
          </w:tcPr>
          <w:p w14:paraId="5B9E3699" w14:textId="77777777" w:rsidR="00DA4802" w:rsidRPr="00C57541" w:rsidRDefault="00DA4802" w:rsidP="00086DDD">
            <w:pPr>
              <w:spacing w:before="0" w:after="0"/>
              <w:rPr>
                <w:rFonts w:ascii="Arial" w:hAnsi="Arial" w:cs="Arial"/>
              </w:rPr>
            </w:pPr>
            <w:r w:rsidRPr="00C57541">
              <w:rPr>
                <w:rFonts w:ascii="Arial" w:hAnsi="Arial" w:cs="Arial"/>
              </w:rPr>
              <w:t>Level 3 plus procedures such as epidural, induction and augmentation</w:t>
            </w:r>
          </w:p>
        </w:tc>
      </w:tr>
      <w:tr w:rsidR="00DA4802" w:rsidRPr="00C57541" w14:paraId="78ECC74C" w14:textId="77777777" w:rsidTr="008C2857">
        <w:trPr>
          <w:trHeight w:val="300"/>
        </w:trPr>
        <w:tc>
          <w:tcPr>
            <w:tcW w:w="1640" w:type="dxa"/>
          </w:tcPr>
          <w:p w14:paraId="4CE23BBC" w14:textId="77777777" w:rsidR="00DA4802" w:rsidRPr="00C57541" w:rsidRDefault="00DA4802" w:rsidP="00086DDD">
            <w:pPr>
              <w:spacing w:before="0" w:after="0"/>
              <w:rPr>
                <w:rFonts w:ascii="Arial" w:hAnsi="Arial" w:cs="Arial"/>
              </w:rPr>
            </w:pPr>
            <w:r w:rsidRPr="00C57541">
              <w:rPr>
                <w:rFonts w:ascii="Arial" w:hAnsi="Arial" w:cs="Arial"/>
              </w:rPr>
              <w:t xml:space="preserve">Level 5 </w:t>
            </w:r>
          </w:p>
        </w:tc>
        <w:tc>
          <w:tcPr>
            <w:tcW w:w="6660" w:type="dxa"/>
          </w:tcPr>
          <w:p w14:paraId="1E1A7AFC" w14:textId="77777777" w:rsidR="00DA4802" w:rsidRPr="00C57541" w:rsidRDefault="00DA4802" w:rsidP="00086DDD">
            <w:pPr>
              <w:spacing w:before="0" w:after="0"/>
              <w:rPr>
                <w:rFonts w:ascii="Arial" w:hAnsi="Arial" w:cs="Arial"/>
              </w:rPr>
            </w:pPr>
            <w:r w:rsidRPr="00C57541">
              <w:rPr>
                <w:rFonts w:ascii="Arial" w:hAnsi="Arial" w:cs="Arial"/>
              </w:rPr>
              <w:t>Level 4 plus. Hours in labour by stage</w:t>
            </w:r>
          </w:p>
        </w:tc>
      </w:tr>
    </w:tbl>
    <w:p w14:paraId="2EA69FD4" w14:textId="77777777" w:rsidR="00DA4802" w:rsidRPr="00C57541" w:rsidRDefault="00DA4802" w:rsidP="00DA4802">
      <w:pPr>
        <w:rPr>
          <w:rFonts w:ascii="Arial" w:hAnsi="Arial" w:cs="Arial"/>
        </w:rPr>
      </w:pP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2845"/>
        <w:gridCol w:w="3815"/>
      </w:tblGrid>
      <w:tr w:rsidR="00DA4802" w:rsidRPr="00C57541" w14:paraId="5BF383EC" w14:textId="77777777" w:rsidTr="008C2857">
        <w:trPr>
          <w:cantSplit/>
          <w:trHeight w:val="300"/>
        </w:trPr>
        <w:tc>
          <w:tcPr>
            <w:tcW w:w="8300" w:type="dxa"/>
            <w:gridSpan w:val="3"/>
            <w:shd w:val="clear" w:color="auto" w:fill="FFFFFF"/>
            <w:vAlign w:val="bottom"/>
          </w:tcPr>
          <w:p w14:paraId="494E4D2D" w14:textId="77777777" w:rsidR="00DA4802" w:rsidRPr="00C57541" w:rsidRDefault="00DA4802" w:rsidP="00086DDD">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305F9D2E" w14:textId="77777777" w:rsidTr="008C2857">
        <w:trPr>
          <w:trHeight w:val="300"/>
        </w:trPr>
        <w:tc>
          <w:tcPr>
            <w:tcW w:w="1640" w:type="dxa"/>
          </w:tcPr>
          <w:p w14:paraId="2818E700" w14:textId="77777777" w:rsidR="00DA4802" w:rsidRPr="00C57541" w:rsidRDefault="00DA4802" w:rsidP="00086DDD">
            <w:pPr>
              <w:spacing w:before="0" w:after="0"/>
              <w:rPr>
                <w:rFonts w:ascii="Arial" w:hAnsi="Arial" w:cs="Arial"/>
              </w:rPr>
            </w:pPr>
            <w:r w:rsidRPr="00C57541">
              <w:rPr>
                <w:rFonts w:ascii="Arial" w:hAnsi="Arial" w:cs="Arial"/>
              </w:rPr>
              <w:t>Staff Costs</w:t>
            </w:r>
          </w:p>
        </w:tc>
        <w:tc>
          <w:tcPr>
            <w:tcW w:w="2845" w:type="dxa"/>
          </w:tcPr>
          <w:p w14:paraId="5E62C4EA" w14:textId="77777777" w:rsidR="00DA4802" w:rsidRPr="00C57541" w:rsidRDefault="00DA4802" w:rsidP="00086DDD">
            <w:pPr>
              <w:spacing w:before="0" w:after="0"/>
              <w:rPr>
                <w:rFonts w:ascii="Arial" w:hAnsi="Arial" w:cs="Arial"/>
              </w:rPr>
            </w:pPr>
            <w:r w:rsidRPr="00C57541">
              <w:rPr>
                <w:rFonts w:ascii="Arial" w:hAnsi="Arial" w:cs="Arial"/>
              </w:rPr>
              <w:t>Charge Nurses</w:t>
            </w:r>
          </w:p>
          <w:p w14:paraId="0E291DA7" w14:textId="77777777" w:rsidR="00DA4802" w:rsidRPr="00C57541" w:rsidRDefault="00DA4802" w:rsidP="00086DDD">
            <w:pPr>
              <w:spacing w:before="0" w:after="0"/>
              <w:rPr>
                <w:rFonts w:ascii="Arial" w:hAnsi="Arial" w:cs="Arial"/>
              </w:rPr>
            </w:pPr>
            <w:r w:rsidRPr="00C57541">
              <w:rPr>
                <w:rFonts w:ascii="Arial" w:hAnsi="Arial" w:cs="Arial"/>
              </w:rPr>
              <w:t>Nurse Aid</w:t>
            </w:r>
          </w:p>
          <w:p w14:paraId="5A633E92" w14:textId="77777777" w:rsidR="00DA4802" w:rsidRPr="00C57541" w:rsidRDefault="00DA4802" w:rsidP="00086DDD">
            <w:pPr>
              <w:spacing w:before="0" w:after="0"/>
              <w:rPr>
                <w:rFonts w:ascii="Arial" w:hAnsi="Arial" w:cs="Arial"/>
              </w:rPr>
            </w:pPr>
            <w:r w:rsidRPr="00C57541">
              <w:rPr>
                <w:rFonts w:ascii="Arial" w:hAnsi="Arial" w:cs="Arial"/>
              </w:rPr>
              <w:t>Registered Nurses</w:t>
            </w:r>
          </w:p>
          <w:p w14:paraId="2C645C01" w14:textId="77777777" w:rsidR="00DA4802" w:rsidRPr="00C57541" w:rsidRDefault="00DA4802" w:rsidP="00086DDD">
            <w:pPr>
              <w:spacing w:before="0" w:after="0"/>
              <w:rPr>
                <w:rFonts w:ascii="Arial" w:hAnsi="Arial" w:cs="Arial"/>
              </w:rPr>
            </w:pPr>
            <w:r w:rsidRPr="00C57541">
              <w:rPr>
                <w:rFonts w:ascii="Arial" w:hAnsi="Arial" w:cs="Arial"/>
              </w:rPr>
              <w:t>Facility cover only</w:t>
            </w:r>
          </w:p>
        </w:tc>
        <w:tc>
          <w:tcPr>
            <w:tcW w:w="3815" w:type="dxa"/>
          </w:tcPr>
          <w:p w14:paraId="212A5A99" w14:textId="77777777" w:rsidR="00DA4802" w:rsidRPr="00C57541" w:rsidRDefault="00DA4802" w:rsidP="00086DDD">
            <w:pPr>
              <w:spacing w:before="0" w:after="0"/>
              <w:rPr>
                <w:rFonts w:ascii="Arial" w:hAnsi="Arial" w:cs="Arial"/>
              </w:rPr>
            </w:pPr>
            <w:r w:rsidRPr="00C57541">
              <w:rPr>
                <w:rFonts w:ascii="Arial" w:hAnsi="Arial" w:cs="Arial"/>
              </w:rPr>
              <w:t>Enrolled Nurse</w:t>
            </w:r>
            <w:r w:rsidRPr="00C57541">
              <w:rPr>
                <w:rFonts w:ascii="Arial" w:hAnsi="Arial" w:cs="Arial"/>
              </w:rPr>
              <w:tab/>
            </w:r>
          </w:p>
          <w:p w14:paraId="70E256F4" w14:textId="77777777" w:rsidR="00DA4802" w:rsidRPr="00C57541" w:rsidRDefault="00DA4802" w:rsidP="00086DDD">
            <w:pPr>
              <w:spacing w:before="0" w:after="0"/>
              <w:rPr>
                <w:rFonts w:ascii="Arial" w:hAnsi="Arial" w:cs="Arial"/>
              </w:rPr>
            </w:pPr>
            <w:r w:rsidRPr="00C57541">
              <w:rPr>
                <w:rFonts w:ascii="Arial" w:hAnsi="Arial" w:cs="Arial"/>
              </w:rPr>
              <w:t>Clerical</w:t>
            </w:r>
            <w:r w:rsidRPr="00C57541">
              <w:rPr>
                <w:rFonts w:ascii="Arial" w:hAnsi="Arial" w:cs="Arial"/>
              </w:rPr>
              <w:tab/>
            </w:r>
          </w:p>
          <w:p w14:paraId="362EB166" w14:textId="77777777" w:rsidR="00DA4802" w:rsidRPr="00C57541" w:rsidRDefault="00DA4802" w:rsidP="00086DDD">
            <w:pPr>
              <w:spacing w:before="0" w:after="0"/>
              <w:rPr>
                <w:rFonts w:ascii="Arial" w:hAnsi="Arial" w:cs="Arial"/>
              </w:rPr>
            </w:pPr>
            <w:r w:rsidRPr="00C57541">
              <w:rPr>
                <w:rFonts w:ascii="Arial" w:hAnsi="Arial" w:cs="Arial"/>
              </w:rPr>
              <w:t>Nursing pool</w:t>
            </w:r>
          </w:p>
          <w:p w14:paraId="3858591E" w14:textId="77777777" w:rsidR="00DA4802" w:rsidRPr="00C57541" w:rsidRDefault="00DA4802" w:rsidP="00086DDD">
            <w:pPr>
              <w:spacing w:before="0" w:after="0"/>
              <w:rPr>
                <w:rFonts w:ascii="Arial" w:hAnsi="Arial" w:cs="Arial"/>
              </w:rPr>
            </w:pPr>
            <w:r w:rsidRPr="00C57541">
              <w:rPr>
                <w:rFonts w:ascii="Arial" w:hAnsi="Arial" w:cs="Arial"/>
              </w:rPr>
              <w:t xml:space="preserve">Staff related </w:t>
            </w:r>
            <w:r>
              <w:rPr>
                <w:rFonts w:ascii="Arial" w:hAnsi="Arial" w:cs="Arial"/>
              </w:rPr>
              <w:t>c</w:t>
            </w:r>
            <w:r w:rsidRPr="00C57541">
              <w:rPr>
                <w:rFonts w:ascii="Arial" w:hAnsi="Arial" w:cs="Arial"/>
              </w:rPr>
              <w:t>osts</w:t>
            </w:r>
          </w:p>
        </w:tc>
      </w:tr>
      <w:tr w:rsidR="00DA4802" w:rsidRPr="00C57541" w14:paraId="1C6BAE9A" w14:textId="77777777" w:rsidTr="008C2857">
        <w:trPr>
          <w:trHeight w:val="300"/>
        </w:trPr>
        <w:tc>
          <w:tcPr>
            <w:tcW w:w="1640" w:type="dxa"/>
          </w:tcPr>
          <w:p w14:paraId="5F1DB9E9" w14:textId="77777777" w:rsidR="00DA4802" w:rsidRPr="00C57541" w:rsidRDefault="00DA4802" w:rsidP="00086DDD">
            <w:pPr>
              <w:spacing w:before="0" w:after="0"/>
              <w:rPr>
                <w:rFonts w:ascii="Arial" w:hAnsi="Arial" w:cs="Arial"/>
              </w:rPr>
            </w:pPr>
            <w:r w:rsidRPr="00C57541">
              <w:rPr>
                <w:rFonts w:ascii="Arial" w:hAnsi="Arial" w:cs="Arial"/>
              </w:rPr>
              <w:t>Other</w:t>
            </w:r>
          </w:p>
        </w:tc>
        <w:tc>
          <w:tcPr>
            <w:tcW w:w="2845" w:type="dxa"/>
          </w:tcPr>
          <w:p w14:paraId="1272156F" w14:textId="77777777" w:rsidR="00DA4802" w:rsidRPr="00C57541" w:rsidRDefault="00DA4802" w:rsidP="00086DDD">
            <w:pPr>
              <w:spacing w:before="0" w:after="0"/>
              <w:rPr>
                <w:rFonts w:ascii="Arial" w:hAnsi="Arial" w:cs="Arial"/>
              </w:rPr>
            </w:pPr>
            <w:r w:rsidRPr="00C57541">
              <w:rPr>
                <w:rFonts w:ascii="Arial" w:hAnsi="Arial" w:cs="Arial"/>
              </w:rPr>
              <w:t>Laundry</w:t>
            </w:r>
          </w:p>
          <w:p w14:paraId="3DAD0B7B" w14:textId="77777777" w:rsidR="00DA4802" w:rsidRPr="00C57541" w:rsidRDefault="00DA4802" w:rsidP="00086DDD">
            <w:pPr>
              <w:spacing w:before="0" w:after="0"/>
              <w:rPr>
                <w:rFonts w:ascii="Arial" w:hAnsi="Arial" w:cs="Arial"/>
              </w:rPr>
            </w:pPr>
            <w:r w:rsidRPr="00C57541">
              <w:rPr>
                <w:rFonts w:ascii="Arial" w:hAnsi="Arial" w:cs="Arial"/>
              </w:rPr>
              <w:t>Med</w:t>
            </w:r>
            <w:r>
              <w:rPr>
                <w:rFonts w:ascii="Arial" w:hAnsi="Arial" w:cs="Arial"/>
              </w:rPr>
              <w:t>ical</w:t>
            </w:r>
            <w:r w:rsidRPr="00C57541">
              <w:rPr>
                <w:rFonts w:ascii="Arial" w:hAnsi="Arial" w:cs="Arial"/>
              </w:rPr>
              <w:t xml:space="preserve"> Records</w:t>
            </w:r>
          </w:p>
          <w:p w14:paraId="329E4474" w14:textId="77777777" w:rsidR="00DA4802" w:rsidRPr="00C57541" w:rsidRDefault="00DA4802" w:rsidP="00086DDD">
            <w:pPr>
              <w:spacing w:before="0" w:after="0"/>
              <w:rPr>
                <w:rFonts w:ascii="Arial" w:hAnsi="Arial" w:cs="Arial"/>
              </w:rPr>
            </w:pPr>
            <w:r w:rsidRPr="00C57541">
              <w:rPr>
                <w:rFonts w:ascii="Arial" w:hAnsi="Arial" w:cs="Arial"/>
              </w:rPr>
              <w:t>Sterile supply</w:t>
            </w:r>
          </w:p>
          <w:p w14:paraId="7CB4D6A7" w14:textId="77777777" w:rsidR="00DA4802" w:rsidRPr="00C57541" w:rsidRDefault="00DA4802" w:rsidP="00086DDD">
            <w:pPr>
              <w:spacing w:before="0" w:after="0"/>
              <w:rPr>
                <w:rFonts w:ascii="Arial" w:hAnsi="Arial" w:cs="Arial"/>
              </w:rPr>
            </w:pPr>
            <w:r w:rsidRPr="00C57541">
              <w:rPr>
                <w:rFonts w:ascii="Arial" w:hAnsi="Arial" w:cs="Arial"/>
              </w:rPr>
              <w:t>Admissions</w:t>
            </w:r>
          </w:p>
          <w:p w14:paraId="409BAD91" w14:textId="77777777" w:rsidR="00DA4802" w:rsidRPr="00C57541" w:rsidRDefault="00DA4802" w:rsidP="00086DDD">
            <w:pPr>
              <w:spacing w:before="0" w:after="0"/>
              <w:rPr>
                <w:rFonts w:ascii="Arial" w:hAnsi="Arial" w:cs="Arial"/>
              </w:rPr>
            </w:pPr>
            <w:r w:rsidRPr="00C57541">
              <w:rPr>
                <w:rFonts w:ascii="Arial" w:hAnsi="Arial" w:cs="Arial"/>
              </w:rPr>
              <w:t>Stores</w:t>
            </w:r>
          </w:p>
          <w:p w14:paraId="2F5E78E8" w14:textId="77777777" w:rsidR="00DA4802" w:rsidRPr="00C57541" w:rsidRDefault="00DA4802" w:rsidP="00086DDD">
            <w:pPr>
              <w:spacing w:before="0" w:after="0"/>
              <w:rPr>
                <w:rFonts w:ascii="Arial" w:hAnsi="Arial" w:cs="Arial"/>
              </w:rPr>
            </w:pPr>
            <w:r w:rsidRPr="00C57541">
              <w:rPr>
                <w:rFonts w:ascii="Arial" w:hAnsi="Arial" w:cs="Arial"/>
              </w:rPr>
              <w:t>Utilities</w:t>
            </w:r>
          </w:p>
        </w:tc>
        <w:tc>
          <w:tcPr>
            <w:tcW w:w="3815" w:type="dxa"/>
          </w:tcPr>
          <w:p w14:paraId="56511EF7" w14:textId="77777777" w:rsidR="00DA4802" w:rsidRPr="00C57541" w:rsidRDefault="00DA4802" w:rsidP="00086DDD">
            <w:pPr>
              <w:spacing w:before="0" w:after="0"/>
              <w:rPr>
                <w:rFonts w:ascii="Arial" w:hAnsi="Arial" w:cs="Arial"/>
              </w:rPr>
            </w:pPr>
            <w:r w:rsidRPr="00C57541">
              <w:rPr>
                <w:rFonts w:ascii="Arial" w:hAnsi="Arial" w:cs="Arial"/>
              </w:rPr>
              <w:t>Cleaning</w:t>
            </w:r>
          </w:p>
          <w:p w14:paraId="011DDCE6" w14:textId="77777777" w:rsidR="00DA4802" w:rsidRPr="00C57541" w:rsidRDefault="00DA4802" w:rsidP="00086DDD">
            <w:pPr>
              <w:spacing w:before="0" w:after="0"/>
              <w:rPr>
                <w:rFonts w:ascii="Arial" w:hAnsi="Arial" w:cs="Arial"/>
              </w:rPr>
            </w:pPr>
            <w:r w:rsidRPr="00C57541">
              <w:rPr>
                <w:rFonts w:ascii="Arial" w:hAnsi="Arial" w:cs="Arial"/>
              </w:rPr>
              <w:t>Allocated overheads</w:t>
            </w:r>
          </w:p>
          <w:p w14:paraId="71B01DFF" w14:textId="77777777" w:rsidR="00DA4802" w:rsidRPr="00C57541" w:rsidRDefault="00DA4802" w:rsidP="00086DDD">
            <w:pPr>
              <w:spacing w:before="0" w:after="0"/>
              <w:rPr>
                <w:rFonts w:ascii="Arial" w:hAnsi="Arial" w:cs="Arial"/>
              </w:rPr>
            </w:pPr>
            <w:r w:rsidRPr="00C57541">
              <w:rPr>
                <w:rFonts w:ascii="Arial" w:hAnsi="Arial" w:cs="Arial"/>
              </w:rPr>
              <w:t>Infection control</w:t>
            </w:r>
          </w:p>
          <w:p w14:paraId="0C7BB38E" w14:textId="77777777" w:rsidR="00DA4802" w:rsidRPr="00C57541" w:rsidRDefault="00DA4802" w:rsidP="00086DDD">
            <w:pPr>
              <w:spacing w:before="0" w:after="0"/>
              <w:rPr>
                <w:rFonts w:ascii="Arial" w:hAnsi="Arial" w:cs="Arial"/>
              </w:rPr>
            </w:pPr>
            <w:r w:rsidRPr="00C57541">
              <w:rPr>
                <w:rFonts w:ascii="Arial" w:hAnsi="Arial" w:cs="Arial"/>
              </w:rPr>
              <w:t>Depreciation</w:t>
            </w:r>
          </w:p>
          <w:p w14:paraId="00A40D9B" w14:textId="77777777" w:rsidR="00DA4802" w:rsidRPr="00C57541" w:rsidRDefault="00DA4802" w:rsidP="00086DDD">
            <w:pPr>
              <w:spacing w:before="0" w:after="0"/>
              <w:rPr>
                <w:rFonts w:ascii="Arial" w:hAnsi="Arial" w:cs="Arial"/>
              </w:rPr>
            </w:pPr>
            <w:r w:rsidRPr="00C57541">
              <w:rPr>
                <w:rFonts w:ascii="Arial" w:hAnsi="Arial" w:cs="Arial"/>
              </w:rPr>
              <w:t>Anaesthetic drugs</w:t>
            </w:r>
          </w:p>
          <w:p w14:paraId="30AA9D92" w14:textId="77777777" w:rsidR="00DA4802" w:rsidRPr="00C57541" w:rsidRDefault="00DA4802" w:rsidP="00086DDD">
            <w:pPr>
              <w:spacing w:before="0" w:after="0"/>
              <w:rPr>
                <w:rFonts w:ascii="Arial" w:hAnsi="Arial" w:cs="Arial"/>
              </w:rPr>
            </w:pPr>
            <w:r w:rsidRPr="00C57541">
              <w:rPr>
                <w:rFonts w:ascii="Arial" w:hAnsi="Arial" w:cs="Arial"/>
              </w:rPr>
              <w:t>Imprest drugs</w:t>
            </w:r>
          </w:p>
        </w:tc>
      </w:tr>
      <w:tr w:rsidR="00DA4802" w:rsidRPr="00C57541" w14:paraId="6B8938BB" w14:textId="77777777" w:rsidTr="008C2857">
        <w:trPr>
          <w:trHeight w:val="300"/>
        </w:trPr>
        <w:tc>
          <w:tcPr>
            <w:tcW w:w="8300" w:type="dxa"/>
            <w:gridSpan w:val="3"/>
            <w:shd w:val="clear" w:color="auto" w:fill="FFFFFF"/>
          </w:tcPr>
          <w:p w14:paraId="6A1610A3" w14:textId="77777777" w:rsidR="00DA4802" w:rsidRPr="00C57541" w:rsidRDefault="00DA4802" w:rsidP="00086DDD">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5B39F231" w14:textId="77777777" w:rsidTr="008C2857">
        <w:trPr>
          <w:trHeight w:val="300"/>
        </w:trPr>
        <w:tc>
          <w:tcPr>
            <w:tcW w:w="1640" w:type="dxa"/>
          </w:tcPr>
          <w:p w14:paraId="0A525BAB" w14:textId="77777777" w:rsidR="00DA4802" w:rsidRPr="00C57541" w:rsidRDefault="00DA4802" w:rsidP="00086DDD">
            <w:pPr>
              <w:spacing w:before="0" w:after="0"/>
              <w:rPr>
                <w:rFonts w:ascii="Arial" w:hAnsi="Arial" w:cs="Arial"/>
              </w:rPr>
            </w:pPr>
          </w:p>
        </w:tc>
        <w:tc>
          <w:tcPr>
            <w:tcW w:w="2845" w:type="dxa"/>
          </w:tcPr>
          <w:p w14:paraId="14935ACF" w14:textId="77777777" w:rsidR="00DA4802" w:rsidRPr="00C57541" w:rsidRDefault="00DA4802" w:rsidP="00086DDD">
            <w:pPr>
              <w:spacing w:before="0" w:after="0"/>
              <w:rPr>
                <w:rFonts w:ascii="Arial" w:hAnsi="Arial" w:cs="Arial"/>
              </w:rPr>
            </w:pPr>
            <w:r w:rsidRPr="00C57541">
              <w:rPr>
                <w:rFonts w:ascii="Arial" w:hAnsi="Arial" w:cs="Arial"/>
              </w:rPr>
              <w:t>Individual prescribed drugs</w:t>
            </w:r>
          </w:p>
          <w:p w14:paraId="740F66B3" w14:textId="77777777" w:rsidR="00DA4802" w:rsidRPr="00C57541" w:rsidRDefault="00DA4802" w:rsidP="00086DDD">
            <w:pPr>
              <w:spacing w:before="0" w:after="0"/>
              <w:rPr>
                <w:rFonts w:ascii="Arial" w:hAnsi="Arial" w:cs="Arial"/>
              </w:rPr>
            </w:pPr>
            <w:r w:rsidRPr="00C57541">
              <w:rPr>
                <w:rFonts w:ascii="Arial" w:hAnsi="Arial" w:cs="Arial"/>
              </w:rPr>
              <w:t>Lead Maternity Carers</w:t>
            </w:r>
          </w:p>
          <w:p w14:paraId="0DE3E761" w14:textId="77777777" w:rsidR="00DA4802" w:rsidRPr="00C57541" w:rsidRDefault="00DA4802" w:rsidP="00086DDD">
            <w:pPr>
              <w:spacing w:before="0" w:after="0"/>
              <w:rPr>
                <w:rFonts w:ascii="Arial" w:hAnsi="Arial" w:cs="Arial"/>
              </w:rPr>
            </w:pPr>
            <w:r w:rsidRPr="00C57541">
              <w:rPr>
                <w:rFonts w:ascii="Arial" w:hAnsi="Arial" w:cs="Arial"/>
              </w:rPr>
              <w:t>Laboratory</w:t>
            </w:r>
          </w:p>
          <w:p w14:paraId="7B301B93" w14:textId="77777777" w:rsidR="00DA4802" w:rsidRPr="00C57541" w:rsidRDefault="00DA4802" w:rsidP="00086DDD">
            <w:pPr>
              <w:spacing w:before="0" w:after="0"/>
              <w:rPr>
                <w:rFonts w:ascii="Arial" w:hAnsi="Arial" w:cs="Arial"/>
              </w:rPr>
            </w:pPr>
            <w:r w:rsidRPr="00C57541">
              <w:rPr>
                <w:rFonts w:ascii="Arial" w:hAnsi="Arial" w:cs="Arial"/>
              </w:rPr>
              <w:t>Radiology</w:t>
            </w:r>
          </w:p>
        </w:tc>
        <w:tc>
          <w:tcPr>
            <w:tcW w:w="3815" w:type="dxa"/>
          </w:tcPr>
          <w:p w14:paraId="7F9EBE19" w14:textId="77777777" w:rsidR="00DA4802" w:rsidRPr="00C57541" w:rsidRDefault="00DA4802" w:rsidP="00086DDD">
            <w:pPr>
              <w:spacing w:before="0" w:after="0"/>
              <w:rPr>
                <w:rFonts w:ascii="Arial" w:hAnsi="Arial" w:cs="Arial"/>
              </w:rPr>
            </w:pPr>
            <w:r w:rsidRPr="00C57541">
              <w:rPr>
                <w:rFonts w:ascii="Arial" w:hAnsi="Arial" w:cs="Arial"/>
              </w:rPr>
              <w:t>Medical Staff</w:t>
            </w:r>
          </w:p>
          <w:p w14:paraId="07EFD446" w14:textId="77777777" w:rsidR="00DA4802" w:rsidRPr="00C57541" w:rsidRDefault="00DA4802" w:rsidP="00086DDD">
            <w:pPr>
              <w:spacing w:before="0" w:after="0"/>
              <w:rPr>
                <w:rFonts w:ascii="Arial" w:hAnsi="Arial" w:cs="Arial"/>
              </w:rPr>
            </w:pPr>
            <w:r w:rsidRPr="00C57541">
              <w:rPr>
                <w:rFonts w:ascii="Arial" w:hAnsi="Arial" w:cs="Arial"/>
              </w:rPr>
              <w:t>Allied Health Staff</w:t>
            </w:r>
          </w:p>
          <w:p w14:paraId="16AF3967" w14:textId="77777777" w:rsidR="00DA4802" w:rsidRPr="00C57541" w:rsidRDefault="00DA4802" w:rsidP="00086DDD">
            <w:pPr>
              <w:spacing w:before="0" w:after="0"/>
              <w:rPr>
                <w:rFonts w:ascii="Arial" w:hAnsi="Arial" w:cs="Arial"/>
              </w:rPr>
            </w:pPr>
            <w:r w:rsidRPr="00C57541">
              <w:rPr>
                <w:rFonts w:ascii="Arial" w:hAnsi="Arial" w:cs="Arial"/>
              </w:rPr>
              <w:t>Blood</w:t>
            </w:r>
          </w:p>
        </w:tc>
      </w:tr>
    </w:tbl>
    <w:p w14:paraId="590D3078" w14:textId="77777777" w:rsidR="00DA4802" w:rsidRPr="00C57541" w:rsidRDefault="00DA4802" w:rsidP="00DA4802">
      <w:pPr>
        <w:rPr>
          <w:rFonts w:ascii="Arial" w:hAnsi="Arial" w:cs="Arial"/>
        </w:rPr>
      </w:pPr>
    </w:p>
    <w:p w14:paraId="025A523F" w14:textId="68D15570" w:rsidR="00DA4802" w:rsidRPr="00086DDD" w:rsidRDefault="00DA4802" w:rsidP="00DA4802">
      <w:pPr>
        <w:pStyle w:val="NumberedHeading3"/>
      </w:pPr>
      <w:r w:rsidRPr="00C57541">
        <w:br w:type="page"/>
      </w:r>
      <w:r w:rsidRPr="00C57541">
        <w:lastRenderedPageBreak/>
        <w:t>Obstetrics - Lead Maternity Carers (F020)</w:t>
      </w:r>
    </w:p>
    <w:p w14:paraId="7350BC2B" w14:textId="1D4F6BD5" w:rsidR="00DA4802" w:rsidRPr="00C57541" w:rsidRDefault="00DA4802" w:rsidP="00DA4802">
      <w:pPr>
        <w:rPr>
          <w:rFonts w:ascii="Arial" w:hAnsi="Arial" w:cs="Arial"/>
        </w:rPr>
      </w:pPr>
      <w:r w:rsidRPr="00C57541">
        <w:rPr>
          <w:rFonts w:ascii="Arial" w:hAnsi="Arial" w:cs="Arial"/>
        </w:rPr>
        <w:t>The cost of providing Lead Maternity Care. Excludes Facility costs.</w:t>
      </w: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6660"/>
      </w:tblGrid>
      <w:tr w:rsidR="00DA4802" w:rsidRPr="00325429" w14:paraId="3CBF1E93" w14:textId="77777777" w:rsidTr="008C2857">
        <w:trPr>
          <w:trHeight w:val="300"/>
        </w:trPr>
        <w:tc>
          <w:tcPr>
            <w:tcW w:w="8300" w:type="dxa"/>
            <w:gridSpan w:val="2"/>
            <w:shd w:val="clear" w:color="auto" w:fill="FFFFFF"/>
          </w:tcPr>
          <w:p w14:paraId="7B4FBAD3" w14:textId="77777777" w:rsidR="00DA4802" w:rsidRPr="00325429" w:rsidRDefault="00DA4802" w:rsidP="00086DDD">
            <w:pPr>
              <w:spacing w:before="0" w:after="0"/>
              <w:rPr>
                <w:rFonts w:ascii="Arial" w:hAnsi="Arial" w:cs="Arial"/>
                <w:b/>
              </w:rPr>
            </w:pPr>
            <w:r w:rsidRPr="00325429">
              <w:rPr>
                <w:rFonts w:ascii="Arial" w:hAnsi="Arial" w:cs="Arial"/>
                <w:b/>
              </w:rPr>
              <w:t>Hierarchy of Products</w:t>
            </w:r>
          </w:p>
        </w:tc>
      </w:tr>
      <w:tr w:rsidR="00DA4802" w:rsidRPr="00C57541" w14:paraId="361F404B" w14:textId="77777777" w:rsidTr="008C2857">
        <w:trPr>
          <w:trHeight w:val="300"/>
        </w:trPr>
        <w:tc>
          <w:tcPr>
            <w:tcW w:w="1640" w:type="dxa"/>
          </w:tcPr>
          <w:p w14:paraId="0B04B2DD" w14:textId="77777777" w:rsidR="00DA4802" w:rsidRPr="00C57541" w:rsidRDefault="00DA4802" w:rsidP="00086DDD">
            <w:pPr>
              <w:spacing w:before="0" w:after="0"/>
              <w:rPr>
                <w:rFonts w:ascii="Arial" w:hAnsi="Arial" w:cs="Arial"/>
              </w:rPr>
            </w:pPr>
            <w:r w:rsidRPr="00C57541">
              <w:rPr>
                <w:rFonts w:ascii="Arial" w:hAnsi="Arial" w:cs="Arial"/>
              </w:rPr>
              <w:t>Level 1</w:t>
            </w:r>
          </w:p>
        </w:tc>
        <w:tc>
          <w:tcPr>
            <w:tcW w:w="6660" w:type="dxa"/>
          </w:tcPr>
          <w:p w14:paraId="4E4E8A5F" w14:textId="77777777" w:rsidR="00DA4802" w:rsidRPr="00C57541" w:rsidRDefault="00DA4802" w:rsidP="00086DDD">
            <w:pPr>
              <w:spacing w:before="0" w:after="0"/>
              <w:rPr>
                <w:rFonts w:ascii="Arial" w:hAnsi="Arial" w:cs="Arial"/>
              </w:rPr>
            </w:pPr>
            <w:r w:rsidRPr="00C57541">
              <w:rPr>
                <w:rFonts w:ascii="Arial" w:hAnsi="Arial" w:cs="Arial"/>
              </w:rPr>
              <w:t>Women registered with Service</w:t>
            </w:r>
          </w:p>
        </w:tc>
      </w:tr>
      <w:tr w:rsidR="00DA4802" w:rsidRPr="00C57541" w14:paraId="5096DADA" w14:textId="77777777" w:rsidTr="008C2857">
        <w:trPr>
          <w:trHeight w:val="300"/>
        </w:trPr>
        <w:tc>
          <w:tcPr>
            <w:tcW w:w="1640" w:type="dxa"/>
          </w:tcPr>
          <w:p w14:paraId="67F258A8" w14:textId="77777777" w:rsidR="00DA4802" w:rsidRPr="00C57541" w:rsidRDefault="00DA4802" w:rsidP="00086DDD">
            <w:pPr>
              <w:spacing w:before="0" w:after="0"/>
              <w:rPr>
                <w:rFonts w:ascii="Arial" w:hAnsi="Arial" w:cs="Arial"/>
              </w:rPr>
            </w:pPr>
            <w:r w:rsidRPr="00C57541">
              <w:rPr>
                <w:rFonts w:ascii="Arial" w:hAnsi="Arial" w:cs="Arial"/>
              </w:rPr>
              <w:t>Level 2</w:t>
            </w:r>
          </w:p>
        </w:tc>
        <w:tc>
          <w:tcPr>
            <w:tcW w:w="6660" w:type="dxa"/>
          </w:tcPr>
          <w:p w14:paraId="574015F2" w14:textId="77777777" w:rsidR="00DA4802" w:rsidRPr="00C57541" w:rsidRDefault="00DA4802" w:rsidP="00086DDD">
            <w:pPr>
              <w:spacing w:before="0" w:after="0"/>
              <w:rPr>
                <w:rFonts w:ascii="Arial" w:hAnsi="Arial" w:cs="Arial"/>
              </w:rPr>
            </w:pPr>
            <w:r w:rsidRPr="00C57541">
              <w:rPr>
                <w:rFonts w:ascii="Arial" w:hAnsi="Arial" w:cs="Arial"/>
              </w:rPr>
              <w:t>Women by module</w:t>
            </w:r>
          </w:p>
        </w:tc>
      </w:tr>
      <w:tr w:rsidR="00DA4802" w:rsidRPr="00C57541" w14:paraId="48023968" w14:textId="77777777" w:rsidTr="008C2857">
        <w:trPr>
          <w:trHeight w:val="300"/>
        </w:trPr>
        <w:tc>
          <w:tcPr>
            <w:tcW w:w="1640" w:type="dxa"/>
          </w:tcPr>
          <w:p w14:paraId="4656B34A" w14:textId="77777777" w:rsidR="00DA4802" w:rsidRPr="00C57541" w:rsidRDefault="00DA4802" w:rsidP="00086DDD">
            <w:pPr>
              <w:spacing w:before="0" w:after="0"/>
              <w:rPr>
                <w:rFonts w:ascii="Arial" w:hAnsi="Arial" w:cs="Arial"/>
              </w:rPr>
            </w:pPr>
            <w:r w:rsidRPr="00C57541">
              <w:rPr>
                <w:rFonts w:ascii="Arial" w:hAnsi="Arial" w:cs="Arial"/>
              </w:rPr>
              <w:t>Level 3</w:t>
            </w:r>
          </w:p>
        </w:tc>
        <w:tc>
          <w:tcPr>
            <w:tcW w:w="6660" w:type="dxa"/>
            <w:tcBorders>
              <w:bottom w:val="single" w:sz="6" w:space="0" w:color="auto"/>
            </w:tcBorders>
          </w:tcPr>
          <w:p w14:paraId="0728EC69" w14:textId="77777777" w:rsidR="00DA4802" w:rsidRPr="00C57541" w:rsidRDefault="00DA4802" w:rsidP="00086DDD">
            <w:pPr>
              <w:spacing w:before="0" w:after="0"/>
              <w:rPr>
                <w:rFonts w:ascii="Arial" w:hAnsi="Arial" w:cs="Arial"/>
              </w:rPr>
            </w:pPr>
            <w:r w:rsidRPr="00C57541">
              <w:rPr>
                <w:rFonts w:ascii="Arial" w:hAnsi="Arial" w:cs="Arial"/>
              </w:rPr>
              <w:t>Contacts by module</w:t>
            </w:r>
          </w:p>
        </w:tc>
      </w:tr>
      <w:tr w:rsidR="00DA4802" w:rsidRPr="00C57541" w14:paraId="3732F304" w14:textId="77777777" w:rsidTr="008C2857">
        <w:trPr>
          <w:trHeight w:val="300"/>
        </w:trPr>
        <w:tc>
          <w:tcPr>
            <w:tcW w:w="1640" w:type="dxa"/>
          </w:tcPr>
          <w:p w14:paraId="18612CA4" w14:textId="77777777" w:rsidR="00DA4802" w:rsidRPr="00C57541" w:rsidRDefault="00DA4802" w:rsidP="00086DDD">
            <w:pPr>
              <w:spacing w:before="0" w:after="0"/>
              <w:rPr>
                <w:rFonts w:ascii="Arial" w:hAnsi="Arial" w:cs="Arial"/>
              </w:rPr>
            </w:pPr>
            <w:r w:rsidRPr="00C57541">
              <w:rPr>
                <w:rFonts w:ascii="Arial" w:hAnsi="Arial" w:cs="Arial"/>
              </w:rPr>
              <w:t xml:space="preserve">Level 4 </w:t>
            </w:r>
          </w:p>
        </w:tc>
        <w:tc>
          <w:tcPr>
            <w:tcW w:w="6660" w:type="dxa"/>
          </w:tcPr>
          <w:p w14:paraId="62FA4B98" w14:textId="77777777" w:rsidR="00DA4802" w:rsidRPr="00C57541" w:rsidRDefault="00DA4802" w:rsidP="00086DDD">
            <w:pPr>
              <w:spacing w:before="0" w:after="0"/>
              <w:rPr>
                <w:rFonts w:ascii="Arial" w:hAnsi="Arial" w:cs="Arial"/>
              </w:rPr>
            </w:pPr>
            <w:r w:rsidRPr="00C57541">
              <w:rPr>
                <w:rFonts w:ascii="Arial" w:hAnsi="Arial" w:cs="Arial"/>
              </w:rPr>
              <w:t>Level 3 plus Detail of visit type and delivery</w:t>
            </w:r>
          </w:p>
        </w:tc>
      </w:tr>
      <w:tr w:rsidR="00DA4802" w:rsidRPr="00C57541" w14:paraId="4BFF9731" w14:textId="77777777" w:rsidTr="008C2857">
        <w:trPr>
          <w:trHeight w:val="300"/>
        </w:trPr>
        <w:tc>
          <w:tcPr>
            <w:tcW w:w="1640" w:type="dxa"/>
          </w:tcPr>
          <w:p w14:paraId="38A1B067" w14:textId="77777777" w:rsidR="00DA4802" w:rsidRPr="00C57541" w:rsidRDefault="00DA4802" w:rsidP="00086DDD">
            <w:pPr>
              <w:spacing w:before="0" w:after="0"/>
              <w:rPr>
                <w:rFonts w:ascii="Arial" w:hAnsi="Arial" w:cs="Arial"/>
              </w:rPr>
            </w:pPr>
            <w:r w:rsidRPr="00C57541">
              <w:rPr>
                <w:rFonts w:ascii="Arial" w:hAnsi="Arial" w:cs="Arial"/>
              </w:rPr>
              <w:t xml:space="preserve">Level 5 </w:t>
            </w:r>
          </w:p>
        </w:tc>
        <w:tc>
          <w:tcPr>
            <w:tcW w:w="6660" w:type="dxa"/>
          </w:tcPr>
          <w:p w14:paraId="2DF931FE" w14:textId="77777777" w:rsidR="00DA4802" w:rsidRPr="00C57541" w:rsidRDefault="00DA4802" w:rsidP="00086DDD">
            <w:pPr>
              <w:spacing w:before="0" w:after="0"/>
              <w:rPr>
                <w:rFonts w:ascii="Arial" w:hAnsi="Arial" w:cs="Arial"/>
              </w:rPr>
            </w:pPr>
            <w:r w:rsidRPr="00C57541">
              <w:rPr>
                <w:rFonts w:ascii="Arial" w:hAnsi="Arial" w:cs="Arial"/>
              </w:rPr>
              <w:t>Level 4 plus. Hours in labour by stage</w:t>
            </w:r>
          </w:p>
        </w:tc>
      </w:tr>
    </w:tbl>
    <w:p w14:paraId="27581C4D" w14:textId="77777777" w:rsidR="00DA4802" w:rsidRPr="00C57541" w:rsidRDefault="00DA4802" w:rsidP="00DA4802">
      <w:pPr>
        <w:rPr>
          <w:rFonts w:ascii="Arial" w:hAnsi="Arial" w:cs="Arial"/>
        </w:rPr>
      </w:pP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40"/>
        <w:gridCol w:w="2845"/>
        <w:gridCol w:w="3815"/>
      </w:tblGrid>
      <w:tr w:rsidR="00DA4802" w:rsidRPr="00C57541" w14:paraId="652400C9" w14:textId="77777777" w:rsidTr="008C2857">
        <w:trPr>
          <w:cantSplit/>
          <w:trHeight w:val="300"/>
        </w:trPr>
        <w:tc>
          <w:tcPr>
            <w:tcW w:w="8300" w:type="dxa"/>
            <w:gridSpan w:val="3"/>
            <w:shd w:val="clear" w:color="auto" w:fill="FFFFFF"/>
            <w:vAlign w:val="bottom"/>
          </w:tcPr>
          <w:p w14:paraId="7A428638" w14:textId="77777777" w:rsidR="00DA4802" w:rsidRPr="00C57541" w:rsidRDefault="00DA4802" w:rsidP="00086DDD">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2CBD3920" w14:textId="77777777" w:rsidTr="008C2857">
        <w:trPr>
          <w:trHeight w:val="300"/>
        </w:trPr>
        <w:tc>
          <w:tcPr>
            <w:tcW w:w="1640" w:type="dxa"/>
          </w:tcPr>
          <w:p w14:paraId="313F1555" w14:textId="77777777" w:rsidR="00DA4802" w:rsidRPr="00C57541" w:rsidRDefault="00DA4802" w:rsidP="00086DDD">
            <w:pPr>
              <w:spacing w:before="0" w:after="0"/>
              <w:rPr>
                <w:rFonts w:ascii="Arial" w:hAnsi="Arial" w:cs="Arial"/>
              </w:rPr>
            </w:pPr>
            <w:r w:rsidRPr="00C57541">
              <w:rPr>
                <w:rFonts w:ascii="Arial" w:hAnsi="Arial" w:cs="Arial"/>
              </w:rPr>
              <w:t>Staff Costs</w:t>
            </w:r>
          </w:p>
        </w:tc>
        <w:tc>
          <w:tcPr>
            <w:tcW w:w="2845" w:type="dxa"/>
          </w:tcPr>
          <w:p w14:paraId="5C223073" w14:textId="77777777" w:rsidR="00DA4802" w:rsidRPr="00C57541" w:rsidRDefault="00DA4802" w:rsidP="00086DDD">
            <w:pPr>
              <w:spacing w:before="0" w:after="0"/>
              <w:rPr>
                <w:rFonts w:ascii="Arial" w:hAnsi="Arial" w:cs="Arial"/>
              </w:rPr>
            </w:pPr>
            <w:r w:rsidRPr="00C57541">
              <w:rPr>
                <w:rFonts w:ascii="Arial" w:hAnsi="Arial" w:cs="Arial"/>
              </w:rPr>
              <w:t>Midwives LMC only</w:t>
            </w:r>
          </w:p>
          <w:p w14:paraId="26A98C10" w14:textId="77777777" w:rsidR="00DA4802" w:rsidRPr="00C57541" w:rsidRDefault="00DA4802" w:rsidP="00086DDD">
            <w:pPr>
              <w:spacing w:before="0" w:after="0"/>
              <w:rPr>
                <w:rFonts w:ascii="Arial" w:hAnsi="Arial" w:cs="Arial"/>
              </w:rPr>
            </w:pPr>
            <w:r w:rsidRPr="00C57541">
              <w:rPr>
                <w:rFonts w:ascii="Arial" w:hAnsi="Arial" w:cs="Arial"/>
              </w:rPr>
              <w:t>Obstetricians LMC Only</w:t>
            </w:r>
          </w:p>
          <w:p w14:paraId="516F04F3" w14:textId="77777777" w:rsidR="00DA4802" w:rsidRPr="00C57541" w:rsidRDefault="00DA4802" w:rsidP="00086DDD">
            <w:pPr>
              <w:spacing w:before="0" w:after="0"/>
              <w:rPr>
                <w:rFonts w:ascii="Arial" w:hAnsi="Arial" w:cs="Arial"/>
              </w:rPr>
            </w:pPr>
            <w:r w:rsidRPr="00C57541">
              <w:rPr>
                <w:rFonts w:ascii="Arial" w:hAnsi="Arial" w:cs="Arial"/>
              </w:rPr>
              <w:t>Staff related Costs</w:t>
            </w:r>
          </w:p>
        </w:tc>
        <w:tc>
          <w:tcPr>
            <w:tcW w:w="3815" w:type="dxa"/>
          </w:tcPr>
          <w:p w14:paraId="2B1DAE87" w14:textId="77777777" w:rsidR="00DA4802" w:rsidRPr="00C57541" w:rsidRDefault="00DA4802" w:rsidP="00086DDD">
            <w:pPr>
              <w:spacing w:before="0" w:after="0"/>
              <w:rPr>
                <w:rFonts w:ascii="Arial" w:hAnsi="Arial" w:cs="Arial"/>
              </w:rPr>
            </w:pPr>
          </w:p>
        </w:tc>
      </w:tr>
      <w:tr w:rsidR="00DA4802" w:rsidRPr="00C57541" w14:paraId="645B13B5" w14:textId="77777777" w:rsidTr="008C2857">
        <w:trPr>
          <w:trHeight w:val="300"/>
        </w:trPr>
        <w:tc>
          <w:tcPr>
            <w:tcW w:w="1640" w:type="dxa"/>
          </w:tcPr>
          <w:p w14:paraId="7245506C" w14:textId="77777777" w:rsidR="00DA4802" w:rsidRPr="00C57541" w:rsidRDefault="00DA4802" w:rsidP="00086DDD">
            <w:pPr>
              <w:spacing w:before="0" w:after="0"/>
              <w:rPr>
                <w:rFonts w:ascii="Arial" w:hAnsi="Arial" w:cs="Arial"/>
              </w:rPr>
            </w:pPr>
            <w:r w:rsidRPr="00C57541">
              <w:rPr>
                <w:rFonts w:ascii="Arial" w:hAnsi="Arial" w:cs="Arial"/>
              </w:rPr>
              <w:t>Other</w:t>
            </w:r>
          </w:p>
        </w:tc>
        <w:tc>
          <w:tcPr>
            <w:tcW w:w="2845" w:type="dxa"/>
          </w:tcPr>
          <w:p w14:paraId="682B2A3B" w14:textId="77777777" w:rsidR="00DA4802" w:rsidRPr="00C57541" w:rsidRDefault="00DA4802" w:rsidP="00086DDD">
            <w:pPr>
              <w:spacing w:before="0" w:after="0"/>
              <w:rPr>
                <w:rFonts w:ascii="Arial" w:hAnsi="Arial" w:cs="Arial"/>
              </w:rPr>
            </w:pPr>
            <w:r w:rsidRPr="00C57541">
              <w:rPr>
                <w:rFonts w:ascii="Arial" w:hAnsi="Arial" w:cs="Arial"/>
              </w:rPr>
              <w:t>Med Records</w:t>
            </w:r>
          </w:p>
          <w:p w14:paraId="5B0001F5" w14:textId="77777777" w:rsidR="00DA4802" w:rsidRPr="00C57541" w:rsidRDefault="00DA4802" w:rsidP="00086DDD">
            <w:pPr>
              <w:spacing w:before="0" w:after="0"/>
              <w:rPr>
                <w:rFonts w:ascii="Arial" w:hAnsi="Arial" w:cs="Arial"/>
              </w:rPr>
            </w:pPr>
          </w:p>
        </w:tc>
        <w:tc>
          <w:tcPr>
            <w:tcW w:w="3815" w:type="dxa"/>
          </w:tcPr>
          <w:p w14:paraId="2A57FCC1" w14:textId="77777777" w:rsidR="00DA4802" w:rsidRPr="00C57541" w:rsidRDefault="00DA4802" w:rsidP="00086DDD">
            <w:pPr>
              <w:spacing w:before="0" w:after="0"/>
              <w:rPr>
                <w:rFonts w:ascii="Arial" w:hAnsi="Arial" w:cs="Arial"/>
              </w:rPr>
            </w:pPr>
            <w:r w:rsidRPr="00C57541">
              <w:rPr>
                <w:rFonts w:ascii="Arial" w:hAnsi="Arial" w:cs="Arial"/>
              </w:rPr>
              <w:t>Allocated overheads</w:t>
            </w:r>
          </w:p>
          <w:p w14:paraId="0C884F69" w14:textId="77777777" w:rsidR="00DA4802" w:rsidRPr="00C57541" w:rsidRDefault="00DA4802" w:rsidP="00086DDD">
            <w:pPr>
              <w:spacing w:before="0" w:after="0"/>
              <w:rPr>
                <w:rFonts w:ascii="Arial" w:hAnsi="Arial" w:cs="Arial"/>
              </w:rPr>
            </w:pPr>
          </w:p>
        </w:tc>
      </w:tr>
      <w:tr w:rsidR="00DA4802" w:rsidRPr="00C57541" w14:paraId="20D6CE79" w14:textId="77777777" w:rsidTr="008C2857">
        <w:trPr>
          <w:trHeight w:val="300"/>
        </w:trPr>
        <w:tc>
          <w:tcPr>
            <w:tcW w:w="8300" w:type="dxa"/>
            <w:gridSpan w:val="3"/>
            <w:shd w:val="clear" w:color="auto" w:fill="FFFFFF"/>
          </w:tcPr>
          <w:p w14:paraId="150FF92C" w14:textId="77777777" w:rsidR="00DA4802" w:rsidRPr="00C57541" w:rsidRDefault="00DA4802" w:rsidP="00086DDD">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6FFA4162" w14:textId="77777777" w:rsidTr="008C2857">
        <w:trPr>
          <w:trHeight w:val="300"/>
        </w:trPr>
        <w:tc>
          <w:tcPr>
            <w:tcW w:w="1640" w:type="dxa"/>
          </w:tcPr>
          <w:p w14:paraId="6BBBC85A" w14:textId="77777777" w:rsidR="00DA4802" w:rsidRPr="00C57541" w:rsidRDefault="00DA4802" w:rsidP="00086DDD">
            <w:pPr>
              <w:spacing w:before="0" w:after="0"/>
              <w:rPr>
                <w:rFonts w:ascii="Arial" w:hAnsi="Arial" w:cs="Arial"/>
              </w:rPr>
            </w:pPr>
          </w:p>
        </w:tc>
        <w:tc>
          <w:tcPr>
            <w:tcW w:w="2845" w:type="dxa"/>
          </w:tcPr>
          <w:p w14:paraId="1E022114" w14:textId="77777777" w:rsidR="00DA4802" w:rsidRPr="00C57541" w:rsidRDefault="00DA4802" w:rsidP="00086DDD">
            <w:pPr>
              <w:spacing w:before="0" w:after="0"/>
              <w:rPr>
                <w:rFonts w:ascii="Arial" w:hAnsi="Arial" w:cs="Arial"/>
              </w:rPr>
            </w:pPr>
            <w:r w:rsidRPr="00C57541">
              <w:rPr>
                <w:rFonts w:ascii="Arial" w:hAnsi="Arial" w:cs="Arial"/>
              </w:rPr>
              <w:t>Drugs</w:t>
            </w:r>
          </w:p>
          <w:p w14:paraId="52BBC3D2" w14:textId="77777777" w:rsidR="00DA4802" w:rsidRPr="00C57541" w:rsidRDefault="00DA4802" w:rsidP="00086DDD">
            <w:pPr>
              <w:spacing w:before="0" w:after="0"/>
              <w:rPr>
                <w:rFonts w:ascii="Arial" w:hAnsi="Arial" w:cs="Arial"/>
              </w:rPr>
            </w:pPr>
            <w:r w:rsidRPr="00C57541">
              <w:rPr>
                <w:rFonts w:ascii="Arial" w:hAnsi="Arial" w:cs="Arial"/>
              </w:rPr>
              <w:t xml:space="preserve">Medical Staff </w:t>
            </w:r>
            <w:r w:rsidRPr="00C57541">
              <w:rPr>
                <w:rFonts w:ascii="Arial" w:hAnsi="Arial" w:cs="Arial"/>
              </w:rPr>
              <w:tab/>
            </w:r>
          </w:p>
          <w:p w14:paraId="08543B0A" w14:textId="77777777" w:rsidR="00DA4802" w:rsidRPr="00C57541" w:rsidRDefault="00DA4802" w:rsidP="00086DDD">
            <w:pPr>
              <w:spacing w:before="0" w:after="0"/>
              <w:rPr>
                <w:rFonts w:ascii="Arial" w:hAnsi="Arial" w:cs="Arial"/>
              </w:rPr>
            </w:pPr>
            <w:r w:rsidRPr="00C57541">
              <w:rPr>
                <w:rFonts w:ascii="Arial" w:hAnsi="Arial" w:cs="Arial"/>
              </w:rPr>
              <w:t>Pharmacy</w:t>
            </w:r>
          </w:p>
          <w:p w14:paraId="2269A9C1" w14:textId="77777777" w:rsidR="00DA4802" w:rsidRPr="00C57541" w:rsidRDefault="00DA4802" w:rsidP="00086DDD">
            <w:pPr>
              <w:spacing w:before="0" w:after="0"/>
              <w:rPr>
                <w:rFonts w:ascii="Arial" w:hAnsi="Arial" w:cs="Arial"/>
              </w:rPr>
            </w:pPr>
            <w:r w:rsidRPr="00C57541">
              <w:rPr>
                <w:rFonts w:ascii="Arial" w:hAnsi="Arial" w:cs="Arial"/>
              </w:rPr>
              <w:t>Maternity facility costs</w:t>
            </w:r>
          </w:p>
        </w:tc>
        <w:tc>
          <w:tcPr>
            <w:tcW w:w="3815" w:type="dxa"/>
          </w:tcPr>
          <w:p w14:paraId="4AA210A7" w14:textId="77777777" w:rsidR="00DA4802" w:rsidRPr="00C57541" w:rsidRDefault="00DA4802" w:rsidP="00086DDD">
            <w:pPr>
              <w:spacing w:before="0" w:after="0"/>
              <w:rPr>
                <w:rFonts w:ascii="Arial" w:hAnsi="Arial" w:cs="Arial"/>
              </w:rPr>
            </w:pPr>
            <w:r w:rsidRPr="00C57541">
              <w:rPr>
                <w:rFonts w:ascii="Arial" w:hAnsi="Arial" w:cs="Arial"/>
              </w:rPr>
              <w:t>Laboratory</w:t>
            </w:r>
          </w:p>
          <w:p w14:paraId="4665B1B5" w14:textId="77777777" w:rsidR="00DA4802" w:rsidRPr="00C57541" w:rsidRDefault="00DA4802" w:rsidP="00086DDD">
            <w:pPr>
              <w:spacing w:before="0" w:after="0"/>
              <w:rPr>
                <w:rFonts w:ascii="Arial" w:hAnsi="Arial" w:cs="Arial"/>
              </w:rPr>
            </w:pPr>
            <w:r w:rsidRPr="00C57541">
              <w:rPr>
                <w:rFonts w:ascii="Arial" w:hAnsi="Arial" w:cs="Arial"/>
              </w:rPr>
              <w:t>Radiology</w:t>
            </w:r>
          </w:p>
          <w:p w14:paraId="465F3AD4" w14:textId="77777777" w:rsidR="00DA4802" w:rsidRPr="00C57541" w:rsidRDefault="00DA4802" w:rsidP="00086DDD">
            <w:pPr>
              <w:spacing w:before="0" w:after="0"/>
              <w:rPr>
                <w:rFonts w:ascii="Arial" w:hAnsi="Arial" w:cs="Arial"/>
              </w:rPr>
            </w:pPr>
            <w:r w:rsidRPr="00C57541">
              <w:rPr>
                <w:rFonts w:ascii="Arial" w:hAnsi="Arial" w:cs="Arial"/>
              </w:rPr>
              <w:t>Allied Health Staff</w:t>
            </w:r>
          </w:p>
          <w:p w14:paraId="4E60BB32" w14:textId="77777777" w:rsidR="00DA4802" w:rsidRPr="00C57541" w:rsidRDefault="00DA4802" w:rsidP="00086DDD">
            <w:pPr>
              <w:spacing w:before="0" w:after="0"/>
              <w:rPr>
                <w:rFonts w:ascii="Arial" w:hAnsi="Arial" w:cs="Arial"/>
              </w:rPr>
            </w:pPr>
            <w:r w:rsidRPr="00C57541">
              <w:rPr>
                <w:rFonts w:ascii="Arial" w:hAnsi="Arial" w:cs="Arial"/>
              </w:rPr>
              <w:t>Blood</w:t>
            </w:r>
          </w:p>
        </w:tc>
      </w:tr>
    </w:tbl>
    <w:p w14:paraId="6EAB2CBB" w14:textId="77777777" w:rsidR="00DA4802" w:rsidRPr="00C57541" w:rsidRDefault="00DA4802" w:rsidP="00DA4802">
      <w:pPr>
        <w:rPr>
          <w:rFonts w:ascii="Arial" w:hAnsi="Arial" w:cs="Arial"/>
        </w:rPr>
      </w:pPr>
    </w:p>
    <w:p w14:paraId="2803C75C" w14:textId="58AED792" w:rsidR="00DA4802" w:rsidRPr="00086DDD" w:rsidRDefault="00DA4802" w:rsidP="00DA4802">
      <w:pPr>
        <w:pStyle w:val="NumberedHeading3"/>
      </w:pPr>
      <w:r w:rsidRPr="00C57541">
        <w:br w:type="page"/>
      </w:r>
      <w:r w:rsidRPr="00C57541">
        <w:lastRenderedPageBreak/>
        <w:t>Other Treatments (G010)</w:t>
      </w:r>
    </w:p>
    <w:p w14:paraId="137F8D0B" w14:textId="10DE52C9" w:rsidR="00DA4802" w:rsidRPr="00C57541" w:rsidRDefault="00DA4802" w:rsidP="00DA4802">
      <w:pPr>
        <w:rPr>
          <w:rFonts w:ascii="Arial" w:hAnsi="Arial" w:cs="Arial"/>
        </w:rPr>
      </w:pPr>
      <w:r w:rsidRPr="00C57541">
        <w:rPr>
          <w:rFonts w:ascii="Arial" w:hAnsi="Arial" w:cs="Arial"/>
        </w:rPr>
        <w:t>The cost of providing any other patient treatment or service not included elsewhere</w:t>
      </w:r>
      <w:r w:rsidRPr="00C57541">
        <w:rPr>
          <w:rFonts w:ascii="Arial" w:hAnsi="Arial" w:cs="Arial"/>
        </w:rPr>
        <w:tab/>
      </w:r>
    </w:p>
    <w:tbl>
      <w:tblPr>
        <w:tblW w:w="830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20"/>
        <w:gridCol w:w="6480"/>
      </w:tblGrid>
      <w:tr w:rsidR="00DA4802" w:rsidRPr="00325429" w14:paraId="4050C088" w14:textId="77777777" w:rsidTr="008C2857">
        <w:trPr>
          <w:trHeight w:val="300"/>
        </w:trPr>
        <w:tc>
          <w:tcPr>
            <w:tcW w:w="8300" w:type="dxa"/>
            <w:gridSpan w:val="2"/>
            <w:shd w:val="clear" w:color="auto" w:fill="FFFFFF"/>
          </w:tcPr>
          <w:p w14:paraId="1F52A355" w14:textId="77777777" w:rsidR="00DA4802" w:rsidRPr="00325429" w:rsidRDefault="00DA4802" w:rsidP="00086DDD">
            <w:pPr>
              <w:spacing w:before="0" w:after="0"/>
              <w:rPr>
                <w:rFonts w:ascii="Arial" w:hAnsi="Arial" w:cs="Arial"/>
                <w:b/>
              </w:rPr>
            </w:pPr>
            <w:r w:rsidRPr="00325429">
              <w:rPr>
                <w:rFonts w:ascii="Arial" w:hAnsi="Arial" w:cs="Arial"/>
                <w:b/>
              </w:rPr>
              <w:t>Hierarchy of Products</w:t>
            </w:r>
          </w:p>
        </w:tc>
      </w:tr>
      <w:tr w:rsidR="00DA4802" w:rsidRPr="00C57541" w14:paraId="22A9DC96" w14:textId="77777777" w:rsidTr="008C2857">
        <w:trPr>
          <w:trHeight w:val="300"/>
        </w:trPr>
        <w:tc>
          <w:tcPr>
            <w:tcW w:w="1820" w:type="dxa"/>
          </w:tcPr>
          <w:p w14:paraId="74F6F446" w14:textId="77777777" w:rsidR="00DA4802" w:rsidRPr="00C57541" w:rsidRDefault="00DA4802" w:rsidP="00086DDD">
            <w:pPr>
              <w:spacing w:before="0" w:after="0"/>
              <w:rPr>
                <w:rFonts w:ascii="Arial" w:hAnsi="Arial" w:cs="Arial"/>
              </w:rPr>
            </w:pPr>
            <w:r w:rsidRPr="00C57541">
              <w:rPr>
                <w:rFonts w:ascii="Arial" w:hAnsi="Arial" w:cs="Arial"/>
              </w:rPr>
              <w:t>Level 1</w:t>
            </w:r>
          </w:p>
        </w:tc>
        <w:tc>
          <w:tcPr>
            <w:tcW w:w="6480" w:type="dxa"/>
          </w:tcPr>
          <w:p w14:paraId="41061D96" w14:textId="77777777" w:rsidR="00DA4802" w:rsidRPr="00C57541" w:rsidRDefault="00DA4802" w:rsidP="00086DDD">
            <w:pPr>
              <w:spacing w:before="0" w:after="0"/>
              <w:rPr>
                <w:rFonts w:ascii="Arial" w:hAnsi="Arial" w:cs="Arial"/>
              </w:rPr>
            </w:pPr>
            <w:r w:rsidRPr="00C57541">
              <w:rPr>
                <w:rFonts w:ascii="Arial" w:hAnsi="Arial" w:cs="Arial"/>
              </w:rPr>
              <w:t>Treatments and Outsourced Services</w:t>
            </w:r>
          </w:p>
        </w:tc>
      </w:tr>
      <w:tr w:rsidR="00DA4802" w:rsidRPr="00C57541" w14:paraId="7D4F78FE" w14:textId="77777777" w:rsidTr="008C2857">
        <w:trPr>
          <w:trHeight w:val="300"/>
        </w:trPr>
        <w:tc>
          <w:tcPr>
            <w:tcW w:w="1820" w:type="dxa"/>
          </w:tcPr>
          <w:p w14:paraId="698018D7" w14:textId="77777777" w:rsidR="00DA4802" w:rsidRPr="00C57541" w:rsidRDefault="00DA4802" w:rsidP="00086DDD">
            <w:pPr>
              <w:spacing w:before="0" w:after="0"/>
              <w:rPr>
                <w:rFonts w:ascii="Arial" w:hAnsi="Arial" w:cs="Arial"/>
              </w:rPr>
            </w:pPr>
            <w:r w:rsidRPr="00C57541">
              <w:rPr>
                <w:rFonts w:ascii="Arial" w:hAnsi="Arial" w:cs="Arial"/>
              </w:rPr>
              <w:t>Level 2</w:t>
            </w:r>
          </w:p>
        </w:tc>
        <w:tc>
          <w:tcPr>
            <w:tcW w:w="6480" w:type="dxa"/>
          </w:tcPr>
          <w:p w14:paraId="7245F2B4" w14:textId="77777777" w:rsidR="00DA4802" w:rsidRPr="00C57541" w:rsidRDefault="00DA4802" w:rsidP="00086DDD">
            <w:pPr>
              <w:spacing w:before="0" w:after="0"/>
              <w:rPr>
                <w:rFonts w:ascii="Arial" w:hAnsi="Arial" w:cs="Arial"/>
              </w:rPr>
            </w:pPr>
            <w:r w:rsidRPr="00C57541">
              <w:rPr>
                <w:rFonts w:ascii="Arial" w:hAnsi="Arial" w:cs="Arial"/>
              </w:rPr>
              <w:t>Radiology Interventional Treatment</w:t>
            </w:r>
            <w:r>
              <w:rPr>
                <w:rFonts w:ascii="Arial" w:hAnsi="Arial" w:cs="Arial"/>
              </w:rPr>
              <w:t>.</w:t>
            </w:r>
          </w:p>
          <w:p w14:paraId="007CD43D" w14:textId="77777777" w:rsidR="00DA4802" w:rsidRPr="00C57541" w:rsidRDefault="00DA4802" w:rsidP="00086DDD">
            <w:pPr>
              <w:spacing w:before="0" w:after="0"/>
              <w:rPr>
                <w:rFonts w:ascii="Arial" w:hAnsi="Arial" w:cs="Arial"/>
              </w:rPr>
            </w:pPr>
            <w:r w:rsidRPr="00C57541">
              <w:rPr>
                <w:rFonts w:ascii="Arial" w:hAnsi="Arial" w:cs="Arial"/>
              </w:rPr>
              <w:t>Chemotherapy Treatment</w:t>
            </w:r>
            <w:r>
              <w:rPr>
                <w:rFonts w:ascii="Arial" w:hAnsi="Arial" w:cs="Arial"/>
              </w:rPr>
              <w:t>.</w:t>
            </w:r>
          </w:p>
          <w:p w14:paraId="4FE6CA8D" w14:textId="77777777" w:rsidR="00DA4802" w:rsidRPr="00C57541" w:rsidRDefault="00DA4802" w:rsidP="00086DDD">
            <w:pPr>
              <w:spacing w:before="0" w:after="0"/>
              <w:rPr>
                <w:rFonts w:ascii="Arial" w:hAnsi="Arial" w:cs="Arial"/>
              </w:rPr>
            </w:pPr>
            <w:r w:rsidRPr="00C57541">
              <w:rPr>
                <w:rFonts w:ascii="Arial" w:hAnsi="Arial" w:cs="Arial"/>
              </w:rPr>
              <w:t>Dialysis Treatment (not provided in a community setting)</w:t>
            </w:r>
            <w:r>
              <w:rPr>
                <w:rFonts w:ascii="Arial" w:hAnsi="Arial" w:cs="Arial"/>
              </w:rPr>
              <w:t>.</w:t>
            </w:r>
          </w:p>
          <w:p w14:paraId="63F56B5F" w14:textId="77777777" w:rsidR="00DA4802" w:rsidRPr="00C57541" w:rsidRDefault="00DA4802" w:rsidP="00086DDD">
            <w:pPr>
              <w:spacing w:before="0" w:after="0"/>
              <w:rPr>
                <w:rFonts w:ascii="Arial" w:hAnsi="Arial" w:cs="Arial"/>
              </w:rPr>
            </w:pPr>
            <w:r w:rsidRPr="00C57541">
              <w:rPr>
                <w:rFonts w:ascii="Arial" w:hAnsi="Arial" w:cs="Arial"/>
              </w:rPr>
              <w:t>Pain Service Other Treatment</w:t>
            </w:r>
            <w:r>
              <w:rPr>
                <w:rFonts w:ascii="Arial" w:hAnsi="Arial" w:cs="Arial"/>
              </w:rPr>
              <w:t>.</w:t>
            </w:r>
          </w:p>
          <w:p w14:paraId="5925133F" w14:textId="77777777" w:rsidR="00DA4802" w:rsidRPr="00C57541" w:rsidRDefault="00DA4802" w:rsidP="00086DDD">
            <w:pPr>
              <w:spacing w:before="0" w:after="0"/>
              <w:rPr>
                <w:rFonts w:ascii="Arial" w:hAnsi="Arial" w:cs="Arial"/>
              </w:rPr>
            </w:pPr>
            <w:r w:rsidRPr="00C57541">
              <w:rPr>
                <w:rFonts w:ascii="Arial" w:hAnsi="Arial" w:cs="Arial"/>
              </w:rPr>
              <w:t>Outsourced or subcontracted patient services</w:t>
            </w:r>
            <w:r>
              <w:rPr>
                <w:rFonts w:ascii="Arial" w:hAnsi="Arial" w:cs="Arial"/>
              </w:rPr>
              <w:t>.</w:t>
            </w:r>
          </w:p>
          <w:p w14:paraId="7E603BC3" w14:textId="77777777" w:rsidR="00DA4802" w:rsidRPr="00C57541" w:rsidRDefault="00DA4802" w:rsidP="00086DDD">
            <w:pPr>
              <w:spacing w:before="0" w:after="0"/>
              <w:rPr>
                <w:rFonts w:ascii="Arial" w:hAnsi="Arial" w:cs="Arial"/>
              </w:rPr>
            </w:pPr>
            <w:r w:rsidRPr="00C57541">
              <w:rPr>
                <w:rFonts w:ascii="Arial" w:hAnsi="Arial" w:cs="Arial"/>
              </w:rPr>
              <w:t>Loan equipment used subsequent to Inpatient event</w:t>
            </w:r>
            <w:r>
              <w:rPr>
                <w:rFonts w:ascii="Arial" w:hAnsi="Arial" w:cs="Arial"/>
              </w:rPr>
              <w:t>.</w:t>
            </w:r>
          </w:p>
          <w:p w14:paraId="4CE1ACE9" w14:textId="77777777" w:rsidR="00DA4802" w:rsidRPr="00C57541" w:rsidRDefault="00DA4802" w:rsidP="00086DDD">
            <w:pPr>
              <w:spacing w:before="0" w:after="0"/>
              <w:rPr>
                <w:rFonts w:ascii="Arial" w:hAnsi="Arial" w:cs="Arial"/>
              </w:rPr>
            </w:pPr>
            <w:r w:rsidRPr="00C57541">
              <w:rPr>
                <w:rFonts w:ascii="Arial" w:hAnsi="Arial" w:cs="Arial"/>
              </w:rPr>
              <w:t>Community Ostomy, oxygen and other supplies not provided directly by a domiciliary service</w:t>
            </w:r>
            <w:r>
              <w:rPr>
                <w:rFonts w:ascii="Arial" w:hAnsi="Arial" w:cs="Arial"/>
              </w:rPr>
              <w:t>.</w:t>
            </w:r>
          </w:p>
          <w:p w14:paraId="08B35744" w14:textId="77777777" w:rsidR="00DA4802" w:rsidRPr="00C57541" w:rsidRDefault="00DA4802" w:rsidP="00086DDD">
            <w:pPr>
              <w:spacing w:before="0" w:after="0"/>
              <w:rPr>
                <w:rFonts w:ascii="Arial" w:hAnsi="Arial" w:cs="Arial"/>
              </w:rPr>
            </w:pPr>
            <w:r>
              <w:rPr>
                <w:rFonts w:ascii="Arial" w:hAnsi="Arial" w:cs="Arial"/>
              </w:rPr>
              <w:t>Inter p</w:t>
            </w:r>
            <w:r w:rsidRPr="00C57541">
              <w:rPr>
                <w:rFonts w:ascii="Arial" w:hAnsi="Arial" w:cs="Arial"/>
              </w:rPr>
              <w:t>atient transport services – Air and Road ambulances</w:t>
            </w:r>
            <w:r>
              <w:rPr>
                <w:rFonts w:ascii="Arial" w:hAnsi="Arial" w:cs="Arial"/>
              </w:rPr>
              <w:t>.</w:t>
            </w:r>
          </w:p>
          <w:p w14:paraId="63277F67" w14:textId="77777777" w:rsidR="00DA4802" w:rsidRPr="00C57541" w:rsidRDefault="00DA4802" w:rsidP="00086DDD">
            <w:pPr>
              <w:spacing w:before="0" w:after="0"/>
              <w:rPr>
                <w:rFonts w:ascii="Arial" w:hAnsi="Arial" w:cs="Arial"/>
              </w:rPr>
            </w:pPr>
            <w:r w:rsidRPr="00C57541">
              <w:rPr>
                <w:rFonts w:ascii="Arial" w:hAnsi="Arial" w:cs="Arial"/>
              </w:rPr>
              <w:t>Patient accommodation subsidies</w:t>
            </w:r>
            <w:r>
              <w:rPr>
                <w:rFonts w:ascii="Arial" w:hAnsi="Arial" w:cs="Arial"/>
              </w:rPr>
              <w:t>.</w:t>
            </w:r>
          </w:p>
        </w:tc>
      </w:tr>
      <w:tr w:rsidR="00DA4802" w:rsidRPr="00C57541" w14:paraId="58612B6F" w14:textId="77777777" w:rsidTr="008C2857">
        <w:trPr>
          <w:trHeight w:val="300"/>
        </w:trPr>
        <w:tc>
          <w:tcPr>
            <w:tcW w:w="1820" w:type="dxa"/>
          </w:tcPr>
          <w:p w14:paraId="6CE19BA9" w14:textId="77777777" w:rsidR="00DA4802" w:rsidRPr="00C57541" w:rsidRDefault="00DA4802" w:rsidP="00086DDD">
            <w:pPr>
              <w:spacing w:before="0" w:after="0"/>
              <w:rPr>
                <w:rFonts w:ascii="Arial" w:hAnsi="Arial" w:cs="Arial"/>
              </w:rPr>
            </w:pPr>
            <w:r w:rsidRPr="00C57541">
              <w:rPr>
                <w:rFonts w:ascii="Arial" w:hAnsi="Arial" w:cs="Arial"/>
              </w:rPr>
              <w:t>Level 3</w:t>
            </w:r>
          </w:p>
        </w:tc>
        <w:tc>
          <w:tcPr>
            <w:tcW w:w="6480" w:type="dxa"/>
            <w:tcBorders>
              <w:bottom w:val="single" w:sz="6" w:space="0" w:color="auto"/>
            </w:tcBorders>
          </w:tcPr>
          <w:p w14:paraId="261D981C" w14:textId="77777777" w:rsidR="00DA4802" w:rsidRPr="00C57541" w:rsidRDefault="00DA4802" w:rsidP="00086DDD">
            <w:pPr>
              <w:spacing w:before="0" w:after="0"/>
              <w:rPr>
                <w:rFonts w:ascii="Arial" w:hAnsi="Arial" w:cs="Arial"/>
              </w:rPr>
            </w:pPr>
            <w:r w:rsidRPr="00C57541">
              <w:rPr>
                <w:rFonts w:ascii="Arial" w:hAnsi="Arial" w:cs="Arial"/>
              </w:rPr>
              <w:t>Per Level 2, By Treatment/Speciality, mode or procedure Type</w:t>
            </w:r>
          </w:p>
        </w:tc>
      </w:tr>
      <w:tr w:rsidR="00DA4802" w:rsidRPr="00C57541" w14:paraId="05E82528" w14:textId="77777777" w:rsidTr="008C2857">
        <w:trPr>
          <w:trHeight w:val="300"/>
        </w:trPr>
        <w:tc>
          <w:tcPr>
            <w:tcW w:w="1820" w:type="dxa"/>
          </w:tcPr>
          <w:p w14:paraId="22CC232F" w14:textId="77777777" w:rsidR="00DA4802" w:rsidRPr="00C57541" w:rsidRDefault="00DA4802" w:rsidP="00086DDD">
            <w:pPr>
              <w:spacing w:before="0" w:after="0"/>
              <w:rPr>
                <w:rFonts w:ascii="Arial" w:hAnsi="Arial" w:cs="Arial"/>
              </w:rPr>
            </w:pPr>
            <w:r w:rsidRPr="00C57541">
              <w:rPr>
                <w:rFonts w:ascii="Arial" w:hAnsi="Arial" w:cs="Arial"/>
              </w:rPr>
              <w:t xml:space="preserve">Level 4 </w:t>
            </w:r>
          </w:p>
        </w:tc>
        <w:tc>
          <w:tcPr>
            <w:tcW w:w="6480" w:type="dxa"/>
          </w:tcPr>
          <w:p w14:paraId="0C6E7E18" w14:textId="77777777" w:rsidR="00DA4802" w:rsidRPr="00C57541" w:rsidRDefault="00DA4802" w:rsidP="00086DDD">
            <w:pPr>
              <w:spacing w:before="0" w:after="0"/>
              <w:rPr>
                <w:rFonts w:ascii="Arial" w:hAnsi="Arial" w:cs="Arial"/>
              </w:rPr>
            </w:pPr>
            <w:r w:rsidRPr="00C57541">
              <w:rPr>
                <w:rFonts w:ascii="Arial" w:hAnsi="Arial" w:cs="Arial"/>
              </w:rPr>
              <w:t>Per Level 3, By Complexity</w:t>
            </w:r>
          </w:p>
        </w:tc>
      </w:tr>
    </w:tbl>
    <w:p w14:paraId="35E6191E" w14:textId="77777777" w:rsidR="00DA4802" w:rsidRPr="00C57541" w:rsidRDefault="00DA4802" w:rsidP="00DA4802">
      <w:pPr>
        <w:rPr>
          <w:rFonts w:ascii="Arial" w:hAnsi="Arial" w:cs="Arial"/>
        </w:rPr>
      </w:pPr>
    </w:p>
    <w:tbl>
      <w:tblPr>
        <w:tblW w:w="830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19"/>
        <w:gridCol w:w="2863"/>
        <w:gridCol w:w="3605"/>
        <w:gridCol w:w="13"/>
      </w:tblGrid>
      <w:tr w:rsidR="00DA4802" w:rsidRPr="00C57541" w14:paraId="5B8DE9E0" w14:textId="77777777" w:rsidTr="008C2857">
        <w:trPr>
          <w:cantSplit/>
          <w:trHeight w:val="300"/>
        </w:trPr>
        <w:tc>
          <w:tcPr>
            <w:tcW w:w="8300" w:type="dxa"/>
            <w:gridSpan w:val="4"/>
            <w:shd w:val="clear" w:color="auto" w:fill="FFFFFF"/>
            <w:vAlign w:val="bottom"/>
          </w:tcPr>
          <w:p w14:paraId="575E6678" w14:textId="77777777" w:rsidR="00DA4802" w:rsidRPr="00C57541" w:rsidRDefault="00DA4802" w:rsidP="00086DDD">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71EF83D0" w14:textId="77777777" w:rsidTr="008C2857">
        <w:trPr>
          <w:gridAfter w:val="1"/>
          <w:wAfter w:w="13" w:type="dxa"/>
          <w:trHeight w:val="300"/>
        </w:trPr>
        <w:tc>
          <w:tcPr>
            <w:tcW w:w="1819" w:type="dxa"/>
          </w:tcPr>
          <w:p w14:paraId="6E521FDF" w14:textId="77777777" w:rsidR="00DA4802" w:rsidRPr="00C57541" w:rsidRDefault="00DA4802" w:rsidP="00086DDD">
            <w:pPr>
              <w:spacing w:before="0" w:after="0"/>
              <w:rPr>
                <w:rFonts w:ascii="Arial" w:hAnsi="Arial" w:cs="Arial"/>
              </w:rPr>
            </w:pPr>
            <w:r w:rsidRPr="00C57541">
              <w:rPr>
                <w:rFonts w:ascii="Arial" w:hAnsi="Arial" w:cs="Arial"/>
              </w:rPr>
              <w:t>Staff Costs</w:t>
            </w:r>
          </w:p>
        </w:tc>
        <w:tc>
          <w:tcPr>
            <w:tcW w:w="2863" w:type="dxa"/>
          </w:tcPr>
          <w:p w14:paraId="5F9DA49F" w14:textId="77777777" w:rsidR="00DA4802" w:rsidRPr="00C57541" w:rsidRDefault="00DA4802" w:rsidP="00086DDD">
            <w:pPr>
              <w:spacing w:before="0" w:after="0"/>
              <w:rPr>
                <w:rFonts w:ascii="Arial" w:hAnsi="Arial" w:cs="Arial"/>
              </w:rPr>
            </w:pPr>
            <w:r w:rsidRPr="00C57541">
              <w:rPr>
                <w:rFonts w:ascii="Arial" w:hAnsi="Arial" w:cs="Arial"/>
              </w:rPr>
              <w:t>Charge Nurses</w:t>
            </w:r>
          </w:p>
          <w:p w14:paraId="3DC15648" w14:textId="77777777" w:rsidR="00DA4802" w:rsidRPr="00C57541" w:rsidRDefault="00DA4802" w:rsidP="00086DDD">
            <w:pPr>
              <w:spacing w:before="0" w:after="0"/>
              <w:rPr>
                <w:rFonts w:ascii="Arial" w:hAnsi="Arial" w:cs="Arial"/>
              </w:rPr>
            </w:pPr>
            <w:r w:rsidRPr="00C57541">
              <w:rPr>
                <w:rFonts w:ascii="Arial" w:hAnsi="Arial" w:cs="Arial"/>
              </w:rPr>
              <w:t>Registered Nurses</w:t>
            </w:r>
          </w:p>
          <w:p w14:paraId="3D17DEEC" w14:textId="77777777" w:rsidR="00DA4802" w:rsidRPr="00C57541" w:rsidRDefault="00DA4802" w:rsidP="00086DDD">
            <w:pPr>
              <w:spacing w:before="0" w:after="0"/>
              <w:rPr>
                <w:rFonts w:ascii="Arial" w:hAnsi="Arial" w:cs="Arial"/>
              </w:rPr>
            </w:pPr>
            <w:r w:rsidRPr="00C57541">
              <w:rPr>
                <w:rFonts w:ascii="Arial" w:hAnsi="Arial" w:cs="Arial"/>
              </w:rPr>
              <w:t>Enrolled Nurse</w:t>
            </w:r>
          </w:p>
          <w:p w14:paraId="57CFEA9C" w14:textId="77777777" w:rsidR="00DA4802" w:rsidRPr="00C57541" w:rsidRDefault="00DA4802" w:rsidP="00086DDD">
            <w:pPr>
              <w:spacing w:before="0" w:after="0"/>
              <w:rPr>
                <w:rFonts w:ascii="Arial" w:hAnsi="Arial" w:cs="Arial"/>
              </w:rPr>
            </w:pPr>
            <w:r w:rsidRPr="00C57541">
              <w:rPr>
                <w:rFonts w:ascii="Arial" w:hAnsi="Arial" w:cs="Arial"/>
              </w:rPr>
              <w:t>Technicians</w:t>
            </w:r>
          </w:p>
          <w:p w14:paraId="5E684B92" w14:textId="77777777" w:rsidR="00DA4802" w:rsidRPr="00C57541" w:rsidRDefault="00DA4802" w:rsidP="00086DDD">
            <w:pPr>
              <w:spacing w:before="0" w:after="0"/>
              <w:rPr>
                <w:rFonts w:ascii="Arial" w:hAnsi="Arial" w:cs="Arial"/>
              </w:rPr>
            </w:pPr>
            <w:r w:rsidRPr="00C57541">
              <w:rPr>
                <w:rFonts w:ascii="Arial" w:hAnsi="Arial" w:cs="Arial"/>
              </w:rPr>
              <w:t>Technologists</w:t>
            </w:r>
          </w:p>
        </w:tc>
        <w:tc>
          <w:tcPr>
            <w:tcW w:w="3605" w:type="dxa"/>
          </w:tcPr>
          <w:p w14:paraId="62280544" w14:textId="77777777" w:rsidR="00DA4802" w:rsidRPr="00C57541" w:rsidRDefault="00DA4802" w:rsidP="00086DDD">
            <w:pPr>
              <w:spacing w:before="0" w:after="0"/>
              <w:rPr>
                <w:rFonts w:ascii="Arial" w:hAnsi="Arial" w:cs="Arial"/>
              </w:rPr>
            </w:pPr>
            <w:r w:rsidRPr="00C57541">
              <w:rPr>
                <w:rFonts w:ascii="Arial" w:hAnsi="Arial" w:cs="Arial"/>
              </w:rPr>
              <w:t>Clerical</w:t>
            </w:r>
            <w:r w:rsidRPr="00C57541">
              <w:rPr>
                <w:rFonts w:ascii="Arial" w:hAnsi="Arial" w:cs="Arial"/>
              </w:rPr>
              <w:tab/>
            </w:r>
          </w:p>
          <w:p w14:paraId="345EEAC1" w14:textId="77777777" w:rsidR="00DA4802" w:rsidRPr="00C57541" w:rsidRDefault="00DA4802" w:rsidP="00086DDD">
            <w:pPr>
              <w:spacing w:before="0" w:after="0"/>
              <w:rPr>
                <w:rFonts w:ascii="Arial" w:hAnsi="Arial" w:cs="Arial"/>
              </w:rPr>
            </w:pPr>
            <w:r w:rsidRPr="00C57541">
              <w:rPr>
                <w:rFonts w:ascii="Arial" w:hAnsi="Arial" w:cs="Arial"/>
              </w:rPr>
              <w:t xml:space="preserve">Staff related </w:t>
            </w:r>
            <w:r>
              <w:rPr>
                <w:rFonts w:ascii="Arial" w:hAnsi="Arial" w:cs="Arial"/>
              </w:rPr>
              <w:t>c</w:t>
            </w:r>
            <w:r w:rsidRPr="00C57541">
              <w:rPr>
                <w:rFonts w:ascii="Arial" w:hAnsi="Arial" w:cs="Arial"/>
              </w:rPr>
              <w:t>osts</w:t>
            </w:r>
          </w:p>
          <w:p w14:paraId="3860BAEA" w14:textId="77777777" w:rsidR="00DA4802" w:rsidRPr="00C57541" w:rsidRDefault="00DA4802" w:rsidP="00086DDD">
            <w:pPr>
              <w:spacing w:before="0" w:after="0"/>
              <w:rPr>
                <w:rFonts w:ascii="Arial" w:hAnsi="Arial" w:cs="Arial"/>
              </w:rPr>
            </w:pPr>
            <w:r w:rsidRPr="00C57541">
              <w:rPr>
                <w:rFonts w:ascii="Arial" w:hAnsi="Arial" w:cs="Arial"/>
              </w:rPr>
              <w:t>Subcontracted</w:t>
            </w:r>
            <w:r>
              <w:rPr>
                <w:rFonts w:ascii="Arial" w:hAnsi="Arial" w:cs="Arial"/>
              </w:rPr>
              <w:t xml:space="preserve"> </w:t>
            </w:r>
            <w:r w:rsidRPr="00C57541">
              <w:rPr>
                <w:rFonts w:ascii="Arial" w:hAnsi="Arial" w:cs="Arial"/>
              </w:rPr>
              <w:t>/</w:t>
            </w:r>
            <w:r>
              <w:rPr>
                <w:rFonts w:ascii="Arial" w:hAnsi="Arial" w:cs="Arial"/>
              </w:rPr>
              <w:t xml:space="preserve"> </w:t>
            </w:r>
            <w:r w:rsidRPr="00C57541">
              <w:rPr>
                <w:rFonts w:ascii="Arial" w:hAnsi="Arial" w:cs="Arial"/>
              </w:rPr>
              <w:t>outsourced SMO cost when not differentiated as separate labour cost</w:t>
            </w:r>
            <w:r>
              <w:rPr>
                <w:rFonts w:ascii="Arial" w:hAnsi="Arial" w:cs="Arial"/>
              </w:rPr>
              <w:t>.</w:t>
            </w:r>
          </w:p>
        </w:tc>
      </w:tr>
      <w:tr w:rsidR="00DA4802" w:rsidRPr="00C57541" w14:paraId="7A784511" w14:textId="77777777" w:rsidTr="008C2857">
        <w:trPr>
          <w:gridAfter w:val="1"/>
          <w:wAfter w:w="13" w:type="dxa"/>
          <w:trHeight w:val="300"/>
        </w:trPr>
        <w:tc>
          <w:tcPr>
            <w:tcW w:w="1819" w:type="dxa"/>
          </w:tcPr>
          <w:p w14:paraId="0CA0B67B" w14:textId="77777777" w:rsidR="00DA4802" w:rsidRPr="00C57541" w:rsidRDefault="00DA4802" w:rsidP="00086DDD">
            <w:pPr>
              <w:spacing w:before="0" w:after="0"/>
              <w:rPr>
                <w:rFonts w:ascii="Arial" w:hAnsi="Arial" w:cs="Arial"/>
              </w:rPr>
            </w:pPr>
            <w:r w:rsidRPr="00C57541">
              <w:rPr>
                <w:rFonts w:ascii="Arial" w:hAnsi="Arial" w:cs="Arial"/>
              </w:rPr>
              <w:t>Other</w:t>
            </w:r>
          </w:p>
        </w:tc>
        <w:tc>
          <w:tcPr>
            <w:tcW w:w="2863" w:type="dxa"/>
          </w:tcPr>
          <w:p w14:paraId="0C85402A" w14:textId="77777777" w:rsidR="00DA4802" w:rsidRPr="00C57541" w:rsidRDefault="00DA4802" w:rsidP="00086DDD">
            <w:pPr>
              <w:spacing w:before="0" w:after="0"/>
              <w:rPr>
                <w:rFonts w:ascii="Arial" w:hAnsi="Arial" w:cs="Arial"/>
              </w:rPr>
            </w:pPr>
            <w:r w:rsidRPr="00C57541">
              <w:rPr>
                <w:rFonts w:ascii="Arial" w:hAnsi="Arial" w:cs="Arial"/>
              </w:rPr>
              <w:t>Laundry</w:t>
            </w:r>
          </w:p>
          <w:p w14:paraId="6EFB3690" w14:textId="77777777" w:rsidR="00DA4802" w:rsidRPr="00C57541" w:rsidRDefault="00DA4802" w:rsidP="00086DDD">
            <w:pPr>
              <w:spacing w:before="0" w:after="0"/>
              <w:rPr>
                <w:rFonts w:ascii="Arial" w:hAnsi="Arial" w:cs="Arial"/>
              </w:rPr>
            </w:pPr>
            <w:r w:rsidRPr="00C57541">
              <w:rPr>
                <w:rFonts w:ascii="Arial" w:hAnsi="Arial" w:cs="Arial"/>
              </w:rPr>
              <w:t>Med</w:t>
            </w:r>
            <w:r>
              <w:rPr>
                <w:rFonts w:ascii="Arial" w:hAnsi="Arial" w:cs="Arial"/>
              </w:rPr>
              <w:t>ical</w:t>
            </w:r>
            <w:r w:rsidRPr="00C57541">
              <w:rPr>
                <w:rFonts w:ascii="Arial" w:hAnsi="Arial" w:cs="Arial"/>
              </w:rPr>
              <w:t xml:space="preserve"> Records</w:t>
            </w:r>
          </w:p>
          <w:p w14:paraId="36693211" w14:textId="77777777" w:rsidR="00DA4802" w:rsidRPr="00C57541" w:rsidRDefault="00DA4802" w:rsidP="00086DDD">
            <w:pPr>
              <w:spacing w:before="0" w:after="0"/>
              <w:rPr>
                <w:rFonts w:ascii="Arial" w:hAnsi="Arial" w:cs="Arial"/>
              </w:rPr>
            </w:pPr>
            <w:r w:rsidRPr="00C57541">
              <w:rPr>
                <w:rFonts w:ascii="Arial" w:hAnsi="Arial" w:cs="Arial"/>
              </w:rPr>
              <w:t>Sterile supply</w:t>
            </w:r>
          </w:p>
          <w:p w14:paraId="7CB28479" w14:textId="77777777" w:rsidR="00DA4802" w:rsidRPr="00C57541" w:rsidRDefault="00DA4802" w:rsidP="00086DDD">
            <w:pPr>
              <w:spacing w:before="0" w:after="0"/>
              <w:rPr>
                <w:rFonts w:ascii="Arial" w:hAnsi="Arial" w:cs="Arial"/>
              </w:rPr>
            </w:pPr>
            <w:r w:rsidRPr="00C57541">
              <w:rPr>
                <w:rFonts w:ascii="Arial" w:hAnsi="Arial" w:cs="Arial"/>
              </w:rPr>
              <w:t>Admissions</w:t>
            </w:r>
          </w:p>
          <w:p w14:paraId="67910F0A" w14:textId="77777777" w:rsidR="00DA4802" w:rsidRPr="00C57541" w:rsidRDefault="00DA4802" w:rsidP="00086DDD">
            <w:pPr>
              <w:spacing w:before="0" w:after="0"/>
              <w:rPr>
                <w:rFonts w:ascii="Arial" w:hAnsi="Arial" w:cs="Arial"/>
              </w:rPr>
            </w:pPr>
            <w:r w:rsidRPr="00C57541">
              <w:rPr>
                <w:rFonts w:ascii="Arial" w:hAnsi="Arial" w:cs="Arial"/>
              </w:rPr>
              <w:t>Stores and supply costs</w:t>
            </w:r>
          </w:p>
          <w:p w14:paraId="42FAE0DA" w14:textId="77777777" w:rsidR="00DA4802" w:rsidRPr="00C57541" w:rsidRDefault="00DA4802" w:rsidP="00086DDD">
            <w:pPr>
              <w:spacing w:before="0" w:after="0"/>
              <w:rPr>
                <w:rFonts w:ascii="Arial" w:hAnsi="Arial" w:cs="Arial"/>
              </w:rPr>
            </w:pPr>
            <w:r w:rsidRPr="00C57541">
              <w:rPr>
                <w:rFonts w:ascii="Arial" w:hAnsi="Arial" w:cs="Arial"/>
              </w:rPr>
              <w:t>Utilities</w:t>
            </w:r>
          </w:p>
          <w:p w14:paraId="2D90EC74" w14:textId="77777777" w:rsidR="00DA4802" w:rsidRPr="00C57541" w:rsidRDefault="00DA4802" w:rsidP="00086DDD">
            <w:pPr>
              <w:spacing w:before="0" w:after="0"/>
              <w:rPr>
                <w:rFonts w:ascii="Arial" w:hAnsi="Arial" w:cs="Arial"/>
              </w:rPr>
            </w:pPr>
            <w:r w:rsidRPr="00C57541">
              <w:rPr>
                <w:rFonts w:ascii="Arial" w:hAnsi="Arial" w:cs="Arial"/>
              </w:rPr>
              <w:t>Patient transport &amp; accommodation costs or subsidies</w:t>
            </w:r>
          </w:p>
        </w:tc>
        <w:tc>
          <w:tcPr>
            <w:tcW w:w="3605" w:type="dxa"/>
          </w:tcPr>
          <w:p w14:paraId="2BCBEF24" w14:textId="77777777" w:rsidR="00DA4802" w:rsidRPr="00C57541" w:rsidRDefault="00DA4802" w:rsidP="00086DDD">
            <w:pPr>
              <w:spacing w:before="0" w:after="0"/>
              <w:rPr>
                <w:rFonts w:ascii="Arial" w:hAnsi="Arial" w:cs="Arial"/>
              </w:rPr>
            </w:pPr>
            <w:r w:rsidRPr="00C57541">
              <w:rPr>
                <w:rFonts w:ascii="Arial" w:hAnsi="Arial" w:cs="Arial"/>
              </w:rPr>
              <w:t>Cleaning</w:t>
            </w:r>
          </w:p>
          <w:p w14:paraId="49A1F91E" w14:textId="77777777" w:rsidR="00DA4802" w:rsidRPr="00C57541" w:rsidRDefault="00DA4802" w:rsidP="00086DDD">
            <w:pPr>
              <w:spacing w:before="0" w:after="0"/>
              <w:rPr>
                <w:rFonts w:ascii="Arial" w:hAnsi="Arial" w:cs="Arial"/>
              </w:rPr>
            </w:pPr>
            <w:r w:rsidRPr="00C57541">
              <w:rPr>
                <w:rFonts w:ascii="Arial" w:hAnsi="Arial" w:cs="Arial"/>
              </w:rPr>
              <w:t>Allocated overheads</w:t>
            </w:r>
          </w:p>
          <w:p w14:paraId="65DEC0D9" w14:textId="77777777" w:rsidR="00DA4802" w:rsidRPr="00C57541" w:rsidRDefault="00DA4802" w:rsidP="00086DDD">
            <w:pPr>
              <w:spacing w:before="0" w:after="0"/>
              <w:rPr>
                <w:rFonts w:ascii="Arial" w:hAnsi="Arial" w:cs="Arial"/>
              </w:rPr>
            </w:pPr>
            <w:r w:rsidRPr="00C57541">
              <w:rPr>
                <w:rFonts w:ascii="Arial" w:hAnsi="Arial" w:cs="Arial"/>
              </w:rPr>
              <w:t>Infection control</w:t>
            </w:r>
          </w:p>
          <w:p w14:paraId="2D993394" w14:textId="77777777" w:rsidR="00DA4802" w:rsidRPr="00C57541" w:rsidRDefault="00DA4802" w:rsidP="00086DDD">
            <w:pPr>
              <w:spacing w:before="0" w:after="0"/>
              <w:rPr>
                <w:rFonts w:ascii="Arial" w:hAnsi="Arial" w:cs="Arial"/>
              </w:rPr>
            </w:pPr>
            <w:r w:rsidRPr="00C57541">
              <w:rPr>
                <w:rFonts w:ascii="Arial" w:hAnsi="Arial" w:cs="Arial"/>
              </w:rPr>
              <w:t>Depreciation</w:t>
            </w:r>
          </w:p>
          <w:p w14:paraId="695C7A12" w14:textId="77777777" w:rsidR="00DA4802" w:rsidRPr="00C57541" w:rsidRDefault="00DA4802" w:rsidP="00086DDD">
            <w:pPr>
              <w:spacing w:before="0" w:after="0"/>
              <w:rPr>
                <w:rFonts w:ascii="Arial" w:hAnsi="Arial" w:cs="Arial"/>
              </w:rPr>
            </w:pPr>
            <w:r w:rsidRPr="00C57541">
              <w:rPr>
                <w:rFonts w:ascii="Arial" w:hAnsi="Arial" w:cs="Arial"/>
              </w:rPr>
              <w:t>Imprest drugs</w:t>
            </w:r>
          </w:p>
          <w:p w14:paraId="1BC4056B" w14:textId="77777777" w:rsidR="00DA4802" w:rsidRPr="00C57541" w:rsidRDefault="00DA4802" w:rsidP="00086DDD">
            <w:pPr>
              <w:spacing w:before="0" w:after="0"/>
              <w:rPr>
                <w:rFonts w:ascii="Arial" w:hAnsi="Arial" w:cs="Arial"/>
              </w:rPr>
            </w:pPr>
            <w:r w:rsidRPr="00C57541">
              <w:rPr>
                <w:rFonts w:ascii="Arial" w:hAnsi="Arial" w:cs="Arial"/>
              </w:rPr>
              <w:t>Outsourced treatment costs</w:t>
            </w:r>
          </w:p>
          <w:p w14:paraId="4A109D88" w14:textId="77777777" w:rsidR="00DA4802" w:rsidRPr="00C57541" w:rsidRDefault="00DA4802" w:rsidP="00086DDD">
            <w:pPr>
              <w:spacing w:before="0" w:after="0"/>
              <w:rPr>
                <w:rFonts w:ascii="Arial" w:hAnsi="Arial" w:cs="Arial"/>
              </w:rPr>
            </w:pPr>
            <w:r w:rsidRPr="00C57541">
              <w:rPr>
                <w:rFonts w:ascii="Arial" w:hAnsi="Arial" w:cs="Arial"/>
              </w:rPr>
              <w:t>Loan pool equipment R&amp;M – including sleep apnoea equipment costs</w:t>
            </w:r>
            <w:r>
              <w:rPr>
                <w:rFonts w:ascii="Arial" w:hAnsi="Arial" w:cs="Arial"/>
              </w:rPr>
              <w:t>.</w:t>
            </w:r>
          </w:p>
        </w:tc>
      </w:tr>
      <w:tr w:rsidR="00DA4802" w:rsidRPr="00C57541" w14:paraId="2BAC3236" w14:textId="77777777" w:rsidTr="008C2857">
        <w:trPr>
          <w:trHeight w:val="300"/>
        </w:trPr>
        <w:tc>
          <w:tcPr>
            <w:tcW w:w="8300" w:type="dxa"/>
            <w:gridSpan w:val="4"/>
            <w:shd w:val="clear" w:color="auto" w:fill="FFFFFF"/>
          </w:tcPr>
          <w:p w14:paraId="72FE9522" w14:textId="77777777" w:rsidR="00DA4802" w:rsidRPr="00C57541" w:rsidRDefault="00DA4802" w:rsidP="00086DDD">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078D216A" w14:textId="77777777" w:rsidTr="008C2857">
        <w:trPr>
          <w:gridAfter w:val="1"/>
          <w:wAfter w:w="13" w:type="dxa"/>
          <w:trHeight w:val="300"/>
        </w:trPr>
        <w:tc>
          <w:tcPr>
            <w:tcW w:w="1819" w:type="dxa"/>
          </w:tcPr>
          <w:p w14:paraId="080F1B03" w14:textId="77777777" w:rsidR="00DA4802" w:rsidRPr="00C57541" w:rsidRDefault="00DA4802" w:rsidP="00086DDD">
            <w:pPr>
              <w:spacing w:before="0" w:after="0"/>
              <w:rPr>
                <w:rFonts w:ascii="Arial" w:hAnsi="Arial" w:cs="Arial"/>
              </w:rPr>
            </w:pPr>
          </w:p>
        </w:tc>
        <w:tc>
          <w:tcPr>
            <w:tcW w:w="2863" w:type="dxa"/>
          </w:tcPr>
          <w:p w14:paraId="468BE9F4" w14:textId="77777777" w:rsidR="00DA4802" w:rsidRPr="00C57541" w:rsidRDefault="00DA4802" w:rsidP="00086DDD">
            <w:pPr>
              <w:spacing w:before="0" w:after="0"/>
              <w:rPr>
                <w:rFonts w:ascii="Arial" w:hAnsi="Arial" w:cs="Arial"/>
              </w:rPr>
            </w:pPr>
            <w:r>
              <w:rPr>
                <w:rFonts w:ascii="Arial" w:hAnsi="Arial" w:cs="Arial"/>
              </w:rPr>
              <w:t>Individual prescribed d</w:t>
            </w:r>
            <w:r w:rsidRPr="00C57541">
              <w:rPr>
                <w:rFonts w:ascii="Arial" w:hAnsi="Arial" w:cs="Arial"/>
              </w:rPr>
              <w:t>rugs</w:t>
            </w:r>
          </w:p>
          <w:p w14:paraId="009B0166" w14:textId="77777777" w:rsidR="00DA4802" w:rsidRPr="00C57541" w:rsidRDefault="00DA4802" w:rsidP="00086DDD">
            <w:pPr>
              <w:spacing w:before="0" w:after="0"/>
              <w:rPr>
                <w:rFonts w:ascii="Arial" w:hAnsi="Arial" w:cs="Arial"/>
              </w:rPr>
            </w:pPr>
            <w:r w:rsidRPr="00C57541">
              <w:rPr>
                <w:rFonts w:ascii="Arial" w:hAnsi="Arial" w:cs="Arial"/>
              </w:rPr>
              <w:t>Pharmacy</w:t>
            </w:r>
          </w:p>
          <w:p w14:paraId="55914BAB" w14:textId="77777777" w:rsidR="00DA4802" w:rsidRDefault="00DA4802" w:rsidP="00086DDD">
            <w:pPr>
              <w:spacing w:before="0" w:after="0"/>
              <w:rPr>
                <w:rFonts w:ascii="Arial" w:hAnsi="Arial" w:cs="Arial"/>
              </w:rPr>
            </w:pPr>
            <w:r w:rsidRPr="00C57541">
              <w:rPr>
                <w:rFonts w:ascii="Arial" w:hAnsi="Arial" w:cs="Arial"/>
              </w:rPr>
              <w:t>Laboratory</w:t>
            </w:r>
          </w:p>
          <w:p w14:paraId="4210C001" w14:textId="77777777" w:rsidR="00DA4802" w:rsidRPr="00C57541" w:rsidRDefault="00DA4802" w:rsidP="00086DDD">
            <w:pPr>
              <w:spacing w:before="0" w:after="0"/>
              <w:rPr>
                <w:rFonts w:ascii="Arial" w:hAnsi="Arial" w:cs="Arial"/>
              </w:rPr>
            </w:pPr>
            <w:r>
              <w:rPr>
                <w:rFonts w:ascii="Arial" w:hAnsi="Arial" w:cs="Arial"/>
              </w:rPr>
              <w:t>Intra District ambulance travel</w:t>
            </w:r>
          </w:p>
        </w:tc>
        <w:tc>
          <w:tcPr>
            <w:tcW w:w="3605" w:type="dxa"/>
          </w:tcPr>
          <w:p w14:paraId="17A2C659" w14:textId="77777777" w:rsidR="00DA4802" w:rsidRPr="00C57541" w:rsidRDefault="00DA4802" w:rsidP="00086DDD">
            <w:pPr>
              <w:spacing w:before="0" w:after="0"/>
              <w:rPr>
                <w:rFonts w:ascii="Arial" w:hAnsi="Arial" w:cs="Arial"/>
              </w:rPr>
            </w:pPr>
            <w:r w:rsidRPr="00C57541">
              <w:rPr>
                <w:rFonts w:ascii="Arial" w:hAnsi="Arial" w:cs="Arial"/>
              </w:rPr>
              <w:t>Radiology</w:t>
            </w:r>
          </w:p>
          <w:p w14:paraId="5AA011F5" w14:textId="77777777" w:rsidR="00DA4802" w:rsidRPr="00C57541" w:rsidRDefault="00DA4802" w:rsidP="00086DDD">
            <w:pPr>
              <w:spacing w:before="0" w:after="0"/>
              <w:rPr>
                <w:rFonts w:ascii="Arial" w:hAnsi="Arial" w:cs="Arial"/>
              </w:rPr>
            </w:pPr>
            <w:r w:rsidRPr="00C57541">
              <w:rPr>
                <w:rFonts w:ascii="Arial" w:hAnsi="Arial" w:cs="Arial"/>
              </w:rPr>
              <w:t>Medical Staff</w:t>
            </w:r>
          </w:p>
          <w:p w14:paraId="49DDC4BC" w14:textId="77777777" w:rsidR="00DA4802" w:rsidRDefault="00DA4802" w:rsidP="00086DDD">
            <w:pPr>
              <w:spacing w:before="0" w:after="0"/>
              <w:rPr>
                <w:rFonts w:ascii="Arial" w:hAnsi="Arial" w:cs="Arial"/>
              </w:rPr>
            </w:pPr>
            <w:r w:rsidRPr="00C57541">
              <w:rPr>
                <w:rFonts w:ascii="Arial" w:hAnsi="Arial" w:cs="Arial"/>
              </w:rPr>
              <w:t>Allied Health Staff</w:t>
            </w:r>
          </w:p>
          <w:p w14:paraId="5BD14D3E" w14:textId="77777777" w:rsidR="00DA4802" w:rsidRPr="00C57541" w:rsidRDefault="00DA4802" w:rsidP="00086DDD">
            <w:pPr>
              <w:spacing w:before="0" w:after="0"/>
              <w:rPr>
                <w:rFonts w:ascii="Arial" w:hAnsi="Arial" w:cs="Arial"/>
              </w:rPr>
            </w:pPr>
            <w:r>
              <w:rPr>
                <w:rFonts w:ascii="Arial" w:hAnsi="Arial" w:cs="Arial"/>
              </w:rPr>
              <w:t>Implants</w:t>
            </w:r>
          </w:p>
        </w:tc>
      </w:tr>
    </w:tbl>
    <w:p w14:paraId="7C9F615D" w14:textId="2DE25BC5" w:rsidR="00DA4802" w:rsidRPr="00086DDD" w:rsidRDefault="00DA4802" w:rsidP="00DA4802">
      <w:pPr>
        <w:pStyle w:val="NumberedHeading3"/>
      </w:pPr>
      <w:r w:rsidRPr="00C57541">
        <w:br w:type="page"/>
      </w:r>
      <w:r w:rsidRPr="00C57541">
        <w:lastRenderedPageBreak/>
        <w:t>Sterile Supplies (A140)</w:t>
      </w:r>
    </w:p>
    <w:p w14:paraId="096720B4" w14:textId="77777777" w:rsidR="00DA4802" w:rsidRPr="00C57541" w:rsidRDefault="00DA4802" w:rsidP="00DA4802">
      <w:pPr>
        <w:rPr>
          <w:rFonts w:ascii="Arial" w:hAnsi="Arial" w:cs="Arial"/>
        </w:rPr>
      </w:pPr>
      <w:r w:rsidRPr="00C57541">
        <w:rPr>
          <w:rFonts w:ascii="Arial" w:hAnsi="Arial" w:cs="Arial"/>
        </w:rPr>
        <w:t xml:space="preserve">The cost of providing sterile supplies intermediate products. </w:t>
      </w:r>
    </w:p>
    <w:p w14:paraId="40B7B252" w14:textId="0AD2DF65" w:rsidR="00DA4802" w:rsidRPr="00C57541" w:rsidRDefault="00DA4802" w:rsidP="00DA4802">
      <w:pPr>
        <w:rPr>
          <w:rFonts w:ascii="Arial" w:hAnsi="Arial" w:cs="Arial"/>
        </w:rPr>
      </w:pPr>
      <w:r w:rsidRPr="00C57541">
        <w:rPr>
          <w:rFonts w:ascii="Arial" w:hAnsi="Arial" w:cs="Arial"/>
        </w:rPr>
        <w:t>Note: If these costs are not tracked to individually identified patient events</w:t>
      </w:r>
      <w:r>
        <w:rPr>
          <w:rFonts w:ascii="Arial" w:hAnsi="Arial" w:cs="Arial"/>
        </w:rPr>
        <w:t>,</w:t>
      </w:r>
      <w:r w:rsidRPr="00C57541">
        <w:rPr>
          <w:rFonts w:ascii="Arial" w:hAnsi="Arial" w:cs="Arial"/>
        </w:rPr>
        <w:t xml:space="preserve"> but instead are charged out to appropriate patient care areas, they should be included in the separate CS2 cost pool and included as a component of theatre, inpatient ward and outpatient CS7 intermediate products.  These costs should not be recorded as overheads in any area.</w:t>
      </w:r>
    </w:p>
    <w:tbl>
      <w:tblPr>
        <w:tblW w:w="8482"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54"/>
        <w:gridCol w:w="6828"/>
      </w:tblGrid>
      <w:tr w:rsidR="00DA4802" w:rsidRPr="00C57541" w14:paraId="6B0C2BEF" w14:textId="77777777" w:rsidTr="008C2857">
        <w:trPr>
          <w:trHeight w:val="300"/>
        </w:trPr>
        <w:tc>
          <w:tcPr>
            <w:tcW w:w="9380" w:type="dxa"/>
            <w:gridSpan w:val="2"/>
            <w:shd w:val="clear" w:color="auto" w:fill="FFFFFF"/>
          </w:tcPr>
          <w:p w14:paraId="6240CD2D" w14:textId="77777777" w:rsidR="00DA4802" w:rsidRPr="00C57541" w:rsidRDefault="00DA4802" w:rsidP="00086DDD">
            <w:pPr>
              <w:spacing w:before="0" w:after="0"/>
              <w:rPr>
                <w:rFonts w:ascii="Arial" w:hAnsi="Arial" w:cs="Arial"/>
                <w:b/>
              </w:rPr>
            </w:pPr>
            <w:r w:rsidRPr="00C57541">
              <w:rPr>
                <w:rFonts w:ascii="Arial" w:hAnsi="Arial" w:cs="Arial"/>
                <w:b/>
              </w:rPr>
              <w:t>Hierarchy of Products</w:t>
            </w:r>
          </w:p>
        </w:tc>
      </w:tr>
      <w:tr w:rsidR="00DA4802" w:rsidRPr="00C57541" w14:paraId="5ED5C9CB" w14:textId="77777777" w:rsidTr="008C2857">
        <w:trPr>
          <w:trHeight w:val="300"/>
        </w:trPr>
        <w:tc>
          <w:tcPr>
            <w:tcW w:w="1820" w:type="dxa"/>
          </w:tcPr>
          <w:p w14:paraId="4CFE61F1" w14:textId="77777777" w:rsidR="00DA4802" w:rsidRPr="00C57541" w:rsidRDefault="00DA4802" w:rsidP="00086DDD">
            <w:pPr>
              <w:spacing w:before="0" w:after="0"/>
              <w:rPr>
                <w:rFonts w:ascii="Arial" w:hAnsi="Arial" w:cs="Arial"/>
              </w:rPr>
            </w:pPr>
            <w:r w:rsidRPr="00C57541">
              <w:rPr>
                <w:rFonts w:ascii="Arial" w:hAnsi="Arial" w:cs="Arial"/>
              </w:rPr>
              <w:t>Level 1</w:t>
            </w:r>
          </w:p>
        </w:tc>
        <w:tc>
          <w:tcPr>
            <w:tcW w:w="7560" w:type="dxa"/>
          </w:tcPr>
          <w:p w14:paraId="5600269A" w14:textId="77777777" w:rsidR="00DA4802" w:rsidRPr="00C57541" w:rsidRDefault="00DA4802" w:rsidP="00086DDD">
            <w:pPr>
              <w:spacing w:before="0" w:after="0"/>
              <w:rPr>
                <w:rFonts w:ascii="Arial" w:hAnsi="Arial" w:cs="Arial"/>
              </w:rPr>
            </w:pPr>
            <w:r w:rsidRPr="00C57541">
              <w:rPr>
                <w:rFonts w:ascii="Arial" w:hAnsi="Arial" w:cs="Arial"/>
              </w:rPr>
              <w:t>Sterile supply charge per theatre setup, bed day, outpatient procedure</w:t>
            </w:r>
            <w:r>
              <w:rPr>
                <w:rFonts w:ascii="Arial" w:hAnsi="Arial" w:cs="Arial"/>
              </w:rPr>
              <w:t>,</w:t>
            </w:r>
            <w:r w:rsidRPr="00C57541">
              <w:rPr>
                <w:rFonts w:ascii="Arial" w:hAnsi="Arial" w:cs="Arial"/>
              </w:rPr>
              <w:t xml:space="preserve"> </w:t>
            </w:r>
            <w:r>
              <w:rPr>
                <w:rFonts w:ascii="Arial" w:hAnsi="Arial" w:cs="Arial"/>
              </w:rPr>
              <w:t>etc.</w:t>
            </w:r>
          </w:p>
        </w:tc>
      </w:tr>
      <w:tr w:rsidR="00DA4802" w:rsidRPr="00C57541" w14:paraId="46788471" w14:textId="77777777" w:rsidTr="008C2857">
        <w:trPr>
          <w:trHeight w:val="300"/>
        </w:trPr>
        <w:tc>
          <w:tcPr>
            <w:tcW w:w="1820" w:type="dxa"/>
          </w:tcPr>
          <w:p w14:paraId="4AAB6782" w14:textId="77777777" w:rsidR="00DA4802" w:rsidRPr="00C57541" w:rsidRDefault="00DA4802" w:rsidP="00086DDD">
            <w:pPr>
              <w:spacing w:before="0" w:after="0"/>
              <w:rPr>
                <w:rFonts w:ascii="Arial" w:hAnsi="Arial" w:cs="Arial"/>
              </w:rPr>
            </w:pPr>
            <w:r w:rsidRPr="00C57541">
              <w:rPr>
                <w:rFonts w:ascii="Arial" w:hAnsi="Arial" w:cs="Arial"/>
              </w:rPr>
              <w:t>Level 2</w:t>
            </w:r>
          </w:p>
        </w:tc>
        <w:tc>
          <w:tcPr>
            <w:tcW w:w="7560" w:type="dxa"/>
          </w:tcPr>
          <w:p w14:paraId="2CAEBC3F" w14:textId="77777777" w:rsidR="00DA4802" w:rsidRPr="00C57541" w:rsidRDefault="00DA4802" w:rsidP="00086DDD">
            <w:pPr>
              <w:spacing w:before="0" w:after="0"/>
              <w:ind w:right="-425"/>
              <w:rPr>
                <w:rFonts w:ascii="Arial" w:hAnsi="Arial" w:cs="Arial"/>
              </w:rPr>
            </w:pPr>
            <w:r w:rsidRPr="00C57541">
              <w:rPr>
                <w:rFonts w:ascii="Arial" w:hAnsi="Arial" w:cs="Arial"/>
              </w:rPr>
              <w:t>Sterile supply packs actual usage</w:t>
            </w:r>
          </w:p>
        </w:tc>
      </w:tr>
      <w:tr w:rsidR="00DA4802" w:rsidRPr="00C57541" w14:paraId="3ADB0BC2" w14:textId="77777777" w:rsidTr="008C2857">
        <w:trPr>
          <w:trHeight w:val="300"/>
        </w:trPr>
        <w:tc>
          <w:tcPr>
            <w:tcW w:w="1820" w:type="dxa"/>
          </w:tcPr>
          <w:p w14:paraId="187DCECD" w14:textId="77777777" w:rsidR="00DA4802" w:rsidRPr="00C57541" w:rsidRDefault="00DA4802" w:rsidP="00086DDD">
            <w:pPr>
              <w:spacing w:before="0" w:after="0"/>
              <w:rPr>
                <w:rFonts w:ascii="Arial" w:hAnsi="Arial" w:cs="Arial"/>
              </w:rPr>
            </w:pPr>
            <w:r w:rsidRPr="00C57541">
              <w:rPr>
                <w:rFonts w:ascii="Arial" w:hAnsi="Arial" w:cs="Arial"/>
              </w:rPr>
              <w:t>Level 3</w:t>
            </w:r>
          </w:p>
        </w:tc>
        <w:tc>
          <w:tcPr>
            <w:tcW w:w="7560" w:type="dxa"/>
          </w:tcPr>
          <w:p w14:paraId="2D734998" w14:textId="77777777" w:rsidR="00DA4802" w:rsidRPr="00C57541" w:rsidRDefault="00DA4802" w:rsidP="00086DDD">
            <w:pPr>
              <w:spacing w:before="0" w:after="0"/>
              <w:ind w:right="-425"/>
              <w:rPr>
                <w:rFonts w:ascii="Arial" w:hAnsi="Arial" w:cs="Arial"/>
              </w:rPr>
            </w:pPr>
            <w:r w:rsidRPr="00C57541">
              <w:rPr>
                <w:rFonts w:ascii="Arial" w:hAnsi="Arial" w:cs="Arial"/>
              </w:rPr>
              <w:t>Differentiated sterile supplies – gowns, linen, instruments</w:t>
            </w:r>
            <w:r>
              <w:rPr>
                <w:rFonts w:ascii="Arial" w:hAnsi="Arial" w:cs="Arial"/>
              </w:rPr>
              <w:t>,</w:t>
            </w:r>
            <w:r w:rsidRPr="00C57541">
              <w:rPr>
                <w:rFonts w:ascii="Arial" w:hAnsi="Arial" w:cs="Arial"/>
              </w:rPr>
              <w:t xml:space="preserve"> </w:t>
            </w:r>
            <w:r>
              <w:rPr>
                <w:rFonts w:ascii="Arial" w:hAnsi="Arial" w:cs="Arial"/>
              </w:rPr>
              <w:t>etc.</w:t>
            </w:r>
          </w:p>
        </w:tc>
      </w:tr>
    </w:tbl>
    <w:p w14:paraId="005EEC85" w14:textId="77777777" w:rsidR="00DA4802" w:rsidRPr="00C57541" w:rsidRDefault="00DA4802" w:rsidP="00DA4802">
      <w:pPr>
        <w:rPr>
          <w:rFonts w:ascii="Arial" w:hAnsi="Arial" w:cs="Arial"/>
        </w:rPr>
      </w:pPr>
    </w:p>
    <w:tbl>
      <w:tblPr>
        <w:tblW w:w="8482"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563"/>
        <w:gridCol w:w="2856"/>
        <w:gridCol w:w="4063"/>
      </w:tblGrid>
      <w:tr w:rsidR="00DA4802" w:rsidRPr="00C57541" w14:paraId="3EEBBAB9" w14:textId="77777777" w:rsidTr="008C2857">
        <w:trPr>
          <w:trHeight w:val="300"/>
        </w:trPr>
        <w:tc>
          <w:tcPr>
            <w:tcW w:w="9380" w:type="dxa"/>
            <w:gridSpan w:val="3"/>
            <w:shd w:val="clear" w:color="auto" w:fill="FFFFFF"/>
            <w:vAlign w:val="bottom"/>
          </w:tcPr>
          <w:p w14:paraId="54A45207" w14:textId="77777777" w:rsidR="00DA4802" w:rsidRPr="00C57541" w:rsidRDefault="00DA4802" w:rsidP="00086DDD">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343EF55F" w14:textId="77777777" w:rsidTr="008C2857">
        <w:trPr>
          <w:trHeight w:val="300"/>
        </w:trPr>
        <w:tc>
          <w:tcPr>
            <w:tcW w:w="1721" w:type="dxa"/>
          </w:tcPr>
          <w:p w14:paraId="74672DCF" w14:textId="77777777" w:rsidR="00DA4802" w:rsidRPr="00C57541" w:rsidRDefault="00DA4802" w:rsidP="00086DDD">
            <w:pPr>
              <w:spacing w:before="0" w:after="0"/>
              <w:rPr>
                <w:rFonts w:ascii="Arial" w:hAnsi="Arial" w:cs="Arial"/>
              </w:rPr>
            </w:pPr>
            <w:r w:rsidRPr="00C57541">
              <w:rPr>
                <w:rFonts w:ascii="Arial" w:hAnsi="Arial" w:cs="Arial"/>
              </w:rPr>
              <w:t>Staff Costs</w:t>
            </w:r>
          </w:p>
        </w:tc>
        <w:tc>
          <w:tcPr>
            <w:tcW w:w="3159" w:type="dxa"/>
          </w:tcPr>
          <w:p w14:paraId="35555FE7" w14:textId="77777777" w:rsidR="00DA4802" w:rsidRPr="00C57541" w:rsidRDefault="00DA4802" w:rsidP="00086DDD">
            <w:pPr>
              <w:spacing w:before="0" w:after="0"/>
              <w:rPr>
                <w:rFonts w:ascii="Arial" w:hAnsi="Arial" w:cs="Arial"/>
              </w:rPr>
            </w:pPr>
            <w:r w:rsidRPr="00C57541">
              <w:rPr>
                <w:rFonts w:ascii="Arial" w:hAnsi="Arial" w:cs="Arial"/>
              </w:rPr>
              <w:t>Technicians</w:t>
            </w:r>
          </w:p>
          <w:p w14:paraId="274CE494" w14:textId="77777777" w:rsidR="00DA4802" w:rsidRPr="00C57541" w:rsidRDefault="00DA4802" w:rsidP="00086DDD">
            <w:pPr>
              <w:spacing w:before="0" w:after="0"/>
              <w:rPr>
                <w:rFonts w:ascii="Arial" w:hAnsi="Arial" w:cs="Arial"/>
              </w:rPr>
            </w:pPr>
            <w:r w:rsidRPr="00C57541">
              <w:rPr>
                <w:rFonts w:ascii="Arial" w:hAnsi="Arial" w:cs="Arial"/>
              </w:rPr>
              <w:t>Clerical</w:t>
            </w:r>
          </w:p>
        </w:tc>
        <w:tc>
          <w:tcPr>
            <w:tcW w:w="4500" w:type="dxa"/>
          </w:tcPr>
          <w:p w14:paraId="4BE9DC6E" w14:textId="77777777" w:rsidR="00DA4802" w:rsidRPr="00C57541" w:rsidRDefault="00DA4802" w:rsidP="00086DDD">
            <w:pPr>
              <w:spacing w:before="0" w:after="0"/>
              <w:rPr>
                <w:rFonts w:ascii="Arial" w:hAnsi="Arial" w:cs="Arial"/>
              </w:rPr>
            </w:pPr>
            <w:r w:rsidRPr="00C57541">
              <w:rPr>
                <w:rFonts w:ascii="Arial" w:hAnsi="Arial" w:cs="Arial"/>
              </w:rPr>
              <w:t>Staff related costs</w:t>
            </w:r>
          </w:p>
          <w:p w14:paraId="65BA398E" w14:textId="77777777" w:rsidR="00DA4802" w:rsidRPr="00C57541" w:rsidRDefault="00DA4802" w:rsidP="00086DDD">
            <w:pPr>
              <w:spacing w:before="0" w:after="0"/>
              <w:rPr>
                <w:rFonts w:ascii="Arial" w:hAnsi="Arial" w:cs="Arial"/>
              </w:rPr>
            </w:pPr>
            <w:r w:rsidRPr="00C57541">
              <w:rPr>
                <w:rFonts w:ascii="Arial" w:hAnsi="Arial" w:cs="Arial"/>
              </w:rPr>
              <w:t>Other dedicated sterile supply staff</w:t>
            </w:r>
          </w:p>
        </w:tc>
      </w:tr>
      <w:tr w:rsidR="00DA4802" w:rsidRPr="00C57541" w14:paraId="0EE1DAA6" w14:textId="77777777" w:rsidTr="008C2857">
        <w:trPr>
          <w:trHeight w:val="300"/>
        </w:trPr>
        <w:tc>
          <w:tcPr>
            <w:tcW w:w="1721" w:type="dxa"/>
          </w:tcPr>
          <w:p w14:paraId="6E580FDB" w14:textId="77777777" w:rsidR="00DA4802" w:rsidRPr="00C57541" w:rsidRDefault="00DA4802" w:rsidP="00086DDD">
            <w:pPr>
              <w:spacing w:before="0" w:after="0"/>
              <w:rPr>
                <w:rFonts w:ascii="Arial" w:hAnsi="Arial" w:cs="Arial"/>
              </w:rPr>
            </w:pPr>
            <w:r w:rsidRPr="00C57541">
              <w:rPr>
                <w:rFonts w:ascii="Arial" w:hAnsi="Arial" w:cs="Arial"/>
              </w:rPr>
              <w:t>Other</w:t>
            </w:r>
          </w:p>
        </w:tc>
        <w:tc>
          <w:tcPr>
            <w:tcW w:w="3159" w:type="dxa"/>
          </w:tcPr>
          <w:p w14:paraId="4365364D" w14:textId="77777777" w:rsidR="00DA4802" w:rsidRPr="00C57541" w:rsidRDefault="00DA4802" w:rsidP="00086DDD">
            <w:pPr>
              <w:spacing w:before="0" w:after="0"/>
              <w:rPr>
                <w:rFonts w:ascii="Arial" w:hAnsi="Arial" w:cs="Arial"/>
              </w:rPr>
            </w:pPr>
            <w:r w:rsidRPr="00C57541">
              <w:rPr>
                <w:rFonts w:ascii="Arial" w:hAnsi="Arial" w:cs="Arial"/>
              </w:rPr>
              <w:t>Supplies</w:t>
            </w:r>
          </w:p>
          <w:p w14:paraId="1CE0F7A0" w14:textId="77777777" w:rsidR="00DA4802" w:rsidRPr="00C57541" w:rsidRDefault="00DA4802" w:rsidP="00086DDD">
            <w:pPr>
              <w:spacing w:before="0" w:after="0"/>
              <w:rPr>
                <w:rFonts w:ascii="Arial" w:hAnsi="Arial" w:cs="Arial"/>
              </w:rPr>
            </w:pPr>
            <w:r w:rsidRPr="00C57541">
              <w:rPr>
                <w:rFonts w:ascii="Arial" w:hAnsi="Arial" w:cs="Arial"/>
              </w:rPr>
              <w:t>Cleaning</w:t>
            </w:r>
          </w:p>
          <w:p w14:paraId="7D886BD2" w14:textId="77777777" w:rsidR="00DA4802" w:rsidRPr="00C57541" w:rsidRDefault="00DA4802" w:rsidP="00086DDD">
            <w:pPr>
              <w:spacing w:before="0" w:after="0"/>
              <w:rPr>
                <w:rFonts w:ascii="Arial" w:hAnsi="Arial" w:cs="Arial"/>
              </w:rPr>
            </w:pPr>
            <w:r w:rsidRPr="00C57541">
              <w:rPr>
                <w:rFonts w:ascii="Arial" w:hAnsi="Arial" w:cs="Arial"/>
              </w:rPr>
              <w:t>Utilities</w:t>
            </w:r>
          </w:p>
          <w:p w14:paraId="759D480E" w14:textId="77777777" w:rsidR="00DA4802" w:rsidRPr="00C57541" w:rsidRDefault="00DA4802" w:rsidP="00086DDD">
            <w:pPr>
              <w:spacing w:before="0" w:after="0"/>
              <w:rPr>
                <w:rFonts w:ascii="Arial" w:hAnsi="Arial" w:cs="Arial"/>
              </w:rPr>
            </w:pPr>
            <w:r w:rsidRPr="00C57541">
              <w:rPr>
                <w:rFonts w:ascii="Arial" w:hAnsi="Arial" w:cs="Arial"/>
              </w:rPr>
              <w:t>Laundry</w:t>
            </w:r>
          </w:p>
        </w:tc>
        <w:tc>
          <w:tcPr>
            <w:tcW w:w="4500" w:type="dxa"/>
          </w:tcPr>
          <w:p w14:paraId="2DE2292A" w14:textId="77777777" w:rsidR="00DA4802" w:rsidRPr="00C57541" w:rsidRDefault="00DA4802" w:rsidP="00086DDD">
            <w:pPr>
              <w:spacing w:before="0" w:after="0"/>
              <w:rPr>
                <w:rFonts w:ascii="Arial" w:hAnsi="Arial" w:cs="Arial"/>
              </w:rPr>
            </w:pPr>
            <w:r w:rsidRPr="00C57541">
              <w:rPr>
                <w:rFonts w:ascii="Arial" w:hAnsi="Arial" w:cs="Arial"/>
              </w:rPr>
              <w:t>Depreciation</w:t>
            </w:r>
          </w:p>
          <w:p w14:paraId="5851EF45" w14:textId="77777777" w:rsidR="00DA4802" w:rsidRPr="00C57541" w:rsidRDefault="00DA4802" w:rsidP="00086DDD">
            <w:pPr>
              <w:spacing w:before="0" w:after="0"/>
              <w:rPr>
                <w:rFonts w:ascii="Arial" w:hAnsi="Arial" w:cs="Arial"/>
              </w:rPr>
            </w:pPr>
            <w:r w:rsidRPr="00C57541">
              <w:rPr>
                <w:rFonts w:ascii="Arial" w:hAnsi="Arial" w:cs="Arial"/>
              </w:rPr>
              <w:t>Allocated Overheads</w:t>
            </w:r>
          </w:p>
          <w:p w14:paraId="5A55210D" w14:textId="77777777" w:rsidR="00DA4802" w:rsidRPr="00C57541" w:rsidRDefault="00DA4802" w:rsidP="00086DDD">
            <w:pPr>
              <w:spacing w:before="0" w:after="0"/>
              <w:rPr>
                <w:rFonts w:ascii="Arial" w:hAnsi="Arial" w:cs="Arial"/>
              </w:rPr>
            </w:pPr>
            <w:r w:rsidRPr="00C57541">
              <w:rPr>
                <w:rFonts w:ascii="Arial" w:hAnsi="Arial" w:cs="Arial"/>
              </w:rPr>
              <w:t>Chemicals</w:t>
            </w:r>
          </w:p>
        </w:tc>
      </w:tr>
      <w:tr w:rsidR="00DA4802" w:rsidRPr="00C57541" w14:paraId="20116E03" w14:textId="77777777" w:rsidTr="008C2857">
        <w:trPr>
          <w:trHeight w:val="300"/>
        </w:trPr>
        <w:tc>
          <w:tcPr>
            <w:tcW w:w="9380" w:type="dxa"/>
            <w:gridSpan w:val="3"/>
            <w:shd w:val="clear" w:color="auto" w:fill="FFFFFF"/>
          </w:tcPr>
          <w:p w14:paraId="098DCD80" w14:textId="77777777" w:rsidR="00DA4802" w:rsidRPr="00C57541" w:rsidRDefault="00DA4802" w:rsidP="00086DDD">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7F5CE5FB" w14:textId="77777777" w:rsidTr="008C2857">
        <w:trPr>
          <w:trHeight w:val="300"/>
        </w:trPr>
        <w:tc>
          <w:tcPr>
            <w:tcW w:w="1721" w:type="dxa"/>
          </w:tcPr>
          <w:p w14:paraId="57B619A4" w14:textId="77777777" w:rsidR="00DA4802" w:rsidRPr="00C57541" w:rsidRDefault="00DA4802" w:rsidP="00086DDD">
            <w:pPr>
              <w:spacing w:before="0" w:after="0"/>
              <w:rPr>
                <w:rFonts w:ascii="Arial" w:hAnsi="Arial" w:cs="Arial"/>
              </w:rPr>
            </w:pPr>
          </w:p>
        </w:tc>
        <w:tc>
          <w:tcPr>
            <w:tcW w:w="7659" w:type="dxa"/>
            <w:gridSpan w:val="2"/>
          </w:tcPr>
          <w:p w14:paraId="00029D65" w14:textId="77777777" w:rsidR="00DA4802" w:rsidRPr="00C57541" w:rsidRDefault="00DA4802" w:rsidP="00086DDD">
            <w:pPr>
              <w:spacing w:before="0" w:after="0"/>
              <w:rPr>
                <w:rFonts w:ascii="Arial" w:hAnsi="Arial" w:cs="Arial"/>
              </w:rPr>
            </w:pPr>
            <w:r w:rsidRPr="00C57541">
              <w:rPr>
                <w:rFonts w:ascii="Arial" w:hAnsi="Arial" w:cs="Arial"/>
              </w:rPr>
              <w:t>Sales to external parties unless revenue recognised as a cost offset.</w:t>
            </w:r>
          </w:p>
        </w:tc>
      </w:tr>
    </w:tbl>
    <w:p w14:paraId="29EFDA87" w14:textId="77777777" w:rsidR="00DA4802" w:rsidRPr="00C57541" w:rsidRDefault="00DA4802" w:rsidP="00DA4802">
      <w:pPr>
        <w:pStyle w:val="Heading4"/>
        <w:rPr>
          <w:rFonts w:ascii="Arial" w:hAnsi="Arial" w:cs="Arial"/>
          <w:sz w:val="24"/>
          <w:szCs w:val="24"/>
        </w:rPr>
      </w:pPr>
    </w:p>
    <w:p w14:paraId="03FC79F8" w14:textId="42693487" w:rsidR="00DA4802" w:rsidRPr="00086DDD" w:rsidRDefault="00DA4802" w:rsidP="00DA4802">
      <w:pPr>
        <w:pStyle w:val="NumberedHeading3"/>
      </w:pPr>
      <w:r w:rsidRPr="00C57541">
        <w:br w:type="page"/>
      </w:r>
      <w:r w:rsidRPr="00C57541">
        <w:lastRenderedPageBreak/>
        <w:t>Other Patient Support Costs (A145)</w:t>
      </w:r>
    </w:p>
    <w:p w14:paraId="07DFE229" w14:textId="77777777" w:rsidR="00DA4802" w:rsidRPr="00C57541" w:rsidRDefault="00DA4802" w:rsidP="00DA4802">
      <w:pPr>
        <w:rPr>
          <w:rFonts w:ascii="Arial" w:hAnsi="Arial" w:cs="Arial"/>
        </w:rPr>
      </w:pPr>
      <w:r w:rsidRPr="00C57541">
        <w:rPr>
          <w:rFonts w:ascii="Arial" w:hAnsi="Arial" w:cs="Arial"/>
        </w:rPr>
        <w:t xml:space="preserve">The cost of providing other patient support costs to patients in any setting.  </w:t>
      </w:r>
    </w:p>
    <w:p w14:paraId="512AB4C4" w14:textId="70A2D62C" w:rsidR="00DA4802" w:rsidRPr="00C57541" w:rsidRDefault="00DA4802" w:rsidP="00DA4802">
      <w:pPr>
        <w:rPr>
          <w:rFonts w:ascii="Arial" w:hAnsi="Arial" w:cs="Arial"/>
        </w:rPr>
      </w:pPr>
      <w:r w:rsidRPr="00C57541">
        <w:rPr>
          <w:rFonts w:ascii="Arial" w:hAnsi="Arial" w:cs="Arial"/>
        </w:rPr>
        <w:t>Note: If these costs are not tracked to individually identified patient events, but instead are charged out to appropriate patient care areas, they should be included in the separate CS2 cost pool and included as a component of theatre, inpatient ward, and outpatient CS7 intermediate products. These costs should not be recorded as overheads in any area.</w:t>
      </w:r>
    </w:p>
    <w:tbl>
      <w:tblPr>
        <w:tblW w:w="8482"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52"/>
        <w:gridCol w:w="2767"/>
        <w:gridCol w:w="4063"/>
      </w:tblGrid>
      <w:tr w:rsidR="00DA4802" w:rsidRPr="00C57541" w14:paraId="49B6F2A5" w14:textId="77777777" w:rsidTr="008C2857">
        <w:trPr>
          <w:trHeight w:val="300"/>
        </w:trPr>
        <w:tc>
          <w:tcPr>
            <w:tcW w:w="9380" w:type="dxa"/>
            <w:gridSpan w:val="3"/>
            <w:shd w:val="clear" w:color="auto" w:fill="FFFFFF"/>
          </w:tcPr>
          <w:p w14:paraId="6E6592A0" w14:textId="77777777" w:rsidR="00DA4802" w:rsidRPr="00C57541" w:rsidRDefault="00DA4802" w:rsidP="00086DDD">
            <w:pPr>
              <w:spacing w:before="0" w:after="0"/>
              <w:rPr>
                <w:rFonts w:ascii="Arial" w:hAnsi="Arial" w:cs="Arial"/>
                <w:b/>
              </w:rPr>
            </w:pPr>
            <w:r w:rsidRPr="00C57541">
              <w:rPr>
                <w:rFonts w:ascii="Arial" w:hAnsi="Arial" w:cs="Arial"/>
                <w:b/>
              </w:rPr>
              <w:t>Hierarchy of Products</w:t>
            </w:r>
          </w:p>
        </w:tc>
      </w:tr>
      <w:tr w:rsidR="00DA4802" w:rsidRPr="00C57541" w14:paraId="6D026865" w14:textId="77777777" w:rsidTr="008C2857">
        <w:trPr>
          <w:trHeight w:val="300"/>
        </w:trPr>
        <w:tc>
          <w:tcPr>
            <w:tcW w:w="1820" w:type="dxa"/>
          </w:tcPr>
          <w:p w14:paraId="0A877AC9" w14:textId="77777777" w:rsidR="00DA4802" w:rsidRPr="00C57541" w:rsidRDefault="00DA4802" w:rsidP="00086DDD">
            <w:pPr>
              <w:spacing w:before="0" w:after="0"/>
              <w:rPr>
                <w:rFonts w:ascii="Arial" w:hAnsi="Arial" w:cs="Arial"/>
              </w:rPr>
            </w:pPr>
            <w:r w:rsidRPr="00C57541">
              <w:rPr>
                <w:rFonts w:ascii="Arial" w:hAnsi="Arial" w:cs="Arial"/>
              </w:rPr>
              <w:t>Level 1</w:t>
            </w:r>
          </w:p>
        </w:tc>
        <w:tc>
          <w:tcPr>
            <w:tcW w:w="3060" w:type="dxa"/>
          </w:tcPr>
          <w:p w14:paraId="0A7E3881" w14:textId="77777777" w:rsidR="00DA4802" w:rsidRPr="00C57541" w:rsidRDefault="00DA4802" w:rsidP="00086DDD">
            <w:pPr>
              <w:spacing w:before="0" w:after="0"/>
              <w:rPr>
                <w:rFonts w:ascii="Arial" w:hAnsi="Arial" w:cs="Arial"/>
              </w:rPr>
            </w:pPr>
            <w:r w:rsidRPr="00C57541">
              <w:rPr>
                <w:rFonts w:ascii="Arial" w:hAnsi="Arial" w:cs="Arial"/>
              </w:rPr>
              <w:t>Laundry and other patient support charge per theatre setup, bed day, outpatient attendance</w:t>
            </w:r>
            <w:r>
              <w:rPr>
                <w:rFonts w:ascii="Arial" w:hAnsi="Arial" w:cs="Arial"/>
              </w:rPr>
              <w:t>,</w:t>
            </w:r>
            <w:r w:rsidRPr="00C57541">
              <w:rPr>
                <w:rFonts w:ascii="Arial" w:hAnsi="Arial" w:cs="Arial"/>
              </w:rPr>
              <w:t xml:space="preserve"> </w:t>
            </w:r>
            <w:r>
              <w:rPr>
                <w:rFonts w:ascii="Arial" w:hAnsi="Arial" w:cs="Arial"/>
              </w:rPr>
              <w:t>etc.</w:t>
            </w:r>
          </w:p>
        </w:tc>
        <w:tc>
          <w:tcPr>
            <w:tcW w:w="4500" w:type="dxa"/>
          </w:tcPr>
          <w:p w14:paraId="274A6B48" w14:textId="77777777" w:rsidR="00DA4802" w:rsidRPr="00C57541" w:rsidRDefault="00DA4802" w:rsidP="00086DDD">
            <w:pPr>
              <w:spacing w:before="0" w:after="0"/>
              <w:ind w:right="-425"/>
              <w:rPr>
                <w:rFonts w:ascii="Arial" w:hAnsi="Arial" w:cs="Arial"/>
              </w:rPr>
            </w:pPr>
          </w:p>
        </w:tc>
      </w:tr>
      <w:tr w:rsidR="00DA4802" w:rsidRPr="00C57541" w14:paraId="26B19BC8" w14:textId="77777777" w:rsidTr="008C2857">
        <w:trPr>
          <w:trHeight w:val="300"/>
        </w:trPr>
        <w:tc>
          <w:tcPr>
            <w:tcW w:w="1820" w:type="dxa"/>
          </w:tcPr>
          <w:p w14:paraId="106BD039" w14:textId="77777777" w:rsidR="00DA4802" w:rsidRPr="00C57541" w:rsidRDefault="00DA4802" w:rsidP="00086DDD">
            <w:pPr>
              <w:spacing w:before="0" w:after="0"/>
              <w:rPr>
                <w:rFonts w:ascii="Arial" w:hAnsi="Arial" w:cs="Arial"/>
              </w:rPr>
            </w:pPr>
            <w:r w:rsidRPr="00C57541">
              <w:rPr>
                <w:rFonts w:ascii="Arial" w:hAnsi="Arial" w:cs="Arial"/>
              </w:rPr>
              <w:t>Level 2</w:t>
            </w:r>
          </w:p>
        </w:tc>
        <w:tc>
          <w:tcPr>
            <w:tcW w:w="3060" w:type="dxa"/>
          </w:tcPr>
          <w:p w14:paraId="131FD2FB" w14:textId="77777777" w:rsidR="00DA4802" w:rsidRPr="00C57541" w:rsidRDefault="00DA4802" w:rsidP="00086DDD">
            <w:pPr>
              <w:spacing w:before="0" w:after="0"/>
              <w:rPr>
                <w:rFonts w:ascii="Arial" w:hAnsi="Arial" w:cs="Arial"/>
              </w:rPr>
            </w:pPr>
            <w:r w:rsidRPr="00C57541">
              <w:rPr>
                <w:rFonts w:ascii="Arial" w:hAnsi="Arial" w:cs="Arial"/>
              </w:rPr>
              <w:t xml:space="preserve">Laundry supplied,  Meals, Medical Coding service, Biomedical   and other </w:t>
            </w:r>
          </w:p>
        </w:tc>
        <w:tc>
          <w:tcPr>
            <w:tcW w:w="4500" w:type="dxa"/>
          </w:tcPr>
          <w:p w14:paraId="46EDAA78" w14:textId="77777777" w:rsidR="00DA4802" w:rsidRPr="00C57541" w:rsidRDefault="00DA4802" w:rsidP="00086DDD">
            <w:pPr>
              <w:spacing w:before="0" w:after="0"/>
              <w:ind w:right="-425"/>
              <w:rPr>
                <w:rFonts w:ascii="Arial" w:hAnsi="Arial" w:cs="Arial"/>
              </w:rPr>
            </w:pPr>
            <w:r w:rsidRPr="00C57541">
              <w:rPr>
                <w:rFonts w:ascii="Arial" w:hAnsi="Arial" w:cs="Arial"/>
              </w:rPr>
              <w:t>See CS1 for “Other Patient Support Costs” cost centre categories.</w:t>
            </w:r>
          </w:p>
        </w:tc>
      </w:tr>
      <w:tr w:rsidR="00DA4802" w:rsidRPr="00C57541" w14:paraId="390F64DF" w14:textId="77777777" w:rsidTr="008C2857">
        <w:trPr>
          <w:trHeight w:val="300"/>
        </w:trPr>
        <w:tc>
          <w:tcPr>
            <w:tcW w:w="1820" w:type="dxa"/>
          </w:tcPr>
          <w:p w14:paraId="06B20780" w14:textId="77777777" w:rsidR="00DA4802" w:rsidRPr="00C57541" w:rsidRDefault="00DA4802" w:rsidP="00086DDD">
            <w:pPr>
              <w:spacing w:before="0" w:after="0"/>
              <w:rPr>
                <w:rFonts w:ascii="Arial" w:hAnsi="Arial" w:cs="Arial"/>
              </w:rPr>
            </w:pPr>
            <w:r w:rsidRPr="00C57541">
              <w:rPr>
                <w:rFonts w:ascii="Arial" w:hAnsi="Arial" w:cs="Arial"/>
              </w:rPr>
              <w:t>Level 3</w:t>
            </w:r>
          </w:p>
        </w:tc>
        <w:tc>
          <w:tcPr>
            <w:tcW w:w="3060" w:type="dxa"/>
          </w:tcPr>
          <w:p w14:paraId="76D663AE" w14:textId="77777777" w:rsidR="00DA4802" w:rsidRPr="00C57541" w:rsidRDefault="00DA4802" w:rsidP="00086DDD">
            <w:pPr>
              <w:spacing w:before="0" w:after="0"/>
              <w:rPr>
                <w:rFonts w:ascii="Arial" w:hAnsi="Arial" w:cs="Arial"/>
              </w:rPr>
            </w:pPr>
            <w:r w:rsidRPr="00C57541">
              <w:rPr>
                <w:rFonts w:ascii="Arial" w:hAnsi="Arial" w:cs="Arial"/>
              </w:rPr>
              <w:t>Actual Usage and descriptions</w:t>
            </w:r>
          </w:p>
        </w:tc>
        <w:tc>
          <w:tcPr>
            <w:tcW w:w="4500" w:type="dxa"/>
          </w:tcPr>
          <w:p w14:paraId="19BB1488" w14:textId="77777777" w:rsidR="00DA4802" w:rsidRPr="00C57541" w:rsidRDefault="00DA4802" w:rsidP="00086DDD">
            <w:pPr>
              <w:spacing w:before="0" w:after="0"/>
              <w:ind w:right="-425"/>
              <w:rPr>
                <w:rFonts w:ascii="Arial" w:hAnsi="Arial" w:cs="Arial"/>
              </w:rPr>
            </w:pPr>
          </w:p>
        </w:tc>
      </w:tr>
    </w:tbl>
    <w:p w14:paraId="1E9D9315" w14:textId="77777777" w:rsidR="00DA4802" w:rsidRPr="00C57541" w:rsidRDefault="00DA4802" w:rsidP="00DA4802">
      <w:pPr>
        <w:rPr>
          <w:rFonts w:ascii="Arial" w:hAnsi="Arial" w:cs="Arial"/>
        </w:rPr>
      </w:pPr>
    </w:p>
    <w:tbl>
      <w:tblPr>
        <w:tblW w:w="8482"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563"/>
        <w:gridCol w:w="2856"/>
        <w:gridCol w:w="4063"/>
      </w:tblGrid>
      <w:tr w:rsidR="00DA4802" w:rsidRPr="00C57541" w14:paraId="5AE2A875" w14:textId="77777777" w:rsidTr="008C2857">
        <w:trPr>
          <w:trHeight w:val="300"/>
        </w:trPr>
        <w:tc>
          <w:tcPr>
            <w:tcW w:w="9380" w:type="dxa"/>
            <w:gridSpan w:val="3"/>
            <w:shd w:val="clear" w:color="auto" w:fill="FFFFFF"/>
            <w:vAlign w:val="bottom"/>
          </w:tcPr>
          <w:p w14:paraId="1E205ED4" w14:textId="77777777" w:rsidR="00DA4802" w:rsidRPr="00C57541" w:rsidRDefault="00DA4802" w:rsidP="00086DDD">
            <w:pPr>
              <w:pStyle w:val="Heading4"/>
              <w:spacing w:before="0"/>
              <w:rPr>
                <w:rFonts w:ascii="Arial" w:hAnsi="Arial" w:cs="Arial"/>
                <w:sz w:val="24"/>
                <w:szCs w:val="24"/>
              </w:rPr>
            </w:pPr>
            <w:r w:rsidRPr="00C57541">
              <w:rPr>
                <w:rFonts w:ascii="Arial" w:hAnsi="Arial" w:cs="Arial"/>
                <w:sz w:val="24"/>
                <w:szCs w:val="24"/>
              </w:rPr>
              <w:t>Costs Included</w:t>
            </w:r>
          </w:p>
        </w:tc>
      </w:tr>
      <w:tr w:rsidR="00DA4802" w:rsidRPr="00C57541" w14:paraId="516C49A4" w14:textId="77777777" w:rsidTr="008C2857">
        <w:trPr>
          <w:trHeight w:val="300"/>
        </w:trPr>
        <w:tc>
          <w:tcPr>
            <w:tcW w:w="1721" w:type="dxa"/>
          </w:tcPr>
          <w:p w14:paraId="4465683F" w14:textId="77777777" w:rsidR="00DA4802" w:rsidRPr="00C57541" w:rsidRDefault="00DA4802" w:rsidP="00086DDD">
            <w:pPr>
              <w:spacing w:before="0" w:after="0"/>
              <w:rPr>
                <w:rFonts w:ascii="Arial" w:hAnsi="Arial" w:cs="Arial"/>
              </w:rPr>
            </w:pPr>
            <w:r w:rsidRPr="00C57541">
              <w:rPr>
                <w:rFonts w:ascii="Arial" w:hAnsi="Arial" w:cs="Arial"/>
              </w:rPr>
              <w:t>Staff Costs</w:t>
            </w:r>
          </w:p>
        </w:tc>
        <w:tc>
          <w:tcPr>
            <w:tcW w:w="3159" w:type="dxa"/>
          </w:tcPr>
          <w:p w14:paraId="015D0744" w14:textId="77777777" w:rsidR="00DA4802" w:rsidRPr="00C57541" w:rsidRDefault="00DA4802" w:rsidP="00086DDD">
            <w:pPr>
              <w:spacing w:before="0" w:after="0"/>
              <w:rPr>
                <w:rFonts w:ascii="Arial" w:hAnsi="Arial" w:cs="Arial"/>
              </w:rPr>
            </w:pPr>
            <w:r w:rsidRPr="00C57541">
              <w:rPr>
                <w:rFonts w:ascii="Arial" w:hAnsi="Arial" w:cs="Arial"/>
              </w:rPr>
              <w:t>Dedicated Staff</w:t>
            </w:r>
          </w:p>
        </w:tc>
        <w:tc>
          <w:tcPr>
            <w:tcW w:w="4500" w:type="dxa"/>
          </w:tcPr>
          <w:p w14:paraId="68EC6F07" w14:textId="77777777" w:rsidR="00DA4802" w:rsidRPr="00C57541" w:rsidRDefault="00DA4802" w:rsidP="00086DDD">
            <w:pPr>
              <w:spacing w:before="0" w:after="0"/>
              <w:rPr>
                <w:rFonts w:ascii="Arial" w:hAnsi="Arial" w:cs="Arial"/>
              </w:rPr>
            </w:pPr>
            <w:r>
              <w:rPr>
                <w:rFonts w:ascii="Arial" w:hAnsi="Arial" w:cs="Arial"/>
              </w:rPr>
              <w:t>S</w:t>
            </w:r>
            <w:r w:rsidRPr="00C57541">
              <w:rPr>
                <w:rFonts w:ascii="Arial" w:hAnsi="Arial" w:cs="Arial"/>
              </w:rPr>
              <w:t>taff related costs</w:t>
            </w:r>
          </w:p>
        </w:tc>
      </w:tr>
      <w:tr w:rsidR="00DA4802" w:rsidRPr="00C57541" w14:paraId="67DA9DA6" w14:textId="77777777" w:rsidTr="008C2857">
        <w:trPr>
          <w:trHeight w:val="300"/>
        </w:trPr>
        <w:tc>
          <w:tcPr>
            <w:tcW w:w="1721" w:type="dxa"/>
          </w:tcPr>
          <w:p w14:paraId="425205AD" w14:textId="77777777" w:rsidR="00DA4802" w:rsidRPr="00C57541" w:rsidRDefault="00DA4802" w:rsidP="00086DDD">
            <w:pPr>
              <w:spacing w:before="0" w:after="0"/>
              <w:rPr>
                <w:rFonts w:ascii="Arial" w:hAnsi="Arial" w:cs="Arial"/>
              </w:rPr>
            </w:pPr>
            <w:r w:rsidRPr="00C57541">
              <w:rPr>
                <w:rFonts w:ascii="Arial" w:hAnsi="Arial" w:cs="Arial"/>
              </w:rPr>
              <w:t>Other</w:t>
            </w:r>
          </w:p>
        </w:tc>
        <w:tc>
          <w:tcPr>
            <w:tcW w:w="3159" w:type="dxa"/>
          </w:tcPr>
          <w:p w14:paraId="5FB0834E" w14:textId="77777777" w:rsidR="00DA4802" w:rsidRPr="00C57541" w:rsidRDefault="00DA4802" w:rsidP="00086DDD">
            <w:pPr>
              <w:spacing w:before="0" w:after="0"/>
              <w:rPr>
                <w:rFonts w:ascii="Arial" w:hAnsi="Arial" w:cs="Arial"/>
              </w:rPr>
            </w:pPr>
            <w:r w:rsidRPr="00C57541">
              <w:rPr>
                <w:rFonts w:ascii="Arial" w:hAnsi="Arial" w:cs="Arial"/>
              </w:rPr>
              <w:t>Supplies</w:t>
            </w:r>
          </w:p>
          <w:p w14:paraId="11AA2FCA" w14:textId="77777777" w:rsidR="00DA4802" w:rsidRPr="00C57541" w:rsidRDefault="00DA4802" w:rsidP="00086DDD">
            <w:pPr>
              <w:spacing w:before="0" w:after="0"/>
              <w:rPr>
                <w:rFonts w:ascii="Arial" w:hAnsi="Arial" w:cs="Arial"/>
              </w:rPr>
            </w:pPr>
            <w:r w:rsidRPr="00C57541">
              <w:rPr>
                <w:rFonts w:ascii="Arial" w:hAnsi="Arial" w:cs="Arial"/>
              </w:rPr>
              <w:t>Cleaning</w:t>
            </w:r>
          </w:p>
          <w:p w14:paraId="48F813CD" w14:textId="77777777" w:rsidR="00DA4802" w:rsidRPr="00C57541" w:rsidRDefault="00DA4802" w:rsidP="00086DDD">
            <w:pPr>
              <w:spacing w:before="0" w:after="0"/>
              <w:rPr>
                <w:rFonts w:ascii="Arial" w:hAnsi="Arial" w:cs="Arial"/>
              </w:rPr>
            </w:pPr>
            <w:r w:rsidRPr="00C57541">
              <w:rPr>
                <w:rFonts w:ascii="Arial" w:hAnsi="Arial" w:cs="Arial"/>
              </w:rPr>
              <w:t>Utilities</w:t>
            </w:r>
          </w:p>
          <w:p w14:paraId="701C7AE2" w14:textId="77777777" w:rsidR="00DA4802" w:rsidRPr="00C57541" w:rsidRDefault="00DA4802" w:rsidP="00086DDD">
            <w:pPr>
              <w:spacing w:before="0" w:after="0"/>
              <w:rPr>
                <w:rFonts w:ascii="Arial" w:hAnsi="Arial" w:cs="Arial"/>
              </w:rPr>
            </w:pPr>
            <w:r w:rsidRPr="00C57541">
              <w:rPr>
                <w:rFonts w:ascii="Arial" w:hAnsi="Arial" w:cs="Arial"/>
              </w:rPr>
              <w:t>Laundry</w:t>
            </w:r>
          </w:p>
        </w:tc>
        <w:tc>
          <w:tcPr>
            <w:tcW w:w="4500" w:type="dxa"/>
          </w:tcPr>
          <w:p w14:paraId="0FA32106" w14:textId="77777777" w:rsidR="00DA4802" w:rsidRPr="00C57541" w:rsidRDefault="00DA4802" w:rsidP="00086DDD">
            <w:pPr>
              <w:spacing w:before="0" w:after="0"/>
              <w:rPr>
                <w:rFonts w:ascii="Arial" w:hAnsi="Arial" w:cs="Arial"/>
              </w:rPr>
            </w:pPr>
            <w:r w:rsidRPr="00C57541">
              <w:rPr>
                <w:rFonts w:ascii="Arial" w:hAnsi="Arial" w:cs="Arial"/>
              </w:rPr>
              <w:t>Depreciation</w:t>
            </w:r>
          </w:p>
          <w:p w14:paraId="00368C78" w14:textId="77777777" w:rsidR="00DA4802" w:rsidRPr="00C57541" w:rsidRDefault="00DA4802" w:rsidP="00086DDD">
            <w:pPr>
              <w:spacing w:before="0" w:after="0"/>
              <w:rPr>
                <w:rFonts w:ascii="Arial" w:hAnsi="Arial" w:cs="Arial"/>
              </w:rPr>
            </w:pPr>
            <w:r w:rsidRPr="00C57541">
              <w:rPr>
                <w:rFonts w:ascii="Arial" w:hAnsi="Arial" w:cs="Arial"/>
              </w:rPr>
              <w:t>Allocated Overheads</w:t>
            </w:r>
          </w:p>
          <w:p w14:paraId="47B78E4B" w14:textId="77777777" w:rsidR="00DA4802" w:rsidRPr="00C57541" w:rsidRDefault="00DA4802" w:rsidP="00086DDD">
            <w:pPr>
              <w:spacing w:before="0" w:after="0"/>
              <w:rPr>
                <w:rFonts w:ascii="Arial" w:hAnsi="Arial" w:cs="Arial"/>
              </w:rPr>
            </w:pPr>
            <w:r w:rsidRPr="00C57541">
              <w:rPr>
                <w:rFonts w:ascii="Arial" w:hAnsi="Arial" w:cs="Arial"/>
              </w:rPr>
              <w:t>Chemicals</w:t>
            </w:r>
          </w:p>
        </w:tc>
      </w:tr>
      <w:tr w:rsidR="00DA4802" w:rsidRPr="00C57541" w14:paraId="293862D8" w14:textId="77777777" w:rsidTr="008C2857">
        <w:trPr>
          <w:trHeight w:val="300"/>
        </w:trPr>
        <w:tc>
          <w:tcPr>
            <w:tcW w:w="9380" w:type="dxa"/>
            <w:gridSpan w:val="3"/>
            <w:shd w:val="clear" w:color="auto" w:fill="FFFFFF"/>
          </w:tcPr>
          <w:p w14:paraId="48DEDFB1" w14:textId="77777777" w:rsidR="00DA4802" w:rsidRPr="00C57541" w:rsidRDefault="00DA4802" w:rsidP="00086DDD">
            <w:pPr>
              <w:pStyle w:val="Heading4"/>
              <w:spacing w:before="0"/>
              <w:rPr>
                <w:rFonts w:ascii="Arial" w:hAnsi="Arial" w:cs="Arial"/>
                <w:sz w:val="24"/>
                <w:szCs w:val="24"/>
              </w:rPr>
            </w:pPr>
            <w:r>
              <w:rPr>
                <w:rFonts w:ascii="Arial" w:hAnsi="Arial" w:cs="Arial"/>
                <w:sz w:val="24"/>
                <w:szCs w:val="24"/>
              </w:rPr>
              <w:t>Costs S</w:t>
            </w:r>
            <w:r w:rsidRPr="00C57541">
              <w:rPr>
                <w:rFonts w:ascii="Arial" w:hAnsi="Arial" w:cs="Arial"/>
                <w:sz w:val="24"/>
                <w:szCs w:val="24"/>
              </w:rPr>
              <w:t xml:space="preserve">pecifically </w:t>
            </w:r>
            <w:r>
              <w:rPr>
                <w:rFonts w:ascii="Arial" w:hAnsi="Arial" w:cs="Arial"/>
                <w:sz w:val="24"/>
                <w:szCs w:val="24"/>
              </w:rPr>
              <w:t>E</w:t>
            </w:r>
            <w:r w:rsidRPr="00C57541">
              <w:rPr>
                <w:rFonts w:ascii="Arial" w:hAnsi="Arial" w:cs="Arial"/>
                <w:sz w:val="24"/>
                <w:szCs w:val="24"/>
              </w:rPr>
              <w:t>xcluded</w:t>
            </w:r>
          </w:p>
        </w:tc>
      </w:tr>
      <w:tr w:rsidR="00DA4802" w:rsidRPr="00C57541" w14:paraId="42838B99" w14:textId="77777777" w:rsidTr="008C2857">
        <w:trPr>
          <w:trHeight w:val="300"/>
        </w:trPr>
        <w:tc>
          <w:tcPr>
            <w:tcW w:w="1721" w:type="dxa"/>
          </w:tcPr>
          <w:p w14:paraId="7334AE44" w14:textId="77777777" w:rsidR="00DA4802" w:rsidRPr="00C57541" w:rsidRDefault="00DA4802" w:rsidP="00086DDD">
            <w:pPr>
              <w:spacing w:before="0" w:after="0"/>
              <w:rPr>
                <w:rFonts w:ascii="Arial" w:hAnsi="Arial" w:cs="Arial"/>
              </w:rPr>
            </w:pPr>
          </w:p>
        </w:tc>
        <w:tc>
          <w:tcPr>
            <w:tcW w:w="3159" w:type="dxa"/>
          </w:tcPr>
          <w:p w14:paraId="470E5094" w14:textId="77777777" w:rsidR="00DA4802" w:rsidRPr="00C57541" w:rsidRDefault="00DA4802" w:rsidP="00086DDD">
            <w:pPr>
              <w:spacing w:before="0" w:after="0"/>
              <w:rPr>
                <w:rFonts w:ascii="Arial" w:hAnsi="Arial" w:cs="Arial"/>
              </w:rPr>
            </w:pPr>
            <w:r w:rsidRPr="00C57541">
              <w:rPr>
                <w:rFonts w:ascii="Arial" w:hAnsi="Arial" w:cs="Arial"/>
              </w:rPr>
              <w:t>Sales to external parties unless revenue recognised a cost offset.</w:t>
            </w:r>
          </w:p>
        </w:tc>
        <w:tc>
          <w:tcPr>
            <w:tcW w:w="4500" w:type="dxa"/>
          </w:tcPr>
          <w:p w14:paraId="0B360A92" w14:textId="77777777" w:rsidR="00DA4802" w:rsidRPr="00C57541" w:rsidRDefault="00DA4802" w:rsidP="00086DDD">
            <w:pPr>
              <w:spacing w:before="0" w:after="0"/>
              <w:rPr>
                <w:rFonts w:ascii="Arial" w:hAnsi="Arial" w:cs="Arial"/>
              </w:rPr>
            </w:pPr>
            <w:r w:rsidRPr="00C57541">
              <w:rPr>
                <w:rFonts w:ascii="Arial" w:hAnsi="Arial" w:cs="Arial"/>
              </w:rPr>
              <w:t>Other intermediate products were applicable</w:t>
            </w:r>
          </w:p>
          <w:p w14:paraId="33403D7C" w14:textId="77777777" w:rsidR="00DA4802" w:rsidRPr="00C57541" w:rsidRDefault="00DA4802" w:rsidP="00086DDD">
            <w:pPr>
              <w:spacing w:before="0" w:after="0"/>
              <w:rPr>
                <w:rFonts w:ascii="Arial" w:hAnsi="Arial" w:cs="Arial"/>
              </w:rPr>
            </w:pPr>
          </w:p>
        </w:tc>
      </w:tr>
    </w:tbl>
    <w:p w14:paraId="4B8F4659" w14:textId="77777777" w:rsidR="00DA4802" w:rsidRPr="00C57541" w:rsidRDefault="00DA4802" w:rsidP="00DA4802">
      <w:pPr>
        <w:rPr>
          <w:rFonts w:ascii="Arial" w:hAnsi="Arial" w:cs="Arial"/>
        </w:rPr>
      </w:pPr>
    </w:p>
    <w:p w14:paraId="528A8F09" w14:textId="77777777" w:rsidR="00DA4802" w:rsidRPr="00C57541" w:rsidRDefault="00DA4802" w:rsidP="00DA4802">
      <w:pPr>
        <w:rPr>
          <w:rFonts w:ascii="Arial" w:hAnsi="Arial" w:cs="Arial"/>
          <w:b/>
        </w:rPr>
      </w:pPr>
    </w:p>
    <w:p w14:paraId="0890BB5B" w14:textId="289E29C8" w:rsidR="003F34D9" w:rsidRPr="00C57541" w:rsidRDefault="00DA4802" w:rsidP="00DA4802">
      <w:pPr>
        <w:rPr>
          <w:rFonts w:ascii="Arial" w:hAnsi="Arial" w:cs="Arial"/>
        </w:rPr>
      </w:pPr>
      <w:r w:rsidRPr="00C57541">
        <w:rPr>
          <w:rFonts w:ascii="Arial" w:hAnsi="Arial" w:cs="Arial"/>
        </w:rPr>
        <w:br w:type="page"/>
      </w:r>
    </w:p>
    <w:p w14:paraId="03F5DECF" w14:textId="710054A5" w:rsidR="00AC0F0F" w:rsidRPr="00AC0F0F" w:rsidRDefault="00AC0F0F" w:rsidP="00AC0F0F">
      <w:pPr>
        <w:pStyle w:val="Heading2"/>
      </w:pPr>
      <w:bookmarkStart w:id="182" w:name="_Toc228008022"/>
      <w:bookmarkStart w:id="183" w:name="_Toc358896476"/>
      <w:bookmarkStart w:id="184" w:name="_Toc76037993"/>
      <w:bookmarkStart w:id="185" w:name="_Toc149212304"/>
      <w:r w:rsidRPr="00360100">
        <w:lastRenderedPageBreak/>
        <w:t>CS7 Table 1: Index of Cost Pools</w:t>
      </w:r>
      <w:bookmarkEnd w:id="182"/>
      <w:bookmarkEnd w:id="183"/>
      <w:bookmarkEnd w:id="184"/>
      <w:bookmarkEnd w:id="185"/>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5244"/>
        <w:gridCol w:w="1134"/>
        <w:gridCol w:w="2209"/>
      </w:tblGrid>
      <w:tr w:rsidR="00AC0F0F" w:rsidRPr="00AC0F0F" w14:paraId="1E16F760" w14:textId="77777777" w:rsidTr="00AC0F0F">
        <w:trPr>
          <w:trHeight w:val="389"/>
          <w:jc w:val="center"/>
        </w:trPr>
        <w:tc>
          <w:tcPr>
            <w:tcW w:w="988" w:type="dxa"/>
            <w:vAlign w:val="center"/>
          </w:tcPr>
          <w:p w14:paraId="0A7152FD" w14:textId="77777777" w:rsidR="00AC0F0F" w:rsidRPr="00AC0F0F" w:rsidRDefault="00AC0F0F" w:rsidP="00AC0F0F">
            <w:pPr>
              <w:spacing w:before="0" w:after="0"/>
              <w:rPr>
                <w:rFonts w:cstheme="minorHAnsi"/>
                <w:b/>
                <w:szCs w:val="24"/>
              </w:rPr>
            </w:pPr>
            <w:r w:rsidRPr="00AC0F0F">
              <w:rPr>
                <w:rFonts w:cstheme="minorHAnsi"/>
                <w:b/>
                <w:szCs w:val="24"/>
              </w:rPr>
              <w:t>CCS #</w:t>
            </w:r>
          </w:p>
        </w:tc>
        <w:tc>
          <w:tcPr>
            <w:tcW w:w="5244" w:type="dxa"/>
            <w:vAlign w:val="center"/>
          </w:tcPr>
          <w:p w14:paraId="388978B2" w14:textId="77777777" w:rsidR="00AC0F0F" w:rsidRPr="00AC0F0F" w:rsidRDefault="00AC0F0F" w:rsidP="00AC0F0F">
            <w:pPr>
              <w:spacing w:before="0" w:after="0"/>
              <w:rPr>
                <w:rFonts w:cstheme="minorHAnsi"/>
                <w:b/>
                <w:szCs w:val="24"/>
              </w:rPr>
            </w:pPr>
            <w:r w:rsidRPr="00AC0F0F">
              <w:rPr>
                <w:rFonts w:cstheme="minorHAnsi"/>
                <w:b/>
                <w:szCs w:val="24"/>
              </w:rPr>
              <w:t>CCS Definition</w:t>
            </w:r>
          </w:p>
        </w:tc>
        <w:tc>
          <w:tcPr>
            <w:tcW w:w="1134" w:type="dxa"/>
            <w:vAlign w:val="center"/>
          </w:tcPr>
          <w:p w14:paraId="0CE814C4" w14:textId="77777777" w:rsidR="00AC0F0F" w:rsidRPr="00AC0F0F" w:rsidRDefault="00AC0F0F" w:rsidP="00AC0F0F">
            <w:pPr>
              <w:spacing w:before="0" w:after="0"/>
              <w:jc w:val="center"/>
              <w:rPr>
                <w:rFonts w:cstheme="minorHAnsi"/>
                <w:b/>
                <w:szCs w:val="24"/>
              </w:rPr>
            </w:pPr>
            <w:r w:rsidRPr="00AC0F0F">
              <w:rPr>
                <w:rFonts w:cstheme="minorHAnsi"/>
                <w:b/>
                <w:szCs w:val="24"/>
              </w:rPr>
              <w:t>Code</w:t>
            </w:r>
          </w:p>
        </w:tc>
        <w:tc>
          <w:tcPr>
            <w:tcW w:w="2209" w:type="dxa"/>
            <w:vAlign w:val="center"/>
          </w:tcPr>
          <w:p w14:paraId="3E715D59" w14:textId="77777777" w:rsidR="00AC0F0F" w:rsidRPr="00AC0F0F" w:rsidRDefault="00AC0F0F" w:rsidP="00AC0F0F">
            <w:pPr>
              <w:spacing w:before="0" w:after="0"/>
              <w:ind w:right="-110"/>
              <w:jc w:val="center"/>
              <w:rPr>
                <w:rFonts w:cstheme="minorHAnsi"/>
                <w:b/>
                <w:szCs w:val="24"/>
              </w:rPr>
            </w:pPr>
            <w:r w:rsidRPr="00AC0F0F">
              <w:rPr>
                <w:rFonts w:cstheme="minorHAnsi"/>
                <w:b/>
                <w:szCs w:val="24"/>
              </w:rPr>
              <w:t>NCCP Reporting Category</w:t>
            </w:r>
          </w:p>
        </w:tc>
      </w:tr>
      <w:tr w:rsidR="00AC0F0F" w:rsidRPr="00AC0F0F" w14:paraId="443516E0" w14:textId="77777777" w:rsidTr="00AC0F0F">
        <w:trPr>
          <w:trHeight w:val="343"/>
          <w:jc w:val="center"/>
        </w:trPr>
        <w:tc>
          <w:tcPr>
            <w:tcW w:w="988" w:type="dxa"/>
            <w:vAlign w:val="center"/>
          </w:tcPr>
          <w:p w14:paraId="721CE1C2" w14:textId="77777777" w:rsidR="00AC0F0F" w:rsidRPr="00AC0F0F" w:rsidRDefault="00AC0F0F" w:rsidP="00AC0F0F">
            <w:pPr>
              <w:spacing w:before="0" w:after="0"/>
              <w:rPr>
                <w:rFonts w:cstheme="minorHAnsi"/>
                <w:szCs w:val="24"/>
              </w:rPr>
            </w:pPr>
            <w:r w:rsidRPr="00AC0F0F">
              <w:rPr>
                <w:rFonts w:cstheme="minorHAnsi"/>
                <w:szCs w:val="24"/>
              </w:rPr>
              <w:t>7.7.2</w:t>
            </w:r>
          </w:p>
        </w:tc>
        <w:tc>
          <w:tcPr>
            <w:tcW w:w="5244" w:type="dxa"/>
            <w:vAlign w:val="center"/>
          </w:tcPr>
          <w:p w14:paraId="590DBF0B" w14:textId="77777777" w:rsidR="00AC0F0F" w:rsidRPr="00AC0F0F" w:rsidRDefault="00AC0F0F" w:rsidP="00AC0F0F">
            <w:pPr>
              <w:spacing w:before="0" w:after="0"/>
              <w:rPr>
                <w:rFonts w:cstheme="minorHAnsi"/>
                <w:szCs w:val="24"/>
              </w:rPr>
            </w:pPr>
            <w:r w:rsidRPr="00AC0F0F">
              <w:rPr>
                <w:rFonts w:cstheme="minorHAnsi"/>
                <w:szCs w:val="24"/>
              </w:rPr>
              <w:t>Wards</w:t>
            </w:r>
          </w:p>
        </w:tc>
        <w:tc>
          <w:tcPr>
            <w:tcW w:w="1134" w:type="dxa"/>
            <w:vAlign w:val="center"/>
          </w:tcPr>
          <w:p w14:paraId="7F66F4AA" w14:textId="77777777" w:rsidR="00AC0F0F" w:rsidRPr="00AC0F0F" w:rsidRDefault="00AC0F0F" w:rsidP="00AC0F0F">
            <w:pPr>
              <w:spacing w:before="0" w:after="0"/>
              <w:jc w:val="center"/>
              <w:rPr>
                <w:rFonts w:cstheme="minorHAnsi"/>
                <w:szCs w:val="24"/>
              </w:rPr>
            </w:pPr>
            <w:r w:rsidRPr="00AC0F0F">
              <w:rPr>
                <w:rFonts w:cstheme="minorHAnsi"/>
                <w:szCs w:val="24"/>
              </w:rPr>
              <w:t>A010</w:t>
            </w:r>
          </w:p>
        </w:tc>
        <w:tc>
          <w:tcPr>
            <w:tcW w:w="2209" w:type="dxa"/>
          </w:tcPr>
          <w:p w14:paraId="2BC51EA3" w14:textId="77777777" w:rsidR="00AC0F0F" w:rsidRPr="00AC0F0F" w:rsidRDefault="00AC0F0F" w:rsidP="00AC0F0F">
            <w:pPr>
              <w:spacing w:before="0" w:after="0"/>
              <w:jc w:val="center"/>
              <w:rPr>
                <w:rFonts w:cstheme="minorHAnsi"/>
                <w:szCs w:val="24"/>
              </w:rPr>
            </w:pPr>
            <w:r w:rsidRPr="00AC0F0F">
              <w:rPr>
                <w:rFonts w:cstheme="minorHAnsi"/>
                <w:szCs w:val="24"/>
              </w:rPr>
              <w:t>Wards</w:t>
            </w:r>
          </w:p>
        </w:tc>
      </w:tr>
      <w:tr w:rsidR="00AC0F0F" w:rsidRPr="00AC0F0F" w14:paraId="06F396AA" w14:textId="77777777" w:rsidTr="00AC0F0F">
        <w:trPr>
          <w:trHeight w:val="339"/>
          <w:jc w:val="center"/>
        </w:trPr>
        <w:tc>
          <w:tcPr>
            <w:tcW w:w="988" w:type="dxa"/>
            <w:vAlign w:val="center"/>
          </w:tcPr>
          <w:p w14:paraId="43BB6A0A" w14:textId="77777777" w:rsidR="00AC0F0F" w:rsidRPr="00AC0F0F" w:rsidRDefault="00AC0F0F" w:rsidP="00AC0F0F">
            <w:pPr>
              <w:spacing w:before="0" w:after="0"/>
              <w:rPr>
                <w:rFonts w:cstheme="minorHAnsi"/>
                <w:szCs w:val="24"/>
              </w:rPr>
            </w:pPr>
            <w:r w:rsidRPr="00AC0F0F">
              <w:rPr>
                <w:rFonts w:cstheme="minorHAnsi"/>
                <w:szCs w:val="24"/>
              </w:rPr>
              <w:t>7.7.3</w:t>
            </w:r>
          </w:p>
        </w:tc>
        <w:tc>
          <w:tcPr>
            <w:tcW w:w="5244" w:type="dxa"/>
            <w:vAlign w:val="center"/>
          </w:tcPr>
          <w:p w14:paraId="07DFD33C" w14:textId="77777777" w:rsidR="00AC0F0F" w:rsidRPr="00AC0F0F" w:rsidRDefault="00AC0F0F" w:rsidP="00AC0F0F">
            <w:pPr>
              <w:spacing w:before="0" w:after="0"/>
              <w:rPr>
                <w:rFonts w:cstheme="minorHAnsi"/>
                <w:szCs w:val="24"/>
              </w:rPr>
            </w:pPr>
            <w:r w:rsidRPr="00AC0F0F">
              <w:rPr>
                <w:rFonts w:cstheme="minorHAnsi"/>
                <w:szCs w:val="24"/>
              </w:rPr>
              <w:t>Medical</w:t>
            </w:r>
          </w:p>
        </w:tc>
        <w:tc>
          <w:tcPr>
            <w:tcW w:w="1134" w:type="dxa"/>
            <w:vAlign w:val="center"/>
          </w:tcPr>
          <w:p w14:paraId="30B750DB" w14:textId="77777777" w:rsidR="00AC0F0F" w:rsidRPr="00AC0F0F" w:rsidRDefault="00AC0F0F" w:rsidP="00AC0F0F">
            <w:pPr>
              <w:spacing w:before="0" w:after="0"/>
              <w:jc w:val="center"/>
              <w:rPr>
                <w:rFonts w:cstheme="minorHAnsi"/>
                <w:szCs w:val="24"/>
              </w:rPr>
            </w:pPr>
            <w:r w:rsidRPr="00AC0F0F">
              <w:rPr>
                <w:rFonts w:cstheme="minorHAnsi"/>
                <w:szCs w:val="24"/>
              </w:rPr>
              <w:t>A030</w:t>
            </w:r>
          </w:p>
        </w:tc>
        <w:tc>
          <w:tcPr>
            <w:tcW w:w="2209" w:type="dxa"/>
          </w:tcPr>
          <w:p w14:paraId="03A5B3E9" w14:textId="77777777" w:rsidR="00AC0F0F" w:rsidRPr="00AC0F0F" w:rsidRDefault="00AC0F0F" w:rsidP="00AC0F0F">
            <w:pPr>
              <w:spacing w:before="0" w:after="0"/>
              <w:jc w:val="center"/>
              <w:rPr>
                <w:rFonts w:cstheme="minorHAnsi"/>
                <w:szCs w:val="24"/>
              </w:rPr>
            </w:pPr>
            <w:r w:rsidRPr="00AC0F0F">
              <w:rPr>
                <w:rFonts w:cstheme="minorHAnsi"/>
                <w:szCs w:val="24"/>
              </w:rPr>
              <w:t>Med/Surg</w:t>
            </w:r>
          </w:p>
        </w:tc>
      </w:tr>
      <w:tr w:rsidR="00AC0F0F" w:rsidRPr="00AC0F0F" w14:paraId="3F2825C3" w14:textId="77777777" w:rsidTr="00AC0F0F">
        <w:trPr>
          <w:trHeight w:val="363"/>
          <w:jc w:val="center"/>
        </w:trPr>
        <w:tc>
          <w:tcPr>
            <w:tcW w:w="988" w:type="dxa"/>
            <w:vAlign w:val="center"/>
          </w:tcPr>
          <w:p w14:paraId="49E7A0E5" w14:textId="68E39926"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4</w:t>
            </w:r>
          </w:p>
        </w:tc>
        <w:tc>
          <w:tcPr>
            <w:tcW w:w="5244" w:type="dxa"/>
            <w:vAlign w:val="center"/>
          </w:tcPr>
          <w:p w14:paraId="56144051" w14:textId="77777777" w:rsidR="00AC0F0F" w:rsidRPr="00AC0F0F" w:rsidRDefault="00AC0F0F" w:rsidP="00AC0F0F">
            <w:pPr>
              <w:spacing w:before="0" w:after="0"/>
              <w:rPr>
                <w:rFonts w:cstheme="minorHAnsi"/>
                <w:szCs w:val="24"/>
              </w:rPr>
            </w:pPr>
            <w:r w:rsidRPr="00AC0F0F">
              <w:rPr>
                <w:rFonts w:cstheme="minorHAnsi"/>
                <w:szCs w:val="24"/>
              </w:rPr>
              <w:t>Anaesthetists</w:t>
            </w:r>
          </w:p>
        </w:tc>
        <w:tc>
          <w:tcPr>
            <w:tcW w:w="1134" w:type="dxa"/>
            <w:vAlign w:val="center"/>
          </w:tcPr>
          <w:p w14:paraId="61F43612" w14:textId="77777777" w:rsidR="00AC0F0F" w:rsidRPr="00AC0F0F" w:rsidRDefault="00AC0F0F" w:rsidP="00AC0F0F">
            <w:pPr>
              <w:spacing w:before="0" w:after="0"/>
              <w:jc w:val="center"/>
              <w:rPr>
                <w:rFonts w:cstheme="minorHAnsi"/>
                <w:szCs w:val="24"/>
              </w:rPr>
            </w:pPr>
            <w:r w:rsidRPr="00AC0F0F">
              <w:rPr>
                <w:rFonts w:cstheme="minorHAnsi"/>
                <w:szCs w:val="24"/>
              </w:rPr>
              <w:t>A036</w:t>
            </w:r>
          </w:p>
        </w:tc>
        <w:tc>
          <w:tcPr>
            <w:tcW w:w="2209" w:type="dxa"/>
          </w:tcPr>
          <w:p w14:paraId="70CB37CA" w14:textId="77777777" w:rsidR="00AC0F0F" w:rsidRPr="00AC0F0F" w:rsidRDefault="00AC0F0F" w:rsidP="00AC0F0F">
            <w:pPr>
              <w:spacing w:before="0" w:after="0"/>
              <w:jc w:val="center"/>
              <w:rPr>
                <w:rFonts w:cstheme="minorHAnsi"/>
                <w:szCs w:val="24"/>
              </w:rPr>
            </w:pPr>
            <w:r w:rsidRPr="00AC0F0F">
              <w:rPr>
                <w:rFonts w:cstheme="minorHAnsi"/>
                <w:szCs w:val="24"/>
              </w:rPr>
              <w:t>Anaesthetists</w:t>
            </w:r>
          </w:p>
        </w:tc>
      </w:tr>
      <w:tr w:rsidR="00AC0F0F" w:rsidRPr="00AC0F0F" w14:paraId="2C134B0F" w14:textId="77777777" w:rsidTr="00AC0F0F">
        <w:trPr>
          <w:trHeight w:val="345"/>
          <w:jc w:val="center"/>
        </w:trPr>
        <w:tc>
          <w:tcPr>
            <w:tcW w:w="988" w:type="dxa"/>
            <w:vAlign w:val="center"/>
          </w:tcPr>
          <w:p w14:paraId="023D7A8B" w14:textId="3C965B52"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5</w:t>
            </w:r>
          </w:p>
        </w:tc>
        <w:tc>
          <w:tcPr>
            <w:tcW w:w="5244" w:type="dxa"/>
            <w:vAlign w:val="center"/>
          </w:tcPr>
          <w:p w14:paraId="0B92CBAA" w14:textId="77777777" w:rsidR="00AC0F0F" w:rsidRPr="00AC0F0F" w:rsidRDefault="00AC0F0F" w:rsidP="00AC0F0F">
            <w:pPr>
              <w:spacing w:before="0" w:after="0"/>
              <w:rPr>
                <w:rFonts w:cstheme="minorHAnsi"/>
                <w:szCs w:val="24"/>
              </w:rPr>
            </w:pPr>
            <w:r w:rsidRPr="00AC0F0F">
              <w:rPr>
                <w:rFonts w:cstheme="minorHAnsi"/>
                <w:szCs w:val="24"/>
              </w:rPr>
              <w:t>Laboratory</w:t>
            </w:r>
          </w:p>
        </w:tc>
        <w:tc>
          <w:tcPr>
            <w:tcW w:w="1134" w:type="dxa"/>
            <w:vAlign w:val="center"/>
          </w:tcPr>
          <w:p w14:paraId="199BEFD6" w14:textId="77777777" w:rsidR="00AC0F0F" w:rsidRPr="00AC0F0F" w:rsidRDefault="00AC0F0F" w:rsidP="00AC0F0F">
            <w:pPr>
              <w:spacing w:before="0" w:after="0"/>
              <w:jc w:val="center"/>
              <w:rPr>
                <w:rFonts w:cstheme="minorHAnsi"/>
                <w:szCs w:val="24"/>
              </w:rPr>
            </w:pPr>
            <w:r w:rsidRPr="00AC0F0F">
              <w:rPr>
                <w:rFonts w:cstheme="minorHAnsi"/>
                <w:szCs w:val="24"/>
              </w:rPr>
              <w:t>A040</w:t>
            </w:r>
          </w:p>
        </w:tc>
        <w:tc>
          <w:tcPr>
            <w:tcW w:w="2209" w:type="dxa"/>
          </w:tcPr>
          <w:p w14:paraId="0E4C9C42" w14:textId="77777777" w:rsidR="00AC0F0F" w:rsidRPr="00AC0F0F" w:rsidRDefault="00AC0F0F" w:rsidP="00AC0F0F">
            <w:pPr>
              <w:spacing w:before="0" w:after="0"/>
              <w:jc w:val="center"/>
              <w:rPr>
                <w:rFonts w:cstheme="minorHAnsi"/>
                <w:szCs w:val="24"/>
              </w:rPr>
            </w:pPr>
            <w:r w:rsidRPr="00AC0F0F">
              <w:rPr>
                <w:rFonts w:cstheme="minorHAnsi"/>
                <w:szCs w:val="24"/>
              </w:rPr>
              <w:t xml:space="preserve">Lab </w:t>
            </w:r>
          </w:p>
        </w:tc>
      </w:tr>
      <w:tr w:rsidR="00AC0F0F" w:rsidRPr="00AC0F0F" w14:paraId="778A9D1A" w14:textId="77777777" w:rsidTr="00AC0F0F">
        <w:trPr>
          <w:trHeight w:val="341"/>
          <w:jc w:val="center"/>
        </w:trPr>
        <w:tc>
          <w:tcPr>
            <w:tcW w:w="988" w:type="dxa"/>
            <w:vAlign w:val="center"/>
          </w:tcPr>
          <w:p w14:paraId="7B334DAF" w14:textId="23904060"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6</w:t>
            </w:r>
          </w:p>
        </w:tc>
        <w:tc>
          <w:tcPr>
            <w:tcW w:w="5244" w:type="dxa"/>
            <w:vAlign w:val="center"/>
          </w:tcPr>
          <w:p w14:paraId="7A3822DA" w14:textId="77777777" w:rsidR="00AC0F0F" w:rsidRPr="00AC0F0F" w:rsidRDefault="00AC0F0F" w:rsidP="00AC0F0F">
            <w:pPr>
              <w:spacing w:before="0" w:after="0"/>
              <w:rPr>
                <w:rFonts w:cstheme="minorHAnsi"/>
                <w:szCs w:val="24"/>
              </w:rPr>
            </w:pPr>
            <w:r w:rsidRPr="00AC0F0F">
              <w:rPr>
                <w:rFonts w:cstheme="minorHAnsi"/>
                <w:szCs w:val="24"/>
              </w:rPr>
              <w:t>Blood Bank</w:t>
            </w:r>
          </w:p>
        </w:tc>
        <w:tc>
          <w:tcPr>
            <w:tcW w:w="1134" w:type="dxa"/>
            <w:vAlign w:val="center"/>
          </w:tcPr>
          <w:p w14:paraId="569DF98F" w14:textId="77777777" w:rsidR="00AC0F0F" w:rsidRPr="00AC0F0F" w:rsidRDefault="00AC0F0F" w:rsidP="00AC0F0F">
            <w:pPr>
              <w:spacing w:before="0" w:after="0"/>
              <w:jc w:val="center"/>
              <w:rPr>
                <w:rFonts w:cstheme="minorHAnsi"/>
                <w:szCs w:val="24"/>
              </w:rPr>
            </w:pPr>
            <w:r w:rsidRPr="00AC0F0F">
              <w:rPr>
                <w:rFonts w:cstheme="minorHAnsi"/>
                <w:szCs w:val="24"/>
              </w:rPr>
              <w:t>A050</w:t>
            </w:r>
          </w:p>
        </w:tc>
        <w:tc>
          <w:tcPr>
            <w:tcW w:w="2209" w:type="dxa"/>
          </w:tcPr>
          <w:p w14:paraId="057BC03D" w14:textId="77777777" w:rsidR="00AC0F0F" w:rsidRPr="00AC0F0F" w:rsidRDefault="00AC0F0F" w:rsidP="00AC0F0F">
            <w:pPr>
              <w:spacing w:before="0" w:after="0"/>
              <w:jc w:val="center"/>
              <w:rPr>
                <w:rFonts w:cstheme="minorHAnsi"/>
                <w:szCs w:val="24"/>
              </w:rPr>
            </w:pPr>
            <w:r w:rsidRPr="00AC0F0F">
              <w:rPr>
                <w:rFonts w:cstheme="minorHAnsi"/>
                <w:szCs w:val="24"/>
              </w:rPr>
              <w:t>Blood</w:t>
            </w:r>
          </w:p>
        </w:tc>
      </w:tr>
      <w:tr w:rsidR="00AC0F0F" w:rsidRPr="00AC0F0F" w14:paraId="6C456F48" w14:textId="77777777" w:rsidTr="00AC0F0F">
        <w:trPr>
          <w:trHeight w:val="365"/>
          <w:jc w:val="center"/>
        </w:trPr>
        <w:tc>
          <w:tcPr>
            <w:tcW w:w="988" w:type="dxa"/>
            <w:vAlign w:val="center"/>
          </w:tcPr>
          <w:p w14:paraId="1BB9F073" w14:textId="251F07B7"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7</w:t>
            </w:r>
          </w:p>
        </w:tc>
        <w:tc>
          <w:tcPr>
            <w:tcW w:w="5244" w:type="dxa"/>
            <w:vAlign w:val="center"/>
          </w:tcPr>
          <w:p w14:paraId="474A24F3" w14:textId="77777777" w:rsidR="00AC0F0F" w:rsidRPr="00AC0F0F" w:rsidRDefault="00AC0F0F" w:rsidP="00AC0F0F">
            <w:pPr>
              <w:spacing w:before="0" w:after="0"/>
              <w:rPr>
                <w:rFonts w:cstheme="minorHAnsi"/>
                <w:szCs w:val="24"/>
              </w:rPr>
            </w:pPr>
            <w:r w:rsidRPr="00AC0F0F">
              <w:rPr>
                <w:rFonts w:cstheme="minorHAnsi"/>
                <w:szCs w:val="24"/>
              </w:rPr>
              <w:t>Radiology</w:t>
            </w:r>
          </w:p>
        </w:tc>
        <w:tc>
          <w:tcPr>
            <w:tcW w:w="1134" w:type="dxa"/>
            <w:vAlign w:val="center"/>
          </w:tcPr>
          <w:p w14:paraId="02784876" w14:textId="77777777" w:rsidR="00AC0F0F" w:rsidRPr="00AC0F0F" w:rsidRDefault="00AC0F0F" w:rsidP="00AC0F0F">
            <w:pPr>
              <w:spacing w:before="0" w:after="0"/>
              <w:jc w:val="center"/>
              <w:rPr>
                <w:rFonts w:cstheme="minorHAnsi"/>
                <w:szCs w:val="24"/>
              </w:rPr>
            </w:pPr>
            <w:r w:rsidRPr="00AC0F0F">
              <w:rPr>
                <w:rFonts w:cstheme="minorHAnsi"/>
                <w:szCs w:val="24"/>
              </w:rPr>
              <w:t>A060</w:t>
            </w:r>
          </w:p>
        </w:tc>
        <w:tc>
          <w:tcPr>
            <w:tcW w:w="2209" w:type="dxa"/>
          </w:tcPr>
          <w:p w14:paraId="5B808399" w14:textId="77777777" w:rsidR="00AC0F0F" w:rsidRPr="00AC0F0F" w:rsidRDefault="00AC0F0F" w:rsidP="00AC0F0F">
            <w:pPr>
              <w:spacing w:before="0" w:after="0"/>
              <w:jc w:val="center"/>
              <w:rPr>
                <w:rFonts w:cstheme="minorHAnsi"/>
                <w:szCs w:val="24"/>
              </w:rPr>
            </w:pPr>
            <w:r w:rsidRPr="00AC0F0F">
              <w:rPr>
                <w:rFonts w:cstheme="minorHAnsi"/>
                <w:szCs w:val="24"/>
              </w:rPr>
              <w:t>Radiology</w:t>
            </w:r>
          </w:p>
        </w:tc>
      </w:tr>
      <w:tr w:rsidR="00AC0F0F" w:rsidRPr="00AC0F0F" w14:paraId="3FAF63A0" w14:textId="77777777" w:rsidTr="00AC0F0F">
        <w:trPr>
          <w:trHeight w:val="347"/>
          <w:jc w:val="center"/>
        </w:trPr>
        <w:tc>
          <w:tcPr>
            <w:tcW w:w="988" w:type="dxa"/>
            <w:vAlign w:val="center"/>
          </w:tcPr>
          <w:p w14:paraId="3ECB00D0" w14:textId="349E4266"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8</w:t>
            </w:r>
          </w:p>
        </w:tc>
        <w:tc>
          <w:tcPr>
            <w:tcW w:w="5244" w:type="dxa"/>
            <w:vAlign w:val="center"/>
          </w:tcPr>
          <w:p w14:paraId="0CEAF585" w14:textId="77777777" w:rsidR="00AC0F0F" w:rsidRPr="00AC0F0F" w:rsidRDefault="00AC0F0F" w:rsidP="00AC0F0F">
            <w:pPr>
              <w:spacing w:before="0" w:after="0"/>
              <w:rPr>
                <w:rFonts w:cstheme="minorHAnsi"/>
                <w:szCs w:val="24"/>
              </w:rPr>
            </w:pPr>
            <w:r w:rsidRPr="00AC0F0F">
              <w:rPr>
                <w:rFonts w:cstheme="minorHAnsi"/>
                <w:szCs w:val="24"/>
              </w:rPr>
              <w:t>Clinical Support Staff</w:t>
            </w:r>
          </w:p>
        </w:tc>
        <w:tc>
          <w:tcPr>
            <w:tcW w:w="1134" w:type="dxa"/>
            <w:vAlign w:val="center"/>
          </w:tcPr>
          <w:p w14:paraId="2CD9AD82" w14:textId="77777777" w:rsidR="00AC0F0F" w:rsidRPr="00AC0F0F" w:rsidRDefault="00AC0F0F" w:rsidP="00AC0F0F">
            <w:pPr>
              <w:spacing w:before="0" w:after="0"/>
              <w:jc w:val="center"/>
              <w:rPr>
                <w:rFonts w:cstheme="minorHAnsi"/>
                <w:szCs w:val="24"/>
              </w:rPr>
            </w:pPr>
            <w:r w:rsidRPr="00AC0F0F">
              <w:rPr>
                <w:rFonts w:cstheme="minorHAnsi"/>
                <w:szCs w:val="24"/>
              </w:rPr>
              <w:t>A070</w:t>
            </w:r>
          </w:p>
        </w:tc>
        <w:tc>
          <w:tcPr>
            <w:tcW w:w="2209" w:type="dxa"/>
          </w:tcPr>
          <w:p w14:paraId="35E224ED" w14:textId="77777777" w:rsidR="00AC0F0F" w:rsidRPr="00AC0F0F" w:rsidRDefault="00AC0F0F" w:rsidP="00AC0F0F">
            <w:pPr>
              <w:spacing w:before="0" w:after="0"/>
              <w:jc w:val="center"/>
              <w:rPr>
                <w:rFonts w:cstheme="minorHAnsi"/>
                <w:szCs w:val="24"/>
              </w:rPr>
            </w:pPr>
            <w:r w:rsidRPr="00AC0F0F">
              <w:rPr>
                <w:rFonts w:cstheme="minorHAnsi"/>
                <w:szCs w:val="24"/>
              </w:rPr>
              <w:t xml:space="preserve">Other </w:t>
            </w:r>
          </w:p>
        </w:tc>
      </w:tr>
      <w:tr w:rsidR="00AC0F0F" w:rsidRPr="00AC0F0F" w14:paraId="0748C511" w14:textId="77777777" w:rsidTr="00AC0F0F">
        <w:trPr>
          <w:trHeight w:val="343"/>
          <w:jc w:val="center"/>
        </w:trPr>
        <w:tc>
          <w:tcPr>
            <w:tcW w:w="988" w:type="dxa"/>
            <w:vAlign w:val="center"/>
          </w:tcPr>
          <w:p w14:paraId="468DCE8F" w14:textId="0716075E"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9</w:t>
            </w:r>
          </w:p>
        </w:tc>
        <w:tc>
          <w:tcPr>
            <w:tcW w:w="5244" w:type="dxa"/>
            <w:vAlign w:val="center"/>
          </w:tcPr>
          <w:p w14:paraId="493A3132" w14:textId="77777777" w:rsidR="00AC0F0F" w:rsidRPr="00AC0F0F" w:rsidRDefault="00AC0F0F" w:rsidP="00AC0F0F">
            <w:pPr>
              <w:spacing w:before="0" w:after="0"/>
              <w:rPr>
                <w:rFonts w:cstheme="minorHAnsi"/>
                <w:szCs w:val="24"/>
              </w:rPr>
            </w:pPr>
            <w:r w:rsidRPr="00AC0F0F">
              <w:rPr>
                <w:rFonts w:cstheme="minorHAnsi"/>
                <w:szCs w:val="24"/>
              </w:rPr>
              <w:t>Theatre / Procedure Rooms</w:t>
            </w:r>
          </w:p>
        </w:tc>
        <w:tc>
          <w:tcPr>
            <w:tcW w:w="1134" w:type="dxa"/>
            <w:vAlign w:val="center"/>
          </w:tcPr>
          <w:p w14:paraId="587E1E8F" w14:textId="77777777" w:rsidR="00AC0F0F" w:rsidRPr="00AC0F0F" w:rsidRDefault="00AC0F0F" w:rsidP="00AC0F0F">
            <w:pPr>
              <w:spacing w:before="0" w:after="0"/>
              <w:jc w:val="center"/>
              <w:rPr>
                <w:rFonts w:cstheme="minorHAnsi"/>
                <w:szCs w:val="24"/>
              </w:rPr>
            </w:pPr>
            <w:r w:rsidRPr="00AC0F0F">
              <w:rPr>
                <w:rFonts w:cstheme="minorHAnsi"/>
                <w:szCs w:val="24"/>
              </w:rPr>
              <w:t>A080</w:t>
            </w:r>
          </w:p>
        </w:tc>
        <w:tc>
          <w:tcPr>
            <w:tcW w:w="2209" w:type="dxa"/>
          </w:tcPr>
          <w:p w14:paraId="79673427" w14:textId="77777777" w:rsidR="00AC0F0F" w:rsidRPr="00AC0F0F" w:rsidRDefault="00AC0F0F" w:rsidP="00AC0F0F">
            <w:pPr>
              <w:spacing w:before="0" w:after="0"/>
              <w:jc w:val="center"/>
              <w:rPr>
                <w:rFonts w:cstheme="minorHAnsi"/>
                <w:szCs w:val="24"/>
              </w:rPr>
            </w:pPr>
            <w:r w:rsidRPr="00AC0F0F">
              <w:rPr>
                <w:rFonts w:cstheme="minorHAnsi"/>
                <w:szCs w:val="24"/>
              </w:rPr>
              <w:t>Theatre</w:t>
            </w:r>
          </w:p>
        </w:tc>
      </w:tr>
      <w:tr w:rsidR="00AC0F0F" w:rsidRPr="00AC0F0F" w14:paraId="02914579" w14:textId="77777777" w:rsidTr="00AC0F0F">
        <w:trPr>
          <w:trHeight w:val="367"/>
          <w:jc w:val="center"/>
        </w:trPr>
        <w:tc>
          <w:tcPr>
            <w:tcW w:w="988" w:type="dxa"/>
            <w:vAlign w:val="center"/>
          </w:tcPr>
          <w:p w14:paraId="0DBCCB43" w14:textId="66F3C965"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10</w:t>
            </w:r>
          </w:p>
        </w:tc>
        <w:tc>
          <w:tcPr>
            <w:tcW w:w="5244" w:type="dxa"/>
            <w:vAlign w:val="center"/>
          </w:tcPr>
          <w:p w14:paraId="1ECE71A7" w14:textId="77777777" w:rsidR="00AC0F0F" w:rsidRPr="00AC0F0F" w:rsidRDefault="00AC0F0F" w:rsidP="00AC0F0F">
            <w:pPr>
              <w:spacing w:before="0" w:after="0"/>
              <w:rPr>
                <w:rFonts w:cstheme="minorHAnsi"/>
                <w:szCs w:val="24"/>
              </w:rPr>
            </w:pPr>
            <w:r w:rsidRPr="00AC0F0F">
              <w:rPr>
                <w:rFonts w:cstheme="minorHAnsi"/>
                <w:szCs w:val="24"/>
              </w:rPr>
              <w:t>Implants and Single Use Expensive Items</w:t>
            </w:r>
          </w:p>
        </w:tc>
        <w:tc>
          <w:tcPr>
            <w:tcW w:w="1134" w:type="dxa"/>
            <w:vAlign w:val="center"/>
          </w:tcPr>
          <w:p w14:paraId="70EAE2DD" w14:textId="77777777" w:rsidR="00AC0F0F" w:rsidRPr="00AC0F0F" w:rsidRDefault="00AC0F0F" w:rsidP="00AC0F0F">
            <w:pPr>
              <w:spacing w:before="0" w:after="0"/>
              <w:jc w:val="center"/>
              <w:rPr>
                <w:rFonts w:cstheme="minorHAnsi"/>
                <w:szCs w:val="24"/>
              </w:rPr>
            </w:pPr>
            <w:r w:rsidRPr="00AC0F0F">
              <w:rPr>
                <w:rFonts w:cstheme="minorHAnsi"/>
                <w:szCs w:val="24"/>
              </w:rPr>
              <w:t>A120</w:t>
            </w:r>
          </w:p>
        </w:tc>
        <w:tc>
          <w:tcPr>
            <w:tcW w:w="2209" w:type="dxa"/>
          </w:tcPr>
          <w:p w14:paraId="7E0E3842" w14:textId="77777777" w:rsidR="00AC0F0F" w:rsidRPr="00AC0F0F" w:rsidRDefault="00AC0F0F" w:rsidP="00AC0F0F">
            <w:pPr>
              <w:spacing w:before="0" w:after="0"/>
              <w:jc w:val="center"/>
              <w:rPr>
                <w:rFonts w:cstheme="minorHAnsi"/>
                <w:szCs w:val="24"/>
              </w:rPr>
            </w:pPr>
            <w:r w:rsidRPr="00AC0F0F">
              <w:rPr>
                <w:rFonts w:cstheme="minorHAnsi"/>
                <w:szCs w:val="24"/>
              </w:rPr>
              <w:t>Implants</w:t>
            </w:r>
          </w:p>
        </w:tc>
      </w:tr>
      <w:tr w:rsidR="00AC0F0F" w:rsidRPr="00AC0F0F" w14:paraId="51E0AFCB" w14:textId="77777777" w:rsidTr="00AC0F0F">
        <w:trPr>
          <w:trHeight w:val="335"/>
          <w:jc w:val="center"/>
        </w:trPr>
        <w:tc>
          <w:tcPr>
            <w:tcW w:w="988" w:type="dxa"/>
            <w:vAlign w:val="center"/>
          </w:tcPr>
          <w:p w14:paraId="1A22F26D" w14:textId="28DB37A9"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11</w:t>
            </w:r>
          </w:p>
        </w:tc>
        <w:tc>
          <w:tcPr>
            <w:tcW w:w="5244" w:type="dxa"/>
            <w:vAlign w:val="center"/>
          </w:tcPr>
          <w:p w14:paraId="49BAED4E" w14:textId="77777777" w:rsidR="00AC0F0F" w:rsidRPr="00AC0F0F" w:rsidRDefault="00AC0F0F" w:rsidP="00AC0F0F">
            <w:pPr>
              <w:spacing w:before="0" w:after="0"/>
              <w:rPr>
                <w:rFonts w:cstheme="minorHAnsi"/>
                <w:szCs w:val="24"/>
              </w:rPr>
            </w:pPr>
            <w:r w:rsidRPr="00AC0F0F">
              <w:rPr>
                <w:rFonts w:cstheme="minorHAnsi"/>
                <w:szCs w:val="24"/>
              </w:rPr>
              <w:t>Pharmacy</w:t>
            </w:r>
          </w:p>
        </w:tc>
        <w:tc>
          <w:tcPr>
            <w:tcW w:w="1134" w:type="dxa"/>
            <w:vAlign w:val="center"/>
          </w:tcPr>
          <w:p w14:paraId="232EB28A" w14:textId="77777777" w:rsidR="00AC0F0F" w:rsidRPr="00AC0F0F" w:rsidRDefault="00AC0F0F" w:rsidP="00AC0F0F">
            <w:pPr>
              <w:spacing w:before="0" w:after="0"/>
              <w:jc w:val="center"/>
              <w:rPr>
                <w:rFonts w:cstheme="minorHAnsi"/>
                <w:szCs w:val="24"/>
              </w:rPr>
            </w:pPr>
            <w:r w:rsidRPr="00AC0F0F">
              <w:rPr>
                <w:rFonts w:cstheme="minorHAnsi"/>
                <w:szCs w:val="24"/>
              </w:rPr>
              <w:t>A090</w:t>
            </w:r>
          </w:p>
        </w:tc>
        <w:tc>
          <w:tcPr>
            <w:tcW w:w="2209" w:type="dxa"/>
          </w:tcPr>
          <w:p w14:paraId="51840C82" w14:textId="77777777" w:rsidR="00AC0F0F" w:rsidRPr="00AC0F0F" w:rsidRDefault="00AC0F0F" w:rsidP="00AC0F0F">
            <w:pPr>
              <w:spacing w:before="0" w:after="0"/>
              <w:jc w:val="center"/>
              <w:rPr>
                <w:rFonts w:cstheme="minorHAnsi"/>
                <w:szCs w:val="24"/>
              </w:rPr>
            </w:pPr>
            <w:r w:rsidRPr="00AC0F0F">
              <w:rPr>
                <w:rFonts w:cstheme="minorHAnsi"/>
                <w:szCs w:val="24"/>
              </w:rPr>
              <w:t>Pharm</w:t>
            </w:r>
          </w:p>
        </w:tc>
      </w:tr>
      <w:tr w:rsidR="00AC0F0F" w:rsidRPr="00AC0F0F" w14:paraId="082BEC7D" w14:textId="77777777" w:rsidTr="00AC0F0F">
        <w:trPr>
          <w:trHeight w:val="359"/>
          <w:jc w:val="center"/>
        </w:trPr>
        <w:tc>
          <w:tcPr>
            <w:tcW w:w="988" w:type="dxa"/>
            <w:vAlign w:val="center"/>
          </w:tcPr>
          <w:p w14:paraId="33C4CD0C" w14:textId="2436FBF6"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12</w:t>
            </w:r>
          </w:p>
        </w:tc>
        <w:tc>
          <w:tcPr>
            <w:tcW w:w="5244" w:type="dxa"/>
            <w:vAlign w:val="center"/>
          </w:tcPr>
          <w:p w14:paraId="1FFB1815" w14:textId="77777777" w:rsidR="00AC0F0F" w:rsidRPr="00AC0F0F" w:rsidRDefault="00AC0F0F" w:rsidP="00AC0F0F">
            <w:pPr>
              <w:spacing w:before="0" w:after="0"/>
              <w:rPr>
                <w:rFonts w:cstheme="minorHAnsi"/>
                <w:szCs w:val="24"/>
              </w:rPr>
            </w:pPr>
            <w:r w:rsidRPr="00AC0F0F">
              <w:rPr>
                <w:rFonts w:cstheme="minorHAnsi"/>
                <w:szCs w:val="24"/>
              </w:rPr>
              <w:t>Claimable Pharmaceuticals</w:t>
            </w:r>
          </w:p>
        </w:tc>
        <w:tc>
          <w:tcPr>
            <w:tcW w:w="1134" w:type="dxa"/>
            <w:vAlign w:val="center"/>
          </w:tcPr>
          <w:p w14:paraId="7ED7A57B" w14:textId="77777777" w:rsidR="00AC0F0F" w:rsidRPr="00AC0F0F" w:rsidRDefault="00AC0F0F" w:rsidP="00AC0F0F">
            <w:pPr>
              <w:spacing w:before="0" w:after="0"/>
              <w:jc w:val="center"/>
              <w:rPr>
                <w:rFonts w:cstheme="minorHAnsi"/>
                <w:szCs w:val="24"/>
              </w:rPr>
            </w:pPr>
            <w:r w:rsidRPr="00AC0F0F">
              <w:rPr>
                <w:rFonts w:cstheme="minorHAnsi"/>
                <w:szCs w:val="24"/>
              </w:rPr>
              <w:t>A150</w:t>
            </w:r>
          </w:p>
        </w:tc>
        <w:tc>
          <w:tcPr>
            <w:tcW w:w="2209" w:type="dxa"/>
          </w:tcPr>
          <w:p w14:paraId="31F4674E" w14:textId="77777777" w:rsidR="00AC0F0F" w:rsidRPr="00AC0F0F" w:rsidRDefault="00AC0F0F" w:rsidP="00AC0F0F">
            <w:pPr>
              <w:spacing w:before="0" w:after="0"/>
              <w:jc w:val="center"/>
              <w:rPr>
                <w:rFonts w:cstheme="minorHAnsi"/>
                <w:szCs w:val="24"/>
              </w:rPr>
            </w:pPr>
            <w:r w:rsidRPr="00AC0F0F">
              <w:rPr>
                <w:rFonts w:cstheme="minorHAnsi"/>
                <w:szCs w:val="24"/>
              </w:rPr>
              <w:t>Pharm</w:t>
            </w:r>
          </w:p>
        </w:tc>
      </w:tr>
      <w:tr w:rsidR="00AC0F0F" w:rsidRPr="00AC0F0F" w14:paraId="795AAA84" w14:textId="77777777" w:rsidTr="00AC0F0F">
        <w:trPr>
          <w:trHeight w:val="341"/>
          <w:jc w:val="center"/>
        </w:trPr>
        <w:tc>
          <w:tcPr>
            <w:tcW w:w="988" w:type="dxa"/>
            <w:vAlign w:val="center"/>
          </w:tcPr>
          <w:p w14:paraId="181C2006" w14:textId="27865F69" w:rsidR="00AC0F0F" w:rsidRPr="00AC0F0F" w:rsidRDefault="00AC0F0F" w:rsidP="00AC0F0F">
            <w:pPr>
              <w:spacing w:before="0" w:after="0"/>
              <w:rPr>
                <w:rFonts w:cstheme="minorHAnsi"/>
                <w:szCs w:val="24"/>
              </w:rPr>
            </w:pPr>
            <w:r w:rsidRPr="00AC0F0F">
              <w:rPr>
                <w:rFonts w:cstheme="minorHAnsi"/>
                <w:szCs w:val="24"/>
              </w:rPr>
              <w:t>7.7.1</w:t>
            </w:r>
            <w:r>
              <w:rPr>
                <w:rFonts w:cstheme="minorHAnsi"/>
                <w:szCs w:val="24"/>
              </w:rPr>
              <w:t>3</w:t>
            </w:r>
          </w:p>
        </w:tc>
        <w:tc>
          <w:tcPr>
            <w:tcW w:w="5244" w:type="dxa"/>
            <w:vAlign w:val="center"/>
          </w:tcPr>
          <w:p w14:paraId="0A054AE4" w14:textId="77777777" w:rsidR="00AC0F0F" w:rsidRPr="00AC0F0F" w:rsidRDefault="00AC0F0F" w:rsidP="00AC0F0F">
            <w:pPr>
              <w:spacing w:before="0" w:after="0"/>
              <w:rPr>
                <w:rFonts w:cstheme="minorHAnsi"/>
                <w:szCs w:val="24"/>
              </w:rPr>
            </w:pPr>
            <w:r w:rsidRPr="00AC0F0F">
              <w:rPr>
                <w:rFonts w:cstheme="minorHAnsi"/>
                <w:szCs w:val="24"/>
              </w:rPr>
              <w:t>Critical Care</w:t>
            </w:r>
          </w:p>
        </w:tc>
        <w:tc>
          <w:tcPr>
            <w:tcW w:w="1134" w:type="dxa"/>
            <w:vAlign w:val="center"/>
          </w:tcPr>
          <w:p w14:paraId="0816D5F6" w14:textId="77777777" w:rsidR="00AC0F0F" w:rsidRPr="00AC0F0F" w:rsidRDefault="00AC0F0F" w:rsidP="00AC0F0F">
            <w:pPr>
              <w:spacing w:before="0" w:after="0"/>
              <w:jc w:val="center"/>
              <w:rPr>
                <w:rFonts w:cstheme="minorHAnsi"/>
                <w:szCs w:val="24"/>
              </w:rPr>
            </w:pPr>
            <w:r w:rsidRPr="00AC0F0F">
              <w:rPr>
                <w:rFonts w:cstheme="minorHAnsi"/>
                <w:szCs w:val="24"/>
              </w:rPr>
              <w:t>A100</w:t>
            </w:r>
          </w:p>
        </w:tc>
        <w:tc>
          <w:tcPr>
            <w:tcW w:w="2209" w:type="dxa"/>
          </w:tcPr>
          <w:p w14:paraId="6F1AFCA1" w14:textId="77777777" w:rsidR="00AC0F0F" w:rsidRPr="00AC0F0F" w:rsidRDefault="00AC0F0F" w:rsidP="00AC0F0F">
            <w:pPr>
              <w:spacing w:before="0" w:after="0"/>
              <w:jc w:val="center"/>
              <w:rPr>
                <w:rFonts w:cstheme="minorHAnsi"/>
                <w:szCs w:val="24"/>
              </w:rPr>
            </w:pPr>
            <w:r w:rsidRPr="00AC0F0F">
              <w:rPr>
                <w:rFonts w:cstheme="minorHAnsi"/>
                <w:szCs w:val="24"/>
              </w:rPr>
              <w:t>Critical Care</w:t>
            </w:r>
          </w:p>
        </w:tc>
      </w:tr>
      <w:tr w:rsidR="00AC0F0F" w:rsidRPr="00AC0F0F" w14:paraId="7B663B85" w14:textId="77777777" w:rsidTr="00AC0F0F">
        <w:trPr>
          <w:trHeight w:val="365"/>
          <w:jc w:val="center"/>
        </w:trPr>
        <w:tc>
          <w:tcPr>
            <w:tcW w:w="988" w:type="dxa"/>
            <w:vAlign w:val="center"/>
          </w:tcPr>
          <w:p w14:paraId="264C77E0" w14:textId="5078CBAB" w:rsidR="00AC0F0F" w:rsidRPr="00AC0F0F" w:rsidRDefault="00AC0F0F" w:rsidP="00AC0F0F">
            <w:pPr>
              <w:spacing w:before="0" w:after="0"/>
              <w:rPr>
                <w:rFonts w:cstheme="minorHAnsi"/>
                <w:szCs w:val="24"/>
              </w:rPr>
            </w:pPr>
            <w:r w:rsidRPr="00AC0F0F">
              <w:rPr>
                <w:rFonts w:cstheme="minorHAnsi"/>
                <w:szCs w:val="24"/>
              </w:rPr>
              <w:t>7.7.1</w:t>
            </w:r>
            <w:r>
              <w:rPr>
                <w:rFonts w:cstheme="minorHAnsi"/>
                <w:szCs w:val="24"/>
              </w:rPr>
              <w:t>4</w:t>
            </w:r>
          </w:p>
        </w:tc>
        <w:tc>
          <w:tcPr>
            <w:tcW w:w="5244" w:type="dxa"/>
            <w:vAlign w:val="center"/>
          </w:tcPr>
          <w:p w14:paraId="5E9F91D5" w14:textId="77777777" w:rsidR="00AC0F0F" w:rsidRPr="00AC0F0F" w:rsidRDefault="00AC0F0F" w:rsidP="00AC0F0F">
            <w:pPr>
              <w:spacing w:before="0" w:after="0"/>
              <w:rPr>
                <w:rFonts w:cstheme="minorHAnsi"/>
                <w:szCs w:val="24"/>
              </w:rPr>
            </w:pPr>
            <w:r w:rsidRPr="00AC0F0F">
              <w:rPr>
                <w:rFonts w:cstheme="minorHAnsi"/>
                <w:szCs w:val="24"/>
              </w:rPr>
              <w:t>District Emergency Department</w:t>
            </w:r>
          </w:p>
        </w:tc>
        <w:tc>
          <w:tcPr>
            <w:tcW w:w="1134" w:type="dxa"/>
            <w:vAlign w:val="center"/>
          </w:tcPr>
          <w:p w14:paraId="2AAA80D5" w14:textId="77777777" w:rsidR="00AC0F0F" w:rsidRPr="00AC0F0F" w:rsidRDefault="00AC0F0F" w:rsidP="00AC0F0F">
            <w:pPr>
              <w:spacing w:before="0" w:after="0"/>
              <w:jc w:val="center"/>
              <w:rPr>
                <w:rFonts w:cstheme="minorHAnsi"/>
                <w:szCs w:val="24"/>
              </w:rPr>
            </w:pPr>
            <w:r w:rsidRPr="00AC0F0F">
              <w:rPr>
                <w:rFonts w:cstheme="minorHAnsi"/>
                <w:szCs w:val="24"/>
              </w:rPr>
              <w:t>A110</w:t>
            </w:r>
          </w:p>
        </w:tc>
        <w:tc>
          <w:tcPr>
            <w:tcW w:w="2209" w:type="dxa"/>
          </w:tcPr>
          <w:p w14:paraId="6A1D26CB" w14:textId="77777777" w:rsidR="00AC0F0F" w:rsidRPr="00AC0F0F" w:rsidRDefault="00AC0F0F" w:rsidP="00AC0F0F">
            <w:pPr>
              <w:spacing w:before="0" w:after="0"/>
              <w:jc w:val="center"/>
              <w:rPr>
                <w:rFonts w:cstheme="minorHAnsi"/>
                <w:szCs w:val="24"/>
              </w:rPr>
            </w:pPr>
            <w:r w:rsidRPr="00AC0F0F">
              <w:rPr>
                <w:rFonts w:cstheme="minorHAnsi"/>
                <w:szCs w:val="24"/>
              </w:rPr>
              <w:t>ED</w:t>
            </w:r>
          </w:p>
        </w:tc>
      </w:tr>
      <w:tr w:rsidR="00AC0F0F" w:rsidRPr="00AC0F0F" w14:paraId="3767DC35" w14:textId="77777777" w:rsidTr="00AC0F0F">
        <w:trPr>
          <w:trHeight w:val="333"/>
          <w:jc w:val="center"/>
        </w:trPr>
        <w:tc>
          <w:tcPr>
            <w:tcW w:w="988" w:type="dxa"/>
            <w:vAlign w:val="center"/>
          </w:tcPr>
          <w:p w14:paraId="1C064E3C" w14:textId="7E1D5AF4" w:rsidR="00AC0F0F" w:rsidRPr="00AC0F0F" w:rsidRDefault="00AC0F0F" w:rsidP="00AC0F0F">
            <w:pPr>
              <w:spacing w:before="0" w:after="0"/>
              <w:rPr>
                <w:rFonts w:cstheme="minorHAnsi"/>
                <w:szCs w:val="24"/>
              </w:rPr>
            </w:pPr>
            <w:r w:rsidRPr="00AC0F0F">
              <w:rPr>
                <w:rFonts w:cstheme="minorHAnsi"/>
                <w:szCs w:val="24"/>
              </w:rPr>
              <w:t>7.7.1</w:t>
            </w:r>
            <w:r>
              <w:rPr>
                <w:rFonts w:cstheme="minorHAnsi"/>
                <w:szCs w:val="24"/>
              </w:rPr>
              <w:t>5</w:t>
            </w:r>
          </w:p>
        </w:tc>
        <w:tc>
          <w:tcPr>
            <w:tcW w:w="5244" w:type="dxa"/>
            <w:vAlign w:val="center"/>
          </w:tcPr>
          <w:p w14:paraId="38F42372" w14:textId="77777777" w:rsidR="00AC0F0F" w:rsidRPr="00AC0F0F" w:rsidRDefault="00AC0F0F" w:rsidP="00AC0F0F">
            <w:pPr>
              <w:spacing w:before="0" w:after="0"/>
              <w:rPr>
                <w:rFonts w:cstheme="minorHAnsi"/>
                <w:szCs w:val="24"/>
              </w:rPr>
            </w:pPr>
            <w:r w:rsidRPr="00AC0F0F">
              <w:rPr>
                <w:rFonts w:cstheme="minorHAnsi"/>
                <w:szCs w:val="24"/>
              </w:rPr>
              <w:t>Outpatient Utilisation</w:t>
            </w:r>
          </w:p>
        </w:tc>
        <w:tc>
          <w:tcPr>
            <w:tcW w:w="1134" w:type="dxa"/>
            <w:vAlign w:val="center"/>
          </w:tcPr>
          <w:p w14:paraId="0900A97B" w14:textId="77777777" w:rsidR="00AC0F0F" w:rsidRPr="00AC0F0F" w:rsidRDefault="00AC0F0F" w:rsidP="00AC0F0F">
            <w:pPr>
              <w:spacing w:before="0" w:after="0"/>
              <w:jc w:val="center"/>
              <w:rPr>
                <w:rFonts w:cstheme="minorHAnsi"/>
                <w:szCs w:val="24"/>
              </w:rPr>
            </w:pPr>
            <w:r w:rsidRPr="00AC0F0F">
              <w:rPr>
                <w:rFonts w:cstheme="minorHAnsi"/>
                <w:szCs w:val="24"/>
              </w:rPr>
              <w:t>A020</w:t>
            </w:r>
          </w:p>
        </w:tc>
        <w:tc>
          <w:tcPr>
            <w:tcW w:w="2209" w:type="dxa"/>
          </w:tcPr>
          <w:p w14:paraId="797277B9" w14:textId="77777777" w:rsidR="00AC0F0F" w:rsidRPr="00AC0F0F" w:rsidRDefault="00AC0F0F" w:rsidP="00AC0F0F">
            <w:pPr>
              <w:spacing w:before="0" w:after="0"/>
              <w:jc w:val="center"/>
              <w:rPr>
                <w:rFonts w:cstheme="minorHAnsi"/>
                <w:szCs w:val="24"/>
              </w:rPr>
            </w:pPr>
            <w:r w:rsidRPr="00AC0F0F">
              <w:rPr>
                <w:rFonts w:cstheme="minorHAnsi"/>
                <w:szCs w:val="24"/>
              </w:rPr>
              <w:t>Other</w:t>
            </w:r>
          </w:p>
        </w:tc>
      </w:tr>
      <w:tr w:rsidR="00AC0F0F" w:rsidRPr="00AC0F0F" w14:paraId="6F6DEB6E" w14:textId="77777777" w:rsidTr="00AC0F0F">
        <w:trPr>
          <w:trHeight w:val="570"/>
          <w:jc w:val="center"/>
        </w:trPr>
        <w:tc>
          <w:tcPr>
            <w:tcW w:w="988" w:type="dxa"/>
            <w:vAlign w:val="center"/>
          </w:tcPr>
          <w:p w14:paraId="2677BB97" w14:textId="53D930AF" w:rsidR="00AC0F0F" w:rsidRPr="00AC0F0F" w:rsidRDefault="00AC0F0F" w:rsidP="00AC0F0F">
            <w:pPr>
              <w:spacing w:before="0" w:after="0"/>
              <w:rPr>
                <w:rFonts w:cstheme="minorHAnsi"/>
                <w:szCs w:val="24"/>
              </w:rPr>
            </w:pPr>
            <w:r w:rsidRPr="00AC0F0F">
              <w:rPr>
                <w:rFonts w:cstheme="minorHAnsi"/>
                <w:szCs w:val="24"/>
              </w:rPr>
              <w:t>7.7.1</w:t>
            </w:r>
            <w:r>
              <w:rPr>
                <w:rFonts w:cstheme="minorHAnsi"/>
                <w:szCs w:val="24"/>
              </w:rPr>
              <w:t>6</w:t>
            </w:r>
          </w:p>
        </w:tc>
        <w:tc>
          <w:tcPr>
            <w:tcW w:w="5244" w:type="dxa"/>
            <w:vAlign w:val="center"/>
          </w:tcPr>
          <w:p w14:paraId="5A645DA1" w14:textId="77777777" w:rsidR="00AC0F0F" w:rsidRPr="00AC0F0F" w:rsidRDefault="00AC0F0F" w:rsidP="00AC0F0F">
            <w:pPr>
              <w:spacing w:before="0" w:after="0"/>
              <w:rPr>
                <w:rFonts w:cstheme="minorHAnsi"/>
                <w:szCs w:val="24"/>
              </w:rPr>
            </w:pPr>
            <w:r w:rsidRPr="00AC0F0F">
              <w:rPr>
                <w:rFonts w:cstheme="minorHAnsi"/>
                <w:szCs w:val="24"/>
              </w:rPr>
              <w:t>Community – Public Health Protection and Promotion</w:t>
            </w:r>
          </w:p>
        </w:tc>
        <w:tc>
          <w:tcPr>
            <w:tcW w:w="1134" w:type="dxa"/>
            <w:vAlign w:val="center"/>
          </w:tcPr>
          <w:p w14:paraId="5768D828" w14:textId="77777777" w:rsidR="00AC0F0F" w:rsidRPr="00AC0F0F" w:rsidRDefault="00AC0F0F" w:rsidP="00AC0F0F">
            <w:pPr>
              <w:spacing w:before="0" w:after="0"/>
              <w:jc w:val="center"/>
              <w:rPr>
                <w:rFonts w:cstheme="minorHAnsi"/>
                <w:szCs w:val="24"/>
              </w:rPr>
            </w:pPr>
            <w:r w:rsidRPr="00AC0F0F">
              <w:rPr>
                <w:rFonts w:cstheme="minorHAnsi"/>
                <w:szCs w:val="24"/>
              </w:rPr>
              <w:t>B010</w:t>
            </w:r>
          </w:p>
        </w:tc>
        <w:tc>
          <w:tcPr>
            <w:tcW w:w="2209" w:type="dxa"/>
            <w:vAlign w:val="center"/>
          </w:tcPr>
          <w:p w14:paraId="6C395B3C" w14:textId="77777777" w:rsidR="00AC0F0F" w:rsidRPr="00AC0F0F" w:rsidRDefault="00AC0F0F" w:rsidP="00AC0F0F">
            <w:pPr>
              <w:spacing w:before="0" w:after="0"/>
              <w:jc w:val="center"/>
              <w:rPr>
                <w:rFonts w:cstheme="minorHAnsi"/>
                <w:szCs w:val="24"/>
              </w:rPr>
            </w:pPr>
            <w:r w:rsidRPr="00AC0F0F">
              <w:rPr>
                <w:rFonts w:cstheme="minorHAnsi"/>
                <w:szCs w:val="24"/>
              </w:rPr>
              <w:t>Other</w:t>
            </w:r>
          </w:p>
        </w:tc>
      </w:tr>
      <w:tr w:rsidR="00AC0F0F" w:rsidRPr="00AC0F0F" w14:paraId="04C20F7F" w14:textId="77777777" w:rsidTr="00AC0F0F">
        <w:trPr>
          <w:trHeight w:val="323"/>
          <w:jc w:val="center"/>
        </w:trPr>
        <w:tc>
          <w:tcPr>
            <w:tcW w:w="988" w:type="dxa"/>
            <w:vAlign w:val="center"/>
          </w:tcPr>
          <w:p w14:paraId="66EDC4AF" w14:textId="5F7BF3BC" w:rsidR="00AC0F0F" w:rsidRPr="00AC0F0F" w:rsidRDefault="00AC0F0F" w:rsidP="00AC0F0F">
            <w:pPr>
              <w:spacing w:before="0" w:after="0"/>
              <w:rPr>
                <w:rFonts w:cstheme="minorHAnsi"/>
                <w:szCs w:val="24"/>
              </w:rPr>
            </w:pPr>
            <w:r w:rsidRPr="00AC0F0F">
              <w:rPr>
                <w:rFonts w:cstheme="minorHAnsi"/>
                <w:szCs w:val="24"/>
              </w:rPr>
              <w:t>7.7.1</w:t>
            </w:r>
            <w:r>
              <w:rPr>
                <w:rFonts w:cstheme="minorHAnsi"/>
                <w:szCs w:val="24"/>
              </w:rPr>
              <w:t>7</w:t>
            </w:r>
          </w:p>
        </w:tc>
        <w:tc>
          <w:tcPr>
            <w:tcW w:w="5244" w:type="dxa"/>
            <w:vAlign w:val="center"/>
          </w:tcPr>
          <w:p w14:paraId="4A9F52CD" w14:textId="77777777" w:rsidR="00AC0F0F" w:rsidRPr="00AC0F0F" w:rsidRDefault="00AC0F0F" w:rsidP="00AC0F0F">
            <w:pPr>
              <w:spacing w:before="0" w:after="0"/>
              <w:rPr>
                <w:rFonts w:cstheme="minorHAnsi"/>
                <w:szCs w:val="24"/>
              </w:rPr>
            </w:pPr>
            <w:r w:rsidRPr="00AC0F0F">
              <w:rPr>
                <w:rFonts w:cstheme="minorHAnsi"/>
                <w:szCs w:val="24"/>
              </w:rPr>
              <w:t>Community – School Dental Program</w:t>
            </w:r>
          </w:p>
        </w:tc>
        <w:tc>
          <w:tcPr>
            <w:tcW w:w="1134" w:type="dxa"/>
            <w:vAlign w:val="center"/>
          </w:tcPr>
          <w:p w14:paraId="5D386B85" w14:textId="77777777" w:rsidR="00AC0F0F" w:rsidRPr="00AC0F0F" w:rsidRDefault="00AC0F0F" w:rsidP="00AC0F0F">
            <w:pPr>
              <w:spacing w:before="0" w:after="0"/>
              <w:jc w:val="center"/>
              <w:rPr>
                <w:rFonts w:cstheme="minorHAnsi"/>
                <w:szCs w:val="24"/>
              </w:rPr>
            </w:pPr>
            <w:r w:rsidRPr="00AC0F0F">
              <w:rPr>
                <w:rFonts w:cstheme="minorHAnsi"/>
                <w:szCs w:val="24"/>
              </w:rPr>
              <w:t>B020</w:t>
            </w:r>
          </w:p>
        </w:tc>
        <w:tc>
          <w:tcPr>
            <w:tcW w:w="2209" w:type="dxa"/>
          </w:tcPr>
          <w:p w14:paraId="5881C07B" w14:textId="77777777" w:rsidR="00AC0F0F" w:rsidRPr="00AC0F0F" w:rsidRDefault="00AC0F0F" w:rsidP="00AC0F0F">
            <w:pPr>
              <w:spacing w:before="0" w:after="0"/>
              <w:jc w:val="center"/>
              <w:rPr>
                <w:rFonts w:cstheme="minorHAnsi"/>
                <w:szCs w:val="24"/>
              </w:rPr>
            </w:pPr>
            <w:r w:rsidRPr="00AC0F0F">
              <w:rPr>
                <w:rFonts w:cstheme="minorHAnsi"/>
                <w:szCs w:val="24"/>
              </w:rPr>
              <w:t>Other</w:t>
            </w:r>
          </w:p>
        </w:tc>
      </w:tr>
      <w:tr w:rsidR="00AC0F0F" w:rsidRPr="00AC0F0F" w14:paraId="617A8F5B" w14:textId="77777777" w:rsidTr="00AC0F0F">
        <w:trPr>
          <w:trHeight w:val="333"/>
          <w:jc w:val="center"/>
        </w:trPr>
        <w:tc>
          <w:tcPr>
            <w:tcW w:w="988" w:type="dxa"/>
            <w:vAlign w:val="center"/>
          </w:tcPr>
          <w:p w14:paraId="23D92254" w14:textId="02B91870" w:rsidR="00AC0F0F" w:rsidRPr="00AC0F0F" w:rsidRDefault="00AC0F0F" w:rsidP="00AC0F0F">
            <w:pPr>
              <w:spacing w:before="0" w:after="0"/>
              <w:rPr>
                <w:rFonts w:cstheme="minorHAnsi"/>
                <w:szCs w:val="24"/>
              </w:rPr>
            </w:pPr>
            <w:r w:rsidRPr="00AC0F0F">
              <w:rPr>
                <w:rFonts w:cstheme="minorHAnsi"/>
                <w:szCs w:val="24"/>
              </w:rPr>
              <w:t>7.7.1</w:t>
            </w:r>
            <w:r>
              <w:rPr>
                <w:rFonts w:cstheme="minorHAnsi"/>
                <w:szCs w:val="24"/>
              </w:rPr>
              <w:t>8</w:t>
            </w:r>
          </w:p>
        </w:tc>
        <w:tc>
          <w:tcPr>
            <w:tcW w:w="5244" w:type="dxa"/>
            <w:vAlign w:val="center"/>
          </w:tcPr>
          <w:p w14:paraId="5C06A3EA" w14:textId="77777777" w:rsidR="00AC0F0F" w:rsidRPr="00AC0F0F" w:rsidRDefault="00AC0F0F" w:rsidP="00AC0F0F">
            <w:pPr>
              <w:spacing w:before="0" w:after="0"/>
              <w:rPr>
                <w:rFonts w:cstheme="minorHAnsi"/>
                <w:szCs w:val="24"/>
              </w:rPr>
            </w:pPr>
            <w:r w:rsidRPr="00AC0F0F">
              <w:rPr>
                <w:rFonts w:cstheme="minorHAnsi"/>
                <w:szCs w:val="24"/>
              </w:rPr>
              <w:t>Community – Community Domiciliary Services</w:t>
            </w:r>
          </w:p>
        </w:tc>
        <w:tc>
          <w:tcPr>
            <w:tcW w:w="1134" w:type="dxa"/>
            <w:vAlign w:val="center"/>
          </w:tcPr>
          <w:p w14:paraId="05CB3914" w14:textId="77777777" w:rsidR="00AC0F0F" w:rsidRPr="00AC0F0F" w:rsidRDefault="00AC0F0F" w:rsidP="00AC0F0F">
            <w:pPr>
              <w:spacing w:before="0" w:after="0"/>
              <w:jc w:val="center"/>
              <w:rPr>
                <w:rFonts w:cstheme="minorHAnsi"/>
                <w:szCs w:val="24"/>
              </w:rPr>
            </w:pPr>
            <w:r w:rsidRPr="00AC0F0F">
              <w:rPr>
                <w:rFonts w:cstheme="minorHAnsi"/>
                <w:szCs w:val="24"/>
              </w:rPr>
              <w:t>B030</w:t>
            </w:r>
          </w:p>
        </w:tc>
        <w:tc>
          <w:tcPr>
            <w:tcW w:w="2209" w:type="dxa"/>
          </w:tcPr>
          <w:p w14:paraId="60596B69" w14:textId="77777777" w:rsidR="00AC0F0F" w:rsidRPr="00AC0F0F" w:rsidRDefault="00AC0F0F" w:rsidP="00AC0F0F">
            <w:pPr>
              <w:spacing w:before="0" w:after="0"/>
              <w:jc w:val="center"/>
              <w:rPr>
                <w:rFonts w:cstheme="minorHAnsi"/>
                <w:szCs w:val="24"/>
              </w:rPr>
            </w:pPr>
            <w:r w:rsidRPr="00AC0F0F">
              <w:rPr>
                <w:rFonts w:cstheme="minorHAnsi"/>
                <w:szCs w:val="24"/>
              </w:rPr>
              <w:t>Other</w:t>
            </w:r>
          </w:p>
        </w:tc>
      </w:tr>
      <w:tr w:rsidR="00AC0F0F" w:rsidRPr="00AC0F0F" w14:paraId="1587515F" w14:textId="77777777" w:rsidTr="00AC0F0F">
        <w:trPr>
          <w:trHeight w:val="570"/>
          <w:jc w:val="center"/>
        </w:trPr>
        <w:tc>
          <w:tcPr>
            <w:tcW w:w="988" w:type="dxa"/>
            <w:vAlign w:val="center"/>
          </w:tcPr>
          <w:p w14:paraId="35DA8BB2" w14:textId="19963231" w:rsidR="00AC0F0F" w:rsidRPr="00AC0F0F" w:rsidRDefault="00AC0F0F" w:rsidP="00AC0F0F">
            <w:pPr>
              <w:spacing w:before="0" w:after="0"/>
              <w:rPr>
                <w:rFonts w:cstheme="minorHAnsi"/>
                <w:szCs w:val="24"/>
              </w:rPr>
            </w:pPr>
            <w:r w:rsidRPr="00AC0F0F">
              <w:rPr>
                <w:rFonts w:cstheme="minorHAnsi"/>
                <w:szCs w:val="24"/>
              </w:rPr>
              <w:t>7.7.1</w:t>
            </w:r>
            <w:r>
              <w:rPr>
                <w:rFonts w:cstheme="minorHAnsi"/>
                <w:szCs w:val="24"/>
              </w:rPr>
              <w:t>9</w:t>
            </w:r>
          </w:p>
        </w:tc>
        <w:tc>
          <w:tcPr>
            <w:tcW w:w="5244" w:type="dxa"/>
            <w:vAlign w:val="center"/>
          </w:tcPr>
          <w:p w14:paraId="1C2E0C40" w14:textId="77777777" w:rsidR="00AC0F0F" w:rsidRPr="00AC0F0F" w:rsidRDefault="00AC0F0F" w:rsidP="00AC0F0F">
            <w:pPr>
              <w:spacing w:before="0" w:after="0"/>
              <w:rPr>
                <w:rFonts w:cstheme="minorHAnsi"/>
                <w:szCs w:val="24"/>
              </w:rPr>
            </w:pPr>
            <w:r w:rsidRPr="00AC0F0F">
              <w:rPr>
                <w:rFonts w:cstheme="minorHAnsi"/>
                <w:szCs w:val="24"/>
              </w:rPr>
              <w:t>Community – Needs Assessment and Service Coordination</w:t>
            </w:r>
          </w:p>
        </w:tc>
        <w:tc>
          <w:tcPr>
            <w:tcW w:w="1134" w:type="dxa"/>
            <w:vAlign w:val="center"/>
          </w:tcPr>
          <w:p w14:paraId="2D98ABE6" w14:textId="77777777" w:rsidR="00AC0F0F" w:rsidRPr="00AC0F0F" w:rsidRDefault="00AC0F0F" w:rsidP="00AC0F0F">
            <w:pPr>
              <w:spacing w:before="0" w:after="0"/>
              <w:jc w:val="center"/>
              <w:rPr>
                <w:rFonts w:cstheme="minorHAnsi"/>
                <w:szCs w:val="24"/>
              </w:rPr>
            </w:pPr>
            <w:r w:rsidRPr="00AC0F0F">
              <w:rPr>
                <w:rFonts w:cstheme="minorHAnsi"/>
                <w:szCs w:val="24"/>
              </w:rPr>
              <w:t>B040</w:t>
            </w:r>
          </w:p>
        </w:tc>
        <w:tc>
          <w:tcPr>
            <w:tcW w:w="2209" w:type="dxa"/>
          </w:tcPr>
          <w:p w14:paraId="55075651" w14:textId="77777777" w:rsidR="00AC0F0F" w:rsidRPr="00AC0F0F" w:rsidRDefault="00AC0F0F" w:rsidP="00AC0F0F">
            <w:pPr>
              <w:spacing w:before="0" w:after="0"/>
              <w:jc w:val="center"/>
              <w:rPr>
                <w:rFonts w:cstheme="minorHAnsi"/>
                <w:szCs w:val="24"/>
              </w:rPr>
            </w:pPr>
            <w:r w:rsidRPr="00AC0F0F">
              <w:rPr>
                <w:rFonts w:cstheme="minorHAnsi"/>
                <w:szCs w:val="24"/>
              </w:rPr>
              <w:t>Other</w:t>
            </w:r>
          </w:p>
        </w:tc>
      </w:tr>
      <w:tr w:rsidR="00AC0F0F" w:rsidRPr="00AC0F0F" w14:paraId="189554A8" w14:textId="77777777" w:rsidTr="00AC0F0F">
        <w:trPr>
          <w:trHeight w:val="570"/>
          <w:jc w:val="center"/>
        </w:trPr>
        <w:tc>
          <w:tcPr>
            <w:tcW w:w="988" w:type="dxa"/>
            <w:vAlign w:val="center"/>
          </w:tcPr>
          <w:p w14:paraId="03496B3A" w14:textId="3BA7C85A"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20</w:t>
            </w:r>
          </w:p>
        </w:tc>
        <w:tc>
          <w:tcPr>
            <w:tcW w:w="5244" w:type="dxa"/>
            <w:vAlign w:val="center"/>
          </w:tcPr>
          <w:p w14:paraId="32A34F03" w14:textId="77777777" w:rsidR="00AC0F0F" w:rsidRPr="00AC0F0F" w:rsidRDefault="00AC0F0F" w:rsidP="00AC0F0F">
            <w:pPr>
              <w:spacing w:before="0" w:after="0"/>
              <w:rPr>
                <w:rFonts w:cstheme="minorHAnsi"/>
                <w:szCs w:val="24"/>
              </w:rPr>
            </w:pPr>
            <w:r w:rsidRPr="00AC0F0F">
              <w:rPr>
                <w:rFonts w:cstheme="minorHAnsi"/>
                <w:szCs w:val="24"/>
              </w:rPr>
              <w:t>Community Child and Youth Health Services – Well Child Services</w:t>
            </w:r>
          </w:p>
        </w:tc>
        <w:tc>
          <w:tcPr>
            <w:tcW w:w="1134" w:type="dxa"/>
            <w:vAlign w:val="center"/>
          </w:tcPr>
          <w:p w14:paraId="3E1AEFBF" w14:textId="77777777" w:rsidR="00AC0F0F" w:rsidRPr="00AC0F0F" w:rsidRDefault="00AC0F0F" w:rsidP="00AC0F0F">
            <w:pPr>
              <w:spacing w:before="0" w:after="0"/>
              <w:jc w:val="center"/>
              <w:rPr>
                <w:rFonts w:cstheme="minorHAnsi"/>
                <w:szCs w:val="24"/>
              </w:rPr>
            </w:pPr>
            <w:r w:rsidRPr="00AC0F0F">
              <w:rPr>
                <w:rFonts w:cstheme="minorHAnsi"/>
                <w:szCs w:val="24"/>
              </w:rPr>
              <w:t>B050</w:t>
            </w:r>
          </w:p>
        </w:tc>
        <w:tc>
          <w:tcPr>
            <w:tcW w:w="2209" w:type="dxa"/>
          </w:tcPr>
          <w:p w14:paraId="2A6C5212" w14:textId="77777777" w:rsidR="00AC0F0F" w:rsidRPr="00AC0F0F" w:rsidRDefault="00AC0F0F" w:rsidP="00AC0F0F">
            <w:pPr>
              <w:spacing w:before="0" w:after="0"/>
              <w:jc w:val="center"/>
              <w:rPr>
                <w:rFonts w:cstheme="minorHAnsi"/>
                <w:szCs w:val="24"/>
              </w:rPr>
            </w:pPr>
            <w:r w:rsidRPr="00AC0F0F">
              <w:rPr>
                <w:rFonts w:cstheme="minorHAnsi"/>
                <w:szCs w:val="24"/>
              </w:rPr>
              <w:t>Other</w:t>
            </w:r>
          </w:p>
        </w:tc>
      </w:tr>
      <w:tr w:rsidR="00AC0F0F" w:rsidRPr="00AC0F0F" w14:paraId="20CA25F6" w14:textId="77777777" w:rsidTr="00AC0F0F">
        <w:trPr>
          <w:trHeight w:val="570"/>
          <w:jc w:val="center"/>
        </w:trPr>
        <w:tc>
          <w:tcPr>
            <w:tcW w:w="988" w:type="dxa"/>
            <w:vAlign w:val="center"/>
          </w:tcPr>
          <w:p w14:paraId="33DD7BE3" w14:textId="2980280E"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21</w:t>
            </w:r>
          </w:p>
        </w:tc>
        <w:tc>
          <w:tcPr>
            <w:tcW w:w="5244" w:type="dxa"/>
            <w:vAlign w:val="center"/>
          </w:tcPr>
          <w:p w14:paraId="52E6788C" w14:textId="77777777" w:rsidR="00AC0F0F" w:rsidRPr="00AC0F0F" w:rsidRDefault="00AC0F0F" w:rsidP="00AC0F0F">
            <w:pPr>
              <w:spacing w:before="0" w:after="0"/>
              <w:rPr>
                <w:rFonts w:cstheme="minorHAnsi"/>
                <w:szCs w:val="24"/>
              </w:rPr>
            </w:pPr>
            <w:r w:rsidRPr="00AC0F0F">
              <w:rPr>
                <w:rFonts w:cstheme="minorHAnsi"/>
                <w:szCs w:val="24"/>
              </w:rPr>
              <w:t>Residential – Mental Health, Intellectual or Physical Disability</w:t>
            </w:r>
          </w:p>
        </w:tc>
        <w:tc>
          <w:tcPr>
            <w:tcW w:w="1134" w:type="dxa"/>
            <w:vAlign w:val="center"/>
          </w:tcPr>
          <w:p w14:paraId="6EAB7ED4" w14:textId="77777777" w:rsidR="00AC0F0F" w:rsidRPr="00AC0F0F" w:rsidRDefault="00AC0F0F" w:rsidP="00AC0F0F">
            <w:pPr>
              <w:spacing w:before="0" w:after="0"/>
              <w:jc w:val="center"/>
              <w:rPr>
                <w:rFonts w:cstheme="minorHAnsi"/>
                <w:szCs w:val="24"/>
              </w:rPr>
            </w:pPr>
            <w:r w:rsidRPr="00AC0F0F">
              <w:rPr>
                <w:rFonts w:cstheme="minorHAnsi"/>
                <w:szCs w:val="24"/>
              </w:rPr>
              <w:t>C020</w:t>
            </w:r>
          </w:p>
        </w:tc>
        <w:tc>
          <w:tcPr>
            <w:tcW w:w="2209" w:type="dxa"/>
            <w:vAlign w:val="center"/>
          </w:tcPr>
          <w:p w14:paraId="442D8167" w14:textId="77777777" w:rsidR="00AC0F0F" w:rsidRPr="00AC0F0F" w:rsidRDefault="00AC0F0F" w:rsidP="00AC0F0F">
            <w:pPr>
              <w:spacing w:before="0" w:after="0"/>
              <w:jc w:val="center"/>
              <w:rPr>
                <w:rFonts w:cstheme="minorHAnsi"/>
                <w:szCs w:val="24"/>
              </w:rPr>
            </w:pPr>
            <w:r w:rsidRPr="00AC0F0F">
              <w:rPr>
                <w:rFonts w:cstheme="minorHAnsi"/>
                <w:szCs w:val="24"/>
              </w:rPr>
              <w:t>Other</w:t>
            </w:r>
          </w:p>
        </w:tc>
      </w:tr>
      <w:tr w:rsidR="00AC0F0F" w:rsidRPr="00AC0F0F" w14:paraId="4DDCCC8E" w14:textId="77777777" w:rsidTr="00AC0F0F">
        <w:trPr>
          <w:trHeight w:val="407"/>
          <w:jc w:val="center"/>
        </w:trPr>
        <w:tc>
          <w:tcPr>
            <w:tcW w:w="988" w:type="dxa"/>
            <w:vAlign w:val="center"/>
          </w:tcPr>
          <w:p w14:paraId="061F042B" w14:textId="40A36AE3"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22</w:t>
            </w:r>
          </w:p>
        </w:tc>
        <w:tc>
          <w:tcPr>
            <w:tcW w:w="5244" w:type="dxa"/>
            <w:vAlign w:val="center"/>
          </w:tcPr>
          <w:p w14:paraId="6EEFA921" w14:textId="77777777" w:rsidR="00AC0F0F" w:rsidRPr="00AC0F0F" w:rsidRDefault="00AC0F0F" w:rsidP="00AC0F0F">
            <w:pPr>
              <w:spacing w:before="0" w:after="0"/>
              <w:rPr>
                <w:rFonts w:cstheme="minorHAnsi"/>
                <w:szCs w:val="24"/>
              </w:rPr>
            </w:pPr>
            <w:r w:rsidRPr="00AC0F0F">
              <w:rPr>
                <w:rFonts w:cstheme="minorHAnsi"/>
                <w:szCs w:val="24"/>
              </w:rPr>
              <w:t>Mental Health – Community</w:t>
            </w:r>
          </w:p>
        </w:tc>
        <w:tc>
          <w:tcPr>
            <w:tcW w:w="1134" w:type="dxa"/>
            <w:vAlign w:val="center"/>
          </w:tcPr>
          <w:p w14:paraId="7B384A13" w14:textId="77777777" w:rsidR="00AC0F0F" w:rsidRPr="00AC0F0F" w:rsidRDefault="00AC0F0F" w:rsidP="00AC0F0F">
            <w:pPr>
              <w:spacing w:before="0" w:after="0"/>
              <w:jc w:val="center"/>
              <w:rPr>
                <w:rFonts w:cstheme="minorHAnsi"/>
                <w:szCs w:val="24"/>
              </w:rPr>
            </w:pPr>
            <w:r w:rsidRPr="00AC0F0F">
              <w:rPr>
                <w:rFonts w:cstheme="minorHAnsi"/>
                <w:szCs w:val="24"/>
              </w:rPr>
              <w:t>C010</w:t>
            </w:r>
          </w:p>
        </w:tc>
        <w:tc>
          <w:tcPr>
            <w:tcW w:w="2209" w:type="dxa"/>
          </w:tcPr>
          <w:p w14:paraId="397EBB1B" w14:textId="77777777" w:rsidR="00AC0F0F" w:rsidRPr="00AC0F0F" w:rsidRDefault="00AC0F0F" w:rsidP="00AC0F0F">
            <w:pPr>
              <w:spacing w:before="0" w:after="0"/>
              <w:jc w:val="center"/>
              <w:rPr>
                <w:rFonts w:cstheme="minorHAnsi"/>
                <w:szCs w:val="24"/>
              </w:rPr>
            </w:pPr>
            <w:r w:rsidRPr="00AC0F0F">
              <w:rPr>
                <w:rFonts w:cstheme="minorHAnsi"/>
                <w:szCs w:val="24"/>
              </w:rPr>
              <w:t>Other</w:t>
            </w:r>
          </w:p>
        </w:tc>
      </w:tr>
      <w:tr w:rsidR="00AC0F0F" w:rsidRPr="00AC0F0F" w14:paraId="42A680CA" w14:textId="77777777" w:rsidTr="00AC0F0F">
        <w:trPr>
          <w:trHeight w:val="347"/>
          <w:jc w:val="center"/>
        </w:trPr>
        <w:tc>
          <w:tcPr>
            <w:tcW w:w="988" w:type="dxa"/>
            <w:vAlign w:val="center"/>
          </w:tcPr>
          <w:p w14:paraId="2AA043F2" w14:textId="27081C0F"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23</w:t>
            </w:r>
          </w:p>
        </w:tc>
        <w:tc>
          <w:tcPr>
            <w:tcW w:w="5244" w:type="dxa"/>
            <w:vAlign w:val="center"/>
          </w:tcPr>
          <w:p w14:paraId="615B6504" w14:textId="77777777" w:rsidR="00AC0F0F" w:rsidRPr="00AC0F0F" w:rsidRDefault="00AC0F0F" w:rsidP="00AC0F0F">
            <w:pPr>
              <w:spacing w:before="0" w:after="0"/>
              <w:rPr>
                <w:rFonts w:cstheme="minorHAnsi"/>
                <w:szCs w:val="24"/>
              </w:rPr>
            </w:pPr>
            <w:r w:rsidRPr="00AC0F0F">
              <w:rPr>
                <w:rFonts w:cstheme="minorHAnsi"/>
                <w:szCs w:val="24"/>
              </w:rPr>
              <w:t>Obstetrics – Delivery Suite</w:t>
            </w:r>
          </w:p>
        </w:tc>
        <w:tc>
          <w:tcPr>
            <w:tcW w:w="1134" w:type="dxa"/>
            <w:vAlign w:val="center"/>
          </w:tcPr>
          <w:p w14:paraId="0A3F3CF2" w14:textId="77777777" w:rsidR="00AC0F0F" w:rsidRPr="00AC0F0F" w:rsidRDefault="00AC0F0F" w:rsidP="00AC0F0F">
            <w:pPr>
              <w:spacing w:before="0" w:after="0"/>
              <w:jc w:val="center"/>
              <w:rPr>
                <w:rFonts w:cstheme="minorHAnsi"/>
                <w:szCs w:val="24"/>
              </w:rPr>
            </w:pPr>
            <w:r w:rsidRPr="00AC0F0F">
              <w:rPr>
                <w:rFonts w:cstheme="minorHAnsi"/>
                <w:szCs w:val="24"/>
              </w:rPr>
              <w:t>F010</w:t>
            </w:r>
          </w:p>
        </w:tc>
        <w:tc>
          <w:tcPr>
            <w:tcW w:w="2209" w:type="dxa"/>
          </w:tcPr>
          <w:p w14:paraId="3711D85F" w14:textId="77777777" w:rsidR="00AC0F0F" w:rsidRPr="00AC0F0F" w:rsidRDefault="00AC0F0F" w:rsidP="00AC0F0F">
            <w:pPr>
              <w:spacing w:before="0" w:after="0"/>
              <w:jc w:val="center"/>
              <w:rPr>
                <w:rFonts w:cstheme="minorHAnsi"/>
                <w:szCs w:val="24"/>
              </w:rPr>
            </w:pPr>
            <w:r w:rsidRPr="00AC0F0F">
              <w:rPr>
                <w:rFonts w:cstheme="minorHAnsi"/>
                <w:szCs w:val="24"/>
              </w:rPr>
              <w:t>Other</w:t>
            </w:r>
          </w:p>
        </w:tc>
      </w:tr>
      <w:tr w:rsidR="00AC0F0F" w:rsidRPr="00AC0F0F" w14:paraId="4CF68869" w14:textId="77777777" w:rsidTr="00AC0F0F">
        <w:trPr>
          <w:trHeight w:val="357"/>
          <w:jc w:val="center"/>
        </w:trPr>
        <w:tc>
          <w:tcPr>
            <w:tcW w:w="988" w:type="dxa"/>
            <w:vAlign w:val="center"/>
          </w:tcPr>
          <w:p w14:paraId="08A79BC7" w14:textId="5198CE0F"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24</w:t>
            </w:r>
          </w:p>
        </w:tc>
        <w:tc>
          <w:tcPr>
            <w:tcW w:w="5244" w:type="dxa"/>
            <w:vAlign w:val="center"/>
          </w:tcPr>
          <w:p w14:paraId="210FE554" w14:textId="77777777" w:rsidR="00AC0F0F" w:rsidRPr="00AC0F0F" w:rsidRDefault="00AC0F0F" w:rsidP="00AC0F0F">
            <w:pPr>
              <w:spacing w:before="0" w:after="0"/>
              <w:rPr>
                <w:rFonts w:cstheme="minorHAnsi"/>
                <w:szCs w:val="24"/>
              </w:rPr>
            </w:pPr>
            <w:r w:rsidRPr="00AC0F0F">
              <w:rPr>
                <w:rFonts w:cstheme="minorHAnsi"/>
                <w:szCs w:val="24"/>
              </w:rPr>
              <w:t>Obstetrics – Lead Maternity Carers</w:t>
            </w:r>
          </w:p>
        </w:tc>
        <w:tc>
          <w:tcPr>
            <w:tcW w:w="1134" w:type="dxa"/>
            <w:vAlign w:val="center"/>
          </w:tcPr>
          <w:p w14:paraId="79DD9EA7" w14:textId="77777777" w:rsidR="00AC0F0F" w:rsidRPr="00AC0F0F" w:rsidRDefault="00AC0F0F" w:rsidP="00AC0F0F">
            <w:pPr>
              <w:spacing w:before="0" w:after="0"/>
              <w:jc w:val="center"/>
              <w:rPr>
                <w:rFonts w:cstheme="minorHAnsi"/>
                <w:szCs w:val="24"/>
              </w:rPr>
            </w:pPr>
            <w:r w:rsidRPr="00AC0F0F">
              <w:rPr>
                <w:rFonts w:cstheme="minorHAnsi"/>
                <w:szCs w:val="24"/>
              </w:rPr>
              <w:t>F020</w:t>
            </w:r>
          </w:p>
        </w:tc>
        <w:tc>
          <w:tcPr>
            <w:tcW w:w="2209" w:type="dxa"/>
          </w:tcPr>
          <w:p w14:paraId="461C7663" w14:textId="77777777" w:rsidR="00AC0F0F" w:rsidRPr="00AC0F0F" w:rsidRDefault="00AC0F0F" w:rsidP="00AC0F0F">
            <w:pPr>
              <w:spacing w:before="0" w:after="0"/>
              <w:jc w:val="center"/>
              <w:rPr>
                <w:rFonts w:cstheme="minorHAnsi"/>
                <w:szCs w:val="24"/>
              </w:rPr>
            </w:pPr>
            <w:r w:rsidRPr="00AC0F0F">
              <w:rPr>
                <w:rFonts w:cstheme="minorHAnsi"/>
                <w:szCs w:val="24"/>
              </w:rPr>
              <w:t>Other</w:t>
            </w:r>
          </w:p>
        </w:tc>
      </w:tr>
      <w:tr w:rsidR="00AC0F0F" w:rsidRPr="00AC0F0F" w14:paraId="0101B375" w14:textId="77777777" w:rsidTr="00AC0F0F">
        <w:trPr>
          <w:trHeight w:val="353"/>
          <w:jc w:val="center"/>
        </w:trPr>
        <w:tc>
          <w:tcPr>
            <w:tcW w:w="988" w:type="dxa"/>
            <w:vAlign w:val="center"/>
          </w:tcPr>
          <w:p w14:paraId="28DBF2D2" w14:textId="0DB03AD0"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25</w:t>
            </w:r>
          </w:p>
        </w:tc>
        <w:tc>
          <w:tcPr>
            <w:tcW w:w="5244" w:type="dxa"/>
            <w:vAlign w:val="center"/>
          </w:tcPr>
          <w:p w14:paraId="18FF317E" w14:textId="77777777" w:rsidR="00AC0F0F" w:rsidRPr="00AC0F0F" w:rsidRDefault="00AC0F0F" w:rsidP="00AC0F0F">
            <w:pPr>
              <w:spacing w:before="0" w:after="0"/>
              <w:rPr>
                <w:rFonts w:cstheme="minorHAnsi"/>
                <w:szCs w:val="24"/>
              </w:rPr>
            </w:pPr>
            <w:r w:rsidRPr="00AC0F0F">
              <w:rPr>
                <w:rFonts w:cstheme="minorHAnsi"/>
                <w:szCs w:val="24"/>
              </w:rPr>
              <w:t>Other Treatments</w:t>
            </w:r>
          </w:p>
        </w:tc>
        <w:tc>
          <w:tcPr>
            <w:tcW w:w="1134" w:type="dxa"/>
            <w:vAlign w:val="center"/>
          </w:tcPr>
          <w:p w14:paraId="111A6207" w14:textId="77777777" w:rsidR="00AC0F0F" w:rsidRPr="00AC0F0F" w:rsidRDefault="00AC0F0F" w:rsidP="00AC0F0F">
            <w:pPr>
              <w:spacing w:before="0" w:after="0"/>
              <w:jc w:val="center"/>
              <w:rPr>
                <w:rFonts w:cstheme="minorHAnsi"/>
                <w:szCs w:val="24"/>
              </w:rPr>
            </w:pPr>
            <w:r w:rsidRPr="00AC0F0F">
              <w:rPr>
                <w:rFonts w:cstheme="minorHAnsi"/>
                <w:szCs w:val="24"/>
              </w:rPr>
              <w:t>G010</w:t>
            </w:r>
          </w:p>
        </w:tc>
        <w:tc>
          <w:tcPr>
            <w:tcW w:w="2209" w:type="dxa"/>
          </w:tcPr>
          <w:p w14:paraId="3C2F634F" w14:textId="77777777" w:rsidR="00AC0F0F" w:rsidRPr="00AC0F0F" w:rsidRDefault="00AC0F0F" w:rsidP="00AC0F0F">
            <w:pPr>
              <w:spacing w:before="0" w:after="0"/>
              <w:jc w:val="center"/>
              <w:rPr>
                <w:rFonts w:cstheme="minorHAnsi"/>
                <w:szCs w:val="24"/>
              </w:rPr>
            </w:pPr>
            <w:r w:rsidRPr="00AC0F0F">
              <w:rPr>
                <w:rFonts w:cstheme="minorHAnsi"/>
                <w:szCs w:val="24"/>
              </w:rPr>
              <w:t>Other</w:t>
            </w:r>
          </w:p>
        </w:tc>
      </w:tr>
      <w:tr w:rsidR="00AC0F0F" w:rsidRPr="00AC0F0F" w14:paraId="4C523F28" w14:textId="77777777" w:rsidTr="00AC0F0F">
        <w:trPr>
          <w:trHeight w:val="349"/>
          <w:jc w:val="center"/>
        </w:trPr>
        <w:tc>
          <w:tcPr>
            <w:tcW w:w="988" w:type="dxa"/>
            <w:vAlign w:val="center"/>
          </w:tcPr>
          <w:p w14:paraId="394E363E" w14:textId="3AB0C160"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26</w:t>
            </w:r>
          </w:p>
        </w:tc>
        <w:tc>
          <w:tcPr>
            <w:tcW w:w="5244" w:type="dxa"/>
            <w:vAlign w:val="center"/>
          </w:tcPr>
          <w:p w14:paraId="0883BED9" w14:textId="77777777" w:rsidR="00AC0F0F" w:rsidRPr="00AC0F0F" w:rsidRDefault="00AC0F0F" w:rsidP="00AC0F0F">
            <w:pPr>
              <w:spacing w:before="0" w:after="0"/>
              <w:rPr>
                <w:rFonts w:cstheme="minorHAnsi"/>
                <w:szCs w:val="24"/>
              </w:rPr>
            </w:pPr>
            <w:r w:rsidRPr="00AC0F0F">
              <w:rPr>
                <w:rFonts w:cstheme="minorHAnsi"/>
                <w:szCs w:val="24"/>
              </w:rPr>
              <w:t>Sterile Supplies</w:t>
            </w:r>
          </w:p>
        </w:tc>
        <w:tc>
          <w:tcPr>
            <w:tcW w:w="1134" w:type="dxa"/>
            <w:vAlign w:val="center"/>
          </w:tcPr>
          <w:p w14:paraId="413D2D00" w14:textId="77777777" w:rsidR="00AC0F0F" w:rsidRPr="00AC0F0F" w:rsidRDefault="00AC0F0F" w:rsidP="00AC0F0F">
            <w:pPr>
              <w:spacing w:before="0" w:after="0"/>
              <w:jc w:val="center"/>
              <w:rPr>
                <w:rFonts w:cstheme="minorHAnsi"/>
                <w:szCs w:val="24"/>
              </w:rPr>
            </w:pPr>
            <w:r w:rsidRPr="00AC0F0F">
              <w:rPr>
                <w:rFonts w:cstheme="minorHAnsi"/>
                <w:szCs w:val="24"/>
              </w:rPr>
              <w:t>A140</w:t>
            </w:r>
          </w:p>
        </w:tc>
        <w:tc>
          <w:tcPr>
            <w:tcW w:w="2209" w:type="dxa"/>
          </w:tcPr>
          <w:p w14:paraId="62F42C3E" w14:textId="77777777" w:rsidR="00AC0F0F" w:rsidRPr="00AC0F0F" w:rsidRDefault="00AC0F0F" w:rsidP="00AC0F0F">
            <w:pPr>
              <w:spacing w:before="0" w:after="0"/>
              <w:jc w:val="center"/>
              <w:rPr>
                <w:rFonts w:cstheme="minorHAnsi"/>
                <w:szCs w:val="24"/>
              </w:rPr>
            </w:pPr>
            <w:r w:rsidRPr="00AC0F0F">
              <w:rPr>
                <w:rFonts w:cstheme="minorHAnsi"/>
                <w:szCs w:val="24"/>
              </w:rPr>
              <w:t>Other</w:t>
            </w:r>
          </w:p>
        </w:tc>
      </w:tr>
      <w:tr w:rsidR="00AC0F0F" w:rsidRPr="00AC0F0F" w14:paraId="2D8BA1A7" w14:textId="77777777" w:rsidTr="00AC0F0F">
        <w:trPr>
          <w:trHeight w:val="345"/>
          <w:jc w:val="center"/>
        </w:trPr>
        <w:tc>
          <w:tcPr>
            <w:tcW w:w="988" w:type="dxa"/>
            <w:vAlign w:val="center"/>
          </w:tcPr>
          <w:p w14:paraId="0A4DCC4F" w14:textId="2DCAE3D5" w:rsidR="00AC0F0F" w:rsidRPr="00AC0F0F" w:rsidRDefault="00AC0F0F" w:rsidP="00AC0F0F">
            <w:pPr>
              <w:spacing w:before="0" w:after="0"/>
              <w:rPr>
                <w:rFonts w:cstheme="minorHAnsi"/>
                <w:szCs w:val="24"/>
              </w:rPr>
            </w:pPr>
            <w:r w:rsidRPr="00AC0F0F">
              <w:rPr>
                <w:rFonts w:cstheme="minorHAnsi"/>
                <w:szCs w:val="24"/>
              </w:rPr>
              <w:t>7.7.</w:t>
            </w:r>
            <w:r>
              <w:rPr>
                <w:rFonts w:cstheme="minorHAnsi"/>
                <w:szCs w:val="24"/>
              </w:rPr>
              <w:t>27</w:t>
            </w:r>
          </w:p>
        </w:tc>
        <w:tc>
          <w:tcPr>
            <w:tcW w:w="5244" w:type="dxa"/>
            <w:vAlign w:val="center"/>
          </w:tcPr>
          <w:p w14:paraId="65A39FF4" w14:textId="77777777" w:rsidR="00AC0F0F" w:rsidRPr="00AC0F0F" w:rsidRDefault="00AC0F0F" w:rsidP="00AC0F0F">
            <w:pPr>
              <w:spacing w:before="0" w:after="0"/>
              <w:rPr>
                <w:rFonts w:cstheme="minorHAnsi"/>
                <w:szCs w:val="24"/>
              </w:rPr>
            </w:pPr>
            <w:r w:rsidRPr="00AC0F0F">
              <w:rPr>
                <w:rFonts w:cstheme="minorHAnsi"/>
                <w:szCs w:val="24"/>
              </w:rPr>
              <w:t>Other Patient Support Costs</w:t>
            </w:r>
          </w:p>
        </w:tc>
        <w:tc>
          <w:tcPr>
            <w:tcW w:w="1134" w:type="dxa"/>
            <w:vAlign w:val="center"/>
          </w:tcPr>
          <w:p w14:paraId="513C48C1" w14:textId="77777777" w:rsidR="00AC0F0F" w:rsidRPr="00AC0F0F" w:rsidRDefault="00AC0F0F" w:rsidP="00AC0F0F">
            <w:pPr>
              <w:spacing w:before="0" w:after="0"/>
              <w:jc w:val="center"/>
              <w:rPr>
                <w:rFonts w:cstheme="minorHAnsi"/>
                <w:szCs w:val="24"/>
              </w:rPr>
            </w:pPr>
            <w:r w:rsidRPr="00AC0F0F">
              <w:rPr>
                <w:rFonts w:cstheme="minorHAnsi"/>
                <w:szCs w:val="24"/>
              </w:rPr>
              <w:t>A145</w:t>
            </w:r>
          </w:p>
        </w:tc>
        <w:tc>
          <w:tcPr>
            <w:tcW w:w="2209" w:type="dxa"/>
          </w:tcPr>
          <w:p w14:paraId="10BFEA49" w14:textId="77777777" w:rsidR="00AC0F0F" w:rsidRPr="00AC0F0F" w:rsidRDefault="00AC0F0F" w:rsidP="00AC0F0F">
            <w:pPr>
              <w:spacing w:before="0" w:after="0"/>
              <w:jc w:val="center"/>
              <w:rPr>
                <w:rFonts w:cstheme="minorHAnsi"/>
                <w:szCs w:val="24"/>
              </w:rPr>
            </w:pPr>
            <w:r w:rsidRPr="00AC0F0F">
              <w:rPr>
                <w:rFonts w:cstheme="minorHAnsi"/>
                <w:szCs w:val="24"/>
              </w:rPr>
              <w:t>Other</w:t>
            </w:r>
          </w:p>
        </w:tc>
      </w:tr>
    </w:tbl>
    <w:p w14:paraId="60C540CF" w14:textId="77777777" w:rsidR="00AC0F0F" w:rsidRPr="00C57541" w:rsidRDefault="00AC0F0F" w:rsidP="00AC0F0F">
      <w:pPr>
        <w:rPr>
          <w:rFonts w:ascii="Arial" w:hAnsi="Arial" w:cs="Arial"/>
        </w:rPr>
      </w:pPr>
    </w:p>
    <w:p w14:paraId="597985D2" w14:textId="5A34E90C" w:rsidR="00AC0F0F" w:rsidRPr="00AC0F0F" w:rsidRDefault="00AC0F0F" w:rsidP="00AC0F0F">
      <w:pPr>
        <w:pStyle w:val="Heading2"/>
      </w:pPr>
      <w:r w:rsidRPr="00C57541">
        <w:rPr>
          <w:rFonts w:ascii="Arial" w:hAnsi="Arial" w:cs="Arial"/>
        </w:rPr>
        <w:br w:type="page"/>
      </w:r>
      <w:bookmarkStart w:id="186" w:name="_Toc76037994"/>
      <w:bookmarkStart w:id="187" w:name="_Toc149212305"/>
      <w:r w:rsidRPr="00AC0F0F">
        <w:lastRenderedPageBreak/>
        <w:t>CS7 Appendix 1: Central Sterile Supply Costs</w:t>
      </w:r>
      <w:bookmarkEnd w:id="186"/>
      <w:bookmarkEnd w:id="187"/>
    </w:p>
    <w:p w14:paraId="241CE531" w14:textId="0731DB2F" w:rsidR="00AC0F0F" w:rsidRPr="00C57541" w:rsidRDefault="00AC0F0F" w:rsidP="00AC0F0F">
      <w:pPr>
        <w:rPr>
          <w:rFonts w:ascii="Arial" w:hAnsi="Arial" w:cs="Arial"/>
        </w:rPr>
      </w:pPr>
      <w:r w:rsidRPr="00C57541">
        <w:rPr>
          <w:rFonts w:ascii="Arial" w:hAnsi="Arial" w:cs="Arial"/>
        </w:rPr>
        <w:t xml:space="preserve">The standards provide several options for the treatment of sterile supply costs. This appendix details how </w:t>
      </w:r>
      <w:r>
        <w:rPr>
          <w:rFonts w:ascii="Arial" w:hAnsi="Arial" w:cs="Arial"/>
        </w:rPr>
        <w:t>Districts</w:t>
      </w:r>
      <w:r w:rsidRPr="00C57541">
        <w:rPr>
          <w:rFonts w:ascii="Arial" w:hAnsi="Arial" w:cs="Arial"/>
        </w:rPr>
        <w:t xml:space="preserve"> determine which option they should choose.</w:t>
      </w:r>
    </w:p>
    <w:p w14:paraId="78884185" w14:textId="0E6E7C68" w:rsidR="00AC0F0F" w:rsidRPr="00AC0F0F" w:rsidRDefault="00AC0F0F" w:rsidP="00AC0F0F">
      <w:pPr>
        <w:rPr>
          <w:rFonts w:ascii="Arial" w:hAnsi="Arial" w:cs="Arial"/>
          <w:b/>
          <w:bCs/>
          <w:u w:val="single"/>
        </w:rPr>
      </w:pPr>
      <w:r w:rsidRPr="00AC0F0F">
        <w:rPr>
          <w:rFonts w:ascii="Arial" w:hAnsi="Arial" w:cs="Arial"/>
          <w:b/>
          <w:bCs/>
          <w:u w:val="single"/>
        </w:rPr>
        <w:t>Guidelines</w:t>
      </w:r>
    </w:p>
    <w:p w14:paraId="10414313" w14:textId="1A2CB5C6" w:rsidR="00AC0F0F" w:rsidRPr="00C57541" w:rsidRDefault="00AC0F0F" w:rsidP="00AC0F0F">
      <w:pPr>
        <w:rPr>
          <w:rFonts w:ascii="Arial" w:hAnsi="Arial" w:cs="Arial"/>
        </w:rPr>
      </w:pPr>
      <w:r w:rsidRPr="00C57541">
        <w:rPr>
          <w:rFonts w:ascii="Arial" w:hAnsi="Arial" w:cs="Arial"/>
        </w:rPr>
        <w:t xml:space="preserve">Sterile supply services are defined in the Costing Standards as a Patient Care/Patient Support Department as opposed to an overhead or Non-Core Department, </w:t>
      </w:r>
      <w:r>
        <w:rPr>
          <w:rFonts w:ascii="Arial" w:hAnsi="Arial" w:cs="Arial"/>
        </w:rPr>
        <w:t xml:space="preserve">see - CS1 </w:t>
      </w:r>
      <w:r w:rsidRPr="00C57541">
        <w:rPr>
          <w:rFonts w:ascii="Arial" w:hAnsi="Arial" w:cs="Arial"/>
        </w:rPr>
        <w:t xml:space="preserve">Table </w:t>
      </w:r>
      <w:r>
        <w:rPr>
          <w:rFonts w:ascii="Arial" w:hAnsi="Arial" w:cs="Arial"/>
        </w:rPr>
        <w:t>1:</w:t>
      </w:r>
      <w:r w:rsidRPr="00C57541">
        <w:rPr>
          <w:rFonts w:ascii="Arial" w:hAnsi="Arial" w:cs="Arial"/>
        </w:rPr>
        <w:t xml:space="preserve"> C</w:t>
      </w:r>
      <w:r>
        <w:rPr>
          <w:rFonts w:ascii="Arial" w:hAnsi="Arial" w:cs="Arial"/>
        </w:rPr>
        <w:t>OST CENTRE CATEGORIES</w:t>
      </w:r>
      <w:r w:rsidRPr="00C57541">
        <w:rPr>
          <w:rFonts w:ascii="Arial" w:hAnsi="Arial" w:cs="Arial"/>
        </w:rPr>
        <w:t xml:space="preserve">. </w:t>
      </w:r>
    </w:p>
    <w:p w14:paraId="2D0174A1" w14:textId="34A794AB" w:rsidR="00AC0F0F" w:rsidRPr="00C57541" w:rsidRDefault="00AC0F0F" w:rsidP="00AC0F0F">
      <w:pPr>
        <w:rPr>
          <w:rFonts w:ascii="Arial" w:hAnsi="Arial" w:cs="Arial"/>
        </w:rPr>
      </w:pPr>
      <w:r w:rsidRPr="00C57541">
        <w:rPr>
          <w:rFonts w:ascii="Arial" w:hAnsi="Arial" w:cs="Arial"/>
        </w:rPr>
        <w:t xml:space="preserve">If a hospital has a Central Supply Unit, i.e. a sterile supply service that is a separate cost centre that provides services to different departments in the hospital </w:t>
      </w:r>
      <w:r>
        <w:rPr>
          <w:rFonts w:ascii="Arial" w:hAnsi="Arial" w:cs="Arial"/>
        </w:rPr>
        <w:t>e.g.</w:t>
      </w:r>
      <w:r w:rsidRPr="00C57541">
        <w:rPr>
          <w:rFonts w:ascii="Arial" w:hAnsi="Arial" w:cs="Arial"/>
        </w:rPr>
        <w:t xml:space="preserve"> theatres and the costs can't be tracked and allocated directly to a patient then they should be transferred to a 'patient care' cost centre as a direct cost.</w:t>
      </w:r>
    </w:p>
    <w:p w14:paraId="6513E03C" w14:textId="69EBFAE6" w:rsidR="00AC0F0F" w:rsidRPr="00C57541" w:rsidRDefault="00AC0F0F" w:rsidP="00AC0F0F">
      <w:pPr>
        <w:rPr>
          <w:rFonts w:ascii="Arial" w:hAnsi="Arial" w:cs="Arial"/>
          <w:lang w:val="en-GB"/>
        </w:rPr>
      </w:pPr>
      <w:r w:rsidRPr="00C57541">
        <w:rPr>
          <w:rFonts w:ascii="Arial" w:hAnsi="Arial" w:cs="Arial"/>
          <w:i/>
        </w:rPr>
        <w:t>"</w:t>
      </w:r>
      <w:r w:rsidRPr="00C84A22">
        <w:rPr>
          <w:rFonts w:ascii="Arial" w:hAnsi="Arial" w:cs="Arial"/>
          <w:i/>
        </w:rPr>
        <w:t>In these circumstances, Patient Support Cost Centres should be assigned to the Patient Care Cost Centres which have ordered or consumed the service, using the Common Chart of Accounts (CCoA) or Financial Reporting Enabling Data (FRED) internal recharging account codes</w:t>
      </w:r>
      <w:r>
        <w:rPr>
          <w:rFonts w:ascii="Arial" w:hAnsi="Arial" w:cs="Arial"/>
          <w:i/>
          <w:lang w:val="en-GB"/>
        </w:rPr>
        <w:t xml:space="preserve">" </w:t>
      </w:r>
      <w:r w:rsidRPr="00C84A22">
        <w:rPr>
          <w:rFonts w:ascii="Arial" w:hAnsi="Arial" w:cs="Arial"/>
          <w:lang w:val="en-GB"/>
        </w:rPr>
        <w:t>- Schedule 1, Cost Centre Categories,</w:t>
      </w:r>
      <w:r>
        <w:rPr>
          <w:rFonts w:ascii="Arial" w:hAnsi="Arial" w:cs="Arial"/>
          <w:lang w:val="en-GB"/>
        </w:rPr>
        <w:t xml:space="preserve"> S</w:t>
      </w:r>
      <w:r w:rsidRPr="00C84A22">
        <w:rPr>
          <w:rFonts w:ascii="Arial" w:hAnsi="Arial" w:cs="Arial"/>
          <w:lang w:val="en-GB"/>
        </w:rPr>
        <w:t>ection 1.4 Definitions</w:t>
      </w:r>
      <w:r>
        <w:rPr>
          <w:rFonts w:ascii="Arial" w:hAnsi="Arial" w:cs="Arial"/>
          <w:lang w:val="en-GB"/>
        </w:rPr>
        <w:t>, Subsection</w:t>
      </w:r>
      <w:r w:rsidRPr="00C84A22">
        <w:rPr>
          <w:rFonts w:ascii="Arial" w:hAnsi="Arial" w:cs="Arial"/>
          <w:lang w:val="en-GB"/>
        </w:rPr>
        <w:t xml:space="preserve"> 1.4.1 e.</w:t>
      </w:r>
    </w:p>
    <w:p w14:paraId="0D1F497A" w14:textId="07955F80" w:rsidR="00AC0F0F" w:rsidRDefault="00AC0F0F" w:rsidP="00AC0F0F">
      <w:pPr>
        <w:rPr>
          <w:rFonts w:ascii="Arial" w:hAnsi="Arial" w:cs="Arial"/>
        </w:rPr>
      </w:pPr>
      <w:r w:rsidRPr="00C57541">
        <w:rPr>
          <w:rFonts w:ascii="Arial" w:hAnsi="Arial" w:cs="Arial"/>
        </w:rPr>
        <w:t>The purpose of this section is to ensure sterile supply service costs held in a central cost centre that provides services to multiple departments, are treated as direct costs and not overheads.</w:t>
      </w:r>
    </w:p>
    <w:p w14:paraId="087D65E1" w14:textId="77777777" w:rsidR="00AC0F0F" w:rsidRPr="00C57541" w:rsidRDefault="00AC0F0F" w:rsidP="00AC0F0F">
      <w:pPr>
        <w:rPr>
          <w:rFonts w:ascii="Arial" w:hAnsi="Arial" w:cs="Arial"/>
        </w:rPr>
      </w:pPr>
    </w:p>
    <w:p w14:paraId="6F03C2AC" w14:textId="729C73AB" w:rsidR="00AC0F0F" w:rsidRPr="00AC0F0F" w:rsidRDefault="00AC0F0F" w:rsidP="00AC0F0F">
      <w:pPr>
        <w:rPr>
          <w:rFonts w:ascii="Arial" w:hAnsi="Arial" w:cs="Arial"/>
          <w:b/>
          <w:bCs/>
          <w:u w:val="single"/>
        </w:rPr>
      </w:pPr>
      <w:r w:rsidRPr="00AC0F0F">
        <w:rPr>
          <w:rFonts w:ascii="Arial" w:hAnsi="Arial" w:cs="Arial"/>
          <w:b/>
          <w:bCs/>
          <w:u w:val="single"/>
        </w:rPr>
        <w:t>Central Sterile Supply Costs - CS2 Category</w:t>
      </w:r>
    </w:p>
    <w:p w14:paraId="64DD5391" w14:textId="22D7CCF1" w:rsidR="00AC0F0F" w:rsidRPr="00AC0F0F" w:rsidRDefault="00AC0F0F" w:rsidP="00035587">
      <w:pPr>
        <w:pStyle w:val="ListParagraph"/>
        <w:numPr>
          <w:ilvl w:val="0"/>
          <w:numId w:val="69"/>
        </w:numPr>
      </w:pPr>
      <w:r w:rsidRPr="00C84A22">
        <w:t>When sterile supply costs are allocated to patient care cost centres via internal recharging account codes they should be reported under the CS2 category DK.</w:t>
      </w:r>
    </w:p>
    <w:p w14:paraId="1F8733AD" w14:textId="41C2167E" w:rsidR="00AC0F0F" w:rsidRPr="00AC0F0F" w:rsidRDefault="00AC0F0F" w:rsidP="00AC0F0F">
      <w:pPr>
        <w:rPr>
          <w:rFonts w:ascii="Arial" w:hAnsi="Arial" w:cs="Arial"/>
          <w:i/>
        </w:rPr>
      </w:pPr>
      <w:r w:rsidRPr="00C57541">
        <w:rPr>
          <w:rFonts w:ascii="Arial" w:hAnsi="Arial" w:cs="Arial"/>
          <w:i/>
        </w:rPr>
        <w:t xml:space="preserve">"Central Sterile Supply </w:t>
      </w:r>
      <w:r>
        <w:rPr>
          <w:rFonts w:ascii="Arial" w:hAnsi="Arial" w:cs="Arial"/>
          <w:i/>
        </w:rPr>
        <w:t xml:space="preserve">(DK): </w:t>
      </w:r>
      <w:r w:rsidRPr="00C57541">
        <w:rPr>
          <w:rFonts w:ascii="Arial" w:hAnsi="Arial" w:cs="Arial"/>
          <w:i/>
        </w:rPr>
        <w:t xml:space="preserve">costs not directly attributed to patients and recharged using </w:t>
      </w:r>
      <w:r>
        <w:rPr>
          <w:rFonts w:ascii="Arial" w:hAnsi="Arial" w:cs="Arial"/>
          <w:i/>
        </w:rPr>
        <w:t xml:space="preserve">8000 </w:t>
      </w:r>
      <w:r w:rsidRPr="00C57541">
        <w:rPr>
          <w:rFonts w:ascii="Arial" w:hAnsi="Arial" w:cs="Arial"/>
          <w:i/>
        </w:rPr>
        <w:t xml:space="preserve">account code </w:t>
      </w:r>
      <w:r>
        <w:rPr>
          <w:rFonts w:ascii="Arial" w:hAnsi="Arial" w:cs="Arial"/>
          <w:i/>
        </w:rPr>
        <w:t xml:space="preserve">range for </w:t>
      </w:r>
      <w:r w:rsidRPr="00C57541">
        <w:rPr>
          <w:rFonts w:ascii="Arial" w:hAnsi="Arial" w:cs="Arial"/>
          <w:i/>
        </w:rPr>
        <w:t>CSSD Services. Note there should not be any internal surplus i</w:t>
      </w:r>
      <w:r>
        <w:rPr>
          <w:rFonts w:ascii="Arial" w:hAnsi="Arial" w:cs="Arial"/>
          <w:i/>
        </w:rPr>
        <w:t xml:space="preserve">ncluded in the recharged amount </w:t>
      </w:r>
      <w:r w:rsidRPr="00C57541">
        <w:rPr>
          <w:rFonts w:ascii="Arial" w:hAnsi="Arial" w:cs="Arial"/>
          <w:i/>
        </w:rPr>
        <w:t>(</w:t>
      </w:r>
      <w:r>
        <w:rPr>
          <w:rFonts w:ascii="Arial" w:hAnsi="Arial" w:cs="Arial"/>
          <w:i/>
        </w:rPr>
        <w:t>s</w:t>
      </w:r>
      <w:r w:rsidRPr="00C57541">
        <w:rPr>
          <w:rFonts w:ascii="Arial" w:hAnsi="Arial" w:cs="Arial"/>
          <w:i/>
        </w:rPr>
        <w:t>ee Schedule 6</w:t>
      </w:r>
      <w:r>
        <w:rPr>
          <w:rFonts w:ascii="Arial" w:hAnsi="Arial" w:cs="Arial"/>
          <w:i/>
        </w:rPr>
        <w:t xml:space="preserve"> - CS6</w:t>
      </w:r>
      <w:r w:rsidRPr="00C57541">
        <w:rPr>
          <w:rFonts w:ascii="Arial" w:hAnsi="Arial" w:cs="Arial"/>
          <w:i/>
        </w:rPr>
        <w:t>)"</w:t>
      </w:r>
      <w:r>
        <w:rPr>
          <w:rFonts w:ascii="Arial" w:hAnsi="Arial" w:cs="Arial"/>
          <w:i/>
        </w:rPr>
        <w:t xml:space="preserve"> – </w:t>
      </w:r>
      <w:r w:rsidRPr="00C84A22">
        <w:rPr>
          <w:rFonts w:ascii="Arial" w:hAnsi="Arial" w:cs="Arial"/>
        </w:rPr>
        <w:t>Schedule 2</w:t>
      </w:r>
      <w:r>
        <w:rPr>
          <w:rFonts w:ascii="Arial" w:hAnsi="Arial" w:cs="Arial"/>
        </w:rPr>
        <w:t>,</w:t>
      </w:r>
      <w:r w:rsidRPr="00C84A22">
        <w:rPr>
          <w:rFonts w:ascii="Arial" w:hAnsi="Arial" w:cs="Arial"/>
        </w:rPr>
        <w:t xml:space="preserve"> Cost Groups, </w:t>
      </w:r>
      <w:r>
        <w:rPr>
          <w:rFonts w:ascii="Arial" w:hAnsi="Arial" w:cs="Arial"/>
        </w:rPr>
        <w:t>S</w:t>
      </w:r>
      <w:r w:rsidRPr="00C84A22">
        <w:rPr>
          <w:rFonts w:ascii="Arial" w:hAnsi="Arial" w:cs="Arial"/>
        </w:rPr>
        <w:t xml:space="preserve">ection 2.4 Definitions, </w:t>
      </w:r>
      <w:r>
        <w:rPr>
          <w:rFonts w:ascii="Arial" w:hAnsi="Arial" w:cs="Arial"/>
        </w:rPr>
        <w:t>S</w:t>
      </w:r>
      <w:r w:rsidRPr="00C84A22">
        <w:rPr>
          <w:rFonts w:ascii="Arial" w:hAnsi="Arial" w:cs="Arial"/>
        </w:rPr>
        <w:t>ubsection 2.4.1.n.</w:t>
      </w:r>
      <w:r w:rsidRPr="00C57541">
        <w:rPr>
          <w:rFonts w:ascii="Arial" w:hAnsi="Arial" w:cs="Arial"/>
          <w:i/>
        </w:rPr>
        <w:tab/>
      </w:r>
      <w:r w:rsidRPr="00C57541">
        <w:rPr>
          <w:rFonts w:ascii="Arial" w:hAnsi="Arial" w:cs="Arial"/>
          <w:i/>
        </w:rPr>
        <w:tab/>
      </w:r>
      <w:r w:rsidRPr="00C57541">
        <w:rPr>
          <w:rFonts w:ascii="Arial" w:hAnsi="Arial" w:cs="Arial"/>
          <w:i/>
        </w:rPr>
        <w:tab/>
      </w:r>
      <w:r w:rsidRPr="00C57541">
        <w:rPr>
          <w:rFonts w:ascii="Arial" w:hAnsi="Arial" w:cs="Arial"/>
          <w:i/>
        </w:rPr>
        <w:tab/>
      </w:r>
      <w:r w:rsidRPr="00C57541">
        <w:rPr>
          <w:rFonts w:ascii="Arial" w:hAnsi="Arial" w:cs="Arial"/>
          <w:i/>
        </w:rPr>
        <w:tab/>
      </w:r>
      <w:r w:rsidRPr="00C57541">
        <w:rPr>
          <w:rFonts w:ascii="Arial" w:hAnsi="Arial" w:cs="Arial"/>
          <w:i/>
        </w:rPr>
        <w:tab/>
      </w:r>
    </w:p>
    <w:p w14:paraId="20D63DCE" w14:textId="29E5AAC9" w:rsidR="00AC0F0F" w:rsidRPr="00AC0F0F" w:rsidRDefault="00AC0F0F" w:rsidP="00035587">
      <w:pPr>
        <w:pStyle w:val="ListParagraph"/>
        <w:numPr>
          <w:ilvl w:val="0"/>
          <w:numId w:val="69"/>
        </w:numPr>
        <w:rPr>
          <w:rFonts w:ascii="Arial" w:hAnsi="Arial" w:cs="Arial"/>
        </w:rPr>
      </w:pPr>
      <w:r w:rsidRPr="00AC0F0F">
        <w:rPr>
          <w:rFonts w:ascii="Arial" w:hAnsi="Arial" w:cs="Arial"/>
        </w:rPr>
        <w:t xml:space="preserve">If however sterile supply costs are part of a patient care cost centre such as a theatre or a ward then they should be reported under the following CS2 categories: </w:t>
      </w:r>
    </w:p>
    <w:p w14:paraId="560DC607" w14:textId="77777777" w:rsidR="00AC0F0F" w:rsidRPr="00AC0F0F" w:rsidRDefault="00AC0F0F" w:rsidP="00035587">
      <w:pPr>
        <w:pStyle w:val="ListParagraph"/>
        <w:numPr>
          <w:ilvl w:val="2"/>
          <w:numId w:val="70"/>
        </w:numPr>
        <w:rPr>
          <w:rFonts w:ascii="Arial" w:hAnsi="Arial" w:cs="Arial"/>
        </w:rPr>
      </w:pPr>
      <w:r w:rsidRPr="00AC0F0F">
        <w:rPr>
          <w:rFonts w:ascii="Arial" w:hAnsi="Arial" w:cs="Arial"/>
        </w:rPr>
        <w:t>DD</w:t>
      </w:r>
      <w:r w:rsidRPr="00AC0F0F">
        <w:rPr>
          <w:rFonts w:ascii="Arial" w:hAnsi="Arial" w:cs="Arial"/>
        </w:rPr>
        <w:tab/>
        <w:t>Non-Clinical Support Labour.</w:t>
      </w:r>
    </w:p>
    <w:p w14:paraId="2F235D8F" w14:textId="4DBA1AF1" w:rsidR="00AC0F0F" w:rsidRDefault="00AC0F0F" w:rsidP="00035587">
      <w:pPr>
        <w:pStyle w:val="ListParagraph"/>
        <w:numPr>
          <w:ilvl w:val="2"/>
          <w:numId w:val="70"/>
        </w:numPr>
        <w:rPr>
          <w:rFonts w:ascii="Arial" w:hAnsi="Arial" w:cs="Arial"/>
        </w:rPr>
      </w:pPr>
      <w:r w:rsidRPr="00AC0F0F">
        <w:rPr>
          <w:rFonts w:ascii="Arial" w:hAnsi="Arial" w:cs="Arial"/>
        </w:rPr>
        <w:t>DH</w:t>
      </w:r>
      <w:r w:rsidRPr="00AC0F0F">
        <w:rPr>
          <w:rFonts w:ascii="Arial" w:hAnsi="Arial" w:cs="Arial"/>
        </w:rPr>
        <w:tab/>
        <w:t xml:space="preserve">Other Clinical Costs. </w:t>
      </w:r>
    </w:p>
    <w:p w14:paraId="77A85DD9" w14:textId="77777777" w:rsidR="00AC0F0F" w:rsidRPr="00AC0F0F" w:rsidRDefault="00AC0F0F" w:rsidP="00AC0F0F">
      <w:pPr>
        <w:rPr>
          <w:rFonts w:ascii="Arial" w:hAnsi="Arial" w:cs="Arial"/>
        </w:rPr>
      </w:pPr>
    </w:p>
    <w:p w14:paraId="0EEC232E" w14:textId="50B013E6" w:rsidR="00AC0F0F" w:rsidRPr="00AC0F0F" w:rsidRDefault="00AC0F0F" w:rsidP="00AC0F0F">
      <w:pPr>
        <w:rPr>
          <w:rFonts w:ascii="Arial" w:hAnsi="Arial" w:cs="Arial"/>
          <w:b/>
          <w:bCs/>
          <w:u w:val="single"/>
        </w:rPr>
      </w:pPr>
      <w:r w:rsidRPr="00AC0F0F">
        <w:rPr>
          <w:rFonts w:ascii="Arial" w:hAnsi="Arial" w:cs="Arial"/>
          <w:b/>
          <w:bCs/>
          <w:u w:val="single"/>
        </w:rPr>
        <w:t>Central Sterile Supply Costs - CS7 Category</w:t>
      </w:r>
    </w:p>
    <w:p w14:paraId="02A7C5A2" w14:textId="4AB9E7D3" w:rsidR="00AC0F0F" w:rsidRPr="00AC0F0F" w:rsidRDefault="00AC0F0F" w:rsidP="00035587">
      <w:pPr>
        <w:pStyle w:val="ListParagraph"/>
        <w:numPr>
          <w:ilvl w:val="0"/>
          <w:numId w:val="69"/>
        </w:numPr>
        <w:rPr>
          <w:rFonts w:ascii="Arial" w:hAnsi="Arial" w:cs="Arial"/>
        </w:rPr>
      </w:pPr>
      <w:r w:rsidRPr="00AC0F0F">
        <w:rPr>
          <w:rFonts w:ascii="Arial" w:hAnsi="Arial" w:cs="Arial"/>
        </w:rPr>
        <w:t xml:space="preserve">Sterile supply costs can be reported under the CS7 category that contains the patient service they were part of e.g. Theatres (A080), Wards (A010) and Laboratory (A040). For example, if sterile supply costs are included in the theatre cost centre then they can be reported under the Theatre CS7 category (A080). </w:t>
      </w:r>
    </w:p>
    <w:p w14:paraId="611CAF35" w14:textId="14426DAC" w:rsidR="00AC0F0F" w:rsidRPr="00AC0F0F" w:rsidRDefault="00AC0F0F" w:rsidP="00035587">
      <w:pPr>
        <w:pStyle w:val="ListParagraph"/>
        <w:numPr>
          <w:ilvl w:val="0"/>
          <w:numId w:val="69"/>
        </w:numPr>
        <w:rPr>
          <w:rFonts w:ascii="Arial" w:hAnsi="Arial" w:cs="Arial"/>
        </w:rPr>
      </w:pPr>
      <w:r w:rsidRPr="00AC0F0F">
        <w:rPr>
          <w:rFonts w:ascii="Arial" w:hAnsi="Arial" w:cs="Arial"/>
        </w:rPr>
        <w:lastRenderedPageBreak/>
        <w:t>Alternatively if they can be tracked and reported against individual patients or allocated to patients using a proxy feeder (e.g. one theatre event equals one sterile supply unit), then they can be reported under their own CS7 category i.e. 7.7.17a Sterile Supplies (A140).</w:t>
      </w:r>
      <w:r>
        <w:rPr>
          <w:rFonts w:ascii="Arial" w:hAnsi="Arial" w:cs="Arial"/>
        </w:rPr>
        <w:br/>
      </w:r>
    </w:p>
    <w:p w14:paraId="06E87FD7" w14:textId="5FC32F73" w:rsidR="00AC0F0F" w:rsidRPr="00C57541" w:rsidRDefault="00AC0F0F" w:rsidP="00AC0F0F">
      <w:pPr>
        <w:rPr>
          <w:rFonts w:ascii="Arial" w:hAnsi="Arial" w:cs="Arial"/>
          <w:i/>
        </w:rPr>
      </w:pPr>
      <w:r w:rsidRPr="00C57541">
        <w:rPr>
          <w:rFonts w:ascii="Arial" w:hAnsi="Arial" w:cs="Arial"/>
          <w:i/>
        </w:rPr>
        <w:t>"7.7.17a Sterile Supplies (A140)</w:t>
      </w:r>
    </w:p>
    <w:p w14:paraId="207D17BA" w14:textId="77777777" w:rsidR="00AC0F0F" w:rsidRPr="00C57541" w:rsidRDefault="00AC0F0F" w:rsidP="00AC0F0F">
      <w:pPr>
        <w:rPr>
          <w:rFonts w:ascii="Arial" w:hAnsi="Arial" w:cs="Arial"/>
          <w:i/>
        </w:rPr>
      </w:pPr>
      <w:r w:rsidRPr="00C57541">
        <w:rPr>
          <w:rFonts w:ascii="Arial" w:hAnsi="Arial" w:cs="Arial"/>
          <w:i/>
        </w:rPr>
        <w:t xml:space="preserve">The cost of providing sterile supplies intermediate products. </w:t>
      </w:r>
      <w:r w:rsidRPr="00C57541">
        <w:rPr>
          <w:rFonts w:ascii="Arial" w:hAnsi="Arial" w:cs="Arial"/>
          <w:i/>
        </w:rPr>
        <w:tab/>
      </w:r>
      <w:r w:rsidRPr="00C57541">
        <w:rPr>
          <w:rFonts w:ascii="Arial" w:hAnsi="Arial" w:cs="Arial"/>
          <w:i/>
        </w:rPr>
        <w:tab/>
      </w:r>
      <w:r w:rsidRPr="00C57541">
        <w:rPr>
          <w:rFonts w:ascii="Arial" w:hAnsi="Arial" w:cs="Arial"/>
          <w:i/>
        </w:rPr>
        <w:tab/>
      </w:r>
      <w:r w:rsidRPr="00C57541">
        <w:rPr>
          <w:rFonts w:ascii="Arial" w:hAnsi="Arial" w:cs="Arial"/>
          <w:i/>
        </w:rPr>
        <w:tab/>
      </w:r>
      <w:r w:rsidRPr="00C57541">
        <w:rPr>
          <w:rFonts w:ascii="Arial" w:hAnsi="Arial" w:cs="Arial"/>
          <w:i/>
        </w:rPr>
        <w:tab/>
      </w:r>
    </w:p>
    <w:p w14:paraId="7A03EC05" w14:textId="53C96D10" w:rsidR="00AC0F0F" w:rsidRDefault="00AC0F0F" w:rsidP="00AC0F0F">
      <w:pPr>
        <w:rPr>
          <w:rFonts w:ascii="Arial" w:hAnsi="Arial" w:cs="Arial"/>
        </w:rPr>
      </w:pPr>
      <w:r w:rsidRPr="00C57541">
        <w:rPr>
          <w:rFonts w:ascii="Arial" w:hAnsi="Arial" w:cs="Arial"/>
          <w:i/>
        </w:rPr>
        <w:t>Note: If these costs are not tracked to individually identified patient events, but instead are charged out to appropriate patient care areas, they should be included in the separate CS2 cost pool and included as a component of theatre, inpatient ward and outpatient CS7 intermediate products. These costs should not be recorded as overheads in any area."</w:t>
      </w:r>
      <w:r>
        <w:rPr>
          <w:rFonts w:ascii="Arial" w:hAnsi="Arial" w:cs="Arial"/>
          <w:i/>
        </w:rPr>
        <w:t xml:space="preserve"> – </w:t>
      </w:r>
      <w:r w:rsidRPr="0003682B">
        <w:rPr>
          <w:rFonts w:ascii="Arial" w:hAnsi="Arial" w:cs="Arial"/>
        </w:rPr>
        <w:t>Schedule 7, Intermediate Products, Section 7.7.17A Sterile Supplies (A140)</w:t>
      </w:r>
    </w:p>
    <w:p w14:paraId="7169CFA8" w14:textId="77777777" w:rsidR="00BA1809" w:rsidRPr="00C57541" w:rsidRDefault="00BA1809" w:rsidP="00AC0F0F">
      <w:pPr>
        <w:rPr>
          <w:rFonts w:ascii="Arial" w:hAnsi="Arial" w:cs="Arial"/>
          <w:i/>
        </w:rPr>
      </w:pPr>
    </w:p>
    <w:p w14:paraId="114BC65D" w14:textId="77777777" w:rsidR="00BA1809" w:rsidRPr="00BA1809" w:rsidRDefault="00BA1809" w:rsidP="00BA1809">
      <w:pPr>
        <w:spacing w:before="0" w:after="0" w:line="240" w:lineRule="auto"/>
        <w:jc w:val="both"/>
        <w:rPr>
          <w:rFonts w:ascii="Arial" w:eastAsia="Times New Roman" w:hAnsi="Arial" w:cs="Arial"/>
          <w:b/>
          <w:szCs w:val="24"/>
        </w:rPr>
      </w:pPr>
    </w:p>
    <w:p w14:paraId="2305A857" w14:textId="77777777" w:rsidR="00BA1809" w:rsidRPr="00BA1809" w:rsidRDefault="00BA1809" w:rsidP="00BA1809">
      <w:pPr>
        <w:spacing w:before="0" w:after="0" w:line="240" w:lineRule="auto"/>
        <w:jc w:val="center"/>
        <w:rPr>
          <w:rFonts w:ascii="Arial" w:eastAsia="Times New Roman" w:hAnsi="Arial" w:cs="Arial"/>
          <w:b/>
          <w:szCs w:val="24"/>
        </w:rPr>
      </w:pPr>
      <w:r w:rsidRPr="00BA1809">
        <w:rPr>
          <w:rFonts w:ascii="Arial" w:eastAsia="Times New Roman" w:hAnsi="Arial" w:cs="Arial"/>
          <w:b/>
          <w:szCs w:val="24"/>
        </w:rPr>
        <w:t>TREATMENT OF STERILE SUPPLY COSTS DECISION TREE</w:t>
      </w:r>
    </w:p>
    <w:p w14:paraId="2B17E12E" w14:textId="77777777" w:rsidR="00BA1809" w:rsidRPr="00BA1809" w:rsidRDefault="00BA1809" w:rsidP="00BA1809">
      <w:pPr>
        <w:spacing w:before="0" w:after="0" w:line="240" w:lineRule="auto"/>
        <w:jc w:val="both"/>
        <w:rPr>
          <w:rFonts w:ascii="Arial" w:eastAsia="Times New Roman" w:hAnsi="Arial" w:cs="Arial"/>
          <w:szCs w:val="24"/>
        </w:rPr>
      </w:pPr>
    </w:p>
    <w:p w14:paraId="4E2677CE" w14:textId="77777777" w:rsidR="00BA1809" w:rsidRPr="00BA1809" w:rsidRDefault="00BA1809" w:rsidP="00BA1809">
      <w:pPr>
        <w:spacing w:before="0" w:after="0" w:line="240" w:lineRule="auto"/>
        <w:jc w:val="both"/>
        <w:rPr>
          <w:rFonts w:ascii="Arial" w:eastAsia="Times New Roman" w:hAnsi="Arial" w:cs="Arial"/>
          <w:sz w:val="18"/>
          <w:szCs w:val="18"/>
        </w:rPr>
      </w:pP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t>Sterile Supply Costs</w:t>
      </w:r>
    </w:p>
    <w:p w14:paraId="34CEE85D" w14:textId="77777777" w:rsidR="00BA1809" w:rsidRPr="00BA1809" w:rsidRDefault="00BA1809" w:rsidP="00BA1809">
      <w:pPr>
        <w:spacing w:before="0" w:after="0" w:line="240" w:lineRule="auto"/>
        <w:jc w:val="both"/>
        <w:rPr>
          <w:rFonts w:ascii="Arial" w:eastAsia="Times New Roman" w:hAnsi="Arial" w:cs="Arial"/>
          <w:sz w:val="18"/>
          <w:szCs w:val="18"/>
        </w:rPr>
      </w:pPr>
      <w:r w:rsidRPr="00BA1809">
        <w:rPr>
          <w:rFonts w:ascii="Arial" w:eastAsia="Times New Roman" w:hAnsi="Arial" w:cs="Arial"/>
          <w:noProof/>
          <w:sz w:val="18"/>
          <w:szCs w:val="18"/>
          <w:lang w:eastAsia="en-NZ"/>
        </w:rPr>
        <mc:AlternateContent>
          <mc:Choice Requires="wps">
            <w:drawing>
              <wp:anchor distT="0" distB="0" distL="114300" distR="114300" simplePos="0" relativeHeight="251672576" behindDoc="0" locked="0" layoutInCell="1" allowOverlap="1" wp14:anchorId="4A0BD4D3" wp14:editId="42F06D5B">
                <wp:simplePos x="0" y="0"/>
                <wp:positionH relativeFrom="column">
                  <wp:posOffset>2857699</wp:posOffset>
                </wp:positionH>
                <wp:positionV relativeFrom="paragraph">
                  <wp:posOffset>-2132</wp:posOffset>
                </wp:positionV>
                <wp:extent cx="0" cy="279779"/>
                <wp:effectExtent l="76200" t="0" r="57150" b="6350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7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A8249" id="Line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2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">
                <v:stroke endarrow="block"/>
              </v:line>
            </w:pict>
          </mc:Fallback>
        </mc:AlternateContent>
      </w:r>
    </w:p>
    <w:p w14:paraId="00B4F90D" w14:textId="77777777" w:rsidR="00BA1809" w:rsidRPr="00BA1809" w:rsidRDefault="00BA1809" w:rsidP="00BA1809">
      <w:pPr>
        <w:spacing w:before="0" w:after="0" w:line="240" w:lineRule="auto"/>
        <w:jc w:val="both"/>
        <w:rPr>
          <w:rFonts w:ascii="Arial" w:eastAsia="Times New Roman" w:hAnsi="Arial" w:cs="Arial"/>
          <w:sz w:val="18"/>
          <w:szCs w:val="18"/>
        </w:rPr>
      </w:pPr>
    </w:p>
    <w:p w14:paraId="39C32337" w14:textId="77777777" w:rsidR="00BA1809" w:rsidRPr="00BA1809" w:rsidRDefault="00BA1809" w:rsidP="00BA1809">
      <w:pPr>
        <w:spacing w:before="0" w:after="0" w:line="240" w:lineRule="auto"/>
        <w:jc w:val="center"/>
        <w:rPr>
          <w:rFonts w:ascii="Arial" w:eastAsia="Times New Roman" w:hAnsi="Arial" w:cs="Arial"/>
          <w:sz w:val="18"/>
          <w:szCs w:val="18"/>
        </w:rPr>
      </w:pPr>
      <w:r w:rsidRPr="00BA1809">
        <w:rPr>
          <w:rFonts w:ascii="Arial" w:eastAsia="Times New Roman" w:hAnsi="Arial" w:cs="Arial"/>
          <w:sz w:val="18"/>
          <w:szCs w:val="18"/>
        </w:rPr>
        <w:t>Centrally located i.e. allocated to a generic cost centre</w:t>
      </w:r>
    </w:p>
    <w:p w14:paraId="0E2AD75E" w14:textId="77777777" w:rsidR="00BA1809" w:rsidRPr="00BA1809" w:rsidRDefault="00BA1809" w:rsidP="00BA1809">
      <w:pPr>
        <w:spacing w:before="0" w:after="0" w:line="240" w:lineRule="auto"/>
        <w:jc w:val="center"/>
        <w:rPr>
          <w:rFonts w:ascii="Arial" w:eastAsia="Times New Roman" w:hAnsi="Arial" w:cs="Arial"/>
          <w:sz w:val="18"/>
          <w:szCs w:val="18"/>
        </w:rPr>
      </w:pPr>
      <w:r w:rsidRPr="00BA1809">
        <w:rPr>
          <w:rFonts w:ascii="Arial" w:eastAsia="Times New Roman" w:hAnsi="Arial" w:cs="Arial"/>
          <w:sz w:val="18"/>
          <w:szCs w:val="18"/>
        </w:rPr>
        <w:t>that covers more than one patient care area?</w:t>
      </w:r>
    </w:p>
    <w:p w14:paraId="1C94DCAF" w14:textId="77777777" w:rsidR="00BA1809" w:rsidRPr="00BA1809" w:rsidRDefault="00BA1809" w:rsidP="00BA1809">
      <w:pPr>
        <w:spacing w:before="0" w:after="0" w:line="240" w:lineRule="auto"/>
        <w:jc w:val="both"/>
        <w:rPr>
          <w:rFonts w:ascii="Arial" w:eastAsia="Times New Roman" w:hAnsi="Arial" w:cs="Arial"/>
          <w:sz w:val="18"/>
          <w:szCs w:val="18"/>
        </w:rPr>
      </w:pPr>
      <w:r w:rsidRPr="00BA1809">
        <w:rPr>
          <w:rFonts w:ascii="Arial" w:eastAsia="Times New Roman" w:hAnsi="Arial" w:cs="Arial"/>
          <w:noProof/>
          <w:sz w:val="18"/>
          <w:szCs w:val="18"/>
          <w:lang w:eastAsia="en-NZ"/>
        </w:rPr>
        <mc:AlternateContent>
          <mc:Choice Requires="wps">
            <w:drawing>
              <wp:anchor distT="0" distB="0" distL="114300" distR="114300" simplePos="0" relativeHeight="251675648" behindDoc="0" locked="0" layoutInCell="1" allowOverlap="1" wp14:anchorId="1CA01992" wp14:editId="4501C3E4">
                <wp:simplePos x="0" y="0"/>
                <wp:positionH relativeFrom="column">
                  <wp:posOffset>2857699</wp:posOffset>
                </wp:positionH>
                <wp:positionV relativeFrom="paragraph">
                  <wp:posOffset>38470</wp:posOffset>
                </wp:positionV>
                <wp:extent cx="0" cy="293426"/>
                <wp:effectExtent l="76200" t="0" r="57150" b="4953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1E6DE" id="Line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05pt" to="2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">
                <v:stroke endarrow="block"/>
              </v:line>
            </w:pict>
          </mc:Fallback>
        </mc:AlternateContent>
      </w:r>
    </w:p>
    <w:p w14:paraId="15E2ED82" w14:textId="77777777" w:rsidR="00BA1809" w:rsidRPr="00BA1809" w:rsidRDefault="00BA1809" w:rsidP="00BA1809">
      <w:pPr>
        <w:spacing w:before="0" w:after="0" w:line="240" w:lineRule="auto"/>
        <w:jc w:val="both"/>
        <w:rPr>
          <w:rFonts w:ascii="Arial" w:eastAsia="Times New Roman" w:hAnsi="Arial" w:cs="Arial"/>
          <w:sz w:val="18"/>
          <w:szCs w:val="18"/>
        </w:rPr>
      </w:pPr>
    </w:p>
    <w:p w14:paraId="3DBE5617" w14:textId="77777777" w:rsidR="00BA1809" w:rsidRPr="00BA1809" w:rsidRDefault="00BA1809" w:rsidP="00BA1809">
      <w:pPr>
        <w:spacing w:before="0" w:after="0" w:line="240" w:lineRule="auto"/>
        <w:jc w:val="both"/>
        <w:rPr>
          <w:rFonts w:ascii="Arial" w:eastAsia="Times New Roman" w:hAnsi="Arial" w:cs="Arial"/>
          <w:sz w:val="18"/>
          <w:szCs w:val="18"/>
        </w:rPr>
      </w:pPr>
      <w:r w:rsidRPr="00BA1809">
        <w:rPr>
          <w:rFonts w:ascii="Arial" w:eastAsia="Times New Roman" w:hAnsi="Arial" w:cs="Arial"/>
          <w:noProof/>
          <w:sz w:val="18"/>
          <w:szCs w:val="18"/>
          <w:lang w:eastAsia="en-NZ"/>
        </w:rPr>
        <mc:AlternateContent>
          <mc:Choice Requires="wps">
            <w:drawing>
              <wp:anchor distT="0" distB="0" distL="114300" distR="114300" simplePos="0" relativeHeight="251677696" behindDoc="0" locked="0" layoutInCell="1" allowOverlap="1" wp14:anchorId="6FC4D11A" wp14:editId="6C96B307">
                <wp:simplePos x="0" y="0"/>
                <wp:positionH relativeFrom="column">
                  <wp:posOffset>4570095</wp:posOffset>
                </wp:positionH>
                <wp:positionV relativeFrom="paragraph">
                  <wp:posOffset>70485</wp:posOffset>
                </wp:positionV>
                <wp:extent cx="0" cy="448310"/>
                <wp:effectExtent l="76200" t="0" r="57150" b="6604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BB94" id="Line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85pt,5.55pt" to="359.8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">
                <v:stroke endarrow="block"/>
              </v:line>
            </w:pict>
          </mc:Fallback>
        </mc:AlternateContent>
      </w:r>
      <w:r w:rsidRPr="00BA1809">
        <w:rPr>
          <w:rFonts w:ascii="Arial" w:eastAsia="Times New Roman" w:hAnsi="Arial" w:cs="Arial"/>
          <w:noProof/>
          <w:sz w:val="18"/>
          <w:szCs w:val="18"/>
          <w:lang w:eastAsia="en-NZ"/>
        </w:rPr>
        <mc:AlternateContent>
          <mc:Choice Requires="wps">
            <w:drawing>
              <wp:anchor distT="0" distB="0" distL="114300" distR="114300" simplePos="0" relativeHeight="251676672" behindDoc="0" locked="0" layoutInCell="1" allowOverlap="1" wp14:anchorId="6C5EF2A0" wp14:editId="118ED14C">
                <wp:simplePos x="0" y="0"/>
                <wp:positionH relativeFrom="column">
                  <wp:posOffset>796290</wp:posOffset>
                </wp:positionH>
                <wp:positionV relativeFrom="paragraph">
                  <wp:posOffset>70485</wp:posOffset>
                </wp:positionV>
                <wp:extent cx="0" cy="448310"/>
                <wp:effectExtent l="76200" t="0" r="57150" b="6604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2FA56" id="Line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5.55pt" to="62.7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">
                <v:stroke endarrow="block"/>
              </v:line>
            </w:pict>
          </mc:Fallback>
        </mc:AlternateContent>
      </w:r>
      <w:r w:rsidRPr="00BA1809">
        <w:rPr>
          <w:rFonts w:ascii="Arial" w:eastAsia="Times New Roman" w:hAnsi="Arial" w:cs="Arial"/>
          <w:noProof/>
          <w:sz w:val="18"/>
          <w:szCs w:val="18"/>
          <w:lang w:eastAsia="en-NZ"/>
        </w:rPr>
        <mc:AlternateContent>
          <mc:Choice Requires="wps">
            <w:drawing>
              <wp:anchor distT="0" distB="0" distL="114300" distR="114300" simplePos="0" relativeHeight="251671552" behindDoc="0" locked="0" layoutInCell="1" allowOverlap="1" wp14:anchorId="2F001D1D" wp14:editId="3269A678">
                <wp:simplePos x="0" y="0"/>
                <wp:positionH relativeFrom="column">
                  <wp:posOffset>800100</wp:posOffset>
                </wp:positionH>
                <wp:positionV relativeFrom="paragraph">
                  <wp:posOffset>70296</wp:posOffset>
                </wp:positionV>
                <wp:extent cx="3771900" cy="1905"/>
                <wp:effectExtent l="0" t="0" r="19050" b="3619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719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7FAE0" id="Line 6"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55pt" to="5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"/>
            </w:pict>
          </mc:Fallback>
        </mc:AlternateContent>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p>
    <w:p w14:paraId="49F97D3B" w14:textId="77777777" w:rsidR="00BA1809" w:rsidRPr="00BA1809" w:rsidRDefault="00BA1809" w:rsidP="00BA1809">
      <w:pPr>
        <w:spacing w:before="0" w:after="0" w:line="240" w:lineRule="auto"/>
        <w:jc w:val="both"/>
        <w:rPr>
          <w:rFonts w:ascii="Arial" w:eastAsia="Times New Roman" w:hAnsi="Arial" w:cs="Arial"/>
          <w:sz w:val="18"/>
          <w:szCs w:val="18"/>
        </w:rPr>
      </w:pP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t>Yes</w:t>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t>No</w:t>
      </w:r>
    </w:p>
    <w:p w14:paraId="03462837" w14:textId="77777777" w:rsidR="00BA1809" w:rsidRPr="00BA1809" w:rsidRDefault="00BA1809" w:rsidP="00BA1809">
      <w:pPr>
        <w:spacing w:before="0" w:after="0" w:line="240" w:lineRule="auto"/>
        <w:jc w:val="both"/>
        <w:rPr>
          <w:rFonts w:ascii="Arial" w:eastAsia="Times New Roman" w:hAnsi="Arial" w:cs="Arial"/>
          <w:sz w:val="18"/>
          <w:szCs w:val="18"/>
        </w:rPr>
      </w:pPr>
    </w:p>
    <w:p w14:paraId="3581690C" w14:textId="77777777" w:rsidR="00BA1809" w:rsidRPr="00BA1809" w:rsidRDefault="00BA1809" w:rsidP="00BA1809">
      <w:pPr>
        <w:spacing w:before="0" w:after="0" w:line="240" w:lineRule="auto"/>
        <w:jc w:val="both"/>
        <w:rPr>
          <w:rFonts w:ascii="Arial" w:eastAsia="Times New Roman" w:hAnsi="Arial" w:cs="Arial"/>
          <w:sz w:val="18"/>
          <w:szCs w:val="18"/>
        </w:rPr>
      </w:pPr>
    </w:p>
    <w:p w14:paraId="40A7CB80" w14:textId="46E13BDB" w:rsidR="00BA1809" w:rsidRPr="00BA1809" w:rsidRDefault="00BA1809" w:rsidP="00BA1809">
      <w:pPr>
        <w:spacing w:before="0" w:after="0" w:line="240" w:lineRule="auto"/>
        <w:rPr>
          <w:rFonts w:ascii="Arial" w:eastAsia="Times New Roman" w:hAnsi="Arial" w:cs="Arial"/>
          <w:sz w:val="18"/>
          <w:szCs w:val="18"/>
        </w:rPr>
      </w:pPr>
      <w:r w:rsidRPr="00BA1809">
        <w:rPr>
          <w:rFonts w:ascii="Arial" w:eastAsia="Times New Roman" w:hAnsi="Arial" w:cs="Arial"/>
          <w:sz w:val="18"/>
          <w:szCs w:val="18"/>
        </w:rPr>
        <w:t>Yes</w:t>
      </w:r>
      <w:r w:rsidRPr="00BA1809">
        <w:rPr>
          <w:rFonts w:ascii="Arial" w:eastAsia="Times New Roman" w:hAnsi="Arial" w:cs="Arial"/>
          <w:sz w:val="18"/>
          <w:szCs w:val="18"/>
        </w:rPr>
        <w:tab/>
        <w:t>Can the cost be tracked</w:t>
      </w:r>
      <w:r>
        <w:rPr>
          <w:rFonts w:ascii="Arial" w:eastAsia="Times New Roman" w:hAnsi="Arial" w:cs="Arial"/>
          <w:sz w:val="18"/>
          <w:szCs w:val="18"/>
        </w:rPr>
        <w:tab/>
        <w:t xml:space="preserve">       </w:t>
      </w:r>
      <w:r w:rsidRPr="00BA1809">
        <w:rPr>
          <w:rFonts w:ascii="Arial" w:eastAsia="Times New Roman" w:hAnsi="Arial" w:cs="Arial"/>
          <w:sz w:val="18"/>
          <w:szCs w:val="18"/>
        </w:rPr>
        <w:t>No</w:t>
      </w:r>
      <w:r w:rsidRPr="00BA1809">
        <w:rPr>
          <w:rFonts w:ascii="Arial" w:eastAsia="Times New Roman" w:hAnsi="Arial" w:cs="Arial"/>
          <w:sz w:val="18"/>
          <w:szCs w:val="18"/>
        </w:rPr>
        <w:tab/>
        <w:t xml:space="preserve">   </w:t>
      </w:r>
      <w:r>
        <w:rPr>
          <w:rFonts w:ascii="Arial" w:eastAsia="Times New Roman" w:hAnsi="Arial" w:cs="Arial"/>
          <w:sz w:val="18"/>
          <w:szCs w:val="18"/>
        </w:rPr>
        <w:tab/>
      </w:r>
      <w:r w:rsidRPr="00BA1809">
        <w:rPr>
          <w:rFonts w:ascii="Arial" w:eastAsia="Times New Roman" w:hAnsi="Arial" w:cs="Arial"/>
          <w:sz w:val="18"/>
          <w:szCs w:val="18"/>
        </w:rPr>
        <w:t xml:space="preserve"> </w:t>
      </w:r>
      <w:r>
        <w:rPr>
          <w:rFonts w:ascii="Arial" w:eastAsia="Times New Roman" w:hAnsi="Arial" w:cs="Arial"/>
          <w:sz w:val="18"/>
          <w:szCs w:val="18"/>
        </w:rPr>
        <w:tab/>
      </w:r>
      <w:r>
        <w:rPr>
          <w:rFonts w:ascii="Arial" w:eastAsia="Times New Roman" w:hAnsi="Arial" w:cs="Arial"/>
          <w:sz w:val="18"/>
          <w:szCs w:val="18"/>
        </w:rPr>
        <w:tab/>
      </w:r>
      <w:r w:rsidRPr="00BA1809">
        <w:rPr>
          <w:rFonts w:ascii="Arial" w:eastAsia="Times New Roman" w:hAnsi="Arial" w:cs="Arial"/>
          <w:sz w:val="18"/>
          <w:szCs w:val="18"/>
        </w:rPr>
        <w:t>Report under CS7 category the cost</w:t>
      </w:r>
      <w:r w:rsidRPr="00BA1809">
        <w:rPr>
          <w:rFonts w:ascii="Arial" w:eastAsia="Times New Roman" w:hAnsi="Arial" w:cs="Arial"/>
          <w:sz w:val="18"/>
          <w:szCs w:val="18"/>
        </w:rPr>
        <w:tab/>
      </w:r>
    </w:p>
    <w:p w14:paraId="0036CBB0" w14:textId="6C1D9B71" w:rsidR="00BA1809" w:rsidRPr="00BA1809" w:rsidRDefault="00BA1809" w:rsidP="00BA1809">
      <w:pPr>
        <w:spacing w:before="0" w:after="0" w:line="240" w:lineRule="auto"/>
        <w:rPr>
          <w:rFonts w:ascii="Arial" w:eastAsia="Times New Roman" w:hAnsi="Arial" w:cs="Arial"/>
          <w:sz w:val="18"/>
          <w:szCs w:val="18"/>
        </w:rPr>
      </w:pPr>
      <w:r w:rsidRPr="00BA1809">
        <w:rPr>
          <w:rFonts w:ascii="Arial" w:eastAsia="Times New Roman" w:hAnsi="Arial" w:cs="Arial"/>
          <w:noProof/>
          <w:sz w:val="18"/>
          <w:szCs w:val="18"/>
          <w:lang w:eastAsia="en-NZ"/>
        </w:rPr>
        <mc:AlternateContent>
          <mc:Choice Requires="wps">
            <w:drawing>
              <wp:anchor distT="0" distB="0" distL="114300" distR="114300" simplePos="0" relativeHeight="251674624" behindDoc="0" locked="0" layoutInCell="1" allowOverlap="1" wp14:anchorId="62A606F0" wp14:editId="7C046844">
                <wp:simplePos x="0" y="0"/>
                <wp:positionH relativeFrom="column">
                  <wp:posOffset>2122332</wp:posOffset>
                </wp:positionH>
                <wp:positionV relativeFrom="paragraph">
                  <wp:posOffset>66675</wp:posOffset>
                </wp:positionV>
                <wp:extent cx="0" cy="190500"/>
                <wp:effectExtent l="76200" t="0" r="57150" b="571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CECE5" id="Line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pt,5.25pt" to="167.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">
                <v:stroke endarrow="block"/>
              </v:line>
            </w:pict>
          </mc:Fallback>
        </mc:AlternateContent>
      </w:r>
      <w:r w:rsidRPr="00BA1809">
        <w:rPr>
          <w:rFonts w:ascii="Arial" w:eastAsia="Times New Roman" w:hAnsi="Arial" w:cs="Arial"/>
          <w:noProof/>
          <w:sz w:val="18"/>
          <w:szCs w:val="18"/>
          <w:lang w:eastAsia="en-NZ"/>
        </w:rPr>
        <mc:AlternateContent>
          <mc:Choice Requires="wps">
            <w:drawing>
              <wp:anchor distT="0" distB="0" distL="114300" distR="114300" simplePos="0" relativeHeight="251670528" behindDoc="0" locked="0" layoutInCell="1" allowOverlap="1" wp14:anchorId="02A8E1DB" wp14:editId="677A2BC1">
                <wp:simplePos x="0" y="0"/>
                <wp:positionH relativeFrom="column">
                  <wp:posOffset>1682867</wp:posOffset>
                </wp:positionH>
                <wp:positionV relativeFrom="paragraph">
                  <wp:posOffset>69510</wp:posOffset>
                </wp:positionV>
                <wp:extent cx="441015" cy="0"/>
                <wp:effectExtent l="0" t="0" r="0" b="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1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61F71" id="Line 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45pt" to="167.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"/>
            </w:pict>
          </mc:Fallback>
        </mc:AlternateContent>
      </w:r>
      <w:r w:rsidRPr="00BA1809">
        <w:rPr>
          <w:rFonts w:ascii="Arial" w:eastAsia="Times New Roman" w:hAnsi="Arial" w:cs="Arial"/>
          <w:noProof/>
          <w:sz w:val="18"/>
          <w:szCs w:val="18"/>
          <w:lang w:eastAsia="en-NZ"/>
        </w:rPr>
        <mc:AlternateContent>
          <mc:Choice Requires="wps">
            <w:drawing>
              <wp:anchor distT="0" distB="0" distL="114300" distR="114300" simplePos="0" relativeHeight="251673600" behindDoc="0" locked="0" layoutInCell="1" allowOverlap="1" wp14:anchorId="1A2427A2" wp14:editId="781123C0">
                <wp:simplePos x="0" y="0"/>
                <wp:positionH relativeFrom="column">
                  <wp:posOffset>114300</wp:posOffset>
                </wp:positionH>
                <wp:positionV relativeFrom="paragraph">
                  <wp:posOffset>72390</wp:posOffset>
                </wp:positionV>
                <wp:extent cx="0" cy="184150"/>
                <wp:effectExtent l="76200" t="0" r="57150" b="635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297B1" id="Line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pt" to="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">
                <v:stroke endarrow="block"/>
              </v:line>
            </w:pict>
          </mc:Fallback>
        </mc:AlternateContent>
      </w:r>
      <w:r w:rsidRPr="00BA1809">
        <w:rPr>
          <w:rFonts w:ascii="Arial" w:eastAsia="Times New Roman" w:hAnsi="Arial" w:cs="Arial"/>
          <w:noProof/>
          <w:sz w:val="18"/>
          <w:szCs w:val="18"/>
          <w:lang w:eastAsia="en-NZ"/>
        </w:rPr>
        <mc:AlternateContent>
          <mc:Choice Requires="wps">
            <w:drawing>
              <wp:anchor distT="0" distB="0" distL="114300" distR="114300" simplePos="0" relativeHeight="251678720" behindDoc="0" locked="0" layoutInCell="1" allowOverlap="1" wp14:anchorId="44957BE7" wp14:editId="2986B39A">
                <wp:simplePos x="0" y="0"/>
                <wp:positionH relativeFrom="column">
                  <wp:posOffset>114300</wp:posOffset>
                </wp:positionH>
                <wp:positionV relativeFrom="paragraph">
                  <wp:posOffset>64628</wp:posOffset>
                </wp:positionV>
                <wp:extent cx="228600" cy="0"/>
                <wp:effectExtent l="0" t="0" r="19050" b="1905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EFF4E" id="Line 1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1pt" to="2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"/>
            </w:pict>
          </mc:Fallback>
        </mc:AlternateContent>
      </w:r>
      <w:r w:rsidRPr="00BA1809">
        <w:rPr>
          <w:rFonts w:ascii="Arial" w:eastAsia="Times New Roman" w:hAnsi="Arial" w:cs="Arial"/>
          <w:sz w:val="18"/>
          <w:szCs w:val="18"/>
        </w:rPr>
        <w:t xml:space="preserve">                 to patient events?</w:t>
      </w:r>
      <w:r>
        <w:rPr>
          <w:rFonts w:ascii="Arial" w:eastAsia="Times New Roman" w:hAnsi="Arial" w:cs="Arial"/>
          <w:sz w:val="18"/>
          <w:szCs w:val="18"/>
        </w:rPr>
        <w:tab/>
      </w:r>
      <w:r w:rsidRPr="00BA1809">
        <w:rPr>
          <w:rFonts w:ascii="Arial" w:eastAsia="Times New Roman" w:hAnsi="Arial" w:cs="Arial"/>
          <w:sz w:val="18"/>
          <w:szCs w:val="18"/>
        </w:rPr>
        <w:tab/>
        <w:t xml:space="preserve"> </w:t>
      </w:r>
      <w:r w:rsidRPr="00BA1809">
        <w:rPr>
          <w:rFonts w:ascii="Arial" w:eastAsia="Times New Roman" w:hAnsi="Arial" w:cs="Arial"/>
          <w:sz w:val="18"/>
          <w:szCs w:val="18"/>
        </w:rPr>
        <w:tab/>
        <w:t xml:space="preserve">    </w:t>
      </w:r>
      <w:r>
        <w:rPr>
          <w:rFonts w:ascii="Arial" w:eastAsia="Times New Roman" w:hAnsi="Arial" w:cs="Arial"/>
          <w:sz w:val="18"/>
          <w:szCs w:val="18"/>
        </w:rPr>
        <w:tab/>
      </w:r>
      <w:r w:rsidRPr="00BA1809">
        <w:rPr>
          <w:rFonts w:ascii="Arial" w:eastAsia="Times New Roman" w:hAnsi="Arial" w:cs="Arial"/>
          <w:sz w:val="18"/>
          <w:szCs w:val="18"/>
        </w:rPr>
        <w:t xml:space="preserve"> </w:t>
      </w:r>
      <w:r>
        <w:rPr>
          <w:rFonts w:ascii="Arial" w:eastAsia="Times New Roman" w:hAnsi="Arial" w:cs="Arial"/>
          <w:sz w:val="18"/>
          <w:szCs w:val="18"/>
        </w:rPr>
        <w:tab/>
      </w:r>
      <w:r w:rsidRPr="00BA1809">
        <w:rPr>
          <w:rFonts w:ascii="Arial" w:eastAsia="Times New Roman" w:hAnsi="Arial" w:cs="Arial"/>
          <w:sz w:val="18"/>
          <w:szCs w:val="18"/>
        </w:rPr>
        <w:t>centre maps to e.g. wards, theatre- (C)</w:t>
      </w:r>
    </w:p>
    <w:p w14:paraId="5130DEC7" w14:textId="77777777" w:rsidR="00BA1809" w:rsidRPr="00BA1809" w:rsidRDefault="00BA1809" w:rsidP="00BA1809">
      <w:pPr>
        <w:spacing w:before="0" w:after="0" w:line="240" w:lineRule="auto"/>
        <w:jc w:val="both"/>
        <w:rPr>
          <w:rFonts w:ascii="Arial" w:eastAsia="Times New Roman" w:hAnsi="Arial" w:cs="Arial"/>
          <w:sz w:val="18"/>
          <w:szCs w:val="18"/>
        </w:rPr>
      </w:pPr>
    </w:p>
    <w:p w14:paraId="5ADF48D7" w14:textId="49C21980" w:rsidR="00BA1809" w:rsidRPr="00BA1809" w:rsidRDefault="00BA1809" w:rsidP="00BA1809">
      <w:pPr>
        <w:spacing w:before="0" w:after="0" w:line="240" w:lineRule="auto"/>
        <w:rPr>
          <w:rFonts w:ascii="Arial" w:eastAsia="Times New Roman" w:hAnsi="Arial" w:cs="Arial"/>
          <w:sz w:val="18"/>
          <w:szCs w:val="18"/>
        </w:rPr>
      </w:pPr>
      <w:r w:rsidRPr="00BA1809">
        <w:rPr>
          <w:rFonts w:ascii="Arial" w:eastAsia="Times New Roman" w:hAnsi="Arial" w:cs="Arial"/>
          <w:sz w:val="18"/>
          <w:szCs w:val="18"/>
        </w:rPr>
        <w:t xml:space="preserve">Report under </w:t>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t xml:space="preserve">Report under </w:t>
      </w:r>
      <w:r w:rsidRPr="00BA1809">
        <w:rPr>
          <w:rFonts w:ascii="Arial" w:eastAsia="Times New Roman" w:hAnsi="Arial" w:cs="Arial"/>
          <w:sz w:val="18"/>
          <w:szCs w:val="18"/>
        </w:rPr>
        <w:tab/>
      </w:r>
      <w:r w:rsidRPr="00BA1809">
        <w:rPr>
          <w:rFonts w:ascii="Arial" w:eastAsia="Times New Roman" w:hAnsi="Arial" w:cs="Arial"/>
          <w:sz w:val="18"/>
          <w:szCs w:val="18"/>
        </w:rPr>
        <w:tab/>
        <w:t xml:space="preserve">                  </w:t>
      </w:r>
      <w:r>
        <w:rPr>
          <w:rFonts w:ascii="Arial" w:eastAsia="Times New Roman" w:hAnsi="Arial" w:cs="Arial"/>
          <w:sz w:val="18"/>
          <w:szCs w:val="18"/>
        </w:rPr>
        <w:tab/>
      </w:r>
      <w:r w:rsidRPr="00BA1809">
        <w:rPr>
          <w:rFonts w:ascii="Arial" w:eastAsia="Times New Roman" w:hAnsi="Arial" w:cs="Arial"/>
          <w:sz w:val="18"/>
          <w:szCs w:val="18"/>
        </w:rPr>
        <w:t xml:space="preserve"> CS2 category </w:t>
      </w:r>
    </w:p>
    <w:p w14:paraId="42FA5272" w14:textId="36590E48" w:rsidR="00BA1809" w:rsidRPr="00BA1809" w:rsidRDefault="00BA1809" w:rsidP="00BA1809">
      <w:pPr>
        <w:spacing w:before="0" w:after="0" w:line="240" w:lineRule="auto"/>
        <w:rPr>
          <w:rFonts w:ascii="Arial" w:eastAsia="Times New Roman" w:hAnsi="Arial" w:cs="Arial"/>
          <w:sz w:val="18"/>
          <w:szCs w:val="18"/>
        </w:rPr>
      </w:pPr>
      <w:r w:rsidRPr="00BA1809">
        <w:rPr>
          <w:rFonts w:ascii="Arial" w:eastAsia="Times New Roman" w:hAnsi="Arial" w:cs="Arial"/>
          <w:sz w:val="18"/>
          <w:szCs w:val="18"/>
        </w:rPr>
        <w:t>CS7 category (A140)-(D)</w:t>
      </w:r>
      <w:r w:rsidRPr="00BA1809">
        <w:rPr>
          <w:rFonts w:ascii="Arial" w:eastAsia="Times New Roman" w:hAnsi="Arial" w:cs="Arial"/>
          <w:sz w:val="18"/>
          <w:szCs w:val="18"/>
        </w:rPr>
        <w:tab/>
        <w:t xml:space="preserve">              CS7 category according                       </w:t>
      </w:r>
      <w:r>
        <w:rPr>
          <w:rFonts w:ascii="Arial" w:eastAsia="Times New Roman" w:hAnsi="Arial" w:cs="Arial"/>
          <w:sz w:val="18"/>
          <w:szCs w:val="18"/>
        </w:rPr>
        <w:tab/>
      </w:r>
      <w:r w:rsidRPr="00BA1809">
        <w:rPr>
          <w:rFonts w:ascii="Arial" w:eastAsia="Times New Roman" w:hAnsi="Arial" w:cs="Arial"/>
          <w:sz w:val="18"/>
          <w:szCs w:val="18"/>
        </w:rPr>
        <w:t xml:space="preserve">(i) Other Costs and </w:t>
      </w:r>
    </w:p>
    <w:p w14:paraId="1839C04D" w14:textId="11859E46" w:rsidR="00BA1809" w:rsidRPr="00BA1809" w:rsidRDefault="00BA1809" w:rsidP="00BA1809">
      <w:pPr>
        <w:spacing w:before="0" w:after="0" w:line="240" w:lineRule="auto"/>
        <w:rPr>
          <w:rFonts w:ascii="Arial" w:eastAsia="Times New Roman" w:hAnsi="Arial" w:cs="Arial"/>
          <w:sz w:val="18"/>
          <w:szCs w:val="18"/>
        </w:rPr>
      </w:pPr>
      <w:r w:rsidRPr="00BA1809">
        <w:rPr>
          <w:rFonts w:ascii="Arial" w:eastAsia="Times New Roman" w:hAnsi="Arial" w:cs="Arial"/>
          <w:sz w:val="18"/>
          <w:szCs w:val="18"/>
        </w:rPr>
        <w:t xml:space="preserve">                                                         to transfer charging e.g.                        </w:t>
      </w:r>
      <w:r>
        <w:rPr>
          <w:rFonts w:ascii="Arial" w:eastAsia="Times New Roman" w:hAnsi="Arial" w:cs="Arial"/>
          <w:sz w:val="18"/>
          <w:szCs w:val="18"/>
        </w:rPr>
        <w:tab/>
      </w:r>
      <w:r w:rsidRPr="00BA1809">
        <w:rPr>
          <w:rFonts w:ascii="Arial" w:eastAsia="Times New Roman" w:hAnsi="Arial" w:cs="Arial"/>
          <w:sz w:val="18"/>
          <w:szCs w:val="18"/>
        </w:rPr>
        <w:t xml:space="preserve">d) Non Clin. Support                                 </w:t>
      </w:r>
    </w:p>
    <w:p w14:paraId="7A92F820" w14:textId="4E15AD29" w:rsidR="00BA1809" w:rsidRPr="00BA1809" w:rsidRDefault="00BA1809" w:rsidP="00BA1809">
      <w:pPr>
        <w:spacing w:before="0" w:after="0" w:line="240" w:lineRule="auto"/>
        <w:rPr>
          <w:rFonts w:ascii="Arial" w:eastAsia="Times New Roman" w:hAnsi="Arial" w:cs="Arial"/>
          <w:sz w:val="18"/>
          <w:szCs w:val="18"/>
        </w:rPr>
      </w:pPr>
      <w:r w:rsidRPr="00BA1809">
        <w:rPr>
          <w:rFonts w:ascii="Arial" w:eastAsia="Times New Roman" w:hAnsi="Arial" w:cs="Arial"/>
          <w:sz w:val="18"/>
          <w:szCs w:val="18"/>
        </w:rPr>
        <w:t xml:space="preserve">                                                        Wards, Theatre, etc. – (C)                          </w:t>
      </w:r>
      <w:r>
        <w:rPr>
          <w:rFonts w:ascii="Arial" w:eastAsia="Times New Roman" w:hAnsi="Arial" w:cs="Arial"/>
          <w:sz w:val="18"/>
          <w:szCs w:val="18"/>
        </w:rPr>
        <w:tab/>
      </w:r>
      <w:r w:rsidRPr="00BA1809">
        <w:rPr>
          <w:rFonts w:ascii="Arial" w:eastAsia="Times New Roman" w:hAnsi="Arial" w:cs="Arial"/>
          <w:sz w:val="18"/>
          <w:szCs w:val="18"/>
        </w:rPr>
        <w:t>Lab–(B)</w:t>
      </w:r>
    </w:p>
    <w:p w14:paraId="7345DFA1" w14:textId="77777777" w:rsidR="00BA1809" w:rsidRPr="00BA1809" w:rsidRDefault="00BA1809" w:rsidP="00BA1809">
      <w:pPr>
        <w:spacing w:before="0" w:after="0" w:line="240" w:lineRule="auto"/>
        <w:rPr>
          <w:rFonts w:ascii="Arial" w:eastAsia="Times New Roman" w:hAnsi="Arial" w:cs="Arial"/>
          <w:sz w:val="18"/>
          <w:szCs w:val="18"/>
        </w:rPr>
      </w:pP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p>
    <w:p w14:paraId="5AA11501" w14:textId="77777777" w:rsidR="00BA1809" w:rsidRPr="00BA1809" w:rsidRDefault="00BA1809" w:rsidP="00BA1809">
      <w:pPr>
        <w:spacing w:before="0" w:after="0" w:line="240" w:lineRule="auto"/>
        <w:rPr>
          <w:rFonts w:ascii="Arial" w:eastAsia="Times New Roman" w:hAnsi="Arial" w:cs="Arial"/>
          <w:sz w:val="18"/>
          <w:szCs w:val="18"/>
        </w:rPr>
      </w:pPr>
      <w:r w:rsidRPr="00BA1809">
        <w:rPr>
          <w:rFonts w:ascii="Arial" w:eastAsia="Times New Roman" w:hAnsi="Arial" w:cs="Arial"/>
          <w:sz w:val="18"/>
          <w:szCs w:val="18"/>
        </w:rPr>
        <w:t>CS2 category (i)</w:t>
      </w:r>
      <w:r w:rsidRPr="00BA1809">
        <w:rPr>
          <w:rFonts w:ascii="Arial" w:eastAsia="Times New Roman" w:hAnsi="Arial" w:cs="Arial"/>
          <w:sz w:val="18"/>
          <w:szCs w:val="18"/>
        </w:rPr>
        <w:tab/>
      </w:r>
      <w:r w:rsidRPr="00BA1809">
        <w:rPr>
          <w:rFonts w:ascii="Arial" w:eastAsia="Times New Roman" w:hAnsi="Arial" w:cs="Arial"/>
          <w:sz w:val="18"/>
          <w:szCs w:val="18"/>
        </w:rPr>
        <w:tab/>
        <w:t xml:space="preserve">              CS2 category (k) Central Supply</w:t>
      </w:r>
      <w:r w:rsidRPr="00BA1809" w:rsidDel="0009330E">
        <w:rPr>
          <w:rFonts w:ascii="Arial" w:eastAsia="Times New Roman" w:hAnsi="Arial" w:cs="Arial"/>
          <w:sz w:val="18"/>
          <w:szCs w:val="18"/>
        </w:rPr>
        <w:t xml:space="preserve"> </w:t>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p>
    <w:p w14:paraId="70AFA865" w14:textId="77777777" w:rsidR="00BA1809" w:rsidRPr="00BA1809" w:rsidRDefault="00BA1809" w:rsidP="00BA1809">
      <w:pPr>
        <w:spacing w:before="0" w:after="0" w:line="240" w:lineRule="auto"/>
        <w:rPr>
          <w:rFonts w:ascii="Arial" w:eastAsia="Times New Roman" w:hAnsi="Arial" w:cs="Arial"/>
          <w:sz w:val="18"/>
          <w:szCs w:val="18"/>
        </w:rPr>
      </w:pPr>
      <w:r w:rsidRPr="00BA1809">
        <w:rPr>
          <w:rFonts w:ascii="Arial" w:eastAsia="Times New Roman" w:hAnsi="Arial" w:cs="Arial"/>
          <w:sz w:val="18"/>
          <w:szCs w:val="18"/>
        </w:rPr>
        <w:t>Other Costs and d)</w:t>
      </w:r>
      <w:r w:rsidRPr="00BA1809">
        <w:rPr>
          <w:rFonts w:ascii="Arial" w:eastAsia="Times New Roman" w:hAnsi="Arial" w:cs="Arial"/>
          <w:sz w:val="18"/>
          <w:szCs w:val="18"/>
        </w:rPr>
        <w:tab/>
      </w:r>
      <w:r w:rsidRPr="00BA1809">
        <w:rPr>
          <w:rFonts w:ascii="Arial" w:eastAsia="Times New Roman" w:hAnsi="Arial" w:cs="Arial"/>
          <w:sz w:val="18"/>
          <w:szCs w:val="18"/>
        </w:rPr>
        <w:tab/>
        <w:t>Costs – (A)</w:t>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p>
    <w:p w14:paraId="1DDC0D26" w14:textId="77777777" w:rsidR="00BA1809" w:rsidRPr="00BA1809" w:rsidRDefault="00BA1809" w:rsidP="00BA1809">
      <w:pPr>
        <w:spacing w:before="0" w:after="0" w:line="240" w:lineRule="auto"/>
        <w:rPr>
          <w:rFonts w:ascii="Arial" w:eastAsia="Times New Roman" w:hAnsi="Arial" w:cs="Arial"/>
          <w:sz w:val="18"/>
          <w:szCs w:val="18"/>
        </w:rPr>
      </w:pPr>
      <w:r w:rsidRPr="00BA1809">
        <w:rPr>
          <w:rFonts w:ascii="Arial" w:eastAsia="Times New Roman" w:hAnsi="Arial" w:cs="Arial"/>
          <w:sz w:val="18"/>
          <w:szCs w:val="18"/>
        </w:rPr>
        <w:t>Non Clinical Support</w:t>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r w:rsidRPr="00BA1809">
        <w:rPr>
          <w:rFonts w:ascii="Arial" w:eastAsia="Times New Roman" w:hAnsi="Arial" w:cs="Arial"/>
          <w:sz w:val="18"/>
          <w:szCs w:val="18"/>
        </w:rPr>
        <w:tab/>
      </w:r>
    </w:p>
    <w:p w14:paraId="33112F89" w14:textId="1DF1385C" w:rsidR="00910341" w:rsidRDefault="00BA1809" w:rsidP="00BA1809">
      <w:r w:rsidRPr="00BA1809">
        <w:rPr>
          <w:rFonts w:ascii="Arial" w:eastAsia="Times New Roman" w:hAnsi="Arial" w:cs="Arial"/>
          <w:sz w:val="18"/>
          <w:szCs w:val="18"/>
        </w:rPr>
        <w:t>Labour - (B)</w:t>
      </w:r>
      <w:r w:rsidRPr="00BA1809">
        <w:rPr>
          <w:rFonts w:ascii="Arial" w:eastAsia="Times New Roman" w:hAnsi="Arial" w:cs="Arial"/>
          <w:sz w:val="18"/>
          <w:szCs w:val="18"/>
        </w:rPr>
        <w:tab/>
      </w:r>
    </w:p>
    <w:p w14:paraId="1C577CE9" w14:textId="102DC21F" w:rsidR="00BA1809" w:rsidRDefault="00BA1809">
      <w:pPr>
        <w:spacing w:before="0" w:after="160" w:line="259" w:lineRule="auto"/>
      </w:pPr>
      <w:r>
        <w:br w:type="page"/>
      </w:r>
    </w:p>
    <w:p w14:paraId="6AE362B3" w14:textId="146D0168" w:rsidR="00BA1809" w:rsidRDefault="00446254" w:rsidP="00BA1809">
      <w:pPr>
        <w:pStyle w:val="Heading1"/>
      </w:pPr>
      <w:bookmarkStart w:id="188" w:name="_Toc76037995"/>
      <w:bookmarkStart w:id="189" w:name="_Toc149212306"/>
      <w:r>
        <w:lastRenderedPageBreak/>
        <w:t xml:space="preserve">Te Whatu Ora </w:t>
      </w:r>
      <w:r w:rsidR="00BA1809" w:rsidRPr="00FA01B3">
        <w:t>Costing Guidelines</w:t>
      </w:r>
      <w:bookmarkEnd w:id="188"/>
      <w:bookmarkEnd w:id="189"/>
    </w:p>
    <w:p w14:paraId="46DBFA91" w14:textId="7C842102" w:rsidR="00BA1809" w:rsidRPr="00BA1809" w:rsidRDefault="00BA1809" w:rsidP="00BA1809">
      <w:pPr>
        <w:rPr>
          <w:rFonts w:ascii="Arial" w:hAnsi="Arial" w:cs="Arial"/>
          <w:b/>
        </w:rPr>
      </w:pPr>
      <w:r w:rsidRPr="007154D7">
        <w:rPr>
          <w:rFonts w:ascii="Arial" w:hAnsi="Arial" w:cs="Arial"/>
          <w:b/>
        </w:rPr>
        <w:t>Purpose of the Costing Guidelines</w:t>
      </w:r>
    </w:p>
    <w:p w14:paraId="28FA473D" w14:textId="2A23D538" w:rsidR="00BA1809" w:rsidRPr="00586917" w:rsidRDefault="00BA1809" w:rsidP="00BA1809">
      <w:pPr>
        <w:rPr>
          <w:rFonts w:ascii="Arial" w:hAnsi="Arial" w:cs="Arial"/>
        </w:rPr>
      </w:pPr>
      <w:r w:rsidRPr="00586917">
        <w:rPr>
          <w:rFonts w:ascii="Arial" w:hAnsi="Arial" w:cs="Arial"/>
        </w:rPr>
        <w:t>The costing guidelines have been created to achieve the following objectives</w:t>
      </w:r>
      <w:r>
        <w:rPr>
          <w:rFonts w:ascii="Arial" w:hAnsi="Arial" w:cs="Arial"/>
        </w:rPr>
        <w:t>:</w:t>
      </w:r>
    </w:p>
    <w:p w14:paraId="248BBC31" w14:textId="77777777" w:rsidR="00BA1809" w:rsidRPr="00BA1809" w:rsidRDefault="00BA1809" w:rsidP="00CA113A">
      <w:pPr>
        <w:pStyle w:val="ListParagraph"/>
        <w:numPr>
          <w:ilvl w:val="0"/>
          <w:numId w:val="72"/>
        </w:numPr>
      </w:pPr>
      <w:r w:rsidRPr="00BA1809">
        <w:t>Assist Districts when they are implementing an event level costing system.</w:t>
      </w:r>
    </w:p>
    <w:p w14:paraId="1FBF5B2D" w14:textId="77777777" w:rsidR="00BA1809" w:rsidRPr="00BA1809" w:rsidRDefault="00BA1809" w:rsidP="00CA113A">
      <w:pPr>
        <w:pStyle w:val="ListParagraph"/>
        <w:numPr>
          <w:ilvl w:val="0"/>
          <w:numId w:val="72"/>
        </w:numPr>
      </w:pPr>
      <w:r w:rsidRPr="00BA1809">
        <w:t>Enable Districts to assess their costing methodology in comparison to other Districts.</w:t>
      </w:r>
    </w:p>
    <w:p w14:paraId="0B1989BE" w14:textId="77777777" w:rsidR="00BA1809" w:rsidRPr="00BA1809" w:rsidRDefault="00BA1809" w:rsidP="00CA113A">
      <w:pPr>
        <w:pStyle w:val="ListParagraph"/>
        <w:numPr>
          <w:ilvl w:val="0"/>
          <w:numId w:val="72"/>
        </w:numPr>
      </w:pPr>
      <w:r w:rsidRPr="00BA1809">
        <w:t>Assist the interpretation of event level costing data.</w:t>
      </w:r>
    </w:p>
    <w:p w14:paraId="601EB287" w14:textId="295B790F" w:rsidR="00BA1809" w:rsidRPr="00BA1809" w:rsidRDefault="00BA1809" w:rsidP="00CA113A">
      <w:pPr>
        <w:pStyle w:val="ListParagraph"/>
        <w:numPr>
          <w:ilvl w:val="0"/>
          <w:numId w:val="72"/>
        </w:numPr>
      </w:pPr>
      <w:r w:rsidRPr="00BA1809">
        <w:t>Improve the development of the Costing Standards.</w:t>
      </w:r>
    </w:p>
    <w:p w14:paraId="539F7CDF" w14:textId="76E7611D" w:rsidR="00BA1809" w:rsidRPr="00BA1809" w:rsidRDefault="00BA1809" w:rsidP="00BA1809">
      <w:pPr>
        <w:rPr>
          <w:rFonts w:ascii="Arial" w:hAnsi="Arial" w:cs="Arial"/>
          <w:b/>
        </w:rPr>
      </w:pPr>
      <w:r w:rsidRPr="007154D7">
        <w:rPr>
          <w:rFonts w:ascii="Arial" w:hAnsi="Arial" w:cs="Arial"/>
          <w:b/>
        </w:rPr>
        <w:t>Relationship of the Costing Guidelines to the Costing Standards</w:t>
      </w:r>
    </w:p>
    <w:p w14:paraId="42405F3B" w14:textId="6C594116" w:rsidR="00BA1809" w:rsidRPr="00586917" w:rsidRDefault="00BA1809" w:rsidP="00BA1809">
      <w:pPr>
        <w:rPr>
          <w:rFonts w:ascii="Arial" w:hAnsi="Arial" w:cs="Arial"/>
        </w:rPr>
      </w:pPr>
      <w:r w:rsidRPr="00586917">
        <w:rPr>
          <w:rFonts w:ascii="Arial" w:hAnsi="Arial" w:cs="Arial"/>
        </w:rPr>
        <w:t xml:space="preserve">The Costing Standards provide direction on the allocation of costs to patient events and the categorisation of the expenses and the products (CS7) that should be used to represent the goods and services provided. </w:t>
      </w:r>
    </w:p>
    <w:p w14:paraId="1750A311" w14:textId="03878421" w:rsidR="00BA1809" w:rsidRPr="00586917" w:rsidRDefault="00BA1809" w:rsidP="00BA1809">
      <w:pPr>
        <w:rPr>
          <w:rFonts w:ascii="Arial" w:hAnsi="Arial" w:cs="Arial"/>
        </w:rPr>
      </w:pPr>
      <w:r w:rsidRPr="00586917">
        <w:rPr>
          <w:rFonts w:ascii="Arial" w:hAnsi="Arial" w:cs="Arial"/>
        </w:rPr>
        <w:t xml:space="preserve">The guidelines provide information on the products that </w:t>
      </w:r>
      <w:r>
        <w:rPr>
          <w:rFonts w:ascii="Arial" w:hAnsi="Arial" w:cs="Arial"/>
        </w:rPr>
        <w:t>Districts</w:t>
      </w:r>
      <w:r w:rsidRPr="00586917">
        <w:rPr>
          <w:rFonts w:ascii="Arial" w:hAnsi="Arial" w:cs="Arial"/>
        </w:rPr>
        <w:t xml:space="preserve"> have chosen to use to allocate costs to patient events, and the type of costs that are allocated by each product.</w:t>
      </w:r>
    </w:p>
    <w:p w14:paraId="3661779A" w14:textId="09BD4D26" w:rsidR="00BA1809" w:rsidRPr="00BA1809" w:rsidRDefault="00BA1809" w:rsidP="00BA1809">
      <w:pPr>
        <w:rPr>
          <w:rFonts w:ascii="Arial" w:hAnsi="Arial" w:cs="Arial"/>
        </w:rPr>
      </w:pPr>
      <w:r w:rsidRPr="00586917">
        <w:rPr>
          <w:rFonts w:ascii="Arial" w:hAnsi="Arial" w:cs="Arial"/>
        </w:rPr>
        <w:t xml:space="preserve">Therefore they provide information on how </w:t>
      </w:r>
      <w:r>
        <w:rPr>
          <w:rFonts w:ascii="Arial" w:hAnsi="Arial" w:cs="Arial"/>
        </w:rPr>
        <w:t>Districts</w:t>
      </w:r>
      <w:r w:rsidRPr="00586917">
        <w:rPr>
          <w:rFonts w:ascii="Arial" w:hAnsi="Arial" w:cs="Arial"/>
        </w:rPr>
        <w:t xml:space="preserve"> have applied the costing standards in relation to schedule seven Intermediate Products, i.e. the goods and services costed and allocated to patient events.</w:t>
      </w:r>
    </w:p>
    <w:p w14:paraId="3CFE163C" w14:textId="07A031D2" w:rsidR="00BA1809" w:rsidRPr="00586917" w:rsidRDefault="00BA1809" w:rsidP="00BA1809">
      <w:pPr>
        <w:rPr>
          <w:rFonts w:ascii="Arial" w:hAnsi="Arial" w:cs="Arial"/>
          <w:b/>
        </w:rPr>
      </w:pPr>
      <w:r w:rsidRPr="007154D7">
        <w:rPr>
          <w:rFonts w:ascii="Arial" w:hAnsi="Arial" w:cs="Arial"/>
          <w:b/>
        </w:rPr>
        <w:t xml:space="preserve">Schedule of current guidelines (version </w:t>
      </w:r>
      <w:r>
        <w:rPr>
          <w:rFonts w:ascii="Arial" w:hAnsi="Arial" w:cs="Arial"/>
          <w:b/>
        </w:rPr>
        <w:t>11, June</w:t>
      </w:r>
      <w:r w:rsidRPr="007154D7">
        <w:rPr>
          <w:rFonts w:ascii="Arial" w:hAnsi="Arial" w:cs="Arial"/>
          <w:b/>
        </w:rPr>
        <w:t xml:space="preserve"> 201</w:t>
      </w:r>
      <w:r>
        <w:rPr>
          <w:rFonts w:ascii="Arial" w:hAnsi="Arial" w:cs="Arial"/>
          <w:b/>
        </w:rPr>
        <w:t>9):</w:t>
      </w:r>
    </w:p>
    <w:p w14:paraId="7AA7D39C" w14:textId="09B41D36" w:rsidR="00BA1809" w:rsidRPr="00586917" w:rsidRDefault="00BA1809" w:rsidP="001258EF">
      <w:pPr>
        <w:rPr>
          <w:rFonts w:eastAsiaTheme="minorEastAsia"/>
          <w:sz w:val="22"/>
          <w:lang w:eastAsia="en-NZ"/>
        </w:rPr>
      </w:pPr>
      <w:r w:rsidRPr="00586917">
        <w:t>Guideline 1: CRITICAL CARE (CS7.7.1</w:t>
      </w:r>
      <w:r>
        <w:t>3 -</w:t>
      </w:r>
      <w:r w:rsidRPr="00586917">
        <w:t xml:space="preserve"> A100)</w:t>
      </w:r>
      <w:r w:rsidRPr="00586917">
        <w:rPr>
          <w:rFonts w:eastAsiaTheme="minorEastAsia"/>
          <w:sz w:val="22"/>
          <w:lang w:eastAsia="en-NZ"/>
        </w:rPr>
        <w:t xml:space="preserve"> </w:t>
      </w:r>
    </w:p>
    <w:p w14:paraId="136E0362" w14:textId="436B84B1" w:rsidR="00BA1809" w:rsidRPr="00586917" w:rsidRDefault="00BA1809" w:rsidP="001258EF">
      <w:r w:rsidRPr="00586917">
        <w:t>Guideline 2: EMERGENCY (CS7.7.1</w:t>
      </w:r>
      <w:r>
        <w:t>4 -</w:t>
      </w:r>
      <w:r w:rsidRPr="00586917">
        <w:t xml:space="preserve"> A110) </w:t>
      </w:r>
    </w:p>
    <w:p w14:paraId="7E8475E1" w14:textId="1C1A1F47" w:rsidR="00BA1809" w:rsidRPr="00586917" w:rsidRDefault="00BA1809" w:rsidP="001258EF">
      <w:r w:rsidRPr="00586917">
        <w:t>Guideline 3: THEATRE/PROCEDURE ROOMS</w:t>
      </w:r>
      <w:r>
        <w:t xml:space="preserve"> </w:t>
      </w:r>
      <w:r w:rsidRPr="00586917">
        <w:t>(CS7.7.</w:t>
      </w:r>
      <w:r>
        <w:t>9 -</w:t>
      </w:r>
      <w:r w:rsidRPr="00586917">
        <w:t xml:space="preserve"> A080)</w:t>
      </w:r>
    </w:p>
    <w:p w14:paraId="3AAB2A2E" w14:textId="77777777" w:rsidR="00BA1809" w:rsidRPr="00586917" w:rsidRDefault="00BA1809" w:rsidP="001258EF">
      <w:r w:rsidRPr="00586917">
        <w:t xml:space="preserve">Guideline 4: WARDS (CS7.7.2 </w:t>
      </w:r>
      <w:r>
        <w:t xml:space="preserve">- </w:t>
      </w:r>
      <w:r w:rsidRPr="00586917">
        <w:t>A010)</w:t>
      </w:r>
    </w:p>
    <w:p w14:paraId="537E00D9" w14:textId="77777777" w:rsidR="00BA1809" w:rsidRPr="00586917" w:rsidRDefault="00BA1809" w:rsidP="001258EF">
      <w:r w:rsidRPr="00586917">
        <w:t>Guideline 5: ONCOLOGY &amp; HAEMATOLOGY SERVICES</w:t>
      </w:r>
    </w:p>
    <w:p w14:paraId="23F37261" w14:textId="77777777" w:rsidR="00BA1809" w:rsidRPr="00586917" w:rsidRDefault="00BA1809" w:rsidP="001258EF">
      <w:r w:rsidRPr="00586917">
        <w:t xml:space="preserve">Guideline 6: </w:t>
      </w:r>
      <w:r>
        <w:rPr>
          <w:i/>
        </w:rPr>
        <w:t>Moved to guideline 11</w:t>
      </w:r>
      <w:r w:rsidRPr="002C521E">
        <w:rPr>
          <w:i/>
        </w:rPr>
        <w:t xml:space="preserve"> (AMBULANCE)</w:t>
      </w:r>
    </w:p>
    <w:p w14:paraId="4D77BC25" w14:textId="77777777" w:rsidR="00BA1809" w:rsidRPr="00586917" w:rsidRDefault="00BA1809" w:rsidP="001258EF">
      <w:r w:rsidRPr="00586917">
        <w:t xml:space="preserve">Guideline 7: MEDICAL COST POOL (CS7.7.3 </w:t>
      </w:r>
      <w:r>
        <w:t xml:space="preserve">- </w:t>
      </w:r>
      <w:r w:rsidRPr="00586917">
        <w:t>A030)</w:t>
      </w:r>
    </w:p>
    <w:p w14:paraId="0579A72B" w14:textId="77777777" w:rsidR="00BA1809" w:rsidRPr="00586917" w:rsidRDefault="00BA1809" w:rsidP="001258EF">
      <w:r w:rsidRPr="00586917">
        <w:t>Guideline 8: TREATMENT OF GOVERNANCE COSTS</w:t>
      </w:r>
    </w:p>
    <w:p w14:paraId="270EDA4A" w14:textId="77777777" w:rsidR="00BA1809" w:rsidRPr="00586917" w:rsidRDefault="00BA1809" w:rsidP="001258EF">
      <w:r w:rsidRPr="00586917">
        <w:t xml:space="preserve">Guideline 9: </w:t>
      </w:r>
      <w:r>
        <w:t>MATERNITY</w:t>
      </w:r>
    </w:p>
    <w:p w14:paraId="7FD90F29" w14:textId="77777777" w:rsidR="00BA1809" w:rsidRDefault="00BA1809" w:rsidP="001258EF">
      <w:r w:rsidRPr="00586917">
        <w:t xml:space="preserve">Guideline 10: </w:t>
      </w:r>
      <w:r>
        <w:t>UNCOUNTED SERVICES / SPREAD COSTS</w:t>
      </w:r>
    </w:p>
    <w:p w14:paraId="4527A6A2" w14:textId="77777777" w:rsidR="00BA1809" w:rsidRDefault="00BA1809" w:rsidP="001258EF">
      <w:r w:rsidRPr="00586917">
        <w:t>Guideline 1</w:t>
      </w:r>
      <w:r>
        <w:t>1</w:t>
      </w:r>
      <w:r w:rsidRPr="00586917">
        <w:t xml:space="preserve">: </w:t>
      </w:r>
      <w:r w:rsidRPr="00A15397">
        <w:t>AMBULANCE / PATIENT TRANSPORT SERVICES</w:t>
      </w:r>
    </w:p>
    <w:p w14:paraId="157CED52" w14:textId="23956B5C" w:rsidR="00BA1809" w:rsidRPr="00BA1809" w:rsidRDefault="00BA1809" w:rsidP="001258EF">
      <w:r>
        <w:t>Guideline 12</w:t>
      </w:r>
      <w:r w:rsidRPr="00586917">
        <w:t>: AUDIT GUIDELINE FOR COSTING RENAL SERVICES</w:t>
      </w:r>
    </w:p>
    <w:p w14:paraId="14D3AB5F" w14:textId="41ECF462" w:rsidR="00BA1809" w:rsidRPr="00BA1809" w:rsidRDefault="00BA1809" w:rsidP="00BA1809">
      <w:pPr>
        <w:rPr>
          <w:rFonts w:ascii="Arial" w:hAnsi="Arial" w:cs="Arial"/>
          <w:b/>
        </w:rPr>
      </w:pPr>
      <w:r>
        <w:rPr>
          <w:rFonts w:ascii="Arial" w:hAnsi="Arial" w:cs="Arial"/>
          <w:b/>
        </w:rPr>
        <w:t>Guidelines location:</w:t>
      </w:r>
    </w:p>
    <w:p w14:paraId="16B8AF48" w14:textId="3160B559" w:rsidR="00BA1809" w:rsidRPr="000437C3" w:rsidRDefault="000437C3" w:rsidP="00BA1809">
      <w:r w:rsidRPr="000437C3">
        <w:t>https://www.tewhatuora.govt.nz/our-health-system/nationwide-service-framework-library/financial-standards-and-guidelines/</w:t>
      </w:r>
    </w:p>
    <w:sectPr w:rsidR="00BA1809" w:rsidRPr="000437C3" w:rsidSect="00BE1F51">
      <w:type w:val="continuous"/>
      <w:pgSz w:w="11906" w:h="16838"/>
      <w:pgMar w:top="1134" w:right="1134" w:bottom="1134" w:left="1134"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45E6" w14:textId="77777777" w:rsidR="007162C8" w:rsidRDefault="007162C8" w:rsidP="00817A32">
      <w:pPr>
        <w:spacing w:before="0" w:after="0" w:line="240" w:lineRule="auto"/>
      </w:pPr>
      <w:r>
        <w:separator/>
      </w:r>
    </w:p>
  </w:endnote>
  <w:endnote w:type="continuationSeparator" w:id="0">
    <w:p w14:paraId="06D0F306" w14:textId="77777777" w:rsidR="007162C8" w:rsidRDefault="007162C8" w:rsidP="00817A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9B78" w14:textId="62B94B9F" w:rsidR="00222274" w:rsidRPr="00630DE1" w:rsidRDefault="00CA113A" w:rsidP="00222274">
    <w:pPr>
      <w:pBdr>
        <w:top w:val="single" w:sz="2" w:space="4" w:color="808080"/>
      </w:pBdr>
      <w:tabs>
        <w:tab w:val="right" w:pos="14570"/>
      </w:tabs>
      <w:spacing w:after="0" w:line="240" w:lineRule="auto"/>
      <w:rPr>
        <w:rFonts w:ascii="Arial" w:eastAsia="Calibri" w:hAnsi="Arial" w:cs="Arial"/>
        <w:noProof/>
        <w:szCs w:val="24"/>
      </w:rPr>
    </w:pPr>
    <w:r>
      <w:rPr>
        <w:rFonts w:ascii="Arial" w:eastAsia="Calibri" w:hAnsi="Arial" w:cs="Arial"/>
        <w:noProof/>
        <w:szCs w:val="24"/>
      </w:rPr>
      <w:t>Costing Standards</w:t>
    </w:r>
    <w:r w:rsidR="00222274" w:rsidRPr="00222274">
      <w:rPr>
        <w:rFonts w:ascii="Arial" w:eastAsia="Calibri" w:hAnsi="Arial" w:cs="Arial"/>
        <w:noProof/>
        <w:szCs w:val="24"/>
      </w:rPr>
      <w:tab/>
    </w:r>
    <w:r w:rsidR="00630DE1" w:rsidRPr="00630DE1">
      <w:rPr>
        <w:rFonts w:ascii="Arial" w:eastAsia="Calibri" w:hAnsi="Arial" w:cs="Arial"/>
        <w:noProof/>
        <w:szCs w:val="24"/>
      </w:rPr>
      <w:fldChar w:fldCharType="begin"/>
    </w:r>
    <w:r w:rsidR="00630DE1" w:rsidRPr="00630DE1">
      <w:rPr>
        <w:rFonts w:ascii="Arial" w:eastAsia="Calibri" w:hAnsi="Arial" w:cs="Arial"/>
        <w:noProof/>
        <w:szCs w:val="24"/>
      </w:rPr>
      <w:instrText xml:space="preserve"> PAGE   \* MERGEFORMAT </w:instrText>
    </w:r>
    <w:r w:rsidR="00630DE1" w:rsidRPr="00630DE1">
      <w:rPr>
        <w:rFonts w:ascii="Arial" w:eastAsia="Calibri" w:hAnsi="Arial" w:cs="Arial"/>
        <w:noProof/>
        <w:szCs w:val="24"/>
      </w:rPr>
      <w:fldChar w:fldCharType="separate"/>
    </w:r>
    <w:r w:rsidR="00630DE1" w:rsidRPr="00630DE1">
      <w:rPr>
        <w:rFonts w:ascii="Arial" w:eastAsia="Calibri" w:hAnsi="Arial" w:cs="Arial"/>
        <w:noProof/>
        <w:szCs w:val="24"/>
      </w:rPr>
      <w:t>1</w:t>
    </w:r>
    <w:r w:rsidR="00630DE1" w:rsidRPr="00630DE1">
      <w:rPr>
        <w:rFonts w:ascii="Arial" w:eastAsia="Calibri" w:hAnsi="Arial"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048F" w14:textId="77777777" w:rsidR="007162C8" w:rsidRDefault="007162C8" w:rsidP="00817A32">
      <w:pPr>
        <w:spacing w:before="0" w:after="0" w:line="240" w:lineRule="auto"/>
      </w:pPr>
    </w:p>
  </w:footnote>
  <w:footnote w:type="continuationSeparator" w:id="0">
    <w:p w14:paraId="29423AE1" w14:textId="77777777" w:rsidR="007162C8" w:rsidRDefault="007162C8" w:rsidP="00817A3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198475A"/>
    <w:lvl w:ilvl="0">
      <w:start w:val="1"/>
      <w:numFmt w:val="lowerLetter"/>
      <w:pStyle w:val="ListNumber2"/>
      <w:lvlText w:val="%1)"/>
      <w:lvlJc w:val="left"/>
      <w:pPr>
        <w:ind w:left="644" w:hanging="360"/>
      </w:pPr>
    </w:lvl>
  </w:abstractNum>
  <w:abstractNum w:abstractNumId="1" w15:restartNumberingAfterBreak="0">
    <w:nsid w:val="FFFFFF82"/>
    <w:multiLevelType w:val="singleLevel"/>
    <w:tmpl w:val="03AE942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CE09C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0529B1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DE7CC03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5D6583"/>
    <w:multiLevelType w:val="hybridMultilevel"/>
    <w:tmpl w:val="368E70BE"/>
    <w:lvl w:ilvl="0" w:tplc="FFFFFFFF">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3214472"/>
    <w:multiLevelType w:val="hybridMultilevel"/>
    <w:tmpl w:val="7A4A0CB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32B4836"/>
    <w:multiLevelType w:val="hybridMultilevel"/>
    <w:tmpl w:val="158AA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4B247BB"/>
    <w:multiLevelType w:val="hybridMultilevel"/>
    <w:tmpl w:val="8F30BD0E"/>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9" w15:restartNumberingAfterBreak="0">
    <w:nsid w:val="04FA130D"/>
    <w:multiLevelType w:val="hybridMultilevel"/>
    <w:tmpl w:val="BF7C7A64"/>
    <w:lvl w:ilvl="0" w:tplc="FFFFFFFF">
      <w:start w:val="1"/>
      <w:numFmt w:val="lowerLetter"/>
      <w:pStyle w:val="Alphabulletsindent"/>
      <w:lvlText w:val="%1)"/>
      <w:lvlJc w:val="left"/>
      <w:pPr>
        <w:tabs>
          <w:tab w:val="num" w:pos="731"/>
        </w:tabs>
        <w:ind w:left="731" w:hanging="425"/>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5B34C7D"/>
    <w:multiLevelType w:val="hybridMultilevel"/>
    <w:tmpl w:val="20386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7B14424"/>
    <w:multiLevelType w:val="hybridMultilevel"/>
    <w:tmpl w:val="D1065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F2651CA"/>
    <w:multiLevelType w:val="hybridMultilevel"/>
    <w:tmpl w:val="F91EA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23E7D12"/>
    <w:multiLevelType w:val="hybridMultilevel"/>
    <w:tmpl w:val="BB264D6E"/>
    <w:lvl w:ilvl="0" w:tplc="14090017">
      <w:start w:val="1"/>
      <w:numFmt w:val="lowerLetter"/>
      <w:lvlText w:val="%1)"/>
      <w:lvlJc w:val="left"/>
      <w:pPr>
        <w:ind w:left="1151" w:hanging="360"/>
      </w:pPr>
    </w:lvl>
    <w:lvl w:ilvl="1" w:tplc="14090019" w:tentative="1">
      <w:start w:val="1"/>
      <w:numFmt w:val="lowerLetter"/>
      <w:lvlText w:val="%2."/>
      <w:lvlJc w:val="left"/>
      <w:pPr>
        <w:ind w:left="1871" w:hanging="360"/>
      </w:pPr>
    </w:lvl>
    <w:lvl w:ilvl="2" w:tplc="1409001B" w:tentative="1">
      <w:start w:val="1"/>
      <w:numFmt w:val="lowerRoman"/>
      <w:lvlText w:val="%3."/>
      <w:lvlJc w:val="right"/>
      <w:pPr>
        <w:ind w:left="2591" w:hanging="180"/>
      </w:pPr>
    </w:lvl>
    <w:lvl w:ilvl="3" w:tplc="1409000F" w:tentative="1">
      <w:start w:val="1"/>
      <w:numFmt w:val="decimal"/>
      <w:lvlText w:val="%4."/>
      <w:lvlJc w:val="left"/>
      <w:pPr>
        <w:ind w:left="3311" w:hanging="360"/>
      </w:pPr>
    </w:lvl>
    <w:lvl w:ilvl="4" w:tplc="14090019" w:tentative="1">
      <w:start w:val="1"/>
      <w:numFmt w:val="lowerLetter"/>
      <w:lvlText w:val="%5."/>
      <w:lvlJc w:val="left"/>
      <w:pPr>
        <w:ind w:left="4031" w:hanging="360"/>
      </w:pPr>
    </w:lvl>
    <w:lvl w:ilvl="5" w:tplc="1409001B" w:tentative="1">
      <w:start w:val="1"/>
      <w:numFmt w:val="lowerRoman"/>
      <w:lvlText w:val="%6."/>
      <w:lvlJc w:val="right"/>
      <w:pPr>
        <w:ind w:left="4751" w:hanging="180"/>
      </w:pPr>
    </w:lvl>
    <w:lvl w:ilvl="6" w:tplc="1409000F" w:tentative="1">
      <w:start w:val="1"/>
      <w:numFmt w:val="decimal"/>
      <w:lvlText w:val="%7."/>
      <w:lvlJc w:val="left"/>
      <w:pPr>
        <w:ind w:left="5471" w:hanging="360"/>
      </w:pPr>
    </w:lvl>
    <w:lvl w:ilvl="7" w:tplc="14090019" w:tentative="1">
      <w:start w:val="1"/>
      <w:numFmt w:val="lowerLetter"/>
      <w:lvlText w:val="%8."/>
      <w:lvlJc w:val="left"/>
      <w:pPr>
        <w:ind w:left="6191" w:hanging="360"/>
      </w:pPr>
    </w:lvl>
    <w:lvl w:ilvl="8" w:tplc="1409001B" w:tentative="1">
      <w:start w:val="1"/>
      <w:numFmt w:val="lowerRoman"/>
      <w:lvlText w:val="%9."/>
      <w:lvlJc w:val="right"/>
      <w:pPr>
        <w:ind w:left="6911" w:hanging="180"/>
      </w:pPr>
    </w:lvl>
  </w:abstractNum>
  <w:abstractNum w:abstractNumId="14" w15:restartNumberingAfterBreak="0">
    <w:nsid w:val="141F1B1F"/>
    <w:multiLevelType w:val="hybridMultilevel"/>
    <w:tmpl w:val="66BCA292"/>
    <w:lvl w:ilvl="0" w:tplc="A5A675D0">
      <w:start w:val="1"/>
      <w:numFmt w:val="bullet"/>
      <w:pStyle w:val="Box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15" w15:restartNumberingAfterBreak="0">
    <w:nsid w:val="14A10BC8"/>
    <w:multiLevelType w:val="hybridMultilevel"/>
    <w:tmpl w:val="31F845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5807DF0"/>
    <w:multiLevelType w:val="hybridMultilevel"/>
    <w:tmpl w:val="585C5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6864442"/>
    <w:multiLevelType w:val="hybridMultilevel"/>
    <w:tmpl w:val="C76E5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7E441C6"/>
    <w:multiLevelType w:val="multilevel"/>
    <w:tmpl w:val="540A98A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BB5576"/>
    <w:multiLevelType w:val="hybridMultilevel"/>
    <w:tmpl w:val="D07CDA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A93203D"/>
    <w:multiLevelType w:val="hybridMultilevel"/>
    <w:tmpl w:val="DFD0DA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BD1662E"/>
    <w:multiLevelType w:val="hybridMultilevel"/>
    <w:tmpl w:val="5C34BA0A"/>
    <w:lvl w:ilvl="0" w:tplc="1409000F">
      <w:start w:val="1"/>
      <w:numFmt w:val="decimal"/>
      <w:lvlText w:val="%1."/>
      <w:lvlJc w:val="left"/>
      <w:pPr>
        <w:ind w:left="1151" w:hanging="360"/>
      </w:pPr>
    </w:lvl>
    <w:lvl w:ilvl="1" w:tplc="14090019" w:tentative="1">
      <w:start w:val="1"/>
      <w:numFmt w:val="lowerLetter"/>
      <w:lvlText w:val="%2."/>
      <w:lvlJc w:val="left"/>
      <w:pPr>
        <w:ind w:left="1871" w:hanging="360"/>
      </w:pPr>
    </w:lvl>
    <w:lvl w:ilvl="2" w:tplc="1409001B" w:tentative="1">
      <w:start w:val="1"/>
      <w:numFmt w:val="lowerRoman"/>
      <w:lvlText w:val="%3."/>
      <w:lvlJc w:val="right"/>
      <w:pPr>
        <w:ind w:left="2591" w:hanging="180"/>
      </w:pPr>
    </w:lvl>
    <w:lvl w:ilvl="3" w:tplc="1409000F" w:tentative="1">
      <w:start w:val="1"/>
      <w:numFmt w:val="decimal"/>
      <w:lvlText w:val="%4."/>
      <w:lvlJc w:val="left"/>
      <w:pPr>
        <w:ind w:left="3311" w:hanging="360"/>
      </w:pPr>
    </w:lvl>
    <w:lvl w:ilvl="4" w:tplc="14090019" w:tentative="1">
      <w:start w:val="1"/>
      <w:numFmt w:val="lowerLetter"/>
      <w:lvlText w:val="%5."/>
      <w:lvlJc w:val="left"/>
      <w:pPr>
        <w:ind w:left="4031" w:hanging="360"/>
      </w:pPr>
    </w:lvl>
    <w:lvl w:ilvl="5" w:tplc="1409001B" w:tentative="1">
      <w:start w:val="1"/>
      <w:numFmt w:val="lowerRoman"/>
      <w:lvlText w:val="%6."/>
      <w:lvlJc w:val="right"/>
      <w:pPr>
        <w:ind w:left="4751" w:hanging="180"/>
      </w:pPr>
    </w:lvl>
    <w:lvl w:ilvl="6" w:tplc="1409000F" w:tentative="1">
      <w:start w:val="1"/>
      <w:numFmt w:val="decimal"/>
      <w:lvlText w:val="%7."/>
      <w:lvlJc w:val="left"/>
      <w:pPr>
        <w:ind w:left="5471" w:hanging="360"/>
      </w:pPr>
    </w:lvl>
    <w:lvl w:ilvl="7" w:tplc="14090019" w:tentative="1">
      <w:start w:val="1"/>
      <w:numFmt w:val="lowerLetter"/>
      <w:lvlText w:val="%8."/>
      <w:lvlJc w:val="left"/>
      <w:pPr>
        <w:ind w:left="6191" w:hanging="360"/>
      </w:pPr>
    </w:lvl>
    <w:lvl w:ilvl="8" w:tplc="1409001B" w:tentative="1">
      <w:start w:val="1"/>
      <w:numFmt w:val="lowerRoman"/>
      <w:lvlText w:val="%9."/>
      <w:lvlJc w:val="right"/>
      <w:pPr>
        <w:ind w:left="6911" w:hanging="180"/>
      </w:pPr>
    </w:lvl>
  </w:abstractNum>
  <w:abstractNum w:abstractNumId="22" w15:restartNumberingAfterBreak="0">
    <w:nsid w:val="1BD731E3"/>
    <w:multiLevelType w:val="multilevel"/>
    <w:tmpl w:val="363E795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873925"/>
    <w:multiLevelType w:val="multilevel"/>
    <w:tmpl w:val="1EF299CC"/>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6.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0DA094F"/>
    <w:multiLevelType w:val="hybridMultilevel"/>
    <w:tmpl w:val="932C93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18A6C4E"/>
    <w:multiLevelType w:val="hybridMultilevel"/>
    <w:tmpl w:val="CD7EF1F2"/>
    <w:lvl w:ilvl="0" w:tplc="FFFFFFFF">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22833214"/>
    <w:multiLevelType w:val="hybridMultilevel"/>
    <w:tmpl w:val="B33EE886"/>
    <w:lvl w:ilvl="0" w:tplc="FFFFFFFF">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22A95897"/>
    <w:multiLevelType w:val="multilevel"/>
    <w:tmpl w:val="7E784D5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20" w:hanging="360"/>
      </w:pPr>
      <w:rPr>
        <w:rFonts w:hint="default"/>
      </w:rPr>
    </w:lvl>
    <w:lvl w:ilvl="2">
      <w:start w:val="1"/>
      <w:numFmt w:val="decimal"/>
      <w:pStyle w:val="Numbered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49B79E2"/>
    <w:multiLevelType w:val="hybridMultilevel"/>
    <w:tmpl w:val="CD049A8E"/>
    <w:lvl w:ilvl="0" w:tplc="8AE87160">
      <w:start w:val="1"/>
      <w:numFmt w:val="lowerLetter"/>
      <w:lvlText w:val="%1)"/>
      <w:lvlJc w:val="left"/>
      <w:pPr>
        <w:ind w:left="791" w:hanging="360"/>
      </w:pPr>
      <w:rPr>
        <w:rFonts w:hint="default"/>
      </w:rPr>
    </w:lvl>
    <w:lvl w:ilvl="1" w:tplc="14090019">
      <w:start w:val="1"/>
      <w:numFmt w:val="lowerLetter"/>
      <w:lvlText w:val="%2."/>
      <w:lvlJc w:val="left"/>
      <w:pPr>
        <w:ind w:left="1511" w:hanging="360"/>
      </w:pPr>
    </w:lvl>
    <w:lvl w:ilvl="2" w:tplc="1409001B" w:tentative="1">
      <w:start w:val="1"/>
      <w:numFmt w:val="lowerRoman"/>
      <w:lvlText w:val="%3."/>
      <w:lvlJc w:val="right"/>
      <w:pPr>
        <w:ind w:left="2231" w:hanging="180"/>
      </w:pPr>
    </w:lvl>
    <w:lvl w:ilvl="3" w:tplc="1409000F" w:tentative="1">
      <w:start w:val="1"/>
      <w:numFmt w:val="decimal"/>
      <w:lvlText w:val="%4."/>
      <w:lvlJc w:val="left"/>
      <w:pPr>
        <w:ind w:left="2951" w:hanging="360"/>
      </w:pPr>
    </w:lvl>
    <w:lvl w:ilvl="4" w:tplc="14090019" w:tentative="1">
      <w:start w:val="1"/>
      <w:numFmt w:val="lowerLetter"/>
      <w:lvlText w:val="%5."/>
      <w:lvlJc w:val="left"/>
      <w:pPr>
        <w:ind w:left="3671" w:hanging="360"/>
      </w:pPr>
    </w:lvl>
    <w:lvl w:ilvl="5" w:tplc="1409001B" w:tentative="1">
      <w:start w:val="1"/>
      <w:numFmt w:val="lowerRoman"/>
      <w:lvlText w:val="%6."/>
      <w:lvlJc w:val="right"/>
      <w:pPr>
        <w:ind w:left="4391" w:hanging="180"/>
      </w:pPr>
    </w:lvl>
    <w:lvl w:ilvl="6" w:tplc="1409000F" w:tentative="1">
      <w:start w:val="1"/>
      <w:numFmt w:val="decimal"/>
      <w:lvlText w:val="%7."/>
      <w:lvlJc w:val="left"/>
      <w:pPr>
        <w:ind w:left="5111" w:hanging="360"/>
      </w:pPr>
    </w:lvl>
    <w:lvl w:ilvl="7" w:tplc="14090019" w:tentative="1">
      <w:start w:val="1"/>
      <w:numFmt w:val="lowerLetter"/>
      <w:lvlText w:val="%8."/>
      <w:lvlJc w:val="left"/>
      <w:pPr>
        <w:ind w:left="5831" w:hanging="360"/>
      </w:pPr>
    </w:lvl>
    <w:lvl w:ilvl="8" w:tplc="1409001B" w:tentative="1">
      <w:start w:val="1"/>
      <w:numFmt w:val="lowerRoman"/>
      <w:lvlText w:val="%9."/>
      <w:lvlJc w:val="right"/>
      <w:pPr>
        <w:ind w:left="6551" w:hanging="180"/>
      </w:pPr>
    </w:lvl>
  </w:abstractNum>
  <w:abstractNum w:abstractNumId="29" w15:restartNumberingAfterBreak="0">
    <w:nsid w:val="25AF743E"/>
    <w:multiLevelType w:val="hybridMultilevel"/>
    <w:tmpl w:val="920684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267225A8"/>
    <w:multiLevelType w:val="hybridMultilevel"/>
    <w:tmpl w:val="B4A25A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26A83D97"/>
    <w:multiLevelType w:val="hybridMultilevel"/>
    <w:tmpl w:val="C0B8C52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73D7A6B"/>
    <w:multiLevelType w:val="hybridMultilevel"/>
    <w:tmpl w:val="56A432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278D1765"/>
    <w:multiLevelType w:val="hybridMultilevel"/>
    <w:tmpl w:val="4A9C9FF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28730855"/>
    <w:multiLevelType w:val="hybridMultilevel"/>
    <w:tmpl w:val="C002A9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2C1E48E2"/>
    <w:multiLevelType w:val="hybridMultilevel"/>
    <w:tmpl w:val="8946E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2E1B05E3"/>
    <w:multiLevelType w:val="hybridMultilevel"/>
    <w:tmpl w:val="0BAE5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2EFE7B6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27D35D8"/>
    <w:multiLevelType w:val="hybridMultilevel"/>
    <w:tmpl w:val="41AE1A02"/>
    <w:lvl w:ilvl="0" w:tplc="FFFFFFFF">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32F52770"/>
    <w:multiLevelType w:val="multilevel"/>
    <w:tmpl w:val="B05C25B0"/>
    <w:lvl w:ilvl="0">
      <w:start w:val="1"/>
      <w:numFmt w:val="lowerLetter"/>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6.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37F02609"/>
    <w:multiLevelType w:val="hybridMultilevel"/>
    <w:tmpl w:val="D66E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3E8F4787"/>
    <w:multiLevelType w:val="hybridMultilevel"/>
    <w:tmpl w:val="A0BE4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3FE73C00"/>
    <w:multiLevelType w:val="hybridMultilevel"/>
    <w:tmpl w:val="FDF2A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03B46F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3D45033"/>
    <w:multiLevelType w:val="hybridMultilevel"/>
    <w:tmpl w:val="25DE2480"/>
    <w:lvl w:ilvl="0" w:tplc="8EEEBEB8">
      <w:start w:val="1"/>
      <w:numFmt w:val="lowerLetter"/>
      <w:lvlText w:val="%1)"/>
      <w:lvlJc w:val="left"/>
      <w:pPr>
        <w:ind w:left="791" w:hanging="360"/>
      </w:pPr>
      <w:rPr>
        <w:rFonts w:hint="default"/>
      </w:rPr>
    </w:lvl>
    <w:lvl w:ilvl="1" w:tplc="14090019" w:tentative="1">
      <w:start w:val="1"/>
      <w:numFmt w:val="lowerLetter"/>
      <w:lvlText w:val="%2."/>
      <w:lvlJc w:val="left"/>
      <w:pPr>
        <w:ind w:left="1511" w:hanging="360"/>
      </w:pPr>
    </w:lvl>
    <w:lvl w:ilvl="2" w:tplc="1409001B" w:tentative="1">
      <w:start w:val="1"/>
      <w:numFmt w:val="lowerRoman"/>
      <w:lvlText w:val="%3."/>
      <w:lvlJc w:val="right"/>
      <w:pPr>
        <w:ind w:left="2231" w:hanging="180"/>
      </w:pPr>
    </w:lvl>
    <w:lvl w:ilvl="3" w:tplc="1409000F" w:tentative="1">
      <w:start w:val="1"/>
      <w:numFmt w:val="decimal"/>
      <w:lvlText w:val="%4."/>
      <w:lvlJc w:val="left"/>
      <w:pPr>
        <w:ind w:left="2951" w:hanging="360"/>
      </w:pPr>
    </w:lvl>
    <w:lvl w:ilvl="4" w:tplc="14090019" w:tentative="1">
      <w:start w:val="1"/>
      <w:numFmt w:val="lowerLetter"/>
      <w:lvlText w:val="%5."/>
      <w:lvlJc w:val="left"/>
      <w:pPr>
        <w:ind w:left="3671" w:hanging="360"/>
      </w:pPr>
    </w:lvl>
    <w:lvl w:ilvl="5" w:tplc="1409001B" w:tentative="1">
      <w:start w:val="1"/>
      <w:numFmt w:val="lowerRoman"/>
      <w:lvlText w:val="%6."/>
      <w:lvlJc w:val="right"/>
      <w:pPr>
        <w:ind w:left="4391" w:hanging="180"/>
      </w:pPr>
    </w:lvl>
    <w:lvl w:ilvl="6" w:tplc="1409000F" w:tentative="1">
      <w:start w:val="1"/>
      <w:numFmt w:val="decimal"/>
      <w:lvlText w:val="%7."/>
      <w:lvlJc w:val="left"/>
      <w:pPr>
        <w:ind w:left="5111" w:hanging="360"/>
      </w:pPr>
    </w:lvl>
    <w:lvl w:ilvl="7" w:tplc="14090019" w:tentative="1">
      <w:start w:val="1"/>
      <w:numFmt w:val="lowerLetter"/>
      <w:lvlText w:val="%8."/>
      <w:lvlJc w:val="left"/>
      <w:pPr>
        <w:ind w:left="5831" w:hanging="360"/>
      </w:pPr>
    </w:lvl>
    <w:lvl w:ilvl="8" w:tplc="1409001B" w:tentative="1">
      <w:start w:val="1"/>
      <w:numFmt w:val="lowerRoman"/>
      <w:lvlText w:val="%9."/>
      <w:lvlJc w:val="right"/>
      <w:pPr>
        <w:ind w:left="6551" w:hanging="180"/>
      </w:pPr>
    </w:lvl>
  </w:abstractNum>
  <w:abstractNum w:abstractNumId="45" w15:restartNumberingAfterBreak="0">
    <w:nsid w:val="444B2BD5"/>
    <w:multiLevelType w:val="multilevel"/>
    <w:tmpl w:val="5A921D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59D506E"/>
    <w:multiLevelType w:val="hybridMultilevel"/>
    <w:tmpl w:val="C56A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6B85560"/>
    <w:multiLevelType w:val="hybridMultilevel"/>
    <w:tmpl w:val="0DC82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4ACD6DA9"/>
    <w:multiLevelType w:val="hybridMultilevel"/>
    <w:tmpl w:val="C0B8C52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BBD5692"/>
    <w:multiLevelType w:val="hybridMultilevel"/>
    <w:tmpl w:val="E87C5E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4F594A60"/>
    <w:multiLevelType w:val="hybridMultilevel"/>
    <w:tmpl w:val="0F463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50AE7920"/>
    <w:multiLevelType w:val="hybridMultilevel"/>
    <w:tmpl w:val="47ECB2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51FA23B6"/>
    <w:multiLevelType w:val="hybridMultilevel"/>
    <w:tmpl w:val="B4604CDE"/>
    <w:lvl w:ilvl="0" w:tplc="1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3F0E7B"/>
    <w:multiLevelType w:val="hybridMultilevel"/>
    <w:tmpl w:val="A82E64BA"/>
    <w:lvl w:ilvl="0" w:tplc="47169F8C">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538D20C2"/>
    <w:multiLevelType w:val="hybridMultilevel"/>
    <w:tmpl w:val="C33A0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3D974A4"/>
    <w:multiLevelType w:val="hybridMultilevel"/>
    <w:tmpl w:val="120A6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4DC3276"/>
    <w:multiLevelType w:val="hybridMultilevel"/>
    <w:tmpl w:val="ED42A7DE"/>
    <w:lvl w:ilvl="0" w:tplc="14090017">
      <w:start w:val="1"/>
      <w:numFmt w:val="lowerLetter"/>
      <w:lvlText w:val="%1)"/>
      <w:lvlJc w:val="left"/>
      <w:pPr>
        <w:ind w:left="1151" w:hanging="360"/>
      </w:p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57" w15:restartNumberingAfterBreak="0">
    <w:nsid w:val="56A77B98"/>
    <w:multiLevelType w:val="hybridMultilevel"/>
    <w:tmpl w:val="FDC2C168"/>
    <w:lvl w:ilvl="0" w:tplc="8AE87160">
      <w:start w:val="1"/>
      <w:numFmt w:val="lowerLetter"/>
      <w:lvlText w:val="%1)"/>
      <w:lvlJc w:val="left"/>
      <w:pPr>
        <w:ind w:left="791" w:hanging="360"/>
      </w:pPr>
      <w:rPr>
        <w:rFonts w:hint="default"/>
      </w:rPr>
    </w:lvl>
    <w:lvl w:ilvl="1" w:tplc="14090019" w:tentative="1">
      <w:start w:val="1"/>
      <w:numFmt w:val="lowerLetter"/>
      <w:lvlText w:val="%2."/>
      <w:lvlJc w:val="left"/>
      <w:pPr>
        <w:ind w:left="1511" w:hanging="360"/>
      </w:pPr>
    </w:lvl>
    <w:lvl w:ilvl="2" w:tplc="1409001B" w:tentative="1">
      <w:start w:val="1"/>
      <w:numFmt w:val="lowerRoman"/>
      <w:lvlText w:val="%3."/>
      <w:lvlJc w:val="right"/>
      <w:pPr>
        <w:ind w:left="2231" w:hanging="180"/>
      </w:pPr>
    </w:lvl>
    <w:lvl w:ilvl="3" w:tplc="1409000F" w:tentative="1">
      <w:start w:val="1"/>
      <w:numFmt w:val="decimal"/>
      <w:lvlText w:val="%4."/>
      <w:lvlJc w:val="left"/>
      <w:pPr>
        <w:ind w:left="2951" w:hanging="360"/>
      </w:pPr>
    </w:lvl>
    <w:lvl w:ilvl="4" w:tplc="14090019" w:tentative="1">
      <w:start w:val="1"/>
      <w:numFmt w:val="lowerLetter"/>
      <w:lvlText w:val="%5."/>
      <w:lvlJc w:val="left"/>
      <w:pPr>
        <w:ind w:left="3671" w:hanging="360"/>
      </w:pPr>
    </w:lvl>
    <w:lvl w:ilvl="5" w:tplc="1409001B" w:tentative="1">
      <w:start w:val="1"/>
      <w:numFmt w:val="lowerRoman"/>
      <w:lvlText w:val="%6."/>
      <w:lvlJc w:val="right"/>
      <w:pPr>
        <w:ind w:left="4391" w:hanging="180"/>
      </w:pPr>
    </w:lvl>
    <w:lvl w:ilvl="6" w:tplc="1409000F" w:tentative="1">
      <w:start w:val="1"/>
      <w:numFmt w:val="decimal"/>
      <w:lvlText w:val="%7."/>
      <w:lvlJc w:val="left"/>
      <w:pPr>
        <w:ind w:left="5111" w:hanging="360"/>
      </w:pPr>
    </w:lvl>
    <w:lvl w:ilvl="7" w:tplc="14090019" w:tentative="1">
      <w:start w:val="1"/>
      <w:numFmt w:val="lowerLetter"/>
      <w:lvlText w:val="%8."/>
      <w:lvlJc w:val="left"/>
      <w:pPr>
        <w:ind w:left="5831" w:hanging="360"/>
      </w:pPr>
    </w:lvl>
    <w:lvl w:ilvl="8" w:tplc="1409001B" w:tentative="1">
      <w:start w:val="1"/>
      <w:numFmt w:val="lowerRoman"/>
      <w:lvlText w:val="%9."/>
      <w:lvlJc w:val="right"/>
      <w:pPr>
        <w:ind w:left="6551" w:hanging="180"/>
      </w:pPr>
    </w:lvl>
  </w:abstractNum>
  <w:abstractNum w:abstractNumId="58" w15:restartNumberingAfterBreak="0">
    <w:nsid w:val="56DD16AF"/>
    <w:multiLevelType w:val="multilevel"/>
    <w:tmpl w:val="66DC8A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151"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7A51508"/>
    <w:multiLevelType w:val="hybridMultilevel"/>
    <w:tmpl w:val="F3B63E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59DD4726"/>
    <w:multiLevelType w:val="hybridMultilevel"/>
    <w:tmpl w:val="F110A61C"/>
    <w:lvl w:ilvl="0" w:tplc="C69CC3E6">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5ABC2796"/>
    <w:multiLevelType w:val="hybridMultilevel"/>
    <w:tmpl w:val="D06C6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5D3B6E59"/>
    <w:multiLevelType w:val="multilevel"/>
    <w:tmpl w:val="540A98A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D8D3528"/>
    <w:multiLevelType w:val="hybridMultilevel"/>
    <w:tmpl w:val="0234C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635805BD"/>
    <w:multiLevelType w:val="hybridMultilevel"/>
    <w:tmpl w:val="CBF87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64BB2F12"/>
    <w:multiLevelType w:val="hybridMultilevel"/>
    <w:tmpl w:val="F24CCD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678A56DD"/>
    <w:multiLevelType w:val="hybridMultilevel"/>
    <w:tmpl w:val="2FD2F2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68C05122"/>
    <w:multiLevelType w:val="multilevel"/>
    <w:tmpl w:val="7D58103A"/>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9ED72FD"/>
    <w:multiLevelType w:val="hybridMultilevel"/>
    <w:tmpl w:val="35FEAB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6D151CF4"/>
    <w:multiLevelType w:val="hybridMultilevel"/>
    <w:tmpl w:val="D5965796"/>
    <w:lvl w:ilvl="0" w:tplc="FFFFFFFF">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6D7160E5"/>
    <w:multiLevelType w:val="hybridMultilevel"/>
    <w:tmpl w:val="1A4C4FD2"/>
    <w:lvl w:ilvl="0" w:tplc="FFFFFFFF">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6DC55CA1"/>
    <w:multiLevelType w:val="hybridMultilevel"/>
    <w:tmpl w:val="98AEC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718D0D60"/>
    <w:multiLevelType w:val="hybridMultilevel"/>
    <w:tmpl w:val="A2E49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725906DB"/>
    <w:multiLevelType w:val="hybridMultilevel"/>
    <w:tmpl w:val="6F6867F0"/>
    <w:lvl w:ilvl="0" w:tplc="FFFFFFFF">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73234F23"/>
    <w:multiLevelType w:val="hybridMultilevel"/>
    <w:tmpl w:val="7A00B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75F04B7C"/>
    <w:multiLevelType w:val="hybridMultilevel"/>
    <w:tmpl w:val="54A24190"/>
    <w:lvl w:ilvl="0" w:tplc="FFFFFFFF">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76322187"/>
    <w:multiLevelType w:val="hybridMultilevel"/>
    <w:tmpl w:val="C0B8C52A"/>
    <w:lvl w:ilvl="0" w:tplc="FFFFFFFF">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78F34841"/>
    <w:multiLevelType w:val="hybridMultilevel"/>
    <w:tmpl w:val="594645B6"/>
    <w:lvl w:ilvl="0" w:tplc="B2864550">
      <w:numFmt w:val="bullet"/>
      <w:lvlText w:val="•"/>
      <w:lvlJc w:val="left"/>
      <w:pPr>
        <w:ind w:left="720" w:hanging="720"/>
      </w:pPr>
      <w:rPr>
        <w:rFonts w:ascii="Arial" w:eastAsiaTheme="minorHAns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8" w15:restartNumberingAfterBreak="0">
    <w:nsid w:val="79F5111B"/>
    <w:multiLevelType w:val="hybridMultilevel"/>
    <w:tmpl w:val="D5A22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7ADF140B"/>
    <w:multiLevelType w:val="hybridMultilevel"/>
    <w:tmpl w:val="39DC3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7C261787"/>
    <w:multiLevelType w:val="hybridMultilevel"/>
    <w:tmpl w:val="A7AE288E"/>
    <w:lvl w:ilvl="0" w:tplc="FFFFFFFF">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79252729">
    <w:abstractNumId w:val="27"/>
  </w:num>
  <w:num w:numId="2" w16cid:durableId="1989170368">
    <w:abstractNumId w:val="4"/>
  </w:num>
  <w:num w:numId="3" w16cid:durableId="1618759927">
    <w:abstractNumId w:val="2"/>
  </w:num>
  <w:num w:numId="4" w16cid:durableId="1944266835">
    <w:abstractNumId w:val="1"/>
  </w:num>
  <w:num w:numId="5" w16cid:durableId="1330675113">
    <w:abstractNumId w:val="3"/>
  </w:num>
  <w:num w:numId="6" w16cid:durableId="971251445">
    <w:abstractNumId w:val="0"/>
  </w:num>
  <w:num w:numId="7" w16cid:durableId="1932154377">
    <w:abstractNumId w:val="14"/>
  </w:num>
  <w:num w:numId="8" w16cid:durableId="1060522560">
    <w:abstractNumId w:val="79"/>
  </w:num>
  <w:num w:numId="9" w16cid:durableId="1908956866">
    <w:abstractNumId w:val="77"/>
  </w:num>
  <w:num w:numId="10" w16cid:durableId="181477600">
    <w:abstractNumId w:val="60"/>
  </w:num>
  <w:num w:numId="11" w16cid:durableId="66071532">
    <w:abstractNumId w:val="43"/>
  </w:num>
  <w:num w:numId="12" w16cid:durableId="1188715787">
    <w:abstractNumId w:val="45"/>
  </w:num>
  <w:num w:numId="13" w16cid:durableId="870387440">
    <w:abstractNumId w:val="44"/>
  </w:num>
  <w:num w:numId="14" w16cid:durableId="204145285">
    <w:abstractNumId w:val="57"/>
  </w:num>
  <w:num w:numId="15" w16cid:durableId="634986555">
    <w:abstractNumId w:val="28"/>
  </w:num>
  <w:num w:numId="16" w16cid:durableId="2107799886">
    <w:abstractNumId w:val="69"/>
  </w:num>
  <w:num w:numId="17" w16cid:durableId="187918125">
    <w:abstractNumId w:val="76"/>
  </w:num>
  <w:num w:numId="18" w16cid:durableId="1145512378">
    <w:abstractNumId w:val="48"/>
  </w:num>
  <w:num w:numId="19" w16cid:durableId="431707008">
    <w:abstractNumId w:val="31"/>
  </w:num>
  <w:num w:numId="20" w16cid:durableId="339895142">
    <w:abstractNumId w:val="22"/>
  </w:num>
  <w:num w:numId="21" w16cid:durableId="2075815586">
    <w:abstractNumId w:val="8"/>
  </w:num>
  <w:num w:numId="22" w16cid:durableId="2074742065">
    <w:abstractNumId w:val="38"/>
  </w:num>
  <w:num w:numId="23" w16cid:durableId="1493138678">
    <w:abstractNumId w:val="46"/>
  </w:num>
  <w:num w:numId="24" w16cid:durableId="1156801606">
    <w:abstractNumId w:val="24"/>
  </w:num>
  <w:num w:numId="25" w16cid:durableId="1867520333">
    <w:abstractNumId w:val="47"/>
  </w:num>
  <w:num w:numId="26" w16cid:durableId="246380609">
    <w:abstractNumId w:val="36"/>
  </w:num>
  <w:num w:numId="27" w16cid:durableId="152335153">
    <w:abstractNumId w:val="71"/>
  </w:num>
  <w:num w:numId="28" w16cid:durableId="1461219670">
    <w:abstractNumId w:val="41"/>
  </w:num>
  <w:num w:numId="29" w16cid:durableId="1089229973">
    <w:abstractNumId w:val="19"/>
  </w:num>
  <w:num w:numId="30" w16cid:durableId="1584295095">
    <w:abstractNumId w:val="65"/>
  </w:num>
  <w:num w:numId="31" w16cid:durableId="752774651">
    <w:abstractNumId w:val="17"/>
  </w:num>
  <w:num w:numId="32" w16cid:durableId="1353534856">
    <w:abstractNumId w:val="16"/>
  </w:num>
  <w:num w:numId="33" w16cid:durableId="1951623545">
    <w:abstractNumId w:val="11"/>
  </w:num>
  <w:num w:numId="34" w16cid:durableId="39136556">
    <w:abstractNumId w:val="32"/>
  </w:num>
  <w:num w:numId="35" w16cid:durableId="342171855">
    <w:abstractNumId w:val="61"/>
  </w:num>
  <w:num w:numId="36" w16cid:durableId="1717124865">
    <w:abstractNumId w:val="55"/>
  </w:num>
  <w:num w:numId="37" w16cid:durableId="506023596">
    <w:abstractNumId w:val="72"/>
  </w:num>
  <w:num w:numId="38" w16cid:durableId="1950117679">
    <w:abstractNumId w:val="25"/>
  </w:num>
  <w:num w:numId="39" w16cid:durableId="1994873216">
    <w:abstractNumId w:val="42"/>
  </w:num>
  <w:num w:numId="40" w16cid:durableId="1828738258">
    <w:abstractNumId w:val="40"/>
  </w:num>
  <w:num w:numId="41" w16cid:durableId="2065176189">
    <w:abstractNumId w:val="64"/>
  </w:num>
  <w:num w:numId="42" w16cid:durableId="386152583">
    <w:abstractNumId w:val="59"/>
  </w:num>
  <w:num w:numId="43" w16cid:durableId="391469014">
    <w:abstractNumId w:val="74"/>
  </w:num>
  <w:num w:numId="44" w16cid:durableId="1406486199">
    <w:abstractNumId w:val="12"/>
  </w:num>
  <w:num w:numId="45" w16cid:durableId="268515654">
    <w:abstractNumId w:val="78"/>
  </w:num>
  <w:num w:numId="46" w16cid:durableId="1206990964">
    <w:abstractNumId w:val="7"/>
  </w:num>
  <w:num w:numId="47" w16cid:durableId="473761793">
    <w:abstractNumId w:val="51"/>
  </w:num>
  <w:num w:numId="48" w16cid:durableId="1265726345">
    <w:abstractNumId w:val="20"/>
  </w:num>
  <w:num w:numId="49" w16cid:durableId="1939562487">
    <w:abstractNumId w:val="63"/>
  </w:num>
  <w:num w:numId="50" w16cid:durableId="672755557">
    <w:abstractNumId w:val="54"/>
  </w:num>
  <w:num w:numId="51" w16cid:durableId="274603811">
    <w:abstractNumId w:val="6"/>
  </w:num>
  <w:num w:numId="52" w16cid:durableId="1609696241">
    <w:abstractNumId w:val="68"/>
  </w:num>
  <w:num w:numId="53" w16cid:durableId="809134246">
    <w:abstractNumId w:val="75"/>
  </w:num>
  <w:num w:numId="54" w16cid:durableId="1242525980">
    <w:abstractNumId w:val="5"/>
  </w:num>
  <w:num w:numId="55" w16cid:durableId="82920690">
    <w:abstractNumId w:val="67"/>
  </w:num>
  <w:num w:numId="56" w16cid:durableId="292373248">
    <w:abstractNumId w:val="26"/>
  </w:num>
  <w:num w:numId="57" w16cid:durableId="572545246">
    <w:abstractNumId w:val="80"/>
  </w:num>
  <w:num w:numId="58" w16cid:durableId="1191407923">
    <w:abstractNumId w:val="73"/>
  </w:num>
  <w:num w:numId="59" w16cid:durableId="260375000">
    <w:abstractNumId w:val="70"/>
  </w:num>
  <w:num w:numId="60" w16cid:durableId="1838181739">
    <w:abstractNumId w:val="66"/>
  </w:num>
  <w:num w:numId="61" w16cid:durableId="1106342429">
    <w:abstractNumId w:val="23"/>
  </w:num>
  <w:num w:numId="62" w16cid:durableId="1072658183">
    <w:abstractNumId w:val="33"/>
  </w:num>
  <w:num w:numId="63" w16cid:durableId="563951224">
    <w:abstractNumId w:val="39"/>
  </w:num>
  <w:num w:numId="64" w16cid:durableId="1958751306">
    <w:abstractNumId w:val="9"/>
  </w:num>
  <w:num w:numId="65" w16cid:durableId="1381202422">
    <w:abstractNumId w:val="29"/>
  </w:num>
  <w:num w:numId="66" w16cid:durableId="390539133">
    <w:abstractNumId w:val="34"/>
  </w:num>
  <w:num w:numId="67" w16cid:durableId="478231357">
    <w:abstractNumId w:val="50"/>
  </w:num>
  <w:num w:numId="68" w16cid:durableId="1475633788">
    <w:abstractNumId w:val="10"/>
  </w:num>
  <w:num w:numId="69" w16cid:durableId="589510547">
    <w:abstractNumId w:val="53"/>
  </w:num>
  <w:num w:numId="70" w16cid:durableId="1778670512">
    <w:abstractNumId w:val="35"/>
  </w:num>
  <w:num w:numId="71" w16cid:durableId="988439046">
    <w:abstractNumId w:val="52"/>
  </w:num>
  <w:num w:numId="72" w16cid:durableId="96759211">
    <w:abstractNumId w:val="15"/>
  </w:num>
  <w:num w:numId="73" w16cid:durableId="1718818838">
    <w:abstractNumId w:val="49"/>
  </w:num>
  <w:num w:numId="74" w16cid:durableId="1193807913">
    <w:abstractNumId w:val="30"/>
  </w:num>
  <w:num w:numId="75" w16cid:durableId="2070182780">
    <w:abstractNumId w:val="21"/>
  </w:num>
  <w:num w:numId="76" w16cid:durableId="583539402">
    <w:abstractNumId w:val="56"/>
  </w:num>
  <w:num w:numId="77" w16cid:durableId="1650554361">
    <w:abstractNumId w:val="13"/>
  </w:num>
  <w:num w:numId="78" w16cid:durableId="1931038252">
    <w:abstractNumId w:val="37"/>
  </w:num>
  <w:num w:numId="79" w16cid:durableId="533661019">
    <w:abstractNumId w:val="62"/>
  </w:num>
  <w:num w:numId="80" w16cid:durableId="721296839">
    <w:abstractNumId w:val="18"/>
  </w:num>
  <w:num w:numId="81" w16cid:durableId="1926188898">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2A"/>
    <w:rsid w:val="00014BB0"/>
    <w:rsid w:val="0001731A"/>
    <w:rsid w:val="00020A4E"/>
    <w:rsid w:val="00035587"/>
    <w:rsid w:val="000437C3"/>
    <w:rsid w:val="000534BE"/>
    <w:rsid w:val="0006703F"/>
    <w:rsid w:val="00086DDD"/>
    <w:rsid w:val="000A5357"/>
    <w:rsid w:val="000D0501"/>
    <w:rsid w:val="000F2F2E"/>
    <w:rsid w:val="00102B99"/>
    <w:rsid w:val="00111084"/>
    <w:rsid w:val="0011344D"/>
    <w:rsid w:val="001226C7"/>
    <w:rsid w:val="001258EF"/>
    <w:rsid w:val="00132A43"/>
    <w:rsid w:val="001740EB"/>
    <w:rsid w:val="00175E7C"/>
    <w:rsid w:val="00181D95"/>
    <w:rsid w:val="001C37CA"/>
    <w:rsid w:val="001E15E0"/>
    <w:rsid w:val="00211F86"/>
    <w:rsid w:val="00215B33"/>
    <w:rsid w:val="00222274"/>
    <w:rsid w:val="0022762D"/>
    <w:rsid w:val="002347A2"/>
    <w:rsid w:val="00240F60"/>
    <w:rsid w:val="00253BDC"/>
    <w:rsid w:val="00260028"/>
    <w:rsid w:val="00293876"/>
    <w:rsid w:val="002A5985"/>
    <w:rsid w:val="002A5B91"/>
    <w:rsid w:val="002A65B3"/>
    <w:rsid w:val="002A7829"/>
    <w:rsid w:val="002C47EE"/>
    <w:rsid w:val="002C531A"/>
    <w:rsid w:val="002C6D41"/>
    <w:rsid w:val="002D0D9A"/>
    <w:rsid w:val="002D3B39"/>
    <w:rsid w:val="002F3928"/>
    <w:rsid w:val="003123E7"/>
    <w:rsid w:val="00332DA5"/>
    <w:rsid w:val="003640F5"/>
    <w:rsid w:val="003727EE"/>
    <w:rsid w:val="0038790A"/>
    <w:rsid w:val="00391187"/>
    <w:rsid w:val="003D4544"/>
    <w:rsid w:val="003E2A46"/>
    <w:rsid w:val="003E3608"/>
    <w:rsid w:val="003E7569"/>
    <w:rsid w:val="003F34D9"/>
    <w:rsid w:val="00407875"/>
    <w:rsid w:val="00420B52"/>
    <w:rsid w:val="00430626"/>
    <w:rsid w:val="0044271A"/>
    <w:rsid w:val="0044476A"/>
    <w:rsid w:val="00446254"/>
    <w:rsid w:val="004753F0"/>
    <w:rsid w:val="00477CBC"/>
    <w:rsid w:val="0048225D"/>
    <w:rsid w:val="004C2E5B"/>
    <w:rsid w:val="004C4DCE"/>
    <w:rsid w:val="004F1071"/>
    <w:rsid w:val="004F46EF"/>
    <w:rsid w:val="00533781"/>
    <w:rsid w:val="00535FB0"/>
    <w:rsid w:val="005561E4"/>
    <w:rsid w:val="00561873"/>
    <w:rsid w:val="00562A24"/>
    <w:rsid w:val="00565128"/>
    <w:rsid w:val="00574C68"/>
    <w:rsid w:val="00580199"/>
    <w:rsid w:val="00581FBE"/>
    <w:rsid w:val="005863FF"/>
    <w:rsid w:val="00591C0F"/>
    <w:rsid w:val="005938BD"/>
    <w:rsid w:val="005A076B"/>
    <w:rsid w:val="005A1D6A"/>
    <w:rsid w:val="005C45FB"/>
    <w:rsid w:val="005D0C74"/>
    <w:rsid w:val="005D1F1E"/>
    <w:rsid w:val="005D301A"/>
    <w:rsid w:val="005D56B4"/>
    <w:rsid w:val="00600F29"/>
    <w:rsid w:val="00612C4E"/>
    <w:rsid w:val="00626F2A"/>
    <w:rsid w:val="00630851"/>
    <w:rsid w:val="00630DE1"/>
    <w:rsid w:val="006443A9"/>
    <w:rsid w:val="0066099F"/>
    <w:rsid w:val="00673F98"/>
    <w:rsid w:val="00681A86"/>
    <w:rsid w:val="00693180"/>
    <w:rsid w:val="006A0A72"/>
    <w:rsid w:val="006B28EE"/>
    <w:rsid w:val="006B3987"/>
    <w:rsid w:val="006B4A60"/>
    <w:rsid w:val="006C02C3"/>
    <w:rsid w:val="006C4834"/>
    <w:rsid w:val="006D69B5"/>
    <w:rsid w:val="006E4E59"/>
    <w:rsid w:val="006F38BE"/>
    <w:rsid w:val="006F492D"/>
    <w:rsid w:val="007162C8"/>
    <w:rsid w:val="0072652F"/>
    <w:rsid w:val="00747C26"/>
    <w:rsid w:val="007904A4"/>
    <w:rsid w:val="00790C77"/>
    <w:rsid w:val="00792D31"/>
    <w:rsid w:val="007960FF"/>
    <w:rsid w:val="007A2B86"/>
    <w:rsid w:val="00806C92"/>
    <w:rsid w:val="00815D48"/>
    <w:rsid w:val="00817A32"/>
    <w:rsid w:val="00823EB6"/>
    <w:rsid w:val="00852A28"/>
    <w:rsid w:val="00856367"/>
    <w:rsid w:val="0087795F"/>
    <w:rsid w:val="00880235"/>
    <w:rsid w:val="00880D4A"/>
    <w:rsid w:val="00892993"/>
    <w:rsid w:val="008A2937"/>
    <w:rsid w:val="008C1AC6"/>
    <w:rsid w:val="008C485F"/>
    <w:rsid w:val="008D15C3"/>
    <w:rsid w:val="008D21ED"/>
    <w:rsid w:val="008D46D3"/>
    <w:rsid w:val="00910341"/>
    <w:rsid w:val="00914CF2"/>
    <w:rsid w:val="00917781"/>
    <w:rsid w:val="0092286A"/>
    <w:rsid w:val="00931752"/>
    <w:rsid w:val="00932DA8"/>
    <w:rsid w:val="00936D70"/>
    <w:rsid w:val="0093731D"/>
    <w:rsid w:val="009378E6"/>
    <w:rsid w:val="00944010"/>
    <w:rsid w:val="00952C27"/>
    <w:rsid w:val="00967B6B"/>
    <w:rsid w:val="0099635B"/>
    <w:rsid w:val="009A656F"/>
    <w:rsid w:val="009B153E"/>
    <w:rsid w:val="009C039D"/>
    <w:rsid w:val="009C155A"/>
    <w:rsid w:val="009F1150"/>
    <w:rsid w:val="009F29FE"/>
    <w:rsid w:val="00A00B8C"/>
    <w:rsid w:val="00A04054"/>
    <w:rsid w:val="00A05319"/>
    <w:rsid w:val="00A06055"/>
    <w:rsid w:val="00A171C4"/>
    <w:rsid w:val="00A730A6"/>
    <w:rsid w:val="00A93A8B"/>
    <w:rsid w:val="00AB06B0"/>
    <w:rsid w:val="00AC0F0F"/>
    <w:rsid w:val="00AE6E0C"/>
    <w:rsid w:val="00B03BFA"/>
    <w:rsid w:val="00B32A67"/>
    <w:rsid w:val="00B62D1C"/>
    <w:rsid w:val="00B75F7F"/>
    <w:rsid w:val="00B92AAE"/>
    <w:rsid w:val="00B96EE6"/>
    <w:rsid w:val="00BA1809"/>
    <w:rsid w:val="00BB1E8F"/>
    <w:rsid w:val="00BC09A4"/>
    <w:rsid w:val="00BC6BF4"/>
    <w:rsid w:val="00BC6FA0"/>
    <w:rsid w:val="00BD0C0E"/>
    <w:rsid w:val="00BE06A6"/>
    <w:rsid w:val="00BE10AF"/>
    <w:rsid w:val="00BE1C92"/>
    <w:rsid w:val="00BE1F51"/>
    <w:rsid w:val="00BE7111"/>
    <w:rsid w:val="00C0313E"/>
    <w:rsid w:val="00C033FA"/>
    <w:rsid w:val="00C05BE6"/>
    <w:rsid w:val="00C07AA0"/>
    <w:rsid w:val="00C53761"/>
    <w:rsid w:val="00C56521"/>
    <w:rsid w:val="00C63E31"/>
    <w:rsid w:val="00C67365"/>
    <w:rsid w:val="00C706D5"/>
    <w:rsid w:val="00C77502"/>
    <w:rsid w:val="00C8772C"/>
    <w:rsid w:val="00CA113A"/>
    <w:rsid w:val="00CA6804"/>
    <w:rsid w:val="00CB0AAC"/>
    <w:rsid w:val="00D0703D"/>
    <w:rsid w:val="00D1209E"/>
    <w:rsid w:val="00D13B22"/>
    <w:rsid w:val="00D14BB5"/>
    <w:rsid w:val="00D17A5C"/>
    <w:rsid w:val="00D21B4C"/>
    <w:rsid w:val="00D2741F"/>
    <w:rsid w:val="00D33918"/>
    <w:rsid w:val="00D5391C"/>
    <w:rsid w:val="00D70537"/>
    <w:rsid w:val="00D726CE"/>
    <w:rsid w:val="00D87683"/>
    <w:rsid w:val="00D935A9"/>
    <w:rsid w:val="00DA12FC"/>
    <w:rsid w:val="00DA22B0"/>
    <w:rsid w:val="00DA27FD"/>
    <w:rsid w:val="00DA4802"/>
    <w:rsid w:val="00DB00D0"/>
    <w:rsid w:val="00DF1C4B"/>
    <w:rsid w:val="00E11B5B"/>
    <w:rsid w:val="00E17DD7"/>
    <w:rsid w:val="00E23B86"/>
    <w:rsid w:val="00E24ABD"/>
    <w:rsid w:val="00E62952"/>
    <w:rsid w:val="00E62F47"/>
    <w:rsid w:val="00E86289"/>
    <w:rsid w:val="00E866BB"/>
    <w:rsid w:val="00EA2BEE"/>
    <w:rsid w:val="00EB1954"/>
    <w:rsid w:val="00EB3214"/>
    <w:rsid w:val="00EC1897"/>
    <w:rsid w:val="00EC73F4"/>
    <w:rsid w:val="00ED0E3D"/>
    <w:rsid w:val="00ED4008"/>
    <w:rsid w:val="00EF63FE"/>
    <w:rsid w:val="00F052DA"/>
    <w:rsid w:val="00F10DE1"/>
    <w:rsid w:val="00F14C8E"/>
    <w:rsid w:val="00F315E4"/>
    <w:rsid w:val="00F46314"/>
    <w:rsid w:val="00F46516"/>
    <w:rsid w:val="00F62D64"/>
    <w:rsid w:val="00FA4D45"/>
    <w:rsid w:val="00FE39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AC6A5C4"/>
  <w15:chartTrackingRefBased/>
  <w15:docId w15:val="{0D0554B0-2F32-4363-BA6F-03319995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9" w:qFormat="1"/>
    <w:lsdException w:name="heading 8" w:semiHidden="1" w:uiPriority="0"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8F"/>
    <w:pPr>
      <w:spacing w:before="120" w:after="120" w:line="288" w:lineRule="auto"/>
    </w:pPr>
    <w:rPr>
      <w:sz w:val="24"/>
    </w:rPr>
  </w:style>
  <w:style w:type="paragraph" w:styleId="Heading1">
    <w:name w:val="heading 1"/>
    <w:basedOn w:val="Normal"/>
    <w:next w:val="Normal"/>
    <w:link w:val="Heading1Char"/>
    <w:qFormat/>
    <w:rsid w:val="00574C68"/>
    <w:pPr>
      <w:keepNext/>
      <w:keepLines/>
      <w:spacing w:before="480"/>
      <w:outlineLvl w:val="0"/>
    </w:pPr>
    <w:rPr>
      <w:rFonts w:asciiTheme="majorHAnsi" w:eastAsiaTheme="majorEastAsia" w:hAnsiTheme="majorHAnsi" w:cstheme="majorBidi"/>
      <w:b/>
      <w:color w:val="1C2549" w:themeColor="text2"/>
      <w:sz w:val="48"/>
      <w:szCs w:val="32"/>
    </w:rPr>
  </w:style>
  <w:style w:type="paragraph" w:styleId="Heading2">
    <w:name w:val="heading 2"/>
    <w:basedOn w:val="Normal"/>
    <w:next w:val="Normal"/>
    <w:link w:val="Heading2Char"/>
    <w:qFormat/>
    <w:rsid w:val="00E62952"/>
    <w:pPr>
      <w:keepNext/>
      <w:keepLines/>
      <w:spacing w:before="480"/>
      <w:outlineLvl w:val="1"/>
    </w:pPr>
    <w:rPr>
      <w:rFonts w:asciiTheme="majorHAnsi" w:eastAsiaTheme="majorEastAsia" w:hAnsiTheme="majorHAnsi" w:cstheme="majorBidi"/>
      <w:b/>
      <w:color w:val="1C2549" w:themeColor="text2"/>
      <w:sz w:val="28"/>
      <w:szCs w:val="26"/>
    </w:rPr>
  </w:style>
  <w:style w:type="paragraph" w:styleId="Heading3">
    <w:name w:val="heading 3"/>
    <w:basedOn w:val="Normal"/>
    <w:next w:val="Normal"/>
    <w:link w:val="Heading3Char"/>
    <w:qFormat/>
    <w:rsid w:val="00F14C8E"/>
    <w:pPr>
      <w:keepNext/>
      <w:keepLines/>
      <w:spacing w:before="360"/>
      <w:outlineLvl w:val="2"/>
    </w:pPr>
    <w:rPr>
      <w:rFonts w:asciiTheme="majorHAnsi" w:eastAsiaTheme="majorEastAsia" w:hAnsiTheme="majorHAnsi" w:cstheme="majorBidi"/>
      <w:b/>
      <w:szCs w:val="24"/>
    </w:rPr>
  </w:style>
  <w:style w:type="paragraph" w:styleId="Heading4">
    <w:name w:val="heading 4"/>
    <w:basedOn w:val="Normal"/>
    <w:next w:val="Normal"/>
    <w:link w:val="Heading4Char"/>
    <w:unhideWhenUsed/>
    <w:qFormat/>
    <w:rsid w:val="004C2E5B"/>
    <w:pPr>
      <w:keepNext/>
      <w:keepLines/>
      <w:spacing w:before="40" w:after="0"/>
      <w:outlineLvl w:val="3"/>
    </w:pPr>
    <w:rPr>
      <w:rFonts w:asciiTheme="majorHAnsi" w:eastAsiaTheme="majorEastAsia" w:hAnsiTheme="majorHAnsi" w:cstheme="majorBidi"/>
      <w:b/>
      <w:iCs/>
      <w:color w:val="1C2549" w:themeColor="text2"/>
      <w:sz w:val="28"/>
    </w:rPr>
  </w:style>
  <w:style w:type="paragraph" w:styleId="Heading5">
    <w:name w:val="heading 5"/>
    <w:basedOn w:val="Normal"/>
    <w:next w:val="Normal"/>
    <w:link w:val="Heading5Char"/>
    <w:qFormat/>
    <w:rsid w:val="00DA4802"/>
    <w:pPr>
      <w:spacing w:before="240" w:after="60" w:line="240" w:lineRule="auto"/>
      <w:jc w:val="both"/>
      <w:outlineLvl w:val="4"/>
    </w:pPr>
    <w:rPr>
      <w:rFonts w:ascii="Times New Roman Mäori" w:eastAsia="Times New Roman" w:hAnsi="Times New Roman Mäori" w:cs="Times New Roman"/>
      <w:b/>
      <w:bCs/>
      <w:i/>
      <w:iCs/>
      <w:sz w:val="26"/>
      <w:szCs w:val="26"/>
    </w:rPr>
  </w:style>
  <w:style w:type="paragraph" w:styleId="Heading6">
    <w:name w:val="heading 6"/>
    <w:basedOn w:val="Normal"/>
    <w:next w:val="Normal"/>
    <w:link w:val="Heading6Char"/>
    <w:qFormat/>
    <w:rsid w:val="00DA4802"/>
    <w:pPr>
      <w:keepNext/>
      <w:spacing w:before="0" w:after="0" w:line="240" w:lineRule="auto"/>
      <w:jc w:val="both"/>
      <w:outlineLvl w:val="5"/>
    </w:pPr>
    <w:rPr>
      <w:rFonts w:ascii="Times New Roman Mäori" w:eastAsia="Times New Roman" w:hAnsi="Times New Roman Mäori" w:cs="Times New Roman"/>
      <w:b/>
      <w:color w:val="FF0000"/>
      <w:szCs w:val="24"/>
    </w:rPr>
  </w:style>
  <w:style w:type="paragraph" w:styleId="Heading8">
    <w:name w:val="heading 8"/>
    <w:basedOn w:val="Normal"/>
    <w:next w:val="Normal"/>
    <w:link w:val="Heading8Char"/>
    <w:qFormat/>
    <w:rsid w:val="005863F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7795F"/>
    <w:pPr>
      <w:spacing w:before="0" w:after="0" w:line="240" w:lineRule="auto"/>
      <w:contextualSpacing/>
    </w:pPr>
    <w:rPr>
      <w:rFonts w:asciiTheme="majorHAnsi" w:eastAsiaTheme="majorEastAsia" w:hAnsiTheme="majorHAnsi" w:cstheme="majorBidi"/>
      <w:b/>
      <w:color w:val="007681" w:themeColor="accent2"/>
      <w:spacing w:val="-10"/>
      <w:kern w:val="28"/>
      <w:sz w:val="72"/>
      <w:szCs w:val="56"/>
    </w:rPr>
  </w:style>
  <w:style w:type="character" w:customStyle="1" w:styleId="TitleChar">
    <w:name w:val="Title Char"/>
    <w:basedOn w:val="DefaultParagraphFont"/>
    <w:link w:val="Title"/>
    <w:uiPriority w:val="99"/>
    <w:rsid w:val="004C2E5B"/>
    <w:rPr>
      <w:rFonts w:asciiTheme="majorHAnsi" w:eastAsiaTheme="majorEastAsia" w:hAnsiTheme="majorHAnsi" w:cstheme="majorBidi"/>
      <w:b/>
      <w:color w:val="007681" w:themeColor="accent2"/>
      <w:spacing w:val="-10"/>
      <w:kern w:val="28"/>
      <w:sz w:val="72"/>
      <w:szCs w:val="56"/>
    </w:rPr>
  </w:style>
  <w:style w:type="paragraph" w:styleId="Subtitle">
    <w:name w:val="Subtitle"/>
    <w:basedOn w:val="Normal"/>
    <w:next w:val="Normal"/>
    <w:link w:val="SubtitleChar"/>
    <w:uiPriority w:val="99"/>
    <w:qFormat/>
    <w:rsid w:val="00817A32"/>
    <w:pPr>
      <w:numPr>
        <w:ilvl w:val="1"/>
      </w:numPr>
      <w:spacing w:before="160"/>
    </w:pPr>
    <w:rPr>
      <w:rFonts w:eastAsiaTheme="minorEastAsia"/>
      <w:b/>
      <w:color w:val="007681" w:themeColor="accent2"/>
      <w:sz w:val="40"/>
    </w:rPr>
  </w:style>
  <w:style w:type="character" w:customStyle="1" w:styleId="SubtitleChar">
    <w:name w:val="Subtitle Char"/>
    <w:basedOn w:val="DefaultParagraphFont"/>
    <w:link w:val="Subtitle"/>
    <w:uiPriority w:val="99"/>
    <w:rsid w:val="004C2E5B"/>
    <w:rPr>
      <w:rFonts w:eastAsiaTheme="minorEastAsia"/>
      <w:b/>
      <w:color w:val="007681" w:themeColor="accent2"/>
      <w:sz w:val="40"/>
    </w:rPr>
  </w:style>
  <w:style w:type="paragraph" w:styleId="Header">
    <w:name w:val="header"/>
    <w:basedOn w:val="Normal"/>
    <w:link w:val="HeaderChar"/>
    <w:rsid w:val="00817A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33FA"/>
    <w:rPr>
      <w:sz w:val="24"/>
    </w:rPr>
  </w:style>
  <w:style w:type="paragraph" w:styleId="Footer">
    <w:name w:val="footer"/>
    <w:basedOn w:val="Normal"/>
    <w:link w:val="FooterChar"/>
    <w:uiPriority w:val="99"/>
    <w:rsid w:val="00817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E5B"/>
    <w:rPr>
      <w:sz w:val="24"/>
    </w:rPr>
  </w:style>
  <w:style w:type="paragraph" w:customStyle="1" w:styleId="Provider">
    <w:name w:val="Provider"/>
    <w:uiPriority w:val="99"/>
    <w:qFormat/>
    <w:rsid w:val="0087795F"/>
    <w:rPr>
      <w:rFonts w:eastAsiaTheme="minorEastAsia"/>
      <w:b/>
      <w:color w:val="2DCCD3"/>
      <w:sz w:val="56"/>
    </w:rPr>
  </w:style>
  <w:style w:type="character" w:customStyle="1" w:styleId="Heading1Char">
    <w:name w:val="Heading 1 Char"/>
    <w:basedOn w:val="DefaultParagraphFont"/>
    <w:link w:val="Heading1"/>
    <w:uiPriority w:val="9"/>
    <w:rsid w:val="00574C68"/>
    <w:rPr>
      <w:rFonts w:asciiTheme="majorHAnsi" w:eastAsiaTheme="majorEastAsia" w:hAnsiTheme="majorHAnsi" w:cstheme="majorBidi"/>
      <w:b/>
      <w:color w:val="1C2549" w:themeColor="text2"/>
      <w:sz w:val="48"/>
      <w:szCs w:val="32"/>
    </w:rPr>
  </w:style>
  <w:style w:type="paragraph" w:customStyle="1" w:styleId="NumberedHeading1">
    <w:name w:val="Numbered Heading 1"/>
    <w:basedOn w:val="Heading1"/>
    <w:next w:val="Normal"/>
    <w:uiPriority w:val="10"/>
    <w:qFormat/>
    <w:rsid w:val="005938BD"/>
    <w:pPr>
      <w:numPr>
        <w:numId w:val="1"/>
      </w:numPr>
      <w:tabs>
        <w:tab w:val="left" w:pos="1021"/>
      </w:tabs>
      <w:ind w:left="1021" w:hanging="1021"/>
    </w:pPr>
  </w:style>
  <w:style w:type="character" w:customStyle="1" w:styleId="Heading2Char">
    <w:name w:val="Heading 2 Char"/>
    <w:basedOn w:val="DefaultParagraphFont"/>
    <w:link w:val="Heading2"/>
    <w:rsid w:val="00E62952"/>
    <w:rPr>
      <w:rFonts w:asciiTheme="majorHAnsi" w:eastAsiaTheme="majorEastAsia" w:hAnsiTheme="majorHAnsi" w:cstheme="majorBidi"/>
      <w:b/>
      <w:color w:val="1C2549" w:themeColor="text2"/>
      <w:sz w:val="28"/>
      <w:szCs w:val="26"/>
    </w:rPr>
  </w:style>
  <w:style w:type="character" w:customStyle="1" w:styleId="Heading3Char">
    <w:name w:val="Heading 3 Char"/>
    <w:basedOn w:val="DefaultParagraphFont"/>
    <w:link w:val="Heading3"/>
    <w:rsid w:val="00F14C8E"/>
    <w:rPr>
      <w:rFonts w:asciiTheme="majorHAnsi" w:eastAsiaTheme="majorEastAsia" w:hAnsiTheme="majorHAnsi" w:cstheme="majorBidi"/>
      <w:b/>
      <w:sz w:val="24"/>
      <w:szCs w:val="24"/>
    </w:rPr>
  </w:style>
  <w:style w:type="paragraph" w:customStyle="1" w:styleId="NumberedHeading2">
    <w:name w:val="Numbered Heading 2"/>
    <w:basedOn w:val="Heading2"/>
    <w:next w:val="Normal"/>
    <w:uiPriority w:val="10"/>
    <w:qFormat/>
    <w:rsid w:val="00790C77"/>
    <w:pPr>
      <w:numPr>
        <w:ilvl w:val="1"/>
        <w:numId w:val="1"/>
      </w:numPr>
      <w:tabs>
        <w:tab w:val="left" w:pos="1021"/>
      </w:tabs>
      <w:spacing w:before="440"/>
      <w:ind w:left="714" w:hanging="357"/>
    </w:pPr>
  </w:style>
  <w:style w:type="paragraph" w:customStyle="1" w:styleId="NumberedHeading3">
    <w:name w:val="Numbered Heading 3"/>
    <w:basedOn w:val="Heading3"/>
    <w:next w:val="Normal"/>
    <w:uiPriority w:val="10"/>
    <w:qFormat/>
    <w:rsid w:val="00DA4802"/>
    <w:pPr>
      <w:numPr>
        <w:ilvl w:val="2"/>
        <w:numId w:val="1"/>
      </w:numPr>
      <w:tabs>
        <w:tab w:val="left" w:pos="851"/>
        <w:tab w:val="left" w:pos="1021"/>
      </w:tabs>
      <w:ind w:left="357" w:hanging="357"/>
    </w:pPr>
  </w:style>
  <w:style w:type="paragraph" w:styleId="TOCHeading">
    <w:name w:val="TOC Heading"/>
    <w:next w:val="Normal"/>
    <w:uiPriority w:val="39"/>
    <w:semiHidden/>
    <w:qFormat/>
    <w:rsid w:val="00630DE1"/>
    <w:pPr>
      <w:spacing w:before="360"/>
    </w:pPr>
    <w:rPr>
      <w:rFonts w:asciiTheme="majorHAnsi" w:eastAsiaTheme="majorEastAsia" w:hAnsiTheme="majorHAnsi" w:cstheme="majorBidi"/>
      <w:b/>
      <w:color w:val="1C2549" w:themeColor="text2"/>
      <w:sz w:val="72"/>
      <w:szCs w:val="32"/>
    </w:rPr>
  </w:style>
  <w:style w:type="paragraph" w:styleId="TOC1">
    <w:name w:val="toc 1"/>
    <w:basedOn w:val="Normal"/>
    <w:next w:val="Normal"/>
    <w:autoRedefine/>
    <w:uiPriority w:val="39"/>
    <w:rsid w:val="00035587"/>
    <w:pPr>
      <w:tabs>
        <w:tab w:val="right" w:pos="9628"/>
      </w:tabs>
      <w:spacing w:before="300" w:after="100"/>
    </w:pPr>
    <w:rPr>
      <w:b/>
    </w:rPr>
  </w:style>
  <w:style w:type="paragraph" w:styleId="TOC2">
    <w:name w:val="toc 2"/>
    <w:basedOn w:val="Normal"/>
    <w:next w:val="Normal"/>
    <w:autoRedefine/>
    <w:uiPriority w:val="39"/>
    <w:rsid w:val="00630DE1"/>
    <w:pPr>
      <w:spacing w:after="100"/>
      <w:ind w:left="240"/>
    </w:pPr>
  </w:style>
  <w:style w:type="paragraph" w:styleId="TOC3">
    <w:name w:val="toc 3"/>
    <w:basedOn w:val="Normal"/>
    <w:next w:val="Normal"/>
    <w:autoRedefine/>
    <w:semiHidden/>
    <w:rsid w:val="00630DE1"/>
    <w:pPr>
      <w:spacing w:after="100"/>
      <w:ind w:left="480"/>
    </w:pPr>
  </w:style>
  <w:style w:type="character" w:styleId="Hyperlink">
    <w:name w:val="Hyperlink"/>
    <w:basedOn w:val="DefaultParagraphFont"/>
    <w:uiPriority w:val="99"/>
    <w:rsid w:val="00B75F7F"/>
    <w:rPr>
      <w:b/>
      <w:color w:val="auto"/>
      <w:u w:val="single"/>
    </w:rPr>
  </w:style>
  <w:style w:type="character" w:styleId="UnresolvedMention">
    <w:name w:val="Unresolved Mention"/>
    <w:basedOn w:val="DefaultParagraphFont"/>
    <w:uiPriority w:val="99"/>
    <w:semiHidden/>
    <w:unhideWhenUsed/>
    <w:rsid w:val="00B75F7F"/>
    <w:rPr>
      <w:color w:val="605E5C"/>
      <w:shd w:val="clear" w:color="auto" w:fill="E1DFDD"/>
    </w:rPr>
  </w:style>
  <w:style w:type="table" w:styleId="TableGrid">
    <w:name w:val="Table Grid"/>
    <w:basedOn w:val="TableNormal"/>
    <w:rsid w:val="00B7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8"/>
    <w:rsid w:val="00C033FA"/>
    <w:pPr>
      <w:numPr>
        <w:numId w:val="2"/>
      </w:numPr>
      <w:tabs>
        <w:tab w:val="clear" w:pos="360"/>
        <w:tab w:val="left" w:pos="425"/>
      </w:tabs>
      <w:ind w:left="425" w:hanging="425"/>
    </w:pPr>
  </w:style>
  <w:style w:type="paragraph" w:styleId="ListBullet2">
    <w:name w:val="List Bullet 2"/>
    <w:basedOn w:val="Normal"/>
    <w:uiPriority w:val="8"/>
    <w:rsid w:val="00C033FA"/>
    <w:pPr>
      <w:numPr>
        <w:numId w:val="3"/>
      </w:numPr>
      <w:tabs>
        <w:tab w:val="clear" w:pos="643"/>
        <w:tab w:val="left" w:pos="851"/>
      </w:tabs>
      <w:ind w:left="850" w:hanging="425"/>
    </w:pPr>
  </w:style>
  <w:style w:type="paragraph" w:styleId="ListBullet3">
    <w:name w:val="List Bullet 3"/>
    <w:basedOn w:val="Normal"/>
    <w:uiPriority w:val="8"/>
    <w:rsid w:val="005938BD"/>
    <w:pPr>
      <w:numPr>
        <w:numId w:val="4"/>
      </w:numPr>
      <w:tabs>
        <w:tab w:val="clear" w:pos="926"/>
        <w:tab w:val="left" w:pos="1276"/>
      </w:tabs>
      <w:ind w:left="1276" w:hanging="425"/>
    </w:pPr>
  </w:style>
  <w:style w:type="paragraph" w:styleId="ListNumber">
    <w:name w:val="List Number"/>
    <w:basedOn w:val="Normal"/>
    <w:uiPriority w:val="8"/>
    <w:rsid w:val="005938BD"/>
    <w:pPr>
      <w:numPr>
        <w:numId w:val="5"/>
      </w:numPr>
      <w:tabs>
        <w:tab w:val="clear" w:pos="360"/>
        <w:tab w:val="left" w:pos="425"/>
      </w:tabs>
      <w:ind w:left="425" w:hanging="425"/>
    </w:pPr>
  </w:style>
  <w:style w:type="paragraph" w:styleId="ListNumber2">
    <w:name w:val="List Number 2"/>
    <w:basedOn w:val="Normal"/>
    <w:uiPriority w:val="8"/>
    <w:rsid w:val="005938BD"/>
    <w:pPr>
      <w:numPr>
        <w:numId w:val="6"/>
      </w:numPr>
      <w:tabs>
        <w:tab w:val="left" w:pos="851"/>
      </w:tabs>
      <w:ind w:left="850" w:hanging="425"/>
    </w:pPr>
  </w:style>
  <w:style w:type="character" w:customStyle="1" w:styleId="Heading4Char">
    <w:name w:val="Heading 4 Char"/>
    <w:basedOn w:val="DefaultParagraphFont"/>
    <w:link w:val="Heading4"/>
    <w:uiPriority w:val="9"/>
    <w:rsid w:val="004C2E5B"/>
    <w:rPr>
      <w:rFonts w:asciiTheme="majorHAnsi" w:eastAsiaTheme="majorEastAsia" w:hAnsiTheme="majorHAnsi" w:cstheme="majorBidi"/>
      <w:b/>
      <w:iCs/>
      <w:color w:val="1C2549" w:themeColor="text2"/>
      <w:sz w:val="28"/>
    </w:rPr>
  </w:style>
  <w:style w:type="paragraph" w:styleId="FootnoteText">
    <w:name w:val="footnote text"/>
    <w:basedOn w:val="Normal"/>
    <w:link w:val="FootnoteTextChar"/>
    <w:semiHidden/>
    <w:rsid w:val="004C2E5B"/>
    <w:pPr>
      <w:tabs>
        <w:tab w:val="left" w:pos="170"/>
      </w:tabs>
      <w:spacing w:before="0" w:after="0" w:line="240" w:lineRule="auto"/>
      <w:ind w:left="170" w:hanging="170"/>
    </w:pPr>
    <w:rPr>
      <w:sz w:val="20"/>
      <w:szCs w:val="20"/>
    </w:rPr>
  </w:style>
  <w:style w:type="character" w:customStyle="1" w:styleId="FootnoteTextChar">
    <w:name w:val="Footnote Text Char"/>
    <w:basedOn w:val="DefaultParagraphFont"/>
    <w:link w:val="FootnoteText"/>
    <w:uiPriority w:val="99"/>
    <w:semiHidden/>
    <w:rsid w:val="00852A28"/>
    <w:rPr>
      <w:sz w:val="20"/>
      <w:szCs w:val="20"/>
    </w:rPr>
  </w:style>
  <w:style w:type="character" w:styleId="FootnoteReference">
    <w:name w:val="footnote reference"/>
    <w:basedOn w:val="DefaultParagraphFont"/>
    <w:semiHidden/>
    <w:unhideWhenUsed/>
    <w:rsid w:val="004C2E5B"/>
    <w:rPr>
      <w:vertAlign w:val="superscript"/>
    </w:rPr>
  </w:style>
  <w:style w:type="table" w:styleId="GridTable4">
    <w:name w:val="Grid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eWhatuOra">
    <w:name w:val="Te Whatu Ora"/>
    <w:basedOn w:val="TableNormal"/>
    <w:uiPriority w:val="99"/>
    <w:rsid w:val="00852A28"/>
    <w:pPr>
      <w:spacing w:before="100" w:beforeAutospacing="1" w:after="100" w:afterAutospacing="1"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cPr>
        <w:shd w:val="clear" w:color="auto" w:fill="BFBFBF" w:themeFill="background1" w:themeFillShade="BF"/>
        <w:vAlign w:val="center"/>
      </w:tcPr>
    </w:tblStylePr>
    <w:tblStylePr w:type="lastRow">
      <w:rPr>
        <w:b/>
      </w:rPr>
    </w:tblStylePr>
    <w:tblStylePr w:type="firstCol">
      <w:rPr>
        <w:b/>
      </w:rPr>
      <w:tblPr/>
      <w:tcPr>
        <w:shd w:val="clear" w:color="auto" w:fill="BFBFBF" w:themeFill="background1" w:themeFillShade="BF"/>
      </w:tcPr>
    </w:tblStylePr>
    <w:tblStylePr w:type="lastCol">
      <w:rPr>
        <w:b/>
      </w:rPr>
    </w:tblStylePr>
  </w:style>
  <w:style w:type="table" w:styleId="ListTable4">
    <w:name w:val="List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name w:val="Table Grid 1"/>
    <w:basedOn w:val="TableNormal"/>
    <w:uiPriority w:val="99"/>
    <w:semiHidden/>
    <w:unhideWhenUsed/>
    <w:rsid w:val="00C0313E"/>
    <w:pPr>
      <w:spacing w:before="120" w:after="24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qFormat/>
    <w:rsid w:val="00C0313E"/>
    <w:pPr>
      <w:spacing w:before="0" w:after="0"/>
    </w:pPr>
  </w:style>
  <w:style w:type="paragraph" w:customStyle="1" w:styleId="Figure">
    <w:name w:val="Figure"/>
    <w:basedOn w:val="Normal"/>
    <w:uiPriority w:val="11"/>
    <w:qFormat/>
    <w:rsid w:val="00852A28"/>
    <w:rPr>
      <w:b/>
    </w:rPr>
  </w:style>
  <w:style w:type="paragraph" w:customStyle="1" w:styleId="Box">
    <w:name w:val="Box"/>
    <w:basedOn w:val="Normal"/>
    <w:qFormat/>
    <w:rsid w:val="005561E4"/>
    <w:pPr>
      <w:pBdr>
        <w:top w:val="single" w:sz="8" w:space="8" w:color="00A2AC" w:themeColor="background2"/>
        <w:left w:val="single" w:sz="8" w:space="8" w:color="00A2AC" w:themeColor="background2"/>
        <w:bottom w:val="single" w:sz="8" w:space="8" w:color="00A2AC" w:themeColor="background2"/>
        <w:right w:val="single" w:sz="8" w:space="8" w:color="00A2AC" w:themeColor="background2"/>
      </w:pBdr>
      <w:ind w:left="170" w:right="170"/>
    </w:pPr>
  </w:style>
  <w:style w:type="paragraph" w:customStyle="1" w:styleId="BoxBullet">
    <w:name w:val="Box Bullet"/>
    <w:basedOn w:val="Box"/>
    <w:qFormat/>
    <w:rsid w:val="005561E4"/>
    <w:pPr>
      <w:numPr>
        <w:numId w:val="7"/>
      </w:numPr>
      <w:ind w:left="527" w:hanging="357"/>
    </w:pPr>
  </w:style>
  <w:style w:type="character" w:customStyle="1" w:styleId="Heading8Char">
    <w:name w:val="Heading 8 Char"/>
    <w:basedOn w:val="DefaultParagraphFont"/>
    <w:link w:val="Heading8"/>
    <w:uiPriority w:val="9"/>
    <w:semiHidden/>
    <w:rsid w:val="005863FF"/>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DF1C4B"/>
    <w:pPr>
      <w:ind w:left="720"/>
      <w:contextualSpacing/>
    </w:pPr>
  </w:style>
  <w:style w:type="paragraph" w:styleId="BodyTextIndent2">
    <w:name w:val="Body Text Indent 2"/>
    <w:basedOn w:val="Normal"/>
    <w:link w:val="BodyTextIndent2Char1"/>
    <w:rsid w:val="003E2A46"/>
    <w:pPr>
      <w:tabs>
        <w:tab w:val="num" w:pos="720"/>
      </w:tabs>
      <w:spacing w:before="0" w:after="0" w:line="240" w:lineRule="auto"/>
      <w:ind w:left="720" w:hanging="720"/>
      <w:jc w:val="both"/>
    </w:pPr>
    <w:rPr>
      <w:rFonts w:ascii="Times New Roman" w:eastAsia="Times New Roman" w:hAnsi="Times New Roman" w:cs="Times New Roman"/>
      <w:szCs w:val="24"/>
    </w:rPr>
  </w:style>
  <w:style w:type="character" w:customStyle="1" w:styleId="BodyTextIndent2Char">
    <w:name w:val="Body Text Indent 2 Char"/>
    <w:basedOn w:val="DefaultParagraphFont"/>
    <w:rsid w:val="003E2A46"/>
    <w:rPr>
      <w:sz w:val="24"/>
    </w:rPr>
  </w:style>
  <w:style w:type="character" w:customStyle="1" w:styleId="BodyTextIndent2Char1">
    <w:name w:val="Body Text Indent 2 Char1"/>
    <w:link w:val="BodyTextIndent2"/>
    <w:rsid w:val="003E2A46"/>
    <w:rPr>
      <w:rFonts w:ascii="Times New Roman" w:eastAsia="Times New Roman" w:hAnsi="Times New Roman" w:cs="Times New Roman"/>
      <w:sz w:val="24"/>
      <w:szCs w:val="24"/>
    </w:rPr>
  </w:style>
  <w:style w:type="paragraph" w:styleId="BodyText3">
    <w:name w:val="Body Text 3"/>
    <w:basedOn w:val="Normal"/>
    <w:link w:val="BodyText3Char"/>
    <w:rsid w:val="00D2741F"/>
    <w:pPr>
      <w:spacing w:before="0" w:line="240" w:lineRule="auto"/>
      <w:jc w:val="both"/>
    </w:pPr>
    <w:rPr>
      <w:rFonts w:ascii="Times New Roman Mäori" w:eastAsia="Times New Roman" w:hAnsi="Times New Roman Mäori" w:cs="Times New Roman"/>
      <w:sz w:val="16"/>
      <w:szCs w:val="16"/>
    </w:rPr>
  </w:style>
  <w:style w:type="character" w:customStyle="1" w:styleId="BodyText3Char">
    <w:name w:val="Body Text 3 Char"/>
    <w:basedOn w:val="DefaultParagraphFont"/>
    <w:link w:val="BodyText3"/>
    <w:rsid w:val="00D2741F"/>
    <w:rPr>
      <w:rFonts w:ascii="Times New Roman Mäori" w:eastAsia="Times New Roman" w:hAnsi="Times New Roman Mäori" w:cs="Times New Roman"/>
      <w:sz w:val="16"/>
      <w:szCs w:val="16"/>
    </w:rPr>
  </w:style>
  <w:style w:type="paragraph" w:styleId="BodyText">
    <w:name w:val="Body Text"/>
    <w:basedOn w:val="Normal"/>
    <w:link w:val="BodyTextChar"/>
    <w:rsid w:val="00D2741F"/>
    <w:pPr>
      <w:spacing w:before="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D2741F"/>
    <w:rPr>
      <w:rFonts w:ascii="Times New Roman Mäori" w:eastAsia="Times New Roman" w:hAnsi="Times New Roman Mäori" w:cs="Times New Roman"/>
      <w:sz w:val="24"/>
      <w:szCs w:val="24"/>
    </w:rPr>
  </w:style>
  <w:style w:type="character" w:styleId="Emphasis">
    <w:name w:val="Emphasis"/>
    <w:qFormat/>
    <w:rsid w:val="00910341"/>
    <w:rPr>
      <w:i/>
      <w:iCs/>
    </w:rPr>
  </w:style>
  <w:style w:type="paragraph" w:styleId="BodyTextIndent">
    <w:name w:val="Body Text Indent"/>
    <w:basedOn w:val="Normal"/>
    <w:link w:val="BodyTextIndentChar"/>
    <w:rsid w:val="002C6D41"/>
    <w:pPr>
      <w:spacing w:before="0" w:line="240" w:lineRule="auto"/>
      <w:ind w:left="283"/>
      <w:jc w:val="both"/>
    </w:pPr>
    <w:rPr>
      <w:rFonts w:ascii="Times New Roman Mäori" w:eastAsia="Times New Roman" w:hAnsi="Times New Roman Mäori" w:cs="Times New Roman"/>
      <w:szCs w:val="24"/>
    </w:rPr>
  </w:style>
  <w:style w:type="character" w:customStyle="1" w:styleId="BodyTextIndentChar">
    <w:name w:val="Body Text Indent Char"/>
    <w:basedOn w:val="DefaultParagraphFont"/>
    <w:link w:val="BodyTextIndent"/>
    <w:rsid w:val="002C6D41"/>
    <w:rPr>
      <w:rFonts w:ascii="Times New Roman Mäori" w:eastAsia="Times New Roman" w:hAnsi="Times New Roman Mäori" w:cs="Times New Roman"/>
      <w:sz w:val="24"/>
      <w:szCs w:val="24"/>
    </w:rPr>
  </w:style>
  <w:style w:type="character" w:customStyle="1" w:styleId="Heading5Char">
    <w:name w:val="Heading 5 Char"/>
    <w:basedOn w:val="DefaultParagraphFont"/>
    <w:link w:val="Heading5"/>
    <w:rsid w:val="00DA4802"/>
    <w:rPr>
      <w:rFonts w:ascii="Times New Roman Mäori" w:eastAsia="Times New Roman" w:hAnsi="Times New Roman Mäori" w:cs="Times New Roman"/>
      <w:b/>
      <w:bCs/>
      <w:i/>
      <w:iCs/>
      <w:sz w:val="26"/>
      <w:szCs w:val="26"/>
    </w:rPr>
  </w:style>
  <w:style w:type="character" w:customStyle="1" w:styleId="Heading6Char">
    <w:name w:val="Heading 6 Char"/>
    <w:basedOn w:val="DefaultParagraphFont"/>
    <w:link w:val="Heading6"/>
    <w:rsid w:val="00DA4802"/>
    <w:rPr>
      <w:rFonts w:ascii="Times New Roman Mäori" w:eastAsia="Times New Roman" w:hAnsi="Times New Roman Mäori" w:cs="Times New Roman"/>
      <w:b/>
      <w:color w:val="FF0000"/>
      <w:sz w:val="24"/>
      <w:szCs w:val="24"/>
    </w:rPr>
  </w:style>
  <w:style w:type="paragraph" w:styleId="BalloonText">
    <w:name w:val="Balloon Text"/>
    <w:basedOn w:val="Normal"/>
    <w:link w:val="BalloonTextChar"/>
    <w:semiHidden/>
    <w:rsid w:val="00DA4802"/>
    <w:pPr>
      <w:spacing w:before="0"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A4802"/>
    <w:rPr>
      <w:rFonts w:ascii="Tahoma" w:eastAsia="Times New Roman" w:hAnsi="Tahoma" w:cs="Tahoma"/>
      <w:sz w:val="16"/>
      <w:szCs w:val="16"/>
    </w:rPr>
  </w:style>
  <w:style w:type="character" w:styleId="PageNumber">
    <w:name w:val="page number"/>
    <w:basedOn w:val="DefaultParagraphFont"/>
    <w:rsid w:val="00DA4802"/>
  </w:style>
  <w:style w:type="paragraph" w:styleId="BodyTextIndent3">
    <w:name w:val="Body Text Indent 3"/>
    <w:basedOn w:val="Normal"/>
    <w:link w:val="BodyTextIndent3Char"/>
    <w:rsid w:val="00DA4802"/>
    <w:pPr>
      <w:spacing w:before="0" w:line="240" w:lineRule="auto"/>
      <w:ind w:left="283"/>
      <w:jc w:val="both"/>
    </w:pPr>
    <w:rPr>
      <w:rFonts w:ascii="Times New Roman Mäori" w:eastAsia="Times New Roman" w:hAnsi="Times New Roman Mäori" w:cs="Times New Roman"/>
      <w:sz w:val="16"/>
      <w:szCs w:val="16"/>
    </w:rPr>
  </w:style>
  <w:style w:type="character" w:customStyle="1" w:styleId="BodyTextIndent3Char">
    <w:name w:val="Body Text Indent 3 Char"/>
    <w:basedOn w:val="DefaultParagraphFont"/>
    <w:link w:val="BodyTextIndent3"/>
    <w:rsid w:val="00DA4802"/>
    <w:rPr>
      <w:rFonts w:ascii="Times New Roman Mäori" w:eastAsia="Times New Roman" w:hAnsi="Times New Roman Mäori" w:cs="Times New Roman"/>
      <w:sz w:val="16"/>
      <w:szCs w:val="16"/>
    </w:rPr>
  </w:style>
  <w:style w:type="paragraph" w:customStyle="1" w:styleId="Alphabulletsindent">
    <w:name w:val="Alpha bullets indent"/>
    <w:basedOn w:val="Normal"/>
    <w:next w:val="Heading3"/>
    <w:rsid w:val="00DA4802"/>
    <w:pPr>
      <w:numPr>
        <w:numId w:val="64"/>
      </w:numPr>
      <w:spacing w:before="240" w:after="0" w:line="240" w:lineRule="auto"/>
      <w:jc w:val="both"/>
    </w:pPr>
    <w:rPr>
      <w:rFonts w:ascii="Times New Roman" w:eastAsia="Times New Roman" w:hAnsi="Times New Roman" w:cs="Times New Roman"/>
      <w:szCs w:val="24"/>
      <w:lang w:val="en-AU"/>
    </w:rPr>
  </w:style>
  <w:style w:type="paragraph" w:styleId="DocumentMap">
    <w:name w:val="Document Map"/>
    <w:basedOn w:val="Normal"/>
    <w:link w:val="DocumentMapChar"/>
    <w:semiHidden/>
    <w:rsid w:val="00DA4802"/>
    <w:pPr>
      <w:shd w:val="clear" w:color="auto" w:fill="000080"/>
      <w:spacing w:before="0" w:after="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A4802"/>
    <w:rPr>
      <w:rFonts w:ascii="Tahoma" w:eastAsia="Times New Roman" w:hAnsi="Tahoma" w:cs="Tahoma"/>
      <w:sz w:val="20"/>
      <w:szCs w:val="20"/>
      <w:shd w:val="clear" w:color="auto" w:fill="000080"/>
    </w:rPr>
  </w:style>
  <w:style w:type="paragraph" w:styleId="NormalWeb">
    <w:name w:val="Normal (Web)"/>
    <w:basedOn w:val="Normal"/>
    <w:rsid w:val="00DA4802"/>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xl22">
    <w:name w:val="xl22"/>
    <w:basedOn w:val="Normal"/>
    <w:rsid w:val="00DA4802"/>
    <w:pPr>
      <w:spacing w:before="100" w:beforeAutospacing="1" w:after="100" w:afterAutospacing="1" w:line="240" w:lineRule="auto"/>
    </w:pPr>
    <w:rPr>
      <w:rFonts w:ascii="Arial" w:eastAsia="Times New Roman" w:hAnsi="Arial" w:cs="Arial"/>
      <w:b/>
      <w:bCs/>
      <w:szCs w:val="24"/>
      <w:lang w:val="en-US"/>
    </w:rPr>
  </w:style>
  <w:style w:type="paragraph" w:customStyle="1" w:styleId="xl23">
    <w:name w:val="xl23"/>
    <w:basedOn w:val="Normal"/>
    <w:rsid w:val="00DA4802"/>
    <w:pP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24">
    <w:name w:val="xl24"/>
    <w:basedOn w:val="Normal"/>
    <w:rsid w:val="00DA4802"/>
    <w:pPr>
      <w:spacing w:before="100" w:beforeAutospacing="1" w:after="100" w:afterAutospacing="1" w:line="240" w:lineRule="auto"/>
    </w:pPr>
    <w:rPr>
      <w:rFonts w:ascii="Arial" w:eastAsia="Times New Roman" w:hAnsi="Arial" w:cs="Arial"/>
      <w:b/>
      <w:bCs/>
      <w:szCs w:val="24"/>
      <w:u w:val="single"/>
      <w:lang w:val="en-US"/>
    </w:rPr>
  </w:style>
  <w:style w:type="paragraph" w:customStyle="1" w:styleId="xl25">
    <w:name w:val="xl25"/>
    <w:basedOn w:val="Normal"/>
    <w:rsid w:val="00DA48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26">
    <w:name w:val="xl26"/>
    <w:basedOn w:val="Normal"/>
    <w:rsid w:val="00DA4802"/>
    <w:pPr>
      <w:pBdr>
        <w:bottom w:val="single" w:sz="8" w:space="0" w:color="auto"/>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27">
    <w:name w:val="xl27"/>
    <w:basedOn w:val="Normal"/>
    <w:rsid w:val="00DA48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28">
    <w:name w:val="xl28"/>
    <w:basedOn w:val="Normal"/>
    <w:rsid w:val="00DA4802"/>
    <w:pPr>
      <w:spacing w:before="100" w:beforeAutospacing="1" w:after="100" w:afterAutospacing="1" w:line="240" w:lineRule="auto"/>
      <w:jc w:val="center"/>
    </w:pPr>
    <w:rPr>
      <w:rFonts w:ascii="Times New Roman" w:eastAsia="Times New Roman" w:hAnsi="Times New Roman" w:cs="Times New Roman"/>
      <w:szCs w:val="24"/>
      <w:lang w:val="en-US"/>
    </w:rPr>
  </w:style>
  <w:style w:type="paragraph" w:customStyle="1" w:styleId="xl29">
    <w:name w:val="xl29"/>
    <w:basedOn w:val="Normal"/>
    <w:rsid w:val="00DA4802"/>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xl30">
    <w:name w:val="xl30"/>
    <w:basedOn w:val="Normal"/>
    <w:rsid w:val="00DA4802"/>
    <w:pPr>
      <w:spacing w:before="100" w:beforeAutospacing="1" w:after="100" w:afterAutospacing="1" w:line="240" w:lineRule="auto"/>
    </w:pPr>
    <w:rPr>
      <w:rFonts w:ascii="Tahoma" w:eastAsia="Times New Roman" w:hAnsi="Tahoma" w:cs="Tahoma"/>
      <w:szCs w:val="24"/>
      <w:lang w:val="en-US"/>
    </w:rPr>
  </w:style>
  <w:style w:type="paragraph" w:customStyle="1" w:styleId="xl31">
    <w:name w:val="xl31"/>
    <w:basedOn w:val="Normal"/>
    <w:rsid w:val="00DA4802"/>
    <w:pPr>
      <w:spacing w:before="100" w:beforeAutospacing="1" w:after="100" w:afterAutospacing="1" w:line="240" w:lineRule="auto"/>
    </w:pPr>
    <w:rPr>
      <w:rFonts w:ascii="Tahoma" w:eastAsia="Times New Roman" w:hAnsi="Tahoma" w:cs="Tahoma"/>
      <w:szCs w:val="24"/>
      <w:lang w:val="en-US"/>
    </w:rPr>
  </w:style>
  <w:style w:type="paragraph" w:customStyle="1" w:styleId="xl33">
    <w:name w:val="xl33"/>
    <w:basedOn w:val="Normal"/>
    <w:rsid w:val="00DA4802"/>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Cs w:val="24"/>
      <w:lang w:val="en-US"/>
    </w:rPr>
  </w:style>
  <w:style w:type="paragraph" w:customStyle="1" w:styleId="xl34">
    <w:name w:val="xl34"/>
    <w:basedOn w:val="Normal"/>
    <w:rsid w:val="00DA4802"/>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Cs w:val="24"/>
      <w:lang w:val="en-US"/>
    </w:rPr>
  </w:style>
  <w:style w:type="paragraph" w:customStyle="1" w:styleId="xl35">
    <w:name w:val="xl35"/>
    <w:basedOn w:val="Normal"/>
    <w:rsid w:val="00DA4802"/>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Cs w:val="24"/>
      <w:lang w:val="en-US"/>
    </w:rPr>
  </w:style>
  <w:style w:type="paragraph" w:styleId="Revision">
    <w:name w:val="Revision"/>
    <w:hidden/>
    <w:uiPriority w:val="99"/>
    <w:semiHidden/>
    <w:rsid w:val="00DA4802"/>
    <w:pPr>
      <w:spacing w:after="0" w:line="240" w:lineRule="auto"/>
    </w:pPr>
    <w:rPr>
      <w:rFonts w:ascii="Times New Roman Mäori" w:eastAsia="Times New Roman" w:hAnsi="Times New Roman Mäori" w:cs="Times New Roman"/>
      <w:sz w:val="24"/>
      <w:szCs w:val="24"/>
    </w:rPr>
  </w:style>
  <w:style w:type="paragraph" w:customStyle="1" w:styleId="Style1">
    <w:name w:val="Style1"/>
    <w:basedOn w:val="TOC3"/>
    <w:rsid w:val="00DA4802"/>
    <w:pPr>
      <w:tabs>
        <w:tab w:val="right" w:leader="dot" w:pos="8302"/>
      </w:tabs>
      <w:spacing w:before="0" w:after="0" w:line="240" w:lineRule="auto"/>
      <w:jc w:val="both"/>
    </w:pPr>
    <w:rPr>
      <w:rFonts w:ascii="Times New Roman Mäori" w:eastAsia="Times New Roman" w:hAnsi="Times New Roman Mäori" w:cs="Times New Roman"/>
      <w:noProof/>
      <w:szCs w:val="24"/>
    </w:rPr>
  </w:style>
  <w:style w:type="paragraph" w:styleId="PlainText">
    <w:name w:val="Plain Text"/>
    <w:basedOn w:val="Normal"/>
    <w:link w:val="PlainTextChar"/>
    <w:uiPriority w:val="99"/>
    <w:semiHidden/>
    <w:unhideWhenUsed/>
    <w:rsid w:val="00DA4802"/>
    <w:pPr>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DA4802"/>
    <w:rPr>
      <w:rFonts w:ascii="Calibri" w:hAnsi="Calibri"/>
      <w:szCs w:val="21"/>
    </w:rPr>
  </w:style>
  <w:style w:type="character" w:styleId="FollowedHyperlink">
    <w:name w:val="FollowedHyperlink"/>
    <w:basedOn w:val="DefaultParagraphFont"/>
    <w:uiPriority w:val="99"/>
    <w:semiHidden/>
    <w:unhideWhenUsed/>
    <w:rsid w:val="000437C3"/>
    <w:rPr>
      <w:color w:val="00558C" w:themeColor="followedHyperlink"/>
      <w:u w:val="single"/>
    </w:rPr>
  </w:style>
  <w:style w:type="character" w:styleId="CommentReference">
    <w:name w:val="annotation reference"/>
    <w:basedOn w:val="DefaultParagraphFont"/>
    <w:uiPriority w:val="99"/>
    <w:semiHidden/>
    <w:unhideWhenUsed/>
    <w:rsid w:val="009378E6"/>
    <w:rPr>
      <w:sz w:val="16"/>
      <w:szCs w:val="16"/>
    </w:rPr>
  </w:style>
  <w:style w:type="paragraph" w:styleId="CommentText">
    <w:name w:val="annotation text"/>
    <w:basedOn w:val="Normal"/>
    <w:link w:val="CommentTextChar"/>
    <w:uiPriority w:val="99"/>
    <w:unhideWhenUsed/>
    <w:rsid w:val="009378E6"/>
    <w:pPr>
      <w:spacing w:line="240" w:lineRule="auto"/>
    </w:pPr>
    <w:rPr>
      <w:sz w:val="20"/>
      <w:szCs w:val="20"/>
    </w:rPr>
  </w:style>
  <w:style w:type="character" w:customStyle="1" w:styleId="CommentTextChar">
    <w:name w:val="Comment Text Char"/>
    <w:basedOn w:val="DefaultParagraphFont"/>
    <w:link w:val="CommentText"/>
    <w:uiPriority w:val="99"/>
    <w:rsid w:val="009378E6"/>
    <w:rPr>
      <w:sz w:val="20"/>
      <w:szCs w:val="20"/>
    </w:rPr>
  </w:style>
  <w:style w:type="paragraph" w:styleId="CommentSubject">
    <w:name w:val="annotation subject"/>
    <w:basedOn w:val="CommentText"/>
    <w:next w:val="CommentText"/>
    <w:link w:val="CommentSubjectChar"/>
    <w:uiPriority w:val="99"/>
    <w:semiHidden/>
    <w:unhideWhenUsed/>
    <w:rsid w:val="009378E6"/>
    <w:rPr>
      <w:b/>
      <w:bCs/>
    </w:rPr>
  </w:style>
  <w:style w:type="character" w:customStyle="1" w:styleId="CommentSubjectChar">
    <w:name w:val="Comment Subject Char"/>
    <w:basedOn w:val="CommentTextChar"/>
    <w:link w:val="CommentSubject"/>
    <w:uiPriority w:val="99"/>
    <w:semiHidden/>
    <w:rsid w:val="009378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nguyen\Downloads\Published%20Report%20and%20Guidance%20Template%20(1).dotx" TargetMode="External"/></Relationships>
</file>

<file path=word/theme/theme1.xml><?xml version="1.0" encoding="utf-8"?>
<a:theme xmlns:a="http://schemas.openxmlformats.org/drawingml/2006/main" name="Office Theme">
  <a:themeElements>
    <a:clrScheme name="Te Whatu Ora 2">
      <a:dk1>
        <a:sysClr val="windowText" lastClr="000000"/>
      </a:dk1>
      <a:lt1>
        <a:sysClr val="window" lastClr="FFFFFF"/>
      </a:lt1>
      <a:dk2>
        <a:srgbClr val="1C2549"/>
      </a:dk2>
      <a:lt2>
        <a:srgbClr val="00A2AC"/>
      </a:lt2>
      <a:accent1>
        <a:srgbClr val="00558C"/>
      </a:accent1>
      <a:accent2>
        <a:srgbClr val="007681"/>
      </a:accent2>
      <a:accent3>
        <a:srgbClr val="FFFFFF"/>
      </a:accent3>
      <a:accent4>
        <a:srgbClr val="F0E6D8"/>
      </a:accent4>
      <a:accent5>
        <a:srgbClr val="00A2AC"/>
      </a:accent5>
      <a:accent6>
        <a:srgbClr val="1C2549"/>
      </a:accent6>
      <a:hlink>
        <a:srgbClr val="00A2AC"/>
      </a:hlink>
      <a:folHlink>
        <a:srgbClr val="00558C"/>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C143BF9B1A5144A63CBFF9EA991E3E" ma:contentTypeVersion="9" ma:contentTypeDescription="Create a new document." ma:contentTypeScope="" ma:versionID="96fd8ddad5d090d25f4034a036b3258f">
  <xsd:schema xmlns:xsd="http://www.w3.org/2001/XMLSchema" xmlns:xs="http://www.w3.org/2001/XMLSchema" xmlns:p="http://schemas.microsoft.com/office/2006/metadata/properties" xmlns:ns2="5ed1d950-fdc4-48f8-b963-d5f8558599d9" xmlns:ns3="76f0dfe8-cb48-4036-b087-09fe09ad2ea3" xmlns:ns4="9253c88c-d550-4ff1-afdc-d5dc691f60b0" targetNamespace="http://schemas.microsoft.com/office/2006/metadata/properties" ma:root="true" ma:fieldsID="3c46ef5cf374e26e2f1878980fc0f414" ns2:_="" ns3:_="" ns4:_="">
    <xsd:import namespace="5ed1d950-fdc4-48f8-b963-d5f8558599d9"/>
    <xsd:import namespace="76f0dfe8-cb48-4036-b087-09fe09ad2ea3"/>
    <xsd:import namespace="9253c88c-d550-4ff1-afdc-d5dc691f60b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1d950-fdc4-48f8-b963-d5f8558599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f0dfe8-cb48-4036-b087-09fe09ad2e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bf29b3f-1e51-457b-ae0c-362182e5807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930d7c-82d0-4e0d-8f92-1d11c7dbfd2a}" ma:internalName="TaxCatchAll" ma:showField="CatchAllData" ma:web="5ed1d950-fdc4-48f8-b963-d5f855859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ed1d950-fdc4-48f8-b963-d5f8558599d9">HUBSITE-1693784048-19</_dlc_DocId>
    <TaxCatchAll xmlns="9253c88c-d550-4ff1-afdc-d5dc691f60b0" xsi:nil="true"/>
    <lcf76f155ced4ddcb4097134ff3c332f xmlns="76f0dfe8-cb48-4036-b087-09fe09ad2ea3">
      <Terms xmlns="http://schemas.microsoft.com/office/infopath/2007/PartnerControls"/>
    </lcf76f155ced4ddcb4097134ff3c332f>
    <_dlc_DocIdUrl xmlns="5ed1d950-fdc4-48f8-b963-d5f8558599d9">
      <Url>https://hauoraaotearoa.sharepoint.com/sites/Intranet/_layouts/15/DocIdRedir.aspx?ID=HUBSITE-1693784048-19</Url>
      <Description>HUBSITE-1693784048-19</Description>
    </_dlc_DocIdUrl>
  </documentManagement>
</p:properties>
</file>

<file path=customXml/itemProps1.xml><?xml version="1.0" encoding="utf-8"?>
<ds:datastoreItem xmlns:ds="http://schemas.openxmlformats.org/officeDocument/2006/customXml" ds:itemID="{4331884B-1E52-4152-B052-541519991659}">
  <ds:schemaRefs>
    <ds:schemaRef ds:uri="http://schemas.openxmlformats.org/officeDocument/2006/bibliography"/>
  </ds:schemaRefs>
</ds:datastoreItem>
</file>

<file path=customXml/itemProps2.xml><?xml version="1.0" encoding="utf-8"?>
<ds:datastoreItem xmlns:ds="http://schemas.openxmlformats.org/officeDocument/2006/customXml" ds:itemID="{2D654236-4AE4-46DF-B29E-A2F9F8097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1d950-fdc4-48f8-b963-d5f8558599d9"/>
    <ds:schemaRef ds:uri="76f0dfe8-cb48-4036-b087-09fe09ad2ea3"/>
    <ds:schemaRef ds:uri="9253c88c-d550-4ff1-afdc-d5dc691f6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7AD8D-235D-4CAE-A479-F5C7C2F07692}">
  <ds:schemaRefs>
    <ds:schemaRef ds:uri="http://schemas.microsoft.com/sharepoint/events"/>
  </ds:schemaRefs>
</ds:datastoreItem>
</file>

<file path=customXml/itemProps4.xml><?xml version="1.0" encoding="utf-8"?>
<ds:datastoreItem xmlns:ds="http://schemas.openxmlformats.org/officeDocument/2006/customXml" ds:itemID="{03A2DAAB-D08A-49DD-B4C6-B88729985856}">
  <ds:schemaRefs>
    <ds:schemaRef ds:uri="http://schemas.microsoft.com/sharepoint/v3/contenttype/forms"/>
  </ds:schemaRefs>
</ds:datastoreItem>
</file>

<file path=customXml/itemProps5.xml><?xml version="1.0" encoding="utf-8"?>
<ds:datastoreItem xmlns:ds="http://schemas.openxmlformats.org/officeDocument/2006/customXml" ds:itemID="{66A49B4A-AF80-4C32-8832-5DC836F23BBC}">
  <ds:schemaRefs>
    <ds:schemaRef ds:uri="http://schemas.microsoft.com/office/infopath/2007/PartnerControls"/>
    <ds:schemaRef ds:uri="http://purl.org/dc/elements/1.1/"/>
    <ds:schemaRef ds:uri="http://schemas.microsoft.com/office/2006/metadata/properties"/>
    <ds:schemaRef ds:uri="9253c88c-d550-4ff1-afdc-d5dc691f60b0"/>
    <ds:schemaRef ds:uri="http://purl.org/dc/terms/"/>
    <ds:schemaRef ds:uri="http://schemas.openxmlformats.org/package/2006/metadata/core-properties"/>
    <ds:schemaRef ds:uri="http://schemas.microsoft.com/office/2006/documentManagement/types"/>
    <ds:schemaRef ds:uri="76f0dfe8-cb48-4036-b087-09fe09ad2ea3"/>
    <ds:schemaRef ds:uri="5ed1d950-fdc4-48f8-b963-d5f8558599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Published Report and Guidance Template (1)</Template>
  <TotalTime>13366</TotalTime>
  <Pages>18</Pages>
  <Words>14959</Words>
  <Characters>85271</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Nguyen</dc:creator>
  <cp:keywords/>
  <dc:description/>
  <cp:lastModifiedBy>Tim Nguyen</cp:lastModifiedBy>
  <cp:revision>164</cp:revision>
  <cp:lastPrinted>2023-12-05T21:53:00Z</cp:lastPrinted>
  <dcterms:created xsi:type="dcterms:W3CDTF">2023-10-03T02:10:00Z</dcterms:created>
  <dcterms:modified xsi:type="dcterms:W3CDTF">2023-12-05T21:53:00Z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0x010100A0C143BF9B1A5144A63CBFF9EA991E3E</vt:lpwstr>
  </property>
  <property fmtid="{D5CDD505-2E9C-101B-9397-08002B2CF9AE}" pid="3" name="_dlc_DocIdItemGuid">
    <vt:lpwstr>a2912ef8-6cc5-48a7-a647-82fdcb4676de</vt:lpwstr>
  </property>
</Properties>
</file>