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6B1B" w:rsidRPr="00744561" w:rsidRDefault="00280AAE" w:rsidP="00744561">
      <w:pPr>
        <w:pStyle w:val="Heading1"/>
        <w:rPr>
          <w:rFonts w:ascii="Arial" w:hAnsi="Arial" w:cs="Arial"/>
          <w:b/>
          <w:bCs/>
          <w:sz w:val="36"/>
          <w:szCs w:val="36"/>
        </w:rPr>
      </w:pPr>
      <w:r w:rsidRPr="00744561">
        <w:rPr>
          <w:rFonts w:ascii="Arial" w:hAnsi="Arial" w:cs="Arial"/>
          <w:b/>
          <w:bCs/>
          <w:sz w:val="36"/>
          <w:szCs w:val="36"/>
        </w:rPr>
        <w:t xml:space="preserve">New Zealand National Stroke Clot Retrieval </w:t>
      </w:r>
      <w:r w:rsidR="00685324" w:rsidRPr="00744561">
        <w:rPr>
          <w:rFonts w:ascii="Arial" w:hAnsi="Arial" w:cs="Arial"/>
          <w:b/>
          <w:bCs/>
          <w:sz w:val="36"/>
          <w:szCs w:val="36"/>
        </w:rPr>
        <w:t xml:space="preserve">(SCR) </w:t>
      </w:r>
      <w:r w:rsidRPr="00744561">
        <w:rPr>
          <w:rFonts w:ascii="Arial" w:hAnsi="Arial" w:cs="Arial"/>
          <w:b/>
          <w:bCs/>
          <w:sz w:val="36"/>
          <w:szCs w:val="36"/>
        </w:rPr>
        <w:t>Inter-Hospital Transport Clinical Guideline</w:t>
      </w:r>
    </w:p>
    <w:p w:rsidR="00885930" w:rsidRPr="0058491D" w:rsidRDefault="00885930" w:rsidP="00280AAE">
      <w:pPr>
        <w:rPr>
          <w:rFonts w:ascii="Arial" w:hAnsi="Arial" w:cs="Arial"/>
        </w:rPr>
      </w:pPr>
    </w:p>
    <w:p w:rsidR="00744561" w:rsidRPr="00744561" w:rsidRDefault="008711C9" w:rsidP="00744561">
      <w:pPr>
        <w:pStyle w:val="Heading1"/>
        <w:rPr>
          <w:rFonts w:ascii="Arial" w:hAnsi="Arial" w:cs="Arial"/>
        </w:rPr>
      </w:pPr>
      <w:r>
        <w:rPr>
          <w:rFonts w:ascii="Arial" w:hAnsi="Arial" w:cs="Arial"/>
        </w:rPr>
        <w:t>Key Points</w:t>
      </w:r>
    </w:p>
    <w:p w:rsidR="00B64450" w:rsidRPr="00FC762B" w:rsidRDefault="00FC762B" w:rsidP="00151155">
      <w:pPr>
        <w:pStyle w:val="ListParagraph"/>
        <w:numPr>
          <w:ilvl w:val="0"/>
          <w:numId w:val="17"/>
        </w:numPr>
        <w:rPr>
          <w:rFonts w:ascii="Arial" w:hAnsi="Arial" w:cs="Arial"/>
        </w:rPr>
      </w:pPr>
      <w:r w:rsidRPr="00FC762B">
        <w:rPr>
          <w:rFonts w:ascii="Arial" w:hAnsi="Arial" w:cs="Arial"/>
        </w:rPr>
        <w:t xml:space="preserve">Minimising </w:t>
      </w:r>
      <w:r w:rsidR="008711C9">
        <w:rPr>
          <w:rFonts w:ascii="Arial" w:hAnsi="Arial" w:cs="Arial"/>
        </w:rPr>
        <w:t>stroke clot retrieval (</w:t>
      </w:r>
      <w:r w:rsidR="00151155" w:rsidRPr="00FC762B">
        <w:rPr>
          <w:rFonts w:ascii="Arial" w:hAnsi="Arial" w:cs="Arial"/>
        </w:rPr>
        <w:t>SCR</w:t>
      </w:r>
      <w:r w:rsidR="008711C9">
        <w:rPr>
          <w:rFonts w:ascii="Arial" w:hAnsi="Arial" w:cs="Arial"/>
        </w:rPr>
        <w:t>)</w:t>
      </w:r>
      <w:r w:rsidR="00151155" w:rsidRPr="00FC762B">
        <w:rPr>
          <w:rFonts w:ascii="Arial" w:hAnsi="Arial" w:cs="Arial"/>
        </w:rPr>
        <w:t xml:space="preserve"> </w:t>
      </w:r>
      <w:r w:rsidRPr="00FC762B">
        <w:rPr>
          <w:rFonts w:ascii="Arial" w:hAnsi="Arial" w:cs="Arial"/>
        </w:rPr>
        <w:t xml:space="preserve">transfer </w:t>
      </w:r>
      <w:r w:rsidR="008711C9">
        <w:rPr>
          <w:rFonts w:ascii="Arial" w:hAnsi="Arial" w:cs="Arial"/>
        </w:rPr>
        <w:t>delays</w:t>
      </w:r>
      <w:r w:rsidRPr="00FC762B">
        <w:rPr>
          <w:rFonts w:ascii="Arial" w:hAnsi="Arial" w:cs="Arial"/>
        </w:rPr>
        <w:t xml:space="preserve"> </w:t>
      </w:r>
      <w:r w:rsidR="00151155" w:rsidRPr="00FC762B">
        <w:rPr>
          <w:rFonts w:ascii="Arial" w:hAnsi="Arial" w:cs="Arial"/>
        </w:rPr>
        <w:t xml:space="preserve">is </w:t>
      </w:r>
      <w:r w:rsidR="003D3F46" w:rsidRPr="00FC762B">
        <w:rPr>
          <w:rFonts w:ascii="Arial" w:hAnsi="Arial" w:cs="Arial"/>
        </w:rPr>
        <w:t>more important to patient outcome than the skill level of the accompanying clinical staff</w:t>
      </w:r>
      <w:r w:rsidR="008711C9">
        <w:rPr>
          <w:rFonts w:ascii="Arial" w:hAnsi="Arial" w:cs="Arial"/>
        </w:rPr>
        <w:t xml:space="preserve"> and does not require a medical escort</w:t>
      </w:r>
      <w:r w:rsidR="003B18C8" w:rsidRPr="00FC762B">
        <w:rPr>
          <w:rFonts w:ascii="Arial" w:hAnsi="Arial" w:cs="Arial"/>
        </w:rPr>
        <w:t xml:space="preserve">, </w:t>
      </w:r>
      <w:r w:rsidR="00151155" w:rsidRPr="00FC762B">
        <w:rPr>
          <w:rFonts w:ascii="Arial" w:hAnsi="Arial" w:cs="Arial"/>
        </w:rPr>
        <w:t>in the vast majority of cases</w:t>
      </w:r>
      <w:r w:rsidRPr="00FC762B">
        <w:rPr>
          <w:rFonts w:ascii="Arial" w:hAnsi="Arial" w:cs="Arial"/>
        </w:rPr>
        <w:t xml:space="preserve"> </w:t>
      </w:r>
    </w:p>
    <w:p w:rsidR="00E87520" w:rsidRPr="00744561" w:rsidRDefault="00E87520" w:rsidP="00E87520">
      <w:pPr>
        <w:pStyle w:val="ListParagraph"/>
        <w:numPr>
          <w:ilvl w:val="0"/>
          <w:numId w:val="17"/>
        </w:numPr>
        <w:rPr>
          <w:rFonts w:ascii="Arial" w:hAnsi="Arial" w:cs="Arial"/>
        </w:rPr>
      </w:pPr>
      <w:r w:rsidRPr="00744561">
        <w:rPr>
          <w:rFonts w:ascii="Arial" w:hAnsi="Arial" w:cs="Arial"/>
        </w:rPr>
        <w:t>Early transport provider pre-notification can facilitate timely transfers</w:t>
      </w:r>
    </w:p>
    <w:p w:rsidR="00B64450" w:rsidRPr="00744561" w:rsidRDefault="002A77DF" w:rsidP="00151155">
      <w:pPr>
        <w:pStyle w:val="ListParagraph"/>
        <w:numPr>
          <w:ilvl w:val="0"/>
          <w:numId w:val="17"/>
        </w:numPr>
        <w:rPr>
          <w:rFonts w:ascii="Arial" w:hAnsi="Arial" w:cs="Arial"/>
        </w:rPr>
      </w:pPr>
      <w:r w:rsidRPr="00744561">
        <w:rPr>
          <w:rFonts w:ascii="Arial" w:hAnsi="Arial" w:cs="Arial"/>
        </w:rPr>
        <w:t>Referral</w:t>
      </w:r>
      <w:r w:rsidR="00B64450" w:rsidRPr="00744561">
        <w:rPr>
          <w:rFonts w:ascii="Arial" w:hAnsi="Arial" w:cs="Arial"/>
        </w:rPr>
        <w:t xml:space="preserve"> centre arrival </w:t>
      </w:r>
      <w:r w:rsidRPr="00744561">
        <w:rPr>
          <w:rFonts w:ascii="Arial" w:hAnsi="Arial" w:cs="Arial"/>
        </w:rPr>
        <w:t xml:space="preserve">time </w:t>
      </w:r>
      <w:r w:rsidR="00B64450" w:rsidRPr="00744561">
        <w:rPr>
          <w:rFonts w:ascii="Arial" w:hAnsi="Arial" w:cs="Arial"/>
        </w:rPr>
        <w:t xml:space="preserve">to departure (door-in-door-out time) should be &lt;60 min </w:t>
      </w:r>
    </w:p>
    <w:p w:rsidR="00B64450" w:rsidRPr="00744561" w:rsidRDefault="008B3A47" w:rsidP="00151155">
      <w:pPr>
        <w:pStyle w:val="ListParagraph"/>
        <w:numPr>
          <w:ilvl w:val="0"/>
          <w:numId w:val="17"/>
        </w:numPr>
        <w:rPr>
          <w:rFonts w:ascii="Arial" w:hAnsi="Arial" w:cs="Arial"/>
        </w:rPr>
      </w:pPr>
      <w:r w:rsidRPr="00744561">
        <w:rPr>
          <w:rFonts w:ascii="Arial" w:hAnsi="Arial" w:cs="Arial"/>
        </w:rPr>
        <w:t xml:space="preserve">Transport </w:t>
      </w:r>
      <w:r w:rsidR="00AE1E1C" w:rsidRPr="00744561">
        <w:rPr>
          <w:rFonts w:ascii="Arial" w:hAnsi="Arial" w:cs="Arial"/>
        </w:rPr>
        <w:t xml:space="preserve">team should be able to depart </w:t>
      </w:r>
      <w:r w:rsidR="000B01CB" w:rsidRPr="00744561">
        <w:rPr>
          <w:rFonts w:ascii="Arial" w:hAnsi="Arial" w:cs="Arial"/>
        </w:rPr>
        <w:t xml:space="preserve">team’s </w:t>
      </w:r>
      <w:r w:rsidR="00AE1E1C" w:rsidRPr="00744561">
        <w:rPr>
          <w:rFonts w:ascii="Arial" w:hAnsi="Arial" w:cs="Arial"/>
        </w:rPr>
        <w:t xml:space="preserve">base </w:t>
      </w:r>
      <w:r w:rsidRPr="00744561">
        <w:rPr>
          <w:rFonts w:ascii="Arial" w:hAnsi="Arial" w:cs="Arial"/>
        </w:rPr>
        <w:t>within</w:t>
      </w:r>
      <w:r w:rsidR="00AE1E1C" w:rsidRPr="00744561">
        <w:rPr>
          <w:rFonts w:ascii="Arial" w:hAnsi="Arial" w:cs="Arial"/>
        </w:rPr>
        <w:t xml:space="preserve"> &lt;15 minutes</w:t>
      </w:r>
      <w:r w:rsidRPr="00744561">
        <w:rPr>
          <w:rFonts w:ascii="Arial" w:hAnsi="Arial" w:cs="Arial"/>
        </w:rPr>
        <w:t xml:space="preserve"> </w:t>
      </w:r>
      <w:r w:rsidR="00AE1E1C" w:rsidRPr="00744561">
        <w:rPr>
          <w:rFonts w:ascii="Arial" w:hAnsi="Arial" w:cs="Arial"/>
        </w:rPr>
        <w:t xml:space="preserve">of </w:t>
      </w:r>
      <w:r w:rsidRPr="00744561">
        <w:rPr>
          <w:rFonts w:ascii="Arial" w:hAnsi="Arial" w:cs="Arial"/>
        </w:rPr>
        <w:t>d</w:t>
      </w:r>
      <w:r w:rsidR="00B64450" w:rsidRPr="00744561">
        <w:rPr>
          <w:rFonts w:ascii="Arial" w:hAnsi="Arial" w:cs="Arial"/>
        </w:rPr>
        <w:t xml:space="preserve">efinitive acceptance by SCR centre </w:t>
      </w:r>
    </w:p>
    <w:p w:rsidR="00377074" w:rsidRPr="00744561" w:rsidRDefault="0038623F" w:rsidP="0038623F">
      <w:pPr>
        <w:pStyle w:val="ListParagraph"/>
        <w:numPr>
          <w:ilvl w:val="0"/>
          <w:numId w:val="17"/>
        </w:numPr>
        <w:rPr>
          <w:rFonts w:ascii="Arial" w:hAnsi="Arial" w:cs="Arial"/>
        </w:rPr>
      </w:pPr>
      <w:r w:rsidRPr="00744561">
        <w:rPr>
          <w:rFonts w:ascii="Arial" w:hAnsi="Arial" w:cs="Arial"/>
        </w:rPr>
        <w:t xml:space="preserve">Accurate ETAs should be communicated early to avoid futile transfers with confirmation of ETA </w:t>
      </w:r>
      <w:r w:rsidR="000F3A2F" w:rsidRPr="00744561">
        <w:rPr>
          <w:rFonts w:ascii="Arial" w:hAnsi="Arial" w:cs="Arial"/>
        </w:rPr>
        <w:t xml:space="preserve">required </w:t>
      </w:r>
      <w:r w:rsidRPr="00744561">
        <w:rPr>
          <w:rFonts w:ascii="Arial" w:hAnsi="Arial" w:cs="Arial"/>
        </w:rPr>
        <w:t xml:space="preserve">30-40 minutes from arrival at the SCR centre </w:t>
      </w:r>
      <w:r w:rsidR="00D21730" w:rsidRPr="00744561">
        <w:rPr>
          <w:rFonts w:ascii="Arial" w:hAnsi="Arial" w:cs="Arial"/>
        </w:rPr>
        <w:t>and ideally again 5 minutes prior to arrival</w:t>
      </w:r>
      <w:r w:rsidR="0011005F" w:rsidRPr="00744561">
        <w:rPr>
          <w:rFonts w:ascii="Arial" w:hAnsi="Arial" w:cs="Arial"/>
        </w:rPr>
        <w:t xml:space="preserve"> to ensure optimal patient flow </w:t>
      </w:r>
      <w:r w:rsidR="00377074" w:rsidRPr="00744561">
        <w:rPr>
          <w:rFonts w:ascii="Arial" w:hAnsi="Arial" w:cs="Arial"/>
        </w:rPr>
        <w:t xml:space="preserve"> </w:t>
      </w:r>
    </w:p>
    <w:p w:rsidR="0038623F" w:rsidRPr="00744561" w:rsidRDefault="00377074" w:rsidP="0038623F">
      <w:pPr>
        <w:pStyle w:val="ListParagraph"/>
        <w:numPr>
          <w:ilvl w:val="0"/>
          <w:numId w:val="17"/>
        </w:numPr>
        <w:rPr>
          <w:rFonts w:ascii="Arial" w:hAnsi="Arial" w:cs="Arial"/>
        </w:rPr>
      </w:pPr>
      <w:r w:rsidRPr="00744561">
        <w:rPr>
          <w:rFonts w:ascii="Arial" w:hAnsi="Arial" w:cs="Arial"/>
        </w:rPr>
        <w:t xml:space="preserve">ETAs </w:t>
      </w:r>
      <w:r w:rsidR="00A562EC" w:rsidRPr="00744561">
        <w:rPr>
          <w:rFonts w:ascii="Arial" w:hAnsi="Arial" w:cs="Arial"/>
        </w:rPr>
        <w:t xml:space="preserve">are </w:t>
      </w:r>
      <w:r w:rsidR="0011005F" w:rsidRPr="00744561">
        <w:rPr>
          <w:rFonts w:ascii="Arial" w:hAnsi="Arial" w:cs="Arial"/>
        </w:rPr>
        <w:t>to</w:t>
      </w:r>
      <w:r w:rsidRPr="00744561">
        <w:rPr>
          <w:rFonts w:ascii="Arial" w:hAnsi="Arial" w:cs="Arial"/>
        </w:rPr>
        <w:t xml:space="preserve"> be communicated to a</w:t>
      </w:r>
      <w:r w:rsidR="0038623F" w:rsidRPr="00744561">
        <w:rPr>
          <w:rFonts w:ascii="Arial" w:hAnsi="Arial" w:cs="Arial"/>
        </w:rPr>
        <w:t xml:space="preserve"> designated SCR centre stroke team</w:t>
      </w:r>
      <w:r w:rsidR="0011005F" w:rsidRPr="00744561">
        <w:rPr>
          <w:rFonts w:ascii="Arial" w:hAnsi="Arial" w:cs="Arial"/>
        </w:rPr>
        <w:t xml:space="preserve"> contact</w:t>
      </w:r>
      <w:r w:rsidR="0038623F" w:rsidRPr="00744561">
        <w:rPr>
          <w:rFonts w:ascii="Arial" w:hAnsi="Arial" w:cs="Arial"/>
        </w:rPr>
        <w:t xml:space="preserve"> </w:t>
      </w:r>
    </w:p>
    <w:p w:rsidR="00B64450" w:rsidRPr="00744561" w:rsidRDefault="00B64450" w:rsidP="00151155">
      <w:pPr>
        <w:pStyle w:val="ListParagraph"/>
        <w:numPr>
          <w:ilvl w:val="0"/>
          <w:numId w:val="17"/>
        </w:numPr>
        <w:rPr>
          <w:rFonts w:ascii="Arial" w:hAnsi="Arial" w:cs="Arial"/>
        </w:rPr>
      </w:pPr>
      <w:r w:rsidRPr="00744561">
        <w:rPr>
          <w:rFonts w:ascii="Arial" w:hAnsi="Arial" w:cs="Arial"/>
        </w:rPr>
        <w:t>This document contains guidance on patient, crew, craft selection and dispatch</w:t>
      </w:r>
    </w:p>
    <w:p w:rsidR="00B64450" w:rsidRDefault="00B64450" w:rsidP="00151155">
      <w:pPr>
        <w:pStyle w:val="ListParagraph"/>
        <w:numPr>
          <w:ilvl w:val="0"/>
          <w:numId w:val="17"/>
        </w:numPr>
        <w:rPr>
          <w:rFonts w:ascii="Arial" w:hAnsi="Arial" w:cs="Arial"/>
        </w:rPr>
      </w:pPr>
      <w:r w:rsidRPr="00744561">
        <w:rPr>
          <w:rFonts w:ascii="Arial" w:hAnsi="Arial" w:cs="Arial"/>
        </w:rPr>
        <w:t>This document contains clinical guidance on peri-transport patient ca</w:t>
      </w:r>
      <w:r w:rsidR="00C20268" w:rsidRPr="00744561">
        <w:rPr>
          <w:rFonts w:ascii="Arial" w:hAnsi="Arial" w:cs="Arial"/>
        </w:rPr>
        <w:t>r</w:t>
      </w:r>
      <w:r w:rsidRPr="00744561">
        <w:rPr>
          <w:rFonts w:ascii="Arial" w:hAnsi="Arial" w:cs="Arial"/>
        </w:rPr>
        <w:t>e</w:t>
      </w:r>
    </w:p>
    <w:p w:rsidR="00885930" w:rsidRPr="00885930" w:rsidRDefault="00885930" w:rsidP="00885930">
      <w:pPr>
        <w:rPr>
          <w:rFonts w:ascii="Arial" w:hAnsi="Arial" w:cs="Arial"/>
        </w:rPr>
      </w:pPr>
    </w:p>
    <w:p w:rsidR="00885930" w:rsidRDefault="00885930" w:rsidP="00885930">
      <w:pPr>
        <w:pStyle w:val="Heading1"/>
        <w:rPr>
          <w:rFonts w:ascii="Arial" w:hAnsi="Arial" w:cs="Arial"/>
          <w:b/>
          <w:bCs/>
          <w:sz w:val="24"/>
          <w:szCs w:val="24"/>
        </w:rPr>
      </w:pPr>
      <w:bookmarkStart w:id="0" w:name="_Hlk98934812"/>
      <w:r w:rsidRPr="00EA3916">
        <w:rPr>
          <w:rFonts w:ascii="Arial" w:hAnsi="Arial" w:cs="Arial"/>
        </w:rPr>
        <w:t>Purpose</w:t>
      </w:r>
    </w:p>
    <w:p w:rsidR="00AA46AF" w:rsidRDefault="00AA46AF" w:rsidP="00FC762B">
      <w:pPr>
        <w:jc w:val="both"/>
        <w:rPr>
          <w:rFonts w:ascii="Arial" w:hAnsi="Arial" w:cs="Arial"/>
        </w:rPr>
      </w:pPr>
      <w:r>
        <w:rPr>
          <w:rFonts w:ascii="Arial" w:hAnsi="Arial" w:cs="Arial"/>
        </w:rPr>
        <w:t xml:space="preserve">The purpose of this guideline is </w:t>
      </w:r>
      <w:r w:rsidR="00084FDF">
        <w:rPr>
          <w:rFonts w:ascii="Arial" w:hAnsi="Arial" w:cs="Arial"/>
        </w:rPr>
        <w:t>to</w:t>
      </w:r>
      <w:r>
        <w:rPr>
          <w:rFonts w:ascii="Arial" w:hAnsi="Arial" w:cs="Arial"/>
        </w:rPr>
        <w:t xml:space="preserve"> </w:t>
      </w:r>
      <w:r w:rsidR="00FC762B">
        <w:rPr>
          <w:rFonts w:ascii="Arial" w:hAnsi="Arial" w:cs="Arial"/>
        </w:rPr>
        <w:t>facilitate</w:t>
      </w:r>
      <w:r w:rsidR="006D1732">
        <w:rPr>
          <w:rFonts w:ascii="Arial" w:hAnsi="Arial" w:cs="Arial"/>
        </w:rPr>
        <w:t xml:space="preserve"> </w:t>
      </w:r>
      <w:r w:rsidR="008711C9">
        <w:rPr>
          <w:rFonts w:ascii="Arial" w:hAnsi="Arial" w:cs="Arial"/>
        </w:rPr>
        <w:t>safe, timely,</w:t>
      </w:r>
      <w:r w:rsidR="00FC762B">
        <w:rPr>
          <w:rFonts w:ascii="Arial" w:hAnsi="Arial" w:cs="Arial"/>
        </w:rPr>
        <w:t xml:space="preserve"> and </w:t>
      </w:r>
      <w:r w:rsidR="006D1732">
        <w:rPr>
          <w:rFonts w:ascii="Arial" w:hAnsi="Arial" w:cs="Arial"/>
        </w:rPr>
        <w:t>nationally consistent</w:t>
      </w:r>
      <w:r w:rsidR="00FC762B">
        <w:rPr>
          <w:rFonts w:ascii="Arial" w:hAnsi="Arial" w:cs="Arial"/>
        </w:rPr>
        <w:t xml:space="preserve"> inter-hospital </w:t>
      </w:r>
      <w:r>
        <w:rPr>
          <w:rFonts w:ascii="Arial" w:hAnsi="Arial" w:cs="Arial"/>
        </w:rPr>
        <w:t xml:space="preserve">transport </w:t>
      </w:r>
      <w:r w:rsidR="00FC762B">
        <w:rPr>
          <w:rFonts w:ascii="Arial" w:hAnsi="Arial" w:cs="Arial"/>
        </w:rPr>
        <w:t>when</w:t>
      </w:r>
      <w:r>
        <w:rPr>
          <w:rFonts w:ascii="Arial" w:hAnsi="Arial" w:cs="Arial"/>
        </w:rPr>
        <w:t xml:space="preserve"> relocat</w:t>
      </w:r>
      <w:r w:rsidR="00FC762B">
        <w:rPr>
          <w:rFonts w:ascii="Arial" w:hAnsi="Arial" w:cs="Arial"/>
        </w:rPr>
        <w:t>ing</w:t>
      </w:r>
      <w:r>
        <w:rPr>
          <w:rFonts w:ascii="Arial" w:hAnsi="Arial" w:cs="Arial"/>
        </w:rPr>
        <w:t xml:space="preserve"> </w:t>
      </w:r>
      <w:r w:rsidR="00FC762B">
        <w:rPr>
          <w:rFonts w:ascii="Arial" w:hAnsi="Arial" w:cs="Arial"/>
        </w:rPr>
        <w:t xml:space="preserve">patients </w:t>
      </w:r>
      <w:r>
        <w:rPr>
          <w:rFonts w:ascii="Arial" w:hAnsi="Arial" w:cs="Arial"/>
        </w:rPr>
        <w:t xml:space="preserve">from regional hospitals to stroke clot retrieval centres in Aotearoa New Zealand. </w:t>
      </w:r>
      <w:r w:rsidR="008711C9">
        <w:rPr>
          <w:rFonts w:ascii="Arial" w:hAnsi="Arial" w:cs="Arial"/>
        </w:rPr>
        <w:t xml:space="preserve">The document is intended for use by all involved transport providers.  </w:t>
      </w:r>
      <w:r>
        <w:rPr>
          <w:rFonts w:ascii="Arial" w:hAnsi="Arial" w:cs="Arial"/>
        </w:rPr>
        <w:t xml:space="preserve">This will </w:t>
      </w:r>
      <w:r w:rsidR="00FC762B">
        <w:rPr>
          <w:rFonts w:ascii="Arial" w:hAnsi="Arial" w:cs="Arial"/>
        </w:rPr>
        <w:t>improve</w:t>
      </w:r>
      <w:r>
        <w:rPr>
          <w:rFonts w:ascii="Arial" w:hAnsi="Arial" w:cs="Arial"/>
        </w:rPr>
        <w:t xml:space="preserve"> equity of access across the country to this time-sensitive procedure. </w:t>
      </w:r>
    </w:p>
    <w:p w:rsidR="0058491D" w:rsidRDefault="00AA46AF" w:rsidP="00FC762B">
      <w:pPr>
        <w:jc w:val="both"/>
        <w:rPr>
          <w:rFonts w:ascii="Arial" w:hAnsi="Arial" w:cs="Arial"/>
        </w:rPr>
      </w:pPr>
      <w:r>
        <w:rPr>
          <w:rFonts w:ascii="Arial" w:hAnsi="Arial" w:cs="Arial"/>
        </w:rPr>
        <w:t xml:space="preserve">This is a living document which will be improved and developed </w:t>
      </w:r>
      <w:r w:rsidR="00084FDF">
        <w:rPr>
          <w:rFonts w:ascii="Arial" w:hAnsi="Arial" w:cs="Arial"/>
        </w:rPr>
        <w:t xml:space="preserve">progressively </w:t>
      </w:r>
      <w:r>
        <w:rPr>
          <w:rFonts w:ascii="Arial" w:hAnsi="Arial" w:cs="Arial"/>
        </w:rPr>
        <w:t>over time by representatives of the Transport subgroup of the National stroke clot retrieval improvement programme.</w:t>
      </w:r>
      <w:bookmarkEnd w:id="0"/>
      <w:r>
        <w:rPr>
          <w:rFonts w:ascii="Arial" w:hAnsi="Arial" w:cs="Arial"/>
        </w:rPr>
        <w:br/>
      </w:r>
    </w:p>
    <w:p w:rsidR="00280AAE" w:rsidRPr="00744561" w:rsidRDefault="00280AAE" w:rsidP="00FC762B">
      <w:pPr>
        <w:pStyle w:val="Heading1"/>
        <w:jc w:val="both"/>
        <w:rPr>
          <w:rFonts w:ascii="Arial" w:hAnsi="Arial" w:cs="Arial"/>
        </w:rPr>
      </w:pPr>
      <w:r w:rsidRPr="00744561">
        <w:rPr>
          <w:rFonts w:ascii="Arial" w:hAnsi="Arial" w:cs="Arial"/>
        </w:rPr>
        <w:t>Overview</w:t>
      </w:r>
    </w:p>
    <w:p w:rsidR="00280AAE" w:rsidRPr="00744561" w:rsidRDefault="00280AAE" w:rsidP="00FC762B">
      <w:pPr>
        <w:jc w:val="both"/>
        <w:rPr>
          <w:rFonts w:ascii="Arial" w:hAnsi="Arial" w:cs="Arial"/>
        </w:rPr>
      </w:pPr>
      <w:r w:rsidRPr="00744561">
        <w:rPr>
          <w:rFonts w:ascii="Arial" w:hAnsi="Arial" w:cs="Arial"/>
        </w:rPr>
        <w:t xml:space="preserve">Stroke clot retrieval (SCR) can reverse stroke symptoms by removing a blood clot from a brain artery by an endovascular technique. SCR can substantially improve outcomes following stroke for patients who are eligible to receive it.  It is generally used along with IV </w:t>
      </w:r>
      <w:r w:rsidR="00036D06" w:rsidRPr="00744561">
        <w:rPr>
          <w:rFonts w:ascii="Arial" w:hAnsi="Arial" w:cs="Arial"/>
        </w:rPr>
        <w:t>thrombolysis but</w:t>
      </w:r>
      <w:r w:rsidRPr="00744561">
        <w:rPr>
          <w:rFonts w:ascii="Arial" w:hAnsi="Arial" w:cs="Arial"/>
        </w:rPr>
        <w:t xml:space="preserve"> can sometimes be used in isolation.  The treatment is complex and only offered at Auckland, Wellington, and Christchurch Hospitals.  </w:t>
      </w:r>
    </w:p>
    <w:p w:rsidR="00122021" w:rsidRDefault="00280AAE" w:rsidP="00FC762B">
      <w:pPr>
        <w:jc w:val="both"/>
        <w:rPr>
          <w:rFonts w:ascii="Arial" w:hAnsi="Arial" w:cs="Arial"/>
        </w:rPr>
      </w:pPr>
      <w:r w:rsidRPr="00744561">
        <w:rPr>
          <w:rFonts w:ascii="Arial" w:hAnsi="Arial" w:cs="Arial"/>
        </w:rPr>
        <w:t xml:space="preserve">SCR is time critical and must occur </w:t>
      </w:r>
      <w:r w:rsidR="003B18C8" w:rsidRPr="00744561">
        <w:rPr>
          <w:rFonts w:ascii="Arial" w:hAnsi="Arial" w:cs="Arial"/>
        </w:rPr>
        <w:t xml:space="preserve">as soon as possible after </w:t>
      </w:r>
      <w:r w:rsidRPr="00744561">
        <w:rPr>
          <w:rFonts w:ascii="Arial" w:hAnsi="Arial" w:cs="Arial"/>
        </w:rPr>
        <w:t xml:space="preserve">symptom onset meaning rapid transport is essential. This document outlines </w:t>
      </w:r>
      <w:r w:rsidR="001C65B3" w:rsidRPr="00744561">
        <w:rPr>
          <w:rFonts w:ascii="Arial" w:hAnsi="Arial" w:cs="Arial"/>
        </w:rPr>
        <w:t xml:space="preserve">guidelines for </w:t>
      </w:r>
      <w:r w:rsidRPr="00744561">
        <w:rPr>
          <w:rFonts w:ascii="Arial" w:hAnsi="Arial" w:cs="Arial"/>
        </w:rPr>
        <w:t xml:space="preserve">the process for NZ inter-hospital transport providers, including </w:t>
      </w:r>
      <w:r w:rsidR="0058491D">
        <w:rPr>
          <w:rFonts w:ascii="Arial" w:hAnsi="Arial" w:cs="Arial"/>
        </w:rPr>
        <w:t>hospital</w:t>
      </w:r>
      <w:r w:rsidRPr="00744561">
        <w:rPr>
          <w:rFonts w:ascii="Arial" w:hAnsi="Arial" w:cs="Arial"/>
        </w:rPr>
        <w:t xml:space="preserve"> flight teams and </w:t>
      </w:r>
      <w:r w:rsidR="003B3B69" w:rsidRPr="00744561">
        <w:rPr>
          <w:rFonts w:ascii="Arial" w:hAnsi="Arial" w:cs="Arial"/>
        </w:rPr>
        <w:t xml:space="preserve">pre-hospital </w:t>
      </w:r>
      <w:r w:rsidR="003B18C8" w:rsidRPr="00744561">
        <w:rPr>
          <w:rFonts w:ascii="Arial" w:hAnsi="Arial" w:cs="Arial"/>
        </w:rPr>
        <w:t xml:space="preserve">helicopter crews, </w:t>
      </w:r>
      <w:r w:rsidRPr="00744561">
        <w:rPr>
          <w:rFonts w:ascii="Arial" w:hAnsi="Arial" w:cs="Arial"/>
        </w:rPr>
        <w:t>to follow when arranging and undertaking a time-critical helicopter transfer for a patient with acute stroke requiring SCR.</w:t>
      </w:r>
    </w:p>
    <w:p w:rsidR="0058491D" w:rsidRPr="0058491D" w:rsidRDefault="0058491D" w:rsidP="00FC762B">
      <w:pPr>
        <w:jc w:val="both"/>
        <w:rPr>
          <w:rFonts w:ascii="Arial" w:hAnsi="Arial" w:cs="Arial"/>
        </w:rPr>
      </w:pPr>
    </w:p>
    <w:p w:rsidR="00280AAE" w:rsidRPr="00744561" w:rsidRDefault="00280AAE" w:rsidP="00FC762B">
      <w:pPr>
        <w:pStyle w:val="Heading1"/>
        <w:jc w:val="both"/>
        <w:rPr>
          <w:rFonts w:ascii="Arial" w:hAnsi="Arial" w:cs="Arial"/>
        </w:rPr>
      </w:pPr>
      <w:r w:rsidRPr="00744561">
        <w:rPr>
          <w:rFonts w:ascii="Arial" w:hAnsi="Arial" w:cs="Arial"/>
        </w:rPr>
        <w:t>Determining SCR eligibility</w:t>
      </w:r>
    </w:p>
    <w:p w:rsidR="0024253C" w:rsidRPr="00744561" w:rsidRDefault="00280AAE" w:rsidP="00FC762B">
      <w:pPr>
        <w:jc w:val="both"/>
        <w:rPr>
          <w:rFonts w:ascii="Arial" w:hAnsi="Arial" w:cs="Arial"/>
        </w:rPr>
      </w:pPr>
      <w:r w:rsidRPr="00744561">
        <w:rPr>
          <w:rFonts w:ascii="Arial" w:hAnsi="Arial" w:cs="Arial"/>
        </w:rPr>
        <w:t xml:space="preserve">Each participating </w:t>
      </w:r>
      <w:r w:rsidR="0058491D">
        <w:rPr>
          <w:rFonts w:ascii="Arial" w:hAnsi="Arial" w:cs="Arial"/>
        </w:rPr>
        <w:t>hospital</w:t>
      </w:r>
      <w:r w:rsidRPr="00744561">
        <w:rPr>
          <w:rFonts w:ascii="Arial" w:hAnsi="Arial" w:cs="Arial"/>
        </w:rPr>
        <w:t xml:space="preserve"> should have a guideline in place to assist with suitable patient selection.  </w:t>
      </w:r>
    </w:p>
    <w:p w:rsidR="00280AAE" w:rsidRPr="00744561" w:rsidRDefault="00280AAE" w:rsidP="00FC762B">
      <w:pPr>
        <w:pStyle w:val="ListParagraph"/>
        <w:numPr>
          <w:ilvl w:val="0"/>
          <w:numId w:val="1"/>
        </w:numPr>
        <w:jc w:val="both"/>
        <w:rPr>
          <w:rFonts w:ascii="Arial" w:hAnsi="Arial" w:cs="Arial"/>
        </w:rPr>
      </w:pPr>
      <w:r w:rsidRPr="00744561">
        <w:rPr>
          <w:rFonts w:ascii="Arial" w:hAnsi="Arial" w:cs="Arial"/>
        </w:rPr>
        <w:t>In most cases this involves a patient who is previously independent (modified Rankin Score 0-2), has a moderate to large clinical deficit (NIHSS&gt;6) consistent with a stroke, evidence of large vessel occlusion on CT angiogram</w:t>
      </w:r>
      <w:r w:rsidR="0024253C" w:rsidRPr="00744561">
        <w:rPr>
          <w:rFonts w:ascii="Arial" w:hAnsi="Arial" w:cs="Arial"/>
        </w:rPr>
        <w:t xml:space="preserve">, no significant early ischaemic </w:t>
      </w:r>
      <w:r w:rsidR="00885930" w:rsidRPr="00744561">
        <w:rPr>
          <w:rFonts w:ascii="Arial" w:hAnsi="Arial" w:cs="Arial"/>
        </w:rPr>
        <w:t>changes,</w:t>
      </w:r>
      <w:r w:rsidR="0024253C" w:rsidRPr="00744561">
        <w:rPr>
          <w:rFonts w:ascii="Arial" w:hAnsi="Arial" w:cs="Arial"/>
        </w:rPr>
        <w:t xml:space="preserve"> or other contraindications on non-contrast head CT, and </w:t>
      </w:r>
      <w:r w:rsidR="003D3F46" w:rsidRPr="00744561">
        <w:rPr>
          <w:rFonts w:ascii="Arial" w:hAnsi="Arial" w:cs="Arial"/>
        </w:rPr>
        <w:t xml:space="preserve">will </w:t>
      </w:r>
      <w:r w:rsidR="0024253C" w:rsidRPr="00744561">
        <w:rPr>
          <w:rFonts w:ascii="Arial" w:hAnsi="Arial" w:cs="Arial"/>
        </w:rPr>
        <w:t xml:space="preserve">reach </w:t>
      </w:r>
      <w:r w:rsidR="003D3F46" w:rsidRPr="00744561">
        <w:rPr>
          <w:rFonts w:ascii="Arial" w:hAnsi="Arial" w:cs="Arial"/>
        </w:rPr>
        <w:t>a</w:t>
      </w:r>
      <w:r w:rsidR="0032414A" w:rsidRPr="00744561">
        <w:rPr>
          <w:rFonts w:ascii="Arial" w:hAnsi="Arial" w:cs="Arial"/>
        </w:rPr>
        <w:t>n</w:t>
      </w:r>
      <w:r w:rsidR="003D3F46" w:rsidRPr="00744561">
        <w:rPr>
          <w:rFonts w:ascii="Arial" w:hAnsi="Arial" w:cs="Arial"/>
        </w:rPr>
        <w:t xml:space="preserve"> </w:t>
      </w:r>
      <w:r w:rsidR="0024253C" w:rsidRPr="00744561">
        <w:rPr>
          <w:rFonts w:ascii="Arial" w:hAnsi="Arial" w:cs="Arial"/>
        </w:rPr>
        <w:t xml:space="preserve">SCR centre within the required time </w:t>
      </w:r>
      <w:r w:rsidR="00885930" w:rsidRPr="00744561">
        <w:rPr>
          <w:rFonts w:ascii="Arial" w:hAnsi="Arial" w:cs="Arial"/>
        </w:rPr>
        <w:t>frame.</w:t>
      </w:r>
    </w:p>
    <w:p w:rsidR="0024253C" w:rsidRPr="00744561" w:rsidRDefault="0024253C" w:rsidP="00FC762B">
      <w:pPr>
        <w:pStyle w:val="ListParagraph"/>
        <w:numPr>
          <w:ilvl w:val="0"/>
          <w:numId w:val="1"/>
        </w:numPr>
        <w:jc w:val="both"/>
        <w:rPr>
          <w:rFonts w:ascii="Arial" w:hAnsi="Arial" w:cs="Arial"/>
        </w:rPr>
      </w:pPr>
      <w:r w:rsidRPr="00744561">
        <w:rPr>
          <w:rFonts w:ascii="Arial" w:hAnsi="Arial" w:cs="Arial"/>
        </w:rPr>
        <w:t xml:space="preserve">The standard time requires groin puncture </w:t>
      </w:r>
      <w:r w:rsidR="001C65B3" w:rsidRPr="00744561">
        <w:rPr>
          <w:rFonts w:ascii="Arial" w:hAnsi="Arial" w:cs="Arial"/>
        </w:rPr>
        <w:t xml:space="preserve">to occur as soon as possible and </w:t>
      </w:r>
      <w:r w:rsidRPr="00744561">
        <w:rPr>
          <w:rFonts w:ascii="Arial" w:hAnsi="Arial" w:cs="Arial"/>
        </w:rPr>
        <w:t>ideally within 6 hours or sooner (7.3 hours max) or have CT perfusion imaging that indicates a small ischaemic core and large penumbra.</w:t>
      </w:r>
    </w:p>
    <w:p w:rsidR="0024253C" w:rsidRPr="00744561" w:rsidRDefault="0024253C" w:rsidP="00FC762B">
      <w:pPr>
        <w:pStyle w:val="ListParagraph"/>
        <w:numPr>
          <w:ilvl w:val="0"/>
          <w:numId w:val="1"/>
        </w:numPr>
        <w:jc w:val="both"/>
        <w:rPr>
          <w:rFonts w:ascii="Arial" w:hAnsi="Arial" w:cs="Arial"/>
        </w:rPr>
      </w:pPr>
      <w:r w:rsidRPr="00744561">
        <w:rPr>
          <w:rFonts w:ascii="Arial" w:hAnsi="Arial" w:cs="Arial"/>
        </w:rPr>
        <w:t xml:space="preserve">When a suitable patient is </w:t>
      </w:r>
      <w:r w:rsidR="00036D06" w:rsidRPr="00744561">
        <w:rPr>
          <w:rFonts w:ascii="Arial" w:hAnsi="Arial" w:cs="Arial"/>
        </w:rPr>
        <w:t>identified,</w:t>
      </w:r>
      <w:r w:rsidRPr="00744561">
        <w:rPr>
          <w:rFonts w:ascii="Arial" w:hAnsi="Arial" w:cs="Arial"/>
        </w:rPr>
        <w:t xml:space="preserve"> and an SCR neurologist is not already involved in the patient’s care the SCR centre neurologist </w:t>
      </w:r>
      <w:r w:rsidR="003D3F46" w:rsidRPr="00744561">
        <w:rPr>
          <w:rFonts w:ascii="Arial" w:hAnsi="Arial" w:cs="Arial"/>
        </w:rPr>
        <w:t xml:space="preserve">must be </w:t>
      </w:r>
      <w:r w:rsidRPr="00744561">
        <w:rPr>
          <w:rFonts w:ascii="Arial" w:hAnsi="Arial" w:cs="Arial"/>
        </w:rPr>
        <w:t xml:space="preserve">contacted.  If SCR eligibility is confirmed the referring hospital </w:t>
      </w:r>
      <w:r w:rsidR="003D3F46" w:rsidRPr="00744561">
        <w:rPr>
          <w:rFonts w:ascii="Arial" w:hAnsi="Arial" w:cs="Arial"/>
        </w:rPr>
        <w:t xml:space="preserve">clinician </w:t>
      </w:r>
      <w:r w:rsidRPr="00744561">
        <w:rPr>
          <w:rFonts w:ascii="Arial" w:hAnsi="Arial" w:cs="Arial"/>
        </w:rPr>
        <w:t>is notified to proceed with transferring the patient.</w:t>
      </w:r>
    </w:p>
    <w:p w:rsidR="0024253C" w:rsidRPr="00744561" w:rsidRDefault="0058491D" w:rsidP="00FC762B">
      <w:pPr>
        <w:pStyle w:val="ListParagraph"/>
        <w:numPr>
          <w:ilvl w:val="0"/>
          <w:numId w:val="1"/>
        </w:numPr>
        <w:jc w:val="both"/>
        <w:rPr>
          <w:rFonts w:ascii="Arial" w:hAnsi="Arial" w:cs="Arial"/>
        </w:rPr>
      </w:pPr>
      <w:r>
        <w:rPr>
          <w:rFonts w:ascii="Arial" w:hAnsi="Arial" w:cs="Arial"/>
        </w:rPr>
        <w:t>Many of the</w:t>
      </w:r>
      <w:r w:rsidR="0024253C" w:rsidRPr="00744561">
        <w:rPr>
          <w:rFonts w:ascii="Arial" w:hAnsi="Arial" w:cs="Arial"/>
        </w:rPr>
        <w:t xml:space="preserve"> patients referred for SCR will have received IV thrombolysis prior to transfer and especially in the case of IV Alteplase the infusion </w:t>
      </w:r>
      <w:r w:rsidR="003D3F46" w:rsidRPr="00744561">
        <w:rPr>
          <w:rFonts w:ascii="Arial" w:hAnsi="Arial" w:cs="Arial"/>
        </w:rPr>
        <w:t xml:space="preserve">should </w:t>
      </w:r>
      <w:r w:rsidR="0024253C" w:rsidRPr="00744561">
        <w:rPr>
          <w:rFonts w:ascii="Arial" w:hAnsi="Arial" w:cs="Arial"/>
        </w:rPr>
        <w:t>continue during transfer</w:t>
      </w:r>
      <w:r w:rsidR="00D76227" w:rsidRPr="00744561">
        <w:rPr>
          <w:rFonts w:ascii="Arial" w:hAnsi="Arial" w:cs="Arial"/>
        </w:rPr>
        <w:t xml:space="preserve"> if not completed</w:t>
      </w:r>
      <w:r w:rsidR="00B40BD7" w:rsidRPr="00744561">
        <w:rPr>
          <w:rFonts w:ascii="Arial" w:hAnsi="Arial" w:cs="Arial"/>
        </w:rPr>
        <w:t xml:space="preserve"> prior transfer</w:t>
      </w:r>
      <w:r w:rsidR="0024253C" w:rsidRPr="00744561">
        <w:rPr>
          <w:rFonts w:ascii="Arial" w:hAnsi="Arial" w:cs="Arial"/>
        </w:rPr>
        <w:t>.</w:t>
      </w:r>
    </w:p>
    <w:p w:rsidR="0024253C" w:rsidRPr="00744561" w:rsidRDefault="0024253C" w:rsidP="00FC762B">
      <w:pPr>
        <w:pStyle w:val="ListParagraph"/>
        <w:jc w:val="both"/>
        <w:rPr>
          <w:rFonts w:ascii="Arial" w:hAnsi="Arial" w:cs="Arial"/>
        </w:rPr>
      </w:pPr>
    </w:p>
    <w:p w:rsidR="0024253C" w:rsidRPr="00744561" w:rsidRDefault="0024253C" w:rsidP="00FC762B">
      <w:pPr>
        <w:pStyle w:val="Heading1"/>
        <w:jc w:val="both"/>
        <w:rPr>
          <w:rFonts w:ascii="Arial" w:hAnsi="Arial" w:cs="Arial"/>
        </w:rPr>
      </w:pPr>
      <w:r w:rsidRPr="00744561">
        <w:rPr>
          <w:rFonts w:ascii="Arial" w:hAnsi="Arial" w:cs="Arial"/>
        </w:rPr>
        <w:t>Notification of Transport Team</w:t>
      </w:r>
    </w:p>
    <w:p w:rsidR="0024253C" w:rsidRPr="00744561" w:rsidRDefault="0024253C" w:rsidP="00FC762B">
      <w:pPr>
        <w:pStyle w:val="ListParagraph"/>
        <w:numPr>
          <w:ilvl w:val="0"/>
          <w:numId w:val="2"/>
        </w:numPr>
        <w:jc w:val="both"/>
        <w:rPr>
          <w:rFonts w:ascii="Arial" w:hAnsi="Arial" w:cs="Arial"/>
          <w:b/>
          <w:bCs/>
        </w:rPr>
      </w:pPr>
      <w:r w:rsidRPr="00744561">
        <w:rPr>
          <w:rFonts w:ascii="Arial" w:hAnsi="Arial" w:cs="Arial"/>
        </w:rPr>
        <w:t xml:space="preserve">All </w:t>
      </w:r>
      <w:r w:rsidR="00CD6AC3" w:rsidRPr="00744561">
        <w:rPr>
          <w:rFonts w:ascii="Arial" w:hAnsi="Arial" w:cs="Arial"/>
        </w:rPr>
        <w:t xml:space="preserve">stroke </w:t>
      </w:r>
      <w:r w:rsidRPr="00744561">
        <w:rPr>
          <w:rFonts w:ascii="Arial" w:hAnsi="Arial" w:cs="Arial"/>
        </w:rPr>
        <w:t>hospital</w:t>
      </w:r>
      <w:r w:rsidR="00CD6AC3" w:rsidRPr="00744561">
        <w:rPr>
          <w:rFonts w:ascii="Arial" w:hAnsi="Arial" w:cs="Arial"/>
        </w:rPr>
        <w:t>s</w:t>
      </w:r>
      <w:r w:rsidRPr="00744561">
        <w:rPr>
          <w:rFonts w:ascii="Arial" w:hAnsi="Arial" w:cs="Arial"/>
        </w:rPr>
        <w:t xml:space="preserve"> should have a pre-hospital stroke notification process in place to alert the local ED and stroke team that a patient is due to arrive with suspected stroke.</w:t>
      </w:r>
    </w:p>
    <w:p w:rsidR="0024253C" w:rsidRPr="00744561" w:rsidRDefault="00032F93" w:rsidP="00FC762B">
      <w:pPr>
        <w:pStyle w:val="ListParagraph"/>
        <w:numPr>
          <w:ilvl w:val="0"/>
          <w:numId w:val="2"/>
        </w:numPr>
        <w:jc w:val="both"/>
        <w:rPr>
          <w:rFonts w:ascii="Arial" w:hAnsi="Arial" w:cs="Arial"/>
          <w:b/>
          <w:bCs/>
        </w:rPr>
      </w:pPr>
      <w:r w:rsidRPr="00744561">
        <w:rPr>
          <w:rFonts w:ascii="Arial" w:hAnsi="Arial" w:cs="Arial"/>
        </w:rPr>
        <w:t xml:space="preserve">All stroke hospitals should have a locally agreed </w:t>
      </w:r>
      <w:r w:rsidR="00761137" w:rsidRPr="00744561">
        <w:rPr>
          <w:rFonts w:ascii="Arial" w:hAnsi="Arial" w:cs="Arial"/>
        </w:rPr>
        <w:t xml:space="preserve">and clearly documented </w:t>
      </w:r>
      <w:r w:rsidRPr="00744561">
        <w:rPr>
          <w:rFonts w:ascii="Arial" w:hAnsi="Arial" w:cs="Arial"/>
        </w:rPr>
        <w:t xml:space="preserve">transport activation </w:t>
      </w:r>
      <w:r w:rsidR="0056169F" w:rsidRPr="00744561">
        <w:rPr>
          <w:rFonts w:ascii="Arial" w:hAnsi="Arial" w:cs="Arial"/>
        </w:rPr>
        <w:t xml:space="preserve">and coordination </w:t>
      </w:r>
      <w:r w:rsidR="00761137" w:rsidRPr="00744561">
        <w:rPr>
          <w:rFonts w:ascii="Arial" w:hAnsi="Arial" w:cs="Arial"/>
        </w:rPr>
        <w:t xml:space="preserve">process in place that </w:t>
      </w:r>
      <w:r w:rsidRPr="00744561">
        <w:rPr>
          <w:rFonts w:ascii="Arial" w:hAnsi="Arial" w:cs="Arial"/>
        </w:rPr>
        <w:t>involv</w:t>
      </w:r>
      <w:r w:rsidR="00761137" w:rsidRPr="00744561">
        <w:rPr>
          <w:rFonts w:ascii="Arial" w:hAnsi="Arial" w:cs="Arial"/>
        </w:rPr>
        <w:t>es</w:t>
      </w:r>
      <w:r w:rsidRPr="00744561">
        <w:rPr>
          <w:rFonts w:ascii="Arial" w:hAnsi="Arial" w:cs="Arial"/>
        </w:rPr>
        <w:t xml:space="preserve"> both pre- and </w:t>
      </w:r>
      <w:r w:rsidR="0058491D">
        <w:rPr>
          <w:rFonts w:ascii="Arial" w:hAnsi="Arial" w:cs="Arial"/>
        </w:rPr>
        <w:t>hospital</w:t>
      </w:r>
      <w:r w:rsidRPr="00744561">
        <w:rPr>
          <w:rFonts w:ascii="Arial" w:hAnsi="Arial" w:cs="Arial"/>
        </w:rPr>
        <w:t xml:space="preserve"> transport providers in a collaborative fashion to optimise transport time</w:t>
      </w:r>
      <w:r w:rsidR="00761137" w:rsidRPr="00744561">
        <w:rPr>
          <w:rFonts w:ascii="Arial" w:hAnsi="Arial" w:cs="Arial"/>
        </w:rPr>
        <w:t xml:space="preserve"> and safety.</w:t>
      </w:r>
      <w:r w:rsidR="00EA58C2" w:rsidRPr="00744561">
        <w:rPr>
          <w:rFonts w:ascii="Arial" w:hAnsi="Arial" w:cs="Arial"/>
        </w:rPr>
        <w:t>)</w:t>
      </w:r>
      <w:r w:rsidR="0024253C" w:rsidRPr="00744561">
        <w:rPr>
          <w:rFonts w:ascii="Arial" w:hAnsi="Arial" w:cs="Arial"/>
        </w:rPr>
        <w:t>.</w:t>
      </w:r>
      <w:r w:rsidRPr="00744561">
        <w:rPr>
          <w:rFonts w:ascii="Arial" w:hAnsi="Arial" w:cs="Arial"/>
        </w:rPr>
        <w:t xml:space="preserve"> </w:t>
      </w:r>
    </w:p>
    <w:p w:rsidR="00761137" w:rsidRPr="00744561" w:rsidRDefault="00032F93" w:rsidP="00FC762B">
      <w:pPr>
        <w:pStyle w:val="ListParagraph"/>
        <w:numPr>
          <w:ilvl w:val="0"/>
          <w:numId w:val="2"/>
        </w:numPr>
        <w:jc w:val="both"/>
        <w:rPr>
          <w:rFonts w:ascii="Arial" w:hAnsi="Arial" w:cs="Arial"/>
        </w:rPr>
      </w:pPr>
      <w:r w:rsidRPr="00744561">
        <w:rPr>
          <w:rFonts w:ascii="Arial" w:hAnsi="Arial" w:cs="Arial"/>
        </w:rPr>
        <w:t>Timing of referral to the transport team (</w:t>
      </w:r>
      <w:r w:rsidR="00885930" w:rsidRPr="00744561">
        <w:rPr>
          <w:rFonts w:ascii="Arial" w:hAnsi="Arial" w:cs="Arial"/>
        </w:rPr>
        <w:t>i.e.,</w:t>
      </w:r>
      <w:r w:rsidRPr="00744561">
        <w:rPr>
          <w:rFonts w:ascii="Arial" w:hAnsi="Arial" w:cs="Arial"/>
        </w:rPr>
        <w:t xml:space="preserve"> pre-definitive acceptance or post) will vary by location.  Earlier notification will speed up transfer </w:t>
      </w:r>
      <w:r w:rsidR="00761137" w:rsidRPr="00744561">
        <w:rPr>
          <w:rFonts w:ascii="Arial" w:hAnsi="Arial" w:cs="Arial"/>
        </w:rPr>
        <w:t xml:space="preserve">and improve patient </w:t>
      </w:r>
      <w:r w:rsidR="00885930" w:rsidRPr="00744561">
        <w:rPr>
          <w:rFonts w:ascii="Arial" w:hAnsi="Arial" w:cs="Arial"/>
        </w:rPr>
        <w:t>outcomes but</w:t>
      </w:r>
      <w:r w:rsidR="00761137" w:rsidRPr="00744561">
        <w:rPr>
          <w:rFonts w:ascii="Arial" w:hAnsi="Arial" w:cs="Arial"/>
        </w:rPr>
        <w:t xml:space="preserve"> will result in stand downs</w:t>
      </w:r>
      <w:r w:rsidR="0056169F" w:rsidRPr="00744561">
        <w:rPr>
          <w:rFonts w:ascii="Arial" w:hAnsi="Arial" w:cs="Arial"/>
        </w:rPr>
        <w:t xml:space="preserve"> (if crew notified) </w:t>
      </w:r>
      <w:r w:rsidR="00761137" w:rsidRPr="00744561">
        <w:rPr>
          <w:rFonts w:ascii="Arial" w:hAnsi="Arial" w:cs="Arial"/>
        </w:rPr>
        <w:t xml:space="preserve">impacting </w:t>
      </w:r>
      <w:r w:rsidR="0056169F" w:rsidRPr="00744561">
        <w:rPr>
          <w:rFonts w:ascii="Arial" w:hAnsi="Arial" w:cs="Arial"/>
        </w:rPr>
        <w:t xml:space="preserve">on </w:t>
      </w:r>
      <w:r w:rsidR="00761137" w:rsidRPr="00744561">
        <w:rPr>
          <w:rFonts w:ascii="Arial" w:hAnsi="Arial" w:cs="Arial"/>
        </w:rPr>
        <w:t xml:space="preserve">crew fatigue management </w:t>
      </w:r>
      <w:r w:rsidR="0056169F" w:rsidRPr="00744561">
        <w:rPr>
          <w:rFonts w:ascii="Arial" w:hAnsi="Arial" w:cs="Arial"/>
        </w:rPr>
        <w:t>overnight</w:t>
      </w:r>
      <w:r w:rsidR="00761137" w:rsidRPr="00744561">
        <w:rPr>
          <w:rFonts w:ascii="Arial" w:hAnsi="Arial" w:cs="Arial"/>
        </w:rPr>
        <w:t>.</w:t>
      </w:r>
    </w:p>
    <w:p w:rsidR="00761137" w:rsidRPr="00744561" w:rsidRDefault="00761137" w:rsidP="00FC762B">
      <w:pPr>
        <w:pStyle w:val="ListParagraph"/>
        <w:numPr>
          <w:ilvl w:val="0"/>
          <w:numId w:val="2"/>
        </w:numPr>
        <w:jc w:val="both"/>
        <w:rPr>
          <w:rFonts w:ascii="Arial" w:hAnsi="Arial" w:cs="Arial"/>
        </w:rPr>
      </w:pPr>
      <w:r w:rsidRPr="00744561">
        <w:rPr>
          <w:rFonts w:ascii="Arial" w:hAnsi="Arial" w:cs="Arial"/>
        </w:rPr>
        <w:t xml:space="preserve">Notification at the time of the stroke alert will result in about 80% stand-downs.  Notification after a regional physician review will result in about 50% stand downs, and after neurologist SMO review will result in about 20% stand downs. </w:t>
      </w:r>
    </w:p>
    <w:p w:rsidR="003B3B69" w:rsidRPr="00744561" w:rsidRDefault="003B3B69" w:rsidP="00FC762B">
      <w:pPr>
        <w:pStyle w:val="ListParagraph"/>
        <w:numPr>
          <w:ilvl w:val="0"/>
          <w:numId w:val="2"/>
        </w:numPr>
        <w:jc w:val="both"/>
        <w:rPr>
          <w:rFonts w:ascii="Arial" w:hAnsi="Arial" w:cs="Arial"/>
        </w:rPr>
      </w:pPr>
      <w:r w:rsidRPr="00744561">
        <w:rPr>
          <w:rFonts w:ascii="Arial" w:hAnsi="Arial" w:cs="Arial"/>
        </w:rPr>
        <w:t>When alerting the transport team provide the name and phone number of the SCR neurologist or alternate nominated clinician to facilitate subsequent ETA updates.</w:t>
      </w:r>
    </w:p>
    <w:p w:rsidR="0024253C" w:rsidRPr="00744561" w:rsidRDefault="007C1ADE" w:rsidP="00FC762B">
      <w:pPr>
        <w:pStyle w:val="ListParagraph"/>
        <w:numPr>
          <w:ilvl w:val="0"/>
          <w:numId w:val="2"/>
        </w:numPr>
        <w:jc w:val="both"/>
        <w:rPr>
          <w:rFonts w:ascii="Arial" w:hAnsi="Arial" w:cs="Arial"/>
          <w:b/>
          <w:bCs/>
        </w:rPr>
      </w:pPr>
      <w:r w:rsidRPr="00744561">
        <w:rPr>
          <w:rFonts w:ascii="Arial" w:hAnsi="Arial" w:cs="Arial"/>
        </w:rPr>
        <w:t>Once alerted</w:t>
      </w:r>
      <w:r w:rsidR="0024253C" w:rsidRPr="00744561">
        <w:rPr>
          <w:rFonts w:ascii="Arial" w:hAnsi="Arial" w:cs="Arial"/>
        </w:rPr>
        <w:t xml:space="preserve"> the transport team </w:t>
      </w:r>
      <w:r w:rsidR="00CD6AC3" w:rsidRPr="00744561">
        <w:rPr>
          <w:rFonts w:ascii="Arial" w:hAnsi="Arial" w:cs="Arial"/>
        </w:rPr>
        <w:t xml:space="preserve">should </w:t>
      </w:r>
      <w:r w:rsidR="003D3F46" w:rsidRPr="00744561">
        <w:rPr>
          <w:rFonts w:ascii="Arial" w:hAnsi="Arial" w:cs="Arial"/>
        </w:rPr>
        <w:t>enquire</w:t>
      </w:r>
      <w:r w:rsidR="0024253C" w:rsidRPr="00744561">
        <w:rPr>
          <w:rFonts w:ascii="Arial" w:hAnsi="Arial" w:cs="Arial"/>
        </w:rPr>
        <w:t xml:space="preserve"> about crew and craft availability, weather conditions, and determine an approximate ETA at the relevant SCR centre</w:t>
      </w:r>
      <w:r w:rsidR="00761137" w:rsidRPr="00744561">
        <w:rPr>
          <w:rFonts w:ascii="Arial" w:hAnsi="Arial" w:cs="Arial"/>
        </w:rPr>
        <w:t>, which is communicated to the</w:t>
      </w:r>
      <w:r w:rsidR="003B3B69" w:rsidRPr="00744561">
        <w:rPr>
          <w:rFonts w:ascii="Arial" w:hAnsi="Arial" w:cs="Arial"/>
        </w:rPr>
        <w:t xml:space="preserve"> nominated SCR centre clinician</w:t>
      </w:r>
      <w:r w:rsidR="00761137" w:rsidRPr="00744561">
        <w:rPr>
          <w:rFonts w:ascii="Arial" w:hAnsi="Arial" w:cs="Arial"/>
        </w:rPr>
        <w:t>.</w:t>
      </w:r>
    </w:p>
    <w:p w:rsidR="0056169F" w:rsidRPr="00744561" w:rsidRDefault="0056169F" w:rsidP="00FC762B">
      <w:pPr>
        <w:pStyle w:val="ListParagraph"/>
        <w:numPr>
          <w:ilvl w:val="0"/>
          <w:numId w:val="2"/>
        </w:numPr>
        <w:jc w:val="both"/>
        <w:rPr>
          <w:rFonts w:ascii="Arial" w:hAnsi="Arial" w:cs="Arial"/>
          <w:b/>
          <w:bCs/>
        </w:rPr>
      </w:pPr>
      <w:r w:rsidRPr="00744561">
        <w:rPr>
          <w:rFonts w:ascii="Arial" w:hAnsi="Arial" w:cs="Arial"/>
        </w:rPr>
        <w:t>Concurrently, the ED team should prepare the patient for transport to ensure they are ready when the transport team arrives.</w:t>
      </w:r>
    </w:p>
    <w:p w:rsidR="006750DB" w:rsidRPr="00744561" w:rsidRDefault="006750DB" w:rsidP="00FC762B">
      <w:pPr>
        <w:pStyle w:val="ListParagraph"/>
        <w:jc w:val="both"/>
        <w:rPr>
          <w:rFonts w:ascii="Arial" w:hAnsi="Arial" w:cs="Arial"/>
          <w:b/>
          <w:bCs/>
        </w:rPr>
      </w:pPr>
    </w:p>
    <w:p w:rsidR="006750DB" w:rsidRPr="00744561" w:rsidRDefault="008711C9" w:rsidP="00FC762B">
      <w:pPr>
        <w:pStyle w:val="Heading1"/>
        <w:jc w:val="both"/>
        <w:rPr>
          <w:rFonts w:ascii="Arial" w:hAnsi="Arial" w:cs="Arial"/>
        </w:rPr>
      </w:pPr>
      <w:r w:rsidRPr="00744561">
        <w:rPr>
          <w:rFonts w:ascii="Arial" w:hAnsi="Arial" w:cs="Arial"/>
        </w:rPr>
        <w:t xml:space="preserve">Clinical Escort </w:t>
      </w:r>
      <w:r>
        <w:rPr>
          <w:rFonts w:ascii="Arial" w:hAnsi="Arial" w:cs="Arial"/>
        </w:rPr>
        <w:t xml:space="preserve">and </w:t>
      </w:r>
      <w:r w:rsidR="007E62D6" w:rsidRPr="00744561">
        <w:rPr>
          <w:rFonts w:ascii="Arial" w:hAnsi="Arial" w:cs="Arial"/>
        </w:rPr>
        <w:t xml:space="preserve">Mode of Transport </w:t>
      </w:r>
      <w:r w:rsidR="006750DB" w:rsidRPr="00744561">
        <w:rPr>
          <w:rFonts w:ascii="Arial" w:hAnsi="Arial" w:cs="Arial"/>
        </w:rPr>
        <w:t>Selection</w:t>
      </w:r>
    </w:p>
    <w:p w:rsidR="007E62D6" w:rsidRPr="00744561" w:rsidRDefault="006750DB" w:rsidP="00FC762B">
      <w:pPr>
        <w:jc w:val="both"/>
        <w:rPr>
          <w:rFonts w:ascii="Arial" w:hAnsi="Arial" w:cs="Arial"/>
        </w:rPr>
      </w:pPr>
      <w:r w:rsidRPr="00744561">
        <w:rPr>
          <w:rFonts w:ascii="Arial" w:hAnsi="Arial" w:cs="Arial"/>
        </w:rPr>
        <w:t xml:space="preserve">Most stroke patients are </w:t>
      </w:r>
      <w:r w:rsidR="00E67D76" w:rsidRPr="00744561">
        <w:rPr>
          <w:rFonts w:ascii="Arial" w:hAnsi="Arial" w:cs="Arial"/>
        </w:rPr>
        <w:t xml:space="preserve">more </w:t>
      </w:r>
      <w:r w:rsidRPr="00744561">
        <w:rPr>
          <w:rFonts w:ascii="Arial" w:hAnsi="Arial" w:cs="Arial"/>
        </w:rPr>
        <w:t xml:space="preserve">time </w:t>
      </w:r>
      <w:r w:rsidR="00E67D76" w:rsidRPr="00744561">
        <w:rPr>
          <w:rFonts w:ascii="Arial" w:hAnsi="Arial" w:cs="Arial"/>
        </w:rPr>
        <w:t xml:space="preserve">critical </w:t>
      </w:r>
      <w:r w:rsidRPr="00744561">
        <w:rPr>
          <w:rFonts w:ascii="Arial" w:hAnsi="Arial" w:cs="Arial"/>
        </w:rPr>
        <w:t xml:space="preserve">than skill critical </w:t>
      </w:r>
      <w:r w:rsidR="00E67D76" w:rsidRPr="00744561">
        <w:rPr>
          <w:rFonts w:ascii="Arial" w:hAnsi="Arial" w:cs="Arial"/>
        </w:rPr>
        <w:t xml:space="preserve">during </w:t>
      </w:r>
      <w:r w:rsidRPr="00744561">
        <w:rPr>
          <w:rFonts w:ascii="Arial" w:hAnsi="Arial" w:cs="Arial"/>
        </w:rPr>
        <w:t xml:space="preserve">transfers and escort selection should default to whichever </w:t>
      </w:r>
      <w:r w:rsidR="00CD6AC3" w:rsidRPr="00744561">
        <w:rPr>
          <w:rFonts w:ascii="Arial" w:hAnsi="Arial" w:cs="Arial"/>
        </w:rPr>
        <w:t xml:space="preserve">suitably trained </w:t>
      </w:r>
      <w:r w:rsidRPr="00744561">
        <w:rPr>
          <w:rFonts w:ascii="Arial" w:hAnsi="Arial" w:cs="Arial"/>
        </w:rPr>
        <w:t>clinical escort/team</w:t>
      </w:r>
      <w:r w:rsidR="00CD6AC3" w:rsidRPr="00744561">
        <w:rPr>
          <w:rFonts w:ascii="Arial" w:hAnsi="Arial" w:cs="Arial"/>
        </w:rPr>
        <w:t xml:space="preserve"> and mode of transport </w:t>
      </w:r>
      <w:r w:rsidRPr="00744561">
        <w:rPr>
          <w:rFonts w:ascii="Arial" w:hAnsi="Arial" w:cs="Arial"/>
        </w:rPr>
        <w:t xml:space="preserve">can be (a) mobilised the quickest and (b) reach the SCR centre the fastest taking into consideration distance, weather, </w:t>
      </w:r>
      <w:r w:rsidR="007E62D6" w:rsidRPr="00744561">
        <w:rPr>
          <w:rFonts w:ascii="Arial" w:hAnsi="Arial" w:cs="Arial"/>
        </w:rPr>
        <w:t xml:space="preserve">and </w:t>
      </w:r>
      <w:r w:rsidRPr="00744561">
        <w:rPr>
          <w:rFonts w:ascii="Arial" w:hAnsi="Arial" w:cs="Arial"/>
        </w:rPr>
        <w:t>crew availability.</w:t>
      </w:r>
      <w:r w:rsidR="007E62D6" w:rsidRPr="00744561">
        <w:rPr>
          <w:rFonts w:ascii="Arial" w:hAnsi="Arial" w:cs="Arial"/>
        </w:rPr>
        <w:t xml:space="preserve">  </w:t>
      </w:r>
    </w:p>
    <w:p w:rsidR="007E62D6" w:rsidRPr="00744561" w:rsidRDefault="007E62D6" w:rsidP="00FC762B">
      <w:pPr>
        <w:pStyle w:val="Heading2"/>
        <w:jc w:val="both"/>
        <w:rPr>
          <w:rFonts w:ascii="Arial" w:hAnsi="Arial" w:cs="Arial"/>
        </w:rPr>
      </w:pPr>
      <w:r w:rsidRPr="00744561">
        <w:rPr>
          <w:rFonts w:ascii="Arial" w:hAnsi="Arial" w:cs="Arial"/>
        </w:rPr>
        <w:t>Clinical Escort</w:t>
      </w:r>
    </w:p>
    <w:p w:rsidR="006750DB" w:rsidRPr="00744561" w:rsidRDefault="007E62D6" w:rsidP="00FC762B">
      <w:pPr>
        <w:jc w:val="both"/>
        <w:rPr>
          <w:rFonts w:ascii="Arial" w:hAnsi="Arial" w:cs="Arial"/>
        </w:rPr>
      </w:pPr>
      <w:r w:rsidRPr="00744561">
        <w:rPr>
          <w:rFonts w:ascii="Arial" w:hAnsi="Arial" w:cs="Arial"/>
        </w:rPr>
        <w:t xml:space="preserve">In most cases a </w:t>
      </w:r>
      <w:r w:rsidR="00CD6AC3" w:rsidRPr="00744561">
        <w:rPr>
          <w:rFonts w:ascii="Arial" w:hAnsi="Arial" w:cs="Arial"/>
        </w:rPr>
        <w:t xml:space="preserve">suitably trained </w:t>
      </w:r>
      <w:r w:rsidRPr="00744561">
        <w:rPr>
          <w:rFonts w:ascii="Arial" w:hAnsi="Arial" w:cs="Arial"/>
        </w:rPr>
        <w:t>Intensive Care Paramedic (ICP) or Transport Nurse.</w:t>
      </w:r>
    </w:p>
    <w:p w:rsidR="006750DB" w:rsidRPr="00744561" w:rsidRDefault="006750DB" w:rsidP="00FC762B">
      <w:pPr>
        <w:pStyle w:val="ListParagraph"/>
        <w:numPr>
          <w:ilvl w:val="0"/>
          <w:numId w:val="3"/>
        </w:numPr>
        <w:jc w:val="both"/>
        <w:rPr>
          <w:rFonts w:ascii="Arial" w:hAnsi="Arial" w:cs="Arial"/>
        </w:rPr>
      </w:pPr>
      <w:r w:rsidRPr="00744561">
        <w:rPr>
          <w:rFonts w:ascii="Arial" w:hAnsi="Arial" w:cs="Arial"/>
        </w:rPr>
        <w:t>Minimum escort requirement for all stroke patients include:</w:t>
      </w:r>
    </w:p>
    <w:p w:rsidR="006750DB" w:rsidRPr="00744561" w:rsidRDefault="006750DB" w:rsidP="00FC762B">
      <w:pPr>
        <w:pStyle w:val="ListParagraph"/>
        <w:numPr>
          <w:ilvl w:val="1"/>
          <w:numId w:val="3"/>
        </w:numPr>
        <w:jc w:val="both"/>
        <w:rPr>
          <w:rFonts w:ascii="Arial" w:hAnsi="Arial" w:cs="Arial"/>
        </w:rPr>
      </w:pPr>
      <w:r w:rsidRPr="00744561">
        <w:rPr>
          <w:rFonts w:ascii="Arial" w:hAnsi="Arial" w:cs="Arial"/>
        </w:rPr>
        <w:t xml:space="preserve">Ability to monitor blood pressure and intermittent </w:t>
      </w:r>
      <w:r w:rsidR="007E62D6" w:rsidRPr="00744561">
        <w:rPr>
          <w:rFonts w:ascii="Arial" w:hAnsi="Arial" w:cs="Arial"/>
        </w:rPr>
        <w:t>basic</w:t>
      </w:r>
      <w:r w:rsidRPr="00744561">
        <w:rPr>
          <w:rFonts w:ascii="Arial" w:hAnsi="Arial" w:cs="Arial"/>
        </w:rPr>
        <w:t xml:space="preserve"> neurological observations.</w:t>
      </w:r>
    </w:p>
    <w:p w:rsidR="006750DB" w:rsidRPr="00744561" w:rsidRDefault="006750DB" w:rsidP="00FC762B">
      <w:pPr>
        <w:pStyle w:val="ListParagraph"/>
        <w:numPr>
          <w:ilvl w:val="1"/>
          <w:numId w:val="3"/>
        </w:numPr>
        <w:jc w:val="both"/>
        <w:rPr>
          <w:rFonts w:ascii="Arial" w:hAnsi="Arial" w:cs="Arial"/>
        </w:rPr>
      </w:pPr>
      <w:r w:rsidRPr="00744561">
        <w:rPr>
          <w:rFonts w:ascii="Arial" w:hAnsi="Arial" w:cs="Arial"/>
        </w:rPr>
        <w:t xml:space="preserve">Ability to administer </w:t>
      </w:r>
      <w:r w:rsidR="00E67D76" w:rsidRPr="00744561">
        <w:rPr>
          <w:rFonts w:ascii="Arial" w:hAnsi="Arial" w:cs="Arial"/>
        </w:rPr>
        <w:t xml:space="preserve">IV medications to control hypertension </w:t>
      </w:r>
      <w:r w:rsidRPr="00744561">
        <w:rPr>
          <w:rFonts w:ascii="Arial" w:hAnsi="Arial" w:cs="Arial"/>
        </w:rPr>
        <w:t>(in consultation with medical staff</w:t>
      </w:r>
      <w:r w:rsidR="00E67D76" w:rsidRPr="00744561">
        <w:rPr>
          <w:rFonts w:ascii="Arial" w:hAnsi="Arial" w:cs="Arial"/>
        </w:rPr>
        <w:t xml:space="preserve"> or using a standing order</w:t>
      </w:r>
      <w:r w:rsidRPr="00744561">
        <w:rPr>
          <w:rFonts w:ascii="Arial" w:hAnsi="Arial" w:cs="Arial"/>
        </w:rPr>
        <w:t>)</w:t>
      </w:r>
    </w:p>
    <w:p w:rsidR="006750DB" w:rsidRPr="00744561" w:rsidRDefault="006750DB" w:rsidP="00FC762B">
      <w:pPr>
        <w:pStyle w:val="ListParagraph"/>
        <w:numPr>
          <w:ilvl w:val="0"/>
          <w:numId w:val="3"/>
        </w:numPr>
        <w:jc w:val="both"/>
        <w:rPr>
          <w:rFonts w:ascii="Arial" w:hAnsi="Arial" w:cs="Arial"/>
        </w:rPr>
      </w:pPr>
      <w:r w:rsidRPr="00744561">
        <w:rPr>
          <w:rFonts w:ascii="Arial" w:hAnsi="Arial" w:cs="Arial"/>
        </w:rPr>
        <w:t>In patients who have received IV thrombolysis these additional skills are required:</w:t>
      </w:r>
    </w:p>
    <w:p w:rsidR="007E62D6" w:rsidRPr="00744561" w:rsidRDefault="007E62D6" w:rsidP="00FC762B">
      <w:pPr>
        <w:pStyle w:val="ListParagraph"/>
        <w:numPr>
          <w:ilvl w:val="1"/>
          <w:numId w:val="3"/>
        </w:numPr>
        <w:jc w:val="both"/>
        <w:rPr>
          <w:rFonts w:ascii="Arial" w:hAnsi="Arial" w:cs="Arial"/>
        </w:rPr>
      </w:pPr>
      <w:r w:rsidRPr="00744561">
        <w:rPr>
          <w:rFonts w:ascii="Arial" w:hAnsi="Arial" w:cs="Arial"/>
        </w:rPr>
        <w:t xml:space="preserve">Ability to monitor an Alteplase infusion (if </w:t>
      </w:r>
      <w:r w:rsidR="0032414A" w:rsidRPr="00744561">
        <w:rPr>
          <w:rFonts w:ascii="Arial" w:hAnsi="Arial" w:cs="Arial"/>
        </w:rPr>
        <w:t xml:space="preserve">used and </w:t>
      </w:r>
      <w:r w:rsidRPr="00744561">
        <w:rPr>
          <w:rFonts w:ascii="Arial" w:hAnsi="Arial" w:cs="Arial"/>
        </w:rPr>
        <w:t>ongoing</w:t>
      </w:r>
      <w:r w:rsidR="00CD6AC3" w:rsidRPr="00744561">
        <w:rPr>
          <w:rFonts w:ascii="Arial" w:hAnsi="Arial" w:cs="Arial"/>
        </w:rPr>
        <w:t xml:space="preserve">) </w:t>
      </w:r>
    </w:p>
    <w:p w:rsidR="007E62D6" w:rsidRPr="00744561" w:rsidRDefault="006750DB" w:rsidP="00FC762B">
      <w:pPr>
        <w:pStyle w:val="ListParagraph"/>
        <w:numPr>
          <w:ilvl w:val="1"/>
          <w:numId w:val="3"/>
        </w:numPr>
        <w:jc w:val="both"/>
        <w:rPr>
          <w:rFonts w:ascii="Arial" w:hAnsi="Arial" w:cs="Arial"/>
        </w:rPr>
      </w:pPr>
      <w:r w:rsidRPr="00744561">
        <w:rPr>
          <w:rFonts w:ascii="Arial" w:hAnsi="Arial" w:cs="Arial"/>
        </w:rPr>
        <w:t xml:space="preserve">Ability to monitor for angioedema and administer </w:t>
      </w:r>
      <w:r w:rsidR="00E67D76" w:rsidRPr="00744561">
        <w:rPr>
          <w:rFonts w:ascii="Arial" w:hAnsi="Arial" w:cs="Arial"/>
        </w:rPr>
        <w:t xml:space="preserve">treatment for anaphylaxis </w:t>
      </w:r>
    </w:p>
    <w:p w:rsidR="007E62D6" w:rsidRPr="00744561" w:rsidRDefault="007E62D6" w:rsidP="00FC762B">
      <w:pPr>
        <w:pStyle w:val="ListParagraph"/>
        <w:numPr>
          <w:ilvl w:val="0"/>
          <w:numId w:val="3"/>
        </w:numPr>
        <w:jc w:val="both"/>
        <w:rPr>
          <w:rFonts w:ascii="Arial" w:hAnsi="Arial" w:cs="Arial"/>
        </w:rPr>
      </w:pPr>
      <w:r w:rsidRPr="00744561">
        <w:rPr>
          <w:rFonts w:ascii="Arial" w:hAnsi="Arial" w:cs="Arial"/>
        </w:rPr>
        <w:t xml:space="preserve">Some patients are started on an IV anti-hypertensive </w:t>
      </w:r>
      <w:r w:rsidR="00E67D76" w:rsidRPr="00744561">
        <w:rPr>
          <w:rFonts w:ascii="Arial" w:hAnsi="Arial" w:cs="Arial"/>
        </w:rPr>
        <w:t xml:space="preserve">medicine </w:t>
      </w:r>
      <w:r w:rsidRPr="00744561">
        <w:rPr>
          <w:rFonts w:ascii="Arial" w:hAnsi="Arial" w:cs="Arial"/>
        </w:rPr>
        <w:t>infusion prior to transfer and these additional skills are then required:</w:t>
      </w:r>
    </w:p>
    <w:p w:rsidR="007E62D6" w:rsidRPr="00744561" w:rsidRDefault="007E62D6" w:rsidP="00FC762B">
      <w:pPr>
        <w:pStyle w:val="ListParagraph"/>
        <w:numPr>
          <w:ilvl w:val="1"/>
          <w:numId w:val="3"/>
        </w:numPr>
        <w:jc w:val="both"/>
        <w:rPr>
          <w:rFonts w:ascii="Arial" w:hAnsi="Arial" w:cs="Arial"/>
        </w:rPr>
      </w:pPr>
      <w:r w:rsidRPr="00744561">
        <w:rPr>
          <w:rFonts w:ascii="Arial" w:hAnsi="Arial" w:cs="Arial"/>
        </w:rPr>
        <w:t>Ability to titrate a</w:t>
      </w:r>
      <w:r w:rsidR="00E67D76" w:rsidRPr="00744561">
        <w:rPr>
          <w:rFonts w:ascii="Arial" w:hAnsi="Arial" w:cs="Arial"/>
        </w:rPr>
        <w:t xml:space="preserve">n IV medicine </w:t>
      </w:r>
      <w:r w:rsidRPr="00744561">
        <w:rPr>
          <w:rFonts w:ascii="Arial" w:hAnsi="Arial" w:cs="Arial"/>
        </w:rPr>
        <w:t>infusion</w:t>
      </w:r>
    </w:p>
    <w:p w:rsidR="006750DB" w:rsidRPr="00744561" w:rsidRDefault="006750DB" w:rsidP="00FC762B">
      <w:pPr>
        <w:pStyle w:val="ListParagraph"/>
        <w:numPr>
          <w:ilvl w:val="0"/>
          <w:numId w:val="3"/>
        </w:numPr>
        <w:jc w:val="both"/>
        <w:rPr>
          <w:rFonts w:ascii="Arial" w:hAnsi="Arial" w:cs="Arial"/>
        </w:rPr>
      </w:pPr>
      <w:r w:rsidRPr="00744561">
        <w:rPr>
          <w:rFonts w:ascii="Arial" w:hAnsi="Arial" w:cs="Arial"/>
        </w:rPr>
        <w:t>In a small subset of patients (&lt;5-10%) there may be concern for airway protection requiring pre-transport or potential per</w:t>
      </w:r>
      <w:r w:rsidR="007E62D6" w:rsidRPr="00744561">
        <w:rPr>
          <w:rFonts w:ascii="Arial" w:hAnsi="Arial" w:cs="Arial"/>
        </w:rPr>
        <w:t>i</w:t>
      </w:r>
      <w:r w:rsidRPr="00744561">
        <w:rPr>
          <w:rFonts w:ascii="Arial" w:hAnsi="Arial" w:cs="Arial"/>
        </w:rPr>
        <w:t xml:space="preserve">-transport intubation and the associated clinical skill mix. </w:t>
      </w:r>
      <w:r w:rsidR="00CD6AC3" w:rsidRPr="00744561">
        <w:rPr>
          <w:rFonts w:ascii="Arial" w:hAnsi="Arial" w:cs="Arial"/>
        </w:rPr>
        <w:t xml:space="preserve">The need for intubation must always be discussed with the SCR neurologist as this may preclude the patient being suitable for SCR. Examples include: </w:t>
      </w:r>
    </w:p>
    <w:p w:rsidR="006750DB" w:rsidRPr="00744561" w:rsidRDefault="00CD6AC3" w:rsidP="00FC762B">
      <w:pPr>
        <w:pStyle w:val="ListParagraph"/>
        <w:numPr>
          <w:ilvl w:val="1"/>
          <w:numId w:val="3"/>
        </w:numPr>
        <w:jc w:val="both"/>
        <w:rPr>
          <w:rFonts w:ascii="Arial" w:hAnsi="Arial" w:cs="Arial"/>
        </w:rPr>
      </w:pPr>
      <w:r w:rsidRPr="00744561">
        <w:rPr>
          <w:rFonts w:ascii="Arial" w:hAnsi="Arial" w:cs="Arial"/>
        </w:rPr>
        <w:t>Significantly r</w:t>
      </w:r>
      <w:r w:rsidR="006750DB" w:rsidRPr="00744561">
        <w:rPr>
          <w:rFonts w:ascii="Arial" w:hAnsi="Arial" w:cs="Arial"/>
        </w:rPr>
        <w:t>educed level of consciousness on neurological assessment (not counting aphasia, anarthria, bilateral stroke induced mechanical ptosis, or limb weakness)</w:t>
      </w:r>
    </w:p>
    <w:p w:rsidR="006750DB" w:rsidRPr="00744561" w:rsidRDefault="006750DB" w:rsidP="00FC762B">
      <w:pPr>
        <w:pStyle w:val="ListParagraph"/>
        <w:numPr>
          <w:ilvl w:val="1"/>
          <w:numId w:val="3"/>
        </w:numPr>
        <w:jc w:val="both"/>
        <w:rPr>
          <w:rFonts w:ascii="Arial" w:hAnsi="Arial" w:cs="Arial"/>
        </w:rPr>
      </w:pPr>
      <w:r w:rsidRPr="00744561">
        <w:rPr>
          <w:rFonts w:ascii="Arial" w:hAnsi="Arial" w:cs="Arial"/>
        </w:rPr>
        <w:t xml:space="preserve">Presence of a basilar thrombus and </w:t>
      </w:r>
      <w:r w:rsidR="00E67D76" w:rsidRPr="00744561">
        <w:rPr>
          <w:rFonts w:ascii="Arial" w:hAnsi="Arial" w:cs="Arial"/>
        </w:rPr>
        <w:t xml:space="preserve">deteriorating </w:t>
      </w:r>
      <w:r w:rsidRPr="00744561">
        <w:rPr>
          <w:rFonts w:ascii="Arial" w:hAnsi="Arial" w:cs="Arial"/>
        </w:rPr>
        <w:t>neurological status</w:t>
      </w:r>
    </w:p>
    <w:p w:rsidR="007E62D6" w:rsidRPr="00744561" w:rsidRDefault="007E62D6" w:rsidP="00FC762B">
      <w:pPr>
        <w:pStyle w:val="Heading2"/>
        <w:jc w:val="both"/>
        <w:rPr>
          <w:rFonts w:ascii="Arial" w:hAnsi="Arial" w:cs="Arial"/>
        </w:rPr>
      </w:pPr>
      <w:r w:rsidRPr="00744561">
        <w:rPr>
          <w:rFonts w:ascii="Arial" w:hAnsi="Arial" w:cs="Arial"/>
        </w:rPr>
        <w:t>Mode of Transport</w:t>
      </w:r>
    </w:p>
    <w:p w:rsidR="00305B62" w:rsidRPr="00744561" w:rsidRDefault="00305B62" w:rsidP="00FC762B">
      <w:pPr>
        <w:pStyle w:val="ListParagraph"/>
        <w:numPr>
          <w:ilvl w:val="0"/>
          <w:numId w:val="4"/>
        </w:numPr>
        <w:jc w:val="both"/>
        <w:rPr>
          <w:rFonts w:ascii="Arial" w:hAnsi="Arial" w:cs="Arial"/>
        </w:rPr>
      </w:pPr>
      <w:r w:rsidRPr="00744561">
        <w:rPr>
          <w:rFonts w:ascii="Arial" w:hAnsi="Arial" w:cs="Arial"/>
        </w:rPr>
        <w:t xml:space="preserve">Road transfer is preferred where distances to an SCR centre are &lt;60 minutes and </w:t>
      </w:r>
      <w:r w:rsidR="00E67D76" w:rsidRPr="00744561">
        <w:rPr>
          <w:rFonts w:ascii="Arial" w:hAnsi="Arial" w:cs="Arial"/>
        </w:rPr>
        <w:t>should</w:t>
      </w:r>
      <w:r w:rsidRPr="00744561">
        <w:rPr>
          <w:rFonts w:ascii="Arial" w:hAnsi="Arial" w:cs="Arial"/>
        </w:rPr>
        <w:t xml:space="preserve"> be considered where distances are &lt;120 minutes by road</w:t>
      </w:r>
      <w:r w:rsidR="00E67D76" w:rsidRPr="00744561">
        <w:rPr>
          <w:rFonts w:ascii="Arial" w:hAnsi="Arial" w:cs="Arial"/>
        </w:rPr>
        <w:t xml:space="preserve"> if transfer by air is not immediately available</w:t>
      </w:r>
      <w:r w:rsidR="0056169F" w:rsidRPr="00744561">
        <w:rPr>
          <w:rFonts w:ascii="Arial" w:hAnsi="Arial" w:cs="Arial"/>
        </w:rPr>
        <w:t>.</w:t>
      </w:r>
      <w:r w:rsidR="00E67D76" w:rsidRPr="00744561">
        <w:rPr>
          <w:rFonts w:ascii="Arial" w:hAnsi="Arial" w:cs="Arial"/>
        </w:rPr>
        <w:t xml:space="preserve"> </w:t>
      </w:r>
      <w:r w:rsidR="0056169F" w:rsidRPr="00744561">
        <w:rPr>
          <w:rFonts w:ascii="Arial" w:hAnsi="Arial" w:cs="Arial"/>
        </w:rPr>
        <w:t>Immediate availability of a road clinical escort is expected and where this is not achievable helicopter transfer will need to be considered.</w:t>
      </w:r>
    </w:p>
    <w:p w:rsidR="007E62D6" w:rsidRPr="00744561" w:rsidRDefault="007E62D6" w:rsidP="00FC762B">
      <w:pPr>
        <w:pStyle w:val="ListParagraph"/>
        <w:numPr>
          <w:ilvl w:val="0"/>
          <w:numId w:val="4"/>
        </w:numPr>
        <w:jc w:val="both"/>
        <w:rPr>
          <w:rFonts w:ascii="Arial" w:hAnsi="Arial" w:cs="Arial"/>
        </w:rPr>
      </w:pPr>
      <w:r w:rsidRPr="00744561">
        <w:rPr>
          <w:rFonts w:ascii="Arial" w:hAnsi="Arial" w:cs="Arial"/>
        </w:rPr>
        <w:t>Helicopter is usually the</w:t>
      </w:r>
      <w:r w:rsidR="00305B62" w:rsidRPr="00744561">
        <w:rPr>
          <w:rFonts w:ascii="Arial" w:hAnsi="Arial" w:cs="Arial"/>
        </w:rPr>
        <w:t xml:space="preserve"> most appropriate mode of </w:t>
      </w:r>
      <w:r w:rsidR="00E67D76" w:rsidRPr="00744561">
        <w:rPr>
          <w:rFonts w:ascii="Arial" w:hAnsi="Arial" w:cs="Arial"/>
        </w:rPr>
        <w:t xml:space="preserve">transfer </w:t>
      </w:r>
      <w:r w:rsidR="00305B62" w:rsidRPr="00744561">
        <w:rPr>
          <w:rFonts w:ascii="Arial" w:hAnsi="Arial" w:cs="Arial"/>
        </w:rPr>
        <w:t>if distance is &gt;60 minutes by road</w:t>
      </w:r>
      <w:r w:rsidR="00E67D76" w:rsidRPr="00744561">
        <w:rPr>
          <w:rFonts w:ascii="Arial" w:hAnsi="Arial" w:cs="Arial"/>
        </w:rPr>
        <w:t xml:space="preserve">, provided the helicopter and crew are immediately available </w:t>
      </w:r>
      <w:r w:rsidR="00305B62" w:rsidRPr="00744561">
        <w:rPr>
          <w:rFonts w:ascii="Arial" w:hAnsi="Arial" w:cs="Arial"/>
        </w:rPr>
        <w:t>and offers &gt;15 minutes in time savings.  Helicopter availability may be limited during adverse weather and at night.</w:t>
      </w:r>
    </w:p>
    <w:p w:rsidR="00305B62" w:rsidRPr="00744561" w:rsidRDefault="007E62D6" w:rsidP="00FC762B">
      <w:pPr>
        <w:pStyle w:val="ListParagraph"/>
        <w:numPr>
          <w:ilvl w:val="0"/>
          <w:numId w:val="4"/>
        </w:numPr>
        <w:jc w:val="both"/>
        <w:rPr>
          <w:rFonts w:ascii="Arial" w:hAnsi="Arial" w:cs="Arial"/>
        </w:rPr>
      </w:pPr>
      <w:r w:rsidRPr="00744561">
        <w:rPr>
          <w:rFonts w:ascii="Arial" w:hAnsi="Arial" w:cs="Arial"/>
        </w:rPr>
        <w:t xml:space="preserve">Fixed-wing </w:t>
      </w:r>
      <w:r w:rsidR="00E67D76" w:rsidRPr="00744561">
        <w:rPr>
          <w:rFonts w:ascii="Arial" w:hAnsi="Arial" w:cs="Arial"/>
        </w:rPr>
        <w:t xml:space="preserve">transfer </w:t>
      </w:r>
      <w:r w:rsidR="00A8397D" w:rsidRPr="00744561">
        <w:rPr>
          <w:rFonts w:ascii="Arial" w:hAnsi="Arial" w:cs="Arial"/>
        </w:rPr>
        <w:t>is not preferred</w:t>
      </w:r>
      <w:r w:rsidR="00305B62" w:rsidRPr="00744561">
        <w:rPr>
          <w:rFonts w:ascii="Arial" w:hAnsi="Arial" w:cs="Arial"/>
        </w:rPr>
        <w:t xml:space="preserve"> due to the additional time delays associated with transfer between airfields and </w:t>
      </w:r>
      <w:r w:rsidR="00885930" w:rsidRPr="00744561">
        <w:rPr>
          <w:rFonts w:ascii="Arial" w:hAnsi="Arial" w:cs="Arial"/>
        </w:rPr>
        <w:t>hospitals but</w:t>
      </w:r>
      <w:r w:rsidR="00305B62" w:rsidRPr="00744561">
        <w:rPr>
          <w:rFonts w:ascii="Arial" w:hAnsi="Arial" w:cs="Arial"/>
        </w:rPr>
        <w:t xml:space="preserve"> may be appropriate if helicopter transfer is not feasible (</w:t>
      </w:r>
      <w:r w:rsidR="00885930" w:rsidRPr="00744561">
        <w:rPr>
          <w:rFonts w:ascii="Arial" w:hAnsi="Arial" w:cs="Arial"/>
        </w:rPr>
        <w:t>e.g.,</w:t>
      </w:r>
      <w:r w:rsidR="00305B62" w:rsidRPr="00744561">
        <w:rPr>
          <w:rFonts w:ascii="Arial" w:hAnsi="Arial" w:cs="Arial"/>
        </w:rPr>
        <w:t xml:space="preserve"> weather, not available) </w:t>
      </w:r>
      <w:r w:rsidR="0081549E" w:rsidRPr="00744561">
        <w:rPr>
          <w:rFonts w:ascii="Arial" w:hAnsi="Arial" w:cs="Arial"/>
        </w:rPr>
        <w:t xml:space="preserve">or flight times are </w:t>
      </w:r>
      <w:r w:rsidR="00885930" w:rsidRPr="00744561">
        <w:rPr>
          <w:rFonts w:ascii="Arial" w:hAnsi="Arial" w:cs="Arial"/>
        </w:rPr>
        <w:t>long,</w:t>
      </w:r>
      <w:r w:rsidR="0081549E" w:rsidRPr="00744561">
        <w:rPr>
          <w:rFonts w:ascii="Arial" w:hAnsi="Arial" w:cs="Arial"/>
        </w:rPr>
        <w:t xml:space="preserve"> </w:t>
      </w:r>
      <w:r w:rsidR="00305B62" w:rsidRPr="00744561">
        <w:rPr>
          <w:rFonts w:ascii="Arial" w:hAnsi="Arial" w:cs="Arial"/>
        </w:rPr>
        <w:t xml:space="preserve">and </w:t>
      </w:r>
      <w:r w:rsidR="00E67D76" w:rsidRPr="00744561">
        <w:rPr>
          <w:rFonts w:ascii="Arial" w:hAnsi="Arial" w:cs="Arial"/>
        </w:rPr>
        <w:t xml:space="preserve">the </w:t>
      </w:r>
      <w:r w:rsidR="00305B62" w:rsidRPr="00744561">
        <w:rPr>
          <w:rFonts w:ascii="Arial" w:hAnsi="Arial" w:cs="Arial"/>
        </w:rPr>
        <w:t xml:space="preserve">patient will reach </w:t>
      </w:r>
      <w:r w:rsidR="00E67D76" w:rsidRPr="00744561">
        <w:rPr>
          <w:rFonts w:ascii="Arial" w:hAnsi="Arial" w:cs="Arial"/>
        </w:rPr>
        <w:t xml:space="preserve">the SCR centre </w:t>
      </w:r>
      <w:r w:rsidR="00305B62" w:rsidRPr="00744561">
        <w:rPr>
          <w:rFonts w:ascii="Arial" w:hAnsi="Arial" w:cs="Arial"/>
        </w:rPr>
        <w:t xml:space="preserve">within </w:t>
      </w:r>
      <w:r w:rsidR="00E67D76" w:rsidRPr="00744561">
        <w:rPr>
          <w:rFonts w:ascii="Arial" w:hAnsi="Arial" w:cs="Arial"/>
        </w:rPr>
        <w:t xml:space="preserve">the </w:t>
      </w:r>
      <w:r w:rsidR="00305B62" w:rsidRPr="00744561">
        <w:rPr>
          <w:rFonts w:ascii="Arial" w:hAnsi="Arial" w:cs="Arial"/>
        </w:rPr>
        <w:t>period of treatment benefit</w:t>
      </w:r>
      <w:r w:rsidR="00A8397D" w:rsidRPr="00744561">
        <w:rPr>
          <w:rFonts w:ascii="Arial" w:hAnsi="Arial" w:cs="Arial"/>
        </w:rPr>
        <w:t>.</w:t>
      </w:r>
    </w:p>
    <w:p w:rsidR="00A8397D" w:rsidRPr="00744561" w:rsidRDefault="005E5D18" w:rsidP="00FC762B">
      <w:pPr>
        <w:pStyle w:val="ListParagraph"/>
        <w:numPr>
          <w:ilvl w:val="0"/>
          <w:numId w:val="4"/>
        </w:numPr>
        <w:jc w:val="both"/>
        <w:rPr>
          <w:rFonts w:ascii="Arial" w:hAnsi="Arial" w:cs="Arial"/>
        </w:rPr>
      </w:pPr>
      <w:r w:rsidRPr="00744561">
        <w:rPr>
          <w:rFonts w:ascii="Arial" w:hAnsi="Arial" w:cs="Arial"/>
        </w:rPr>
        <w:t>Transport ‘mode’ may be a compositive of multiple</w:t>
      </w:r>
      <w:r w:rsidR="00122021" w:rsidRPr="00744561">
        <w:rPr>
          <w:rFonts w:ascii="Arial" w:hAnsi="Arial" w:cs="Arial"/>
        </w:rPr>
        <w:t xml:space="preserve"> of the</w:t>
      </w:r>
      <w:r w:rsidRPr="00744561">
        <w:rPr>
          <w:rFonts w:ascii="Arial" w:hAnsi="Arial" w:cs="Arial"/>
        </w:rPr>
        <w:t xml:space="preserve"> modalities listed above and </w:t>
      </w:r>
      <w:r w:rsidR="001F05FF" w:rsidRPr="00744561">
        <w:rPr>
          <w:rFonts w:ascii="Arial" w:hAnsi="Arial" w:cs="Arial"/>
        </w:rPr>
        <w:t xml:space="preserve">to achieve </w:t>
      </w:r>
      <w:r w:rsidRPr="00744561">
        <w:rPr>
          <w:rFonts w:ascii="Arial" w:hAnsi="Arial" w:cs="Arial"/>
        </w:rPr>
        <w:t xml:space="preserve">optimal coordination close </w:t>
      </w:r>
      <w:r w:rsidR="00A8397D" w:rsidRPr="00744561">
        <w:rPr>
          <w:rFonts w:ascii="Arial" w:hAnsi="Arial" w:cs="Arial"/>
        </w:rPr>
        <w:t>collaboration between service providers</w:t>
      </w:r>
      <w:r w:rsidR="003B3B69" w:rsidRPr="00744561">
        <w:rPr>
          <w:rFonts w:ascii="Arial" w:hAnsi="Arial" w:cs="Arial"/>
        </w:rPr>
        <w:t xml:space="preserve"> will be required</w:t>
      </w:r>
      <w:r w:rsidR="00A8397D" w:rsidRPr="00744561">
        <w:rPr>
          <w:rFonts w:ascii="Arial" w:hAnsi="Arial" w:cs="Arial"/>
        </w:rPr>
        <w:t>.</w:t>
      </w:r>
    </w:p>
    <w:p w:rsidR="00305B62" w:rsidRPr="00744561" w:rsidRDefault="00305B62" w:rsidP="00FC762B">
      <w:pPr>
        <w:jc w:val="both"/>
        <w:rPr>
          <w:rFonts w:ascii="Arial" w:hAnsi="Arial" w:cs="Arial"/>
        </w:rPr>
      </w:pPr>
    </w:p>
    <w:p w:rsidR="00305B62" w:rsidRPr="00744561" w:rsidRDefault="00305B62" w:rsidP="00FC762B">
      <w:pPr>
        <w:jc w:val="both"/>
        <w:rPr>
          <w:rFonts w:ascii="Arial" w:eastAsiaTheme="majorEastAsia" w:hAnsi="Arial" w:cs="Arial"/>
          <w:color w:val="2F5496" w:themeColor="accent1" w:themeShade="BF"/>
          <w:sz w:val="32"/>
          <w:szCs w:val="32"/>
        </w:rPr>
      </w:pPr>
      <w:r w:rsidRPr="00744561">
        <w:rPr>
          <w:rFonts w:ascii="Arial" w:eastAsiaTheme="majorEastAsia" w:hAnsi="Arial" w:cs="Arial"/>
          <w:color w:val="2F5496" w:themeColor="accent1" w:themeShade="BF"/>
          <w:sz w:val="32"/>
          <w:szCs w:val="32"/>
        </w:rPr>
        <w:t>Arranging Transfer</w:t>
      </w:r>
    </w:p>
    <w:p w:rsidR="00577F64" w:rsidRPr="00744561" w:rsidRDefault="003B3B69" w:rsidP="00FC762B">
      <w:pPr>
        <w:jc w:val="both"/>
        <w:rPr>
          <w:rFonts w:ascii="Arial" w:hAnsi="Arial" w:cs="Arial"/>
        </w:rPr>
      </w:pPr>
      <w:r w:rsidRPr="00744561">
        <w:rPr>
          <w:rFonts w:ascii="Arial" w:hAnsi="Arial" w:cs="Arial"/>
        </w:rPr>
        <w:t>Currently this is not standardized across the country</w:t>
      </w:r>
      <w:r w:rsidR="008711C9">
        <w:rPr>
          <w:rFonts w:ascii="Arial" w:hAnsi="Arial" w:cs="Arial"/>
        </w:rPr>
        <w:t xml:space="preserve">, however, the following general principles should be </w:t>
      </w:r>
      <w:r w:rsidR="0083553A">
        <w:rPr>
          <w:rFonts w:ascii="Arial" w:hAnsi="Arial" w:cs="Arial"/>
        </w:rPr>
        <w:t xml:space="preserve">as </w:t>
      </w:r>
      <w:r w:rsidR="008711C9">
        <w:rPr>
          <w:rFonts w:ascii="Arial" w:hAnsi="Arial" w:cs="Arial"/>
        </w:rPr>
        <w:t>follows</w:t>
      </w:r>
      <w:r w:rsidRPr="00744561">
        <w:rPr>
          <w:rFonts w:ascii="Arial" w:hAnsi="Arial" w:cs="Arial"/>
        </w:rPr>
        <w:t xml:space="preserve">.  </w:t>
      </w:r>
    </w:p>
    <w:p w:rsidR="00577F64" w:rsidRPr="00744561" w:rsidRDefault="003B3B69" w:rsidP="00FC762B">
      <w:pPr>
        <w:jc w:val="both"/>
        <w:rPr>
          <w:rFonts w:ascii="Arial" w:hAnsi="Arial" w:cs="Arial"/>
        </w:rPr>
      </w:pPr>
      <w:r w:rsidRPr="00744561">
        <w:rPr>
          <w:rFonts w:ascii="Arial" w:hAnsi="Arial" w:cs="Arial"/>
        </w:rPr>
        <w:t xml:space="preserve">Each </w:t>
      </w:r>
      <w:r w:rsidR="0058491D">
        <w:rPr>
          <w:rFonts w:ascii="Arial" w:hAnsi="Arial" w:cs="Arial"/>
        </w:rPr>
        <w:t>hospital</w:t>
      </w:r>
      <w:r w:rsidRPr="00744561">
        <w:rPr>
          <w:rFonts w:ascii="Arial" w:hAnsi="Arial" w:cs="Arial"/>
        </w:rPr>
        <w:t xml:space="preserve"> should identify their preferred provider as first point of call</w:t>
      </w:r>
      <w:r w:rsidR="00577F64" w:rsidRPr="00744561">
        <w:rPr>
          <w:rFonts w:ascii="Arial" w:hAnsi="Arial" w:cs="Arial"/>
        </w:rPr>
        <w:t xml:space="preserve">.  This could be direct notification to a </w:t>
      </w:r>
      <w:r w:rsidRPr="00744561">
        <w:rPr>
          <w:rFonts w:ascii="Arial" w:hAnsi="Arial" w:cs="Arial"/>
        </w:rPr>
        <w:t xml:space="preserve">pre-hospital team </w:t>
      </w:r>
      <w:r w:rsidR="00577F64" w:rsidRPr="00744561">
        <w:rPr>
          <w:rFonts w:ascii="Arial" w:hAnsi="Arial" w:cs="Arial"/>
        </w:rPr>
        <w:t xml:space="preserve">by ED staff, contacting the local </w:t>
      </w:r>
      <w:r w:rsidRPr="00744561">
        <w:rPr>
          <w:rFonts w:ascii="Arial" w:hAnsi="Arial" w:cs="Arial"/>
        </w:rPr>
        <w:t xml:space="preserve">ICU </w:t>
      </w:r>
      <w:r w:rsidR="00577F64" w:rsidRPr="00744561">
        <w:rPr>
          <w:rFonts w:ascii="Arial" w:hAnsi="Arial" w:cs="Arial"/>
        </w:rPr>
        <w:t xml:space="preserve">team or duty nurse manager, or contacting the SCR centre ICU </w:t>
      </w:r>
      <w:r w:rsidRPr="00744561">
        <w:rPr>
          <w:rFonts w:ascii="Arial" w:hAnsi="Arial" w:cs="Arial"/>
        </w:rPr>
        <w:t xml:space="preserve">inter-hospital transfer </w:t>
      </w:r>
      <w:r w:rsidR="00577F64" w:rsidRPr="00744561">
        <w:rPr>
          <w:rFonts w:ascii="Arial" w:hAnsi="Arial" w:cs="Arial"/>
        </w:rPr>
        <w:t>coordinator</w:t>
      </w:r>
      <w:r w:rsidRPr="00744561">
        <w:rPr>
          <w:rFonts w:ascii="Arial" w:hAnsi="Arial" w:cs="Arial"/>
        </w:rPr>
        <w:t xml:space="preserve">.  </w:t>
      </w:r>
    </w:p>
    <w:p w:rsidR="00577F64" w:rsidRPr="00744561" w:rsidRDefault="00577F64" w:rsidP="00FC762B">
      <w:pPr>
        <w:jc w:val="both"/>
        <w:rPr>
          <w:rFonts w:ascii="Arial" w:hAnsi="Arial" w:cs="Arial"/>
        </w:rPr>
      </w:pPr>
      <w:r w:rsidRPr="00744561">
        <w:rPr>
          <w:rFonts w:ascii="Arial" w:hAnsi="Arial" w:cs="Arial"/>
        </w:rPr>
        <w:t xml:space="preserve">If the local or SCR centre ICU flight team is the first point of </w:t>
      </w:r>
      <w:r w:rsidR="00D45145" w:rsidRPr="00744561">
        <w:rPr>
          <w:rFonts w:ascii="Arial" w:hAnsi="Arial" w:cs="Arial"/>
        </w:rPr>
        <w:t>call,</w:t>
      </w:r>
      <w:r w:rsidRPr="00744561">
        <w:rPr>
          <w:rFonts w:ascii="Arial" w:hAnsi="Arial" w:cs="Arial"/>
        </w:rPr>
        <w:t xml:space="preserve"> they will determine mode of transfer and assess crew/craft availably.  If there will be an ICU team escort the relevant coordinator will notify crew and craft and then contact the SCR team with an estimated ETA and liaise with emergency department team around departure time.  If instead a pre-hospital provider is selected with an intensive care paramedic escort, the coordinator will contact the relevant crew who will then notify the air desk for tasking.  It needs to be clearly documented whose responsibility it is to notify SCR team of the ETA.</w:t>
      </w:r>
    </w:p>
    <w:p w:rsidR="00577F64" w:rsidRPr="00744561" w:rsidRDefault="00577F64" w:rsidP="00FC762B">
      <w:pPr>
        <w:jc w:val="both"/>
        <w:rPr>
          <w:rFonts w:ascii="Arial" w:hAnsi="Arial" w:cs="Arial"/>
        </w:rPr>
      </w:pPr>
      <w:r w:rsidRPr="00744561">
        <w:rPr>
          <w:rFonts w:ascii="Arial" w:hAnsi="Arial" w:cs="Arial"/>
        </w:rPr>
        <w:t xml:space="preserve">If the pre-hospital provider is the first point of call without involving an ICU flight coordinator a clearly documented pathway </w:t>
      </w:r>
      <w:r w:rsidR="00885930" w:rsidRPr="00744561">
        <w:rPr>
          <w:rFonts w:ascii="Arial" w:hAnsi="Arial" w:cs="Arial"/>
        </w:rPr>
        <w:t>must</w:t>
      </w:r>
      <w:r w:rsidRPr="00744561">
        <w:rPr>
          <w:rFonts w:ascii="Arial" w:hAnsi="Arial" w:cs="Arial"/>
        </w:rPr>
        <w:t xml:space="preserve"> be in place outlining the notification and tasking process.</w:t>
      </w:r>
    </w:p>
    <w:p w:rsidR="00305B62" w:rsidRPr="00744561" w:rsidRDefault="00F4657F" w:rsidP="00FC762B">
      <w:pPr>
        <w:jc w:val="both"/>
        <w:rPr>
          <w:rFonts w:ascii="Arial" w:hAnsi="Arial" w:cs="Arial"/>
          <w:i/>
          <w:iCs/>
        </w:rPr>
      </w:pPr>
      <w:r w:rsidRPr="00744561">
        <w:rPr>
          <w:rFonts w:ascii="Arial" w:hAnsi="Arial" w:cs="Arial"/>
        </w:rPr>
        <w:t xml:space="preserve">It is very important that if one provider cannot provide the requested transport that there is a clearly documented mechanism of how referral to an alternate provider is made to explore other options. </w:t>
      </w:r>
    </w:p>
    <w:p w:rsidR="007474C4" w:rsidRPr="00744561" w:rsidRDefault="007474C4" w:rsidP="00FC762B">
      <w:pPr>
        <w:jc w:val="both"/>
        <w:rPr>
          <w:rFonts w:ascii="Arial" w:hAnsi="Arial" w:cs="Arial"/>
        </w:rPr>
      </w:pPr>
      <w:r w:rsidRPr="00744561">
        <w:rPr>
          <w:rFonts w:ascii="Arial" w:hAnsi="Arial" w:cs="Arial"/>
        </w:rPr>
        <w:t xml:space="preserve">If a transport referral is triggered by </w:t>
      </w:r>
      <w:r w:rsidR="000E07C6" w:rsidRPr="00744561">
        <w:rPr>
          <w:rFonts w:ascii="Arial" w:hAnsi="Arial" w:cs="Arial"/>
        </w:rPr>
        <w:t>someone other than the designated SCR contact person (</w:t>
      </w:r>
      <w:r w:rsidR="00885930" w:rsidRPr="00744561">
        <w:rPr>
          <w:rFonts w:ascii="Arial" w:hAnsi="Arial" w:cs="Arial"/>
        </w:rPr>
        <w:t>e.g.,</w:t>
      </w:r>
      <w:r w:rsidR="000E07C6" w:rsidRPr="00744561">
        <w:rPr>
          <w:rFonts w:ascii="Arial" w:hAnsi="Arial" w:cs="Arial"/>
        </w:rPr>
        <w:t xml:space="preserve"> local ED clinician) the </w:t>
      </w:r>
      <w:r w:rsidRPr="00744561">
        <w:rPr>
          <w:rFonts w:ascii="Arial" w:hAnsi="Arial" w:cs="Arial"/>
        </w:rPr>
        <w:t>name and phone number of the SCR neurologist or alternate nominated clinician</w:t>
      </w:r>
      <w:r w:rsidR="000E07C6" w:rsidRPr="00744561">
        <w:rPr>
          <w:rFonts w:ascii="Arial" w:hAnsi="Arial" w:cs="Arial"/>
        </w:rPr>
        <w:t xml:space="preserve"> should be communicated to the transport team upon referral to ensure optimal communication throughout the transfer process</w:t>
      </w:r>
      <w:r w:rsidRPr="00744561">
        <w:rPr>
          <w:rFonts w:ascii="Arial" w:hAnsi="Arial" w:cs="Arial"/>
        </w:rPr>
        <w:t>.</w:t>
      </w:r>
    </w:p>
    <w:p w:rsidR="00305B62" w:rsidRPr="00744561" w:rsidRDefault="00305B62" w:rsidP="00FC762B">
      <w:pPr>
        <w:jc w:val="both"/>
        <w:rPr>
          <w:rFonts w:ascii="Arial" w:hAnsi="Arial" w:cs="Arial"/>
        </w:rPr>
      </w:pPr>
    </w:p>
    <w:p w:rsidR="00F0501F" w:rsidRPr="00744561" w:rsidRDefault="00F0501F" w:rsidP="00FC762B">
      <w:pPr>
        <w:jc w:val="both"/>
        <w:rPr>
          <w:rFonts w:ascii="Arial" w:eastAsiaTheme="majorEastAsia" w:hAnsi="Arial" w:cs="Arial"/>
          <w:color w:val="2F5496" w:themeColor="accent1" w:themeShade="BF"/>
          <w:sz w:val="32"/>
          <w:szCs w:val="32"/>
        </w:rPr>
      </w:pPr>
      <w:r w:rsidRPr="00744561">
        <w:rPr>
          <w:rFonts w:ascii="Arial" w:eastAsiaTheme="majorEastAsia" w:hAnsi="Arial" w:cs="Arial"/>
          <w:color w:val="2F5496" w:themeColor="accent1" w:themeShade="BF"/>
          <w:sz w:val="32"/>
          <w:szCs w:val="32"/>
        </w:rPr>
        <w:t>Preparing the Patient for Transfer</w:t>
      </w:r>
    </w:p>
    <w:p w:rsidR="00F0501F" w:rsidRPr="00744561" w:rsidRDefault="00F0501F" w:rsidP="00FC762B">
      <w:pPr>
        <w:jc w:val="both"/>
        <w:rPr>
          <w:rFonts w:ascii="Arial" w:hAnsi="Arial" w:cs="Arial"/>
        </w:rPr>
      </w:pPr>
      <w:r w:rsidRPr="00744561">
        <w:rPr>
          <w:rFonts w:ascii="Arial" w:hAnsi="Arial" w:cs="Arial"/>
        </w:rPr>
        <w:t xml:space="preserve">As soon as </w:t>
      </w:r>
      <w:r w:rsidR="00187E24" w:rsidRPr="00744561">
        <w:rPr>
          <w:rFonts w:ascii="Arial" w:hAnsi="Arial" w:cs="Arial"/>
        </w:rPr>
        <w:t xml:space="preserve">the </w:t>
      </w:r>
      <w:r w:rsidRPr="00744561">
        <w:rPr>
          <w:rFonts w:ascii="Arial" w:hAnsi="Arial" w:cs="Arial"/>
        </w:rPr>
        <w:t xml:space="preserve">transport mode and crew are confirmed the transport provider </w:t>
      </w:r>
      <w:r w:rsidR="00E62EF4" w:rsidRPr="00744561">
        <w:rPr>
          <w:rFonts w:ascii="Arial" w:hAnsi="Arial" w:cs="Arial"/>
        </w:rPr>
        <w:t>should</w:t>
      </w:r>
      <w:r w:rsidRPr="00744561">
        <w:rPr>
          <w:rFonts w:ascii="Arial" w:hAnsi="Arial" w:cs="Arial"/>
        </w:rPr>
        <w:t xml:space="preserve"> provide an </w:t>
      </w:r>
      <w:r w:rsidR="00187E24" w:rsidRPr="00744561">
        <w:rPr>
          <w:rFonts w:ascii="Arial" w:hAnsi="Arial" w:cs="Arial"/>
        </w:rPr>
        <w:t xml:space="preserve">accurate and realistic </w:t>
      </w:r>
      <w:r w:rsidRPr="00744561">
        <w:rPr>
          <w:rFonts w:ascii="Arial" w:hAnsi="Arial" w:cs="Arial"/>
        </w:rPr>
        <w:t xml:space="preserve">ETA confirmation </w:t>
      </w:r>
      <w:r w:rsidR="006C3019" w:rsidRPr="00744561">
        <w:rPr>
          <w:rFonts w:ascii="Arial" w:hAnsi="Arial" w:cs="Arial"/>
        </w:rPr>
        <w:t xml:space="preserve">to </w:t>
      </w:r>
      <w:r w:rsidR="00A137CD" w:rsidRPr="00744561">
        <w:rPr>
          <w:rFonts w:ascii="Arial" w:hAnsi="Arial" w:cs="Arial"/>
        </w:rPr>
        <w:t>the SCR team</w:t>
      </w:r>
      <w:r w:rsidR="00A137CD" w:rsidRPr="00744561">
        <w:rPr>
          <w:rFonts w:ascii="Arial" w:hAnsi="Arial" w:cs="Arial"/>
          <w:vertAlign w:val="superscript"/>
        </w:rPr>
        <w:t>2</w:t>
      </w:r>
      <w:r w:rsidR="00A137CD" w:rsidRPr="00744561">
        <w:rPr>
          <w:rFonts w:ascii="Arial" w:hAnsi="Arial" w:cs="Arial"/>
        </w:rPr>
        <w:t xml:space="preserve"> to </w:t>
      </w:r>
      <w:r w:rsidR="004A486E" w:rsidRPr="00744561">
        <w:rPr>
          <w:rFonts w:ascii="Arial" w:hAnsi="Arial" w:cs="Arial"/>
        </w:rPr>
        <w:t>ensure updated time frames still meet clinica</w:t>
      </w:r>
      <w:r w:rsidR="00176996" w:rsidRPr="00744561">
        <w:rPr>
          <w:rFonts w:ascii="Arial" w:hAnsi="Arial" w:cs="Arial"/>
        </w:rPr>
        <w:t>l</w:t>
      </w:r>
      <w:r w:rsidR="004A486E" w:rsidRPr="00744561">
        <w:rPr>
          <w:rFonts w:ascii="Arial" w:hAnsi="Arial" w:cs="Arial"/>
        </w:rPr>
        <w:t>l</w:t>
      </w:r>
      <w:r w:rsidR="00176996" w:rsidRPr="00744561">
        <w:rPr>
          <w:rFonts w:ascii="Arial" w:hAnsi="Arial" w:cs="Arial"/>
        </w:rPr>
        <w:t xml:space="preserve">y required </w:t>
      </w:r>
      <w:r w:rsidR="004A486E" w:rsidRPr="00744561">
        <w:rPr>
          <w:rFonts w:ascii="Arial" w:hAnsi="Arial" w:cs="Arial"/>
        </w:rPr>
        <w:t>time frame</w:t>
      </w:r>
      <w:r w:rsidR="00176996" w:rsidRPr="00744561">
        <w:rPr>
          <w:rFonts w:ascii="Arial" w:hAnsi="Arial" w:cs="Arial"/>
        </w:rPr>
        <w:t>s</w:t>
      </w:r>
      <w:r w:rsidR="00E62EF4" w:rsidRPr="00744561">
        <w:rPr>
          <w:rFonts w:ascii="Arial" w:hAnsi="Arial" w:cs="Arial"/>
        </w:rPr>
        <w:t xml:space="preserve"> to avoid futile transfers </w:t>
      </w:r>
      <w:r w:rsidR="00864661" w:rsidRPr="00744561">
        <w:rPr>
          <w:rFonts w:ascii="Arial" w:hAnsi="Arial" w:cs="Arial"/>
        </w:rPr>
        <w:t>and a</w:t>
      </w:r>
      <w:r w:rsidRPr="00744561">
        <w:rPr>
          <w:rFonts w:ascii="Arial" w:hAnsi="Arial" w:cs="Arial"/>
        </w:rPr>
        <w:t>llow receiving hospital prepar</w:t>
      </w:r>
      <w:r w:rsidR="00AC13C3" w:rsidRPr="00744561">
        <w:rPr>
          <w:rFonts w:ascii="Arial" w:hAnsi="Arial" w:cs="Arial"/>
        </w:rPr>
        <w:t>a</w:t>
      </w:r>
      <w:r w:rsidRPr="00744561">
        <w:rPr>
          <w:rFonts w:ascii="Arial" w:hAnsi="Arial" w:cs="Arial"/>
        </w:rPr>
        <w:t>tions.</w:t>
      </w:r>
    </w:p>
    <w:p w:rsidR="00F0501F" w:rsidRPr="00744561" w:rsidRDefault="00F0501F" w:rsidP="00FC762B">
      <w:pPr>
        <w:jc w:val="both"/>
        <w:rPr>
          <w:rFonts w:ascii="Arial" w:hAnsi="Arial" w:cs="Arial"/>
        </w:rPr>
      </w:pPr>
      <w:r w:rsidRPr="00744561">
        <w:rPr>
          <w:rFonts w:ascii="Arial" w:hAnsi="Arial" w:cs="Arial"/>
        </w:rPr>
        <w:t xml:space="preserve">To minimise delays, the patient must be fully prepared for transport prior to the arrival of the clinical escort/flight </w:t>
      </w:r>
      <w:r w:rsidR="00187E24" w:rsidRPr="00744561">
        <w:rPr>
          <w:rFonts w:ascii="Arial" w:hAnsi="Arial" w:cs="Arial"/>
        </w:rPr>
        <w:t>personnel</w:t>
      </w:r>
      <w:r w:rsidRPr="00744561">
        <w:rPr>
          <w:rFonts w:ascii="Arial" w:hAnsi="Arial" w:cs="Arial"/>
        </w:rPr>
        <w:t xml:space="preserve">. This includes collating all necessary transfer documents and ensuring that personnel at the receiving hospital have the required patient details to initiate administrative processes. </w:t>
      </w:r>
      <w:r w:rsidR="008602AD" w:rsidRPr="00744561">
        <w:rPr>
          <w:rFonts w:ascii="Arial" w:hAnsi="Arial" w:cs="Arial"/>
        </w:rPr>
        <w:t xml:space="preserve">It is the responsibility of the local hospital team to ensure </w:t>
      </w:r>
      <w:proofErr w:type="gramStart"/>
      <w:r w:rsidR="008602AD" w:rsidRPr="00744561">
        <w:rPr>
          <w:rFonts w:ascii="Arial" w:hAnsi="Arial" w:cs="Arial"/>
        </w:rPr>
        <w:t>all of</w:t>
      </w:r>
      <w:proofErr w:type="gramEnd"/>
      <w:r w:rsidR="008602AD" w:rsidRPr="00744561">
        <w:rPr>
          <w:rFonts w:ascii="Arial" w:hAnsi="Arial" w:cs="Arial"/>
        </w:rPr>
        <w:t xml:space="preserve"> the </w:t>
      </w:r>
      <w:r w:rsidR="00885930" w:rsidRPr="00744561">
        <w:rPr>
          <w:rFonts w:ascii="Arial" w:hAnsi="Arial" w:cs="Arial"/>
        </w:rPr>
        <w:t>patient’s</w:t>
      </w:r>
      <w:r w:rsidR="008602AD" w:rsidRPr="00744561">
        <w:rPr>
          <w:rFonts w:ascii="Arial" w:hAnsi="Arial" w:cs="Arial"/>
        </w:rPr>
        <w:t xml:space="preserve"> belonging</w:t>
      </w:r>
      <w:r w:rsidR="00885930">
        <w:rPr>
          <w:rFonts w:ascii="Arial" w:hAnsi="Arial" w:cs="Arial"/>
        </w:rPr>
        <w:t>s</w:t>
      </w:r>
      <w:r w:rsidR="008602AD" w:rsidRPr="00744561">
        <w:rPr>
          <w:rFonts w:ascii="Arial" w:hAnsi="Arial" w:cs="Arial"/>
        </w:rPr>
        <w:t xml:space="preserve"> accompany the patient.  Especially hearing aids and dentures are very important to accompany the patient as they are needed for post SCR stroke evaluation and early cares.</w:t>
      </w:r>
      <w:r w:rsidR="000E4478" w:rsidRPr="00744561">
        <w:rPr>
          <w:rFonts w:ascii="Arial" w:hAnsi="Arial" w:cs="Arial"/>
        </w:rPr>
        <w:t xml:space="preserve"> </w:t>
      </w:r>
      <w:r w:rsidR="00A55105" w:rsidRPr="00744561">
        <w:rPr>
          <w:rFonts w:ascii="Arial" w:hAnsi="Arial" w:cs="Arial"/>
        </w:rPr>
        <w:t xml:space="preserve">A localised SCR transport check list at each referring </w:t>
      </w:r>
      <w:r w:rsidR="000E13D7" w:rsidRPr="00744561">
        <w:rPr>
          <w:rFonts w:ascii="Arial" w:hAnsi="Arial" w:cs="Arial"/>
        </w:rPr>
        <w:t>hospital</w:t>
      </w:r>
      <w:r w:rsidR="00A55105" w:rsidRPr="00744561">
        <w:rPr>
          <w:rFonts w:ascii="Arial" w:hAnsi="Arial" w:cs="Arial"/>
        </w:rPr>
        <w:t xml:space="preserve"> is recommended.</w:t>
      </w:r>
    </w:p>
    <w:p w:rsidR="00F0501F" w:rsidRPr="00744561" w:rsidRDefault="00F0501F" w:rsidP="00FC762B">
      <w:pPr>
        <w:jc w:val="both"/>
        <w:rPr>
          <w:rFonts w:ascii="Arial" w:hAnsi="Arial" w:cs="Arial"/>
        </w:rPr>
      </w:pPr>
      <w:r w:rsidRPr="00744561">
        <w:rPr>
          <w:rFonts w:ascii="Arial" w:hAnsi="Arial" w:cs="Arial"/>
        </w:rPr>
        <w:t xml:space="preserve">If during the transfer preparation phase unanticipated delays arise that will result in changes in patient </w:t>
      </w:r>
      <w:r w:rsidR="00885930" w:rsidRPr="00744561">
        <w:rPr>
          <w:rFonts w:ascii="Arial" w:hAnsi="Arial" w:cs="Arial"/>
        </w:rPr>
        <w:t>ETA,</w:t>
      </w:r>
      <w:r w:rsidRPr="00744561">
        <w:rPr>
          <w:rFonts w:ascii="Arial" w:hAnsi="Arial" w:cs="Arial"/>
        </w:rPr>
        <w:t xml:space="preserve"> the SCR </w:t>
      </w:r>
      <w:r w:rsidR="00347F6F" w:rsidRPr="00744561">
        <w:rPr>
          <w:rFonts w:ascii="Arial" w:hAnsi="Arial" w:cs="Arial"/>
        </w:rPr>
        <w:t>team</w:t>
      </w:r>
      <w:r w:rsidR="006C3019" w:rsidRPr="00744561">
        <w:rPr>
          <w:rStyle w:val="FootnoteReference"/>
          <w:rFonts w:ascii="Arial" w:hAnsi="Arial" w:cs="Arial"/>
        </w:rPr>
        <w:footnoteReference w:id="1"/>
      </w:r>
      <w:r w:rsidR="006C3019" w:rsidRPr="00744561">
        <w:rPr>
          <w:rFonts w:ascii="Arial" w:hAnsi="Arial" w:cs="Arial"/>
        </w:rPr>
        <w:t xml:space="preserve"> </w:t>
      </w:r>
      <w:r w:rsidR="0095375B" w:rsidRPr="00744561">
        <w:rPr>
          <w:rFonts w:ascii="Arial" w:hAnsi="Arial" w:cs="Arial"/>
        </w:rPr>
        <w:t xml:space="preserve"> </w:t>
      </w:r>
      <w:r w:rsidR="00707855" w:rsidRPr="00744561">
        <w:rPr>
          <w:rFonts w:ascii="Arial" w:hAnsi="Arial" w:cs="Arial"/>
        </w:rPr>
        <w:t>must</w:t>
      </w:r>
      <w:r w:rsidRPr="00744561">
        <w:rPr>
          <w:rFonts w:ascii="Arial" w:hAnsi="Arial" w:cs="Arial"/>
        </w:rPr>
        <w:t xml:space="preserve"> be </w:t>
      </w:r>
      <w:r w:rsidR="00187E24" w:rsidRPr="00744561">
        <w:rPr>
          <w:rFonts w:ascii="Arial" w:hAnsi="Arial" w:cs="Arial"/>
        </w:rPr>
        <w:t xml:space="preserve">notified </w:t>
      </w:r>
      <w:r w:rsidRPr="00744561">
        <w:rPr>
          <w:rFonts w:ascii="Arial" w:hAnsi="Arial" w:cs="Arial"/>
        </w:rPr>
        <w:t xml:space="preserve">to reassess if transfer remains clinically appropriate. </w:t>
      </w:r>
    </w:p>
    <w:p w:rsidR="00F0501F" w:rsidRDefault="00F0501F" w:rsidP="00FC762B">
      <w:pPr>
        <w:jc w:val="both"/>
        <w:rPr>
          <w:rFonts w:ascii="Arial" w:hAnsi="Arial" w:cs="Arial"/>
          <w:i/>
          <w:iCs/>
        </w:rPr>
      </w:pPr>
    </w:p>
    <w:p w:rsidR="00FC762B" w:rsidRDefault="00FC762B" w:rsidP="00FC762B">
      <w:pPr>
        <w:jc w:val="both"/>
        <w:rPr>
          <w:rFonts w:ascii="Arial" w:hAnsi="Arial" w:cs="Arial"/>
          <w:i/>
          <w:iCs/>
        </w:rPr>
      </w:pPr>
    </w:p>
    <w:p w:rsidR="00FC762B" w:rsidRPr="00744561" w:rsidRDefault="00FC762B" w:rsidP="00FC762B">
      <w:pPr>
        <w:jc w:val="both"/>
        <w:rPr>
          <w:rFonts w:ascii="Arial" w:hAnsi="Arial" w:cs="Arial"/>
          <w:i/>
          <w:iCs/>
        </w:rPr>
      </w:pPr>
    </w:p>
    <w:p w:rsidR="00F0501F" w:rsidRPr="00744561" w:rsidRDefault="00F0501F" w:rsidP="00FC762B">
      <w:pPr>
        <w:jc w:val="both"/>
        <w:rPr>
          <w:rFonts w:ascii="Arial" w:eastAsiaTheme="majorEastAsia" w:hAnsi="Arial" w:cs="Arial"/>
          <w:color w:val="2F5496" w:themeColor="accent1" w:themeShade="BF"/>
          <w:sz w:val="32"/>
          <w:szCs w:val="32"/>
        </w:rPr>
      </w:pPr>
      <w:r w:rsidRPr="00744561">
        <w:rPr>
          <w:rFonts w:ascii="Arial" w:eastAsiaTheme="majorEastAsia" w:hAnsi="Arial" w:cs="Arial"/>
          <w:color w:val="2F5496" w:themeColor="accent1" w:themeShade="BF"/>
          <w:sz w:val="32"/>
          <w:szCs w:val="32"/>
        </w:rPr>
        <w:t xml:space="preserve">Patient handover </w:t>
      </w:r>
      <w:r w:rsidR="00AC13C3" w:rsidRPr="00744561">
        <w:rPr>
          <w:rFonts w:ascii="Arial" w:eastAsiaTheme="majorEastAsia" w:hAnsi="Arial" w:cs="Arial"/>
          <w:color w:val="2F5496" w:themeColor="accent1" w:themeShade="BF"/>
          <w:sz w:val="32"/>
          <w:szCs w:val="32"/>
        </w:rPr>
        <w:t xml:space="preserve">to transport team </w:t>
      </w:r>
      <w:r w:rsidRPr="00744561">
        <w:rPr>
          <w:rFonts w:ascii="Arial" w:eastAsiaTheme="majorEastAsia" w:hAnsi="Arial" w:cs="Arial"/>
          <w:color w:val="2F5496" w:themeColor="accent1" w:themeShade="BF"/>
          <w:sz w:val="32"/>
          <w:szCs w:val="32"/>
        </w:rPr>
        <w:t xml:space="preserve">at the referring hospital </w:t>
      </w:r>
    </w:p>
    <w:p w:rsidR="00F0501F" w:rsidRPr="00744561" w:rsidRDefault="00F0501F" w:rsidP="00FC762B">
      <w:pPr>
        <w:jc w:val="both"/>
        <w:rPr>
          <w:rFonts w:ascii="Arial" w:hAnsi="Arial" w:cs="Arial"/>
        </w:rPr>
      </w:pPr>
      <w:r w:rsidRPr="00744561">
        <w:rPr>
          <w:rFonts w:ascii="Arial" w:hAnsi="Arial" w:cs="Arial"/>
        </w:rPr>
        <w:t xml:space="preserve">On the arrival of personnel providing the clinical escort, </w:t>
      </w:r>
      <w:r w:rsidR="00AC13C3" w:rsidRPr="00744561">
        <w:rPr>
          <w:rFonts w:ascii="Arial" w:hAnsi="Arial" w:cs="Arial"/>
        </w:rPr>
        <w:t xml:space="preserve">referring hospital team </w:t>
      </w:r>
      <w:r w:rsidRPr="00744561">
        <w:rPr>
          <w:rFonts w:ascii="Arial" w:hAnsi="Arial" w:cs="Arial"/>
        </w:rPr>
        <w:t>must provide a timely clinical handover that minimises delays</w:t>
      </w:r>
      <w:r w:rsidR="00AC13C3" w:rsidRPr="00744561">
        <w:rPr>
          <w:rFonts w:ascii="Arial" w:hAnsi="Arial" w:cs="Arial"/>
        </w:rPr>
        <w:t xml:space="preserve"> to departure (&lt;15 min)</w:t>
      </w:r>
      <w:r w:rsidRPr="00744561">
        <w:rPr>
          <w:rFonts w:ascii="Arial" w:hAnsi="Arial" w:cs="Arial"/>
        </w:rPr>
        <w:t>, including:</w:t>
      </w:r>
    </w:p>
    <w:p w:rsidR="00F0501F" w:rsidRPr="00744561" w:rsidRDefault="00F0501F" w:rsidP="00FC762B">
      <w:pPr>
        <w:pStyle w:val="ListParagraph"/>
        <w:numPr>
          <w:ilvl w:val="0"/>
          <w:numId w:val="5"/>
        </w:numPr>
        <w:jc w:val="both"/>
        <w:rPr>
          <w:rFonts w:ascii="Arial" w:hAnsi="Arial" w:cs="Arial"/>
        </w:rPr>
      </w:pPr>
      <w:r w:rsidRPr="00744561">
        <w:rPr>
          <w:rFonts w:ascii="Arial" w:hAnsi="Arial" w:cs="Arial"/>
        </w:rPr>
        <w:t>The history and any additional relevant clinical information (for example allergies).</w:t>
      </w:r>
    </w:p>
    <w:p w:rsidR="00F0501F" w:rsidRPr="00744561" w:rsidRDefault="00F0501F" w:rsidP="00FC762B">
      <w:pPr>
        <w:pStyle w:val="ListParagraph"/>
        <w:numPr>
          <w:ilvl w:val="0"/>
          <w:numId w:val="5"/>
        </w:numPr>
        <w:jc w:val="both"/>
        <w:rPr>
          <w:rFonts w:ascii="Arial" w:hAnsi="Arial" w:cs="Arial"/>
        </w:rPr>
      </w:pPr>
      <w:r w:rsidRPr="00744561">
        <w:rPr>
          <w:rFonts w:ascii="Arial" w:hAnsi="Arial" w:cs="Arial"/>
        </w:rPr>
        <w:t xml:space="preserve">Current therapy including whether </w:t>
      </w:r>
      <w:r w:rsidR="00AC13C3" w:rsidRPr="00744561">
        <w:rPr>
          <w:rFonts w:ascii="Arial" w:hAnsi="Arial" w:cs="Arial"/>
        </w:rPr>
        <w:t>Alteplase/</w:t>
      </w:r>
      <w:r w:rsidRPr="00744561">
        <w:rPr>
          <w:rFonts w:ascii="Arial" w:hAnsi="Arial" w:cs="Arial"/>
        </w:rPr>
        <w:t xml:space="preserve">Tenecteplase, </w:t>
      </w:r>
      <w:r w:rsidR="00187E24" w:rsidRPr="00744561">
        <w:rPr>
          <w:rFonts w:ascii="Arial" w:hAnsi="Arial" w:cs="Arial"/>
        </w:rPr>
        <w:t xml:space="preserve">antihypertensives </w:t>
      </w:r>
      <w:r w:rsidRPr="00744561">
        <w:rPr>
          <w:rFonts w:ascii="Arial" w:hAnsi="Arial" w:cs="Arial"/>
        </w:rPr>
        <w:t>w</w:t>
      </w:r>
      <w:r w:rsidR="00122021" w:rsidRPr="00744561">
        <w:rPr>
          <w:rFonts w:ascii="Arial" w:hAnsi="Arial" w:cs="Arial"/>
        </w:rPr>
        <w:t>ere</w:t>
      </w:r>
      <w:r w:rsidRPr="00744561">
        <w:rPr>
          <w:rFonts w:ascii="Arial" w:hAnsi="Arial" w:cs="Arial"/>
        </w:rPr>
        <w:t xml:space="preserve"> given</w:t>
      </w:r>
      <w:r w:rsidR="00187E24" w:rsidRPr="00744561">
        <w:rPr>
          <w:rFonts w:ascii="Arial" w:hAnsi="Arial" w:cs="Arial"/>
        </w:rPr>
        <w:t xml:space="preserve">, or are still being administered </w:t>
      </w:r>
      <w:r w:rsidRPr="00744561">
        <w:rPr>
          <w:rFonts w:ascii="Arial" w:hAnsi="Arial" w:cs="Arial"/>
        </w:rPr>
        <w:t xml:space="preserve">and confirmation that no bag changes are required </w:t>
      </w:r>
      <w:proofErr w:type="spellStart"/>
      <w:r w:rsidRPr="00744561">
        <w:rPr>
          <w:rFonts w:ascii="Arial" w:hAnsi="Arial" w:cs="Arial"/>
        </w:rPr>
        <w:t>en</w:t>
      </w:r>
      <w:proofErr w:type="spellEnd"/>
      <w:r w:rsidR="00885930">
        <w:rPr>
          <w:rFonts w:ascii="Arial" w:hAnsi="Arial" w:cs="Arial"/>
        </w:rPr>
        <w:t xml:space="preserve"> </w:t>
      </w:r>
      <w:r w:rsidRPr="00744561">
        <w:rPr>
          <w:rFonts w:ascii="Arial" w:hAnsi="Arial" w:cs="Arial"/>
        </w:rPr>
        <w:t>route (which is to be avoided).</w:t>
      </w:r>
    </w:p>
    <w:p w:rsidR="00F0501F" w:rsidRPr="00744561" w:rsidRDefault="00F0501F" w:rsidP="00FC762B">
      <w:pPr>
        <w:pStyle w:val="ListParagraph"/>
        <w:numPr>
          <w:ilvl w:val="0"/>
          <w:numId w:val="5"/>
        </w:numPr>
        <w:jc w:val="both"/>
        <w:rPr>
          <w:rFonts w:ascii="Arial" w:hAnsi="Arial" w:cs="Arial"/>
        </w:rPr>
      </w:pPr>
      <w:r w:rsidRPr="00744561">
        <w:rPr>
          <w:rFonts w:ascii="Arial" w:hAnsi="Arial" w:cs="Arial"/>
        </w:rPr>
        <w:t>The patient’s vital signs.</w:t>
      </w:r>
    </w:p>
    <w:p w:rsidR="00F0501F" w:rsidRPr="00744561" w:rsidRDefault="00F0501F" w:rsidP="00FC762B">
      <w:pPr>
        <w:pStyle w:val="ListParagraph"/>
        <w:numPr>
          <w:ilvl w:val="0"/>
          <w:numId w:val="5"/>
        </w:numPr>
        <w:jc w:val="both"/>
        <w:rPr>
          <w:rFonts w:ascii="Arial" w:hAnsi="Arial" w:cs="Arial"/>
        </w:rPr>
      </w:pPr>
      <w:r w:rsidRPr="00744561">
        <w:rPr>
          <w:rFonts w:ascii="Arial" w:hAnsi="Arial" w:cs="Arial"/>
        </w:rPr>
        <w:t>The name and phone number of the SCR neurologist</w:t>
      </w:r>
      <w:r w:rsidR="00AC13C3" w:rsidRPr="00744561">
        <w:rPr>
          <w:rFonts w:ascii="Arial" w:hAnsi="Arial" w:cs="Arial"/>
        </w:rPr>
        <w:t xml:space="preserve"> or alternate nominated clinician.</w:t>
      </w:r>
    </w:p>
    <w:p w:rsidR="00BF68EE" w:rsidRPr="00744561" w:rsidRDefault="00F0501F" w:rsidP="00FC762B">
      <w:pPr>
        <w:pStyle w:val="ListParagraph"/>
        <w:numPr>
          <w:ilvl w:val="0"/>
          <w:numId w:val="5"/>
        </w:numPr>
        <w:jc w:val="both"/>
        <w:rPr>
          <w:rFonts w:ascii="Arial" w:hAnsi="Arial" w:cs="Arial"/>
        </w:rPr>
      </w:pPr>
      <w:r w:rsidRPr="00744561">
        <w:rPr>
          <w:rFonts w:ascii="Arial" w:hAnsi="Arial" w:cs="Arial"/>
        </w:rPr>
        <w:t>The relevant medical records</w:t>
      </w:r>
      <w:r w:rsidR="00AC13C3" w:rsidRPr="00744561">
        <w:rPr>
          <w:rFonts w:ascii="Arial" w:hAnsi="Arial" w:cs="Arial"/>
        </w:rPr>
        <w:t xml:space="preserve"> (if unavailable consider emailing instead of delaying departure</w:t>
      </w:r>
      <w:r w:rsidR="00187E24" w:rsidRPr="00744561">
        <w:rPr>
          <w:rFonts w:ascii="Arial" w:hAnsi="Arial" w:cs="Arial"/>
        </w:rPr>
        <w:t>)</w:t>
      </w:r>
      <w:r w:rsidR="002504EC" w:rsidRPr="00744561">
        <w:rPr>
          <w:rStyle w:val="FootnoteReference"/>
          <w:rFonts w:ascii="Arial" w:hAnsi="Arial" w:cs="Arial"/>
        </w:rPr>
        <w:footnoteReference w:id="2"/>
      </w:r>
      <w:r w:rsidR="00187E24" w:rsidRPr="00744561">
        <w:rPr>
          <w:rFonts w:ascii="Arial" w:hAnsi="Arial" w:cs="Arial"/>
        </w:rPr>
        <w:t xml:space="preserve"> </w:t>
      </w:r>
      <w:r w:rsidR="004932DA" w:rsidRPr="00744561">
        <w:rPr>
          <w:rFonts w:ascii="Arial" w:hAnsi="Arial" w:cs="Arial"/>
        </w:rPr>
        <w:t xml:space="preserve"> </w:t>
      </w:r>
    </w:p>
    <w:p w:rsidR="00F0501F" w:rsidRPr="00744561" w:rsidRDefault="00F0501F" w:rsidP="00FC762B">
      <w:pPr>
        <w:pStyle w:val="ListParagraph"/>
        <w:numPr>
          <w:ilvl w:val="0"/>
          <w:numId w:val="5"/>
        </w:numPr>
        <w:jc w:val="both"/>
        <w:rPr>
          <w:rFonts w:ascii="Arial" w:hAnsi="Arial" w:cs="Arial"/>
        </w:rPr>
      </w:pPr>
      <w:r w:rsidRPr="00744561">
        <w:rPr>
          <w:rFonts w:ascii="Arial" w:hAnsi="Arial" w:cs="Arial"/>
        </w:rPr>
        <w:t xml:space="preserve">Any prescriptions charted that may have to be provided </w:t>
      </w:r>
      <w:proofErr w:type="spellStart"/>
      <w:r w:rsidRPr="00744561">
        <w:rPr>
          <w:rFonts w:ascii="Arial" w:hAnsi="Arial" w:cs="Arial"/>
        </w:rPr>
        <w:t>en</w:t>
      </w:r>
      <w:proofErr w:type="spellEnd"/>
      <w:r w:rsidRPr="00744561">
        <w:rPr>
          <w:rFonts w:ascii="Arial" w:hAnsi="Arial" w:cs="Arial"/>
        </w:rPr>
        <w:t xml:space="preserve"> route (</w:t>
      </w:r>
      <w:r w:rsidR="004D60A5" w:rsidRPr="00744561">
        <w:rPr>
          <w:rFonts w:ascii="Arial" w:hAnsi="Arial" w:cs="Arial"/>
        </w:rPr>
        <w:t xml:space="preserve">using </w:t>
      </w:r>
      <w:r w:rsidR="00AC13C3" w:rsidRPr="00744561">
        <w:rPr>
          <w:rFonts w:ascii="Arial" w:hAnsi="Arial" w:cs="Arial"/>
        </w:rPr>
        <w:t xml:space="preserve">standing orders will allow clinical escorts (where appropriate) to </w:t>
      </w:r>
      <w:r w:rsidRPr="00744561">
        <w:rPr>
          <w:rFonts w:ascii="Arial" w:hAnsi="Arial" w:cs="Arial"/>
        </w:rPr>
        <w:t>administer drug</w:t>
      </w:r>
      <w:r w:rsidR="00AC13C3" w:rsidRPr="00744561">
        <w:rPr>
          <w:rFonts w:ascii="Arial" w:hAnsi="Arial" w:cs="Arial"/>
        </w:rPr>
        <w:t>s</w:t>
      </w:r>
      <w:r w:rsidRPr="00744561">
        <w:rPr>
          <w:rFonts w:ascii="Arial" w:hAnsi="Arial" w:cs="Arial"/>
        </w:rPr>
        <w:t xml:space="preserve"> mentioned in this guideline) </w:t>
      </w:r>
    </w:p>
    <w:p w:rsidR="00AC13C3" w:rsidRDefault="00AC13C3" w:rsidP="00FC762B">
      <w:pPr>
        <w:jc w:val="both"/>
        <w:rPr>
          <w:rFonts w:ascii="Arial" w:hAnsi="Arial" w:cs="Arial"/>
        </w:rPr>
      </w:pPr>
      <w:r w:rsidRPr="00744561">
        <w:rPr>
          <w:rFonts w:ascii="Arial" w:hAnsi="Arial" w:cs="Arial"/>
        </w:rPr>
        <w:t>*</w:t>
      </w:r>
      <w:r w:rsidR="00F0501F" w:rsidRPr="00744561">
        <w:rPr>
          <w:rFonts w:ascii="Arial" w:hAnsi="Arial" w:cs="Arial"/>
        </w:rPr>
        <w:t>At the time of departure, the referring</w:t>
      </w:r>
      <w:r w:rsidRPr="00744561">
        <w:rPr>
          <w:rFonts w:ascii="Arial" w:hAnsi="Arial" w:cs="Arial"/>
        </w:rPr>
        <w:t xml:space="preserve"> hospital</w:t>
      </w:r>
      <w:r w:rsidR="00F0501F" w:rsidRPr="00744561">
        <w:rPr>
          <w:rFonts w:ascii="Arial" w:hAnsi="Arial" w:cs="Arial"/>
        </w:rPr>
        <w:t xml:space="preserve"> </w:t>
      </w:r>
      <w:r w:rsidRPr="00744561">
        <w:rPr>
          <w:rFonts w:ascii="Arial" w:hAnsi="Arial" w:cs="Arial"/>
        </w:rPr>
        <w:t xml:space="preserve">clinician </w:t>
      </w:r>
      <w:r w:rsidR="006B283D" w:rsidRPr="00744561">
        <w:rPr>
          <w:rFonts w:ascii="Arial" w:hAnsi="Arial" w:cs="Arial"/>
        </w:rPr>
        <w:t>should</w:t>
      </w:r>
      <w:r w:rsidR="00F0501F" w:rsidRPr="00744561">
        <w:rPr>
          <w:rFonts w:ascii="Arial" w:hAnsi="Arial" w:cs="Arial"/>
        </w:rPr>
        <w:t xml:space="preserve"> contact the receiving SCR neurologist </w:t>
      </w:r>
      <w:r w:rsidRPr="00744561">
        <w:rPr>
          <w:rFonts w:ascii="Arial" w:hAnsi="Arial" w:cs="Arial"/>
        </w:rPr>
        <w:t xml:space="preserve">or nominated alternate to confirm/update </w:t>
      </w:r>
      <w:r w:rsidR="00F0501F" w:rsidRPr="00744561">
        <w:rPr>
          <w:rFonts w:ascii="Arial" w:hAnsi="Arial" w:cs="Arial"/>
        </w:rPr>
        <w:t xml:space="preserve">the estimated time of arrival </w:t>
      </w:r>
      <w:r w:rsidR="0038623F" w:rsidRPr="00744561">
        <w:rPr>
          <w:rFonts w:ascii="Arial" w:hAnsi="Arial" w:cs="Arial"/>
        </w:rPr>
        <w:t>a</w:t>
      </w:r>
      <w:r w:rsidR="00F0501F" w:rsidRPr="00744561">
        <w:rPr>
          <w:rFonts w:ascii="Arial" w:hAnsi="Arial" w:cs="Arial"/>
        </w:rPr>
        <w:t>nd a contact number for the transport team</w:t>
      </w:r>
      <w:r w:rsidR="00487840" w:rsidRPr="00744561">
        <w:rPr>
          <w:rFonts w:ascii="Arial" w:hAnsi="Arial" w:cs="Arial"/>
        </w:rPr>
        <w:t xml:space="preserve"> and/or (if applicable) </w:t>
      </w:r>
      <w:r w:rsidR="00051AF9" w:rsidRPr="00744561">
        <w:rPr>
          <w:rFonts w:ascii="Arial" w:hAnsi="Arial" w:cs="Arial"/>
        </w:rPr>
        <w:t>Flight co-ordinator</w:t>
      </w:r>
      <w:r w:rsidR="00F0501F" w:rsidRPr="00744561">
        <w:rPr>
          <w:rFonts w:ascii="Arial" w:hAnsi="Arial" w:cs="Arial"/>
        </w:rPr>
        <w:t xml:space="preserve"> in case the SCR centre </w:t>
      </w:r>
      <w:r w:rsidR="00A2581A" w:rsidRPr="00744561">
        <w:rPr>
          <w:rFonts w:ascii="Arial" w:hAnsi="Arial" w:cs="Arial"/>
        </w:rPr>
        <w:t>team</w:t>
      </w:r>
      <w:r w:rsidR="00F0501F" w:rsidRPr="00744561">
        <w:rPr>
          <w:rFonts w:ascii="Arial" w:hAnsi="Arial" w:cs="Arial"/>
        </w:rPr>
        <w:t xml:space="preserve"> needs to make contact</w:t>
      </w:r>
      <w:r w:rsidR="004C285C" w:rsidRPr="00744561">
        <w:rPr>
          <w:rStyle w:val="FootnoteReference"/>
          <w:rFonts w:ascii="Arial" w:hAnsi="Arial" w:cs="Arial"/>
        </w:rPr>
        <w:footnoteReference w:id="3"/>
      </w:r>
      <w:r w:rsidR="00F0501F" w:rsidRPr="00744561">
        <w:rPr>
          <w:rFonts w:ascii="Arial" w:hAnsi="Arial" w:cs="Arial"/>
        </w:rPr>
        <w:t xml:space="preserve"> </w:t>
      </w:r>
      <w:r w:rsidR="00843FE2" w:rsidRPr="00744561">
        <w:rPr>
          <w:rFonts w:ascii="Arial" w:hAnsi="Arial" w:cs="Arial"/>
        </w:rPr>
        <w:t xml:space="preserve"> </w:t>
      </w:r>
    </w:p>
    <w:p w:rsidR="00AC13C3" w:rsidRPr="00744561" w:rsidRDefault="00F0501F" w:rsidP="008711C9">
      <w:pPr>
        <w:spacing w:before="240"/>
        <w:jc w:val="both"/>
        <w:rPr>
          <w:rFonts w:ascii="Arial" w:eastAsiaTheme="majorEastAsia" w:hAnsi="Arial" w:cs="Arial"/>
          <w:color w:val="2F5496" w:themeColor="accent1" w:themeShade="BF"/>
          <w:sz w:val="32"/>
          <w:szCs w:val="32"/>
        </w:rPr>
      </w:pPr>
      <w:r w:rsidRPr="00744561">
        <w:rPr>
          <w:rFonts w:ascii="Arial" w:eastAsiaTheme="majorEastAsia" w:hAnsi="Arial" w:cs="Arial"/>
          <w:color w:val="2F5496" w:themeColor="accent1" w:themeShade="BF"/>
          <w:sz w:val="32"/>
          <w:szCs w:val="32"/>
        </w:rPr>
        <w:t xml:space="preserve">Patient management </w:t>
      </w:r>
      <w:proofErr w:type="spellStart"/>
      <w:r w:rsidRPr="00744561">
        <w:rPr>
          <w:rFonts w:ascii="Arial" w:eastAsiaTheme="majorEastAsia" w:hAnsi="Arial" w:cs="Arial"/>
          <w:color w:val="2F5496" w:themeColor="accent1" w:themeShade="BF"/>
          <w:sz w:val="32"/>
          <w:szCs w:val="32"/>
        </w:rPr>
        <w:t>en</w:t>
      </w:r>
      <w:proofErr w:type="spellEnd"/>
      <w:r w:rsidRPr="00744561">
        <w:rPr>
          <w:rFonts w:ascii="Arial" w:eastAsiaTheme="majorEastAsia" w:hAnsi="Arial" w:cs="Arial"/>
          <w:color w:val="2F5496" w:themeColor="accent1" w:themeShade="BF"/>
          <w:sz w:val="32"/>
          <w:szCs w:val="32"/>
        </w:rPr>
        <w:t xml:space="preserve"> route </w:t>
      </w:r>
    </w:p>
    <w:p w:rsidR="00135505" w:rsidRPr="00744561" w:rsidRDefault="00135505" w:rsidP="00FC762B">
      <w:pPr>
        <w:jc w:val="both"/>
        <w:rPr>
          <w:rFonts w:ascii="Arial" w:eastAsiaTheme="majorEastAsia" w:hAnsi="Arial" w:cs="Arial"/>
          <w:color w:val="2F5496" w:themeColor="accent1" w:themeShade="BF"/>
          <w:sz w:val="26"/>
          <w:szCs w:val="26"/>
        </w:rPr>
      </w:pPr>
      <w:r w:rsidRPr="00744561">
        <w:rPr>
          <w:rFonts w:ascii="Arial" w:eastAsiaTheme="majorEastAsia" w:hAnsi="Arial" w:cs="Arial"/>
          <w:color w:val="2F5496" w:themeColor="accent1" w:themeShade="BF"/>
          <w:sz w:val="26"/>
          <w:szCs w:val="26"/>
        </w:rPr>
        <w:t>General Principles</w:t>
      </w:r>
    </w:p>
    <w:p w:rsidR="00AC13C3" w:rsidRPr="00744561" w:rsidRDefault="00F0501F" w:rsidP="00FC762B">
      <w:pPr>
        <w:pStyle w:val="ListParagraph"/>
        <w:numPr>
          <w:ilvl w:val="0"/>
          <w:numId w:val="8"/>
        </w:numPr>
        <w:jc w:val="both"/>
        <w:rPr>
          <w:rFonts w:ascii="Arial" w:hAnsi="Arial" w:cs="Arial"/>
        </w:rPr>
      </w:pPr>
      <w:r w:rsidRPr="00744561">
        <w:rPr>
          <w:rFonts w:ascii="Arial" w:hAnsi="Arial" w:cs="Arial"/>
        </w:rPr>
        <w:t xml:space="preserve">Do not insert additional IV lines unless </w:t>
      </w:r>
      <w:proofErr w:type="gramStart"/>
      <w:r w:rsidRPr="00744561">
        <w:rPr>
          <w:rFonts w:ascii="Arial" w:hAnsi="Arial" w:cs="Arial"/>
        </w:rPr>
        <w:t>absolutely necessary</w:t>
      </w:r>
      <w:proofErr w:type="gramEnd"/>
      <w:r w:rsidRPr="00744561">
        <w:rPr>
          <w:rFonts w:ascii="Arial" w:hAnsi="Arial" w:cs="Arial"/>
        </w:rPr>
        <w:t xml:space="preserve">. </w:t>
      </w:r>
    </w:p>
    <w:p w:rsidR="00AC13C3" w:rsidRPr="00744561" w:rsidRDefault="00F0501F" w:rsidP="00FC762B">
      <w:pPr>
        <w:pStyle w:val="ListParagraph"/>
        <w:numPr>
          <w:ilvl w:val="0"/>
          <w:numId w:val="7"/>
        </w:numPr>
        <w:jc w:val="both"/>
        <w:rPr>
          <w:rFonts w:ascii="Arial" w:hAnsi="Arial" w:cs="Arial"/>
        </w:rPr>
      </w:pPr>
      <w:r w:rsidRPr="00744561">
        <w:rPr>
          <w:rFonts w:ascii="Arial" w:hAnsi="Arial" w:cs="Arial"/>
        </w:rPr>
        <w:t xml:space="preserve">Compress any external bleeding. </w:t>
      </w:r>
    </w:p>
    <w:p w:rsidR="00AC13C3" w:rsidRPr="00744561" w:rsidRDefault="00F0501F" w:rsidP="00FC762B">
      <w:pPr>
        <w:pStyle w:val="ListParagraph"/>
        <w:numPr>
          <w:ilvl w:val="0"/>
          <w:numId w:val="7"/>
        </w:numPr>
        <w:jc w:val="both"/>
        <w:rPr>
          <w:rFonts w:ascii="Arial" w:hAnsi="Arial" w:cs="Arial"/>
        </w:rPr>
      </w:pPr>
      <w:r w:rsidRPr="00744561">
        <w:rPr>
          <w:rFonts w:ascii="Arial" w:hAnsi="Arial" w:cs="Arial"/>
        </w:rPr>
        <w:t xml:space="preserve">Monitor and record the following every 10 minutes: </w:t>
      </w:r>
    </w:p>
    <w:p w:rsidR="00AC13C3" w:rsidRPr="00744561" w:rsidRDefault="00F0501F" w:rsidP="00FC762B">
      <w:pPr>
        <w:pStyle w:val="ListParagraph"/>
        <w:numPr>
          <w:ilvl w:val="1"/>
          <w:numId w:val="7"/>
        </w:numPr>
        <w:jc w:val="both"/>
        <w:rPr>
          <w:rFonts w:ascii="Arial" w:hAnsi="Arial" w:cs="Arial"/>
        </w:rPr>
      </w:pPr>
      <w:r w:rsidRPr="00744561">
        <w:rPr>
          <w:rFonts w:ascii="Arial" w:hAnsi="Arial" w:cs="Arial"/>
        </w:rPr>
        <w:t>Blood pressure (</w:t>
      </w:r>
      <w:r w:rsidR="00C11E18" w:rsidRPr="00744561">
        <w:rPr>
          <w:rFonts w:ascii="Arial" w:hAnsi="Arial" w:cs="Arial"/>
        </w:rPr>
        <w:t>Post</w:t>
      </w:r>
      <w:r w:rsidR="00DA6B4B" w:rsidRPr="00744561">
        <w:rPr>
          <w:rFonts w:ascii="Arial" w:hAnsi="Arial" w:cs="Arial"/>
        </w:rPr>
        <w:t>-</w:t>
      </w:r>
      <w:r w:rsidR="00C11E18" w:rsidRPr="00744561">
        <w:rPr>
          <w:rFonts w:ascii="Arial" w:hAnsi="Arial" w:cs="Arial"/>
        </w:rPr>
        <w:t>thrombolysis t</w:t>
      </w:r>
      <w:r w:rsidRPr="00744561">
        <w:rPr>
          <w:rFonts w:ascii="Arial" w:hAnsi="Arial" w:cs="Arial"/>
        </w:rPr>
        <w:t>arget &lt;180/105</w:t>
      </w:r>
      <w:r w:rsidR="00DA6B4B" w:rsidRPr="00744561">
        <w:rPr>
          <w:rFonts w:ascii="Arial" w:hAnsi="Arial" w:cs="Arial"/>
        </w:rPr>
        <w:t>;</w:t>
      </w:r>
      <w:r w:rsidR="00C11E18" w:rsidRPr="00744561">
        <w:rPr>
          <w:rFonts w:ascii="Arial" w:hAnsi="Arial" w:cs="Arial"/>
        </w:rPr>
        <w:t xml:space="preserve"> otherwise SBP&lt;220</w:t>
      </w:r>
      <w:r w:rsidR="00923766" w:rsidRPr="00744561">
        <w:rPr>
          <w:rFonts w:ascii="Arial" w:hAnsi="Arial" w:cs="Arial"/>
        </w:rPr>
        <w:t>/120</w:t>
      </w:r>
      <w:r w:rsidRPr="00744561">
        <w:rPr>
          <w:rFonts w:ascii="Arial" w:hAnsi="Arial" w:cs="Arial"/>
        </w:rPr>
        <w:t>)</w:t>
      </w:r>
      <w:r w:rsidR="00C11E18" w:rsidRPr="00744561">
        <w:rPr>
          <w:rFonts w:ascii="Arial" w:hAnsi="Arial" w:cs="Arial"/>
        </w:rPr>
        <w:t>.</w:t>
      </w:r>
      <w:r w:rsidRPr="00744561">
        <w:rPr>
          <w:rFonts w:ascii="Arial" w:hAnsi="Arial" w:cs="Arial"/>
        </w:rPr>
        <w:t xml:space="preserve"> </w:t>
      </w:r>
    </w:p>
    <w:p w:rsidR="00AC13C3" w:rsidRPr="00744561" w:rsidRDefault="00F0501F" w:rsidP="00FC762B">
      <w:pPr>
        <w:pStyle w:val="ListParagraph"/>
        <w:numPr>
          <w:ilvl w:val="1"/>
          <w:numId w:val="7"/>
        </w:numPr>
        <w:jc w:val="both"/>
        <w:rPr>
          <w:rFonts w:ascii="Arial" w:hAnsi="Arial" w:cs="Arial"/>
        </w:rPr>
      </w:pPr>
      <w:r w:rsidRPr="00744561">
        <w:rPr>
          <w:rFonts w:ascii="Arial" w:hAnsi="Arial" w:cs="Arial"/>
        </w:rPr>
        <w:t xml:space="preserve">Heart rate. </w:t>
      </w:r>
    </w:p>
    <w:p w:rsidR="00AC13C3" w:rsidRPr="00744561" w:rsidRDefault="00F0501F" w:rsidP="00FC762B">
      <w:pPr>
        <w:pStyle w:val="ListParagraph"/>
        <w:numPr>
          <w:ilvl w:val="1"/>
          <w:numId w:val="7"/>
        </w:numPr>
        <w:jc w:val="both"/>
        <w:rPr>
          <w:rFonts w:ascii="Arial" w:hAnsi="Arial" w:cs="Arial"/>
        </w:rPr>
      </w:pPr>
      <w:r w:rsidRPr="00744561">
        <w:rPr>
          <w:rFonts w:ascii="Arial" w:hAnsi="Arial" w:cs="Arial"/>
        </w:rPr>
        <w:t xml:space="preserve">O2 saturation. </w:t>
      </w:r>
    </w:p>
    <w:p w:rsidR="00AC13C3" w:rsidRPr="00744561" w:rsidRDefault="00F0501F" w:rsidP="00FC762B">
      <w:pPr>
        <w:pStyle w:val="ListParagraph"/>
        <w:numPr>
          <w:ilvl w:val="1"/>
          <w:numId w:val="7"/>
        </w:numPr>
        <w:jc w:val="both"/>
        <w:rPr>
          <w:rFonts w:ascii="Arial" w:hAnsi="Arial" w:cs="Arial"/>
        </w:rPr>
      </w:pPr>
      <w:r w:rsidRPr="00744561">
        <w:rPr>
          <w:rFonts w:ascii="Arial" w:hAnsi="Arial" w:cs="Arial"/>
        </w:rPr>
        <w:t xml:space="preserve">GCS. </w:t>
      </w:r>
    </w:p>
    <w:p w:rsidR="00AC13C3" w:rsidRPr="00744561" w:rsidRDefault="00F0501F" w:rsidP="00FC762B">
      <w:pPr>
        <w:pStyle w:val="ListParagraph"/>
        <w:numPr>
          <w:ilvl w:val="1"/>
          <w:numId w:val="7"/>
        </w:numPr>
        <w:jc w:val="both"/>
        <w:rPr>
          <w:rFonts w:ascii="Arial" w:hAnsi="Arial" w:cs="Arial"/>
        </w:rPr>
      </w:pPr>
      <w:r w:rsidRPr="00744561">
        <w:rPr>
          <w:rFonts w:ascii="Arial" w:hAnsi="Arial" w:cs="Arial"/>
        </w:rPr>
        <w:t xml:space="preserve">Signs of angioedema. </w:t>
      </w:r>
    </w:p>
    <w:p w:rsidR="00135505" w:rsidRPr="00744561" w:rsidRDefault="00F0501F" w:rsidP="00FC762B">
      <w:pPr>
        <w:pStyle w:val="ListParagraph"/>
        <w:numPr>
          <w:ilvl w:val="0"/>
          <w:numId w:val="7"/>
        </w:numPr>
        <w:jc w:val="both"/>
        <w:rPr>
          <w:rFonts w:ascii="Arial" w:hAnsi="Arial" w:cs="Arial"/>
        </w:rPr>
      </w:pPr>
      <w:r w:rsidRPr="00744561">
        <w:rPr>
          <w:rFonts w:ascii="Arial" w:hAnsi="Arial" w:cs="Arial"/>
        </w:rPr>
        <w:t xml:space="preserve">Contact the </w:t>
      </w:r>
      <w:r w:rsidR="00603118" w:rsidRPr="00744561">
        <w:rPr>
          <w:rFonts w:ascii="Arial" w:hAnsi="Arial" w:cs="Arial"/>
        </w:rPr>
        <w:t>on-call doctor for the transport service</w:t>
      </w:r>
      <w:r w:rsidR="000A04CE" w:rsidRPr="00744561">
        <w:rPr>
          <w:rFonts w:ascii="Arial" w:hAnsi="Arial" w:cs="Arial"/>
        </w:rPr>
        <w:t xml:space="preserve"> </w:t>
      </w:r>
      <w:r w:rsidRPr="00744561">
        <w:rPr>
          <w:rFonts w:ascii="Arial" w:hAnsi="Arial" w:cs="Arial"/>
        </w:rPr>
        <w:t xml:space="preserve">if any of the following occur: </w:t>
      </w:r>
    </w:p>
    <w:p w:rsidR="00135505" w:rsidRPr="00744561" w:rsidRDefault="00F0501F" w:rsidP="00FC762B">
      <w:pPr>
        <w:pStyle w:val="ListParagraph"/>
        <w:numPr>
          <w:ilvl w:val="1"/>
          <w:numId w:val="7"/>
        </w:numPr>
        <w:jc w:val="both"/>
        <w:rPr>
          <w:rFonts w:ascii="Arial" w:hAnsi="Arial" w:cs="Arial"/>
        </w:rPr>
      </w:pPr>
      <w:r w:rsidRPr="00744561">
        <w:rPr>
          <w:rFonts w:ascii="Arial" w:hAnsi="Arial" w:cs="Arial"/>
        </w:rPr>
        <w:t xml:space="preserve">There is a significant change in the patient’s condition. </w:t>
      </w:r>
    </w:p>
    <w:p w:rsidR="00135505" w:rsidRPr="00744561" w:rsidRDefault="00F0501F" w:rsidP="00FC762B">
      <w:pPr>
        <w:pStyle w:val="ListParagraph"/>
        <w:numPr>
          <w:ilvl w:val="1"/>
          <w:numId w:val="7"/>
        </w:numPr>
        <w:jc w:val="both"/>
        <w:rPr>
          <w:rFonts w:ascii="Arial" w:hAnsi="Arial" w:cs="Arial"/>
        </w:rPr>
      </w:pPr>
      <w:r w:rsidRPr="00744561">
        <w:rPr>
          <w:rFonts w:ascii="Arial" w:hAnsi="Arial" w:cs="Arial"/>
        </w:rPr>
        <w:t>The systolic BP remains over 180 mmHg or the diastolic BP remains over 105 mm Hg despite treatment</w:t>
      </w:r>
      <w:r w:rsidR="00DA6B4B" w:rsidRPr="00744561">
        <w:rPr>
          <w:rFonts w:ascii="Arial" w:hAnsi="Arial" w:cs="Arial"/>
        </w:rPr>
        <w:t xml:space="preserve"> for </w:t>
      </w:r>
      <w:proofErr w:type="spellStart"/>
      <w:r w:rsidR="00DA6B4B" w:rsidRPr="00744561">
        <w:rPr>
          <w:rFonts w:ascii="Arial" w:hAnsi="Arial" w:cs="Arial"/>
          <w:i/>
          <w:iCs/>
        </w:rPr>
        <w:t>thrombolysed</w:t>
      </w:r>
      <w:proofErr w:type="spellEnd"/>
      <w:r w:rsidR="00DA6B4B" w:rsidRPr="00744561">
        <w:rPr>
          <w:rFonts w:ascii="Arial" w:hAnsi="Arial" w:cs="Arial"/>
          <w:i/>
          <w:iCs/>
        </w:rPr>
        <w:t xml:space="preserve"> </w:t>
      </w:r>
      <w:r w:rsidR="00923766" w:rsidRPr="00744561">
        <w:rPr>
          <w:rFonts w:ascii="Arial" w:hAnsi="Arial" w:cs="Arial"/>
        </w:rPr>
        <w:t>or &gt;220/1</w:t>
      </w:r>
      <w:r w:rsidR="00C272CC" w:rsidRPr="00744561">
        <w:rPr>
          <w:rFonts w:ascii="Arial" w:hAnsi="Arial" w:cs="Arial"/>
        </w:rPr>
        <w:t>2</w:t>
      </w:r>
      <w:r w:rsidR="00923766" w:rsidRPr="00744561">
        <w:rPr>
          <w:rFonts w:ascii="Arial" w:hAnsi="Arial" w:cs="Arial"/>
        </w:rPr>
        <w:t xml:space="preserve">0 for </w:t>
      </w:r>
      <w:r w:rsidR="00923766" w:rsidRPr="00744561">
        <w:rPr>
          <w:rFonts w:ascii="Arial" w:hAnsi="Arial" w:cs="Arial"/>
          <w:i/>
          <w:iCs/>
        </w:rPr>
        <w:t>non-</w:t>
      </w:r>
      <w:proofErr w:type="spellStart"/>
      <w:r w:rsidR="00923766" w:rsidRPr="00744561">
        <w:rPr>
          <w:rFonts w:ascii="Arial" w:hAnsi="Arial" w:cs="Arial"/>
          <w:i/>
          <w:iCs/>
        </w:rPr>
        <w:t>thrombolysed</w:t>
      </w:r>
      <w:proofErr w:type="spellEnd"/>
      <w:r w:rsidR="00923766" w:rsidRPr="00744561">
        <w:rPr>
          <w:rFonts w:ascii="Arial" w:hAnsi="Arial" w:cs="Arial"/>
        </w:rPr>
        <w:t xml:space="preserve"> patients</w:t>
      </w:r>
      <w:r w:rsidR="00C400F9" w:rsidRPr="00744561">
        <w:rPr>
          <w:rFonts w:ascii="Arial" w:hAnsi="Arial" w:cs="Arial"/>
        </w:rPr>
        <w:t>.</w:t>
      </w:r>
      <w:r w:rsidRPr="00744561">
        <w:rPr>
          <w:rFonts w:ascii="Arial" w:hAnsi="Arial" w:cs="Arial"/>
        </w:rPr>
        <w:t xml:space="preserve"> </w:t>
      </w:r>
    </w:p>
    <w:p w:rsidR="000B09FE" w:rsidRPr="00744561" w:rsidRDefault="00F0501F" w:rsidP="00FC762B">
      <w:pPr>
        <w:pStyle w:val="ListParagraph"/>
        <w:numPr>
          <w:ilvl w:val="1"/>
          <w:numId w:val="7"/>
        </w:numPr>
        <w:jc w:val="both"/>
        <w:rPr>
          <w:rFonts w:ascii="Arial" w:hAnsi="Arial" w:cs="Arial"/>
        </w:rPr>
      </w:pPr>
      <w:r w:rsidRPr="00744561">
        <w:rPr>
          <w:rFonts w:ascii="Arial" w:hAnsi="Arial" w:cs="Arial"/>
        </w:rPr>
        <w:t xml:space="preserve">The GCS falls by more than </w:t>
      </w:r>
      <w:r w:rsidR="00815A23" w:rsidRPr="00744561">
        <w:rPr>
          <w:rFonts w:ascii="Arial" w:hAnsi="Arial" w:cs="Arial"/>
        </w:rPr>
        <w:t>two</w:t>
      </w:r>
      <w:r w:rsidRPr="00744561">
        <w:rPr>
          <w:rFonts w:ascii="Arial" w:hAnsi="Arial" w:cs="Arial"/>
        </w:rPr>
        <w:t xml:space="preserve"> point</w:t>
      </w:r>
      <w:r w:rsidR="00815A23" w:rsidRPr="00744561">
        <w:rPr>
          <w:rFonts w:ascii="Arial" w:hAnsi="Arial" w:cs="Arial"/>
        </w:rPr>
        <w:t>s</w:t>
      </w:r>
      <w:r w:rsidRPr="00744561">
        <w:rPr>
          <w:rFonts w:ascii="Arial" w:hAnsi="Arial" w:cs="Arial"/>
        </w:rPr>
        <w:t>.</w:t>
      </w:r>
    </w:p>
    <w:p w:rsidR="00631621" w:rsidRPr="00744561" w:rsidRDefault="00F0501F" w:rsidP="00FC762B">
      <w:pPr>
        <w:pStyle w:val="ListParagraph"/>
        <w:numPr>
          <w:ilvl w:val="1"/>
          <w:numId w:val="7"/>
        </w:numPr>
        <w:jc w:val="both"/>
        <w:rPr>
          <w:rFonts w:ascii="Arial" w:hAnsi="Arial" w:cs="Arial"/>
        </w:rPr>
      </w:pPr>
      <w:r w:rsidRPr="00744561">
        <w:rPr>
          <w:rFonts w:ascii="Arial" w:hAnsi="Arial" w:cs="Arial"/>
        </w:rPr>
        <w:t>There are clinically significant signs of external bleeding or haemodynamic instability.</w:t>
      </w:r>
    </w:p>
    <w:p w:rsidR="00631621" w:rsidRPr="00744561" w:rsidRDefault="004A6910" w:rsidP="00FC762B">
      <w:pPr>
        <w:jc w:val="both"/>
        <w:rPr>
          <w:rFonts w:ascii="Arial" w:eastAsiaTheme="majorEastAsia" w:hAnsi="Arial" w:cs="Arial"/>
          <w:color w:val="2F5496" w:themeColor="accent1" w:themeShade="BF"/>
          <w:sz w:val="26"/>
          <w:szCs w:val="26"/>
        </w:rPr>
      </w:pPr>
      <w:r w:rsidRPr="00744561">
        <w:rPr>
          <w:rFonts w:ascii="Arial" w:eastAsiaTheme="majorEastAsia" w:hAnsi="Arial" w:cs="Arial"/>
          <w:color w:val="2F5496" w:themeColor="accent1" w:themeShade="BF"/>
          <w:sz w:val="26"/>
          <w:szCs w:val="26"/>
        </w:rPr>
        <w:t>In</w:t>
      </w:r>
      <w:r w:rsidR="00F0501F" w:rsidRPr="00744561">
        <w:rPr>
          <w:rFonts w:ascii="Arial" w:eastAsiaTheme="majorEastAsia" w:hAnsi="Arial" w:cs="Arial"/>
          <w:color w:val="2F5496" w:themeColor="accent1" w:themeShade="BF"/>
          <w:sz w:val="26"/>
          <w:szCs w:val="26"/>
        </w:rPr>
        <w:t>tracranial haemorrhage</w:t>
      </w:r>
      <w:r w:rsidR="00BB256D" w:rsidRPr="00744561">
        <w:rPr>
          <w:rFonts w:ascii="Arial" w:eastAsiaTheme="majorEastAsia" w:hAnsi="Arial" w:cs="Arial"/>
          <w:color w:val="2F5496" w:themeColor="accent1" w:themeShade="BF"/>
          <w:sz w:val="26"/>
          <w:szCs w:val="26"/>
        </w:rPr>
        <w:t xml:space="preserve"> (ICH) </w:t>
      </w:r>
      <w:r w:rsidR="00631621" w:rsidRPr="00744561">
        <w:rPr>
          <w:rFonts w:ascii="Arial" w:eastAsiaTheme="majorEastAsia" w:hAnsi="Arial" w:cs="Arial"/>
          <w:color w:val="2F5496" w:themeColor="accent1" w:themeShade="BF"/>
          <w:sz w:val="26"/>
          <w:szCs w:val="26"/>
        </w:rPr>
        <w:t>– suspect if:</w:t>
      </w:r>
    </w:p>
    <w:p w:rsidR="00BB256D" w:rsidRPr="00744561" w:rsidRDefault="00BB256D" w:rsidP="00FC762B">
      <w:pPr>
        <w:pStyle w:val="ListParagraph"/>
        <w:numPr>
          <w:ilvl w:val="1"/>
          <w:numId w:val="19"/>
        </w:numPr>
        <w:jc w:val="both"/>
        <w:rPr>
          <w:rFonts w:ascii="Arial" w:hAnsi="Arial" w:cs="Arial"/>
        </w:rPr>
      </w:pPr>
      <w:r w:rsidRPr="00744561">
        <w:rPr>
          <w:rFonts w:ascii="Arial" w:hAnsi="Arial" w:cs="Arial"/>
        </w:rPr>
        <w:t>Sudden rise in systolic BP to over 200 or diastolic to over 110</w:t>
      </w:r>
      <w:r w:rsidR="00923766" w:rsidRPr="00744561">
        <w:rPr>
          <w:rFonts w:ascii="Arial" w:hAnsi="Arial" w:cs="Arial"/>
        </w:rPr>
        <w:t xml:space="preserve"> if </w:t>
      </w:r>
      <w:proofErr w:type="spellStart"/>
      <w:r w:rsidR="00923766" w:rsidRPr="00744561">
        <w:rPr>
          <w:rFonts w:ascii="Arial" w:hAnsi="Arial" w:cs="Arial"/>
          <w:i/>
          <w:iCs/>
        </w:rPr>
        <w:t>thrombolysed</w:t>
      </w:r>
      <w:proofErr w:type="spellEnd"/>
      <w:r w:rsidRPr="00744561">
        <w:rPr>
          <w:rFonts w:ascii="Arial" w:hAnsi="Arial" w:cs="Arial"/>
        </w:rPr>
        <w:t xml:space="preserve">. </w:t>
      </w:r>
    </w:p>
    <w:p w:rsidR="00BB256D" w:rsidRPr="00744561" w:rsidRDefault="00BB256D" w:rsidP="00FC762B">
      <w:pPr>
        <w:pStyle w:val="ListParagraph"/>
        <w:numPr>
          <w:ilvl w:val="1"/>
          <w:numId w:val="7"/>
        </w:numPr>
        <w:jc w:val="both"/>
        <w:rPr>
          <w:rFonts w:ascii="Arial" w:hAnsi="Arial" w:cs="Arial"/>
        </w:rPr>
      </w:pPr>
      <w:r w:rsidRPr="00744561">
        <w:rPr>
          <w:rFonts w:ascii="Arial" w:hAnsi="Arial" w:cs="Arial"/>
        </w:rPr>
        <w:t xml:space="preserve">GCS falls by more than 2 points. </w:t>
      </w:r>
    </w:p>
    <w:p w:rsidR="00BB256D" w:rsidRPr="00744561" w:rsidRDefault="00BB256D" w:rsidP="00FC762B">
      <w:pPr>
        <w:pStyle w:val="ListParagraph"/>
        <w:numPr>
          <w:ilvl w:val="1"/>
          <w:numId w:val="7"/>
        </w:numPr>
        <w:jc w:val="both"/>
        <w:rPr>
          <w:rFonts w:ascii="Arial" w:hAnsi="Arial" w:cs="Arial"/>
        </w:rPr>
      </w:pPr>
      <w:r w:rsidRPr="00744561">
        <w:rPr>
          <w:rFonts w:ascii="Arial" w:hAnsi="Arial" w:cs="Arial"/>
        </w:rPr>
        <w:t xml:space="preserve">Significant worsening of prior neurological deficit. </w:t>
      </w:r>
    </w:p>
    <w:p w:rsidR="00BB256D" w:rsidRPr="00744561" w:rsidRDefault="00BB256D" w:rsidP="00FC762B">
      <w:pPr>
        <w:pStyle w:val="ListParagraph"/>
        <w:numPr>
          <w:ilvl w:val="1"/>
          <w:numId w:val="7"/>
        </w:numPr>
        <w:jc w:val="both"/>
        <w:rPr>
          <w:rFonts w:ascii="Arial" w:hAnsi="Arial" w:cs="Arial"/>
        </w:rPr>
      </w:pPr>
      <w:r w:rsidRPr="00744561">
        <w:rPr>
          <w:rFonts w:ascii="Arial" w:hAnsi="Arial" w:cs="Arial"/>
        </w:rPr>
        <w:t xml:space="preserve">Nausea or vomiting. </w:t>
      </w:r>
    </w:p>
    <w:p w:rsidR="00BB256D" w:rsidRPr="00744561" w:rsidRDefault="00BB256D" w:rsidP="00FC762B">
      <w:pPr>
        <w:pStyle w:val="ListParagraph"/>
        <w:numPr>
          <w:ilvl w:val="1"/>
          <w:numId w:val="7"/>
        </w:numPr>
        <w:jc w:val="both"/>
        <w:rPr>
          <w:rFonts w:ascii="Arial" w:hAnsi="Arial" w:cs="Arial"/>
        </w:rPr>
      </w:pPr>
      <w:r w:rsidRPr="00744561">
        <w:rPr>
          <w:rFonts w:ascii="Arial" w:hAnsi="Arial" w:cs="Arial"/>
        </w:rPr>
        <w:t xml:space="preserve">Severe headache. </w:t>
      </w:r>
    </w:p>
    <w:p w:rsidR="00135505" w:rsidRPr="00744561" w:rsidRDefault="00BB256D" w:rsidP="00FC762B">
      <w:pPr>
        <w:pStyle w:val="ListParagraph"/>
        <w:numPr>
          <w:ilvl w:val="0"/>
          <w:numId w:val="7"/>
        </w:numPr>
        <w:jc w:val="both"/>
        <w:rPr>
          <w:rFonts w:ascii="Arial" w:hAnsi="Arial" w:cs="Arial"/>
        </w:rPr>
      </w:pPr>
      <w:r w:rsidRPr="00744561">
        <w:rPr>
          <w:rFonts w:ascii="Arial" w:hAnsi="Arial" w:cs="Arial"/>
        </w:rPr>
        <w:t>If ICH suspected</w:t>
      </w:r>
      <w:r w:rsidR="00873E69" w:rsidRPr="00744561">
        <w:rPr>
          <w:rFonts w:ascii="Arial" w:hAnsi="Arial" w:cs="Arial"/>
        </w:rPr>
        <w:t>, stop Alteplase infusion</w:t>
      </w:r>
      <w:r w:rsidR="004C2CDB" w:rsidRPr="00744561">
        <w:rPr>
          <w:rFonts w:ascii="Arial" w:hAnsi="Arial" w:cs="Arial"/>
        </w:rPr>
        <w:t>,</w:t>
      </w:r>
      <w:r w:rsidR="00873E69" w:rsidRPr="00744561">
        <w:rPr>
          <w:rFonts w:ascii="Arial" w:hAnsi="Arial" w:cs="Arial"/>
        </w:rPr>
        <w:t xml:space="preserve"> </w:t>
      </w:r>
      <w:r w:rsidR="00F0501F" w:rsidRPr="00744561">
        <w:rPr>
          <w:rFonts w:ascii="Arial" w:hAnsi="Arial" w:cs="Arial"/>
        </w:rPr>
        <w:t xml:space="preserve">provide support </w:t>
      </w:r>
      <w:r w:rsidR="00873E69" w:rsidRPr="00744561">
        <w:rPr>
          <w:rFonts w:ascii="Arial" w:hAnsi="Arial" w:cs="Arial"/>
        </w:rPr>
        <w:t xml:space="preserve">and </w:t>
      </w:r>
      <w:r w:rsidR="00946E3A" w:rsidRPr="00744561">
        <w:rPr>
          <w:rFonts w:ascii="Arial" w:hAnsi="Arial" w:cs="Arial"/>
        </w:rPr>
        <w:t xml:space="preserve">ring </w:t>
      </w:r>
      <w:r w:rsidR="004656B4" w:rsidRPr="00744561">
        <w:rPr>
          <w:rFonts w:ascii="Arial" w:hAnsi="Arial" w:cs="Arial"/>
        </w:rPr>
        <w:t>on-call transport doctor</w:t>
      </w:r>
      <w:r w:rsidR="00F0501F" w:rsidRPr="00744561">
        <w:rPr>
          <w:rFonts w:ascii="Arial" w:hAnsi="Arial" w:cs="Arial"/>
        </w:rPr>
        <w:t xml:space="preserve">. </w:t>
      </w:r>
      <w:r w:rsidR="009E41B2" w:rsidRPr="00744561">
        <w:rPr>
          <w:rFonts w:ascii="Arial" w:hAnsi="Arial" w:cs="Arial"/>
        </w:rPr>
        <w:t>Ensure</w:t>
      </w:r>
      <w:r w:rsidR="00F0501F" w:rsidRPr="00744561">
        <w:rPr>
          <w:rFonts w:ascii="Arial" w:hAnsi="Arial" w:cs="Arial"/>
        </w:rPr>
        <w:t xml:space="preserve"> adequate airway and breathing, control seizures and provide pain relief if required. </w:t>
      </w:r>
    </w:p>
    <w:p w:rsidR="00631621" w:rsidRPr="00744561" w:rsidRDefault="000B09FE" w:rsidP="00FC762B">
      <w:pPr>
        <w:jc w:val="both"/>
        <w:rPr>
          <w:rFonts w:ascii="Arial" w:eastAsiaTheme="majorEastAsia" w:hAnsi="Arial" w:cs="Arial"/>
          <w:color w:val="2F5496" w:themeColor="accent1" w:themeShade="BF"/>
          <w:sz w:val="26"/>
          <w:szCs w:val="26"/>
        </w:rPr>
      </w:pPr>
      <w:r w:rsidRPr="00744561">
        <w:rPr>
          <w:rFonts w:ascii="Arial" w:eastAsiaTheme="majorEastAsia" w:hAnsi="Arial" w:cs="Arial"/>
          <w:color w:val="2F5496" w:themeColor="accent1" w:themeShade="BF"/>
          <w:sz w:val="26"/>
          <w:szCs w:val="26"/>
        </w:rPr>
        <w:t>S</w:t>
      </w:r>
      <w:r w:rsidR="00631621" w:rsidRPr="00744561">
        <w:rPr>
          <w:rFonts w:ascii="Arial" w:eastAsiaTheme="majorEastAsia" w:hAnsi="Arial" w:cs="Arial"/>
          <w:color w:val="2F5496" w:themeColor="accent1" w:themeShade="BF"/>
          <w:sz w:val="26"/>
          <w:szCs w:val="26"/>
        </w:rPr>
        <w:t xml:space="preserve">top Alteplase infusion </w:t>
      </w:r>
      <w:r w:rsidRPr="00744561">
        <w:rPr>
          <w:rFonts w:ascii="Arial" w:eastAsiaTheme="majorEastAsia" w:hAnsi="Arial" w:cs="Arial"/>
          <w:color w:val="2F5496" w:themeColor="accent1" w:themeShade="BF"/>
          <w:sz w:val="26"/>
          <w:szCs w:val="26"/>
        </w:rPr>
        <w:t>– if:</w:t>
      </w:r>
    </w:p>
    <w:p w:rsidR="00631621" w:rsidRPr="00744561" w:rsidRDefault="00631621" w:rsidP="00FC762B">
      <w:pPr>
        <w:pStyle w:val="ListParagraph"/>
        <w:numPr>
          <w:ilvl w:val="0"/>
          <w:numId w:val="18"/>
        </w:numPr>
        <w:jc w:val="both"/>
        <w:rPr>
          <w:rFonts w:ascii="Arial" w:hAnsi="Arial" w:cs="Arial"/>
        </w:rPr>
      </w:pPr>
      <w:r w:rsidRPr="00744561">
        <w:rPr>
          <w:rFonts w:ascii="Arial" w:hAnsi="Arial" w:cs="Arial"/>
        </w:rPr>
        <w:t>Systolic BP is greater than 200</w:t>
      </w:r>
      <w:r w:rsidR="004656B4" w:rsidRPr="00744561">
        <w:rPr>
          <w:rFonts w:ascii="Arial" w:hAnsi="Arial" w:cs="Arial"/>
        </w:rPr>
        <w:t xml:space="preserve"> </w:t>
      </w:r>
      <w:r w:rsidRPr="00744561">
        <w:rPr>
          <w:rFonts w:ascii="Arial" w:hAnsi="Arial" w:cs="Arial"/>
        </w:rPr>
        <w:t>mmHg or</w:t>
      </w:r>
    </w:p>
    <w:p w:rsidR="00631621" w:rsidRPr="00744561" w:rsidRDefault="00631621" w:rsidP="00FC762B">
      <w:pPr>
        <w:pStyle w:val="ListParagraph"/>
        <w:numPr>
          <w:ilvl w:val="0"/>
          <w:numId w:val="18"/>
        </w:numPr>
        <w:jc w:val="both"/>
        <w:rPr>
          <w:rFonts w:ascii="Arial" w:hAnsi="Arial" w:cs="Arial"/>
        </w:rPr>
      </w:pPr>
      <w:r w:rsidRPr="00744561">
        <w:rPr>
          <w:rFonts w:ascii="Arial" w:hAnsi="Arial" w:cs="Arial"/>
        </w:rPr>
        <w:t>Dia</w:t>
      </w:r>
      <w:r w:rsidR="00BA5CF6" w:rsidRPr="00744561">
        <w:rPr>
          <w:rFonts w:ascii="Arial" w:hAnsi="Arial" w:cs="Arial"/>
        </w:rPr>
        <w:t>s</w:t>
      </w:r>
      <w:r w:rsidRPr="00744561">
        <w:rPr>
          <w:rFonts w:ascii="Arial" w:hAnsi="Arial" w:cs="Arial"/>
        </w:rPr>
        <w:t>tolic BP is greater than 120 mmHg</w:t>
      </w:r>
    </w:p>
    <w:p w:rsidR="00631621" w:rsidRPr="00744561" w:rsidRDefault="00631621" w:rsidP="00FC762B">
      <w:pPr>
        <w:pStyle w:val="ListParagraph"/>
        <w:numPr>
          <w:ilvl w:val="0"/>
          <w:numId w:val="18"/>
        </w:numPr>
        <w:jc w:val="both"/>
        <w:rPr>
          <w:rFonts w:ascii="Arial" w:hAnsi="Arial" w:cs="Arial"/>
        </w:rPr>
      </w:pPr>
      <w:r w:rsidRPr="00744561">
        <w:rPr>
          <w:rFonts w:ascii="Arial" w:hAnsi="Arial" w:cs="Arial"/>
        </w:rPr>
        <w:t>There are signs of intracranial haemorrhage (see above)</w:t>
      </w:r>
    </w:p>
    <w:p w:rsidR="00631621" w:rsidRPr="00744561" w:rsidRDefault="00631621" w:rsidP="00FC762B">
      <w:pPr>
        <w:pStyle w:val="ListParagraph"/>
        <w:numPr>
          <w:ilvl w:val="0"/>
          <w:numId w:val="18"/>
        </w:numPr>
        <w:jc w:val="both"/>
        <w:rPr>
          <w:rFonts w:ascii="Arial" w:hAnsi="Arial" w:cs="Arial"/>
        </w:rPr>
      </w:pPr>
      <w:r w:rsidRPr="00744561">
        <w:rPr>
          <w:rFonts w:ascii="Arial" w:hAnsi="Arial" w:cs="Arial"/>
        </w:rPr>
        <w:t xml:space="preserve">There are signs of severe </w:t>
      </w:r>
      <w:r w:rsidR="004656B4" w:rsidRPr="00744561">
        <w:rPr>
          <w:rFonts w:ascii="Arial" w:hAnsi="Arial" w:cs="Arial"/>
        </w:rPr>
        <w:t>extracranial</w:t>
      </w:r>
      <w:r w:rsidRPr="00744561">
        <w:rPr>
          <w:rFonts w:ascii="Arial" w:hAnsi="Arial" w:cs="Arial"/>
        </w:rPr>
        <w:t xml:space="preserve"> bleeding or</w:t>
      </w:r>
    </w:p>
    <w:p w:rsidR="00631621" w:rsidRPr="00744561" w:rsidRDefault="00631621" w:rsidP="00FC762B">
      <w:pPr>
        <w:pStyle w:val="ListParagraph"/>
        <w:numPr>
          <w:ilvl w:val="0"/>
          <w:numId w:val="18"/>
        </w:numPr>
        <w:jc w:val="both"/>
        <w:rPr>
          <w:rFonts w:ascii="Arial" w:hAnsi="Arial" w:cs="Arial"/>
        </w:rPr>
      </w:pPr>
      <w:r w:rsidRPr="00744561">
        <w:rPr>
          <w:rFonts w:ascii="Arial" w:hAnsi="Arial" w:cs="Arial"/>
        </w:rPr>
        <w:t>The patient has angioedema</w:t>
      </w:r>
    </w:p>
    <w:p w:rsidR="00135505" w:rsidRPr="00744561" w:rsidRDefault="00AC13C3" w:rsidP="00FC762B">
      <w:pPr>
        <w:jc w:val="both"/>
        <w:rPr>
          <w:rFonts w:ascii="Arial" w:eastAsiaTheme="majorEastAsia" w:hAnsi="Arial" w:cs="Arial"/>
          <w:color w:val="2F5496" w:themeColor="accent1" w:themeShade="BF"/>
          <w:sz w:val="26"/>
          <w:szCs w:val="26"/>
        </w:rPr>
      </w:pPr>
      <w:r w:rsidRPr="00744561">
        <w:rPr>
          <w:rFonts w:ascii="Arial" w:eastAsiaTheme="majorEastAsia" w:hAnsi="Arial" w:cs="Arial"/>
          <w:color w:val="2F5496" w:themeColor="accent1" w:themeShade="BF"/>
          <w:sz w:val="26"/>
          <w:szCs w:val="26"/>
        </w:rPr>
        <w:t xml:space="preserve">Managing hypertension </w:t>
      </w:r>
    </w:p>
    <w:p w:rsidR="00135505" w:rsidRPr="00744561" w:rsidRDefault="00135505" w:rsidP="00FC762B">
      <w:pPr>
        <w:pStyle w:val="ListParagraph"/>
        <w:numPr>
          <w:ilvl w:val="0"/>
          <w:numId w:val="9"/>
        </w:numPr>
        <w:jc w:val="both"/>
        <w:rPr>
          <w:rFonts w:ascii="Arial" w:hAnsi="Arial" w:cs="Arial"/>
        </w:rPr>
      </w:pPr>
      <w:r w:rsidRPr="00744561">
        <w:rPr>
          <w:rFonts w:ascii="Arial" w:hAnsi="Arial" w:cs="Arial"/>
        </w:rPr>
        <w:t>Post-Thrombolysis</w:t>
      </w:r>
    </w:p>
    <w:p w:rsidR="00135505" w:rsidRPr="00744561" w:rsidRDefault="00135505" w:rsidP="00FC762B">
      <w:pPr>
        <w:pStyle w:val="ListParagraph"/>
        <w:numPr>
          <w:ilvl w:val="1"/>
          <w:numId w:val="9"/>
        </w:numPr>
        <w:jc w:val="both"/>
        <w:rPr>
          <w:rFonts w:ascii="Arial" w:hAnsi="Arial" w:cs="Arial"/>
        </w:rPr>
      </w:pPr>
      <w:r w:rsidRPr="00744561">
        <w:rPr>
          <w:rFonts w:ascii="Arial" w:hAnsi="Arial" w:cs="Arial"/>
        </w:rPr>
        <w:t>BP t</w:t>
      </w:r>
      <w:r w:rsidR="00AC13C3" w:rsidRPr="00744561">
        <w:rPr>
          <w:rFonts w:ascii="Arial" w:hAnsi="Arial" w:cs="Arial"/>
        </w:rPr>
        <w:t>arget is &lt;180/105 mmHg</w:t>
      </w:r>
      <w:r w:rsidRPr="00744561">
        <w:rPr>
          <w:rFonts w:ascii="Arial" w:hAnsi="Arial" w:cs="Arial"/>
        </w:rPr>
        <w:t xml:space="preserve"> and </w:t>
      </w:r>
      <w:r w:rsidR="00AC13C3" w:rsidRPr="00744561">
        <w:rPr>
          <w:rFonts w:ascii="Arial" w:hAnsi="Arial" w:cs="Arial"/>
        </w:rPr>
        <w:t>BP must not exceed this</w:t>
      </w:r>
      <w:r w:rsidRPr="00744561">
        <w:rPr>
          <w:rFonts w:ascii="Arial" w:hAnsi="Arial" w:cs="Arial"/>
        </w:rPr>
        <w:t xml:space="preserve">; </w:t>
      </w:r>
      <w:r w:rsidR="00AC13C3" w:rsidRPr="00744561">
        <w:rPr>
          <w:rFonts w:ascii="Arial" w:hAnsi="Arial" w:cs="Arial"/>
        </w:rPr>
        <w:t xml:space="preserve">aggressive therapy may be required. </w:t>
      </w:r>
      <w:r w:rsidR="00E95A6F" w:rsidRPr="00744561">
        <w:rPr>
          <w:rFonts w:ascii="Arial" w:hAnsi="Arial" w:cs="Arial"/>
        </w:rPr>
        <w:t xml:space="preserve">However, </w:t>
      </w:r>
      <w:r w:rsidR="002F41BE" w:rsidRPr="00744561">
        <w:rPr>
          <w:rFonts w:ascii="Arial" w:hAnsi="Arial" w:cs="Arial"/>
          <w:u w:val="single"/>
        </w:rPr>
        <w:t>do not</w:t>
      </w:r>
      <w:r w:rsidR="002F41BE" w:rsidRPr="00744561">
        <w:rPr>
          <w:rFonts w:ascii="Arial" w:hAnsi="Arial" w:cs="Arial"/>
        </w:rPr>
        <w:t xml:space="preserve"> lower SBP</w:t>
      </w:r>
      <w:r w:rsidR="00F01FBE" w:rsidRPr="00744561">
        <w:rPr>
          <w:rFonts w:ascii="Arial" w:hAnsi="Arial" w:cs="Arial"/>
        </w:rPr>
        <w:t xml:space="preserve"> to &lt;160mmHg.</w:t>
      </w:r>
    </w:p>
    <w:p w:rsidR="00AC13C3" w:rsidRPr="00744561" w:rsidRDefault="00E95A6F" w:rsidP="00FC762B">
      <w:pPr>
        <w:pStyle w:val="ListParagraph"/>
        <w:numPr>
          <w:ilvl w:val="1"/>
          <w:numId w:val="7"/>
        </w:numPr>
        <w:jc w:val="both"/>
        <w:rPr>
          <w:rFonts w:ascii="Arial" w:hAnsi="Arial" w:cs="Arial"/>
        </w:rPr>
      </w:pPr>
      <w:r w:rsidRPr="00744561">
        <w:rPr>
          <w:rFonts w:ascii="Arial" w:hAnsi="Arial" w:cs="Arial"/>
        </w:rPr>
        <w:t xml:space="preserve">First line BP lowering </w:t>
      </w:r>
      <w:r w:rsidR="00F03225" w:rsidRPr="00744561">
        <w:rPr>
          <w:rFonts w:ascii="Arial" w:hAnsi="Arial" w:cs="Arial"/>
        </w:rPr>
        <w:t xml:space="preserve">drug </w:t>
      </w:r>
      <w:r w:rsidRPr="00744561">
        <w:rPr>
          <w:rFonts w:ascii="Arial" w:hAnsi="Arial" w:cs="Arial"/>
        </w:rPr>
        <w:t>is</w:t>
      </w:r>
      <w:r w:rsidR="00AC13C3" w:rsidRPr="00744561">
        <w:rPr>
          <w:rFonts w:ascii="Arial" w:hAnsi="Arial" w:cs="Arial"/>
        </w:rPr>
        <w:t xml:space="preserve"> </w:t>
      </w:r>
      <w:r w:rsidR="00122021" w:rsidRPr="00744561">
        <w:rPr>
          <w:rFonts w:ascii="Arial" w:hAnsi="Arial" w:cs="Arial"/>
        </w:rPr>
        <w:t>Labetalol</w:t>
      </w:r>
      <w:r w:rsidR="003D6B5A" w:rsidRPr="00744561">
        <w:rPr>
          <w:rFonts w:ascii="Arial" w:hAnsi="Arial" w:cs="Arial"/>
        </w:rPr>
        <w:t xml:space="preserve"> 10 mg IV</w:t>
      </w:r>
      <w:r w:rsidR="000B01CB" w:rsidRPr="00744561">
        <w:rPr>
          <w:rFonts w:ascii="Arial" w:hAnsi="Arial" w:cs="Arial"/>
        </w:rPr>
        <w:t xml:space="preserve"> bolus</w:t>
      </w:r>
      <w:r w:rsidR="00946E3A" w:rsidRPr="00744561">
        <w:rPr>
          <w:rFonts w:ascii="Arial" w:hAnsi="Arial" w:cs="Arial"/>
        </w:rPr>
        <w:t xml:space="preserve"> or </w:t>
      </w:r>
      <w:r w:rsidR="00122021" w:rsidRPr="00744561">
        <w:rPr>
          <w:rFonts w:ascii="Arial" w:hAnsi="Arial" w:cs="Arial"/>
        </w:rPr>
        <w:t>Labetalol</w:t>
      </w:r>
      <w:r w:rsidRPr="00744561">
        <w:rPr>
          <w:rFonts w:ascii="Arial" w:hAnsi="Arial" w:cs="Arial"/>
        </w:rPr>
        <w:t xml:space="preserve"> infusion</w:t>
      </w:r>
      <w:r w:rsidR="00F04CAE" w:rsidRPr="00744561">
        <w:rPr>
          <w:rFonts w:ascii="Arial" w:hAnsi="Arial" w:cs="Arial"/>
        </w:rPr>
        <w:t>;</w:t>
      </w:r>
      <w:r w:rsidRPr="00744561">
        <w:rPr>
          <w:rFonts w:ascii="Arial" w:hAnsi="Arial" w:cs="Arial"/>
        </w:rPr>
        <w:t xml:space="preserve"> </w:t>
      </w:r>
      <w:r w:rsidR="00C36804" w:rsidRPr="00744561">
        <w:rPr>
          <w:rFonts w:ascii="Arial" w:hAnsi="Arial" w:cs="Arial"/>
        </w:rPr>
        <w:t xml:space="preserve">second line or if </w:t>
      </w:r>
      <w:r w:rsidR="00122021" w:rsidRPr="00744561">
        <w:rPr>
          <w:rFonts w:ascii="Arial" w:hAnsi="Arial" w:cs="Arial"/>
        </w:rPr>
        <w:t>Labetalol</w:t>
      </w:r>
      <w:r w:rsidR="00C36804" w:rsidRPr="00744561">
        <w:rPr>
          <w:rFonts w:ascii="Arial" w:hAnsi="Arial" w:cs="Arial"/>
        </w:rPr>
        <w:t xml:space="preserve"> is contraindicated is </w:t>
      </w:r>
      <w:r w:rsidR="00946E3A" w:rsidRPr="00744561">
        <w:rPr>
          <w:rFonts w:ascii="Arial" w:hAnsi="Arial" w:cs="Arial"/>
        </w:rPr>
        <w:t>GTN patch (TTS 5/25mg)</w:t>
      </w:r>
      <w:r w:rsidR="00C36804" w:rsidRPr="00744561">
        <w:rPr>
          <w:rFonts w:ascii="Arial" w:hAnsi="Arial" w:cs="Arial"/>
        </w:rPr>
        <w:t xml:space="preserve"> or GTN infusion</w:t>
      </w:r>
    </w:p>
    <w:p w:rsidR="00135505" w:rsidRPr="00744561" w:rsidRDefault="00AC13C3" w:rsidP="00FC762B">
      <w:pPr>
        <w:pStyle w:val="ListParagraph"/>
        <w:numPr>
          <w:ilvl w:val="1"/>
          <w:numId w:val="7"/>
        </w:numPr>
        <w:jc w:val="both"/>
        <w:rPr>
          <w:rFonts w:ascii="Arial" w:hAnsi="Arial" w:cs="Arial"/>
        </w:rPr>
      </w:pPr>
      <w:r w:rsidRPr="00744561">
        <w:rPr>
          <w:rFonts w:ascii="Arial" w:hAnsi="Arial" w:cs="Arial"/>
        </w:rPr>
        <w:t xml:space="preserve">Repeat BP in </w:t>
      </w:r>
      <w:r w:rsidR="003D6B5A" w:rsidRPr="00744561">
        <w:rPr>
          <w:rFonts w:ascii="Arial" w:hAnsi="Arial" w:cs="Arial"/>
        </w:rPr>
        <w:t>5-minute</w:t>
      </w:r>
      <w:r w:rsidRPr="00744561">
        <w:rPr>
          <w:rFonts w:ascii="Arial" w:hAnsi="Arial" w:cs="Arial"/>
        </w:rPr>
        <w:t xml:space="preserve"> cycles. </w:t>
      </w:r>
    </w:p>
    <w:p w:rsidR="00AC13C3" w:rsidRPr="00744561" w:rsidRDefault="00AC13C3" w:rsidP="00FC762B">
      <w:pPr>
        <w:pStyle w:val="ListParagraph"/>
        <w:numPr>
          <w:ilvl w:val="1"/>
          <w:numId w:val="7"/>
        </w:numPr>
        <w:jc w:val="both"/>
        <w:rPr>
          <w:rFonts w:ascii="Arial" w:hAnsi="Arial" w:cs="Arial"/>
        </w:rPr>
      </w:pPr>
      <w:r w:rsidRPr="00744561">
        <w:rPr>
          <w:rFonts w:ascii="Arial" w:hAnsi="Arial" w:cs="Arial"/>
        </w:rPr>
        <w:t xml:space="preserve">If BP </w:t>
      </w:r>
      <w:r w:rsidR="00C36804" w:rsidRPr="00744561">
        <w:rPr>
          <w:rFonts w:ascii="Arial" w:hAnsi="Arial" w:cs="Arial"/>
        </w:rPr>
        <w:t>remains</w:t>
      </w:r>
      <w:r w:rsidRPr="00744561">
        <w:rPr>
          <w:rFonts w:ascii="Arial" w:hAnsi="Arial" w:cs="Arial"/>
        </w:rPr>
        <w:t xml:space="preserve"> 180 mmHg systolic and/or 105 mmHg </w:t>
      </w:r>
      <w:r w:rsidR="00122021" w:rsidRPr="00744561">
        <w:rPr>
          <w:rFonts w:ascii="Arial" w:hAnsi="Arial" w:cs="Arial"/>
        </w:rPr>
        <w:t xml:space="preserve">and using up to 3 IV Labetalol </w:t>
      </w:r>
      <w:r w:rsidR="0039430D" w:rsidRPr="00744561">
        <w:rPr>
          <w:rFonts w:ascii="Arial" w:hAnsi="Arial" w:cs="Arial"/>
        </w:rPr>
        <w:t>boluses</w:t>
      </w:r>
      <w:r w:rsidR="00122021" w:rsidRPr="00744561">
        <w:rPr>
          <w:rFonts w:ascii="Arial" w:hAnsi="Arial" w:cs="Arial"/>
        </w:rPr>
        <w:t xml:space="preserve"> or a GTN </w:t>
      </w:r>
      <w:r w:rsidR="00060BC0" w:rsidRPr="00744561">
        <w:rPr>
          <w:rFonts w:ascii="Arial" w:hAnsi="Arial" w:cs="Arial"/>
        </w:rPr>
        <w:t>patch</w:t>
      </w:r>
      <w:r w:rsidR="0039430D" w:rsidRPr="00744561">
        <w:rPr>
          <w:rFonts w:ascii="Arial" w:hAnsi="Arial" w:cs="Arial"/>
        </w:rPr>
        <w:t xml:space="preserve"> </w:t>
      </w:r>
      <w:r w:rsidR="00122021" w:rsidRPr="00744561">
        <w:rPr>
          <w:rFonts w:ascii="Arial" w:hAnsi="Arial" w:cs="Arial"/>
        </w:rPr>
        <w:t>transition to Labetalol</w:t>
      </w:r>
      <w:r w:rsidR="00AC7C20" w:rsidRPr="00744561">
        <w:rPr>
          <w:rFonts w:ascii="Arial" w:hAnsi="Arial" w:cs="Arial"/>
        </w:rPr>
        <w:t xml:space="preserve"> OR </w:t>
      </w:r>
      <w:r w:rsidRPr="00744561">
        <w:rPr>
          <w:rFonts w:ascii="Arial" w:hAnsi="Arial" w:cs="Arial"/>
        </w:rPr>
        <w:t xml:space="preserve">GTN </w:t>
      </w:r>
      <w:r w:rsidR="00122021" w:rsidRPr="00744561">
        <w:rPr>
          <w:rFonts w:ascii="Arial" w:hAnsi="Arial" w:cs="Arial"/>
        </w:rPr>
        <w:t xml:space="preserve">IV </w:t>
      </w:r>
      <w:r w:rsidR="00957A5B" w:rsidRPr="00744561">
        <w:rPr>
          <w:rFonts w:ascii="Arial" w:hAnsi="Arial" w:cs="Arial"/>
        </w:rPr>
        <w:t xml:space="preserve">infusion </w:t>
      </w:r>
      <w:r w:rsidR="00060BC0" w:rsidRPr="00744561">
        <w:rPr>
          <w:rFonts w:ascii="Arial" w:hAnsi="Arial" w:cs="Arial"/>
        </w:rPr>
        <w:t xml:space="preserve">- </w:t>
      </w:r>
      <w:r w:rsidRPr="00744561">
        <w:rPr>
          <w:rFonts w:ascii="Arial" w:hAnsi="Arial" w:cs="Arial"/>
        </w:rPr>
        <w:t xml:space="preserve">systolic BP </w:t>
      </w:r>
      <w:r w:rsidR="00060BC0" w:rsidRPr="00744561">
        <w:rPr>
          <w:rFonts w:ascii="Arial" w:hAnsi="Arial" w:cs="Arial"/>
        </w:rPr>
        <w:t xml:space="preserve">target </w:t>
      </w:r>
      <w:r w:rsidRPr="00744561">
        <w:rPr>
          <w:rFonts w:ascii="Arial" w:hAnsi="Arial" w:cs="Arial"/>
        </w:rPr>
        <w:t>range of 1</w:t>
      </w:r>
      <w:r w:rsidR="00135505" w:rsidRPr="00744561">
        <w:rPr>
          <w:rFonts w:ascii="Arial" w:hAnsi="Arial" w:cs="Arial"/>
        </w:rPr>
        <w:t>6</w:t>
      </w:r>
      <w:r w:rsidRPr="00744561">
        <w:rPr>
          <w:rFonts w:ascii="Arial" w:hAnsi="Arial" w:cs="Arial"/>
        </w:rPr>
        <w:t>0-1</w:t>
      </w:r>
      <w:r w:rsidR="00135505" w:rsidRPr="00744561">
        <w:rPr>
          <w:rFonts w:ascii="Arial" w:hAnsi="Arial" w:cs="Arial"/>
        </w:rPr>
        <w:t>8</w:t>
      </w:r>
      <w:r w:rsidRPr="00744561">
        <w:rPr>
          <w:rFonts w:ascii="Arial" w:hAnsi="Arial" w:cs="Arial"/>
        </w:rPr>
        <w:t xml:space="preserve">0 mmHg. </w:t>
      </w:r>
    </w:p>
    <w:p w:rsidR="00135505" w:rsidRPr="00744561" w:rsidRDefault="00135505" w:rsidP="00FC762B">
      <w:pPr>
        <w:pStyle w:val="ListParagraph"/>
        <w:numPr>
          <w:ilvl w:val="0"/>
          <w:numId w:val="7"/>
        </w:numPr>
        <w:jc w:val="both"/>
        <w:rPr>
          <w:rFonts w:ascii="Arial" w:hAnsi="Arial" w:cs="Arial"/>
        </w:rPr>
      </w:pPr>
      <w:r w:rsidRPr="00744561">
        <w:rPr>
          <w:rFonts w:ascii="Arial" w:hAnsi="Arial" w:cs="Arial"/>
        </w:rPr>
        <w:t>Non-</w:t>
      </w:r>
      <w:proofErr w:type="spellStart"/>
      <w:r w:rsidRPr="00744561">
        <w:rPr>
          <w:rFonts w:ascii="Arial" w:hAnsi="Arial" w:cs="Arial"/>
        </w:rPr>
        <w:t>thrombolysed</w:t>
      </w:r>
      <w:proofErr w:type="spellEnd"/>
      <w:r w:rsidRPr="00744561">
        <w:rPr>
          <w:rFonts w:ascii="Arial" w:hAnsi="Arial" w:cs="Arial"/>
        </w:rPr>
        <w:t xml:space="preserve"> patient</w:t>
      </w:r>
    </w:p>
    <w:p w:rsidR="005445A6" w:rsidRPr="00744561" w:rsidRDefault="00135505" w:rsidP="00FC762B">
      <w:pPr>
        <w:pStyle w:val="ListParagraph"/>
        <w:numPr>
          <w:ilvl w:val="1"/>
          <w:numId w:val="7"/>
        </w:numPr>
        <w:jc w:val="both"/>
        <w:rPr>
          <w:rFonts w:ascii="Arial" w:hAnsi="Arial" w:cs="Arial"/>
        </w:rPr>
      </w:pPr>
      <w:r w:rsidRPr="00744561">
        <w:rPr>
          <w:rFonts w:ascii="Arial" w:hAnsi="Arial" w:cs="Arial"/>
        </w:rPr>
        <w:t xml:space="preserve">BP target is &lt;220/120.  If BP exceeds administer </w:t>
      </w:r>
      <w:r w:rsidR="00122021" w:rsidRPr="00744561">
        <w:rPr>
          <w:rFonts w:ascii="Arial" w:hAnsi="Arial" w:cs="Arial"/>
        </w:rPr>
        <w:t>Labetalol</w:t>
      </w:r>
      <w:r w:rsidRPr="00744561">
        <w:rPr>
          <w:rFonts w:ascii="Arial" w:hAnsi="Arial" w:cs="Arial"/>
        </w:rPr>
        <w:t xml:space="preserve"> 10mg IV boluses every 5-10 minutes to a max of 200 mg</w:t>
      </w:r>
      <w:r w:rsidR="00ED3963" w:rsidRPr="00744561">
        <w:rPr>
          <w:rFonts w:ascii="Arial" w:hAnsi="Arial" w:cs="Arial"/>
        </w:rPr>
        <w:t xml:space="preserve"> </w:t>
      </w:r>
      <w:r w:rsidR="00C272CC" w:rsidRPr="00744561">
        <w:rPr>
          <w:rFonts w:ascii="Arial" w:hAnsi="Arial" w:cs="Arial"/>
        </w:rPr>
        <w:t xml:space="preserve">and/or initiate infusion; </w:t>
      </w:r>
      <w:r w:rsidR="00C272CC" w:rsidRPr="00744561">
        <w:rPr>
          <w:rFonts w:ascii="Arial" w:hAnsi="Arial" w:cs="Arial"/>
          <w:u w:val="single"/>
        </w:rPr>
        <w:t>do not</w:t>
      </w:r>
      <w:r w:rsidR="00C272CC" w:rsidRPr="00744561">
        <w:rPr>
          <w:rFonts w:ascii="Arial" w:hAnsi="Arial" w:cs="Arial"/>
        </w:rPr>
        <w:t xml:space="preserve"> lower SBP to &lt;200</w:t>
      </w:r>
      <w:r w:rsidRPr="00744561">
        <w:rPr>
          <w:rFonts w:ascii="Arial" w:hAnsi="Arial" w:cs="Arial"/>
        </w:rPr>
        <w:t>.</w:t>
      </w:r>
    </w:p>
    <w:p w:rsidR="00AC13C3" w:rsidRPr="00744561" w:rsidRDefault="00AC13C3" w:rsidP="00FC762B">
      <w:pPr>
        <w:jc w:val="both"/>
        <w:rPr>
          <w:rFonts w:ascii="Arial" w:eastAsiaTheme="majorEastAsia" w:hAnsi="Arial" w:cs="Arial"/>
          <w:color w:val="2F5496" w:themeColor="accent1" w:themeShade="BF"/>
          <w:sz w:val="26"/>
          <w:szCs w:val="26"/>
        </w:rPr>
      </w:pPr>
      <w:r w:rsidRPr="00744561">
        <w:rPr>
          <w:rFonts w:ascii="Arial" w:eastAsiaTheme="majorEastAsia" w:hAnsi="Arial" w:cs="Arial"/>
          <w:color w:val="2F5496" w:themeColor="accent1" w:themeShade="BF"/>
          <w:sz w:val="26"/>
          <w:szCs w:val="26"/>
        </w:rPr>
        <w:t>Management of peri-oral angioedema</w:t>
      </w:r>
    </w:p>
    <w:p w:rsidR="00135505" w:rsidRPr="00744561" w:rsidRDefault="00135505" w:rsidP="00FC762B">
      <w:pPr>
        <w:jc w:val="both"/>
        <w:rPr>
          <w:rFonts w:ascii="Arial" w:hAnsi="Arial" w:cs="Arial"/>
        </w:rPr>
      </w:pPr>
      <w:r w:rsidRPr="00744561">
        <w:rPr>
          <w:rFonts w:ascii="Arial" w:hAnsi="Arial" w:cs="Arial"/>
        </w:rPr>
        <w:t xml:space="preserve">Peri-oral angioedema is an uncommon complication of </w:t>
      </w:r>
      <w:r w:rsidR="00D6404F" w:rsidRPr="00744561">
        <w:rPr>
          <w:rFonts w:ascii="Arial" w:hAnsi="Arial" w:cs="Arial"/>
        </w:rPr>
        <w:t xml:space="preserve">thrombolytic </w:t>
      </w:r>
      <w:r w:rsidRPr="00744561">
        <w:rPr>
          <w:rFonts w:ascii="Arial" w:hAnsi="Arial" w:cs="Arial"/>
        </w:rPr>
        <w:t xml:space="preserve">treatment of acute ischaemic stroke, occurring in ~ 1% of treated patients. It may occur during or up to two hours after administration and may be hemi lingual, contralateral to the side of the stroke. </w:t>
      </w:r>
    </w:p>
    <w:p w:rsidR="009E16BB" w:rsidRPr="00744561" w:rsidRDefault="009E16BB" w:rsidP="00FC762B">
      <w:pPr>
        <w:pStyle w:val="ListParagraph"/>
        <w:numPr>
          <w:ilvl w:val="0"/>
          <w:numId w:val="7"/>
        </w:numPr>
        <w:jc w:val="both"/>
        <w:rPr>
          <w:rFonts w:ascii="Arial" w:hAnsi="Arial" w:cs="Arial"/>
        </w:rPr>
      </w:pPr>
      <w:r w:rsidRPr="00744561">
        <w:rPr>
          <w:rFonts w:ascii="Arial" w:hAnsi="Arial" w:cs="Arial"/>
        </w:rPr>
        <w:t>Stop Alteplase infusion</w:t>
      </w:r>
    </w:p>
    <w:p w:rsidR="00135505" w:rsidRPr="00744561" w:rsidRDefault="00135505" w:rsidP="00FC762B">
      <w:pPr>
        <w:pStyle w:val="ListParagraph"/>
        <w:numPr>
          <w:ilvl w:val="0"/>
          <w:numId w:val="7"/>
        </w:numPr>
        <w:jc w:val="both"/>
        <w:rPr>
          <w:rFonts w:ascii="Arial" w:hAnsi="Arial" w:cs="Arial"/>
        </w:rPr>
      </w:pPr>
      <w:r w:rsidRPr="00744561">
        <w:rPr>
          <w:rFonts w:ascii="Arial" w:hAnsi="Arial" w:cs="Arial"/>
        </w:rPr>
        <w:t xml:space="preserve">Treat with hydrocortisone 100mg. </w:t>
      </w:r>
    </w:p>
    <w:p w:rsidR="00520ECF" w:rsidRPr="00744561" w:rsidRDefault="00135505" w:rsidP="00FC762B">
      <w:pPr>
        <w:pStyle w:val="ListParagraph"/>
        <w:numPr>
          <w:ilvl w:val="0"/>
          <w:numId w:val="7"/>
        </w:numPr>
        <w:jc w:val="both"/>
        <w:rPr>
          <w:rFonts w:ascii="Arial" w:hAnsi="Arial" w:cs="Arial"/>
          <w:b/>
          <w:bCs/>
        </w:rPr>
      </w:pPr>
      <w:r w:rsidRPr="00744561">
        <w:rPr>
          <w:rFonts w:ascii="Arial" w:hAnsi="Arial" w:cs="Arial"/>
        </w:rPr>
        <w:t xml:space="preserve">If concerned about airway compromise, treat with 5mg nebulised </w:t>
      </w:r>
      <w:r w:rsidR="00885930" w:rsidRPr="00744561">
        <w:rPr>
          <w:rFonts w:ascii="Arial" w:hAnsi="Arial" w:cs="Arial"/>
        </w:rPr>
        <w:t>adrenaline,</w:t>
      </w:r>
      <w:r w:rsidRPr="00744561">
        <w:rPr>
          <w:rFonts w:ascii="Arial" w:hAnsi="Arial" w:cs="Arial"/>
        </w:rPr>
        <w:t xml:space="preserve"> and consider intubation</w:t>
      </w:r>
      <w:r w:rsidR="008C7320" w:rsidRPr="00744561">
        <w:rPr>
          <w:rFonts w:ascii="Arial" w:hAnsi="Arial" w:cs="Arial"/>
        </w:rPr>
        <w:t xml:space="preserve">. </w:t>
      </w:r>
    </w:p>
    <w:p w:rsidR="0085011E" w:rsidRDefault="00593A03" w:rsidP="00FC762B">
      <w:pPr>
        <w:jc w:val="both"/>
        <w:rPr>
          <w:rFonts w:ascii="Arial" w:hAnsi="Arial" w:cs="Arial"/>
        </w:rPr>
      </w:pPr>
      <w:r w:rsidRPr="00744561">
        <w:rPr>
          <w:rFonts w:ascii="Arial" w:hAnsi="Arial" w:cs="Arial"/>
        </w:rPr>
        <w:t>***</w:t>
      </w:r>
      <w:r w:rsidR="0085011E" w:rsidRPr="00744561">
        <w:rPr>
          <w:rFonts w:ascii="Arial" w:hAnsi="Arial" w:cs="Arial"/>
        </w:rPr>
        <w:t xml:space="preserve">If the </w:t>
      </w:r>
      <w:r w:rsidR="004656B4" w:rsidRPr="00744561">
        <w:rPr>
          <w:rFonts w:ascii="Arial" w:hAnsi="Arial" w:cs="Arial"/>
        </w:rPr>
        <w:t xml:space="preserve">on-call doctor for the transport service </w:t>
      </w:r>
      <w:r w:rsidR="0085011E" w:rsidRPr="00744561">
        <w:rPr>
          <w:rFonts w:ascii="Arial" w:hAnsi="Arial" w:cs="Arial"/>
        </w:rPr>
        <w:t>is uncertain about per</w:t>
      </w:r>
      <w:r w:rsidR="004656B4" w:rsidRPr="00744561">
        <w:rPr>
          <w:rFonts w:ascii="Arial" w:hAnsi="Arial" w:cs="Arial"/>
        </w:rPr>
        <w:t>i</w:t>
      </w:r>
      <w:r w:rsidR="0085011E" w:rsidRPr="00744561">
        <w:rPr>
          <w:rFonts w:ascii="Arial" w:hAnsi="Arial" w:cs="Arial"/>
        </w:rPr>
        <w:t xml:space="preserve">-transport </w:t>
      </w:r>
      <w:r w:rsidR="004656B4" w:rsidRPr="00744561">
        <w:rPr>
          <w:rFonts w:ascii="Arial" w:hAnsi="Arial" w:cs="Arial"/>
        </w:rPr>
        <w:t xml:space="preserve">stroke management they should contact the on-call SCR centre neurologist via </w:t>
      </w:r>
      <w:r w:rsidR="002A4E3A" w:rsidRPr="00744561">
        <w:rPr>
          <w:rFonts w:ascii="Arial" w:hAnsi="Arial" w:cs="Arial"/>
        </w:rPr>
        <w:t>hospital switchboard</w:t>
      </w:r>
      <w:r w:rsidRPr="00744561">
        <w:rPr>
          <w:rFonts w:ascii="Arial" w:hAnsi="Arial" w:cs="Arial"/>
        </w:rPr>
        <w:t>***</w:t>
      </w:r>
    </w:p>
    <w:p w:rsidR="00404712" w:rsidRDefault="00404712" w:rsidP="00FC762B">
      <w:pPr>
        <w:jc w:val="both"/>
        <w:rPr>
          <w:rFonts w:ascii="Arial" w:hAnsi="Arial" w:cs="Arial"/>
        </w:rPr>
      </w:pPr>
    </w:p>
    <w:p w:rsidR="00404712" w:rsidRDefault="00404712" w:rsidP="00FC762B">
      <w:pPr>
        <w:jc w:val="both"/>
        <w:rPr>
          <w:rFonts w:ascii="Arial" w:hAnsi="Arial" w:cs="Arial"/>
        </w:rPr>
      </w:pPr>
    </w:p>
    <w:p w:rsidR="00520ECF" w:rsidRPr="00744561" w:rsidRDefault="00520ECF" w:rsidP="00FC762B">
      <w:pPr>
        <w:jc w:val="both"/>
        <w:rPr>
          <w:rFonts w:ascii="Arial" w:eastAsiaTheme="majorEastAsia" w:hAnsi="Arial" w:cs="Arial"/>
          <w:color w:val="2F5496" w:themeColor="accent1" w:themeShade="BF"/>
          <w:sz w:val="32"/>
          <w:szCs w:val="32"/>
        </w:rPr>
      </w:pPr>
      <w:r w:rsidRPr="00744561">
        <w:rPr>
          <w:rFonts w:ascii="Arial" w:eastAsiaTheme="majorEastAsia" w:hAnsi="Arial" w:cs="Arial"/>
          <w:color w:val="2F5496" w:themeColor="accent1" w:themeShade="BF"/>
          <w:sz w:val="32"/>
          <w:szCs w:val="32"/>
        </w:rPr>
        <w:t>Pre-arrival notification</w:t>
      </w:r>
    </w:p>
    <w:p w:rsidR="003F7FD6" w:rsidRPr="00744561" w:rsidRDefault="009947E3" w:rsidP="00FC762B">
      <w:pPr>
        <w:jc w:val="both"/>
        <w:rPr>
          <w:rFonts w:ascii="Arial" w:hAnsi="Arial" w:cs="Arial"/>
        </w:rPr>
      </w:pPr>
      <w:r w:rsidRPr="00744561">
        <w:rPr>
          <w:rFonts w:ascii="Arial" w:hAnsi="Arial" w:cs="Arial"/>
        </w:rPr>
        <w:t>Between</w:t>
      </w:r>
      <w:r w:rsidR="00F0501F" w:rsidRPr="00744561">
        <w:rPr>
          <w:rFonts w:ascii="Arial" w:hAnsi="Arial" w:cs="Arial"/>
        </w:rPr>
        <w:t xml:space="preserve"> </w:t>
      </w:r>
      <w:r w:rsidRPr="00744561">
        <w:rPr>
          <w:rFonts w:ascii="Arial" w:hAnsi="Arial" w:cs="Arial"/>
        </w:rPr>
        <w:t xml:space="preserve">30-40 </w:t>
      </w:r>
      <w:r w:rsidR="00F0501F" w:rsidRPr="00744561">
        <w:rPr>
          <w:rFonts w:ascii="Arial" w:hAnsi="Arial" w:cs="Arial"/>
        </w:rPr>
        <w:t xml:space="preserve">minutes prior to </w:t>
      </w:r>
      <w:r w:rsidR="00520ECF" w:rsidRPr="00744561">
        <w:rPr>
          <w:rFonts w:ascii="Arial" w:hAnsi="Arial" w:cs="Arial"/>
        </w:rPr>
        <w:t xml:space="preserve">hospital </w:t>
      </w:r>
      <w:r w:rsidR="00F0501F" w:rsidRPr="00744561">
        <w:rPr>
          <w:rFonts w:ascii="Arial" w:hAnsi="Arial" w:cs="Arial"/>
        </w:rPr>
        <w:t>arrival</w:t>
      </w:r>
      <w:r w:rsidR="00BB450B" w:rsidRPr="00744561">
        <w:rPr>
          <w:rFonts w:ascii="Arial" w:hAnsi="Arial" w:cs="Arial"/>
        </w:rPr>
        <w:t xml:space="preserve"> at either the ambulance bay </w:t>
      </w:r>
      <w:r w:rsidR="00C503F4" w:rsidRPr="00744561">
        <w:rPr>
          <w:rFonts w:ascii="Arial" w:hAnsi="Arial" w:cs="Arial"/>
        </w:rPr>
        <w:t xml:space="preserve">for </w:t>
      </w:r>
      <w:r w:rsidR="00BB450B" w:rsidRPr="00744561">
        <w:rPr>
          <w:rFonts w:ascii="Arial" w:hAnsi="Arial" w:cs="Arial"/>
        </w:rPr>
        <w:t>road or fixed wing or helipad</w:t>
      </w:r>
      <w:r w:rsidR="00C503F4" w:rsidRPr="00744561">
        <w:rPr>
          <w:rFonts w:ascii="Arial" w:hAnsi="Arial" w:cs="Arial"/>
        </w:rPr>
        <w:t xml:space="preserve"> for helicopter transfer</w:t>
      </w:r>
      <w:r w:rsidR="00F0501F" w:rsidRPr="00744561">
        <w:rPr>
          <w:rFonts w:ascii="Arial" w:hAnsi="Arial" w:cs="Arial"/>
        </w:rPr>
        <w:t xml:space="preserve">, </w:t>
      </w:r>
      <w:r w:rsidR="00970B2E" w:rsidRPr="00744561">
        <w:rPr>
          <w:rFonts w:ascii="Arial" w:hAnsi="Arial" w:cs="Arial"/>
        </w:rPr>
        <w:t xml:space="preserve">the transport team </w:t>
      </w:r>
      <w:r w:rsidR="00D33A2D" w:rsidRPr="00744561">
        <w:rPr>
          <w:rFonts w:ascii="Arial" w:hAnsi="Arial" w:cs="Arial"/>
        </w:rPr>
        <w:t>must</w:t>
      </w:r>
      <w:r w:rsidR="00970B2E" w:rsidRPr="00744561">
        <w:rPr>
          <w:rFonts w:ascii="Arial" w:hAnsi="Arial" w:cs="Arial"/>
        </w:rPr>
        <w:t xml:space="preserve"> </w:t>
      </w:r>
      <w:r w:rsidR="00D33A2D" w:rsidRPr="00744561">
        <w:rPr>
          <w:rFonts w:ascii="Arial" w:hAnsi="Arial" w:cs="Arial"/>
        </w:rPr>
        <w:t xml:space="preserve">send a text message to </w:t>
      </w:r>
      <w:r w:rsidR="00F0501F" w:rsidRPr="00744561">
        <w:rPr>
          <w:rFonts w:ascii="Arial" w:hAnsi="Arial" w:cs="Arial"/>
        </w:rPr>
        <w:t xml:space="preserve">the SCR </w:t>
      </w:r>
      <w:r w:rsidR="00D6404F" w:rsidRPr="00744561">
        <w:rPr>
          <w:rFonts w:ascii="Arial" w:hAnsi="Arial" w:cs="Arial"/>
        </w:rPr>
        <w:t>team (see page 1 footnote for contact details)</w:t>
      </w:r>
      <w:r w:rsidR="00F0501F" w:rsidRPr="00744561">
        <w:rPr>
          <w:rFonts w:ascii="Arial" w:hAnsi="Arial" w:cs="Arial"/>
        </w:rPr>
        <w:t xml:space="preserve"> to provide an updated ETA</w:t>
      </w:r>
      <w:r w:rsidR="00B800E6" w:rsidRPr="00744561">
        <w:rPr>
          <w:rFonts w:ascii="Arial" w:hAnsi="Arial" w:cs="Arial"/>
        </w:rPr>
        <w:t>, to report any change in neurological status,</w:t>
      </w:r>
      <w:r w:rsidR="00F0501F" w:rsidRPr="00744561">
        <w:rPr>
          <w:rFonts w:ascii="Arial" w:hAnsi="Arial" w:cs="Arial"/>
        </w:rPr>
        <w:t xml:space="preserve"> and </w:t>
      </w:r>
      <w:r w:rsidR="00D33A2D" w:rsidRPr="00744561">
        <w:rPr>
          <w:rFonts w:ascii="Arial" w:hAnsi="Arial" w:cs="Arial"/>
        </w:rPr>
        <w:t xml:space="preserve">ideally </w:t>
      </w:r>
      <w:r w:rsidR="00F0501F" w:rsidRPr="00744561">
        <w:rPr>
          <w:rFonts w:ascii="Arial" w:hAnsi="Arial" w:cs="Arial"/>
        </w:rPr>
        <w:t xml:space="preserve">to confirm the handover point within the clot retrieval centre. </w:t>
      </w:r>
      <w:r w:rsidR="00D33A2D" w:rsidRPr="00744561">
        <w:rPr>
          <w:rFonts w:ascii="Arial" w:hAnsi="Arial" w:cs="Arial"/>
        </w:rPr>
        <w:t>SCR centre contact must respond to the text confirming receipt.</w:t>
      </w:r>
      <w:r w:rsidR="00711AC3" w:rsidRPr="00744561">
        <w:rPr>
          <w:rFonts w:ascii="Arial" w:hAnsi="Arial" w:cs="Arial"/>
        </w:rPr>
        <w:t xml:space="preserve"> </w:t>
      </w:r>
    </w:p>
    <w:p w:rsidR="00520ECF" w:rsidRPr="00744561" w:rsidRDefault="00711AC3" w:rsidP="00FC762B">
      <w:pPr>
        <w:jc w:val="both"/>
        <w:rPr>
          <w:rFonts w:ascii="Arial" w:hAnsi="Arial" w:cs="Arial"/>
        </w:rPr>
      </w:pPr>
      <w:r w:rsidRPr="00744561">
        <w:rPr>
          <w:rFonts w:ascii="Arial" w:hAnsi="Arial" w:cs="Arial"/>
        </w:rPr>
        <w:t>Text message is preferred over phone call due to signal reception on aircrafts and safety consideration for the crew.  All SCR centres should ensure a suitable mobile number is available</w:t>
      </w:r>
      <w:r w:rsidR="003F7FD6" w:rsidRPr="00744561">
        <w:rPr>
          <w:rFonts w:ascii="Arial" w:hAnsi="Arial" w:cs="Arial"/>
        </w:rPr>
        <w:t xml:space="preserve"> as effective landline communication via telephone cannot be guaranteed.</w:t>
      </w:r>
    </w:p>
    <w:p w:rsidR="00F0501F" w:rsidRPr="00744561" w:rsidRDefault="00176621" w:rsidP="00FC762B">
      <w:pPr>
        <w:jc w:val="both"/>
        <w:rPr>
          <w:rFonts w:ascii="Arial" w:hAnsi="Arial" w:cs="Arial"/>
        </w:rPr>
      </w:pPr>
      <w:r w:rsidRPr="00744561">
        <w:rPr>
          <w:rFonts w:ascii="Arial" w:hAnsi="Arial" w:cs="Arial"/>
        </w:rPr>
        <w:t>Prior to arrival</w:t>
      </w:r>
      <w:r w:rsidR="003F7FD6" w:rsidRPr="00744561">
        <w:rPr>
          <w:rFonts w:ascii="Arial" w:hAnsi="Arial" w:cs="Arial"/>
        </w:rPr>
        <w:t>,</w:t>
      </w:r>
      <w:r w:rsidRPr="00744561">
        <w:rPr>
          <w:rFonts w:ascii="Arial" w:hAnsi="Arial" w:cs="Arial"/>
        </w:rPr>
        <w:t xml:space="preserve"> transport team also ensure</w:t>
      </w:r>
      <w:r w:rsidR="00D47C49" w:rsidRPr="00744561">
        <w:rPr>
          <w:rFonts w:ascii="Arial" w:hAnsi="Arial" w:cs="Arial"/>
        </w:rPr>
        <w:t>s</w:t>
      </w:r>
      <w:r w:rsidRPr="00744561">
        <w:rPr>
          <w:rFonts w:ascii="Arial" w:hAnsi="Arial" w:cs="Arial"/>
        </w:rPr>
        <w:t xml:space="preserve"> any additional routine hospital notifications </w:t>
      </w:r>
      <w:r w:rsidR="00D47C49" w:rsidRPr="00744561">
        <w:rPr>
          <w:rFonts w:ascii="Arial" w:hAnsi="Arial" w:cs="Arial"/>
        </w:rPr>
        <w:t>take</w:t>
      </w:r>
      <w:r w:rsidRPr="00744561">
        <w:rPr>
          <w:rFonts w:ascii="Arial" w:hAnsi="Arial" w:cs="Arial"/>
        </w:rPr>
        <w:t xml:space="preserve"> place (</w:t>
      </w:r>
      <w:r w:rsidR="00885930" w:rsidRPr="00744561">
        <w:rPr>
          <w:rFonts w:ascii="Arial" w:hAnsi="Arial" w:cs="Arial"/>
        </w:rPr>
        <w:t>e.g.,</w:t>
      </w:r>
      <w:r w:rsidRPr="00744561">
        <w:rPr>
          <w:rFonts w:ascii="Arial" w:hAnsi="Arial" w:cs="Arial"/>
        </w:rPr>
        <w:t xml:space="preserve"> notify </w:t>
      </w:r>
      <w:r w:rsidR="00C7716D" w:rsidRPr="00744561">
        <w:rPr>
          <w:rFonts w:ascii="Arial" w:hAnsi="Arial" w:cs="Arial"/>
        </w:rPr>
        <w:t>ED/</w:t>
      </w:r>
      <w:r w:rsidRPr="00744561">
        <w:rPr>
          <w:rFonts w:ascii="Arial" w:hAnsi="Arial" w:cs="Arial"/>
        </w:rPr>
        <w:t>switch</w:t>
      </w:r>
      <w:r w:rsidR="00122021" w:rsidRPr="00744561">
        <w:rPr>
          <w:rFonts w:ascii="Arial" w:hAnsi="Arial" w:cs="Arial"/>
        </w:rPr>
        <w:t>board</w:t>
      </w:r>
      <w:r w:rsidRPr="00744561">
        <w:rPr>
          <w:rFonts w:ascii="Arial" w:hAnsi="Arial" w:cs="Arial"/>
        </w:rPr>
        <w:t xml:space="preserve"> to organise orderly in some places</w:t>
      </w:r>
      <w:r w:rsidR="00D47C49" w:rsidRPr="00744561">
        <w:rPr>
          <w:rFonts w:ascii="Arial" w:hAnsi="Arial" w:cs="Arial"/>
        </w:rPr>
        <w:t>; do not assume the SCR team will arrange this</w:t>
      </w:r>
      <w:r w:rsidRPr="00744561">
        <w:rPr>
          <w:rFonts w:ascii="Arial" w:hAnsi="Arial" w:cs="Arial"/>
        </w:rPr>
        <w:t xml:space="preserve">). </w:t>
      </w:r>
    </w:p>
    <w:p w:rsidR="00C7716D" w:rsidRPr="00744561" w:rsidRDefault="00C7716D" w:rsidP="00FC762B">
      <w:pPr>
        <w:jc w:val="both"/>
        <w:rPr>
          <w:rFonts w:ascii="Arial" w:hAnsi="Arial" w:cs="Arial"/>
        </w:rPr>
      </w:pPr>
      <w:r w:rsidRPr="00744561">
        <w:rPr>
          <w:rFonts w:ascii="Arial" w:hAnsi="Arial" w:cs="Arial"/>
        </w:rPr>
        <w:t>Ideally, the transport team will also send a further text message to the receiving dedicated mobile number 5 minutes out from arrival to allow the stroke team to meet the patient at the door for immediate transfer to the angio suite if clinically appropriate.</w:t>
      </w:r>
    </w:p>
    <w:p w:rsidR="00FA1802" w:rsidRPr="00744561" w:rsidRDefault="00FA1802" w:rsidP="00FC762B">
      <w:pPr>
        <w:jc w:val="both"/>
        <w:rPr>
          <w:rFonts w:ascii="Arial" w:hAnsi="Arial" w:cs="Arial"/>
        </w:rPr>
      </w:pPr>
      <w:r w:rsidRPr="00744561">
        <w:rPr>
          <w:rFonts w:ascii="Arial" w:hAnsi="Arial" w:cs="Arial"/>
        </w:rPr>
        <w:t xml:space="preserve">Any significant change in clinical status of the patient </w:t>
      </w:r>
      <w:proofErr w:type="spellStart"/>
      <w:r w:rsidRPr="00744561">
        <w:rPr>
          <w:rFonts w:ascii="Arial" w:hAnsi="Arial" w:cs="Arial"/>
        </w:rPr>
        <w:t>en</w:t>
      </w:r>
      <w:proofErr w:type="spellEnd"/>
      <w:r w:rsidRPr="00744561">
        <w:rPr>
          <w:rFonts w:ascii="Arial" w:hAnsi="Arial" w:cs="Arial"/>
        </w:rPr>
        <w:t xml:space="preserve"> route should also be communicated to the receiving SCR team to ensure a smooth </w:t>
      </w:r>
      <w:r w:rsidR="002F3633" w:rsidRPr="00744561">
        <w:rPr>
          <w:rFonts w:ascii="Arial" w:hAnsi="Arial" w:cs="Arial"/>
        </w:rPr>
        <w:t xml:space="preserve">and safe </w:t>
      </w:r>
      <w:r w:rsidRPr="00744561">
        <w:rPr>
          <w:rFonts w:ascii="Arial" w:hAnsi="Arial" w:cs="Arial"/>
        </w:rPr>
        <w:t>process upon arrival</w:t>
      </w:r>
      <w:r w:rsidR="002F3633" w:rsidRPr="00744561">
        <w:rPr>
          <w:rFonts w:ascii="Arial" w:hAnsi="Arial" w:cs="Arial"/>
        </w:rPr>
        <w:t>.</w:t>
      </w:r>
    </w:p>
    <w:p w:rsidR="00520ECF" w:rsidRPr="00744561" w:rsidRDefault="00520ECF" w:rsidP="00FC762B">
      <w:pPr>
        <w:jc w:val="both"/>
        <w:rPr>
          <w:rFonts w:ascii="Arial" w:eastAsiaTheme="majorEastAsia" w:hAnsi="Arial" w:cs="Arial"/>
          <w:color w:val="2F5496" w:themeColor="accent1" w:themeShade="BF"/>
          <w:sz w:val="32"/>
          <w:szCs w:val="32"/>
        </w:rPr>
      </w:pPr>
      <w:r w:rsidRPr="00744561">
        <w:rPr>
          <w:rFonts w:ascii="Arial" w:eastAsiaTheme="majorEastAsia" w:hAnsi="Arial" w:cs="Arial"/>
          <w:color w:val="2F5496" w:themeColor="accent1" w:themeShade="BF"/>
          <w:sz w:val="32"/>
          <w:szCs w:val="32"/>
        </w:rPr>
        <w:t>On arrival at SCR centre</w:t>
      </w:r>
    </w:p>
    <w:p w:rsidR="00F0501F" w:rsidRPr="00744561" w:rsidRDefault="00F0501F" w:rsidP="00FC762B">
      <w:pPr>
        <w:jc w:val="both"/>
        <w:rPr>
          <w:rFonts w:ascii="Arial" w:hAnsi="Arial" w:cs="Arial"/>
        </w:rPr>
      </w:pPr>
      <w:r w:rsidRPr="00744561">
        <w:rPr>
          <w:rFonts w:ascii="Arial" w:hAnsi="Arial" w:cs="Arial"/>
        </w:rPr>
        <w:t>The SCR team will meet the escorting personnel in ED or</w:t>
      </w:r>
      <w:r w:rsidR="000B01CB" w:rsidRPr="00744561">
        <w:rPr>
          <w:rFonts w:ascii="Arial" w:hAnsi="Arial" w:cs="Arial"/>
        </w:rPr>
        <w:t>, where agreed, near</w:t>
      </w:r>
      <w:r w:rsidRPr="00744561">
        <w:rPr>
          <w:rFonts w:ascii="Arial" w:hAnsi="Arial" w:cs="Arial"/>
        </w:rPr>
        <w:t xml:space="preserve"> the </w:t>
      </w:r>
      <w:proofErr w:type="spellStart"/>
      <w:r w:rsidRPr="00744561">
        <w:rPr>
          <w:rFonts w:ascii="Arial" w:hAnsi="Arial" w:cs="Arial"/>
        </w:rPr>
        <w:t>heli</w:t>
      </w:r>
      <w:proofErr w:type="spellEnd"/>
      <w:r w:rsidRPr="00744561">
        <w:rPr>
          <w:rFonts w:ascii="Arial" w:hAnsi="Arial" w:cs="Arial"/>
        </w:rPr>
        <w:t>-pad, unless another specific place has been arranged.</w:t>
      </w:r>
    </w:p>
    <w:p w:rsidR="00520ECF" w:rsidRPr="00744561" w:rsidRDefault="00F0501F" w:rsidP="00FC762B">
      <w:pPr>
        <w:jc w:val="both"/>
        <w:rPr>
          <w:rFonts w:ascii="Arial" w:hAnsi="Arial" w:cs="Arial"/>
        </w:rPr>
      </w:pPr>
      <w:r w:rsidRPr="00744561">
        <w:rPr>
          <w:rFonts w:ascii="Arial" w:hAnsi="Arial" w:cs="Arial"/>
        </w:rPr>
        <w:t xml:space="preserve">Following a brief hand over from the escorting personnel and a brief assessment by the SCR team, the patient should be conveyed </w:t>
      </w:r>
      <w:r w:rsidR="00520ECF" w:rsidRPr="00744561">
        <w:rPr>
          <w:rFonts w:ascii="Arial" w:hAnsi="Arial" w:cs="Arial"/>
        </w:rPr>
        <w:t xml:space="preserve">immediately </w:t>
      </w:r>
      <w:r w:rsidRPr="00744561">
        <w:rPr>
          <w:rFonts w:ascii="Arial" w:hAnsi="Arial" w:cs="Arial"/>
        </w:rPr>
        <w:t xml:space="preserve">to the interventional suite on the </w:t>
      </w:r>
      <w:r w:rsidR="00520ECF" w:rsidRPr="00744561">
        <w:rPr>
          <w:rFonts w:ascii="Arial" w:hAnsi="Arial" w:cs="Arial"/>
        </w:rPr>
        <w:t xml:space="preserve">transport </w:t>
      </w:r>
      <w:r w:rsidRPr="00744561">
        <w:rPr>
          <w:rFonts w:ascii="Arial" w:hAnsi="Arial" w:cs="Arial"/>
        </w:rPr>
        <w:t xml:space="preserve">stretcher unless </w:t>
      </w:r>
      <w:r w:rsidR="00E37E71" w:rsidRPr="00744561">
        <w:rPr>
          <w:rFonts w:ascii="Arial" w:hAnsi="Arial" w:cs="Arial"/>
        </w:rPr>
        <w:t xml:space="preserve">otherwise </w:t>
      </w:r>
      <w:r w:rsidRPr="00744561">
        <w:rPr>
          <w:rFonts w:ascii="Arial" w:hAnsi="Arial" w:cs="Arial"/>
        </w:rPr>
        <w:t xml:space="preserve">instructed. </w:t>
      </w:r>
    </w:p>
    <w:p w:rsidR="00151155" w:rsidRPr="00744561" w:rsidRDefault="00F0501F" w:rsidP="00FC762B">
      <w:pPr>
        <w:jc w:val="both"/>
        <w:rPr>
          <w:rFonts w:ascii="Arial" w:hAnsi="Arial" w:cs="Arial"/>
          <w:b/>
          <w:bCs/>
          <w:sz w:val="32"/>
          <w:szCs w:val="32"/>
        </w:rPr>
      </w:pPr>
      <w:r w:rsidRPr="00744561">
        <w:rPr>
          <w:rFonts w:ascii="Arial" w:hAnsi="Arial" w:cs="Arial"/>
        </w:rPr>
        <w:t xml:space="preserve">Other </w:t>
      </w:r>
      <w:r w:rsidR="00520ECF" w:rsidRPr="00744561">
        <w:rPr>
          <w:rFonts w:ascii="Arial" w:hAnsi="Arial" w:cs="Arial"/>
        </w:rPr>
        <w:t xml:space="preserve">potential </w:t>
      </w:r>
      <w:r w:rsidRPr="00744561">
        <w:rPr>
          <w:rFonts w:ascii="Arial" w:hAnsi="Arial" w:cs="Arial"/>
        </w:rPr>
        <w:t>destinations include ED</w:t>
      </w:r>
      <w:r w:rsidR="00520ECF" w:rsidRPr="00744561">
        <w:rPr>
          <w:rFonts w:ascii="Arial" w:hAnsi="Arial" w:cs="Arial"/>
        </w:rPr>
        <w:t xml:space="preserve">, CT scanner, </w:t>
      </w:r>
      <w:r w:rsidR="00AF582F" w:rsidRPr="00744561">
        <w:rPr>
          <w:rFonts w:ascii="Arial" w:hAnsi="Arial" w:cs="Arial"/>
        </w:rPr>
        <w:t xml:space="preserve">stroke unit, </w:t>
      </w:r>
      <w:r w:rsidR="00520ECF" w:rsidRPr="00744561">
        <w:rPr>
          <w:rFonts w:ascii="Arial" w:hAnsi="Arial" w:cs="Arial"/>
        </w:rPr>
        <w:t xml:space="preserve">or ICU depending on the </w:t>
      </w:r>
      <w:r w:rsidR="00885930" w:rsidRPr="00744561">
        <w:rPr>
          <w:rFonts w:ascii="Arial" w:hAnsi="Arial" w:cs="Arial"/>
        </w:rPr>
        <w:t>patient’s</w:t>
      </w:r>
      <w:r w:rsidR="00520ECF" w:rsidRPr="00744561">
        <w:rPr>
          <w:rFonts w:ascii="Arial" w:hAnsi="Arial" w:cs="Arial"/>
        </w:rPr>
        <w:t xml:space="preserve"> status and readiness of the angio suite and team.  On</w:t>
      </w:r>
      <w:r w:rsidR="006A4A0D" w:rsidRPr="00744561">
        <w:rPr>
          <w:rFonts w:ascii="Arial" w:hAnsi="Arial" w:cs="Arial"/>
        </w:rPr>
        <w:t>c</w:t>
      </w:r>
      <w:r w:rsidR="00520ECF" w:rsidRPr="00744561">
        <w:rPr>
          <w:rFonts w:ascii="Arial" w:hAnsi="Arial" w:cs="Arial"/>
        </w:rPr>
        <w:t xml:space="preserve">e the patient has been delivered to a clinical area, has been shifted to an alternate bed, and handover has </w:t>
      </w:r>
      <w:r w:rsidR="006A4A0D" w:rsidRPr="00744561">
        <w:rPr>
          <w:rFonts w:ascii="Arial" w:hAnsi="Arial" w:cs="Arial"/>
        </w:rPr>
        <w:t>occurred</w:t>
      </w:r>
      <w:r w:rsidR="00520ECF" w:rsidRPr="00744561">
        <w:rPr>
          <w:rFonts w:ascii="Arial" w:hAnsi="Arial" w:cs="Arial"/>
        </w:rPr>
        <w:t xml:space="preserve"> the transfer team departs.</w:t>
      </w:r>
    </w:p>
    <w:p w:rsidR="00654A96" w:rsidRPr="00744561" w:rsidRDefault="00032B85" w:rsidP="00FC762B">
      <w:pPr>
        <w:jc w:val="both"/>
        <w:rPr>
          <w:rFonts w:ascii="Arial" w:eastAsiaTheme="majorEastAsia" w:hAnsi="Arial" w:cs="Arial"/>
          <w:color w:val="2F5496" w:themeColor="accent1" w:themeShade="BF"/>
          <w:sz w:val="32"/>
          <w:szCs w:val="32"/>
        </w:rPr>
      </w:pPr>
      <w:r w:rsidRPr="00744561">
        <w:rPr>
          <w:rFonts w:ascii="Arial" w:eastAsiaTheme="majorEastAsia" w:hAnsi="Arial" w:cs="Arial"/>
          <w:color w:val="2F5496" w:themeColor="accent1" w:themeShade="BF"/>
          <w:sz w:val="32"/>
          <w:szCs w:val="32"/>
        </w:rPr>
        <w:t>Repatriation</w:t>
      </w:r>
    </w:p>
    <w:p w:rsidR="00654A96" w:rsidRPr="00744561" w:rsidRDefault="00654A96" w:rsidP="00FC762B">
      <w:pPr>
        <w:jc w:val="both"/>
        <w:rPr>
          <w:rFonts w:ascii="Arial" w:hAnsi="Arial" w:cs="Arial"/>
        </w:rPr>
      </w:pPr>
      <w:r w:rsidRPr="00744561">
        <w:rPr>
          <w:rFonts w:ascii="Arial" w:hAnsi="Arial" w:cs="Arial"/>
        </w:rPr>
        <w:t xml:space="preserve">It is expected that patients will be transported back to their </w:t>
      </w:r>
      <w:r w:rsidR="0058491D">
        <w:rPr>
          <w:rFonts w:ascii="Arial" w:hAnsi="Arial" w:cs="Arial"/>
        </w:rPr>
        <w:t>hospital</w:t>
      </w:r>
      <w:r w:rsidRPr="00744561">
        <w:rPr>
          <w:rFonts w:ascii="Arial" w:hAnsi="Arial" w:cs="Arial"/>
        </w:rPr>
        <w:t xml:space="preserve"> of domicile once clinically stable</w:t>
      </w:r>
      <w:r w:rsidR="007879B6" w:rsidRPr="00744561">
        <w:rPr>
          <w:rFonts w:ascii="Arial" w:hAnsi="Arial" w:cs="Arial"/>
        </w:rPr>
        <w:t>.</w:t>
      </w:r>
      <w:r w:rsidR="00067640" w:rsidRPr="00744561">
        <w:rPr>
          <w:rFonts w:ascii="Arial" w:hAnsi="Arial" w:cs="Arial"/>
        </w:rPr>
        <w:t xml:space="preserve"> </w:t>
      </w:r>
      <w:r w:rsidR="00032B85" w:rsidRPr="00744561">
        <w:rPr>
          <w:rFonts w:ascii="Arial" w:hAnsi="Arial" w:cs="Arial"/>
        </w:rPr>
        <w:t>T</w:t>
      </w:r>
      <w:r w:rsidR="0014789B" w:rsidRPr="00744561">
        <w:rPr>
          <w:rFonts w:ascii="Arial" w:hAnsi="Arial" w:cs="Arial"/>
        </w:rPr>
        <w:t xml:space="preserve">his should </w:t>
      </w:r>
      <w:r w:rsidR="00032B85" w:rsidRPr="00744561">
        <w:rPr>
          <w:rFonts w:ascii="Arial" w:hAnsi="Arial" w:cs="Arial"/>
        </w:rPr>
        <w:t xml:space="preserve">ideally </w:t>
      </w:r>
      <w:r w:rsidR="0014789B" w:rsidRPr="00744561">
        <w:rPr>
          <w:rFonts w:ascii="Arial" w:hAnsi="Arial" w:cs="Arial"/>
        </w:rPr>
        <w:t xml:space="preserve">occur within 24 hours of </w:t>
      </w:r>
      <w:r w:rsidR="00885930" w:rsidRPr="00744561">
        <w:rPr>
          <w:rFonts w:ascii="Arial" w:hAnsi="Arial" w:cs="Arial"/>
        </w:rPr>
        <w:t>arrival but</w:t>
      </w:r>
      <w:r w:rsidR="003F1DF0" w:rsidRPr="00744561">
        <w:rPr>
          <w:rFonts w:ascii="Arial" w:hAnsi="Arial" w:cs="Arial"/>
        </w:rPr>
        <w:t xml:space="preserve"> will be </w:t>
      </w:r>
      <w:r w:rsidR="0014789B" w:rsidRPr="00744561">
        <w:rPr>
          <w:rFonts w:ascii="Arial" w:hAnsi="Arial" w:cs="Arial"/>
        </w:rPr>
        <w:t>contingent on transport feasibility.</w:t>
      </w:r>
    </w:p>
    <w:p w:rsidR="00210F70" w:rsidRPr="00744561" w:rsidRDefault="00210F70" w:rsidP="00FC762B">
      <w:pPr>
        <w:jc w:val="both"/>
        <w:rPr>
          <w:rFonts w:ascii="Arial" w:eastAsiaTheme="majorEastAsia" w:hAnsi="Arial" w:cs="Arial"/>
          <w:color w:val="2F5496" w:themeColor="accent1" w:themeShade="BF"/>
          <w:sz w:val="32"/>
          <w:szCs w:val="32"/>
        </w:rPr>
      </w:pPr>
      <w:r w:rsidRPr="00744561">
        <w:rPr>
          <w:rFonts w:ascii="Arial" w:eastAsiaTheme="majorEastAsia" w:hAnsi="Arial" w:cs="Arial"/>
          <w:color w:val="2F5496" w:themeColor="accent1" w:themeShade="BF"/>
          <w:sz w:val="32"/>
          <w:szCs w:val="32"/>
        </w:rPr>
        <w:t xml:space="preserve">Special consideration </w:t>
      </w:r>
    </w:p>
    <w:p w:rsidR="00210F70" w:rsidRPr="00744561" w:rsidRDefault="00210F70" w:rsidP="00FC762B">
      <w:pPr>
        <w:jc w:val="both"/>
        <w:rPr>
          <w:rFonts w:ascii="Arial" w:hAnsi="Arial" w:cs="Arial"/>
        </w:rPr>
      </w:pPr>
      <w:r w:rsidRPr="00744561">
        <w:rPr>
          <w:rFonts w:ascii="Arial" w:hAnsi="Arial" w:cs="Arial"/>
        </w:rPr>
        <w:t xml:space="preserve">There will be special circumstances such as have arisen in the context of the COVID-19 pandemic.  </w:t>
      </w:r>
      <w:r w:rsidR="000C7ED6" w:rsidRPr="00744561">
        <w:rPr>
          <w:rFonts w:ascii="Arial" w:hAnsi="Arial" w:cs="Arial"/>
        </w:rPr>
        <w:t xml:space="preserve">Specific guidelines around such circumstances are often evolving rapidly and are beyond the scope of this document.  </w:t>
      </w:r>
      <w:r w:rsidR="00A37541" w:rsidRPr="00744561">
        <w:rPr>
          <w:rFonts w:ascii="Arial" w:hAnsi="Arial" w:cs="Arial"/>
        </w:rPr>
        <w:t xml:space="preserve">To avoid ad hoc service changes </w:t>
      </w:r>
      <w:r w:rsidR="00306B5A" w:rsidRPr="00744561">
        <w:rPr>
          <w:rFonts w:ascii="Arial" w:hAnsi="Arial" w:cs="Arial"/>
        </w:rPr>
        <w:t xml:space="preserve">that may compromise patient </w:t>
      </w:r>
      <w:r w:rsidR="00D32AC5" w:rsidRPr="00744561">
        <w:rPr>
          <w:rFonts w:ascii="Arial" w:hAnsi="Arial" w:cs="Arial"/>
        </w:rPr>
        <w:t xml:space="preserve">and staff </w:t>
      </w:r>
      <w:r w:rsidR="00306B5A" w:rsidRPr="00744561">
        <w:rPr>
          <w:rFonts w:ascii="Arial" w:hAnsi="Arial" w:cs="Arial"/>
        </w:rPr>
        <w:t xml:space="preserve">safety </w:t>
      </w:r>
      <w:r w:rsidR="00A37541" w:rsidRPr="00744561">
        <w:rPr>
          <w:rFonts w:ascii="Arial" w:hAnsi="Arial" w:cs="Arial"/>
        </w:rPr>
        <w:t>early and proactive communication between stroke and flight teams is encouraged</w:t>
      </w:r>
      <w:r w:rsidR="00C535D4" w:rsidRPr="00744561">
        <w:rPr>
          <w:rFonts w:ascii="Arial" w:hAnsi="Arial" w:cs="Arial"/>
        </w:rPr>
        <w:t xml:space="preserve"> and </w:t>
      </w:r>
      <w:r w:rsidR="00D32AC5" w:rsidRPr="00744561">
        <w:rPr>
          <w:rFonts w:ascii="Arial" w:hAnsi="Arial" w:cs="Arial"/>
        </w:rPr>
        <w:t xml:space="preserve">any changes to routine pathways </w:t>
      </w:r>
      <w:r w:rsidR="00C535D4" w:rsidRPr="00744561">
        <w:rPr>
          <w:rFonts w:ascii="Arial" w:hAnsi="Arial" w:cs="Arial"/>
        </w:rPr>
        <w:t xml:space="preserve">should ideally be approached </w:t>
      </w:r>
      <w:r w:rsidR="00082296" w:rsidRPr="00744561">
        <w:rPr>
          <w:rFonts w:ascii="Arial" w:hAnsi="Arial" w:cs="Arial"/>
        </w:rPr>
        <w:t xml:space="preserve">in a nationally </w:t>
      </w:r>
      <w:r w:rsidR="00D32AC5" w:rsidRPr="00744561">
        <w:rPr>
          <w:rFonts w:ascii="Arial" w:hAnsi="Arial" w:cs="Arial"/>
        </w:rPr>
        <w:t>coordinated fashion</w:t>
      </w:r>
      <w:r w:rsidR="00082296" w:rsidRPr="00744561">
        <w:rPr>
          <w:rFonts w:ascii="Arial" w:hAnsi="Arial" w:cs="Arial"/>
        </w:rPr>
        <w:t>.</w:t>
      </w:r>
      <w:r w:rsidR="00D32AC5" w:rsidRPr="00744561">
        <w:rPr>
          <w:rFonts w:ascii="Arial" w:hAnsi="Arial" w:cs="Arial"/>
        </w:rPr>
        <w:t xml:space="preserve">  While operational the SCR Service Improvement Programme will provide national leadership in this space.</w:t>
      </w:r>
    </w:p>
    <w:sectPr w:rsidR="00210F70" w:rsidRPr="00744561" w:rsidSect="007445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D2068" w:rsidRDefault="001D2068" w:rsidP="00280AAE">
      <w:pPr>
        <w:spacing w:after="0" w:line="240" w:lineRule="auto"/>
      </w:pPr>
      <w:r>
        <w:separator/>
      </w:r>
    </w:p>
  </w:endnote>
  <w:endnote w:type="continuationSeparator" w:id="0">
    <w:p w:rsidR="001D2068" w:rsidRDefault="001D2068" w:rsidP="00280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287951"/>
      <w:docPartObj>
        <w:docPartGallery w:val="Page Numbers (Bottom of Page)"/>
        <w:docPartUnique/>
      </w:docPartObj>
    </w:sdtPr>
    <w:sdtEndPr/>
    <w:sdtContent>
      <w:sdt>
        <w:sdtPr>
          <w:id w:val="-1769616900"/>
          <w:docPartObj>
            <w:docPartGallery w:val="Page Numbers (Top of Page)"/>
            <w:docPartUnique/>
          </w:docPartObj>
        </w:sdtPr>
        <w:sdtEndPr/>
        <w:sdtContent>
          <w:p w:rsidR="00744561" w:rsidRDefault="007445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280AAE" w:rsidRDefault="00280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4561" w:rsidRPr="00EA2027" w:rsidRDefault="00744561" w:rsidP="00744561">
    <w:pPr>
      <w:pStyle w:val="Footer"/>
      <w:rPr>
        <w:rFonts w:ascii="Segoe UI" w:hAnsi="Segoe UI" w:cs="Segoe UI"/>
        <w:sz w:val="18"/>
        <w:szCs w:val="18"/>
      </w:rPr>
    </w:pPr>
    <w:r>
      <w:rPr>
        <w:rFonts w:ascii="Segoe UI" w:hAnsi="Segoe UI" w:cs="Segoe UI"/>
        <w:b/>
        <w:bCs/>
        <w:sz w:val="18"/>
        <w:szCs w:val="18"/>
      </w:rPr>
      <w:t>National stroke clot retrieval transport guidelines.</w:t>
    </w:r>
    <w:r w:rsidRPr="00EA2027">
      <w:rPr>
        <w:rFonts w:ascii="Segoe UI" w:hAnsi="Segoe UI" w:cs="Segoe UI"/>
        <w:sz w:val="18"/>
        <w:szCs w:val="18"/>
      </w:rPr>
      <w:t xml:space="preserve"> version 1.0. Date:</w:t>
    </w:r>
    <w:r>
      <w:rPr>
        <w:rFonts w:ascii="Segoe UI" w:hAnsi="Segoe UI" w:cs="Segoe UI"/>
        <w:sz w:val="18"/>
        <w:szCs w:val="18"/>
      </w:rPr>
      <w:t xml:space="preserve"> </w:t>
    </w:r>
    <w:r w:rsidRPr="00EA2027">
      <w:rPr>
        <w:rFonts w:ascii="Segoe UI" w:hAnsi="Segoe UI" w:cs="Segoe UI"/>
        <w:sz w:val="18"/>
        <w:szCs w:val="18"/>
      </w:rPr>
      <w:t>25.03.2022</w:t>
    </w:r>
  </w:p>
  <w:p w:rsidR="00885930" w:rsidRDefault="00744561">
    <w:pPr>
      <w:pStyle w:val="Footer"/>
      <w:rPr>
        <w:rFonts w:ascii="Segoe UI" w:hAnsi="Segoe UI" w:cs="Segoe UI"/>
        <w:sz w:val="16"/>
        <w:szCs w:val="16"/>
      </w:rPr>
    </w:pPr>
    <w:r w:rsidRPr="00EA2027">
      <w:rPr>
        <w:rFonts w:ascii="Segoe UI" w:hAnsi="Segoe UI" w:cs="Segoe UI"/>
        <w:sz w:val="16"/>
        <w:szCs w:val="16"/>
      </w:rPr>
      <w:t xml:space="preserve">Developed by the </w:t>
    </w:r>
    <w:r>
      <w:rPr>
        <w:rFonts w:ascii="Segoe UI" w:hAnsi="Segoe UI" w:cs="Segoe UI"/>
        <w:sz w:val="16"/>
        <w:szCs w:val="16"/>
      </w:rPr>
      <w:t>Stroke Clot Retrieval</w:t>
    </w:r>
    <w:r w:rsidRPr="00EA2027">
      <w:rPr>
        <w:rFonts w:ascii="Segoe UI" w:hAnsi="Segoe UI" w:cs="Segoe UI"/>
        <w:sz w:val="16"/>
        <w:szCs w:val="16"/>
      </w:rPr>
      <w:t xml:space="preserve"> </w:t>
    </w:r>
    <w:r>
      <w:rPr>
        <w:rFonts w:ascii="Segoe UI" w:hAnsi="Segoe UI" w:cs="Segoe UI"/>
        <w:sz w:val="16"/>
        <w:szCs w:val="16"/>
      </w:rPr>
      <w:t>Transport s</w:t>
    </w:r>
    <w:r w:rsidRPr="00EA2027">
      <w:rPr>
        <w:rFonts w:ascii="Segoe UI" w:hAnsi="Segoe UI" w:cs="Segoe UI"/>
        <w:sz w:val="16"/>
        <w:szCs w:val="16"/>
      </w:rPr>
      <w:t>ub</w:t>
    </w:r>
    <w:r>
      <w:rPr>
        <w:rFonts w:ascii="Segoe UI" w:hAnsi="Segoe UI" w:cs="Segoe UI"/>
        <w:sz w:val="16"/>
        <w:szCs w:val="16"/>
      </w:rPr>
      <w:t>g</w:t>
    </w:r>
    <w:r w:rsidRPr="00EA2027">
      <w:rPr>
        <w:rFonts w:ascii="Segoe UI" w:hAnsi="Segoe UI" w:cs="Segoe UI"/>
        <w:sz w:val="16"/>
        <w:szCs w:val="16"/>
      </w:rPr>
      <w:t xml:space="preserve">roup as part of the </w:t>
    </w:r>
    <w:r>
      <w:rPr>
        <w:rFonts w:ascii="Segoe UI" w:hAnsi="Segoe UI" w:cs="Segoe UI"/>
        <w:sz w:val="16"/>
        <w:szCs w:val="16"/>
      </w:rPr>
      <w:t>New Zealand</w:t>
    </w:r>
    <w:r w:rsidRPr="00EA2027">
      <w:rPr>
        <w:rFonts w:ascii="Segoe UI" w:hAnsi="Segoe UI" w:cs="Segoe UI"/>
        <w:sz w:val="16"/>
        <w:szCs w:val="16"/>
      </w:rPr>
      <w:t xml:space="preserve"> </w:t>
    </w:r>
    <w:r>
      <w:rPr>
        <w:rFonts w:ascii="Segoe UI" w:hAnsi="Segoe UI" w:cs="Segoe UI"/>
        <w:sz w:val="16"/>
        <w:szCs w:val="16"/>
      </w:rPr>
      <w:t>Ministry of Health</w:t>
    </w:r>
    <w:r w:rsidRPr="00EA2027">
      <w:rPr>
        <w:rFonts w:ascii="Segoe UI" w:hAnsi="Segoe UI" w:cs="Segoe UI"/>
        <w:sz w:val="16"/>
        <w:szCs w:val="16"/>
      </w:rPr>
      <w:t xml:space="preserve"> funded National Stroke Clot Retrieval Improvement Programme</w:t>
    </w:r>
    <w:r w:rsidR="00885930">
      <w:rPr>
        <w:rFonts w:ascii="Segoe UI" w:hAnsi="Segoe UI" w:cs="Segoe UI"/>
        <w:sz w:val="16"/>
        <w:szCs w:val="16"/>
      </w:rPr>
      <w:t xml:space="preserve">. </w:t>
    </w:r>
  </w:p>
  <w:p w:rsidR="00744561" w:rsidRDefault="00885930">
    <w:pPr>
      <w:pStyle w:val="Footer"/>
      <w:rPr>
        <w:rFonts w:ascii="Segoe UI" w:hAnsi="Segoe UI" w:cs="Segoe UI"/>
        <w:sz w:val="16"/>
        <w:szCs w:val="16"/>
      </w:rPr>
    </w:pPr>
    <w:r>
      <w:rPr>
        <w:rFonts w:ascii="Segoe UI" w:hAnsi="Segoe UI" w:cs="Segoe UI"/>
        <w:sz w:val="16"/>
        <w:szCs w:val="16"/>
      </w:rPr>
      <w:t>Key authors include Dr Tony Smith, Dr Alex Psirides, Dr Neil Davidson, and Prof Anna Ranta. Significant input received from Ms Germaine Sandford</w:t>
    </w:r>
    <w:r w:rsidR="006D1732">
      <w:rPr>
        <w:rFonts w:ascii="Segoe UI" w:hAnsi="Segoe UI" w:cs="Segoe UI"/>
        <w:sz w:val="16"/>
        <w:szCs w:val="16"/>
      </w:rPr>
      <w:t>, Dr Andy Swain</w:t>
    </w:r>
    <w:r>
      <w:rPr>
        <w:rFonts w:ascii="Segoe UI" w:hAnsi="Segoe UI" w:cs="Segoe UI"/>
        <w:sz w:val="16"/>
        <w:szCs w:val="16"/>
      </w:rPr>
      <w:t xml:space="preserve"> and the SCR consumer panel, transport, and leadership groups. </w:t>
    </w:r>
  </w:p>
  <w:p w:rsidR="0058491D" w:rsidRPr="0058491D" w:rsidRDefault="0058491D" w:rsidP="00885930">
    <w:pPr>
      <w:pStyle w:val="Footer"/>
      <w:jc w:val="right"/>
      <w:rPr>
        <w:rFonts w:ascii="Segoe UI" w:hAnsi="Segoe UI" w:cs="Segoe UI"/>
        <w:b/>
        <w:bCs/>
        <w:sz w:val="16"/>
        <w:szCs w:val="16"/>
      </w:rPr>
    </w:pPr>
    <w:r w:rsidRPr="0058491D">
      <w:rPr>
        <w:rFonts w:ascii="Segoe UI" w:hAnsi="Segoe UI" w:cs="Segoe UI"/>
        <w:b/>
        <w:bCs/>
        <w:sz w:val="16"/>
        <w:szCs w:val="16"/>
      </w:rPr>
      <w:t>To be Reviewed by: 25.09.2022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D2068" w:rsidRDefault="001D2068" w:rsidP="00280AAE">
      <w:pPr>
        <w:spacing w:after="0" w:line="240" w:lineRule="auto"/>
      </w:pPr>
      <w:r>
        <w:separator/>
      </w:r>
    </w:p>
  </w:footnote>
  <w:footnote w:type="continuationSeparator" w:id="0">
    <w:p w:rsidR="001D2068" w:rsidRDefault="001D2068" w:rsidP="00280AAE">
      <w:pPr>
        <w:spacing w:after="0" w:line="240" w:lineRule="auto"/>
      </w:pPr>
      <w:r>
        <w:continuationSeparator/>
      </w:r>
    </w:p>
  </w:footnote>
  <w:footnote w:id="1">
    <w:p w:rsidR="006D1732" w:rsidRDefault="006C3019" w:rsidP="006D1732">
      <w:pPr>
        <w:pStyle w:val="FootnoteText"/>
      </w:pPr>
      <w:r>
        <w:rPr>
          <w:rStyle w:val="FootnoteReference"/>
        </w:rPr>
        <w:footnoteRef/>
      </w:r>
      <w:r>
        <w:t xml:space="preserve"> </w:t>
      </w:r>
      <w:r w:rsidR="006D1732" w:rsidRPr="0066477C">
        <w:rPr>
          <w:b/>
          <w:bCs/>
        </w:rPr>
        <w:t>Auckland</w:t>
      </w:r>
      <w:r w:rsidR="006D1732" w:rsidRPr="0021410E">
        <w:t xml:space="preserve"> </w:t>
      </w:r>
      <w:r w:rsidR="006D1732">
        <w:t xml:space="preserve">Hyper-Acute Stroke Nurse: </w:t>
      </w:r>
      <w:r w:rsidR="006D1732" w:rsidRPr="0066477C">
        <w:rPr>
          <w:b/>
          <w:bCs/>
        </w:rPr>
        <w:t>021829691</w:t>
      </w:r>
      <w:r w:rsidR="006D1732">
        <w:t xml:space="preserve"> (direct dial) or hospital operator via 0800 1 PASTA</w:t>
      </w:r>
    </w:p>
    <w:p w:rsidR="006D1732" w:rsidRDefault="006D1732" w:rsidP="006D1732">
      <w:pPr>
        <w:pStyle w:val="FootnoteText"/>
      </w:pPr>
      <w:bookmarkStart w:id="1" w:name="_Hlk97536516"/>
      <w:r w:rsidRPr="0066477C">
        <w:rPr>
          <w:b/>
          <w:bCs/>
        </w:rPr>
        <w:t>Wellington</w:t>
      </w:r>
      <w:r>
        <w:t xml:space="preserve"> Neurology/stroke registrar: </w:t>
      </w:r>
      <w:r>
        <w:rPr>
          <w:u w:val="single"/>
        </w:rPr>
        <w:t>w</w:t>
      </w:r>
      <w:r w:rsidRPr="006D1732">
        <w:rPr>
          <w:u w:val="single"/>
        </w:rPr>
        <w:t>eekdays</w:t>
      </w:r>
      <w:r>
        <w:t xml:space="preserve"> (8:00 to 16:00) </w:t>
      </w:r>
      <w:r w:rsidRPr="0066477C">
        <w:rPr>
          <w:b/>
          <w:bCs/>
        </w:rPr>
        <w:t>0275554712</w:t>
      </w:r>
      <w:r>
        <w:t xml:space="preserve"> (direct dial)</w:t>
      </w:r>
    </w:p>
    <w:p w:rsidR="006D1732" w:rsidRDefault="006D1732" w:rsidP="006D1732">
      <w:pPr>
        <w:pStyle w:val="FootnoteText"/>
      </w:pPr>
      <w:r>
        <w:rPr>
          <w:u w:val="single"/>
        </w:rPr>
        <w:t>w</w:t>
      </w:r>
      <w:r w:rsidRPr="006D1732">
        <w:rPr>
          <w:u w:val="single"/>
        </w:rPr>
        <w:t>eek</w:t>
      </w:r>
      <w:r>
        <w:rPr>
          <w:u w:val="single"/>
        </w:rPr>
        <w:t xml:space="preserve"> evenings</w:t>
      </w:r>
      <w:r>
        <w:t xml:space="preserve"> (16:00-022:59</w:t>
      </w:r>
      <w:r w:rsidRPr="006D1732">
        <w:t>)/</w:t>
      </w:r>
      <w:r w:rsidRPr="006D1732">
        <w:rPr>
          <w:u w:val="single"/>
        </w:rPr>
        <w:t>weekends</w:t>
      </w:r>
      <w:r>
        <w:rPr>
          <w:b/>
          <w:bCs/>
        </w:rPr>
        <w:t xml:space="preserve"> </w:t>
      </w:r>
      <w:r w:rsidRPr="006D1732">
        <w:t>(8:99-15:59)</w:t>
      </w:r>
      <w:r>
        <w:t xml:space="preserve">: </w:t>
      </w:r>
      <w:r w:rsidRPr="0066477C">
        <w:rPr>
          <w:b/>
          <w:bCs/>
        </w:rPr>
        <w:t>0275720662</w:t>
      </w:r>
      <w:r>
        <w:t xml:space="preserve"> (direct dial); </w:t>
      </w:r>
      <w:r w:rsidRPr="006D1732">
        <w:rPr>
          <w:u w:val="single"/>
        </w:rPr>
        <w:t>Overnight</w:t>
      </w:r>
      <w:r>
        <w:t xml:space="preserve"> (23:00-07:59): 0211998497 (direct dial) or via hospital operator (04) </w:t>
      </w:r>
      <w:r w:rsidRPr="00886934">
        <w:t>385 5999</w:t>
      </w:r>
      <w:r>
        <w:t xml:space="preserve"> at any time asking for stroke registrar on call</w:t>
      </w:r>
    </w:p>
    <w:bookmarkEnd w:id="1"/>
    <w:p w:rsidR="006D1732" w:rsidRDefault="006D1732" w:rsidP="006D1732">
      <w:pPr>
        <w:pStyle w:val="FootnoteText"/>
      </w:pPr>
      <w:r w:rsidRPr="0066477C">
        <w:rPr>
          <w:b/>
          <w:bCs/>
        </w:rPr>
        <w:t>Christchurch</w:t>
      </w:r>
      <w:r w:rsidRPr="0021410E">
        <w:t xml:space="preserve"> </w:t>
      </w:r>
      <w:r>
        <w:t xml:space="preserve">Neurology Registrar: Day and evenings (8:00-22:29): </w:t>
      </w:r>
      <w:r w:rsidRPr="0066477C">
        <w:rPr>
          <w:b/>
          <w:bCs/>
        </w:rPr>
        <w:t>021 653 414</w:t>
      </w:r>
      <w:r>
        <w:t xml:space="preserve"> (direct dial); </w:t>
      </w:r>
      <w:r w:rsidRPr="006D1732">
        <w:rPr>
          <w:u w:val="single"/>
        </w:rPr>
        <w:t>overnight</w:t>
      </w:r>
      <w:r>
        <w:rPr>
          <w:u w:val="single"/>
        </w:rPr>
        <w:t xml:space="preserve"> (</w:t>
      </w:r>
      <w:r w:rsidRPr="006D1732">
        <w:t>22:30-7:59</w:t>
      </w:r>
      <w:r>
        <w:t>):</w:t>
      </w:r>
      <w:r w:rsidRPr="0066477C">
        <w:rPr>
          <w:b/>
          <w:bCs/>
        </w:rPr>
        <w:t xml:space="preserve"> </w:t>
      </w:r>
      <w:r w:rsidRPr="006D1732">
        <w:t>via hospital operator</w:t>
      </w:r>
      <w:r w:rsidRPr="0066477C">
        <w:rPr>
          <w:b/>
          <w:bCs/>
        </w:rPr>
        <w:t xml:space="preserve"> (03) 364 0640</w:t>
      </w:r>
      <w:r>
        <w:t xml:space="preserve"> ask for ‘neurology registrar on call’</w:t>
      </w:r>
    </w:p>
    <w:p w:rsidR="0021410E" w:rsidRDefault="0021410E" w:rsidP="006D1732">
      <w:pPr>
        <w:pStyle w:val="FootnoteText"/>
      </w:pPr>
    </w:p>
  </w:footnote>
  <w:footnote w:id="2">
    <w:p w:rsidR="002504EC" w:rsidRPr="00BB3A1A" w:rsidRDefault="002504EC" w:rsidP="002504EC">
      <w:pPr>
        <w:spacing w:after="0" w:line="240" w:lineRule="auto"/>
        <w:rPr>
          <w:sz w:val="20"/>
          <w:szCs w:val="20"/>
        </w:rPr>
      </w:pPr>
      <w:r>
        <w:rPr>
          <w:rStyle w:val="FootnoteReference"/>
        </w:rPr>
        <w:footnoteRef/>
      </w:r>
      <w:r>
        <w:t xml:space="preserve"> </w:t>
      </w:r>
      <w:r w:rsidRPr="00BB3A1A">
        <w:rPr>
          <w:sz w:val="20"/>
          <w:szCs w:val="20"/>
        </w:rPr>
        <w:t>Auckland</w:t>
      </w:r>
      <w:r w:rsidR="004C285C" w:rsidRPr="00BB3A1A">
        <w:rPr>
          <w:sz w:val="20"/>
          <w:szCs w:val="20"/>
        </w:rPr>
        <w:t xml:space="preserve"> SCR service email</w:t>
      </w:r>
      <w:r w:rsidRPr="00BB3A1A">
        <w:rPr>
          <w:sz w:val="20"/>
          <w:szCs w:val="20"/>
        </w:rPr>
        <w:t>:</w:t>
      </w:r>
      <w:r w:rsidR="00E64528">
        <w:rPr>
          <w:sz w:val="20"/>
          <w:szCs w:val="20"/>
        </w:rPr>
        <w:t xml:space="preserve"> </w:t>
      </w:r>
      <w:hyperlink r:id="rId1" w:history="1">
        <w:r w:rsidR="00E64528" w:rsidRPr="008E03CB">
          <w:rPr>
            <w:rStyle w:val="Hyperlink"/>
            <w:sz w:val="20"/>
            <w:szCs w:val="20"/>
          </w:rPr>
          <w:t>HASUNurse@adhb.govt.nz</w:t>
        </w:r>
      </w:hyperlink>
      <w:r w:rsidR="00E64528">
        <w:rPr>
          <w:sz w:val="20"/>
          <w:szCs w:val="20"/>
        </w:rPr>
        <w:t xml:space="preserve"> </w:t>
      </w:r>
    </w:p>
    <w:p w:rsidR="002504EC" w:rsidRPr="00BB3A1A" w:rsidRDefault="002504EC" w:rsidP="002504EC">
      <w:pPr>
        <w:spacing w:after="0" w:line="240" w:lineRule="auto"/>
        <w:rPr>
          <w:sz w:val="20"/>
          <w:szCs w:val="20"/>
        </w:rPr>
      </w:pPr>
      <w:r w:rsidRPr="00BB3A1A">
        <w:rPr>
          <w:sz w:val="20"/>
          <w:szCs w:val="20"/>
        </w:rPr>
        <w:t>Wellington</w:t>
      </w:r>
      <w:r w:rsidR="004C285C" w:rsidRPr="00BB3A1A">
        <w:rPr>
          <w:sz w:val="20"/>
          <w:szCs w:val="20"/>
        </w:rPr>
        <w:t xml:space="preserve"> SCR service email</w:t>
      </w:r>
      <w:r w:rsidRPr="00BB3A1A">
        <w:rPr>
          <w:sz w:val="20"/>
          <w:szCs w:val="20"/>
        </w:rPr>
        <w:t xml:space="preserve">: </w:t>
      </w:r>
      <w:hyperlink r:id="rId2" w:history="1">
        <w:r w:rsidRPr="00BB3A1A">
          <w:rPr>
            <w:rStyle w:val="Hyperlink"/>
            <w:sz w:val="20"/>
            <w:szCs w:val="20"/>
          </w:rPr>
          <w:t>RES-7SouthWardAdminM@ccdhb.org.nz</w:t>
        </w:r>
      </w:hyperlink>
    </w:p>
    <w:p w:rsidR="002504EC" w:rsidRPr="00BB3A1A" w:rsidRDefault="002504EC" w:rsidP="002504EC">
      <w:pPr>
        <w:spacing w:after="0" w:line="240" w:lineRule="auto"/>
        <w:rPr>
          <w:sz w:val="20"/>
          <w:szCs w:val="20"/>
        </w:rPr>
      </w:pPr>
      <w:r w:rsidRPr="00BB3A1A">
        <w:rPr>
          <w:sz w:val="20"/>
          <w:szCs w:val="20"/>
        </w:rPr>
        <w:t>Christchurch</w:t>
      </w:r>
      <w:r w:rsidR="004C285C" w:rsidRPr="00BB3A1A">
        <w:rPr>
          <w:sz w:val="20"/>
          <w:szCs w:val="20"/>
        </w:rPr>
        <w:t xml:space="preserve"> SCR service email</w:t>
      </w:r>
      <w:r w:rsidRPr="00BB3A1A">
        <w:rPr>
          <w:sz w:val="20"/>
          <w:szCs w:val="20"/>
        </w:rPr>
        <w:t>:</w:t>
      </w:r>
      <w:r w:rsidR="00E64528">
        <w:rPr>
          <w:sz w:val="20"/>
          <w:szCs w:val="20"/>
        </w:rPr>
        <w:t xml:space="preserve"> n/a – medical records shared access across South I</w:t>
      </w:r>
      <w:r w:rsidR="00265486">
        <w:rPr>
          <w:sz w:val="20"/>
          <w:szCs w:val="20"/>
        </w:rPr>
        <w:t>s</w:t>
      </w:r>
      <w:r w:rsidR="00E64528">
        <w:rPr>
          <w:sz w:val="20"/>
          <w:szCs w:val="20"/>
        </w:rPr>
        <w:t>land</w:t>
      </w:r>
    </w:p>
    <w:p w:rsidR="002504EC" w:rsidRDefault="002504EC">
      <w:pPr>
        <w:pStyle w:val="FootnoteText"/>
      </w:pPr>
    </w:p>
  </w:footnote>
  <w:footnote w:id="3">
    <w:p w:rsidR="009A6E95" w:rsidRPr="009A6E95" w:rsidRDefault="009A6E95">
      <w:pPr>
        <w:pStyle w:val="FootnoteText"/>
      </w:pPr>
      <w:r>
        <w:rPr>
          <w:vertAlign w:val="superscript"/>
        </w:rPr>
        <w:t>4</w:t>
      </w:r>
      <w:r>
        <w:t xml:space="preserve"> For air</w:t>
      </w:r>
      <w:r w:rsidR="00470F21">
        <w:t xml:space="preserve"> </w:t>
      </w:r>
      <w:r>
        <w:t>ambulance</w:t>
      </w:r>
      <w:r w:rsidR="00DD78B4">
        <w:t xml:space="preserve"> paramedic lead </w:t>
      </w:r>
      <w:r w:rsidR="009947E3">
        <w:t>transport</w:t>
      </w:r>
      <w:r>
        <w:t xml:space="preserve"> teams</w:t>
      </w:r>
      <w:r w:rsidR="00470F21">
        <w:t xml:space="preserve"> </w:t>
      </w:r>
      <w:r w:rsidR="001C78D8">
        <w:t>(</w:t>
      </w:r>
      <w:r w:rsidR="00885930">
        <w:t>i.e.,</w:t>
      </w:r>
      <w:r w:rsidR="001C78D8">
        <w:t xml:space="preserve"> not inter-hospital ICU </w:t>
      </w:r>
      <w:r w:rsidR="00E62D18">
        <w:t>retrieval team</w:t>
      </w:r>
      <w:r w:rsidR="001C78D8">
        <w:t xml:space="preserve"> </w:t>
      </w:r>
      <w:r w:rsidR="00E62D18">
        <w:t>(IHT)</w:t>
      </w:r>
      <w:r w:rsidR="001C78D8">
        <w:t xml:space="preserve">) </w:t>
      </w:r>
      <w:r w:rsidR="00470F21">
        <w:t>the SCR team can contact 0800</w:t>
      </w:r>
      <w:r w:rsidR="009947E3">
        <w:t xml:space="preserve"> </w:t>
      </w:r>
      <w:r w:rsidR="00470F21">
        <w:t>244</w:t>
      </w:r>
      <w:r w:rsidR="009947E3">
        <w:t xml:space="preserve"> </w:t>
      </w:r>
      <w:r w:rsidR="00470F21">
        <w:t xml:space="preserve">111 to receive updates on flight status; </w:t>
      </w:r>
      <w:r w:rsidR="001C78D8">
        <w:t xml:space="preserve">if </w:t>
      </w:r>
      <w:r w:rsidR="00E62D18">
        <w:t>patient is transported via IHT contact the flight coordinator via the hospital switchboard</w:t>
      </w:r>
      <w:r w:rsidR="00B2528C">
        <w:t xml:space="preserve"> for updates if required</w:t>
      </w:r>
      <w:r w:rsidR="00E62D18">
        <w:t>.</w:t>
      </w:r>
    </w:p>
    <w:p w:rsidR="00BB3A1A" w:rsidRDefault="009A6E95">
      <w:pPr>
        <w:pStyle w:val="FootnoteText"/>
      </w:pPr>
      <w:r>
        <w:t xml:space="preserve"> </w:t>
      </w:r>
      <w:r w:rsidR="00BB3A1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4561" w:rsidRDefault="00744561" w:rsidP="00744561">
    <w:pPr>
      <w:pStyle w:val="Footer"/>
      <w:rPr>
        <w:rFonts w:ascii="Segoe UI" w:hAnsi="Segoe UI" w:cs="Segoe UI"/>
        <w:sz w:val="18"/>
        <w:szCs w:val="18"/>
      </w:rPr>
    </w:pPr>
    <w:r>
      <w:rPr>
        <w:rFonts w:ascii="Segoe UI" w:hAnsi="Segoe UI" w:cs="Segoe UI"/>
        <w:b/>
        <w:bCs/>
        <w:sz w:val="18"/>
        <w:szCs w:val="18"/>
      </w:rPr>
      <w:t>National stroke clot retrieval transport guidelines.</w:t>
    </w:r>
    <w:r w:rsidRPr="00EA2027">
      <w:rPr>
        <w:rFonts w:ascii="Segoe UI" w:hAnsi="Segoe UI" w:cs="Segoe UI"/>
        <w:sz w:val="18"/>
        <w:szCs w:val="18"/>
      </w:rPr>
      <w:t xml:space="preserve"> </w:t>
    </w:r>
  </w:p>
  <w:p w:rsidR="00744561" w:rsidRPr="00744561" w:rsidRDefault="00744561" w:rsidP="00744561">
    <w:pPr>
      <w:pStyle w:val="Footer"/>
      <w:rPr>
        <w:rFonts w:ascii="Segoe UI" w:hAnsi="Segoe UI" w:cs="Segoe UI"/>
        <w:sz w:val="18"/>
        <w:szCs w:val="18"/>
      </w:rPr>
    </w:pPr>
    <w:r w:rsidRPr="00EA2027">
      <w:rPr>
        <w:rFonts w:ascii="Segoe UI" w:hAnsi="Segoe UI" w:cs="Segoe UI"/>
        <w:sz w:val="18"/>
        <w:szCs w:val="18"/>
      </w:rPr>
      <w:t>version 1.0. Date:</w:t>
    </w:r>
    <w:r>
      <w:rPr>
        <w:rFonts w:ascii="Segoe UI" w:hAnsi="Segoe UI" w:cs="Segoe UI"/>
        <w:sz w:val="18"/>
        <w:szCs w:val="18"/>
      </w:rPr>
      <w:t xml:space="preserve"> </w:t>
    </w:r>
    <w:r w:rsidRPr="00EA2027">
      <w:rPr>
        <w:rFonts w:ascii="Segoe UI" w:hAnsi="Segoe UI" w:cs="Segoe UI"/>
        <w:sz w:val="18"/>
        <w:szCs w:val="18"/>
      </w:rPr>
      <w:t>25.03.2022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A7C2A" w:rsidRDefault="00351D7E">
    <w:pPr>
      <w:pStyle w:val="Header"/>
    </w:pPr>
    <w:r w:rsidRPr="00CF324A">
      <w:rPr>
        <w:noProof/>
      </w:rPr>
      <mc:AlternateContent>
        <mc:Choice Requires="wps">
          <w:drawing>
            <wp:anchor distT="0" distB="0" distL="114300" distR="114300" simplePos="0" relativeHeight="251659264" behindDoc="0" locked="0" layoutInCell="1" allowOverlap="1" wp14:anchorId="5C174784" wp14:editId="393CB204">
              <wp:simplePos x="0" y="0"/>
              <wp:positionH relativeFrom="page">
                <wp:posOffset>19050</wp:posOffset>
              </wp:positionH>
              <wp:positionV relativeFrom="paragraph">
                <wp:posOffset>-143510</wp:posOffset>
              </wp:positionV>
              <wp:extent cx="7556500" cy="433705"/>
              <wp:effectExtent l="0" t="0" r="6350" b="4445"/>
              <wp:wrapNone/>
              <wp:docPr id="10" name="Rectangle 10"/>
              <wp:cNvGraphicFramePr/>
              <a:graphic xmlns:a="http://schemas.openxmlformats.org/drawingml/2006/main">
                <a:graphicData uri="http://schemas.microsoft.com/office/word/2010/wordprocessingShape">
                  <wps:wsp>
                    <wps:cNvSpPr/>
                    <wps:spPr>
                      <a:xfrm>
                        <a:off x="0" y="0"/>
                        <a:ext cx="7556500" cy="433705"/>
                      </a:xfrm>
                      <a:prstGeom prst="rect">
                        <a:avLst/>
                      </a:prstGeom>
                      <a:solidFill>
                        <a:srgbClr val="C00000"/>
                      </a:solidFill>
                      <a:ln w="12700" cap="flat" cmpd="sng" algn="ctr">
                        <a:noFill/>
                        <a:prstDash val="solid"/>
                        <a:miter lim="800000"/>
                      </a:ln>
                      <a:effectLst/>
                    </wps:spPr>
                    <wps:txbx>
                      <w:txbxContent>
                        <w:p w:rsidR="00744561" w:rsidRPr="00753AC7" w:rsidRDefault="00744561" w:rsidP="00744561">
                          <w:pPr>
                            <w:spacing w:after="0"/>
                            <w:ind w:left="142"/>
                            <w:jc w:val="center"/>
                            <w:rPr>
                              <w:rFonts w:ascii="Arial" w:hAnsi="Arial" w:cs="Arial"/>
                              <w:color w:val="FFFFFF" w:themeColor="background1"/>
                              <w:sz w:val="28"/>
                              <w:szCs w:val="28"/>
                            </w:rPr>
                          </w:pPr>
                          <w:r w:rsidRPr="00753AC7">
                            <w:rPr>
                              <w:rFonts w:ascii="Arial" w:hAnsi="Arial" w:cs="Arial"/>
                              <w:b/>
                              <w:bCs/>
                              <w:color w:val="FFFFFF" w:themeColor="background1"/>
                              <w:sz w:val="28"/>
                              <w:szCs w:val="28"/>
                            </w:rPr>
                            <w:t>NATIONAL STROKE CLOT RETRIEVAL IMPROVEMENT PROGRAMME</w:t>
                          </w:r>
                        </w:p>
                      </w:txbxContent>
                    </wps:txbx>
                    <wps:bodyPr rtlCol="0" anchor="ctr"/>
                  </wps:wsp>
                </a:graphicData>
              </a:graphic>
            </wp:anchor>
          </w:drawing>
        </mc:Choice>
        <mc:Fallback>
          <w:pict>
            <v:rect w14:anchorId="5C174784" id="Rectangle 10" o:spid="_x0000_s1026" style="position:absolute;margin-left:1.5pt;margin-top:-11.3pt;width:595pt;height:34.15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" fillcolor="#c00000" stroked="f" strokeweight="1pt">
              <v:textbox>
                <w:txbxContent>
                  <w:p w:rsidR="00744561" w:rsidRPr="00753AC7" w:rsidRDefault="00744561" w:rsidP="00744561">
                    <w:pPr>
                      <w:spacing w:after="0"/>
                      <w:ind w:left="142"/>
                      <w:jc w:val="center"/>
                      <w:rPr>
                        <w:rFonts w:ascii="Arial" w:hAnsi="Arial" w:cs="Arial"/>
                        <w:color w:val="FFFFFF" w:themeColor="background1"/>
                        <w:sz w:val="28"/>
                        <w:szCs w:val="28"/>
                      </w:rPr>
                    </w:pPr>
                    <w:r w:rsidRPr="00753AC7">
                      <w:rPr>
                        <w:rFonts w:ascii="Arial" w:hAnsi="Arial" w:cs="Arial"/>
                        <w:b/>
                        <w:bCs/>
                        <w:color w:val="FFFFFF" w:themeColor="background1"/>
                        <w:sz w:val="28"/>
                        <w:szCs w:val="28"/>
                      </w:rPr>
                      <w:t>NATIONAL STROKE CLOT RETRIEVAL IMPROVEMENT PROGRAMME</w:t>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A54D8"/>
    <w:multiLevelType w:val="hybridMultilevel"/>
    <w:tmpl w:val="6D664E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7C5CEC"/>
    <w:multiLevelType w:val="hybridMultilevel"/>
    <w:tmpl w:val="1974E5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D283B95"/>
    <w:multiLevelType w:val="hybridMultilevel"/>
    <w:tmpl w:val="07A47E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1276AE9"/>
    <w:multiLevelType w:val="hybridMultilevel"/>
    <w:tmpl w:val="EB467E7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202296C"/>
    <w:multiLevelType w:val="hybridMultilevel"/>
    <w:tmpl w:val="29BEA32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45E33B0"/>
    <w:multiLevelType w:val="hybridMultilevel"/>
    <w:tmpl w:val="5CCEE8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E87031F"/>
    <w:multiLevelType w:val="hybridMultilevel"/>
    <w:tmpl w:val="E5A6A3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3386E2E"/>
    <w:multiLevelType w:val="hybridMultilevel"/>
    <w:tmpl w:val="4B4C2E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3C40035"/>
    <w:multiLevelType w:val="hybridMultilevel"/>
    <w:tmpl w:val="32A43B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D6738AB"/>
    <w:multiLevelType w:val="hybridMultilevel"/>
    <w:tmpl w:val="60F63D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DAD266E"/>
    <w:multiLevelType w:val="hybridMultilevel"/>
    <w:tmpl w:val="114A8E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5CA7BCE"/>
    <w:multiLevelType w:val="hybridMultilevel"/>
    <w:tmpl w:val="4A5E90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AD57256"/>
    <w:multiLevelType w:val="hybridMultilevel"/>
    <w:tmpl w:val="5BC89F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CF1432F"/>
    <w:multiLevelType w:val="hybridMultilevel"/>
    <w:tmpl w:val="349476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9095AD5"/>
    <w:multiLevelType w:val="hybridMultilevel"/>
    <w:tmpl w:val="F6D4AA7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DFC1B52"/>
    <w:multiLevelType w:val="hybridMultilevel"/>
    <w:tmpl w:val="B596BE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E2E3A89"/>
    <w:multiLevelType w:val="hybridMultilevel"/>
    <w:tmpl w:val="CEB0BF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0C86FD1"/>
    <w:multiLevelType w:val="hybridMultilevel"/>
    <w:tmpl w:val="CDBEB2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88F6855"/>
    <w:multiLevelType w:val="hybridMultilevel"/>
    <w:tmpl w:val="AA562D3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ECB16A5"/>
    <w:multiLevelType w:val="hybridMultilevel"/>
    <w:tmpl w:val="FE080A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9"/>
  </w:num>
  <w:num w:numId="4">
    <w:abstractNumId w:val="8"/>
  </w:num>
  <w:num w:numId="5">
    <w:abstractNumId w:val="12"/>
  </w:num>
  <w:num w:numId="6">
    <w:abstractNumId w:val="3"/>
  </w:num>
  <w:num w:numId="7">
    <w:abstractNumId w:val="4"/>
  </w:num>
  <w:num w:numId="8">
    <w:abstractNumId w:val="6"/>
  </w:num>
  <w:num w:numId="9">
    <w:abstractNumId w:val="18"/>
  </w:num>
  <w:num w:numId="10">
    <w:abstractNumId w:val="13"/>
  </w:num>
  <w:num w:numId="11">
    <w:abstractNumId w:val="15"/>
  </w:num>
  <w:num w:numId="12">
    <w:abstractNumId w:val="17"/>
  </w:num>
  <w:num w:numId="13">
    <w:abstractNumId w:val="9"/>
  </w:num>
  <w:num w:numId="14">
    <w:abstractNumId w:val="5"/>
  </w:num>
  <w:num w:numId="15">
    <w:abstractNumId w:val="16"/>
  </w:num>
  <w:num w:numId="16">
    <w:abstractNumId w:val="1"/>
  </w:num>
  <w:num w:numId="17">
    <w:abstractNumId w:val="2"/>
  </w:num>
  <w:num w:numId="18">
    <w:abstractNumId w:val="11"/>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AE"/>
    <w:rsid w:val="00006270"/>
    <w:rsid w:val="000108C3"/>
    <w:rsid w:val="00013DBF"/>
    <w:rsid w:val="00032B85"/>
    <w:rsid w:val="00032F93"/>
    <w:rsid w:val="00036D06"/>
    <w:rsid w:val="00051AF9"/>
    <w:rsid w:val="00054D30"/>
    <w:rsid w:val="00060BC0"/>
    <w:rsid w:val="00067640"/>
    <w:rsid w:val="00072B26"/>
    <w:rsid w:val="00077B3E"/>
    <w:rsid w:val="00082296"/>
    <w:rsid w:val="00084FDF"/>
    <w:rsid w:val="00086CF1"/>
    <w:rsid w:val="000A04CE"/>
    <w:rsid w:val="000A0DB5"/>
    <w:rsid w:val="000A4EC1"/>
    <w:rsid w:val="000A6BE7"/>
    <w:rsid w:val="000B01CB"/>
    <w:rsid w:val="000B09FE"/>
    <w:rsid w:val="000B183D"/>
    <w:rsid w:val="000B3166"/>
    <w:rsid w:val="000B432B"/>
    <w:rsid w:val="000B6B1B"/>
    <w:rsid w:val="000C7ED6"/>
    <w:rsid w:val="000E07C6"/>
    <w:rsid w:val="000E13D7"/>
    <w:rsid w:val="000E4478"/>
    <w:rsid w:val="000F3A2F"/>
    <w:rsid w:val="000F4A49"/>
    <w:rsid w:val="0011005F"/>
    <w:rsid w:val="00113A1C"/>
    <w:rsid w:val="00122021"/>
    <w:rsid w:val="00135505"/>
    <w:rsid w:val="0014789B"/>
    <w:rsid w:val="00151155"/>
    <w:rsid w:val="001518FD"/>
    <w:rsid w:val="001561D0"/>
    <w:rsid w:val="00171CD8"/>
    <w:rsid w:val="00176621"/>
    <w:rsid w:val="00176996"/>
    <w:rsid w:val="00180797"/>
    <w:rsid w:val="00187087"/>
    <w:rsid w:val="00187E24"/>
    <w:rsid w:val="001A2952"/>
    <w:rsid w:val="001A68A5"/>
    <w:rsid w:val="001C65B3"/>
    <w:rsid w:val="001C78D8"/>
    <w:rsid w:val="001D2068"/>
    <w:rsid w:val="001D3305"/>
    <w:rsid w:val="001F05FF"/>
    <w:rsid w:val="001F0ADF"/>
    <w:rsid w:val="001F4A41"/>
    <w:rsid w:val="001F6060"/>
    <w:rsid w:val="00200A78"/>
    <w:rsid w:val="0020494B"/>
    <w:rsid w:val="00210F70"/>
    <w:rsid w:val="00211CC9"/>
    <w:rsid w:val="0021410E"/>
    <w:rsid w:val="002160AF"/>
    <w:rsid w:val="00221EF5"/>
    <w:rsid w:val="002256F5"/>
    <w:rsid w:val="00232A00"/>
    <w:rsid w:val="0024253C"/>
    <w:rsid w:val="002504EC"/>
    <w:rsid w:val="00251064"/>
    <w:rsid w:val="00265486"/>
    <w:rsid w:val="00280AAE"/>
    <w:rsid w:val="00295102"/>
    <w:rsid w:val="002A1A64"/>
    <w:rsid w:val="002A4E3A"/>
    <w:rsid w:val="002A77DF"/>
    <w:rsid w:val="002B43C3"/>
    <w:rsid w:val="002C0FA9"/>
    <w:rsid w:val="002C3ECB"/>
    <w:rsid w:val="002C52AE"/>
    <w:rsid w:val="002C7924"/>
    <w:rsid w:val="002D1626"/>
    <w:rsid w:val="002D4E21"/>
    <w:rsid w:val="002E2DE9"/>
    <w:rsid w:val="002F1AB1"/>
    <w:rsid w:val="002F3633"/>
    <w:rsid w:val="002F41BE"/>
    <w:rsid w:val="00305B62"/>
    <w:rsid w:val="00306B5A"/>
    <w:rsid w:val="0031508A"/>
    <w:rsid w:val="0032414A"/>
    <w:rsid w:val="003272C1"/>
    <w:rsid w:val="00332334"/>
    <w:rsid w:val="00340D93"/>
    <w:rsid w:val="00347F6F"/>
    <w:rsid w:val="00351D7E"/>
    <w:rsid w:val="00375286"/>
    <w:rsid w:val="00377074"/>
    <w:rsid w:val="003770E6"/>
    <w:rsid w:val="003779B5"/>
    <w:rsid w:val="0038623F"/>
    <w:rsid w:val="0039430D"/>
    <w:rsid w:val="003B10CA"/>
    <w:rsid w:val="003B18C8"/>
    <w:rsid w:val="003B3B69"/>
    <w:rsid w:val="003B64D0"/>
    <w:rsid w:val="003D3F46"/>
    <w:rsid w:val="003D47C8"/>
    <w:rsid w:val="003D6B5A"/>
    <w:rsid w:val="003F10BF"/>
    <w:rsid w:val="003F1DF0"/>
    <w:rsid w:val="003F3D33"/>
    <w:rsid w:val="003F7FD6"/>
    <w:rsid w:val="00404712"/>
    <w:rsid w:val="004067AE"/>
    <w:rsid w:val="00432289"/>
    <w:rsid w:val="00450FE0"/>
    <w:rsid w:val="004656B4"/>
    <w:rsid w:val="00470600"/>
    <w:rsid w:val="00470F21"/>
    <w:rsid w:val="0047417C"/>
    <w:rsid w:val="004832D9"/>
    <w:rsid w:val="00487840"/>
    <w:rsid w:val="004932DA"/>
    <w:rsid w:val="00494027"/>
    <w:rsid w:val="004A486E"/>
    <w:rsid w:val="004A6910"/>
    <w:rsid w:val="004A6E4F"/>
    <w:rsid w:val="004B7373"/>
    <w:rsid w:val="004C285C"/>
    <w:rsid w:val="004C2CDB"/>
    <w:rsid w:val="004C5185"/>
    <w:rsid w:val="004C7122"/>
    <w:rsid w:val="004D13C6"/>
    <w:rsid w:val="004D60A5"/>
    <w:rsid w:val="004E1EFC"/>
    <w:rsid w:val="004E493E"/>
    <w:rsid w:val="004E6071"/>
    <w:rsid w:val="004E7271"/>
    <w:rsid w:val="004F30FE"/>
    <w:rsid w:val="005077F6"/>
    <w:rsid w:val="00512B07"/>
    <w:rsid w:val="00512B37"/>
    <w:rsid w:val="00520272"/>
    <w:rsid w:val="00520ECF"/>
    <w:rsid w:val="00526AB3"/>
    <w:rsid w:val="005312D3"/>
    <w:rsid w:val="00531525"/>
    <w:rsid w:val="005445A6"/>
    <w:rsid w:val="0055737B"/>
    <w:rsid w:val="0056169F"/>
    <w:rsid w:val="00577F64"/>
    <w:rsid w:val="00583089"/>
    <w:rsid w:val="0058491D"/>
    <w:rsid w:val="00590CC3"/>
    <w:rsid w:val="00593A03"/>
    <w:rsid w:val="005B5A00"/>
    <w:rsid w:val="005C42E6"/>
    <w:rsid w:val="005C64AE"/>
    <w:rsid w:val="005C669C"/>
    <w:rsid w:val="005E404F"/>
    <w:rsid w:val="005E5D18"/>
    <w:rsid w:val="00603118"/>
    <w:rsid w:val="00612629"/>
    <w:rsid w:val="00631621"/>
    <w:rsid w:val="006323AF"/>
    <w:rsid w:val="00650C7A"/>
    <w:rsid w:val="00654A96"/>
    <w:rsid w:val="00662055"/>
    <w:rsid w:val="0066557D"/>
    <w:rsid w:val="006750DB"/>
    <w:rsid w:val="00685324"/>
    <w:rsid w:val="006916FD"/>
    <w:rsid w:val="006A4A0D"/>
    <w:rsid w:val="006A693E"/>
    <w:rsid w:val="006A7C2A"/>
    <w:rsid w:val="006B283D"/>
    <w:rsid w:val="006C3019"/>
    <w:rsid w:val="006C66BB"/>
    <w:rsid w:val="006D1732"/>
    <w:rsid w:val="006F4821"/>
    <w:rsid w:val="00701498"/>
    <w:rsid w:val="00701986"/>
    <w:rsid w:val="00704A63"/>
    <w:rsid w:val="0070752E"/>
    <w:rsid w:val="00707855"/>
    <w:rsid w:val="00711AC3"/>
    <w:rsid w:val="007266F3"/>
    <w:rsid w:val="00730617"/>
    <w:rsid w:val="0073554E"/>
    <w:rsid w:val="00743E68"/>
    <w:rsid w:val="00744561"/>
    <w:rsid w:val="007474C4"/>
    <w:rsid w:val="00753AC7"/>
    <w:rsid w:val="00761137"/>
    <w:rsid w:val="00765C9D"/>
    <w:rsid w:val="00771067"/>
    <w:rsid w:val="00775861"/>
    <w:rsid w:val="007879B6"/>
    <w:rsid w:val="007A136E"/>
    <w:rsid w:val="007A2106"/>
    <w:rsid w:val="007A52A6"/>
    <w:rsid w:val="007B266A"/>
    <w:rsid w:val="007B3D9A"/>
    <w:rsid w:val="007C1ADE"/>
    <w:rsid w:val="007C61EE"/>
    <w:rsid w:val="007E3922"/>
    <w:rsid w:val="007E4A78"/>
    <w:rsid w:val="007E62D6"/>
    <w:rsid w:val="007F34F9"/>
    <w:rsid w:val="007F4584"/>
    <w:rsid w:val="008120F8"/>
    <w:rsid w:val="00812338"/>
    <w:rsid w:val="0081549E"/>
    <w:rsid w:val="00815A23"/>
    <w:rsid w:val="0083553A"/>
    <w:rsid w:val="00843FE2"/>
    <w:rsid w:val="0084490F"/>
    <w:rsid w:val="0085011E"/>
    <w:rsid w:val="00854CEE"/>
    <w:rsid w:val="008602AD"/>
    <w:rsid w:val="00864661"/>
    <w:rsid w:val="008711C9"/>
    <w:rsid w:val="00873E69"/>
    <w:rsid w:val="00885930"/>
    <w:rsid w:val="00886934"/>
    <w:rsid w:val="008906E5"/>
    <w:rsid w:val="008B3A47"/>
    <w:rsid w:val="008B6741"/>
    <w:rsid w:val="008C7320"/>
    <w:rsid w:val="008C7A88"/>
    <w:rsid w:val="008E562B"/>
    <w:rsid w:val="008F0BEF"/>
    <w:rsid w:val="0090034B"/>
    <w:rsid w:val="00912DA6"/>
    <w:rsid w:val="00923766"/>
    <w:rsid w:val="00946E3A"/>
    <w:rsid w:val="0095375B"/>
    <w:rsid w:val="009549AB"/>
    <w:rsid w:val="00957A5B"/>
    <w:rsid w:val="00970B2E"/>
    <w:rsid w:val="00981B65"/>
    <w:rsid w:val="009820A9"/>
    <w:rsid w:val="009865BD"/>
    <w:rsid w:val="009947E3"/>
    <w:rsid w:val="009A0BDB"/>
    <w:rsid w:val="009A3B97"/>
    <w:rsid w:val="009A6E95"/>
    <w:rsid w:val="009C2D55"/>
    <w:rsid w:val="009E0F5E"/>
    <w:rsid w:val="009E16BB"/>
    <w:rsid w:val="009E41B2"/>
    <w:rsid w:val="009E66E9"/>
    <w:rsid w:val="009F0AD3"/>
    <w:rsid w:val="009F224C"/>
    <w:rsid w:val="00A137CD"/>
    <w:rsid w:val="00A2581A"/>
    <w:rsid w:val="00A35C5B"/>
    <w:rsid w:val="00A37541"/>
    <w:rsid w:val="00A55105"/>
    <w:rsid w:val="00A552B9"/>
    <w:rsid w:val="00A562EC"/>
    <w:rsid w:val="00A72D2C"/>
    <w:rsid w:val="00A73497"/>
    <w:rsid w:val="00A8397D"/>
    <w:rsid w:val="00AA46AF"/>
    <w:rsid w:val="00AB77F7"/>
    <w:rsid w:val="00AC13C3"/>
    <w:rsid w:val="00AC5BA0"/>
    <w:rsid w:val="00AC7C20"/>
    <w:rsid w:val="00AD1041"/>
    <w:rsid w:val="00AE1E1C"/>
    <w:rsid w:val="00AF57EC"/>
    <w:rsid w:val="00AF582F"/>
    <w:rsid w:val="00B10A93"/>
    <w:rsid w:val="00B1623D"/>
    <w:rsid w:val="00B2528C"/>
    <w:rsid w:val="00B40BD7"/>
    <w:rsid w:val="00B41FAD"/>
    <w:rsid w:val="00B457A0"/>
    <w:rsid w:val="00B52261"/>
    <w:rsid w:val="00B64450"/>
    <w:rsid w:val="00B800E6"/>
    <w:rsid w:val="00B80C7E"/>
    <w:rsid w:val="00B918DB"/>
    <w:rsid w:val="00BA15A6"/>
    <w:rsid w:val="00BA5CF6"/>
    <w:rsid w:val="00BB256D"/>
    <w:rsid w:val="00BB3A1A"/>
    <w:rsid w:val="00BB450B"/>
    <w:rsid w:val="00BB4BB7"/>
    <w:rsid w:val="00BB6628"/>
    <w:rsid w:val="00BC395F"/>
    <w:rsid w:val="00BD42F4"/>
    <w:rsid w:val="00BD74D9"/>
    <w:rsid w:val="00BF68EE"/>
    <w:rsid w:val="00C11E18"/>
    <w:rsid w:val="00C15B51"/>
    <w:rsid w:val="00C20268"/>
    <w:rsid w:val="00C272CC"/>
    <w:rsid w:val="00C36804"/>
    <w:rsid w:val="00C400F9"/>
    <w:rsid w:val="00C503F4"/>
    <w:rsid w:val="00C535D4"/>
    <w:rsid w:val="00C71D31"/>
    <w:rsid w:val="00C7324B"/>
    <w:rsid w:val="00C7716D"/>
    <w:rsid w:val="00C834A6"/>
    <w:rsid w:val="00C97332"/>
    <w:rsid w:val="00CA2A75"/>
    <w:rsid w:val="00CB66F3"/>
    <w:rsid w:val="00CD6AC3"/>
    <w:rsid w:val="00CD7A94"/>
    <w:rsid w:val="00CF3FBB"/>
    <w:rsid w:val="00D05D65"/>
    <w:rsid w:val="00D10656"/>
    <w:rsid w:val="00D11064"/>
    <w:rsid w:val="00D21730"/>
    <w:rsid w:val="00D21D8B"/>
    <w:rsid w:val="00D230A2"/>
    <w:rsid w:val="00D32AC5"/>
    <w:rsid w:val="00D33A2D"/>
    <w:rsid w:val="00D42249"/>
    <w:rsid w:val="00D43AB5"/>
    <w:rsid w:val="00D45145"/>
    <w:rsid w:val="00D47C49"/>
    <w:rsid w:val="00D50D80"/>
    <w:rsid w:val="00D6404F"/>
    <w:rsid w:val="00D76227"/>
    <w:rsid w:val="00D91F37"/>
    <w:rsid w:val="00DA0FA1"/>
    <w:rsid w:val="00DA6B4B"/>
    <w:rsid w:val="00DD5E42"/>
    <w:rsid w:val="00DD78B4"/>
    <w:rsid w:val="00DF3631"/>
    <w:rsid w:val="00DF690E"/>
    <w:rsid w:val="00E1182D"/>
    <w:rsid w:val="00E37E71"/>
    <w:rsid w:val="00E553E3"/>
    <w:rsid w:val="00E56C9B"/>
    <w:rsid w:val="00E62D18"/>
    <w:rsid w:val="00E62EF4"/>
    <w:rsid w:val="00E64528"/>
    <w:rsid w:val="00E67D76"/>
    <w:rsid w:val="00E713F9"/>
    <w:rsid w:val="00E82B55"/>
    <w:rsid w:val="00E866E1"/>
    <w:rsid w:val="00E87520"/>
    <w:rsid w:val="00E95A6F"/>
    <w:rsid w:val="00EA3916"/>
    <w:rsid w:val="00EA58C2"/>
    <w:rsid w:val="00ED3963"/>
    <w:rsid w:val="00ED70A9"/>
    <w:rsid w:val="00EE05A1"/>
    <w:rsid w:val="00EF5F84"/>
    <w:rsid w:val="00F01FBE"/>
    <w:rsid w:val="00F027E2"/>
    <w:rsid w:val="00F03225"/>
    <w:rsid w:val="00F04CAE"/>
    <w:rsid w:val="00F0501F"/>
    <w:rsid w:val="00F15BA1"/>
    <w:rsid w:val="00F27131"/>
    <w:rsid w:val="00F34C66"/>
    <w:rsid w:val="00F4657F"/>
    <w:rsid w:val="00F47D25"/>
    <w:rsid w:val="00F47F09"/>
    <w:rsid w:val="00F73239"/>
    <w:rsid w:val="00F80976"/>
    <w:rsid w:val="00F914A6"/>
    <w:rsid w:val="00F91E82"/>
    <w:rsid w:val="00FA1802"/>
    <w:rsid w:val="00FB09B7"/>
    <w:rsid w:val="00FC4CE9"/>
    <w:rsid w:val="00FC762B"/>
    <w:rsid w:val="00FD0D08"/>
    <w:rsid w:val="00FD2EB3"/>
    <w:rsid w:val="00FD3008"/>
    <w:rsid w:val="00FF11EF"/>
    <w:rsid w:val="00FF179A"/>
    <w:rsid w:val="00FF70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662EE"/>
  <w15:chartTrackingRefBased/>
  <w15:docId w15:val="{262CDAA1-DADE-4C6F-B63B-02533759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45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45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AAE"/>
  </w:style>
  <w:style w:type="paragraph" w:styleId="Footer">
    <w:name w:val="footer"/>
    <w:basedOn w:val="Normal"/>
    <w:link w:val="FooterChar"/>
    <w:uiPriority w:val="99"/>
    <w:unhideWhenUsed/>
    <w:rsid w:val="00280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AAE"/>
  </w:style>
  <w:style w:type="paragraph" w:styleId="ListParagraph">
    <w:name w:val="List Paragraph"/>
    <w:basedOn w:val="Normal"/>
    <w:uiPriority w:val="34"/>
    <w:qFormat/>
    <w:rsid w:val="0024253C"/>
    <w:pPr>
      <w:ind w:left="720"/>
      <w:contextualSpacing/>
    </w:pPr>
  </w:style>
  <w:style w:type="paragraph" w:customStyle="1" w:styleId="Default">
    <w:name w:val="Default"/>
    <w:rsid w:val="00520EC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A693E"/>
    <w:rPr>
      <w:sz w:val="16"/>
      <w:szCs w:val="16"/>
    </w:rPr>
  </w:style>
  <w:style w:type="paragraph" w:styleId="CommentText">
    <w:name w:val="annotation text"/>
    <w:basedOn w:val="Normal"/>
    <w:link w:val="CommentTextChar"/>
    <w:uiPriority w:val="99"/>
    <w:semiHidden/>
    <w:unhideWhenUsed/>
    <w:rsid w:val="006A693E"/>
    <w:pPr>
      <w:spacing w:line="240" w:lineRule="auto"/>
    </w:pPr>
    <w:rPr>
      <w:sz w:val="20"/>
      <w:szCs w:val="20"/>
    </w:rPr>
  </w:style>
  <w:style w:type="character" w:customStyle="1" w:styleId="CommentTextChar">
    <w:name w:val="Comment Text Char"/>
    <w:basedOn w:val="DefaultParagraphFont"/>
    <w:link w:val="CommentText"/>
    <w:uiPriority w:val="99"/>
    <w:semiHidden/>
    <w:rsid w:val="006A693E"/>
    <w:rPr>
      <w:sz w:val="20"/>
      <w:szCs w:val="20"/>
    </w:rPr>
  </w:style>
  <w:style w:type="paragraph" w:styleId="CommentSubject">
    <w:name w:val="annotation subject"/>
    <w:basedOn w:val="CommentText"/>
    <w:next w:val="CommentText"/>
    <w:link w:val="CommentSubjectChar"/>
    <w:uiPriority w:val="99"/>
    <w:semiHidden/>
    <w:unhideWhenUsed/>
    <w:rsid w:val="006A693E"/>
    <w:rPr>
      <w:b/>
      <w:bCs/>
    </w:rPr>
  </w:style>
  <w:style w:type="character" w:customStyle="1" w:styleId="CommentSubjectChar">
    <w:name w:val="Comment Subject Char"/>
    <w:basedOn w:val="CommentTextChar"/>
    <w:link w:val="CommentSubject"/>
    <w:uiPriority w:val="99"/>
    <w:semiHidden/>
    <w:rsid w:val="006A693E"/>
    <w:rPr>
      <w:b/>
      <w:bCs/>
      <w:sz w:val="20"/>
      <w:szCs w:val="20"/>
    </w:rPr>
  </w:style>
  <w:style w:type="paragraph" w:styleId="Revision">
    <w:name w:val="Revision"/>
    <w:hidden/>
    <w:uiPriority w:val="99"/>
    <w:semiHidden/>
    <w:rsid w:val="00072B26"/>
    <w:pPr>
      <w:spacing w:after="0" w:line="240" w:lineRule="auto"/>
    </w:pPr>
  </w:style>
  <w:style w:type="character" w:styleId="Hyperlink">
    <w:name w:val="Hyperlink"/>
    <w:basedOn w:val="DefaultParagraphFont"/>
    <w:uiPriority w:val="99"/>
    <w:unhideWhenUsed/>
    <w:rsid w:val="00BF68EE"/>
    <w:rPr>
      <w:color w:val="0563C1" w:themeColor="hyperlink"/>
      <w:u w:val="single"/>
    </w:rPr>
  </w:style>
  <w:style w:type="character" w:styleId="UnresolvedMention">
    <w:name w:val="Unresolved Mention"/>
    <w:basedOn w:val="DefaultParagraphFont"/>
    <w:uiPriority w:val="99"/>
    <w:semiHidden/>
    <w:unhideWhenUsed/>
    <w:rsid w:val="00BF68EE"/>
    <w:rPr>
      <w:color w:val="605E5C"/>
      <w:shd w:val="clear" w:color="auto" w:fill="E1DFDD"/>
    </w:rPr>
  </w:style>
  <w:style w:type="paragraph" w:styleId="EndnoteText">
    <w:name w:val="endnote text"/>
    <w:basedOn w:val="Normal"/>
    <w:link w:val="EndnoteTextChar"/>
    <w:uiPriority w:val="99"/>
    <w:semiHidden/>
    <w:unhideWhenUsed/>
    <w:rsid w:val="005573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737B"/>
    <w:rPr>
      <w:sz w:val="20"/>
      <w:szCs w:val="20"/>
    </w:rPr>
  </w:style>
  <w:style w:type="character" w:styleId="EndnoteReference">
    <w:name w:val="endnote reference"/>
    <w:basedOn w:val="DefaultParagraphFont"/>
    <w:uiPriority w:val="99"/>
    <w:semiHidden/>
    <w:unhideWhenUsed/>
    <w:rsid w:val="0055737B"/>
    <w:rPr>
      <w:vertAlign w:val="superscript"/>
    </w:rPr>
  </w:style>
  <w:style w:type="paragraph" w:styleId="FootnoteText">
    <w:name w:val="footnote text"/>
    <w:basedOn w:val="Normal"/>
    <w:link w:val="FootnoteTextChar"/>
    <w:uiPriority w:val="99"/>
    <w:unhideWhenUsed/>
    <w:rsid w:val="0055737B"/>
    <w:pPr>
      <w:spacing w:after="0" w:line="240" w:lineRule="auto"/>
    </w:pPr>
    <w:rPr>
      <w:sz w:val="20"/>
      <w:szCs w:val="20"/>
    </w:rPr>
  </w:style>
  <w:style w:type="character" w:customStyle="1" w:styleId="FootnoteTextChar">
    <w:name w:val="Footnote Text Char"/>
    <w:basedOn w:val="DefaultParagraphFont"/>
    <w:link w:val="FootnoteText"/>
    <w:uiPriority w:val="99"/>
    <w:rsid w:val="0055737B"/>
    <w:rPr>
      <w:sz w:val="20"/>
      <w:szCs w:val="20"/>
    </w:rPr>
  </w:style>
  <w:style w:type="character" w:styleId="FootnoteReference">
    <w:name w:val="footnote reference"/>
    <w:basedOn w:val="DefaultParagraphFont"/>
    <w:uiPriority w:val="99"/>
    <w:semiHidden/>
    <w:unhideWhenUsed/>
    <w:rsid w:val="0055737B"/>
    <w:rPr>
      <w:vertAlign w:val="superscript"/>
    </w:rPr>
  </w:style>
  <w:style w:type="paragraph" w:styleId="BalloonText">
    <w:name w:val="Balloon Text"/>
    <w:basedOn w:val="Normal"/>
    <w:link w:val="BalloonTextChar"/>
    <w:uiPriority w:val="99"/>
    <w:semiHidden/>
    <w:unhideWhenUsed/>
    <w:rsid w:val="00701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498"/>
    <w:rPr>
      <w:rFonts w:ascii="Segoe UI" w:hAnsi="Segoe UI" w:cs="Segoe UI"/>
      <w:sz w:val="18"/>
      <w:szCs w:val="18"/>
    </w:rPr>
  </w:style>
  <w:style w:type="character" w:customStyle="1" w:styleId="Heading1Char">
    <w:name w:val="Heading 1 Char"/>
    <w:basedOn w:val="DefaultParagraphFont"/>
    <w:link w:val="Heading1"/>
    <w:uiPriority w:val="9"/>
    <w:rsid w:val="0074456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4456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RES-7SouthWardAdminM@ccdhb.org.nz" TargetMode="External"/><Relationship Id="rId1" Type="http://schemas.openxmlformats.org/officeDocument/2006/relationships/hyperlink" Target="mailto:HASUNurse@adhb.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06462-9666-4D37-905D-1639A53F5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2679</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National Stroke Clot Retrieval (SCR) Inter-Hospital Transport Clinical Guideline</dc:title>
  <dc:subject/>
  <dc:creator>Allan Potter</dc:creator>
  <cp:keywords/>
  <dc:description/>
  <cp:lastModifiedBy>Allan Potter</cp:lastModifiedBy>
  <cp:revision>1</cp:revision>
  <cp:lastPrinted>2022-03-23T20:28:00Z</cp:lastPrinted>
  <dcterms:created xsi:type="dcterms:W3CDTF">2022-03-29T01:47:00Z</dcterms:created>
  <dcterms:modified xsi:type="dcterms:W3CDTF">2022-03-29T01:47:00Z</dcterms:modified>
</cp:coreProperties>
</file>