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24" w:rsidRDefault="00646C24" w:rsidP="00646C24">
      <w:pPr>
        <w:autoSpaceDE w:val="0"/>
        <w:autoSpaceDN w:val="0"/>
        <w:adjustRightInd w:val="0"/>
        <w:spacing w:after="120" w:line="240" w:lineRule="auto"/>
        <w:jc w:val="center"/>
        <w:rPr>
          <w:rFonts w:ascii="Calibri" w:hAnsi="Calibri" w:cs="Calibri"/>
          <w:b/>
          <w:bCs/>
          <w:color w:val="000000"/>
          <w:sz w:val="26"/>
          <w:szCs w:val="26"/>
        </w:rPr>
      </w:pPr>
      <w:r w:rsidRPr="00646C24">
        <w:rPr>
          <w:rFonts w:ascii="Calibri" w:hAnsi="Calibri" w:cs="Calibri"/>
          <w:b/>
          <w:bCs/>
          <w:color w:val="000000"/>
          <w:sz w:val="26"/>
          <w:szCs w:val="26"/>
        </w:rPr>
        <w:t>Checking Eligibility for Publicly Funded Health and Disability Services</w:t>
      </w:r>
    </w:p>
    <w:p w:rsidR="00646C24" w:rsidRPr="00646C24" w:rsidRDefault="00646C24" w:rsidP="00646C24">
      <w:pPr>
        <w:autoSpaceDE w:val="0"/>
        <w:autoSpaceDN w:val="0"/>
        <w:adjustRightInd w:val="0"/>
        <w:spacing w:after="120" w:line="240" w:lineRule="auto"/>
        <w:jc w:val="center"/>
        <w:rPr>
          <w:rFonts w:ascii="Calibri" w:hAnsi="Calibri" w:cs="Calibri"/>
          <w:color w:val="000000"/>
          <w:sz w:val="26"/>
          <w:szCs w:val="26"/>
        </w:rPr>
      </w:pPr>
      <w:r w:rsidRPr="00646C24">
        <w:rPr>
          <w:rFonts w:ascii="Calibri" w:hAnsi="Calibri" w:cs="Calibri"/>
          <w:b/>
          <w:bCs/>
          <w:color w:val="000000"/>
          <w:sz w:val="23"/>
          <w:szCs w:val="23"/>
        </w:rPr>
        <w:t xml:space="preserve">Table 1: Categories of eligibility for </w:t>
      </w:r>
      <w:r w:rsidRPr="00646C24">
        <w:rPr>
          <w:rFonts w:ascii="Calibri" w:hAnsi="Calibri" w:cs="Calibri"/>
          <w:b/>
          <w:bCs/>
          <w:i/>
          <w:iCs/>
          <w:color w:val="000000"/>
          <w:sz w:val="23"/>
          <w:szCs w:val="23"/>
        </w:rPr>
        <w:t xml:space="preserve">any </w:t>
      </w:r>
      <w:r w:rsidRPr="00646C24">
        <w:rPr>
          <w:rFonts w:ascii="Calibri" w:hAnsi="Calibri" w:cs="Calibri"/>
          <w:b/>
          <w:bCs/>
          <w:color w:val="000000"/>
          <w:sz w:val="23"/>
          <w:szCs w:val="23"/>
        </w:rPr>
        <w:t xml:space="preserve">publicly funded health or disability service. </w:t>
      </w:r>
      <w:r w:rsidRPr="00646C24">
        <w:rPr>
          <w:rFonts w:ascii="Calibri" w:hAnsi="Calibri" w:cs="Calibri"/>
          <w:b/>
          <w:bCs/>
          <w:color w:val="000000"/>
          <w:sz w:val="26"/>
          <w:szCs w:val="26"/>
        </w:rPr>
        <w:t xml:space="preserve"> </w:t>
      </w:r>
    </w:p>
    <w:tbl>
      <w:tblPr>
        <w:tblW w:w="8859"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13"/>
        <w:gridCol w:w="3685"/>
        <w:gridCol w:w="3261"/>
      </w:tblGrid>
      <w:tr w:rsidR="00646C24" w:rsidRPr="00646C24" w:rsidTr="00646C24">
        <w:trPr>
          <w:trHeight w:val="237"/>
          <w:tblHeader/>
        </w:trPr>
        <w:tc>
          <w:tcPr>
            <w:tcW w:w="1913" w:type="dxa"/>
            <w:tcBorders>
              <w:top w:val="single" w:sz="8" w:space="0" w:color="000000"/>
              <w:bottom w:val="single" w:sz="8" w:space="0" w:color="000000"/>
              <w:right w:val="single" w:sz="8" w:space="0" w:color="000000"/>
            </w:tcBorders>
            <w:shd w:val="clear" w:color="auto" w:fill="CC99FF"/>
          </w:tcPr>
          <w:p w:rsidR="00646C24" w:rsidRPr="00646C24" w:rsidRDefault="00646C24" w:rsidP="00646C24">
            <w:pPr>
              <w:autoSpaceDE w:val="0"/>
              <w:autoSpaceDN w:val="0"/>
              <w:adjustRightInd w:val="0"/>
              <w:spacing w:before="20" w:after="20" w:line="240" w:lineRule="auto"/>
              <w:jc w:val="center"/>
              <w:rPr>
                <w:rFonts w:ascii="Calibri" w:hAnsi="Calibri" w:cs="Calibri"/>
                <w:color w:val="000000"/>
                <w:sz w:val="20"/>
                <w:szCs w:val="20"/>
              </w:rPr>
            </w:pPr>
            <w:bookmarkStart w:id="0" w:name="_GoBack"/>
            <w:r w:rsidRPr="00646C24">
              <w:rPr>
                <w:rFonts w:ascii="Calibri" w:hAnsi="Calibri" w:cs="Calibri"/>
                <w:b/>
                <w:bCs/>
                <w:color w:val="000000"/>
                <w:sz w:val="20"/>
                <w:szCs w:val="20"/>
              </w:rPr>
              <w:t xml:space="preserve">Category </w:t>
            </w:r>
          </w:p>
        </w:tc>
        <w:tc>
          <w:tcPr>
            <w:tcW w:w="3685" w:type="dxa"/>
            <w:tcBorders>
              <w:top w:val="single" w:sz="8" w:space="0" w:color="000000"/>
              <w:left w:val="single" w:sz="8" w:space="0" w:color="000000"/>
              <w:bottom w:val="single" w:sz="8" w:space="0" w:color="000000"/>
              <w:right w:val="single" w:sz="8" w:space="0" w:color="000000"/>
            </w:tcBorders>
            <w:shd w:val="clear" w:color="auto" w:fill="CC99FF"/>
          </w:tcPr>
          <w:p w:rsidR="00646C24" w:rsidRPr="00646C24" w:rsidRDefault="00646C24" w:rsidP="00646C24">
            <w:pPr>
              <w:autoSpaceDE w:val="0"/>
              <w:autoSpaceDN w:val="0"/>
              <w:adjustRightInd w:val="0"/>
              <w:spacing w:before="20" w:after="20" w:line="240" w:lineRule="auto"/>
              <w:jc w:val="center"/>
              <w:rPr>
                <w:rFonts w:ascii="Calibri" w:hAnsi="Calibri" w:cs="Calibri"/>
                <w:color w:val="000000"/>
                <w:sz w:val="20"/>
                <w:szCs w:val="20"/>
              </w:rPr>
            </w:pPr>
            <w:r w:rsidRPr="00646C24">
              <w:rPr>
                <w:rFonts w:ascii="Calibri" w:hAnsi="Calibri" w:cs="Calibri"/>
                <w:b/>
                <w:bCs/>
                <w:color w:val="000000"/>
                <w:sz w:val="20"/>
                <w:szCs w:val="20"/>
              </w:rPr>
              <w:t xml:space="preserve">Eligibility for Publicly Funded Health and Disability Services </w:t>
            </w:r>
          </w:p>
        </w:tc>
        <w:tc>
          <w:tcPr>
            <w:tcW w:w="3261" w:type="dxa"/>
            <w:tcBorders>
              <w:top w:val="single" w:sz="8" w:space="0" w:color="000000"/>
              <w:left w:val="single" w:sz="8" w:space="0" w:color="000000"/>
              <w:bottom w:val="single" w:sz="8" w:space="0" w:color="000000"/>
            </w:tcBorders>
            <w:shd w:val="clear" w:color="auto" w:fill="CC99FF"/>
          </w:tcPr>
          <w:p w:rsidR="00646C24" w:rsidRPr="00646C24" w:rsidRDefault="00646C24" w:rsidP="00646C24">
            <w:pPr>
              <w:autoSpaceDE w:val="0"/>
              <w:autoSpaceDN w:val="0"/>
              <w:adjustRightInd w:val="0"/>
              <w:spacing w:before="20" w:after="20" w:line="240" w:lineRule="auto"/>
              <w:jc w:val="center"/>
              <w:rPr>
                <w:rFonts w:ascii="Calibri" w:hAnsi="Calibri" w:cs="Calibri"/>
                <w:color w:val="000000"/>
                <w:sz w:val="20"/>
                <w:szCs w:val="20"/>
              </w:rPr>
            </w:pPr>
            <w:r w:rsidRPr="00646C24">
              <w:rPr>
                <w:rFonts w:ascii="Calibri" w:hAnsi="Calibri" w:cs="Calibri"/>
                <w:b/>
                <w:bCs/>
                <w:color w:val="000000"/>
                <w:sz w:val="20"/>
                <w:szCs w:val="20"/>
              </w:rPr>
              <w:t xml:space="preserve">Proof of Eligibility </w:t>
            </w:r>
          </w:p>
        </w:tc>
      </w:tr>
      <w:tr w:rsidR="00646C24" w:rsidRPr="00646C24" w:rsidTr="00646C24">
        <w:trPr>
          <w:trHeight w:val="1580"/>
        </w:trPr>
        <w:tc>
          <w:tcPr>
            <w:tcW w:w="1913" w:type="dxa"/>
            <w:tcBorders>
              <w:top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line="240" w:lineRule="auto"/>
              <w:rPr>
                <w:rFonts w:ascii="Calibri" w:hAnsi="Calibri" w:cs="Calibri"/>
                <w:color w:val="000000"/>
                <w:sz w:val="20"/>
                <w:szCs w:val="20"/>
              </w:rPr>
            </w:pPr>
            <w:r w:rsidRPr="00646C24">
              <w:rPr>
                <w:rFonts w:ascii="Calibri" w:hAnsi="Calibri" w:cs="Calibri"/>
                <w:b/>
                <w:bCs/>
                <w:color w:val="000000"/>
                <w:sz w:val="20"/>
                <w:szCs w:val="20"/>
              </w:rPr>
              <w:t xml:space="preserve">New Zealand Citizen (including people from the Cook Islands, Niue or Tokelau) </w:t>
            </w:r>
          </w:p>
        </w:tc>
        <w:tc>
          <w:tcPr>
            <w:tcW w:w="3685" w:type="dxa"/>
            <w:tcBorders>
              <w:top w:val="single" w:sz="8" w:space="0" w:color="000000"/>
              <w:left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NZ citizens are eligible for the full range of publicly funded health and disability services. </w:t>
            </w:r>
          </w:p>
        </w:tc>
        <w:tc>
          <w:tcPr>
            <w:tcW w:w="3261" w:type="dxa"/>
            <w:tcBorders>
              <w:top w:val="single" w:sz="8" w:space="0" w:color="000000"/>
              <w:left w:val="single" w:sz="8" w:space="0" w:color="000000"/>
              <w:bottom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NZ passport </w:t>
            </w:r>
            <w:r w:rsidRPr="00646C24">
              <w:rPr>
                <w:rFonts w:ascii="Calibri" w:hAnsi="Calibri" w:cs="Calibri"/>
                <w:b/>
                <w:bCs/>
                <w:color w:val="000000"/>
                <w:sz w:val="20"/>
                <w:szCs w:val="20"/>
              </w:rPr>
              <w:t xml:space="preserve">OR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NZ certificate of identity </w:t>
            </w:r>
            <w:r w:rsidRPr="00646C24">
              <w:rPr>
                <w:rFonts w:ascii="Calibri" w:hAnsi="Calibri" w:cs="Calibri"/>
                <w:b/>
                <w:bCs/>
                <w:color w:val="000000"/>
                <w:sz w:val="20"/>
                <w:szCs w:val="20"/>
              </w:rPr>
              <w:t xml:space="preserve">OR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NZ birth certificate </w:t>
            </w:r>
            <w:r w:rsidRPr="00646C24">
              <w:rPr>
                <w:rFonts w:ascii="Calibri" w:hAnsi="Calibri" w:cs="Calibri"/>
                <w:b/>
                <w:bCs/>
                <w:color w:val="000000"/>
                <w:sz w:val="20"/>
                <w:szCs w:val="20"/>
              </w:rPr>
              <w:t xml:space="preserve">OR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Cook Islands, Niue or Tokelau birth certificate </w:t>
            </w:r>
            <w:r w:rsidRPr="00646C24">
              <w:rPr>
                <w:rFonts w:ascii="Calibri" w:hAnsi="Calibri" w:cs="Calibri"/>
                <w:b/>
                <w:bCs/>
                <w:color w:val="000000"/>
                <w:sz w:val="20"/>
                <w:szCs w:val="20"/>
              </w:rPr>
              <w:t xml:space="preserve">OR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NZ certificate of citizenship </w:t>
            </w:r>
            <w:r w:rsidRPr="00646C24">
              <w:rPr>
                <w:rFonts w:ascii="Calibri" w:hAnsi="Calibri" w:cs="Calibri"/>
                <w:b/>
                <w:bCs/>
                <w:color w:val="000000"/>
                <w:sz w:val="20"/>
                <w:szCs w:val="20"/>
              </w:rPr>
              <w:t xml:space="preserve">OR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Certified copy of a descent registration certificate </w:t>
            </w:r>
            <w:r w:rsidRPr="00646C24">
              <w:rPr>
                <w:rFonts w:ascii="Calibri" w:hAnsi="Calibri" w:cs="Calibri"/>
                <w:b/>
                <w:bCs/>
                <w:color w:val="000000"/>
                <w:sz w:val="20"/>
                <w:szCs w:val="20"/>
              </w:rPr>
              <w:t xml:space="preserve">OR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social security benefit papers (except emergency benefit) </w:t>
            </w:r>
            <w:r w:rsidRPr="00646C24">
              <w:rPr>
                <w:rFonts w:ascii="Calibri" w:hAnsi="Calibri" w:cs="Calibri"/>
                <w:b/>
                <w:bCs/>
                <w:color w:val="000000"/>
                <w:sz w:val="20"/>
                <w:szCs w:val="20"/>
              </w:rPr>
              <w:t xml:space="preserve">AND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proofErr w:type="gramStart"/>
            <w:r w:rsidRPr="00646C24">
              <w:rPr>
                <w:rFonts w:ascii="Calibri" w:hAnsi="Calibri" w:cs="Calibri"/>
                <w:color w:val="000000"/>
                <w:sz w:val="20"/>
                <w:szCs w:val="20"/>
              </w:rPr>
              <w:t>two</w:t>
            </w:r>
            <w:proofErr w:type="gramEnd"/>
            <w:r w:rsidRPr="00646C24">
              <w:rPr>
                <w:rFonts w:ascii="Calibri" w:hAnsi="Calibri" w:cs="Calibri"/>
                <w:color w:val="000000"/>
                <w:sz w:val="20"/>
                <w:szCs w:val="20"/>
              </w:rPr>
              <w:t xml:space="preserve"> forms of supporting identity information, one with a photo (unless passport is provided). </w:t>
            </w:r>
          </w:p>
        </w:tc>
      </w:tr>
      <w:tr w:rsidR="00646C24" w:rsidRPr="00646C24" w:rsidTr="00646C24">
        <w:trPr>
          <w:trHeight w:val="1580"/>
        </w:trPr>
        <w:tc>
          <w:tcPr>
            <w:tcW w:w="1913" w:type="dxa"/>
            <w:tcBorders>
              <w:top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line="240" w:lineRule="auto"/>
              <w:rPr>
                <w:rFonts w:ascii="Calibri" w:hAnsi="Calibri" w:cs="Calibri"/>
                <w:color w:val="000000"/>
                <w:sz w:val="20"/>
                <w:szCs w:val="20"/>
              </w:rPr>
            </w:pPr>
            <w:r w:rsidRPr="00646C24">
              <w:rPr>
                <w:rFonts w:ascii="Calibri" w:hAnsi="Calibri" w:cs="Calibri"/>
                <w:b/>
                <w:bCs/>
                <w:color w:val="000000"/>
                <w:sz w:val="20"/>
                <w:szCs w:val="20"/>
              </w:rPr>
              <w:t xml:space="preserve">New Zealand Residence Class Visa Holders </w:t>
            </w:r>
          </w:p>
        </w:tc>
        <w:tc>
          <w:tcPr>
            <w:tcW w:w="3685" w:type="dxa"/>
            <w:tcBorders>
              <w:top w:val="single" w:sz="8" w:space="0" w:color="000000"/>
              <w:left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People who hold residence class visas are eligible for the full range of publicly funded health and disability services.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NB: Australian citizens and Australian permanent residents are automatically issued resident visas on arrival in NZ, but their eligibility is dealt with in two sections below (</w:t>
            </w:r>
            <w:proofErr w:type="spellStart"/>
            <w:r w:rsidRPr="00646C24">
              <w:rPr>
                <w:rFonts w:ascii="Calibri" w:hAnsi="Calibri" w:cs="Calibri"/>
                <w:color w:val="000000"/>
                <w:sz w:val="20"/>
                <w:szCs w:val="20"/>
              </w:rPr>
              <w:t>ie</w:t>
            </w:r>
            <w:proofErr w:type="spellEnd"/>
            <w:r w:rsidRPr="00646C24">
              <w:rPr>
                <w:rFonts w:ascii="Calibri" w:hAnsi="Calibri" w:cs="Calibri"/>
                <w:color w:val="000000"/>
                <w:sz w:val="20"/>
                <w:szCs w:val="20"/>
              </w:rPr>
              <w:t xml:space="preserve">. Full or limited eligibility) </w:t>
            </w:r>
          </w:p>
        </w:tc>
        <w:tc>
          <w:tcPr>
            <w:tcW w:w="3261" w:type="dxa"/>
            <w:tcBorders>
              <w:top w:val="single" w:sz="8" w:space="0" w:color="000000"/>
              <w:left w:val="single" w:sz="8" w:space="0" w:color="000000"/>
              <w:bottom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Passport with resident visa </w:t>
            </w:r>
            <w:r w:rsidRPr="00646C24">
              <w:rPr>
                <w:rFonts w:ascii="Calibri" w:hAnsi="Calibri" w:cs="Calibri"/>
                <w:b/>
                <w:bCs/>
                <w:color w:val="000000"/>
                <w:sz w:val="20"/>
                <w:szCs w:val="20"/>
              </w:rPr>
              <w:t xml:space="preserve">OR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Passport with permanent resident visa </w:t>
            </w:r>
            <w:r w:rsidRPr="00646C24">
              <w:rPr>
                <w:rFonts w:ascii="Calibri" w:hAnsi="Calibri" w:cs="Calibri"/>
                <w:b/>
                <w:bCs/>
                <w:color w:val="000000"/>
                <w:sz w:val="20"/>
                <w:szCs w:val="20"/>
              </w:rPr>
              <w:t xml:space="preserve">OR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Social security benefit papers (except emergency benefit) </w:t>
            </w:r>
            <w:r w:rsidRPr="00646C24">
              <w:rPr>
                <w:rFonts w:ascii="Calibri" w:hAnsi="Calibri" w:cs="Calibri"/>
                <w:b/>
                <w:bCs/>
                <w:color w:val="000000"/>
                <w:sz w:val="20"/>
                <w:szCs w:val="20"/>
              </w:rPr>
              <w:t xml:space="preserve">AND </w:t>
            </w:r>
            <w:r w:rsidRPr="00646C24">
              <w:rPr>
                <w:rFonts w:ascii="Calibri" w:hAnsi="Calibri" w:cs="Calibri"/>
                <w:color w:val="000000"/>
                <w:sz w:val="20"/>
                <w:szCs w:val="20"/>
              </w:rPr>
              <w:t xml:space="preserve">two forms of supporting identity information, one with a photo (unless main proof is passport).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If they became residents before December 2010, they will hold a residence permit. This is now called a residence class visa. </w:t>
            </w:r>
          </w:p>
        </w:tc>
      </w:tr>
      <w:tr w:rsidR="00646C24" w:rsidRPr="00646C24" w:rsidTr="00646C24">
        <w:trPr>
          <w:trHeight w:val="1214"/>
        </w:trPr>
        <w:tc>
          <w:tcPr>
            <w:tcW w:w="1913" w:type="dxa"/>
            <w:tcBorders>
              <w:top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line="240" w:lineRule="auto"/>
              <w:rPr>
                <w:rFonts w:ascii="Calibri" w:hAnsi="Calibri" w:cs="Calibri"/>
                <w:color w:val="000000"/>
                <w:sz w:val="20"/>
                <w:szCs w:val="20"/>
              </w:rPr>
            </w:pPr>
            <w:r w:rsidRPr="00646C24">
              <w:rPr>
                <w:rFonts w:ascii="Calibri" w:hAnsi="Calibri" w:cs="Calibri"/>
                <w:b/>
                <w:bCs/>
                <w:color w:val="000000"/>
                <w:sz w:val="20"/>
                <w:szCs w:val="20"/>
              </w:rPr>
              <w:t xml:space="preserve">Australian citizen or permanent resident staying in NZ for two years or more. </w:t>
            </w:r>
          </w:p>
        </w:tc>
        <w:tc>
          <w:tcPr>
            <w:tcW w:w="3685" w:type="dxa"/>
            <w:tcBorders>
              <w:top w:val="single" w:sz="8" w:space="0" w:color="000000"/>
              <w:left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Citizens of the Commonwealth of Australia and people holding a current permanent residence visa (includes a resident return visa) issued by the Government of Australia are eligible for the full range of publicly funded health and disability services </w:t>
            </w:r>
            <w:r w:rsidRPr="00646C24">
              <w:rPr>
                <w:rFonts w:ascii="Calibri" w:hAnsi="Calibri" w:cs="Calibri"/>
                <w:b/>
                <w:bCs/>
                <w:color w:val="000000"/>
                <w:sz w:val="20"/>
                <w:szCs w:val="20"/>
              </w:rPr>
              <w:t xml:space="preserve">IF </w:t>
            </w:r>
          </w:p>
          <w:p w:rsidR="00646C24" w:rsidRPr="00646C24" w:rsidRDefault="00646C24" w:rsidP="00646C24">
            <w:pPr>
              <w:numPr>
                <w:ilvl w:val="0"/>
                <w:numId w:val="1"/>
              </w:numPr>
              <w:autoSpaceDE w:val="0"/>
              <w:autoSpaceDN w:val="0"/>
              <w:adjustRightInd w:val="0"/>
              <w:spacing w:after="0" w:line="240" w:lineRule="auto"/>
              <w:rPr>
                <w:rFonts w:ascii="Calibri" w:hAnsi="Calibri" w:cs="Calibri"/>
                <w:color w:val="000000"/>
                <w:sz w:val="20"/>
                <w:szCs w:val="20"/>
              </w:rPr>
            </w:pPr>
            <w:proofErr w:type="gramStart"/>
            <w:r w:rsidRPr="00646C24">
              <w:rPr>
                <w:rFonts w:ascii="Calibri" w:hAnsi="Calibri" w:cs="Calibri"/>
                <w:color w:val="000000"/>
                <w:sz w:val="20"/>
                <w:szCs w:val="20"/>
              </w:rPr>
              <w:t>they</w:t>
            </w:r>
            <w:proofErr w:type="gramEnd"/>
            <w:r w:rsidRPr="00646C24">
              <w:rPr>
                <w:rFonts w:ascii="Calibri" w:hAnsi="Calibri" w:cs="Calibri"/>
                <w:color w:val="000000"/>
                <w:sz w:val="20"/>
                <w:szCs w:val="20"/>
              </w:rPr>
              <w:t xml:space="preserve"> are able to demonstrate they have or intend to spend at least two consecutive years in New Zealand.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p>
        </w:tc>
        <w:tc>
          <w:tcPr>
            <w:tcW w:w="3261" w:type="dxa"/>
            <w:tcBorders>
              <w:top w:val="single" w:sz="8" w:space="0" w:color="000000"/>
              <w:left w:val="single" w:sz="8" w:space="0" w:color="000000"/>
              <w:bottom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Australian passport, or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other passport with Australian permanent resident/resident return visa </w:t>
            </w:r>
            <w:r w:rsidRPr="00646C24">
              <w:rPr>
                <w:rFonts w:ascii="Calibri" w:hAnsi="Calibri" w:cs="Calibri"/>
                <w:b/>
                <w:bCs/>
                <w:color w:val="000000"/>
                <w:sz w:val="20"/>
                <w:szCs w:val="20"/>
              </w:rPr>
              <w:t xml:space="preserve">AND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Evidence that New Zealand has been/will be their principal place of residence for at least two years (e.g. employment, house purchase). The two years is counted from their arrival date in New Zealand. </w:t>
            </w:r>
          </w:p>
        </w:tc>
      </w:tr>
      <w:tr w:rsidR="00646C24" w:rsidRPr="00646C24" w:rsidTr="00646C24">
        <w:trPr>
          <w:trHeight w:val="1274"/>
        </w:trPr>
        <w:tc>
          <w:tcPr>
            <w:tcW w:w="1913" w:type="dxa"/>
            <w:tcBorders>
              <w:top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line="240" w:lineRule="auto"/>
              <w:rPr>
                <w:rFonts w:ascii="Calibri" w:hAnsi="Calibri" w:cs="Calibri"/>
                <w:color w:val="000000"/>
                <w:sz w:val="20"/>
                <w:szCs w:val="20"/>
              </w:rPr>
            </w:pPr>
            <w:r w:rsidRPr="00646C24">
              <w:rPr>
                <w:rFonts w:ascii="Calibri" w:hAnsi="Calibri" w:cs="Calibri"/>
                <w:b/>
                <w:bCs/>
                <w:color w:val="000000"/>
                <w:sz w:val="20"/>
                <w:szCs w:val="20"/>
              </w:rPr>
              <w:t xml:space="preserve">Work visa holders in New Zealand for two years or more </w:t>
            </w:r>
          </w:p>
        </w:tc>
        <w:tc>
          <w:tcPr>
            <w:tcW w:w="3685" w:type="dxa"/>
            <w:tcBorders>
              <w:top w:val="single" w:sz="8" w:space="0" w:color="000000"/>
              <w:left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A work visa holder whose visa or visas allow them to stay in New Zealand for at least two consecutive years is eligible for the full range of publicly funded health and disability services. </w:t>
            </w:r>
          </w:p>
        </w:tc>
        <w:tc>
          <w:tcPr>
            <w:tcW w:w="3261" w:type="dxa"/>
            <w:tcBorders>
              <w:top w:val="single" w:sz="8" w:space="0" w:color="000000"/>
              <w:left w:val="single" w:sz="8" w:space="0" w:color="000000"/>
              <w:bottom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A current work visa that allows for a total continuous stay of at least 2 years </w:t>
            </w:r>
            <w:r w:rsidRPr="00646C24">
              <w:rPr>
                <w:rFonts w:ascii="Calibri" w:hAnsi="Calibri" w:cs="Calibri"/>
                <w:b/>
                <w:bCs/>
                <w:color w:val="000000"/>
                <w:sz w:val="20"/>
                <w:szCs w:val="20"/>
              </w:rPr>
              <w:t xml:space="preserve">OR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A current work visa and other visa/permit held immediately prior that allows a consecutive 24 month stay. </w:t>
            </w:r>
          </w:p>
          <w:p w:rsidR="00646C24" w:rsidRPr="00646C24" w:rsidRDefault="00646C24" w:rsidP="00646C24">
            <w:pPr>
              <w:autoSpaceDE w:val="0"/>
              <w:autoSpaceDN w:val="0"/>
              <w:adjustRightInd w:val="0"/>
              <w:spacing w:before="120" w:after="0" w:line="240" w:lineRule="auto"/>
              <w:rPr>
                <w:rFonts w:ascii="Calibri" w:hAnsi="Calibri" w:cs="Calibri"/>
                <w:color w:val="000000"/>
                <w:sz w:val="20"/>
                <w:szCs w:val="20"/>
              </w:rPr>
            </w:pPr>
            <w:r w:rsidRPr="00646C24">
              <w:rPr>
                <w:rFonts w:ascii="Calibri" w:hAnsi="Calibri" w:cs="Calibri"/>
                <w:color w:val="000000"/>
                <w:sz w:val="20"/>
                <w:szCs w:val="20"/>
              </w:rPr>
              <w:t xml:space="preserve">NB: if their visa was issued before December 2010, it will be called a work permit. </w:t>
            </w:r>
          </w:p>
        </w:tc>
      </w:tr>
      <w:tr w:rsidR="00646C24" w:rsidRPr="00646C24" w:rsidTr="00646C24">
        <w:trPr>
          <w:trHeight w:val="1092"/>
        </w:trPr>
        <w:tc>
          <w:tcPr>
            <w:tcW w:w="1913" w:type="dxa"/>
            <w:tcBorders>
              <w:top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line="240" w:lineRule="auto"/>
              <w:rPr>
                <w:rFonts w:ascii="Calibri" w:hAnsi="Calibri" w:cs="Calibri"/>
                <w:color w:val="000000"/>
                <w:sz w:val="20"/>
                <w:szCs w:val="20"/>
              </w:rPr>
            </w:pPr>
            <w:r w:rsidRPr="00646C24">
              <w:rPr>
                <w:rFonts w:ascii="Calibri" w:hAnsi="Calibri" w:cs="Calibri"/>
                <w:b/>
                <w:bCs/>
                <w:color w:val="000000"/>
                <w:sz w:val="20"/>
                <w:szCs w:val="20"/>
              </w:rPr>
              <w:t xml:space="preserve">Interim visa holder </w:t>
            </w:r>
          </w:p>
        </w:tc>
        <w:tc>
          <w:tcPr>
            <w:tcW w:w="3685" w:type="dxa"/>
            <w:tcBorders>
              <w:top w:val="single" w:sz="8" w:space="0" w:color="000000"/>
              <w:left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An interim visa holder who was eligible immediately before their interim visa started is eligible for publicly funded health and disability services. </w:t>
            </w:r>
          </w:p>
        </w:tc>
        <w:tc>
          <w:tcPr>
            <w:tcW w:w="3261" w:type="dxa"/>
            <w:tcBorders>
              <w:top w:val="single" w:sz="8" w:space="0" w:color="000000"/>
              <w:left w:val="single" w:sz="8" w:space="0" w:color="000000"/>
              <w:bottom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Interim visa letter plus evidence of eligibility before the interim visa (</w:t>
            </w:r>
            <w:proofErr w:type="spellStart"/>
            <w:r w:rsidRPr="00646C24">
              <w:rPr>
                <w:rFonts w:ascii="Calibri" w:hAnsi="Calibri" w:cs="Calibri"/>
                <w:color w:val="000000"/>
                <w:sz w:val="20"/>
                <w:szCs w:val="20"/>
              </w:rPr>
              <w:t>eg</w:t>
            </w:r>
            <w:proofErr w:type="spellEnd"/>
            <w:r w:rsidRPr="00646C24">
              <w:rPr>
                <w:rFonts w:ascii="Calibri" w:hAnsi="Calibri" w:cs="Calibri"/>
                <w:color w:val="000000"/>
                <w:sz w:val="20"/>
                <w:szCs w:val="20"/>
              </w:rPr>
              <w:t xml:space="preserve">. a letter from Immigration NZ with information on visas held prior to the interim visa, including time spent </w:t>
            </w:r>
            <w:r w:rsidRPr="00646C24">
              <w:rPr>
                <w:rFonts w:ascii="Calibri" w:hAnsi="Calibri" w:cs="Calibri"/>
                <w:color w:val="000000"/>
                <w:sz w:val="20"/>
                <w:szCs w:val="20"/>
              </w:rPr>
              <w:lastRenderedPageBreak/>
              <w:t xml:space="preserve">outside NZ).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NB: An assessment of former eligibility will need to be made. </w:t>
            </w:r>
          </w:p>
        </w:tc>
      </w:tr>
      <w:tr w:rsidR="00646C24" w:rsidRPr="00646C24" w:rsidTr="00646C24">
        <w:trPr>
          <w:trHeight w:val="2820"/>
        </w:trPr>
        <w:tc>
          <w:tcPr>
            <w:tcW w:w="1913" w:type="dxa"/>
            <w:tcBorders>
              <w:top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b/>
                <w:bCs/>
                <w:color w:val="000000"/>
                <w:sz w:val="20"/>
                <w:szCs w:val="20"/>
              </w:rPr>
              <w:lastRenderedPageBreak/>
              <w:t xml:space="preserve">Refugees, protected persons and victims of people trafficking. </w:t>
            </w:r>
          </w:p>
        </w:tc>
        <w:tc>
          <w:tcPr>
            <w:tcW w:w="3685" w:type="dxa"/>
            <w:tcBorders>
              <w:top w:val="single" w:sz="8" w:space="0" w:color="000000"/>
              <w:left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A person who: </w:t>
            </w:r>
          </w:p>
          <w:p w:rsidR="00646C24" w:rsidRPr="00646C24" w:rsidRDefault="00646C24" w:rsidP="00646C24">
            <w:pPr>
              <w:numPr>
                <w:ilvl w:val="0"/>
                <w:numId w:val="2"/>
              </w:num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has refugee or protected person status in New Zealand, </w:t>
            </w:r>
            <w:r w:rsidRPr="00646C24">
              <w:rPr>
                <w:rFonts w:ascii="Calibri" w:hAnsi="Calibri" w:cs="Calibri"/>
                <w:b/>
                <w:bCs/>
                <w:color w:val="000000"/>
                <w:sz w:val="20"/>
                <w:szCs w:val="20"/>
              </w:rPr>
              <w:t xml:space="preserve">OR </w:t>
            </w:r>
          </w:p>
          <w:p w:rsidR="00646C24" w:rsidRPr="00646C24" w:rsidRDefault="00646C24" w:rsidP="00646C24">
            <w:pPr>
              <w:numPr>
                <w:ilvl w:val="0"/>
                <w:numId w:val="2"/>
              </w:num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is in the process of having an application for refugee or protection status determined by Immigration NZ, </w:t>
            </w:r>
            <w:r w:rsidRPr="00646C24">
              <w:rPr>
                <w:rFonts w:ascii="Calibri" w:hAnsi="Calibri" w:cs="Calibri"/>
                <w:b/>
                <w:bCs/>
                <w:color w:val="000000"/>
                <w:sz w:val="20"/>
                <w:szCs w:val="20"/>
              </w:rPr>
              <w:t xml:space="preserve">OR </w:t>
            </w:r>
          </w:p>
          <w:p w:rsidR="00646C24" w:rsidRPr="00646C24" w:rsidRDefault="00646C24" w:rsidP="00646C24">
            <w:pPr>
              <w:numPr>
                <w:ilvl w:val="0"/>
                <w:numId w:val="2"/>
              </w:num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is in the process of having an appeal against refusal of refugee or protection status determined by the Immigration and Protection Tribunal </w:t>
            </w:r>
            <w:r w:rsidRPr="00646C24">
              <w:rPr>
                <w:rFonts w:ascii="Calibri" w:hAnsi="Calibri" w:cs="Calibri"/>
                <w:b/>
                <w:bCs/>
                <w:color w:val="000000"/>
                <w:sz w:val="20"/>
                <w:szCs w:val="20"/>
              </w:rPr>
              <w:t xml:space="preserve">OR </w:t>
            </w:r>
          </w:p>
          <w:p w:rsidR="00646C24" w:rsidRPr="00646C24" w:rsidRDefault="00646C24" w:rsidP="00646C24">
            <w:pPr>
              <w:numPr>
                <w:ilvl w:val="0"/>
                <w:numId w:val="2"/>
              </w:numPr>
              <w:autoSpaceDE w:val="0"/>
              <w:autoSpaceDN w:val="0"/>
              <w:adjustRightInd w:val="0"/>
              <w:spacing w:after="0" w:line="240" w:lineRule="auto"/>
              <w:rPr>
                <w:rFonts w:ascii="Calibri" w:hAnsi="Calibri" w:cs="Calibri"/>
                <w:color w:val="000000"/>
                <w:sz w:val="20"/>
                <w:szCs w:val="20"/>
              </w:rPr>
            </w:pPr>
            <w:proofErr w:type="gramStart"/>
            <w:r w:rsidRPr="00646C24">
              <w:rPr>
                <w:rFonts w:ascii="Calibri" w:hAnsi="Calibri" w:cs="Calibri"/>
                <w:color w:val="000000"/>
                <w:sz w:val="20"/>
                <w:szCs w:val="20"/>
              </w:rPr>
              <w:t>is</w:t>
            </w:r>
            <w:proofErr w:type="gramEnd"/>
            <w:r w:rsidRPr="00646C24">
              <w:rPr>
                <w:rFonts w:ascii="Calibri" w:hAnsi="Calibri" w:cs="Calibri"/>
                <w:color w:val="000000"/>
                <w:sz w:val="20"/>
                <w:szCs w:val="20"/>
              </w:rPr>
              <w:t xml:space="preserve"> a victim or suspected victim of a people trafficking offence.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p>
        </w:tc>
        <w:tc>
          <w:tcPr>
            <w:tcW w:w="3261" w:type="dxa"/>
            <w:tcBorders>
              <w:top w:val="single" w:sz="8" w:space="0" w:color="000000"/>
              <w:left w:val="single" w:sz="8" w:space="0" w:color="000000"/>
              <w:bottom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Refugee travel document issued under the Passport Act 1992 </w:t>
            </w:r>
            <w:r w:rsidRPr="00646C24">
              <w:rPr>
                <w:rFonts w:ascii="Calibri" w:hAnsi="Calibri" w:cs="Calibri"/>
                <w:b/>
                <w:bCs/>
                <w:color w:val="000000"/>
                <w:sz w:val="20"/>
                <w:szCs w:val="20"/>
              </w:rPr>
              <w:t xml:space="preserve">OR </w:t>
            </w:r>
            <w:r w:rsidRPr="00646C24">
              <w:rPr>
                <w:rFonts w:ascii="Calibri" w:hAnsi="Calibri" w:cs="Calibri"/>
                <w:color w:val="000000"/>
                <w:sz w:val="20"/>
                <w:szCs w:val="20"/>
              </w:rPr>
              <w:t xml:space="preserve">Certificate of Identity (COI)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b/>
                <w:bCs/>
                <w:color w:val="000000"/>
                <w:sz w:val="20"/>
                <w:szCs w:val="20"/>
              </w:rPr>
              <w:t xml:space="preserve">AND </w:t>
            </w:r>
          </w:p>
          <w:p w:rsidR="00646C24" w:rsidRPr="00646C24" w:rsidRDefault="00646C24" w:rsidP="00646C24">
            <w:pPr>
              <w:autoSpaceDE w:val="0"/>
              <w:autoSpaceDN w:val="0"/>
              <w:adjustRightInd w:val="0"/>
              <w:spacing w:before="40" w:after="0" w:line="240" w:lineRule="auto"/>
              <w:rPr>
                <w:rFonts w:ascii="Calibri" w:hAnsi="Calibri" w:cs="Calibri"/>
                <w:color w:val="000000"/>
                <w:sz w:val="20"/>
                <w:szCs w:val="20"/>
              </w:rPr>
            </w:pPr>
            <w:r w:rsidRPr="00646C24">
              <w:rPr>
                <w:rFonts w:ascii="Calibri" w:hAnsi="Calibri" w:cs="Calibri"/>
                <w:color w:val="000000"/>
                <w:sz w:val="20"/>
                <w:szCs w:val="20"/>
              </w:rPr>
              <w:t xml:space="preserve">Proof of refugee status/application such as a recent letter from Immigration NZ confirming that the person: </w:t>
            </w:r>
          </w:p>
          <w:p w:rsidR="00646C24" w:rsidRPr="00646C24" w:rsidRDefault="00646C24" w:rsidP="00646C24">
            <w:pPr>
              <w:numPr>
                <w:ilvl w:val="0"/>
                <w:numId w:val="3"/>
              </w:num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has been recognised as a refugee </w:t>
            </w:r>
            <w:r w:rsidRPr="00646C24">
              <w:rPr>
                <w:rFonts w:ascii="Calibri" w:hAnsi="Calibri" w:cs="Calibri"/>
                <w:b/>
                <w:bCs/>
                <w:color w:val="000000"/>
                <w:sz w:val="20"/>
                <w:szCs w:val="20"/>
              </w:rPr>
              <w:t xml:space="preserve">OR </w:t>
            </w:r>
          </w:p>
          <w:p w:rsidR="00646C24" w:rsidRPr="00646C24" w:rsidRDefault="00646C24" w:rsidP="00646C24">
            <w:pPr>
              <w:numPr>
                <w:ilvl w:val="0"/>
                <w:numId w:val="3"/>
              </w:num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has a current application for refugee status </w:t>
            </w:r>
            <w:r w:rsidRPr="00646C24">
              <w:rPr>
                <w:rFonts w:ascii="Calibri" w:hAnsi="Calibri" w:cs="Calibri"/>
                <w:b/>
                <w:bCs/>
                <w:color w:val="000000"/>
                <w:sz w:val="20"/>
                <w:szCs w:val="20"/>
              </w:rPr>
              <w:t xml:space="preserve">OR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A recent letter from the Immigration and Protection Tribunal confirming the person is appealing against a refusal of refugee status.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If the </w:t>
            </w:r>
            <w:proofErr w:type="spellStart"/>
            <w:r w:rsidRPr="00646C24">
              <w:rPr>
                <w:rFonts w:ascii="Calibri" w:hAnsi="Calibri" w:cs="Calibri"/>
                <w:color w:val="000000"/>
                <w:sz w:val="20"/>
                <w:szCs w:val="20"/>
              </w:rPr>
              <w:t>CoI</w:t>
            </w:r>
            <w:proofErr w:type="spellEnd"/>
            <w:r w:rsidRPr="00646C24">
              <w:rPr>
                <w:rFonts w:ascii="Calibri" w:hAnsi="Calibri" w:cs="Calibri"/>
                <w:color w:val="000000"/>
                <w:sz w:val="20"/>
                <w:szCs w:val="20"/>
              </w:rPr>
              <w:t xml:space="preserve"> states the person has residency status, the INZ letters are not necessary.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b/>
                <w:bCs/>
                <w:color w:val="000000"/>
                <w:sz w:val="20"/>
                <w:szCs w:val="20"/>
              </w:rPr>
              <w:t xml:space="preserve">OR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A letter from the Police stating the person is a victim or suspected victim of people trafficking. </w:t>
            </w:r>
          </w:p>
        </w:tc>
      </w:tr>
      <w:tr w:rsidR="00646C24" w:rsidRPr="00646C24" w:rsidTr="00646C24">
        <w:trPr>
          <w:trHeight w:val="1213"/>
        </w:trPr>
        <w:tc>
          <w:tcPr>
            <w:tcW w:w="1913" w:type="dxa"/>
            <w:vMerge w:val="restart"/>
            <w:tcBorders>
              <w:top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b/>
                <w:bCs/>
                <w:color w:val="000000"/>
                <w:sz w:val="20"/>
                <w:szCs w:val="20"/>
              </w:rPr>
              <w:t xml:space="preserve">Students </w:t>
            </w:r>
          </w:p>
        </w:tc>
        <w:tc>
          <w:tcPr>
            <w:tcW w:w="3685" w:type="dxa"/>
            <w:tcBorders>
              <w:top w:val="single" w:sz="8" w:space="0" w:color="000000"/>
              <w:left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b/>
                <w:bCs/>
                <w:color w:val="000000"/>
                <w:sz w:val="20"/>
                <w:szCs w:val="20"/>
                <w:u w:val="single"/>
              </w:rPr>
              <w:t xml:space="preserve">NZ Aid programme student </w:t>
            </w:r>
            <w:r w:rsidRPr="00646C24">
              <w:rPr>
                <w:rFonts w:ascii="Calibri" w:hAnsi="Calibri" w:cs="Calibri"/>
                <w:color w:val="000000"/>
                <w:sz w:val="20"/>
                <w:szCs w:val="20"/>
              </w:rPr>
              <w:t xml:space="preserve">A NZ Aid Programme student, studying in NZ, receiving Official Development Assistance funding </w:t>
            </w:r>
            <w:r w:rsidRPr="00646C24">
              <w:rPr>
                <w:rFonts w:ascii="Calibri" w:hAnsi="Calibri" w:cs="Calibri"/>
                <w:b/>
                <w:bCs/>
                <w:color w:val="000000"/>
                <w:sz w:val="20"/>
                <w:szCs w:val="20"/>
              </w:rPr>
              <w:t xml:space="preserve">AND: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 their partner </w:t>
            </w:r>
            <w:r w:rsidRPr="00646C24">
              <w:rPr>
                <w:rFonts w:ascii="Calibri" w:hAnsi="Calibri" w:cs="Calibri"/>
                <w:b/>
                <w:bCs/>
                <w:color w:val="000000"/>
                <w:sz w:val="20"/>
                <w:szCs w:val="20"/>
              </w:rPr>
              <w:t xml:space="preserve">OR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 </w:t>
            </w:r>
            <w:proofErr w:type="gramStart"/>
            <w:r w:rsidRPr="00646C24">
              <w:rPr>
                <w:rFonts w:ascii="Calibri" w:hAnsi="Calibri" w:cs="Calibri"/>
                <w:color w:val="000000"/>
                <w:sz w:val="20"/>
                <w:szCs w:val="20"/>
              </w:rPr>
              <w:t>their</w:t>
            </w:r>
            <w:proofErr w:type="gramEnd"/>
            <w:r w:rsidRPr="00646C24">
              <w:rPr>
                <w:rFonts w:ascii="Calibri" w:hAnsi="Calibri" w:cs="Calibri"/>
                <w:color w:val="000000"/>
                <w:sz w:val="20"/>
                <w:szCs w:val="20"/>
              </w:rPr>
              <w:t xml:space="preserve"> </w:t>
            </w:r>
            <w:proofErr w:type="spellStart"/>
            <w:r w:rsidRPr="00646C24">
              <w:rPr>
                <w:rFonts w:ascii="Calibri" w:hAnsi="Calibri" w:cs="Calibri"/>
                <w:color w:val="000000"/>
                <w:sz w:val="20"/>
                <w:szCs w:val="20"/>
              </w:rPr>
              <w:t>dependant</w:t>
            </w:r>
            <w:proofErr w:type="spellEnd"/>
            <w:r w:rsidRPr="00646C24">
              <w:rPr>
                <w:rFonts w:ascii="Calibri" w:hAnsi="Calibri" w:cs="Calibri"/>
                <w:color w:val="000000"/>
                <w:sz w:val="20"/>
                <w:szCs w:val="20"/>
              </w:rPr>
              <w:t xml:space="preserve"> child, aged 17 years or younger. </w:t>
            </w:r>
          </w:p>
        </w:tc>
        <w:tc>
          <w:tcPr>
            <w:tcW w:w="3261" w:type="dxa"/>
            <w:tcBorders>
              <w:top w:val="single" w:sz="8" w:space="0" w:color="000000"/>
              <w:left w:val="single" w:sz="8" w:space="0" w:color="000000"/>
              <w:bottom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Passport with a current NZ student visa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b/>
                <w:bCs/>
                <w:color w:val="000000"/>
                <w:sz w:val="20"/>
                <w:szCs w:val="20"/>
              </w:rPr>
              <w:t xml:space="preserve">AND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Documents that indicate the person is a NZ Aid Programme student, or the partner or child of one.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For partners and dependants: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proofErr w:type="gramStart"/>
            <w:r w:rsidRPr="00646C24">
              <w:rPr>
                <w:rFonts w:ascii="Calibri" w:hAnsi="Calibri" w:cs="Calibri"/>
                <w:color w:val="000000"/>
                <w:sz w:val="20"/>
                <w:szCs w:val="20"/>
              </w:rPr>
              <w:t>evidence</w:t>
            </w:r>
            <w:proofErr w:type="gramEnd"/>
            <w:r w:rsidRPr="00646C24">
              <w:rPr>
                <w:rFonts w:ascii="Calibri" w:hAnsi="Calibri" w:cs="Calibri"/>
                <w:color w:val="000000"/>
                <w:sz w:val="20"/>
                <w:szCs w:val="20"/>
              </w:rPr>
              <w:t xml:space="preserve"> of Official Development Assistance funding on the basis of relationship. </w:t>
            </w:r>
          </w:p>
        </w:tc>
      </w:tr>
      <w:tr w:rsidR="00646C24" w:rsidRPr="00646C24" w:rsidTr="00646C24">
        <w:trPr>
          <w:trHeight w:val="1213"/>
        </w:trPr>
        <w:tc>
          <w:tcPr>
            <w:tcW w:w="1913" w:type="dxa"/>
            <w:vMerge/>
            <w:tcBorders>
              <w:top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after="0" w:line="240" w:lineRule="auto"/>
              <w:rPr>
                <w:rFonts w:ascii="Calibri" w:hAnsi="Calibri"/>
                <w:szCs w:val="24"/>
              </w:rPr>
            </w:pPr>
          </w:p>
        </w:tc>
        <w:tc>
          <w:tcPr>
            <w:tcW w:w="3685" w:type="dxa"/>
            <w:tcBorders>
              <w:top w:val="single" w:sz="8" w:space="0" w:color="000000"/>
              <w:left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b/>
                <w:bCs/>
                <w:color w:val="000000"/>
                <w:sz w:val="20"/>
                <w:szCs w:val="20"/>
                <w:u w:val="single"/>
              </w:rPr>
              <w:t xml:space="preserve">Commonwealth Scholarship Holder </w:t>
            </w:r>
            <w:r w:rsidRPr="00646C24">
              <w:rPr>
                <w:rFonts w:ascii="Calibri" w:hAnsi="Calibri" w:cs="Calibri"/>
                <w:color w:val="000000"/>
                <w:sz w:val="20"/>
                <w:szCs w:val="20"/>
              </w:rPr>
              <w:t xml:space="preserve">A student studying in New Zealand and funded by a New Zealand university under the Commonwealth Scholarship and Fellowship Plan is eligible for publicly funded services.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NB: Children of Commonwealth Scholarship holders under this scheme are </w:t>
            </w:r>
            <w:r w:rsidRPr="00646C24">
              <w:rPr>
                <w:rFonts w:ascii="Calibri" w:hAnsi="Calibri" w:cs="Calibri"/>
                <w:color w:val="000000"/>
                <w:sz w:val="20"/>
                <w:szCs w:val="20"/>
                <w:u w:val="single"/>
              </w:rPr>
              <w:t xml:space="preserve">NOT ELIGIBLE </w:t>
            </w:r>
            <w:r w:rsidRPr="00646C24">
              <w:rPr>
                <w:rFonts w:ascii="Calibri" w:hAnsi="Calibri" w:cs="Calibri"/>
                <w:color w:val="000000"/>
                <w:sz w:val="20"/>
                <w:szCs w:val="20"/>
              </w:rPr>
              <w:t xml:space="preserve">for publicly funded health services unless they meet the eligibility criteria in their own right.] </w:t>
            </w:r>
          </w:p>
        </w:tc>
        <w:tc>
          <w:tcPr>
            <w:tcW w:w="3261" w:type="dxa"/>
            <w:tcBorders>
              <w:top w:val="single" w:sz="8" w:space="0" w:color="000000"/>
              <w:left w:val="single" w:sz="8" w:space="0" w:color="000000"/>
              <w:bottom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Passport with a student visa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b/>
                <w:bCs/>
                <w:color w:val="000000"/>
                <w:sz w:val="20"/>
                <w:szCs w:val="20"/>
              </w:rPr>
              <w:t xml:space="preserve">AND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Documents that confirm the person is currently studying under the Commonwealth Scholarship and Fellowship Plan. </w:t>
            </w:r>
          </w:p>
        </w:tc>
      </w:tr>
      <w:tr w:rsidR="00646C24" w:rsidTr="00646C24">
        <w:trPr>
          <w:trHeight w:val="1823"/>
        </w:trPr>
        <w:tc>
          <w:tcPr>
            <w:tcW w:w="1913" w:type="dxa"/>
            <w:tcBorders>
              <w:top w:val="single" w:sz="8" w:space="0" w:color="000000"/>
              <w:bottom w:val="single" w:sz="8" w:space="0" w:color="000000"/>
              <w:right w:val="single" w:sz="8" w:space="0" w:color="000000"/>
            </w:tcBorders>
          </w:tcPr>
          <w:p w:rsidR="00646C24" w:rsidRDefault="00646C24">
            <w:pPr>
              <w:pStyle w:val="Default"/>
              <w:rPr>
                <w:sz w:val="20"/>
                <w:szCs w:val="20"/>
              </w:rPr>
            </w:pPr>
            <w:r>
              <w:rPr>
                <w:b/>
                <w:bCs/>
                <w:sz w:val="20"/>
                <w:szCs w:val="20"/>
              </w:rPr>
              <w:lastRenderedPageBreak/>
              <w:t xml:space="preserve">Children </w:t>
            </w:r>
          </w:p>
        </w:tc>
        <w:tc>
          <w:tcPr>
            <w:tcW w:w="3685" w:type="dxa"/>
            <w:tcBorders>
              <w:top w:val="single" w:sz="8" w:space="0" w:color="000000"/>
              <w:left w:val="single" w:sz="8" w:space="0" w:color="000000"/>
              <w:bottom w:val="single" w:sz="8" w:space="0" w:color="000000"/>
              <w:right w:val="single" w:sz="8" w:space="0" w:color="000000"/>
            </w:tcBorders>
          </w:tcPr>
          <w:p w:rsidR="00646C24" w:rsidRDefault="00646C24">
            <w:pPr>
              <w:pStyle w:val="Default"/>
              <w:rPr>
                <w:sz w:val="20"/>
                <w:szCs w:val="20"/>
              </w:rPr>
            </w:pPr>
            <w:r>
              <w:rPr>
                <w:sz w:val="20"/>
                <w:szCs w:val="20"/>
              </w:rPr>
              <w:t xml:space="preserve">A child under 18 who does not meet one of the above criteria, but whose parent, legal guardian, person applying to be their guardian or adoptive parent is eligible as a: </w:t>
            </w:r>
          </w:p>
          <w:p w:rsidR="00646C24" w:rsidRDefault="00646C24">
            <w:pPr>
              <w:pStyle w:val="Default"/>
              <w:rPr>
                <w:sz w:val="20"/>
                <w:szCs w:val="20"/>
              </w:rPr>
            </w:pPr>
            <w:r>
              <w:rPr>
                <w:sz w:val="20"/>
                <w:szCs w:val="20"/>
              </w:rPr>
              <w:t xml:space="preserve">a) New Zealand citizen </w:t>
            </w:r>
          </w:p>
          <w:p w:rsidR="00646C24" w:rsidRDefault="00646C24">
            <w:pPr>
              <w:pStyle w:val="Default"/>
              <w:rPr>
                <w:sz w:val="20"/>
                <w:szCs w:val="20"/>
              </w:rPr>
            </w:pPr>
            <w:r>
              <w:rPr>
                <w:sz w:val="20"/>
                <w:szCs w:val="20"/>
              </w:rPr>
              <w:t xml:space="preserve">b) New Zealand residence class visa holder </w:t>
            </w:r>
          </w:p>
          <w:p w:rsidR="00646C24" w:rsidRDefault="00646C24">
            <w:pPr>
              <w:pStyle w:val="Default"/>
              <w:rPr>
                <w:sz w:val="20"/>
                <w:szCs w:val="20"/>
              </w:rPr>
            </w:pPr>
            <w:r>
              <w:rPr>
                <w:sz w:val="20"/>
                <w:szCs w:val="20"/>
              </w:rPr>
              <w:t xml:space="preserve">c) an eligible Australian citizen/Australian permanent resident (as above – if staying two years) </w:t>
            </w:r>
          </w:p>
          <w:p w:rsidR="00646C24" w:rsidRDefault="00646C24">
            <w:pPr>
              <w:pStyle w:val="Default"/>
              <w:rPr>
                <w:sz w:val="20"/>
                <w:szCs w:val="20"/>
              </w:rPr>
            </w:pPr>
            <w:r>
              <w:rPr>
                <w:sz w:val="20"/>
                <w:szCs w:val="20"/>
              </w:rPr>
              <w:t xml:space="preserve">d) an eligible work visa holder </w:t>
            </w:r>
          </w:p>
          <w:p w:rsidR="00646C24" w:rsidRDefault="00646C24">
            <w:pPr>
              <w:pStyle w:val="Default"/>
              <w:rPr>
                <w:sz w:val="20"/>
                <w:szCs w:val="20"/>
              </w:rPr>
            </w:pPr>
            <w:r>
              <w:rPr>
                <w:sz w:val="20"/>
                <w:szCs w:val="20"/>
              </w:rPr>
              <w:t xml:space="preserve">e) an eligible interim visa holder </w:t>
            </w:r>
          </w:p>
          <w:p w:rsidR="00646C24" w:rsidRDefault="00646C24">
            <w:pPr>
              <w:pStyle w:val="Default"/>
              <w:rPr>
                <w:sz w:val="20"/>
                <w:szCs w:val="20"/>
              </w:rPr>
            </w:pPr>
            <w:r>
              <w:rPr>
                <w:sz w:val="20"/>
                <w:szCs w:val="20"/>
              </w:rPr>
              <w:t xml:space="preserve">f) a refugee or protected person or victim/suspected victim of people trafficking (as above) </w:t>
            </w:r>
          </w:p>
          <w:p w:rsidR="00646C24" w:rsidRDefault="00646C24">
            <w:pPr>
              <w:pStyle w:val="Default"/>
              <w:rPr>
                <w:sz w:val="20"/>
                <w:szCs w:val="20"/>
              </w:rPr>
            </w:pPr>
            <w:r>
              <w:rPr>
                <w:sz w:val="20"/>
                <w:szCs w:val="20"/>
              </w:rPr>
              <w:t xml:space="preserve">g) </w:t>
            </w:r>
            <w:proofErr w:type="gramStart"/>
            <w:r>
              <w:rPr>
                <w:sz w:val="20"/>
                <w:szCs w:val="20"/>
              </w:rPr>
              <w:t>a</w:t>
            </w:r>
            <w:proofErr w:type="gramEnd"/>
            <w:r>
              <w:rPr>
                <w:sz w:val="20"/>
                <w:szCs w:val="20"/>
              </w:rPr>
              <w:t xml:space="preserve"> NZ Aid programme student. </w:t>
            </w:r>
          </w:p>
        </w:tc>
        <w:tc>
          <w:tcPr>
            <w:tcW w:w="3261" w:type="dxa"/>
            <w:tcBorders>
              <w:top w:val="single" w:sz="8" w:space="0" w:color="000000"/>
              <w:left w:val="single" w:sz="8" w:space="0" w:color="000000"/>
              <w:bottom w:val="single" w:sz="8" w:space="0" w:color="000000"/>
            </w:tcBorders>
          </w:tcPr>
          <w:p w:rsidR="00646C24" w:rsidRDefault="00646C24">
            <w:pPr>
              <w:pStyle w:val="Default"/>
              <w:rPr>
                <w:sz w:val="20"/>
                <w:szCs w:val="20"/>
              </w:rPr>
            </w:pPr>
            <w:r>
              <w:rPr>
                <w:sz w:val="20"/>
                <w:szCs w:val="20"/>
              </w:rPr>
              <w:t xml:space="preserve">Evidence that the child is in the care and control of an eligible adult, who is their legal guardian, parent or in the process of adopting the child or becoming their legal guardian. (Birth certificate, adoption papers, guardianship papers or, for a child being adopted: CYF social worker confirmation or NZ Family Court confirmation). See relevant section for proof of adult’s eligibility. </w:t>
            </w:r>
          </w:p>
        </w:tc>
      </w:tr>
      <w:tr w:rsidR="00646C24" w:rsidTr="00646C24">
        <w:trPr>
          <w:trHeight w:val="1337"/>
        </w:trPr>
        <w:tc>
          <w:tcPr>
            <w:tcW w:w="1913" w:type="dxa"/>
            <w:tcBorders>
              <w:top w:val="single" w:sz="8" w:space="0" w:color="000000"/>
              <w:bottom w:val="single" w:sz="8" w:space="0" w:color="000000"/>
              <w:right w:val="single" w:sz="8" w:space="0" w:color="000000"/>
            </w:tcBorders>
          </w:tcPr>
          <w:p w:rsidR="00646C24" w:rsidRDefault="00646C24">
            <w:pPr>
              <w:pStyle w:val="Default"/>
              <w:rPr>
                <w:sz w:val="20"/>
                <w:szCs w:val="20"/>
              </w:rPr>
            </w:pPr>
            <w:r>
              <w:rPr>
                <w:b/>
                <w:bCs/>
                <w:sz w:val="20"/>
                <w:szCs w:val="20"/>
              </w:rPr>
              <w:t xml:space="preserve">Foreign Language Teaching Assistantship Scheme </w:t>
            </w:r>
          </w:p>
        </w:tc>
        <w:tc>
          <w:tcPr>
            <w:tcW w:w="3685" w:type="dxa"/>
            <w:tcBorders>
              <w:top w:val="single" w:sz="8" w:space="0" w:color="000000"/>
              <w:left w:val="single" w:sz="8" w:space="0" w:color="000000"/>
              <w:bottom w:val="single" w:sz="8" w:space="0" w:color="000000"/>
              <w:right w:val="single" w:sz="8" w:space="0" w:color="000000"/>
            </w:tcBorders>
          </w:tcPr>
          <w:p w:rsidR="00646C24" w:rsidRDefault="00646C24">
            <w:pPr>
              <w:pStyle w:val="ListParagraph"/>
              <w:spacing w:after="200"/>
              <w:rPr>
                <w:rFonts w:cs="Calibri"/>
                <w:color w:val="000000"/>
                <w:sz w:val="20"/>
                <w:szCs w:val="20"/>
              </w:rPr>
            </w:pPr>
            <w:r>
              <w:rPr>
                <w:rFonts w:cs="Calibri"/>
                <w:color w:val="000000"/>
                <w:sz w:val="20"/>
                <w:szCs w:val="20"/>
              </w:rPr>
              <w:t xml:space="preserve">A participant in the Ministry of Education Foreign Language Teaching Assistantship Scheme is eligible for publicly funded health and disability services while participating in this scheme. </w:t>
            </w:r>
          </w:p>
          <w:p w:rsidR="00646C24" w:rsidRDefault="00646C24">
            <w:pPr>
              <w:pStyle w:val="ListParagraph"/>
              <w:spacing w:after="200"/>
              <w:rPr>
                <w:rFonts w:cs="Calibri"/>
                <w:color w:val="000000"/>
                <w:sz w:val="20"/>
                <w:szCs w:val="20"/>
              </w:rPr>
            </w:pPr>
            <w:r>
              <w:rPr>
                <w:rFonts w:cs="Calibri"/>
                <w:color w:val="000000"/>
                <w:sz w:val="20"/>
                <w:szCs w:val="20"/>
              </w:rPr>
              <w:t xml:space="preserve">Partners and children of foreign language teaching assistants are </w:t>
            </w:r>
            <w:r>
              <w:rPr>
                <w:rFonts w:cs="Calibri"/>
                <w:b/>
                <w:bCs/>
                <w:color w:val="000000"/>
                <w:sz w:val="20"/>
                <w:szCs w:val="20"/>
              </w:rPr>
              <w:t xml:space="preserve">NOT ELIGIBLE </w:t>
            </w:r>
            <w:r>
              <w:rPr>
                <w:rFonts w:cs="Calibri"/>
                <w:color w:val="000000"/>
                <w:sz w:val="20"/>
                <w:szCs w:val="20"/>
              </w:rPr>
              <w:t xml:space="preserve">for publicly funded health services unless they meet one of the other criteria. </w:t>
            </w:r>
          </w:p>
        </w:tc>
        <w:tc>
          <w:tcPr>
            <w:tcW w:w="3261" w:type="dxa"/>
            <w:tcBorders>
              <w:top w:val="single" w:sz="8" w:space="0" w:color="000000"/>
              <w:left w:val="single" w:sz="8" w:space="0" w:color="000000"/>
              <w:bottom w:val="single" w:sz="8" w:space="0" w:color="000000"/>
            </w:tcBorders>
          </w:tcPr>
          <w:p w:rsidR="00646C24" w:rsidRDefault="00646C24">
            <w:pPr>
              <w:pStyle w:val="Default"/>
              <w:rPr>
                <w:sz w:val="20"/>
                <w:szCs w:val="20"/>
              </w:rPr>
            </w:pPr>
            <w:r>
              <w:rPr>
                <w:sz w:val="20"/>
                <w:szCs w:val="20"/>
              </w:rPr>
              <w:t xml:space="preserve">Passport with a current work visa </w:t>
            </w:r>
          </w:p>
          <w:p w:rsidR="00646C24" w:rsidRDefault="00646C24">
            <w:pPr>
              <w:pStyle w:val="Default"/>
              <w:rPr>
                <w:sz w:val="20"/>
                <w:szCs w:val="20"/>
              </w:rPr>
            </w:pPr>
            <w:r>
              <w:rPr>
                <w:b/>
                <w:bCs/>
                <w:sz w:val="20"/>
                <w:szCs w:val="20"/>
              </w:rPr>
              <w:t xml:space="preserve">AND </w:t>
            </w:r>
          </w:p>
          <w:p w:rsidR="00646C24" w:rsidRDefault="00646C24">
            <w:pPr>
              <w:pStyle w:val="Default"/>
              <w:rPr>
                <w:sz w:val="20"/>
                <w:szCs w:val="20"/>
              </w:rPr>
            </w:pPr>
            <w:r>
              <w:rPr>
                <w:sz w:val="20"/>
                <w:szCs w:val="20"/>
              </w:rPr>
              <w:t xml:space="preserve">‘To whom it may concern’ letter signed by International Languages </w:t>
            </w:r>
            <w:proofErr w:type="spellStart"/>
            <w:r>
              <w:rPr>
                <w:sz w:val="20"/>
                <w:szCs w:val="20"/>
              </w:rPr>
              <w:t>Aotearoa</w:t>
            </w:r>
            <w:proofErr w:type="spellEnd"/>
            <w:r>
              <w:rPr>
                <w:sz w:val="20"/>
                <w:szCs w:val="20"/>
              </w:rPr>
              <w:t xml:space="preserve"> NZ or </w:t>
            </w:r>
            <w:proofErr w:type="spellStart"/>
            <w:r>
              <w:rPr>
                <w:sz w:val="20"/>
                <w:szCs w:val="20"/>
              </w:rPr>
              <w:t>Uniservices</w:t>
            </w:r>
            <w:proofErr w:type="spellEnd"/>
            <w:r>
              <w:rPr>
                <w:sz w:val="20"/>
                <w:szCs w:val="20"/>
              </w:rPr>
              <w:t xml:space="preserve"> stating that the person is currently a teacher on this scheme. </w:t>
            </w:r>
          </w:p>
        </w:tc>
      </w:tr>
      <w:bookmarkEnd w:id="0"/>
    </w:tbl>
    <w:p w:rsidR="00646C24" w:rsidRDefault="00646C24"/>
    <w:p w:rsidR="00646C24" w:rsidRPr="00646C24" w:rsidRDefault="00646C24" w:rsidP="00646C24">
      <w:pPr>
        <w:ind w:left="142" w:right="95"/>
        <w:rPr>
          <w:sz w:val="22"/>
        </w:rPr>
      </w:pPr>
      <w:r w:rsidRPr="00646C24">
        <w:rPr>
          <w:sz w:val="18"/>
          <w:szCs w:val="20"/>
        </w:rPr>
        <w:t xml:space="preserve">NB: Visitor and student permit holders who had been eligible since October 2003 </w:t>
      </w:r>
      <w:proofErr w:type="gramStart"/>
      <w:r w:rsidRPr="00646C24">
        <w:rPr>
          <w:sz w:val="18"/>
          <w:szCs w:val="20"/>
        </w:rPr>
        <w:t>are</w:t>
      </w:r>
      <w:proofErr w:type="gramEnd"/>
      <w:r w:rsidRPr="00646C24">
        <w:rPr>
          <w:sz w:val="18"/>
          <w:szCs w:val="20"/>
        </w:rPr>
        <w:t xml:space="preserve"> no longer eligible under the 2011 Eligibility Direction. They are no longer entitled to be enrolled unless they have become eligible under another criterion.</w:t>
      </w:r>
    </w:p>
    <w:p w:rsidR="00646C24" w:rsidRDefault="00646C24">
      <w:r>
        <w:br w:type="page"/>
      </w:r>
    </w:p>
    <w:p w:rsidR="00646C24" w:rsidRDefault="00646C24" w:rsidP="00646C24">
      <w:pPr>
        <w:autoSpaceDE w:val="0"/>
        <w:autoSpaceDN w:val="0"/>
        <w:adjustRightInd w:val="0"/>
        <w:spacing w:line="240" w:lineRule="auto"/>
        <w:jc w:val="center"/>
        <w:rPr>
          <w:rFonts w:ascii="Calibri" w:hAnsi="Calibri" w:cs="Calibri"/>
          <w:b/>
          <w:bCs/>
          <w:color w:val="000000"/>
          <w:sz w:val="23"/>
          <w:szCs w:val="23"/>
        </w:rPr>
      </w:pPr>
      <w:proofErr w:type="gramStart"/>
      <w:r w:rsidRPr="00646C24">
        <w:rPr>
          <w:rFonts w:ascii="Calibri" w:hAnsi="Calibri" w:cs="Calibri"/>
          <w:b/>
          <w:bCs/>
          <w:color w:val="000000"/>
          <w:sz w:val="23"/>
          <w:szCs w:val="23"/>
        </w:rPr>
        <w:lastRenderedPageBreak/>
        <w:t>Eligible for a limited range of publicly funded health and disability services.</w:t>
      </w:r>
      <w:proofErr w:type="gramEnd"/>
    </w:p>
    <w:p w:rsidR="00646C24" w:rsidRPr="00646C24" w:rsidRDefault="00646C24" w:rsidP="00646C24">
      <w:pPr>
        <w:autoSpaceDE w:val="0"/>
        <w:autoSpaceDN w:val="0"/>
        <w:adjustRightInd w:val="0"/>
        <w:spacing w:line="240" w:lineRule="auto"/>
        <w:ind w:left="284"/>
        <w:rPr>
          <w:rFonts w:ascii="Calibri" w:hAnsi="Calibri" w:cs="Calibri"/>
          <w:color w:val="000000"/>
          <w:sz w:val="23"/>
          <w:szCs w:val="23"/>
        </w:rPr>
      </w:pPr>
      <w:r w:rsidRPr="00646C24">
        <w:rPr>
          <w:rFonts w:ascii="Calibri" w:hAnsi="Calibri" w:cs="Calibri"/>
          <w:color w:val="000000"/>
          <w:sz w:val="20"/>
          <w:szCs w:val="20"/>
        </w:rPr>
        <w:t xml:space="preserve">The following table outlines people who have limited eligibility for specific services. Check first if they meet any of the criteria in table 1 that would make them eligible to be considered for any publicly funded health and disability service. </w:t>
      </w:r>
      <w:r w:rsidRPr="00646C24">
        <w:rPr>
          <w:rFonts w:ascii="Calibri" w:hAnsi="Calibri" w:cs="Calibri"/>
          <w:b/>
          <w:bCs/>
          <w:color w:val="000000"/>
          <w:sz w:val="23"/>
          <w:szCs w:val="23"/>
        </w:rPr>
        <w:t xml:space="preserve"> </w:t>
      </w:r>
    </w:p>
    <w:tbl>
      <w:tblPr>
        <w:tblW w:w="9142"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13"/>
        <w:gridCol w:w="4536"/>
        <w:gridCol w:w="2693"/>
      </w:tblGrid>
      <w:tr w:rsidR="00646C24" w:rsidRPr="00646C24" w:rsidTr="00CC08DE">
        <w:trPr>
          <w:trHeight w:val="237"/>
        </w:trPr>
        <w:tc>
          <w:tcPr>
            <w:tcW w:w="1913" w:type="dxa"/>
            <w:tcBorders>
              <w:top w:val="single" w:sz="8" w:space="0" w:color="000000"/>
              <w:bottom w:val="single" w:sz="8" w:space="0" w:color="000000"/>
              <w:right w:val="single" w:sz="8" w:space="0" w:color="000000"/>
            </w:tcBorders>
            <w:shd w:val="clear" w:color="auto" w:fill="CCFFCC"/>
          </w:tcPr>
          <w:p w:rsidR="00646C24" w:rsidRPr="00646C24" w:rsidRDefault="00646C24" w:rsidP="00646C24">
            <w:pPr>
              <w:autoSpaceDE w:val="0"/>
              <w:autoSpaceDN w:val="0"/>
              <w:adjustRightInd w:val="0"/>
              <w:spacing w:before="20" w:after="20" w:line="240" w:lineRule="auto"/>
              <w:jc w:val="center"/>
              <w:rPr>
                <w:rFonts w:ascii="Calibri" w:hAnsi="Calibri" w:cs="Calibri"/>
                <w:color w:val="000000"/>
                <w:sz w:val="20"/>
                <w:szCs w:val="20"/>
              </w:rPr>
            </w:pPr>
            <w:r w:rsidRPr="00646C24">
              <w:rPr>
                <w:rFonts w:ascii="Calibri" w:hAnsi="Calibri" w:cs="Calibri"/>
                <w:b/>
                <w:bCs/>
                <w:color w:val="000000"/>
                <w:sz w:val="20"/>
                <w:szCs w:val="20"/>
              </w:rPr>
              <w:t xml:space="preserve">Category </w:t>
            </w:r>
          </w:p>
        </w:tc>
        <w:tc>
          <w:tcPr>
            <w:tcW w:w="4536" w:type="dxa"/>
            <w:tcBorders>
              <w:top w:val="single" w:sz="8" w:space="0" w:color="000000"/>
              <w:left w:val="single" w:sz="8" w:space="0" w:color="000000"/>
              <w:bottom w:val="single" w:sz="8" w:space="0" w:color="000000"/>
              <w:right w:val="single" w:sz="8" w:space="0" w:color="000000"/>
            </w:tcBorders>
            <w:shd w:val="clear" w:color="auto" w:fill="CCFFCC"/>
          </w:tcPr>
          <w:p w:rsidR="00646C24" w:rsidRPr="00646C24" w:rsidRDefault="00646C24" w:rsidP="00646C24">
            <w:pPr>
              <w:autoSpaceDE w:val="0"/>
              <w:autoSpaceDN w:val="0"/>
              <w:adjustRightInd w:val="0"/>
              <w:spacing w:before="20" w:after="20" w:line="240" w:lineRule="auto"/>
              <w:jc w:val="center"/>
              <w:rPr>
                <w:rFonts w:ascii="Calibri" w:hAnsi="Calibri" w:cs="Calibri"/>
                <w:color w:val="000000"/>
                <w:sz w:val="20"/>
                <w:szCs w:val="20"/>
              </w:rPr>
            </w:pPr>
            <w:r w:rsidRPr="00646C24">
              <w:rPr>
                <w:rFonts w:ascii="Calibri" w:hAnsi="Calibri" w:cs="Calibri"/>
                <w:b/>
                <w:bCs/>
                <w:color w:val="000000"/>
                <w:sz w:val="20"/>
                <w:szCs w:val="20"/>
              </w:rPr>
              <w:t xml:space="preserve">Eligibility for Publicly Funded Health and Disability Services </w:t>
            </w:r>
          </w:p>
        </w:tc>
        <w:tc>
          <w:tcPr>
            <w:tcW w:w="2693" w:type="dxa"/>
            <w:tcBorders>
              <w:top w:val="single" w:sz="8" w:space="0" w:color="000000"/>
              <w:left w:val="single" w:sz="8" w:space="0" w:color="000000"/>
              <w:bottom w:val="single" w:sz="8" w:space="0" w:color="000000"/>
            </w:tcBorders>
            <w:shd w:val="clear" w:color="auto" w:fill="CCFFCC"/>
          </w:tcPr>
          <w:p w:rsidR="00646C24" w:rsidRPr="00646C24" w:rsidRDefault="00646C24" w:rsidP="00646C24">
            <w:pPr>
              <w:autoSpaceDE w:val="0"/>
              <w:autoSpaceDN w:val="0"/>
              <w:adjustRightInd w:val="0"/>
              <w:spacing w:before="20" w:after="20" w:line="240" w:lineRule="auto"/>
              <w:jc w:val="center"/>
              <w:rPr>
                <w:rFonts w:ascii="Calibri" w:hAnsi="Calibri" w:cs="Calibri"/>
                <w:color w:val="000000"/>
                <w:sz w:val="20"/>
                <w:szCs w:val="20"/>
              </w:rPr>
            </w:pPr>
            <w:r w:rsidRPr="00646C24">
              <w:rPr>
                <w:rFonts w:ascii="Calibri" w:hAnsi="Calibri" w:cs="Calibri"/>
                <w:b/>
                <w:bCs/>
                <w:color w:val="000000"/>
                <w:sz w:val="20"/>
                <w:szCs w:val="20"/>
              </w:rPr>
              <w:t xml:space="preserve">Proof of Eligibility </w:t>
            </w:r>
          </w:p>
        </w:tc>
      </w:tr>
      <w:tr w:rsidR="00646C24" w:rsidRPr="00646C24" w:rsidTr="00CC08DE">
        <w:trPr>
          <w:trHeight w:val="1581"/>
        </w:trPr>
        <w:tc>
          <w:tcPr>
            <w:tcW w:w="1913" w:type="dxa"/>
            <w:tcBorders>
              <w:top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line="240" w:lineRule="auto"/>
              <w:rPr>
                <w:rFonts w:ascii="Calibri" w:hAnsi="Calibri" w:cs="Calibri"/>
                <w:color w:val="000000"/>
                <w:sz w:val="20"/>
                <w:szCs w:val="20"/>
              </w:rPr>
            </w:pPr>
            <w:r w:rsidRPr="00646C24">
              <w:rPr>
                <w:rFonts w:ascii="Calibri" w:hAnsi="Calibri" w:cs="Calibri"/>
                <w:b/>
                <w:bCs/>
                <w:color w:val="000000"/>
                <w:sz w:val="20"/>
                <w:szCs w:val="20"/>
              </w:rPr>
              <w:t xml:space="preserve">UK Citizen </w:t>
            </w:r>
          </w:p>
        </w:tc>
        <w:tc>
          <w:tcPr>
            <w:tcW w:w="4536" w:type="dxa"/>
            <w:tcBorders>
              <w:top w:val="single" w:sz="8" w:space="0" w:color="000000"/>
              <w:left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Under a Reciprocal Health Agreement a UK citizen temporarily in New Zealand is eligible for treatment (medical, hospital and related) on the same basis as a New Zealand citizen if he/she: </w:t>
            </w:r>
          </w:p>
          <w:p w:rsidR="00646C24" w:rsidRPr="00646C24" w:rsidRDefault="00646C24" w:rsidP="00CC08DE">
            <w:pPr>
              <w:numPr>
                <w:ilvl w:val="0"/>
                <w:numId w:val="11"/>
              </w:numPr>
              <w:autoSpaceDE w:val="0"/>
              <w:autoSpaceDN w:val="0"/>
              <w:adjustRightInd w:val="0"/>
              <w:spacing w:after="0" w:line="240" w:lineRule="auto"/>
              <w:ind w:left="317" w:hanging="317"/>
              <w:rPr>
                <w:rFonts w:ascii="Calibri" w:hAnsi="Calibri" w:cs="Calibri"/>
                <w:color w:val="000000"/>
                <w:sz w:val="20"/>
                <w:szCs w:val="20"/>
              </w:rPr>
            </w:pPr>
            <w:r w:rsidRPr="00646C24">
              <w:rPr>
                <w:rFonts w:ascii="Calibri" w:hAnsi="Calibri" w:cs="Calibri"/>
                <w:color w:val="000000"/>
                <w:sz w:val="20"/>
                <w:szCs w:val="20"/>
              </w:rPr>
              <w:t xml:space="preserve">is ordinarily resident in the UK </w:t>
            </w:r>
          </w:p>
          <w:p w:rsidR="00646C24" w:rsidRPr="00646C24" w:rsidRDefault="00646C24" w:rsidP="00CC08DE">
            <w:pPr>
              <w:numPr>
                <w:ilvl w:val="0"/>
                <w:numId w:val="11"/>
              </w:numPr>
              <w:autoSpaceDE w:val="0"/>
              <w:autoSpaceDN w:val="0"/>
              <w:adjustRightInd w:val="0"/>
              <w:spacing w:after="0" w:line="240" w:lineRule="auto"/>
              <w:ind w:left="317" w:hanging="317"/>
              <w:rPr>
                <w:rFonts w:ascii="Calibri" w:hAnsi="Calibri" w:cs="Calibri"/>
                <w:color w:val="000000"/>
                <w:sz w:val="20"/>
                <w:szCs w:val="20"/>
              </w:rPr>
            </w:pPr>
            <w:r w:rsidRPr="00646C24">
              <w:rPr>
                <w:rFonts w:ascii="Calibri" w:hAnsi="Calibri" w:cs="Calibri"/>
                <w:color w:val="000000"/>
                <w:sz w:val="20"/>
                <w:szCs w:val="20"/>
              </w:rPr>
              <w:t xml:space="preserve">is on a temporary stay in NZ, and </w:t>
            </w:r>
          </w:p>
          <w:p w:rsidR="00646C24" w:rsidRPr="00646C24" w:rsidRDefault="00646C24" w:rsidP="00CC08DE">
            <w:pPr>
              <w:numPr>
                <w:ilvl w:val="0"/>
                <w:numId w:val="11"/>
              </w:numPr>
              <w:autoSpaceDE w:val="0"/>
              <w:autoSpaceDN w:val="0"/>
              <w:adjustRightInd w:val="0"/>
              <w:spacing w:after="0" w:line="240" w:lineRule="auto"/>
              <w:ind w:left="317" w:hanging="317"/>
              <w:rPr>
                <w:rFonts w:ascii="Calibri" w:hAnsi="Calibri" w:cs="Calibri"/>
                <w:color w:val="000000"/>
                <w:sz w:val="20"/>
                <w:szCs w:val="20"/>
              </w:rPr>
            </w:pPr>
            <w:proofErr w:type="gramStart"/>
            <w:r w:rsidRPr="00646C24">
              <w:rPr>
                <w:rFonts w:ascii="Calibri" w:hAnsi="Calibri" w:cs="Calibri"/>
                <w:color w:val="000000"/>
                <w:sz w:val="20"/>
                <w:szCs w:val="20"/>
              </w:rPr>
              <w:t>requires</w:t>
            </w:r>
            <w:proofErr w:type="gramEnd"/>
            <w:r w:rsidRPr="00646C24">
              <w:rPr>
                <w:rFonts w:ascii="Calibri" w:hAnsi="Calibri" w:cs="Calibri"/>
                <w:color w:val="000000"/>
                <w:sz w:val="20"/>
                <w:szCs w:val="20"/>
              </w:rPr>
              <w:t xml:space="preserve"> medical treatment which in the opinion of a medical practitioner needs prompt attention for a condition that arose after arrival into New Zealand, OR became, or without treatment would have become acutely exacerbated after arrival.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p>
        </w:tc>
        <w:tc>
          <w:tcPr>
            <w:tcW w:w="2693" w:type="dxa"/>
            <w:tcBorders>
              <w:top w:val="single" w:sz="8" w:space="0" w:color="000000"/>
              <w:left w:val="single" w:sz="8" w:space="0" w:color="000000"/>
              <w:bottom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UK passport </w:t>
            </w:r>
            <w:r w:rsidRPr="00646C24">
              <w:rPr>
                <w:rFonts w:ascii="Calibri" w:hAnsi="Calibri" w:cs="Calibri"/>
                <w:b/>
                <w:bCs/>
                <w:color w:val="000000"/>
                <w:sz w:val="20"/>
                <w:szCs w:val="20"/>
              </w:rPr>
              <w:t xml:space="preserve">AND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Proof that they usually reside in the UK (e.g. return ticket to the UK) </w:t>
            </w:r>
            <w:r w:rsidRPr="00646C24">
              <w:rPr>
                <w:rFonts w:ascii="Calibri" w:hAnsi="Calibri" w:cs="Calibri"/>
                <w:b/>
                <w:bCs/>
                <w:color w:val="000000"/>
                <w:sz w:val="20"/>
                <w:szCs w:val="20"/>
              </w:rPr>
              <w:t xml:space="preserve">AND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Medical practitioner opinion that treatment is required as per conditions.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b/>
                <w:bCs/>
                <w:color w:val="000000"/>
                <w:sz w:val="20"/>
                <w:szCs w:val="20"/>
              </w:rPr>
              <w:t xml:space="preserve">Note: </w:t>
            </w:r>
            <w:r w:rsidRPr="00646C24">
              <w:rPr>
                <w:rFonts w:ascii="Calibri" w:hAnsi="Calibri" w:cs="Calibri"/>
                <w:color w:val="000000"/>
                <w:sz w:val="20"/>
                <w:szCs w:val="20"/>
              </w:rPr>
              <w:t xml:space="preserve">Check the person is not eligible for the full range of services under other criteria (e.g. eligible work visa holder, eligible permanent resident). </w:t>
            </w:r>
          </w:p>
        </w:tc>
      </w:tr>
      <w:tr w:rsidR="00646C24" w:rsidRPr="00646C24" w:rsidTr="00CC08DE">
        <w:trPr>
          <w:trHeight w:val="847"/>
        </w:trPr>
        <w:tc>
          <w:tcPr>
            <w:tcW w:w="1913" w:type="dxa"/>
            <w:tcBorders>
              <w:top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b/>
                <w:bCs/>
                <w:color w:val="000000"/>
                <w:sz w:val="20"/>
                <w:szCs w:val="20"/>
              </w:rPr>
              <w:t xml:space="preserve">Australian residents </w:t>
            </w:r>
          </w:p>
        </w:tc>
        <w:tc>
          <w:tcPr>
            <w:tcW w:w="4536" w:type="dxa"/>
            <w:tcBorders>
              <w:top w:val="single" w:sz="8" w:space="0" w:color="000000"/>
              <w:left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Under a reciprocal health agreement, an Australian citizen, Australian permanent resident or other Australian resident is eligible for: </w:t>
            </w:r>
          </w:p>
          <w:p w:rsidR="00646C24" w:rsidRPr="00646C24" w:rsidRDefault="00646C24" w:rsidP="00CC08DE">
            <w:pPr>
              <w:numPr>
                <w:ilvl w:val="0"/>
                <w:numId w:val="12"/>
              </w:numPr>
              <w:autoSpaceDE w:val="0"/>
              <w:autoSpaceDN w:val="0"/>
              <w:adjustRightInd w:val="0"/>
              <w:spacing w:after="0" w:line="240" w:lineRule="auto"/>
              <w:ind w:left="317" w:hanging="317"/>
              <w:rPr>
                <w:rFonts w:ascii="Calibri" w:hAnsi="Calibri" w:cs="Calibri"/>
                <w:color w:val="000000"/>
                <w:sz w:val="20"/>
                <w:szCs w:val="20"/>
              </w:rPr>
            </w:pPr>
            <w:proofErr w:type="gramStart"/>
            <w:r w:rsidRPr="00646C24">
              <w:rPr>
                <w:rFonts w:ascii="Calibri" w:hAnsi="Calibri" w:cs="Calibri"/>
                <w:color w:val="000000"/>
                <w:sz w:val="20"/>
                <w:szCs w:val="20"/>
              </w:rPr>
              <w:t>immediately</w:t>
            </w:r>
            <w:proofErr w:type="gramEnd"/>
            <w:r w:rsidRPr="00646C24">
              <w:rPr>
                <w:rFonts w:ascii="Calibri" w:hAnsi="Calibri" w:cs="Calibri"/>
                <w:color w:val="000000"/>
                <w:sz w:val="20"/>
                <w:szCs w:val="20"/>
              </w:rPr>
              <w:t xml:space="preserve"> necessary hospital services, maternity services and pharmaceuticals, as determined by the provider of medical treatment.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p>
        </w:tc>
        <w:tc>
          <w:tcPr>
            <w:tcW w:w="2693" w:type="dxa"/>
            <w:tcBorders>
              <w:top w:val="single" w:sz="8" w:space="0" w:color="000000"/>
              <w:left w:val="single" w:sz="8" w:space="0" w:color="000000"/>
              <w:bottom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Australian passport </w:t>
            </w:r>
            <w:r w:rsidRPr="00646C24">
              <w:rPr>
                <w:rFonts w:ascii="Calibri" w:hAnsi="Calibri" w:cs="Calibri"/>
                <w:b/>
                <w:bCs/>
                <w:color w:val="000000"/>
                <w:sz w:val="20"/>
                <w:szCs w:val="20"/>
              </w:rPr>
              <w:t xml:space="preserve">OR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Other passport with Australian permanent resident visa/return resident visa </w:t>
            </w:r>
            <w:r w:rsidRPr="00646C24">
              <w:rPr>
                <w:rFonts w:ascii="Calibri" w:hAnsi="Calibri" w:cs="Calibri"/>
                <w:b/>
                <w:bCs/>
                <w:color w:val="000000"/>
                <w:sz w:val="20"/>
                <w:szCs w:val="20"/>
              </w:rPr>
              <w:t xml:space="preserve">OR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Australian Medicare card </w:t>
            </w:r>
            <w:r w:rsidRPr="00646C24">
              <w:rPr>
                <w:rFonts w:ascii="Calibri" w:hAnsi="Calibri" w:cs="Calibri"/>
                <w:b/>
                <w:bCs/>
                <w:color w:val="000000"/>
                <w:sz w:val="20"/>
                <w:szCs w:val="20"/>
              </w:rPr>
              <w:t xml:space="preserve">OR </w:t>
            </w:r>
            <w:r w:rsidRPr="00646C24">
              <w:rPr>
                <w:rFonts w:ascii="Calibri" w:hAnsi="Calibri" w:cs="Calibri"/>
                <w:color w:val="000000"/>
                <w:sz w:val="20"/>
                <w:szCs w:val="20"/>
              </w:rPr>
              <w:t xml:space="preserve">proof of residing in Australia. </w:t>
            </w:r>
          </w:p>
        </w:tc>
      </w:tr>
      <w:tr w:rsidR="00646C24" w:rsidRPr="00646C24" w:rsidTr="00CC08DE">
        <w:trPr>
          <w:trHeight w:val="2127"/>
        </w:trPr>
        <w:tc>
          <w:tcPr>
            <w:tcW w:w="1913" w:type="dxa"/>
            <w:tcBorders>
              <w:top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b/>
                <w:bCs/>
                <w:color w:val="000000"/>
                <w:sz w:val="20"/>
                <w:szCs w:val="20"/>
              </w:rPr>
              <w:t xml:space="preserve">Pregnant Women </w:t>
            </w:r>
          </w:p>
        </w:tc>
        <w:tc>
          <w:tcPr>
            <w:tcW w:w="4536" w:type="dxa"/>
            <w:tcBorders>
              <w:top w:val="single" w:sz="8" w:space="0" w:color="000000"/>
              <w:left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An otherwise ineligible pregnant partner of an eligible person is eligible for maternity‐related services, on the basis that the child is likely to be born eligible. Should the partnership end during the pregnancy, but the child be born a New Zealand citizen, the maternity‐related services continue to be </w:t>
            </w:r>
            <w:proofErr w:type="gramStart"/>
            <w:r w:rsidRPr="00646C24">
              <w:rPr>
                <w:rFonts w:ascii="Calibri" w:hAnsi="Calibri" w:cs="Calibri"/>
                <w:color w:val="000000"/>
                <w:sz w:val="20"/>
                <w:szCs w:val="20"/>
              </w:rPr>
              <w:t>funded.</w:t>
            </w:r>
            <w:proofErr w:type="gramEnd"/>
            <w:r w:rsidRPr="00646C24">
              <w:rPr>
                <w:rFonts w:ascii="Calibri" w:hAnsi="Calibri" w:cs="Calibri"/>
                <w:color w:val="000000"/>
                <w:sz w:val="20"/>
                <w:szCs w:val="20"/>
              </w:rPr>
              <w:t xml:space="preserve"> </w:t>
            </w:r>
          </w:p>
          <w:p w:rsidR="00646C24" w:rsidRPr="00646C24" w:rsidRDefault="00646C24" w:rsidP="00646C24">
            <w:pPr>
              <w:autoSpaceDE w:val="0"/>
              <w:autoSpaceDN w:val="0"/>
              <w:adjustRightInd w:val="0"/>
              <w:spacing w:before="120" w:after="0" w:line="240" w:lineRule="auto"/>
              <w:rPr>
                <w:rFonts w:ascii="Calibri" w:hAnsi="Calibri" w:cs="Calibri"/>
                <w:color w:val="000000"/>
                <w:sz w:val="20"/>
                <w:szCs w:val="20"/>
              </w:rPr>
            </w:pPr>
            <w:r w:rsidRPr="00646C24">
              <w:rPr>
                <w:rFonts w:ascii="Calibri" w:hAnsi="Calibri" w:cs="Calibri"/>
                <w:color w:val="000000"/>
                <w:sz w:val="20"/>
                <w:szCs w:val="20"/>
              </w:rPr>
              <w:t xml:space="preserve">A Partner is: </w:t>
            </w:r>
          </w:p>
          <w:p w:rsidR="00646C24" w:rsidRPr="00646C24" w:rsidRDefault="00646C24" w:rsidP="00CC08DE">
            <w:pPr>
              <w:numPr>
                <w:ilvl w:val="0"/>
                <w:numId w:val="10"/>
              </w:numPr>
              <w:autoSpaceDE w:val="0"/>
              <w:autoSpaceDN w:val="0"/>
              <w:adjustRightInd w:val="0"/>
              <w:spacing w:after="0" w:line="240" w:lineRule="auto"/>
              <w:ind w:left="317" w:hanging="317"/>
              <w:rPr>
                <w:rFonts w:ascii="Calibri" w:hAnsi="Calibri" w:cs="Calibri"/>
                <w:color w:val="000000"/>
                <w:sz w:val="20"/>
                <w:szCs w:val="20"/>
              </w:rPr>
            </w:pPr>
            <w:r w:rsidRPr="00646C24">
              <w:rPr>
                <w:rFonts w:ascii="Calibri" w:hAnsi="Calibri" w:cs="Calibri"/>
                <w:color w:val="000000"/>
                <w:sz w:val="20"/>
                <w:szCs w:val="20"/>
              </w:rPr>
              <w:t xml:space="preserve">where the parties are legally married or in a civil union, the spouse or civil union partner, </w:t>
            </w:r>
            <w:r w:rsidR="00CC08DE">
              <w:rPr>
                <w:rFonts w:ascii="Calibri" w:hAnsi="Calibri" w:cs="Calibri"/>
                <w:color w:val="000000"/>
                <w:sz w:val="20"/>
                <w:szCs w:val="20"/>
              </w:rPr>
              <w:br/>
            </w:r>
            <w:r w:rsidRPr="00646C24">
              <w:rPr>
                <w:rFonts w:ascii="Calibri" w:hAnsi="Calibri" w:cs="Calibri"/>
                <w:b/>
                <w:bCs/>
                <w:color w:val="000000"/>
                <w:sz w:val="20"/>
                <w:szCs w:val="20"/>
              </w:rPr>
              <w:t xml:space="preserve">OR </w:t>
            </w:r>
          </w:p>
          <w:p w:rsidR="00646C24" w:rsidRPr="00646C24" w:rsidRDefault="00646C24" w:rsidP="00CC08DE">
            <w:pPr>
              <w:numPr>
                <w:ilvl w:val="0"/>
                <w:numId w:val="10"/>
              </w:numPr>
              <w:autoSpaceDE w:val="0"/>
              <w:autoSpaceDN w:val="0"/>
              <w:adjustRightInd w:val="0"/>
              <w:spacing w:after="0" w:line="240" w:lineRule="auto"/>
              <w:ind w:left="317" w:hanging="317"/>
              <w:rPr>
                <w:rFonts w:ascii="Calibri" w:hAnsi="Calibri" w:cs="Calibri"/>
                <w:color w:val="000000"/>
                <w:sz w:val="20"/>
                <w:szCs w:val="20"/>
              </w:rPr>
            </w:pPr>
            <w:proofErr w:type="gramStart"/>
            <w:r w:rsidRPr="00646C24">
              <w:rPr>
                <w:rFonts w:ascii="Calibri" w:hAnsi="Calibri" w:cs="Calibri"/>
                <w:color w:val="000000"/>
                <w:sz w:val="20"/>
                <w:szCs w:val="20"/>
              </w:rPr>
              <w:t>a</w:t>
            </w:r>
            <w:proofErr w:type="gramEnd"/>
            <w:r w:rsidRPr="00646C24">
              <w:rPr>
                <w:rFonts w:ascii="Calibri" w:hAnsi="Calibri" w:cs="Calibri"/>
                <w:color w:val="000000"/>
                <w:sz w:val="20"/>
                <w:szCs w:val="20"/>
              </w:rPr>
              <w:t xml:space="preserve"> de facto partner within the meaning of that term in section 29 of the Interpretation Act 1999.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NB. This does not include partners of Commonwealth and Fellowship Plan students or Foreign Language Teaching Assistants. </w:t>
            </w:r>
          </w:p>
        </w:tc>
        <w:tc>
          <w:tcPr>
            <w:tcW w:w="2693" w:type="dxa"/>
            <w:tcBorders>
              <w:top w:val="single" w:sz="8" w:space="0" w:color="000000"/>
              <w:left w:val="single" w:sz="8" w:space="0" w:color="000000"/>
              <w:bottom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Proof of partnership to eligible person (</w:t>
            </w:r>
            <w:proofErr w:type="spellStart"/>
            <w:r w:rsidRPr="00646C24">
              <w:rPr>
                <w:rFonts w:ascii="Calibri" w:hAnsi="Calibri" w:cs="Calibri"/>
                <w:color w:val="000000"/>
                <w:sz w:val="20"/>
                <w:szCs w:val="20"/>
              </w:rPr>
              <w:t>eg</w:t>
            </w:r>
            <w:proofErr w:type="spellEnd"/>
            <w:r w:rsidRPr="00646C24">
              <w:rPr>
                <w:rFonts w:ascii="Calibri" w:hAnsi="Calibri" w:cs="Calibri"/>
                <w:color w:val="000000"/>
                <w:sz w:val="20"/>
                <w:szCs w:val="20"/>
              </w:rPr>
              <w:t xml:space="preserve">. marriage or civil union certificate, or a declaration with a de facto partner) </w:t>
            </w:r>
            <w:r w:rsidRPr="00646C24">
              <w:rPr>
                <w:rFonts w:ascii="Calibri" w:hAnsi="Calibri" w:cs="Calibri"/>
                <w:b/>
                <w:bCs/>
                <w:color w:val="000000"/>
                <w:sz w:val="20"/>
                <w:szCs w:val="20"/>
              </w:rPr>
              <w:t xml:space="preserve">AND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Proof of the partner’s eligibility (refer to relevant criteria). </w:t>
            </w:r>
            <w:r w:rsidRPr="00646C24">
              <w:rPr>
                <w:rFonts w:ascii="Calibri" w:hAnsi="Calibri" w:cs="Calibri"/>
                <w:b/>
                <w:bCs/>
                <w:color w:val="000000"/>
                <w:sz w:val="20"/>
                <w:szCs w:val="20"/>
              </w:rPr>
              <w:t xml:space="preserve">OR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Evidence that the child is granted New Zealand citizenship by birth (</w:t>
            </w:r>
            <w:proofErr w:type="spellStart"/>
            <w:r w:rsidRPr="00646C24">
              <w:rPr>
                <w:rFonts w:ascii="Calibri" w:hAnsi="Calibri" w:cs="Calibri"/>
                <w:color w:val="000000"/>
                <w:sz w:val="20"/>
                <w:szCs w:val="20"/>
              </w:rPr>
              <w:t>ie</w:t>
            </w:r>
            <w:proofErr w:type="spellEnd"/>
            <w:r w:rsidRPr="00646C24">
              <w:rPr>
                <w:rFonts w:ascii="Calibri" w:hAnsi="Calibri" w:cs="Calibri"/>
                <w:color w:val="000000"/>
                <w:sz w:val="20"/>
                <w:szCs w:val="20"/>
              </w:rPr>
              <w:t xml:space="preserve">. A NZ birth certificate). </w:t>
            </w:r>
          </w:p>
        </w:tc>
      </w:tr>
      <w:tr w:rsidR="00646C24" w:rsidRPr="00646C24" w:rsidTr="00CC08DE">
        <w:trPr>
          <w:trHeight w:val="1702"/>
        </w:trPr>
        <w:tc>
          <w:tcPr>
            <w:tcW w:w="1913" w:type="dxa"/>
            <w:tcBorders>
              <w:top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b/>
                <w:bCs/>
                <w:color w:val="000000"/>
                <w:sz w:val="20"/>
                <w:szCs w:val="20"/>
              </w:rPr>
              <w:t xml:space="preserve">HIV infected pregnant women </w:t>
            </w:r>
          </w:p>
        </w:tc>
        <w:tc>
          <w:tcPr>
            <w:tcW w:w="4536" w:type="dxa"/>
            <w:tcBorders>
              <w:top w:val="single" w:sz="8" w:space="0" w:color="000000"/>
              <w:left w:val="single" w:sz="8" w:space="0" w:color="000000"/>
              <w:bottom w:val="single" w:sz="8" w:space="0" w:color="000000"/>
              <w:right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t xml:space="preserve">Any pregnant woman infected with HIV has free access to the following hospital services: </w:t>
            </w:r>
          </w:p>
          <w:p w:rsidR="00646C24" w:rsidRPr="00646C24" w:rsidRDefault="00646C24" w:rsidP="00CC08DE">
            <w:pPr>
              <w:numPr>
                <w:ilvl w:val="0"/>
                <w:numId w:val="13"/>
              </w:numPr>
              <w:autoSpaceDE w:val="0"/>
              <w:autoSpaceDN w:val="0"/>
              <w:adjustRightInd w:val="0"/>
              <w:spacing w:after="0" w:line="240" w:lineRule="auto"/>
              <w:ind w:left="317" w:hanging="317"/>
              <w:rPr>
                <w:rFonts w:ascii="Calibri" w:hAnsi="Calibri" w:cs="Calibri"/>
                <w:color w:val="000000"/>
                <w:sz w:val="20"/>
                <w:szCs w:val="20"/>
              </w:rPr>
            </w:pPr>
            <w:r w:rsidRPr="00646C24">
              <w:rPr>
                <w:rFonts w:ascii="Calibri" w:hAnsi="Calibri" w:cs="Calibri"/>
                <w:color w:val="000000"/>
                <w:sz w:val="20"/>
                <w:szCs w:val="20"/>
              </w:rPr>
              <w:t xml:space="preserve">blood tests to determine HIV viral load in the pregnant woman </w:t>
            </w:r>
          </w:p>
          <w:p w:rsidR="00646C24" w:rsidRPr="00646C24" w:rsidRDefault="00646C24" w:rsidP="00CC08DE">
            <w:pPr>
              <w:numPr>
                <w:ilvl w:val="0"/>
                <w:numId w:val="13"/>
              </w:numPr>
              <w:autoSpaceDE w:val="0"/>
              <w:autoSpaceDN w:val="0"/>
              <w:adjustRightInd w:val="0"/>
              <w:spacing w:after="0" w:line="240" w:lineRule="auto"/>
              <w:ind w:left="317" w:hanging="317"/>
              <w:rPr>
                <w:rFonts w:ascii="Calibri" w:hAnsi="Calibri" w:cs="Calibri"/>
                <w:color w:val="000000"/>
                <w:sz w:val="20"/>
                <w:szCs w:val="20"/>
              </w:rPr>
            </w:pPr>
            <w:r w:rsidRPr="00646C24">
              <w:rPr>
                <w:rFonts w:ascii="Calibri" w:hAnsi="Calibri" w:cs="Calibri"/>
                <w:color w:val="000000"/>
                <w:sz w:val="20"/>
                <w:szCs w:val="20"/>
              </w:rPr>
              <w:t xml:space="preserve">a hospital‐based lead maternity carer </w:t>
            </w:r>
          </w:p>
          <w:p w:rsidR="00646C24" w:rsidRPr="00646C24" w:rsidRDefault="00646C24" w:rsidP="00CC08DE">
            <w:pPr>
              <w:numPr>
                <w:ilvl w:val="0"/>
                <w:numId w:val="13"/>
              </w:numPr>
              <w:autoSpaceDE w:val="0"/>
              <w:autoSpaceDN w:val="0"/>
              <w:adjustRightInd w:val="0"/>
              <w:spacing w:after="0" w:line="240" w:lineRule="auto"/>
              <w:ind w:left="317" w:hanging="317"/>
              <w:rPr>
                <w:rFonts w:ascii="Calibri" w:hAnsi="Calibri" w:cs="Calibri"/>
                <w:color w:val="000000"/>
                <w:sz w:val="20"/>
                <w:szCs w:val="20"/>
              </w:rPr>
            </w:pPr>
            <w:r w:rsidRPr="00646C24">
              <w:rPr>
                <w:rFonts w:ascii="Calibri" w:hAnsi="Calibri" w:cs="Calibri"/>
                <w:color w:val="000000"/>
                <w:sz w:val="20"/>
                <w:szCs w:val="20"/>
              </w:rPr>
              <w:t xml:space="preserve">a funded course of antiretroviral drug(s), noting that there is no entitlement to ongoing antiretroviral treatment for the mother </w:t>
            </w:r>
          </w:p>
          <w:p w:rsidR="00646C24" w:rsidRPr="00646C24" w:rsidRDefault="00646C24" w:rsidP="00CC08DE">
            <w:pPr>
              <w:numPr>
                <w:ilvl w:val="0"/>
                <w:numId w:val="13"/>
              </w:numPr>
              <w:autoSpaceDE w:val="0"/>
              <w:autoSpaceDN w:val="0"/>
              <w:adjustRightInd w:val="0"/>
              <w:spacing w:after="0" w:line="240" w:lineRule="auto"/>
              <w:ind w:left="317" w:hanging="317"/>
              <w:rPr>
                <w:rFonts w:ascii="Calibri" w:hAnsi="Calibri" w:cs="Calibri"/>
                <w:color w:val="000000"/>
                <w:sz w:val="20"/>
                <w:szCs w:val="20"/>
              </w:rPr>
            </w:pPr>
            <w:r w:rsidRPr="00646C24">
              <w:rPr>
                <w:rFonts w:ascii="Calibri" w:hAnsi="Calibri" w:cs="Calibri"/>
                <w:color w:val="000000"/>
                <w:sz w:val="20"/>
                <w:szCs w:val="20"/>
              </w:rPr>
              <w:t xml:space="preserve">information around safe alternatives to breastfeeding </w:t>
            </w:r>
          </w:p>
          <w:p w:rsidR="00646C24" w:rsidRPr="00646C24" w:rsidRDefault="00646C24" w:rsidP="00CC08DE">
            <w:pPr>
              <w:numPr>
                <w:ilvl w:val="0"/>
                <w:numId w:val="14"/>
              </w:numPr>
              <w:autoSpaceDE w:val="0"/>
              <w:autoSpaceDN w:val="0"/>
              <w:adjustRightInd w:val="0"/>
              <w:spacing w:after="0" w:line="240" w:lineRule="auto"/>
              <w:ind w:left="317" w:hanging="317"/>
              <w:rPr>
                <w:rFonts w:ascii="Calibri" w:hAnsi="Calibri" w:cs="Calibri"/>
                <w:color w:val="000000"/>
                <w:sz w:val="20"/>
                <w:szCs w:val="20"/>
              </w:rPr>
            </w:pPr>
            <w:r w:rsidRPr="00646C24">
              <w:rPr>
                <w:rFonts w:ascii="Calibri" w:hAnsi="Calibri" w:cs="Calibri"/>
                <w:color w:val="000000"/>
                <w:sz w:val="20"/>
                <w:szCs w:val="20"/>
              </w:rPr>
              <w:lastRenderedPageBreak/>
              <w:t xml:space="preserve">a caesarean section and post caesarean section hospitalisation </w:t>
            </w:r>
          </w:p>
          <w:p w:rsidR="00646C24" w:rsidRPr="00646C24" w:rsidRDefault="00646C24" w:rsidP="00CC08DE">
            <w:pPr>
              <w:numPr>
                <w:ilvl w:val="0"/>
                <w:numId w:val="14"/>
              </w:numPr>
              <w:autoSpaceDE w:val="0"/>
              <w:autoSpaceDN w:val="0"/>
              <w:adjustRightInd w:val="0"/>
              <w:spacing w:after="0" w:line="240" w:lineRule="auto"/>
              <w:ind w:left="317" w:hanging="317"/>
              <w:rPr>
                <w:rFonts w:ascii="Calibri" w:hAnsi="Calibri" w:cs="Calibri"/>
                <w:color w:val="000000"/>
                <w:sz w:val="20"/>
                <w:szCs w:val="20"/>
              </w:rPr>
            </w:pPr>
            <w:proofErr w:type="gramStart"/>
            <w:r w:rsidRPr="00646C24">
              <w:rPr>
                <w:rFonts w:ascii="Calibri" w:hAnsi="Calibri" w:cs="Calibri"/>
                <w:color w:val="000000"/>
                <w:sz w:val="20"/>
                <w:szCs w:val="20"/>
              </w:rPr>
              <w:t>postnatal</w:t>
            </w:r>
            <w:proofErr w:type="gramEnd"/>
            <w:r w:rsidRPr="00646C24">
              <w:rPr>
                <w:rFonts w:ascii="Calibri" w:hAnsi="Calibri" w:cs="Calibri"/>
                <w:color w:val="000000"/>
                <w:sz w:val="20"/>
                <w:szCs w:val="20"/>
              </w:rPr>
              <w:t xml:space="preserve"> hospital visits for the child to determine the HIV status of the child. </w:t>
            </w:r>
          </w:p>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p>
        </w:tc>
        <w:tc>
          <w:tcPr>
            <w:tcW w:w="2693" w:type="dxa"/>
            <w:tcBorders>
              <w:top w:val="single" w:sz="8" w:space="0" w:color="000000"/>
              <w:left w:val="single" w:sz="8" w:space="0" w:color="000000"/>
              <w:bottom w:val="single" w:sz="8" w:space="0" w:color="000000"/>
            </w:tcBorders>
          </w:tcPr>
          <w:p w:rsidR="00646C24" w:rsidRPr="00646C24" w:rsidRDefault="00646C24" w:rsidP="00646C24">
            <w:pPr>
              <w:autoSpaceDE w:val="0"/>
              <w:autoSpaceDN w:val="0"/>
              <w:adjustRightInd w:val="0"/>
              <w:spacing w:after="0" w:line="240" w:lineRule="auto"/>
              <w:rPr>
                <w:rFonts w:ascii="Calibri" w:hAnsi="Calibri" w:cs="Calibri"/>
                <w:color w:val="000000"/>
                <w:sz w:val="20"/>
                <w:szCs w:val="20"/>
              </w:rPr>
            </w:pPr>
            <w:r w:rsidRPr="00646C24">
              <w:rPr>
                <w:rFonts w:ascii="Calibri" w:hAnsi="Calibri" w:cs="Calibri"/>
                <w:color w:val="000000"/>
                <w:sz w:val="20"/>
                <w:szCs w:val="20"/>
              </w:rPr>
              <w:lastRenderedPageBreak/>
              <w:t xml:space="preserve">Proof of being pregnant and infected with the HIV virus. </w:t>
            </w:r>
          </w:p>
        </w:tc>
      </w:tr>
      <w:tr w:rsidR="004147EB" w:rsidTr="004147EB">
        <w:trPr>
          <w:trHeight w:val="1702"/>
        </w:trPr>
        <w:tc>
          <w:tcPr>
            <w:tcW w:w="1913" w:type="dxa"/>
            <w:tcBorders>
              <w:top w:val="single" w:sz="8" w:space="0" w:color="000000"/>
              <w:left w:val="single" w:sz="8" w:space="0" w:color="000000"/>
              <w:bottom w:val="single" w:sz="8" w:space="0" w:color="000000"/>
              <w:right w:val="single" w:sz="8" w:space="0" w:color="000000"/>
            </w:tcBorders>
          </w:tcPr>
          <w:p w:rsidR="004147EB" w:rsidRPr="004147EB" w:rsidRDefault="004147EB" w:rsidP="004147EB">
            <w:pPr>
              <w:spacing w:after="0"/>
              <w:rPr>
                <w:rFonts w:ascii="Calibri" w:hAnsi="Calibri" w:cs="Calibri"/>
                <w:b/>
                <w:bCs/>
                <w:color w:val="000000"/>
                <w:sz w:val="20"/>
                <w:szCs w:val="20"/>
              </w:rPr>
            </w:pPr>
            <w:r w:rsidRPr="004147EB">
              <w:rPr>
                <w:rFonts w:ascii="Calibri" w:hAnsi="Calibri" w:cs="Calibri"/>
                <w:b/>
                <w:bCs/>
                <w:color w:val="000000"/>
                <w:sz w:val="20"/>
                <w:szCs w:val="20"/>
              </w:rPr>
              <w:lastRenderedPageBreak/>
              <w:t xml:space="preserve">Infectious diseases </w:t>
            </w:r>
          </w:p>
        </w:tc>
        <w:tc>
          <w:tcPr>
            <w:tcW w:w="4536" w:type="dxa"/>
            <w:tcBorders>
              <w:top w:val="single" w:sz="8" w:space="0" w:color="000000"/>
              <w:left w:val="single" w:sz="8" w:space="0" w:color="000000"/>
              <w:bottom w:val="single" w:sz="8" w:space="0" w:color="000000"/>
              <w:right w:val="single" w:sz="8" w:space="0" w:color="000000"/>
            </w:tcBorders>
          </w:tcPr>
          <w:p w:rsidR="004147EB" w:rsidRPr="004147EB" w:rsidRDefault="004147EB" w:rsidP="004147EB">
            <w:pPr>
              <w:rPr>
                <w:rFonts w:ascii="Calibri" w:hAnsi="Calibri" w:cs="Calibri"/>
                <w:color w:val="000000"/>
                <w:sz w:val="20"/>
                <w:szCs w:val="20"/>
              </w:rPr>
            </w:pPr>
            <w:r w:rsidRPr="004147EB">
              <w:rPr>
                <w:rFonts w:ascii="Calibri" w:hAnsi="Calibri" w:cs="Calibri"/>
                <w:color w:val="000000"/>
                <w:sz w:val="20"/>
                <w:szCs w:val="20"/>
              </w:rPr>
              <w:t xml:space="preserve">People who have or who are suspected of having an infectious disease or a </w:t>
            </w:r>
            <w:proofErr w:type="spellStart"/>
            <w:r w:rsidRPr="004147EB">
              <w:rPr>
                <w:rFonts w:ascii="Calibri" w:hAnsi="Calibri" w:cs="Calibri"/>
                <w:color w:val="000000"/>
                <w:sz w:val="20"/>
                <w:szCs w:val="20"/>
              </w:rPr>
              <w:t>quarantinable</w:t>
            </w:r>
            <w:proofErr w:type="spellEnd"/>
            <w:r w:rsidRPr="004147EB">
              <w:rPr>
                <w:rFonts w:ascii="Calibri" w:hAnsi="Calibri" w:cs="Calibri"/>
                <w:color w:val="000000"/>
                <w:sz w:val="20"/>
                <w:szCs w:val="20"/>
              </w:rPr>
              <w:t xml:space="preserve"> disease are eligible for funded services relating to: </w:t>
            </w:r>
          </w:p>
          <w:p w:rsidR="004147EB" w:rsidRDefault="004147EB" w:rsidP="004147EB">
            <w:pPr>
              <w:pStyle w:val="Default"/>
              <w:numPr>
                <w:ilvl w:val="0"/>
                <w:numId w:val="17"/>
              </w:numPr>
              <w:ind w:left="317" w:hanging="317"/>
              <w:rPr>
                <w:sz w:val="20"/>
                <w:szCs w:val="20"/>
              </w:rPr>
            </w:pPr>
            <w:r>
              <w:rPr>
                <w:sz w:val="20"/>
                <w:szCs w:val="20"/>
              </w:rPr>
              <w:t xml:space="preserve">the surveillance </w:t>
            </w:r>
          </w:p>
          <w:p w:rsidR="004147EB" w:rsidRDefault="004147EB" w:rsidP="004147EB">
            <w:pPr>
              <w:pStyle w:val="Default"/>
              <w:numPr>
                <w:ilvl w:val="0"/>
                <w:numId w:val="17"/>
              </w:numPr>
              <w:ind w:left="317" w:hanging="317"/>
              <w:rPr>
                <w:sz w:val="20"/>
                <w:szCs w:val="20"/>
              </w:rPr>
            </w:pPr>
            <w:r>
              <w:rPr>
                <w:sz w:val="20"/>
                <w:szCs w:val="20"/>
              </w:rPr>
              <w:t xml:space="preserve">the diagnosis </w:t>
            </w:r>
          </w:p>
          <w:p w:rsidR="004147EB" w:rsidRDefault="004147EB" w:rsidP="004147EB">
            <w:pPr>
              <w:pStyle w:val="Default"/>
              <w:numPr>
                <w:ilvl w:val="0"/>
                <w:numId w:val="17"/>
              </w:numPr>
              <w:ind w:left="317" w:hanging="317"/>
              <w:rPr>
                <w:sz w:val="20"/>
                <w:szCs w:val="20"/>
              </w:rPr>
            </w:pPr>
            <w:r>
              <w:rPr>
                <w:sz w:val="20"/>
                <w:szCs w:val="20"/>
              </w:rPr>
              <w:t xml:space="preserve">the treatment </w:t>
            </w:r>
          </w:p>
          <w:p w:rsidR="004147EB" w:rsidRDefault="004147EB" w:rsidP="004147EB">
            <w:pPr>
              <w:pStyle w:val="Default"/>
              <w:numPr>
                <w:ilvl w:val="0"/>
                <w:numId w:val="17"/>
              </w:numPr>
              <w:ind w:left="317" w:hanging="317"/>
              <w:rPr>
                <w:sz w:val="20"/>
                <w:szCs w:val="20"/>
              </w:rPr>
            </w:pPr>
            <w:r>
              <w:rPr>
                <w:sz w:val="20"/>
                <w:szCs w:val="20"/>
              </w:rPr>
              <w:t xml:space="preserve">follow‐up services and </w:t>
            </w:r>
          </w:p>
          <w:p w:rsidR="004147EB" w:rsidRDefault="004147EB" w:rsidP="004147EB">
            <w:pPr>
              <w:pStyle w:val="Default"/>
              <w:numPr>
                <w:ilvl w:val="0"/>
                <w:numId w:val="17"/>
              </w:numPr>
              <w:ind w:left="317" w:hanging="317"/>
              <w:rPr>
                <w:sz w:val="20"/>
                <w:szCs w:val="20"/>
              </w:rPr>
            </w:pPr>
            <w:r>
              <w:rPr>
                <w:sz w:val="20"/>
                <w:szCs w:val="20"/>
              </w:rPr>
              <w:t xml:space="preserve">contract tracing services </w:t>
            </w:r>
          </w:p>
          <w:p w:rsidR="004147EB" w:rsidRPr="004147EB" w:rsidRDefault="004147EB" w:rsidP="004147EB">
            <w:pPr>
              <w:rPr>
                <w:rFonts w:ascii="Calibri" w:hAnsi="Calibri" w:cs="Calibri"/>
                <w:color w:val="000000"/>
                <w:sz w:val="20"/>
                <w:szCs w:val="20"/>
              </w:rPr>
            </w:pPr>
          </w:p>
          <w:p w:rsidR="004147EB" w:rsidRPr="004147EB" w:rsidRDefault="004147EB" w:rsidP="004147EB">
            <w:pPr>
              <w:rPr>
                <w:rFonts w:ascii="Calibri" w:hAnsi="Calibri" w:cs="Calibri"/>
                <w:color w:val="000000"/>
                <w:sz w:val="20"/>
                <w:szCs w:val="20"/>
              </w:rPr>
            </w:pPr>
            <w:proofErr w:type="gramStart"/>
            <w:r w:rsidRPr="004147EB">
              <w:rPr>
                <w:rFonts w:ascii="Calibri" w:hAnsi="Calibri" w:cs="Calibri"/>
                <w:color w:val="000000"/>
                <w:sz w:val="20"/>
                <w:szCs w:val="20"/>
              </w:rPr>
              <w:t>of</w:t>
            </w:r>
            <w:proofErr w:type="gramEnd"/>
            <w:r w:rsidRPr="004147EB">
              <w:rPr>
                <w:rFonts w:ascii="Calibri" w:hAnsi="Calibri" w:cs="Calibri"/>
                <w:color w:val="000000"/>
                <w:sz w:val="20"/>
                <w:szCs w:val="20"/>
              </w:rPr>
              <w:t xml:space="preserve"> the person’s infectious or </w:t>
            </w:r>
            <w:proofErr w:type="spellStart"/>
            <w:r w:rsidRPr="004147EB">
              <w:rPr>
                <w:rFonts w:ascii="Calibri" w:hAnsi="Calibri" w:cs="Calibri"/>
                <w:color w:val="000000"/>
                <w:sz w:val="20"/>
                <w:szCs w:val="20"/>
              </w:rPr>
              <w:t>quarantinable</w:t>
            </w:r>
            <w:proofErr w:type="spellEnd"/>
            <w:r w:rsidRPr="004147EB">
              <w:rPr>
                <w:rFonts w:ascii="Calibri" w:hAnsi="Calibri" w:cs="Calibri"/>
                <w:color w:val="000000"/>
                <w:sz w:val="20"/>
                <w:szCs w:val="20"/>
              </w:rPr>
              <w:t xml:space="preserve"> disease to the extent appropriate to manage the public health risk. </w:t>
            </w:r>
          </w:p>
        </w:tc>
        <w:tc>
          <w:tcPr>
            <w:tcW w:w="2693" w:type="dxa"/>
            <w:tcBorders>
              <w:top w:val="single" w:sz="8" w:space="0" w:color="000000"/>
              <w:left w:val="single" w:sz="8" w:space="0" w:color="000000"/>
              <w:bottom w:val="single" w:sz="8" w:space="0" w:color="000000"/>
              <w:right w:val="single" w:sz="8" w:space="0" w:color="000000"/>
            </w:tcBorders>
          </w:tcPr>
          <w:p w:rsidR="004147EB" w:rsidRPr="004147EB" w:rsidRDefault="004147EB" w:rsidP="004147EB">
            <w:pPr>
              <w:rPr>
                <w:rFonts w:ascii="Calibri" w:hAnsi="Calibri" w:cs="Calibri"/>
                <w:color w:val="000000"/>
                <w:sz w:val="20"/>
                <w:szCs w:val="20"/>
              </w:rPr>
            </w:pPr>
            <w:r w:rsidRPr="004147EB">
              <w:rPr>
                <w:rFonts w:ascii="Calibri" w:hAnsi="Calibri" w:cs="Calibri"/>
                <w:color w:val="000000"/>
                <w:sz w:val="20"/>
                <w:szCs w:val="20"/>
              </w:rPr>
              <w:t xml:space="preserve">Refer any enquiries to the local Medical Officer of Health. </w:t>
            </w:r>
          </w:p>
        </w:tc>
      </w:tr>
      <w:tr w:rsidR="004147EB" w:rsidTr="004147EB">
        <w:trPr>
          <w:trHeight w:val="1702"/>
        </w:trPr>
        <w:tc>
          <w:tcPr>
            <w:tcW w:w="1913" w:type="dxa"/>
            <w:tcBorders>
              <w:top w:val="single" w:sz="8" w:space="0" w:color="000000"/>
              <w:left w:val="single" w:sz="8" w:space="0" w:color="000000"/>
              <w:bottom w:val="single" w:sz="8" w:space="0" w:color="000000"/>
              <w:right w:val="single" w:sz="8" w:space="0" w:color="000000"/>
            </w:tcBorders>
          </w:tcPr>
          <w:p w:rsidR="004147EB" w:rsidRPr="004147EB" w:rsidRDefault="004147EB" w:rsidP="004147EB">
            <w:pPr>
              <w:spacing w:after="0"/>
              <w:rPr>
                <w:rFonts w:ascii="Calibri" w:hAnsi="Calibri" w:cs="Calibri"/>
                <w:b/>
                <w:bCs/>
                <w:color w:val="000000"/>
                <w:sz w:val="20"/>
                <w:szCs w:val="20"/>
              </w:rPr>
            </w:pPr>
            <w:r w:rsidRPr="004147EB">
              <w:rPr>
                <w:rFonts w:ascii="Calibri" w:hAnsi="Calibri" w:cs="Calibri"/>
                <w:b/>
                <w:bCs/>
                <w:color w:val="000000"/>
                <w:sz w:val="20"/>
                <w:szCs w:val="20"/>
              </w:rPr>
              <w:t xml:space="preserve">Other compulsory public health services </w:t>
            </w:r>
          </w:p>
        </w:tc>
        <w:tc>
          <w:tcPr>
            <w:tcW w:w="4536" w:type="dxa"/>
            <w:tcBorders>
              <w:top w:val="single" w:sz="8" w:space="0" w:color="000000"/>
              <w:left w:val="single" w:sz="8" w:space="0" w:color="000000"/>
              <w:bottom w:val="single" w:sz="8" w:space="0" w:color="000000"/>
              <w:right w:val="single" w:sz="8" w:space="0" w:color="000000"/>
            </w:tcBorders>
          </w:tcPr>
          <w:p w:rsidR="004147EB" w:rsidRPr="004147EB" w:rsidRDefault="004147EB" w:rsidP="004147EB">
            <w:pPr>
              <w:rPr>
                <w:rFonts w:ascii="Calibri" w:hAnsi="Calibri" w:cs="Calibri"/>
                <w:color w:val="000000"/>
                <w:sz w:val="20"/>
                <w:szCs w:val="20"/>
              </w:rPr>
            </w:pPr>
            <w:r w:rsidRPr="004147EB">
              <w:rPr>
                <w:rFonts w:ascii="Calibri" w:hAnsi="Calibri" w:cs="Calibri"/>
                <w:color w:val="000000"/>
                <w:sz w:val="20"/>
                <w:szCs w:val="20"/>
              </w:rPr>
              <w:t xml:space="preserve">Services received under any of: </w:t>
            </w:r>
          </w:p>
          <w:p w:rsidR="004147EB" w:rsidRDefault="004147EB" w:rsidP="004147EB">
            <w:pPr>
              <w:pStyle w:val="Default"/>
              <w:numPr>
                <w:ilvl w:val="0"/>
                <w:numId w:val="18"/>
              </w:numPr>
              <w:ind w:left="317" w:hanging="317"/>
              <w:rPr>
                <w:sz w:val="20"/>
                <w:szCs w:val="20"/>
              </w:rPr>
            </w:pPr>
            <w:r>
              <w:rPr>
                <w:sz w:val="20"/>
                <w:szCs w:val="20"/>
              </w:rPr>
              <w:t xml:space="preserve">the Mental Health (Compulsory Assessment and Treatment) Act 1992 </w:t>
            </w:r>
          </w:p>
          <w:p w:rsidR="004147EB" w:rsidRDefault="004147EB" w:rsidP="004147EB">
            <w:pPr>
              <w:pStyle w:val="Default"/>
              <w:numPr>
                <w:ilvl w:val="0"/>
                <w:numId w:val="18"/>
              </w:numPr>
              <w:ind w:left="317" w:hanging="317"/>
              <w:rPr>
                <w:sz w:val="20"/>
                <w:szCs w:val="20"/>
              </w:rPr>
            </w:pPr>
            <w:r>
              <w:rPr>
                <w:sz w:val="20"/>
                <w:szCs w:val="20"/>
              </w:rPr>
              <w:t xml:space="preserve">the Alcoholism and Drug Addiction Act 1966 </w:t>
            </w:r>
          </w:p>
          <w:p w:rsidR="004147EB" w:rsidRDefault="004147EB" w:rsidP="004147EB">
            <w:pPr>
              <w:pStyle w:val="Default"/>
              <w:numPr>
                <w:ilvl w:val="0"/>
                <w:numId w:val="18"/>
              </w:numPr>
              <w:ind w:left="317" w:hanging="317"/>
              <w:rPr>
                <w:sz w:val="20"/>
                <w:szCs w:val="20"/>
              </w:rPr>
            </w:pPr>
            <w:r>
              <w:rPr>
                <w:sz w:val="20"/>
                <w:szCs w:val="20"/>
              </w:rPr>
              <w:t xml:space="preserve">the Criminal Procedure (Mentally Impaired Persons) Act 2003 </w:t>
            </w:r>
          </w:p>
          <w:p w:rsidR="004147EB" w:rsidRDefault="004147EB" w:rsidP="004147EB">
            <w:pPr>
              <w:pStyle w:val="Default"/>
              <w:numPr>
                <w:ilvl w:val="0"/>
                <w:numId w:val="18"/>
              </w:numPr>
              <w:ind w:left="317" w:hanging="317"/>
              <w:rPr>
                <w:sz w:val="20"/>
                <w:szCs w:val="20"/>
              </w:rPr>
            </w:pPr>
            <w:proofErr w:type="gramStart"/>
            <w:r>
              <w:rPr>
                <w:sz w:val="20"/>
                <w:szCs w:val="20"/>
              </w:rPr>
              <w:t>the</w:t>
            </w:r>
            <w:proofErr w:type="gramEnd"/>
            <w:r>
              <w:rPr>
                <w:sz w:val="20"/>
                <w:szCs w:val="20"/>
              </w:rPr>
              <w:t xml:space="preserve"> Intellectual Disability (Compulsory Care and Rehabilitation) Act 2003. </w:t>
            </w:r>
          </w:p>
          <w:p w:rsidR="004147EB" w:rsidRPr="004147EB" w:rsidRDefault="004147EB" w:rsidP="004147EB">
            <w:pPr>
              <w:rPr>
                <w:rFonts w:ascii="Calibri" w:hAnsi="Calibri" w:cs="Calibri"/>
                <w:color w:val="000000"/>
                <w:sz w:val="20"/>
                <w:szCs w:val="20"/>
              </w:rPr>
            </w:pPr>
          </w:p>
          <w:p w:rsidR="004147EB" w:rsidRPr="004147EB" w:rsidRDefault="004147EB" w:rsidP="004147EB">
            <w:pPr>
              <w:rPr>
                <w:rFonts w:ascii="Calibri" w:hAnsi="Calibri" w:cs="Calibri"/>
                <w:color w:val="000000"/>
                <w:sz w:val="20"/>
                <w:szCs w:val="20"/>
              </w:rPr>
            </w:pPr>
            <w:proofErr w:type="gramStart"/>
            <w:r w:rsidRPr="004147EB">
              <w:rPr>
                <w:rFonts w:ascii="Calibri" w:hAnsi="Calibri" w:cs="Calibri"/>
                <w:color w:val="000000"/>
                <w:sz w:val="20"/>
                <w:szCs w:val="20"/>
              </w:rPr>
              <w:t>are</w:t>
            </w:r>
            <w:proofErr w:type="gramEnd"/>
            <w:r w:rsidRPr="004147EB">
              <w:rPr>
                <w:rFonts w:ascii="Calibri" w:hAnsi="Calibri" w:cs="Calibri"/>
                <w:color w:val="000000"/>
                <w:sz w:val="20"/>
                <w:szCs w:val="20"/>
              </w:rPr>
              <w:t xml:space="preserve"> funded regardless of a person’s citizenship or immigration status. </w:t>
            </w:r>
          </w:p>
        </w:tc>
        <w:tc>
          <w:tcPr>
            <w:tcW w:w="2693" w:type="dxa"/>
            <w:tcBorders>
              <w:top w:val="single" w:sz="8" w:space="0" w:color="000000"/>
              <w:left w:val="single" w:sz="8" w:space="0" w:color="000000"/>
              <w:bottom w:val="single" w:sz="8" w:space="0" w:color="000000"/>
              <w:right w:val="single" w:sz="8" w:space="0" w:color="000000"/>
            </w:tcBorders>
          </w:tcPr>
          <w:p w:rsidR="004147EB" w:rsidRPr="004147EB" w:rsidRDefault="004147EB" w:rsidP="004147EB">
            <w:pPr>
              <w:rPr>
                <w:rFonts w:ascii="Calibri" w:hAnsi="Calibri" w:cs="Calibri"/>
                <w:color w:val="000000"/>
                <w:sz w:val="20"/>
                <w:szCs w:val="20"/>
              </w:rPr>
            </w:pPr>
            <w:r w:rsidRPr="004147EB">
              <w:rPr>
                <w:rFonts w:ascii="Calibri" w:hAnsi="Calibri" w:cs="Calibri"/>
                <w:color w:val="000000"/>
                <w:sz w:val="20"/>
                <w:szCs w:val="20"/>
              </w:rPr>
              <w:t xml:space="preserve">Refer any enquiries to the area District Inspector or the Ministry of Health. </w:t>
            </w:r>
          </w:p>
        </w:tc>
      </w:tr>
      <w:tr w:rsidR="004147EB" w:rsidTr="004147EB">
        <w:trPr>
          <w:trHeight w:val="1702"/>
        </w:trPr>
        <w:tc>
          <w:tcPr>
            <w:tcW w:w="1913" w:type="dxa"/>
            <w:tcBorders>
              <w:top w:val="single" w:sz="8" w:space="0" w:color="000000"/>
              <w:left w:val="single" w:sz="8" w:space="0" w:color="000000"/>
              <w:bottom w:val="single" w:sz="8" w:space="0" w:color="000000"/>
              <w:right w:val="single" w:sz="8" w:space="0" w:color="000000"/>
            </w:tcBorders>
          </w:tcPr>
          <w:p w:rsidR="004147EB" w:rsidRPr="004147EB" w:rsidRDefault="004147EB" w:rsidP="004147EB">
            <w:pPr>
              <w:spacing w:after="0"/>
              <w:rPr>
                <w:rFonts w:ascii="Calibri" w:hAnsi="Calibri" w:cs="Calibri"/>
                <w:b/>
                <w:bCs/>
                <w:color w:val="000000"/>
                <w:sz w:val="20"/>
                <w:szCs w:val="20"/>
              </w:rPr>
            </w:pPr>
            <w:r w:rsidRPr="004147EB">
              <w:rPr>
                <w:rFonts w:ascii="Calibri" w:hAnsi="Calibri" w:cs="Calibri"/>
                <w:b/>
                <w:bCs/>
                <w:color w:val="000000"/>
                <w:sz w:val="20"/>
                <w:szCs w:val="20"/>
              </w:rPr>
              <w:t xml:space="preserve">ACC </w:t>
            </w:r>
          </w:p>
        </w:tc>
        <w:tc>
          <w:tcPr>
            <w:tcW w:w="4536" w:type="dxa"/>
            <w:tcBorders>
              <w:top w:val="single" w:sz="8" w:space="0" w:color="000000"/>
              <w:left w:val="single" w:sz="8" w:space="0" w:color="000000"/>
              <w:bottom w:val="single" w:sz="8" w:space="0" w:color="000000"/>
              <w:right w:val="single" w:sz="8" w:space="0" w:color="000000"/>
            </w:tcBorders>
          </w:tcPr>
          <w:p w:rsidR="004147EB" w:rsidRPr="004147EB" w:rsidRDefault="004147EB" w:rsidP="004147EB">
            <w:pPr>
              <w:rPr>
                <w:rFonts w:ascii="Calibri" w:hAnsi="Calibri" w:cs="Calibri"/>
                <w:color w:val="000000"/>
                <w:sz w:val="20"/>
                <w:szCs w:val="20"/>
              </w:rPr>
            </w:pPr>
            <w:r w:rsidRPr="004147EB">
              <w:rPr>
                <w:rFonts w:ascii="Calibri" w:hAnsi="Calibri" w:cs="Calibri"/>
                <w:color w:val="000000"/>
                <w:sz w:val="20"/>
                <w:szCs w:val="20"/>
              </w:rPr>
              <w:t xml:space="preserve">Everyone in New Zealand may be eligible for ACC services, visitors and residents alike. </w:t>
            </w:r>
          </w:p>
        </w:tc>
        <w:tc>
          <w:tcPr>
            <w:tcW w:w="2693" w:type="dxa"/>
            <w:tcBorders>
              <w:top w:val="single" w:sz="8" w:space="0" w:color="000000"/>
              <w:left w:val="single" w:sz="8" w:space="0" w:color="000000"/>
              <w:bottom w:val="single" w:sz="8" w:space="0" w:color="000000"/>
              <w:right w:val="single" w:sz="8" w:space="0" w:color="000000"/>
            </w:tcBorders>
          </w:tcPr>
          <w:p w:rsidR="004147EB" w:rsidRPr="004147EB" w:rsidRDefault="004147EB" w:rsidP="004147EB">
            <w:pPr>
              <w:rPr>
                <w:rFonts w:ascii="Calibri" w:hAnsi="Calibri" w:cs="Calibri"/>
                <w:color w:val="000000"/>
                <w:sz w:val="20"/>
                <w:szCs w:val="20"/>
              </w:rPr>
            </w:pPr>
            <w:r w:rsidRPr="004147EB">
              <w:rPr>
                <w:rFonts w:ascii="Calibri" w:hAnsi="Calibri" w:cs="Calibri"/>
                <w:color w:val="000000"/>
                <w:sz w:val="20"/>
                <w:szCs w:val="20"/>
              </w:rPr>
              <w:t xml:space="preserve">Claim accepted by ACC. </w:t>
            </w:r>
          </w:p>
        </w:tc>
      </w:tr>
      <w:tr w:rsidR="004147EB" w:rsidTr="004147EB">
        <w:trPr>
          <w:trHeight w:val="1702"/>
        </w:trPr>
        <w:tc>
          <w:tcPr>
            <w:tcW w:w="1913" w:type="dxa"/>
            <w:tcBorders>
              <w:top w:val="single" w:sz="8" w:space="0" w:color="000000"/>
              <w:left w:val="single" w:sz="8" w:space="0" w:color="000000"/>
              <w:bottom w:val="single" w:sz="8" w:space="0" w:color="000000"/>
              <w:right w:val="single" w:sz="8" w:space="0" w:color="000000"/>
            </w:tcBorders>
          </w:tcPr>
          <w:p w:rsidR="004147EB" w:rsidRPr="004147EB" w:rsidRDefault="004147EB" w:rsidP="004147EB">
            <w:pPr>
              <w:spacing w:after="0"/>
              <w:rPr>
                <w:rFonts w:ascii="Calibri" w:hAnsi="Calibri" w:cs="Calibri"/>
                <w:b/>
                <w:bCs/>
                <w:color w:val="000000"/>
                <w:sz w:val="20"/>
                <w:szCs w:val="20"/>
              </w:rPr>
            </w:pPr>
            <w:proofErr w:type="spellStart"/>
            <w:r w:rsidRPr="004147EB">
              <w:rPr>
                <w:rFonts w:ascii="Calibri" w:hAnsi="Calibri" w:cs="Calibri"/>
                <w:b/>
                <w:bCs/>
                <w:color w:val="000000"/>
                <w:sz w:val="20"/>
                <w:szCs w:val="20"/>
              </w:rPr>
              <w:t>WellChild</w:t>
            </w:r>
            <w:proofErr w:type="spellEnd"/>
            <w:r w:rsidRPr="004147EB">
              <w:rPr>
                <w:rFonts w:ascii="Calibri" w:hAnsi="Calibri" w:cs="Calibri"/>
                <w:b/>
                <w:bCs/>
                <w:color w:val="000000"/>
                <w:sz w:val="20"/>
                <w:szCs w:val="20"/>
              </w:rPr>
              <w:t>/</w:t>
            </w:r>
            <w:proofErr w:type="spellStart"/>
            <w:r w:rsidRPr="004147EB">
              <w:rPr>
                <w:rFonts w:ascii="Calibri" w:hAnsi="Calibri" w:cs="Calibri"/>
                <w:b/>
                <w:bCs/>
                <w:color w:val="000000"/>
                <w:sz w:val="20"/>
                <w:szCs w:val="20"/>
              </w:rPr>
              <w:t>Tamariki</w:t>
            </w:r>
            <w:proofErr w:type="spellEnd"/>
            <w:r w:rsidRPr="004147EB">
              <w:rPr>
                <w:rFonts w:ascii="Calibri" w:hAnsi="Calibri" w:cs="Calibri"/>
                <w:b/>
                <w:bCs/>
                <w:color w:val="000000"/>
                <w:sz w:val="20"/>
                <w:szCs w:val="20"/>
              </w:rPr>
              <w:t xml:space="preserve"> </w:t>
            </w:r>
            <w:proofErr w:type="spellStart"/>
            <w:r w:rsidRPr="004147EB">
              <w:rPr>
                <w:rFonts w:ascii="Calibri" w:hAnsi="Calibri" w:cs="Calibri"/>
                <w:b/>
                <w:bCs/>
                <w:color w:val="000000"/>
                <w:sz w:val="20"/>
                <w:szCs w:val="20"/>
              </w:rPr>
              <w:t>Ora</w:t>
            </w:r>
            <w:proofErr w:type="spellEnd"/>
            <w:r w:rsidRPr="004147EB">
              <w:rPr>
                <w:rFonts w:ascii="Calibri" w:hAnsi="Calibri" w:cs="Calibri"/>
                <w:b/>
                <w:bCs/>
                <w:color w:val="000000"/>
                <w:sz w:val="20"/>
                <w:szCs w:val="20"/>
              </w:rPr>
              <w:t xml:space="preserve"> Services </w:t>
            </w:r>
          </w:p>
        </w:tc>
        <w:tc>
          <w:tcPr>
            <w:tcW w:w="4536" w:type="dxa"/>
            <w:tcBorders>
              <w:top w:val="single" w:sz="8" w:space="0" w:color="000000"/>
              <w:left w:val="single" w:sz="8" w:space="0" w:color="000000"/>
              <w:bottom w:val="single" w:sz="8" w:space="0" w:color="000000"/>
              <w:right w:val="single" w:sz="8" w:space="0" w:color="000000"/>
            </w:tcBorders>
          </w:tcPr>
          <w:p w:rsidR="004147EB" w:rsidRPr="004147EB" w:rsidRDefault="004147EB" w:rsidP="004147EB">
            <w:pPr>
              <w:rPr>
                <w:rFonts w:ascii="Calibri" w:hAnsi="Calibri" w:cs="Calibri"/>
                <w:color w:val="000000"/>
                <w:sz w:val="20"/>
                <w:szCs w:val="20"/>
              </w:rPr>
            </w:pPr>
            <w:r w:rsidRPr="004147EB">
              <w:rPr>
                <w:rFonts w:ascii="Calibri" w:hAnsi="Calibri" w:cs="Calibri"/>
                <w:color w:val="000000"/>
                <w:sz w:val="20"/>
                <w:szCs w:val="20"/>
              </w:rPr>
              <w:t xml:space="preserve">All children are eligible for </w:t>
            </w:r>
            <w:proofErr w:type="spellStart"/>
            <w:r w:rsidRPr="004147EB">
              <w:rPr>
                <w:rFonts w:ascii="Calibri" w:hAnsi="Calibri" w:cs="Calibri"/>
                <w:color w:val="000000"/>
                <w:sz w:val="20"/>
                <w:szCs w:val="20"/>
              </w:rPr>
              <w:t>WellChild</w:t>
            </w:r>
            <w:proofErr w:type="spellEnd"/>
            <w:r w:rsidRPr="004147EB">
              <w:rPr>
                <w:rFonts w:ascii="Calibri" w:hAnsi="Calibri" w:cs="Calibri"/>
                <w:color w:val="000000"/>
                <w:sz w:val="20"/>
                <w:szCs w:val="20"/>
              </w:rPr>
              <w:t>/</w:t>
            </w:r>
            <w:proofErr w:type="spellStart"/>
            <w:r w:rsidRPr="004147EB">
              <w:rPr>
                <w:rFonts w:ascii="Calibri" w:hAnsi="Calibri" w:cs="Calibri"/>
                <w:color w:val="000000"/>
                <w:sz w:val="20"/>
                <w:szCs w:val="20"/>
              </w:rPr>
              <w:t>Tamariki</w:t>
            </w:r>
            <w:proofErr w:type="spellEnd"/>
            <w:r w:rsidRPr="004147EB">
              <w:rPr>
                <w:rFonts w:ascii="Calibri" w:hAnsi="Calibri" w:cs="Calibri"/>
                <w:color w:val="000000"/>
                <w:sz w:val="20"/>
                <w:szCs w:val="20"/>
              </w:rPr>
              <w:t xml:space="preserve"> </w:t>
            </w:r>
            <w:proofErr w:type="spellStart"/>
            <w:r w:rsidRPr="004147EB">
              <w:rPr>
                <w:rFonts w:ascii="Calibri" w:hAnsi="Calibri" w:cs="Calibri"/>
                <w:color w:val="000000"/>
                <w:sz w:val="20"/>
                <w:szCs w:val="20"/>
              </w:rPr>
              <w:t>Ora</w:t>
            </w:r>
            <w:proofErr w:type="spellEnd"/>
            <w:r w:rsidRPr="004147EB">
              <w:rPr>
                <w:rFonts w:ascii="Calibri" w:hAnsi="Calibri" w:cs="Calibri"/>
                <w:color w:val="000000"/>
                <w:sz w:val="20"/>
                <w:szCs w:val="20"/>
              </w:rPr>
              <w:t xml:space="preserve"> services. </w:t>
            </w:r>
          </w:p>
        </w:tc>
        <w:tc>
          <w:tcPr>
            <w:tcW w:w="2693" w:type="dxa"/>
            <w:tcBorders>
              <w:top w:val="single" w:sz="8" w:space="0" w:color="000000"/>
              <w:left w:val="single" w:sz="8" w:space="0" w:color="000000"/>
              <w:bottom w:val="single" w:sz="8" w:space="0" w:color="000000"/>
              <w:right w:val="single" w:sz="8" w:space="0" w:color="000000"/>
            </w:tcBorders>
          </w:tcPr>
          <w:p w:rsidR="004147EB" w:rsidRPr="004147EB" w:rsidRDefault="004147EB" w:rsidP="004147EB">
            <w:pPr>
              <w:rPr>
                <w:rFonts w:ascii="Calibri" w:hAnsi="Calibri" w:cs="Calibri"/>
                <w:color w:val="000000"/>
                <w:sz w:val="20"/>
                <w:szCs w:val="20"/>
              </w:rPr>
            </w:pPr>
            <w:r w:rsidRPr="004147EB">
              <w:rPr>
                <w:rFonts w:ascii="Calibri" w:hAnsi="Calibri" w:cs="Calibri"/>
                <w:color w:val="000000"/>
                <w:sz w:val="20"/>
                <w:szCs w:val="20"/>
              </w:rPr>
              <w:t xml:space="preserve">Not required. </w:t>
            </w:r>
          </w:p>
        </w:tc>
      </w:tr>
      <w:tr w:rsidR="004147EB" w:rsidTr="004147EB">
        <w:trPr>
          <w:trHeight w:val="1702"/>
        </w:trPr>
        <w:tc>
          <w:tcPr>
            <w:tcW w:w="1913" w:type="dxa"/>
            <w:tcBorders>
              <w:top w:val="single" w:sz="8" w:space="0" w:color="000000"/>
              <w:left w:val="single" w:sz="8" w:space="0" w:color="000000"/>
              <w:bottom w:val="single" w:sz="8" w:space="0" w:color="000000"/>
              <w:right w:val="single" w:sz="8" w:space="0" w:color="000000"/>
            </w:tcBorders>
          </w:tcPr>
          <w:p w:rsidR="004147EB" w:rsidRPr="004147EB" w:rsidRDefault="004147EB" w:rsidP="004147EB">
            <w:pPr>
              <w:spacing w:after="0"/>
              <w:rPr>
                <w:rFonts w:ascii="Calibri" w:hAnsi="Calibri" w:cs="Calibri"/>
                <w:b/>
                <w:bCs/>
                <w:color w:val="000000"/>
                <w:sz w:val="20"/>
                <w:szCs w:val="20"/>
              </w:rPr>
            </w:pPr>
            <w:r w:rsidRPr="004147EB">
              <w:rPr>
                <w:rFonts w:ascii="Calibri" w:hAnsi="Calibri" w:cs="Calibri"/>
                <w:b/>
                <w:bCs/>
                <w:color w:val="000000"/>
                <w:sz w:val="20"/>
                <w:szCs w:val="20"/>
              </w:rPr>
              <w:t xml:space="preserve">Immunisations </w:t>
            </w:r>
          </w:p>
        </w:tc>
        <w:tc>
          <w:tcPr>
            <w:tcW w:w="4536" w:type="dxa"/>
            <w:tcBorders>
              <w:top w:val="single" w:sz="8" w:space="0" w:color="000000"/>
              <w:left w:val="single" w:sz="8" w:space="0" w:color="000000"/>
              <w:bottom w:val="single" w:sz="8" w:space="0" w:color="000000"/>
              <w:right w:val="single" w:sz="8" w:space="0" w:color="000000"/>
            </w:tcBorders>
          </w:tcPr>
          <w:p w:rsidR="004147EB" w:rsidRPr="004147EB" w:rsidRDefault="004147EB" w:rsidP="004147EB">
            <w:pPr>
              <w:rPr>
                <w:rFonts w:ascii="Calibri" w:hAnsi="Calibri" w:cs="Calibri"/>
                <w:color w:val="000000"/>
                <w:sz w:val="20"/>
                <w:szCs w:val="20"/>
              </w:rPr>
            </w:pPr>
            <w:r w:rsidRPr="004147EB">
              <w:rPr>
                <w:rFonts w:ascii="Calibri" w:hAnsi="Calibri" w:cs="Calibri"/>
                <w:color w:val="000000"/>
                <w:sz w:val="20"/>
                <w:szCs w:val="20"/>
              </w:rPr>
              <w:t xml:space="preserve">All children are eligible for publicly funded immunisations, regardless of their citizenship or immigration status. </w:t>
            </w:r>
          </w:p>
        </w:tc>
        <w:tc>
          <w:tcPr>
            <w:tcW w:w="2693" w:type="dxa"/>
            <w:tcBorders>
              <w:top w:val="single" w:sz="8" w:space="0" w:color="000000"/>
              <w:left w:val="single" w:sz="8" w:space="0" w:color="000000"/>
              <w:bottom w:val="single" w:sz="8" w:space="0" w:color="000000"/>
              <w:right w:val="single" w:sz="8" w:space="0" w:color="000000"/>
            </w:tcBorders>
          </w:tcPr>
          <w:p w:rsidR="004147EB" w:rsidRPr="004147EB" w:rsidRDefault="004147EB" w:rsidP="004147EB">
            <w:pPr>
              <w:rPr>
                <w:rFonts w:ascii="Calibri" w:hAnsi="Calibri" w:cs="Calibri"/>
                <w:color w:val="000000"/>
                <w:sz w:val="20"/>
                <w:szCs w:val="20"/>
              </w:rPr>
            </w:pPr>
            <w:r w:rsidRPr="004147EB">
              <w:rPr>
                <w:rFonts w:ascii="Calibri" w:hAnsi="Calibri" w:cs="Calibri"/>
                <w:color w:val="000000"/>
                <w:sz w:val="20"/>
                <w:szCs w:val="20"/>
              </w:rPr>
              <w:t xml:space="preserve">Not required. </w:t>
            </w:r>
          </w:p>
        </w:tc>
      </w:tr>
      <w:tr w:rsidR="004147EB" w:rsidTr="004147EB">
        <w:trPr>
          <w:trHeight w:val="1702"/>
        </w:trPr>
        <w:tc>
          <w:tcPr>
            <w:tcW w:w="1913" w:type="dxa"/>
            <w:tcBorders>
              <w:top w:val="single" w:sz="8" w:space="0" w:color="000000"/>
              <w:left w:val="single" w:sz="8" w:space="0" w:color="000000"/>
              <w:bottom w:val="single" w:sz="8" w:space="0" w:color="000000"/>
              <w:right w:val="single" w:sz="8" w:space="0" w:color="000000"/>
            </w:tcBorders>
          </w:tcPr>
          <w:p w:rsidR="004147EB" w:rsidRPr="004147EB" w:rsidRDefault="004147EB" w:rsidP="004147EB">
            <w:pPr>
              <w:spacing w:after="0"/>
              <w:rPr>
                <w:rFonts w:ascii="Calibri" w:hAnsi="Calibri" w:cs="Calibri"/>
                <w:b/>
                <w:bCs/>
                <w:color w:val="000000"/>
                <w:sz w:val="20"/>
                <w:szCs w:val="20"/>
              </w:rPr>
            </w:pPr>
            <w:r w:rsidRPr="004147EB">
              <w:rPr>
                <w:rFonts w:ascii="Calibri" w:hAnsi="Calibri" w:cs="Calibri"/>
                <w:b/>
                <w:bCs/>
                <w:color w:val="000000"/>
                <w:sz w:val="20"/>
                <w:szCs w:val="20"/>
              </w:rPr>
              <w:lastRenderedPageBreak/>
              <w:t xml:space="preserve">Prisoners </w:t>
            </w:r>
          </w:p>
        </w:tc>
        <w:tc>
          <w:tcPr>
            <w:tcW w:w="4536" w:type="dxa"/>
            <w:tcBorders>
              <w:top w:val="single" w:sz="8" w:space="0" w:color="000000"/>
              <w:left w:val="single" w:sz="8" w:space="0" w:color="000000"/>
              <w:bottom w:val="single" w:sz="8" w:space="0" w:color="000000"/>
              <w:right w:val="single" w:sz="8" w:space="0" w:color="000000"/>
            </w:tcBorders>
          </w:tcPr>
          <w:p w:rsidR="004147EB" w:rsidRPr="004147EB" w:rsidRDefault="004147EB" w:rsidP="004147EB">
            <w:pPr>
              <w:rPr>
                <w:rFonts w:ascii="Calibri" w:hAnsi="Calibri" w:cs="Calibri"/>
                <w:color w:val="000000"/>
                <w:sz w:val="20"/>
                <w:szCs w:val="20"/>
              </w:rPr>
            </w:pPr>
            <w:r w:rsidRPr="004147EB">
              <w:rPr>
                <w:rFonts w:ascii="Calibri" w:hAnsi="Calibri" w:cs="Calibri"/>
                <w:color w:val="000000"/>
                <w:sz w:val="20"/>
                <w:szCs w:val="20"/>
              </w:rPr>
              <w:t xml:space="preserve">Prisoners are eligible for publicly funded health and disability services that are not provided within prison facilities, regardless of their immigration status. </w:t>
            </w:r>
          </w:p>
        </w:tc>
        <w:tc>
          <w:tcPr>
            <w:tcW w:w="2693" w:type="dxa"/>
            <w:tcBorders>
              <w:top w:val="single" w:sz="8" w:space="0" w:color="000000"/>
              <w:left w:val="single" w:sz="8" w:space="0" w:color="000000"/>
              <w:bottom w:val="single" w:sz="8" w:space="0" w:color="000000"/>
              <w:right w:val="single" w:sz="8" w:space="0" w:color="000000"/>
            </w:tcBorders>
          </w:tcPr>
          <w:p w:rsidR="004147EB" w:rsidRPr="004147EB" w:rsidRDefault="004147EB" w:rsidP="004147EB">
            <w:pPr>
              <w:rPr>
                <w:rFonts w:ascii="Calibri" w:hAnsi="Calibri" w:cs="Calibri"/>
                <w:color w:val="000000"/>
                <w:sz w:val="20"/>
                <w:szCs w:val="20"/>
              </w:rPr>
            </w:pPr>
            <w:r w:rsidRPr="004147EB">
              <w:rPr>
                <w:rFonts w:ascii="Calibri" w:hAnsi="Calibri" w:cs="Calibri"/>
                <w:color w:val="000000"/>
                <w:sz w:val="20"/>
                <w:szCs w:val="20"/>
              </w:rPr>
              <w:t xml:space="preserve">Court documents indicating the person is on remand or awaiting sentencing. </w:t>
            </w:r>
          </w:p>
        </w:tc>
      </w:tr>
      <w:tr w:rsidR="004147EB" w:rsidTr="004147EB">
        <w:trPr>
          <w:trHeight w:val="1702"/>
        </w:trPr>
        <w:tc>
          <w:tcPr>
            <w:tcW w:w="1913" w:type="dxa"/>
            <w:tcBorders>
              <w:top w:val="single" w:sz="8" w:space="0" w:color="000000"/>
              <w:left w:val="single" w:sz="8" w:space="0" w:color="000000"/>
              <w:bottom w:val="single" w:sz="8" w:space="0" w:color="000000"/>
              <w:right w:val="single" w:sz="8" w:space="0" w:color="000000"/>
            </w:tcBorders>
          </w:tcPr>
          <w:p w:rsidR="004147EB" w:rsidRPr="004147EB" w:rsidRDefault="004147EB" w:rsidP="004147EB">
            <w:pPr>
              <w:spacing w:after="0"/>
              <w:rPr>
                <w:rFonts w:ascii="Calibri" w:hAnsi="Calibri" w:cs="Calibri"/>
                <w:b/>
                <w:bCs/>
                <w:color w:val="000000"/>
                <w:sz w:val="20"/>
                <w:szCs w:val="20"/>
              </w:rPr>
            </w:pPr>
            <w:r w:rsidRPr="004147EB">
              <w:rPr>
                <w:rFonts w:ascii="Calibri" w:hAnsi="Calibri" w:cs="Calibri"/>
                <w:b/>
                <w:bCs/>
                <w:color w:val="000000"/>
                <w:sz w:val="20"/>
                <w:szCs w:val="20"/>
              </w:rPr>
              <w:t xml:space="preserve">Diplomats </w:t>
            </w:r>
          </w:p>
        </w:tc>
        <w:tc>
          <w:tcPr>
            <w:tcW w:w="4536" w:type="dxa"/>
            <w:tcBorders>
              <w:top w:val="single" w:sz="8" w:space="0" w:color="000000"/>
              <w:left w:val="single" w:sz="8" w:space="0" w:color="000000"/>
              <w:bottom w:val="single" w:sz="8" w:space="0" w:color="000000"/>
              <w:right w:val="single" w:sz="8" w:space="0" w:color="000000"/>
            </w:tcBorders>
          </w:tcPr>
          <w:p w:rsidR="004147EB" w:rsidRPr="004147EB" w:rsidRDefault="004147EB" w:rsidP="004147EB">
            <w:pPr>
              <w:rPr>
                <w:rFonts w:ascii="Calibri" w:hAnsi="Calibri" w:cs="Calibri"/>
                <w:color w:val="000000"/>
                <w:sz w:val="20"/>
                <w:szCs w:val="20"/>
              </w:rPr>
            </w:pPr>
            <w:r w:rsidRPr="004147EB">
              <w:rPr>
                <w:rFonts w:ascii="Calibri" w:hAnsi="Calibri" w:cs="Calibri"/>
                <w:color w:val="000000"/>
                <w:sz w:val="20"/>
                <w:szCs w:val="20"/>
              </w:rPr>
              <w:t xml:space="preserve">Foreign diplomats and their family members are </w:t>
            </w:r>
            <w:r w:rsidRPr="004147EB">
              <w:rPr>
                <w:rFonts w:ascii="Calibri" w:hAnsi="Calibri" w:cs="Calibri"/>
                <w:b/>
                <w:color w:val="000000"/>
                <w:sz w:val="20"/>
                <w:szCs w:val="20"/>
              </w:rPr>
              <w:t>NOT ELIGIBLE</w:t>
            </w:r>
            <w:r w:rsidRPr="004147EB">
              <w:rPr>
                <w:rFonts w:ascii="Calibri" w:hAnsi="Calibri" w:cs="Calibri"/>
                <w:color w:val="000000"/>
                <w:sz w:val="20"/>
                <w:szCs w:val="20"/>
              </w:rPr>
              <w:t xml:space="preserve"> for publicly funded health and disability services except for </w:t>
            </w:r>
            <w:r w:rsidRPr="004147EB">
              <w:rPr>
                <w:rFonts w:ascii="Calibri" w:hAnsi="Calibri" w:cs="Calibri"/>
                <w:b/>
                <w:color w:val="000000"/>
                <w:sz w:val="20"/>
                <w:szCs w:val="20"/>
              </w:rPr>
              <w:t>ACC</w:t>
            </w:r>
            <w:r w:rsidRPr="004147EB">
              <w:rPr>
                <w:rFonts w:ascii="Calibri" w:hAnsi="Calibri" w:cs="Calibri"/>
                <w:color w:val="000000"/>
                <w:sz w:val="20"/>
                <w:szCs w:val="20"/>
              </w:rPr>
              <w:t xml:space="preserve">. They will have health insurance. </w:t>
            </w:r>
          </w:p>
        </w:tc>
        <w:tc>
          <w:tcPr>
            <w:tcW w:w="2693" w:type="dxa"/>
            <w:tcBorders>
              <w:top w:val="single" w:sz="8" w:space="0" w:color="000000"/>
              <w:left w:val="single" w:sz="8" w:space="0" w:color="000000"/>
              <w:bottom w:val="single" w:sz="8" w:space="0" w:color="000000"/>
              <w:right w:val="single" w:sz="8" w:space="0" w:color="000000"/>
            </w:tcBorders>
          </w:tcPr>
          <w:p w:rsidR="004147EB" w:rsidRPr="004147EB" w:rsidRDefault="004147EB" w:rsidP="004147EB">
            <w:pPr>
              <w:rPr>
                <w:rFonts w:ascii="Calibri" w:hAnsi="Calibri" w:cs="Calibri"/>
                <w:color w:val="000000"/>
                <w:sz w:val="20"/>
                <w:szCs w:val="20"/>
              </w:rPr>
            </w:pPr>
            <w:r w:rsidRPr="004147EB">
              <w:rPr>
                <w:rFonts w:ascii="Calibri" w:hAnsi="Calibri" w:cs="Calibri"/>
                <w:color w:val="000000"/>
                <w:sz w:val="20"/>
                <w:szCs w:val="20"/>
              </w:rPr>
              <w:t xml:space="preserve">Claim accepted by ACC. </w:t>
            </w:r>
          </w:p>
        </w:tc>
      </w:tr>
    </w:tbl>
    <w:p w:rsidR="009866FE" w:rsidRDefault="009866FE"/>
    <w:sectPr w:rsidR="009866FE" w:rsidSect="00CC08DE">
      <w:footerReference w:type="default" r:id="rId9"/>
      <w:pgSz w:w="11906" w:h="16838"/>
      <w:pgMar w:top="1134" w:right="1440"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9E7" w:rsidRDefault="00EE79E7" w:rsidP="00CC08DE">
      <w:pPr>
        <w:spacing w:after="0" w:line="240" w:lineRule="auto"/>
      </w:pPr>
      <w:r>
        <w:separator/>
      </w:r>
    </w:p>
  </w:endnote>
  <w:endnote w:type="continuationSeparator" w:id="0">
    <w:p w:rsidR="00EE79E7" w:rsidRDefault="00EE79E7" w:rsidP="00CC0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DE" w:rsidRPr="00CC08DE" w:rsidRDefault="00CC08DE" w:rsidP="00CC08DE">
    <w:pPr>
      <w:pStyle w:val="Footer"/>
      <w:jc w:val="right"/>
      <w:rPr>
        <w:sz w:val="20"/>
      </w:rPr>
    </w:pPr>
    <w:r w:rsidRPr="00CC08DE">
      <w:rPr>
        <w:sz w:val="20"/>
      </w:rPr>
      <w:t>Page</w:t>
    </w:r>
    <w:r>
      <w:rPr>
        <w:sz w:val="20"/>
      </w:rPr>
      <w:t xml:space="preserve"> </w:t>
    </w:r>
    <w:r w:rsidRPr="004147EB">
      <w:rPr>
        <w:b/>
        <w:sz w:val="20"/>
      </w:rPr>
      <w:fldChar w:fldCharType="begin"/>
    </w:r>
    <w:r w:rsidRPr="004147EB">
      <w:rPr>
        <w:b/>
        <w:sz w:val="20"/>
      </w:rPr>
      <w:instrText xml:space="preserve"> PAGE   \* MERGEFORMAT </w:instrText>
    </w:r>
    <w:r w:rsidRPr="004147EB">
      <w:rPr>
        <w:b/>
        <w:sz w:val="20"/>
      </w:rPr>
      <w:fldChar w:fldCharType="separate"/>
    </w:r>
    <w:r w:rsidR="00AB4890">
      <w:rPr>
        <w:b/>
        <w:noProof/>
        <w:sz w:val="20"/>
      </w:rPr>
      <w:t>1</w:t>
    </w:r>
    <w:r w:rsidRPr="004147EB">
      <w:rPr>
        <w:b/>
        <w:noProof/>
        <w:sz w:val="20"/>
      </w:rPr>
      <w:fldChar w:fldCharType="end"/>
    </w:r>
    <w:r>
      <w:rPr>
        <w:noProof/>
        <w:sz w:val="20"/>
      </w:rPr>
      <w:t xml:space="preserve"> of </w:t>
    </w:r>
    <w:r w:rsidRPr="004147EB">
      <w:rPr>
        <w:b/>
        <w:noProof/>
        <w:sz w:val="20"/>
      </w:rPr>
      <w:fldChar w:fldCharType="begin"/>
    </w:r>
    <w:r w:rsidRPr="004147EB">
      <w:rPr>
        <w:b/>
        <w:noProof/>
        <w:sz w:val="20"/>
      </w:rPr>
      <w:instrText xml:space="preserve"> NUMPAGES   \* MERGEFORMAT </w:instrText>
    </w:r>
    <w:r w:rsidRPr="004147EB">
      <w:rPr>
        <w:b/>
        <w:noProof/>
        <w:sz w:val="20"/>
      </w:rPr>
      <w:fldChar w:fldCharType="separate"/>
    </w:r>
    <w:r w:rsidR="00AB4890">
      <w:rPr>
        <w:b/>
        <w:noProof/>
        <w:sz w:val="20"/>
      </w:rPr>
      <w:t>6</w:t>
    </w:r>
    <w:r w:rsidRPr="004147EB">
      <w:rPr>
        <w:b/>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9E7" w:rsidRDefault="00EE79E7" w:rsidP="00CC08DE">
      <w:pPr>
        <w:spacing w:after="0" w:line="240" w:lineRule="auto"/>
      </w:pPr>
      <w:r>
        <w:separator/>
      </w:r>
    </w:p>
  </w:footnote>
  <w:footnote w:type="continuationSeparator" w:id="0">
    <w:p w:rsidR="00EE79E7" w:rsidRDefault="00EE79E7" w:rsidP="00CC0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92A79"/>
    <w:multiLevelType w:val="hybridMultilevel"/>
    <w:tmpl w:val="89848D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4F8711"/>
    <w:multiLevelType w:val="hybridMultilevel"/>
    <w:tmpl w:val="E9B07D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8569D13"/>
    <w:multiLevelType w:val="hybridMultilevel"/>
    <w:tmpl w:val="D202E5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D8946D8"/>
    <w:multiLevelType w:val="hybridMultilevel"/>
    <w:tmpl w:val="7E82F7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A832E64"/>
    <w:multiLevelType w:val="hybridMultilevel"/>
    <w:tmpl w:val="1A982A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EA73C75"/>
    <w:multiLevelType w:val="hybridMultilevel"/>
    <w:tmpl w:val="1BC6C380"/>
    <w:lvl w:ilvl="0" w:tplc="1D26C5B2">
      <w:start w:val="1"/>
      <w:numFmt w:val="bullet"/>
      <w:lvlText w:val="-"/>
      <w:lvlJc w:val="left"/>
      <w:rPr>
        <w:rFonts w:ascii="Calibri" w:hAnsi="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94A7051"/>
    <w:multiLevelType w:val="hybridMultilevel"/>
    <w:tmpl w:val="31668722"/>
    <w:lvl w:ilvl="0" w:tplc="1D26C5B2">
      <w:start w:val="1"/>
      <w:numFmt w:val="bullet"/>
      <w:lvlText w:val="-"/>
      <w:lvlJc w:val="left"/>
      <w:rPr>
        <w:rFonts w:ascii="Calibri" w:hAnsi="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F35EB08"/>
    <w:multiLevelType w:val="hybridMultilevel"/>
    <w:tmpl w:val="3D5102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F3BFCAC"/>
    <w:multiLevelType w:val="hybridMultilevel"/>
    <w:tmpl w:val="37C788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0CCD60B"/>
    <w:multiLevelType w:val="hybridMultilevel"/>
    <w:tmpl w:val="51DE89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2CC5BB7"/>
    <w:multiLevelType w:val="hybridMultilevel"/>
    <w:tmpl w:val="9D44A36A"/>
    <w:lvl w:ilvl="0" w:tplc="1D26C5B2">
      <w:start w:val="1"/>
      <w:numFmt w:val="bullet"/>
      <w:lvlText w:val="-"/>
      <w:lvlJc w:val="left"/>
      <w:rPr>
        <w:rFonts w:ascii="Calibri" w:hAnsi="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3D6FE1B"/>
    <w:multiLevelType w:val="hybridMultilevel"/>
    <w:tmpl w:val="3E7311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62D68ED"/>
    <w:multiLevelType w:val="hybridMultilevel"/>
    <w:tmpl w:val="F8F546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65C45A6"/>
    <w:multiLevelType w:val="hybridMultilevel"/>
    <w:tmpl w:val="8F042B2A"/>
    <w:lvl w:ilvl="0" w:tplc="1D26C5B2">
      <w:start w:val="1"/>
      <w:numFmt w:val="bullet"/>
      <w:lvlText w:val="-"/>
      <w:lvlJc w:val="left"/>
      <w:rPr>
        <w:rFonts w:ascii="Calibri" w:hAnsi="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D9F6C96"/>
    <w:multiLevelType w:val="hybridMultilevel"/>
    <w:tmpl w:val="0594576C"/>
    <w:lvl w:ilvl="0" w:tplc="1D26C5B2">
      <w:start w:val="1"/>
      <w:numFmt w:val="bullet"/>
      <w:lvlText w:val="-"/>
      <w:lvlJc w:val="left"/>
      <w:rPr>
        <w:rFonts w:ascii="Calibri" w:hAnsi="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DD8EE62"/>
    <w:multiLevelType w:val="hybridMultilevel"/>
    <w:tmpl w:val="1C9C1D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8244B52"/>
    <w:multiLevelType w:val="hybridMultilevel"/>
    <w:tmpl w:val="82DA4A5A"/>
    <w:lvl w:ilvl="0" w:tplc="1D26C5B2">
      <w:start w:val="1"/>
      <w:numFmt w:val="bullet"/>
      <w:lvlText w:val="-"/>
      <w:lvlJc w:val="left"/>
      <w:rPr>
        <w:rFonts w:ascii="Calibri" w:hAnsi="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CB21EA6"/>
    <w:multiLevelType w:val="hybridMultilevel"/>
    <w:tmpl w:val="0478AE92"/>
    <w:lvl w:ilvl="0" w:tplc="1D26C5B2">
      <w:start w:val="1"/>
      <w:numFmt w:val="bullet"/>
      <w:lvlText w:val="-"/>
      <w:lvlJc w:val="left"/>
      <w:rPr>
        <w:rFonts w:ascii="Calibri" w:hAnsi="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11"/>
  </w:num>
  <w:num w:numId="4">
    <w:abstractNumId w:val="3"/>
  </w:num>
  <w:num w:numId="5">
    <w:abstractNumId w:val="4"/>
  </w:num>
  <w:num w:numId="6">
    <w:abstractNumId w:val="7"/>
  </w:num>
  <w:num w:numId="7">
    <w:abstractNumId w:val="15"/>
  </w:num>
  <w:num w:numId="8">
    <w:abstractNumId w:val="2"/>
  </w:num>
  <w:num w:numId="9">
    <w:abstractNumId w:val="8"/>
  </w:num>
  <w:num w:numId="10">
    <w:abstractNumId w:val="16"/>
  </w:num>
  <w:num w:numId="11">
    <w:abstractNumId w:val="10"/>
  </w:num>
  <w:num w:numId="12">
    <w:abstractNumId w:val="14"/>
  </w:num>
  <w:num w:numId="13">
    <w:abstractNumId w:val="17"/>
  </w:num>
  <w:num w:numId="14">
    <w:abstractNumId w:val="6"/>
  </w:num>
  <w:num w:numId="15">
    <w:abstractNumId w:val="9"/>
  </w:num>
  <w:num w:numId="16">
    <w:abstractNumId w:val="1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24"/>
    <w:rsid w:val="004147EB"/>
    <w:rsid w:val="00460FDC"/>
    <w:rsid w:val="00630DA7"/>
    <w:rsid w:val="00646C24"/>
    <w:rsid w:val="007C65D3"/>
    <w:rsid w:val="007E7084"/>
    <w:rsid w:val="009138C8"/>
    <w:rsid w:val="009866FE"/>
    <w:rsid w:val="00AA7E28"/>
    <w:rsid w:val="00AB4890"/>
    <w:rsid w:val="00AF3065"/>
    <w:rsid w:val="00CC08DE"/>
    <w:rsid w:val="00DD69A8"/>
    <w:rsid w:val="00EE79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6C24"/>
    <w:pPr>
      <w:autoSpaceDE w:val="0"/>
      <w:autoSpaceDN w:val="0"/>
      <w:adjustRightInd w:val="0"/>
      <w:spacing w:after="0" w:line="240" w:lineRule="auto"/>
    </w:pPr>
    <w:rPr>
      <w:rFonts w:ascii="Calibri" w:hAnsi="Calibri" w:cs="Calibri"/>
      <w:color w:val="000000"/>
      <w:szCs w:val="24"/>
    </w:rPr>
  </w:style>
  <w:style w:type="paragraph" w:styleId="ListParagraph">
    <w:name w:val="List Paragraph"/>
    <w:aliases w:val="Level 3"/>
    <w:basedOn w:val="Default"/>
    <w:next w:val="Default"/>
    <w:uiPriority w:val="99"/>
    <w:qFormat/>
    <w:rsid w:val="00646C24"/>
    <w:rPr>
      <w:rFonts w:cstheme="minorBidi"/>
      <w:color w:val="auto"/>
    </w:rPr>
  </w:style>
  <w:style w:type="paragraph" w:styleId="Header">
    <w:name w:val="header"/>
    <w:basedOn w:val="Normal"/>
    <w:link w:val="HeaderChar"/>
    <w:uiPriority w:val="99"/>
    <w:unhideWhenUsed/>
    <w:rsid w:val="00CC0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8DE"/>
  </w:style>
  <w:style w:type="paragraph" w:styleId="Footer">
    <w:name w:val="footer"/>
    <w:basedOn w:val="Normal"/>
    <w:link w:val="FooterChar"/>
    <w:uiPriority w:val="99"/>
    <w:unhideWhenUsed/>
    <w:rsid w:val="00CC0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6C24"/>
    <w:pPr>
      <w:autoSpaceDE w:val="0"/>
      <w:autoSpaceDN w:val="0"/>
      <w:adjustRightInd w:val="0"/>
      <w:spacing w:after="0" w:line="240" w:lineRule="auto"/>
    </w:pPr>
    <w:rPr>
      <w:rFonts w:ascii="Calibri" w:hAnsi="Calibri" w:cs="Calibri"/>
      <w:color w:val="000000"/>
      <w:szCs w:val="24"/>
    </w:rPr>
  </w:style>
  <w:style w:type="paragraph" w:styleId="ListParagraph">
    <w:name w:val="List Paragraph"/>
    <w:aliases w:val="Level 3"/>
    <w:basedOn w:val="Default"/>
    <w:next w:val="Default"/>
    <w:uiPriority w:val="99"/>
    <w:qFormat/>
    <w:rsid w:val="00646C24"/>
    <w:rPr>
      <w:rFonts w:cstheme="minorBidi"/>
      <w:color w:val="auto"/>
    </w:rPr>
  </w:style>
  <w:style w:type="paragraph" w:styleId="Header">
    <w:name w:val="header"/>
    <w:basedOn w:val="Normal"/>
    <w:link w:val="HeaderChar"/>
    <w:uiPriority w:val="99"/>
    <w:unhideWhenUsed/>
    <w:rsid w:val="00CC0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8DE"/>
  </w:style>
  <w:style w:type="paragraph" w:styleId="Footer">
    <w:name w:val="footer"/>
    <w:basedOn w:val="Normal"/>
    <w:link w:val="FooterChar"/>
    <w:uiPriority w:val="99"/>
    <w:unhideWhenUsed/>
    <w:rsid w:val="00CC0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93CEA-9A4A-44E3-81F1-441F9251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Checklist</dc:title>
  <dc:creator>Ministry of Health</dc:creator>
  <cp:lastModifiedBy>Ministry of Health</cp:lastModifiedBy>
  <cp:revision>3</cp:revision>
  <dcterms:created xsi:type="dcterms:W3CDTF">2015-10-27T22:13:00Z</dcterms:created>
  <dcterms:modified xsi:type="dcterms:W3CDTF">2015-10-28T01:36:00Z</dcterms:modified>
</cp:coreProperties>
</file>