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08C95" w14:textId="1AFE0A45" w:rsidR="00A31EEE" w:rsidRPr="009033CE" w:rsidRDefault="00A31EEE" w:rsidP="00CE016F">
      <w:pPr>
        <w:rPr>
          <w:rFonts w:cs="Arial"/>
          <w:sz w:val="22"/>
          <w:szCs w:val="22"/>
        </w:rPr>
      </w:pPr>
      <w:bookmarkStart w:id="0" w:name="_Hlk141871952"/>
    </w:p>
    <w:p w14:paraId="15C82028" w14:textId="574B5614" w:rsidR="00A31EEE" w:rsidRPr="009033CE" w:rsidRDefault="00A31EEE" w:rsidP="00A31EEE">
      <w:pPr>
        <w:pStyle w:val="Heading1"/>
        <w:jc w:val="center"/>
        <w:rPr>
          <w:rFonts w:cs="Arial"/>
          <w:b w:val="0"/>
          <w:bCs w:val="0"/>
          <w:sz w:val="22"/>
          <w:szCs w:val="22"/>
        </w:rPr>
      </w:pPr>
      <w:r w:rsidRPr="009033CE">
        <w:rPr>
          <w:rFonts w:cs="Arial"/>
          <w:sz w:val="22"/>
          <w:szCs w:val="22"/>
        </w:rPr>
        <w:t xml:space="preserve">Hira Programme Update </w:t>
      </w:r>
      <w:r w:rsidR="00E75BA2">
        <w:rPr>
          <w:rFonts w:cs="Arial"/>
          <w:sz w:val="22"/>
          <w:szCs w:val="22"/>
        </w:rPr>
        <w:t xml:space="preserve">September </w:t>
      </w:r>
      <w:r w:rsidRPr="009033CE">
        <w:rPr>
          <w:rFonts w:cs="Arial"/>
          <w:sz w:val="22"/>
          <w:szCs w:val="22"/>
        </w:rPr>
        <w:t>2023</w:t>
      </w:r>
    </w:p>
    <w:p w14:paraId="39866E41" w14:textId="77777777" w:rsidR="00A31EEE" w:rsidRPr="009033CE" w:rsidRDefault="00A31EEE" w:rsidP="00A31EEE">
      <w:pPr>
        <w:rPr>
          <w:rFonts w:cs="Arial"/>
          <w:sz w:val="22"/>
          <w:szCs w:val="22"/>
        </w:rPr>
      </w:pPr>
    </w:p>
    <w:p w14:paraId="754097A4" w14:textId="77777777" w:rsidR="00A31EEE" w:rsidRPr="009033CE" w:rsidRDefault="00A31EEE" w:rsidP="00A31EEE">
      <w:pPr>
        <w:rPr>
          <w:rFonts w:cs="Arial"/>
          <w:sz w:val="22"/>
          <w:szCs w:val="22"/>
          <w:lang w:val="en-US"/>
        </w:rPr>
      </w:pPr>
      <w:r w:rsidRPr="009033CE">
        <w:rPr>
          <w:rFonts w:cs="Arial"/>
          <w:sz w:val="22"/>
          <w:szCs w:val="22"/>
          <w:lang w:val="en-US"/>
        </w:rPr>
        <w:t xml:space="preserve">These regular pānui aim to keep everyone with an interest in the </w:t>
      </w:r>
      <w:hyperlink r:id="rId7" w:history="1">
        <w:r w:rsidRPr="009033CE">
          <w:rPr>
            <w:rStyle w:val="Hyperlink"/>
            <w:rFonts w:cs="Arial"/>
            <w:sz w:val="22"/>
            <w:szCs w:val="22"/>
            <w:lang w:val="en-US"/>
          </w:rPr>
          <w:t>Hira Programme</w:t>
        </w:r>
      </w:hyperlink>
      <w:r w:rsidRPr="009033CE">
        <w:rPr>
          <w:rFonts w:cs="Arial"/>
          <w:sz w:val="22"/>
          <w:szCs w:val="22"/>
          <w:lang w:val="en-US"/>
        </w:rPr>
        <w:t xml:space="preserve"> up-to-date on our latest programme activities. This includes consumers, whānau and communities, health professionals, digital health suppliers, and others with an interest in digital health.</w:t>
      </w:r>
    </w:p>
    <w:p w14:paraId="4A065B39" w14:textId="77777777" w:rsidR="00A31EEE" w:rsidRPr="009033CE" w:rsidRDefault="00A31EEE" w:rsidP="00A31EEE">
      <w:pPr>
        <w:rPr>
          <w:rFonts w:cs="Arial"/>
          <w:sz w:val="22"/>
          <w:szCs w:val="22"/>
          <w:lang w:val="en-US"/>
        </w:rPr>
      </w:pPr>
    </w:p>
    <w:p w14:paraId="70E6823B" w14:textId="77777777" w:rsidR="00A31EEE" w:rsidRPr="009033CE" w:rsidRDefault="00A31EEE" w:rsidP="00A31EEE">
      <w:pPr>
        <w:rPr>
          <w:rFonts w:cs="Arial"/>
          <w:sz w:val="22"/>
          <w:szCs w:val="22"/>
          <w:lang w:val="en-US"/>
        </w:rPr>
      </w:pPr>
      <w:r w:rsidRPr="009033CE">
        <w:rPr>
          <w:rFonts w:cs="Arial"/>
          <w:sz w:val="22"/>
          <w:szCs w:val="22"/>
          <w:lang w:val="en-US"/>
        </w:rPr>
        <w:t>Thank you to the many groups and individuals who are so generous with their time, support, and advice as we continue towards our Hira goal of empowering people to see, manage, and contribute to their health and wellbeing information.</w:t>
      </w:r>
    </w:p>
    <w:p w14:paraId="561EFA2F" w14:textId="77777777" w:rsidR="00A31EEE" w:rsidRPr="009033CE" w:rsidRDefault="00A31EEE" w:rsidP="00A31EEE">
      <w:pPr>
        <w:rPr>
          <w:rFonts w:cs="Arial"/>
          <w:sz w:val="22"/>
          <w:szCs w:val="22"/>
          <w:lang w:val="en-US"/>
        </w:rPr>
      </w:pPr>
    </w:p>
    <w:p w14:paraId="7D70B483" w14:textId="77777777" w:rsidR="00A31EEE" w:rsidRPr="009033CE" w:rsidRDefault="00A31EEE" w:rsidP="00A31EEE">
      <w:pPr>
        <w:rPr>
          <w:rFonts w:cs="Arial"/>
          <w:sz w:val="22"/>
          <w:szCs w:val="22"/>
          <w:lang w:val="en-US"/>
        </w:rPr>
      </w:pPr>
      <w:r w:rsidRPr="009033CE">
        <w:rPr>
          <w:rFonts w:cs="Arial"/>
          <w:sz w:val="22"/>
          <w:szCs w:val="22"/>
          <w:lang w:val="en-US"/>
        </w:rPr>
        <w:t>Ngā mihi nui</w:t>
      </w:r>
    </w:p>
    <w:p w14:paraId="67CA04D1" w14:textId="77777777" w:rsidR="00A31EEE" w:rsidRPr="009033CE" w:rsidRDefault="00A31EEE" w:rsidP="00A31EEE">
      <w:pPr>
        <w:rPr>
          <w:rFonts w:cs="Arial"/>
          <w:sz w:val="22"/>
          <w:szCs w:val="22"/>
          <w:lang w:val="en-US"/>
        </w:rPr>
      </w:pPr>
    </w:p>
    <w:p w14:paraId="4C27B040" w14:textId="77777777" w:rsidR="00A31EEE" w:rsidRPr="009033CE" w:rsidRDefault="00A31EEE" w:rsidP="00A31EEE">
      <w:pPr>
        <w:rPr>
          <w:rFonts w:cs="Arial"/>
          <w:sz w:val="22"/>
          <w:szCs w:val="22"/>
          <w:lang w:val="en-US"/>
        </w:rPr>
      </w:pPr>
      <w:r w:rsidRPr="009033CE">
        <w:rPr>
          <w:rFonts w:cs="Arial"/>
          <w:sz w:val="22"/>
          <w:szCs w:val="22"/>
          <w:lang w:val="en-US"/>
        </w:rPr>
        <w:t>Ray Delany</w:t>
      </w:r>
    </w:p>
    <w:p w14:paraId="29A1576D" w14:textId="77777777" w:rsidR="00A31EEE" w:rsidRPr="009033CE" w:rsidRDefault="00A31EEE" w:rsidP="00A31EEE">
      <w:pPr>
        <w:rPr>
          <w:rFonts w:cs="Arial"/>
          <w:sz w:val="22"/>
          <w:szCs w:val="22"/>
          <w:lang w:val="en-US"/>
        </w:rPr>
      </w:pPr>
      <w:r w:rsidRPr="009033CE">
        <w:rPr>
          <w:rFonts w:cs="Arial"/>
          <w:sz w:val="22"/>
          <w:szCs w:val="22"/>
          <w:lang w:val="en-US"/>
        </w:rPr>
        <w:t>Hira Programme Director</w:t>
      </w:r>
    </w:p>
    <w:p w14:paraId="2DA3B1B6" w14:textId="77777777" w:rsidR="00A31EEE" w:rsidRPr="009033CE" w:rsidRDefault="00A31EEE" w:rsidP="00A31EEE">
      <w:pPr>
        <w:rPr>
          <w:rFonts w:cs="Arial"/>
          <w:sz w:val="22"/>
          <w:szCs w:val="22"/>
          <w:lang w:val="en-US"/>
        </w:rPr>
      </w:pPr>
    </w:p>
    <w:tbl>
      <w:tblPr>
        <w:tblStyle w:val="TableGrid"/>
        <w:tblW w:w="0" w:type="auto"/>
        <w:tblLook w:val="04A0" w:firstRow="1" w:lastRow="0" w:firstColumn="1" w:lastColumn="0" w:noHBand="0" w:noVBand="1"/>
      </w:tblPr>
      <w:tblGrid>
        <w:gridCol w:w="9628"/>
      </w:tblGrid>
      <w:tr w:rsidR="00A31EEE" w:rsidRPr="009033CE" w14:paraId="10444757" w14:textId="77777777" w:rsidTr="004365E7">
        <w:tc>
          <w:tcPr>
            <w:tcW w:w="9628" w:type="dxa"/>
          </w:tcPr>
          <w:p w14:paraId="7BE56709" w14:textId="77777777" w:rsidR="00A31EEE" w:rsidRPr="009033CE" w:rsidRDefault="00A31EEE" w:rsidP="004365E7">
            <w:pPr>
              <w:rPr>
                <w:rFonts w:cs="Arial"/>
                <w:sz w:val="22"/>
                <w:szCs w:val="22"/>
                <w:lang w:val="en-US"/>
              </w:rPr>
            </w:pPr>
            <w:r w:rsidRPr="009033CE">
              <w:rPr>
                <w:rFonts w:cs="Arial"/>
                <w:sz w:val="22"/>
                <w:szCs w:val="22"/>
                <w:lang w:val="en-US"/>
              </w:rPr>
              <w:t>Hira will deliver:</w:t>
            </w:r>
          </w:p>
          <w:p w14:paraId="2AAEAEE5" w14:textId="77777777" w:rsidR="00A31EEE" w:rsidRPr="009033CE" w:rsidRDefault="00A31EEE" w:rsidP="004365E7">
            <w:pPr>
              <w:rPr>
                <w:rFonts w:cs="Arial"/>
                <w:sz w:val="22"/>
                <w:szCs w:val="22"/>
                <w:lang w:val="en-US"/>
              </w:rPr>
            </w:pPr>
          </w:p>
          <w:p w14:paraId="0A784CF4" w14:textId="296A00D2" w:rsidR="00A31EEE" w:rsidRPr="009033CE" w:rsidRDefault="00A31EEE" w:rsidP="00A31EEE">
            <w:pPr>
              <w:pStyle w:val="ListParagraph"/>
              <w:numPr>
                <w:ilvl w:val="0"/>
                <w:numId w:val="5"/>
              </w:numPr>
              <w:rPr>
                <w:rFonts w:cs="Arial"/>
                <w:sz w:val="22"/>
                <w:szCs w:val="22"/>
              </w:rPr>
            </w:pPr>
            <w:r w:rsidRPr="009033CE">
              <w:rPr>
                <w:rFonts w:cs="Arial"/>
                <w:sz w:val="22"/>
                <w:szCs w:val="22"/>
                <w:lang w:val="en-US"/>
              </w:rPr>
              <w:t xml:space="preserve">A </w:t>
            </w:r>
            <w:r w:rsidR="00272A69" w:rsidRPr="009033CE">
              <w:rPr>
                <w:rFonts w:cs="Arial"/>
                <w:sz w:val="22"/>
                <w:szCs w:val="22"/>
                <w:lang w:val="en-US"/>
              </w:rPr>
              <w:t xml:space="preserve">New Zealand </w:t>
            </w:r>
            <w:r w:rsidR="00113904" w:rsidRPr="009033CE">
              <w:rPr>
                <w:rFonts w:cs="Arial"/>
                <w:sz w:val="22"/>
                <w:szCs w:val="22"/>
                <w:lang w:val="en-US"/>
              </w:rPr>
              <w:t>p</w:t>
            </w:r>
            <w:r w:rsidR="00272A69" w:rsidRPr="009033CE">
              <w:rPr>
                <w:rFonts w:cs="Arial"/>
                <w:sz w:val="22"/>
                <w:szCs w:val="22"/>
                <w:lang w:val="en-US"/>
              </w:rPr>
              <w:t xml:space="preserve">atient </w:t>
            </w:r>
            <w:r w:rsidR="00113904" w:rsidRPr="009033CE">
              <w:rPr>
                <w:rFonts w:cs="Arial"/>
                <w:sz w:val="22"/>
                <w:szCs w:val="22"/>
                <w:lang w:val="en-US"/>
              </w:rPr>
              <w:t>s</w:t>
            </w:r>
            <w:r w:rsidR="00272A69" w:rsidRPr="009033CE">
              <w:rPr>
                <w:rFonts w:cs="Arial"/>
                <w:sz w:val="22"/>
                <w:szCs w:val="22"/>
                <w:lang w:val="en-US"/>
              </w:rPr>
              <w:t>ummary</w:t>
            </w:r>
            <w:r w:rsidRPr="009033CE">
              <w:rPr>
                <w:rFonts w:cs="Arial"/>
                <w:b/>
                <w:bCs/>
                <w:sz w:val="22"/>
                <w:szCs w:val="22"/>
                <w:lang w:val="en-US"/>
              </w:rPr>
              <w:t xml:space="preserve"> </w:t>
            </w:r>
            <w:r w:rsidRPr="009033CE">
              <w:rPr>
                <w:rFonts w:cs="Arial"/>
                <w:sz w:val="22"/>
                <w:szCs w:val="22"/>
                <w:lang w:val="en-US"/>
              </w:rPr>
              <w:t xml:space="preserve">– an app/website allowing healthcare </w:t>
            </w:r>
            <w:r w:rsidRPr="009033CE">
              <w:rPr>
                <w:rFonts w:cs="Arial"/>
                <w:b/>
                <w:bCs/>
                <w:sz w:val="22"/>
                <w:szCs w:val="22"/>
                <w:lang w:val="en-US"/>
              </w:rPr>
              <w:t>consumers/</w:t>
            </w:r>
            <w:r w:rsidRPr="009033CE">
              <w:rPr>
                <w:rFonts w:cs="Arial"/>
                <w:b/>
                <w:bCs/>
                <w:sz w:val="22"/>
                <w:szCs w:val="22"/>
              </w:rPr>
              <w:t>whānau</w:t>
            </w:r>
            <w:r w:rsidRPr="009033CE">
              <w:rPr>
                <w:rFonts w:cs="Arial"/>
                <w:b/>
                <w:bCs/>
                <w:sz w:val="22"/>
                <w:szCs w:val="22"/>
                <w:lang w:val="en-US"/>
              </w:rPr>
              <w:t xml:space="preserve"> </w:t>
            </w:r>
            <w:r w:rsidRPr="009033CE">
              <w:rPr>
                <w:rFonts w:cs="Arial"/>
                <w:sz w:val="22"/>
                <w:szCs w:val="22"/>
                <w:lang w:val="en-US"/>
              </w:rPr>
              <w:t xml:space="preserve">to see their health information in one place and update some of </w:t>
            </w:r>
            <w:proofErr w:type="gramStart"/>
            <w:r w:rsidRPr="009033CE">
              <w:rPr>
                <w:rFonts w:cs="Arial"/>
                <w:sz w:val="22"/>
                <w:szCs w:val="22"/>
                <w:lang w:val="en-US"/>
              </w:rPr>
              <w:t>it</w:t>
            </w:r>
            <w:proofErr w:type="gramEnd"/>
          </w:p>
          <w:p w14:paraId="442CE43D" w14:textId="77777777" w:rsidR="00A31EEE" w:rsidRPr="009033CE" w:rsidRDefault="00A31EEE" w:rsidP="00A31EEE">
            <w:pPr>
              <w:pStyle w:val="ListParagraph"/>
              <w:numPr>
                <w:ilvl w:val="0"/>
                <w:numId w:val="5"/>
              </w:numPr>
              <w:rPr>
                <w:rFonts w:cs="Arial"/>
                <w:sz w:val="22"/>
                <w:szCs w:val="22"/>
              </w:rPr>
            </w:pPr>
            <w:r w:rsidRPr="009033CE">
              <w:rPr>
                <w:rFonts w:cs="Arial"/>
                <w:sz w:val="22"/>
                <w:szCs w:val="22"/>
                <w:lang w:val="en-US"/>
              </w:rPr>
              <w:t xml:space="preserve">A platform allowing </w:t>
            </w:r>
            <w:r w:rsidRPr="009033CE">
              <w:rPr>
                <w:rFonts w:cs="Arial"/>
                <w:b/>
                <w:bCs/>
                <w:sz w:val="22"/>
                <w:szCs w:val="22"/>
                <w:lang w:val="en-US"/>
              </w:rPr>
              <w:t xml:space="preserve">healthcare providers </w:t>
            </w:r>
            <w:r w:rsidRPr="009033CE">
              <w:rPr>
                <w:rFonts w:cs="Arial"/>
                <w:sz w:val="22"/>
                <w:szCs w:val="22"/>
                <w:lang w:val="en-US"/>
              </w:rPr>
              <w:t xml:space="preserve">to access and update patient data held in different </w:t>
            </w:r>
            <w:proofErr w:type="gramStart"/>
            <w:r w:rsidRPr="009033CE">
              <w:rPr>
                <w:rFonts w:cs="Arial"/>
                <w:sz w:val="22"/>
                <w:szCs w:val="22"/>
                <w:lang w:val="en-US"/>
              </w:rPr>
              <w:t>databases</w:t>
            </w:r>
            <w:proofErr w:type="gramEnd"/>
          </w:p>
          <w:p w14:paraId="093CC976" w14:textId="77777777" w:rsidR="00A31EEE" w:rsidRPr="009033CE" w:rsidRDefault="00A31EEE" w:rsidP="00A31EEE">
            <w:pPr>
              <w:pStyle w:val="ListParagraph"/>
              <w:numPr>
                <w:ilvl w:val="0"/>
                <w:numId w:val="5"/>
              </w:numPr>
              <w:rPr>
                <w:rFonts w:cs="Arial"/>
                <w:sz w:val="22"/>
                <w:szCs w:val="22"/>
              </w:rPr>
            </w:pPr>
            <w:r w:rsidRPr="009033CE">
              <w:rPr>
                <w:rFonts w:cs="Arial"/>
                <w:sz w:val="22"/>
                <w:szCs w:val="22"/>
                <w:lang w:val="en-US"/>
              </w:rPr>
              <w:t xml:space="preserve">A secure, carefully controlled digital ecosystem enabling </w:t>
            </w:r>
            <w:r w:rsidRPr="009033CE">
              <w:rPr>
                <w:rFonts w:cs="Arial"/>
                <w:b/>
                <w:bCs/>
                <w:sz w:val="22"/>
                <w:szCs w:val="22"/>
                <w:lang w:val="en-US"/>
              </w:rPr>
              <w:t>vendors</w:t>
            </w:r>
            <w:r w:rsidRPr="009033CE">
              <w:rPr>
                <w:rFonts w:cs="Arial"/>
                <w:sz w:val="22"/>
                <w:szCs w:val="22"/>
                <w:lang w:val="en-US"/>
              </w:rPr>
              <w:t xml:space="preserve"> to build apps for healthcare consumers, whānau and providers, to help people manage their own </w:t>
            </w:r>
            <w:proofErr w:type="gramStart"/>
            <w:r w:rsidRPr="009033CE">
              <w:rPr>
                <w:rFonts w:cs="Arial"/>
                <w:sz w:val="22"/>
                <w:szCs w:val="22"/>
                <w:lang w:val="en-US"/>
              </w:rPr>
              <w:t>health</w:t>
            </w:r>
            <w:proofErr w:type="gramEnd"/>
          </w:p>
          <w:p w14:paraId="7C096A69" w14:textId="77777777" w:rsidR="00A31EEE" w:rsidRPr="009033CE" w:rsidRDefault="00A31EEE" w:rsidP="004365E7">
            <w:pPr>
              <w:pStyle w:val="ListParagraph"/>
              <w:numPr>
                <w:ilvl w:val="0"/>
                <w:numId w:val="0"/>
              </w:numPr>
              <w:ind w:left="720"/>
              <w:rPr>
                <w:rFonts w:cs="Arial"/>
                <w:sz w:val="22"/>
                <w:szCs w:val="22"/>
              </w:rPr>
            </w:pPr>
          </w:p>
        </w:tc>
      </w:tr>
    </w:tbl>
    <w:p w14:paraId="26719E90" w14:textId="77777777" w:rsidR="00A31EEE" w:rsidRPr="009033CE" w:rsidRDefault="00A31EEE" w:rsidP="00A31EEE">
      <w:pPr>
        <w:rPr>
          <w:rFonts w:eastAsia="Calibri" w:cs="Arial"/>
          <w:b/>
          <w:color w:val="222222"/>
          <w:sz w:val="22"/>
          <w:szCs w:val="22"/>
          <w:highlight w:val="white"/>
        </w:rPr>
      </w:pPr>
    </w:p>
    <w:p w14:paraId="6FDCB880" w14:textId="77777777" w:rsidR="00A31EEE" w:rsidRPr="009033CE" w:rsidRDefault="00A31EEE" w:rsidP="00A31EEE">
      <w:pPr>
        <w:pStyle w:val="Heading2"/>
        <w:rPr>
          <w:rFonts w:eastAsia="Calibri" w:cs="Arial"/>
          <w:sz w:val="22"/>
          <w:szCs w:val="22"/>
          <w:highlight w:val="white"/>
        </w:rPr>
      </w:pPr>
      <w:r w:rsidRPr="009033CE">
        <w:rPr>
          <w:rFonts w:eastAsia="Calibri" w:cs="Arial"/>
          <w:sz w:val="22"/>
          <w:szCs w:val="22"/>
          <w:highlight w:val="white"/>
        </w:rPr>
        <w:t>In this update</w:t>
      </w:r>
    </w:p>
    <w:p w14:paraId="019EFD91" w14:textId="77777777" w:rsidR="00A31EEE" w:rsidRPr="009033CE" w:rsidRDefault="00A31EEE" w:rsidP="00A31EEE">
      <w:pPr>
        <w:rPr>
          <w:rFonts w:eastAsia="Calibri" w:cs="Arial"/>
          <w:b/>
          <w:color w:val="222222"/>
          <w:sz w:val="22"/>
          <w:szCs w:val="22"/>
          <w:highlight w:val="white"/>
        </w:rPr>
      </w:pPr>
    </w:p>
    <w:p w14:paraId="4B7248EA" w14:textId="77777777" w:rsidR="00A31EEE" w:rsidRPr="009033CE" w:rsidRDefault="00A31EEE" w:rsidP="00A31EEE">
      <w:pPr>
        <w:pStyle w:val="ListParagraph"/>
        <w:numPr>
          <w:ilvl w:val="0"/>
          <w:numId w:val="6"/>
        </w:numPr>
        <w:rPr>
          <w:rFonts w:cs="Arial"/>
          <w:sz w:val="22"/>
          <w:szCs w:val="22"/>
        </w:rPr>
      </w:pPr>
      <w:r w:rsidRPr="009033CE">
        <w:rPr>
          <w:rFonts w:cs="Arial"/>
          <w:sz w:val="22"/>
          <w:szCs w:val="22"/>
        </w:rPr>
        <w:t>Snapshot of latest Hira projects</w:t>
      </w:r>
    </w:p>
    <w:p w14:paraId="7A641D69" w14:textId="77777777" w:rsidR="00A31EEE" w:rsidRPr="009033CE" w:rsidRDefault="00A31EEE" w:rsidP="00A31EEE">
      <w:pPr>
        <w:pStyle w:val="ListParagraph"/>
        <w:numPr>
          <w:ilvl w:val="0"/>
          <w:numId w:val="6"/>
        </w:numPr>
        <w:rPr>
          <w:rFonts w:cs="Arial"/>
          <w:sz w:val="22"/>
          <w:szCs w:val="22"/>
        </w:rPr>
      </w:pPr>
      <w:r w:rsidRPr="009033CE">
        <w:rPr>
          <w:rFonts w:cs="Arial"/>
          <w:sz w:val="22"/>
          <w:szCs w:val="22"/>
        </w:rPr>
        <w:t xml:space="preserve">Hira connector plane build </w:t>
      </w:r>
      <w:proofErr w:type="gramStart"/>
      <w:r w:rsidRPr="009033CE">
        <w:rPr>
          <w:rFonts w:cs="Arial"/>
          <w:sz w:val="22"/>
          <w:szCs w:val="22"/>
        </w:rPr>
        <w:t>underway</w:t>
      </w:r>
      <w:proofErr w:type="gramEnd"/>
    </w:p>
    <w:p w14:paraId="56D397C6" w14:textId="77777777" w:rsidR="00A31EEE" w:rsidRPr="009033CE" w:rsidRDefault="00A31EEE" w:rsidP="00A31EEE">
      <w:pPr>
        <w:pStyle w:val="paragraph"/>
        <w:numPr>
          <w:ilvl w:val="0"/>
          <w:numId w:val="6"/>
        </w:numPr>
        <w:shd w:val="clear" w:color="auto" w:fill="FFFFFF"/>
        <w:spacing w:before="0" w:beforeAutospacing="0" w:after="0" w:afterAutospacing="0"/>
        <w:textAlignment w:val="baseline"/>
        <w:rPr>
          <w:rStyle w:val="normaltextrun"/>
          <w:rFonts w:ascii="Arial" w:eastAsia="Calibri" w:hAnsi="Arial" w:cs="Arial"/>
          <w:b/>
          <w:color w:val="222222"/>
          <w:sz w:val="22"/>
          <w:szCs w:val="22"/>
          <w:highlight w:val="white"/>
        </w:rPr>
      </w:pPr>
      <w:r w:rsidRPr="009033CE">
        <w:rPr>
          <w:rStyle w:val="normaltextrun"/>
          <w:rFonts w:ascii="Arial" w:hAnsi="Arial" w:cs="Arial"/>
          <w:sz w:val="22"/>
          <w:szCs w:val="22"/>
        </w:rPr>
        <w:t xml:space="preserve">Responsible use of health information integral to Hira </w:t>
      </w:r>
    </w:p>
    <w:p w14:paraId="0E726EC9" w14:textId="77777777" w:rsidR="00A31EEE" w:rsidRPr="009033CE" w:rsidRDefault="00A31EEE" w:rsidP="00A31EEE">
      <w:pPr>
        <w:pStyle w:val="paragraph"/>
        <w:shd w:val="clear" w:color="auto" w:fill="FFFFFF"/>
        <w:spacing w:before="0" w:beforeAutospacing="0" w:after="0" w:afterAutospacing="0"/>
        <w:ind w:left="360"/>
        <w:textAlignment w:val="baseline"/>
        <w:rPr>
          <w:rFonts w:ascii="Arial" w:eastAsia="Calibri" w:hAnsi="Arial" w:cs="Arial"/>
          <w:b/>
          <w:color w:val="222222"/>
          <w:sz w:val="22"/>
          <w:szCs w:val="22"/>
          <w:highlight w:val="white"/>
        </w:rPr>
      </w:pPr>
    </w:p>
    <w:p w14:paraId="5710BF0E" w14:textId="77777777" w:rsidR="00A31EEE" w:rsidRPr="009033CE" w:rsidRDefault="00A31EEE" w:rsidP="00A31EEE">
      <w:pPr>
        <w:pStyle w:val="Heading2"/>
        <w:rPr>
          <w:rFonts w:eastAsia="Calibri" w:cs="Arial"/>
          <w:sz w:val="22"/>
          <w:szCs w:val="22"/>
          <w:highlight w:val="white"/>
        </w:rPr>
      </w:pPr>
      <w:r w:rsidRPr="009033CE">
        <w:rPr>
          <w:rFonts w:eastAsia="Calibri" w:cs="Arial"/>
          <w:sz w:val="22"/>
          <w:szCs w:val="22"/>
          <w:highlight w:val="white"/>
        </w:rPr>
        <w:t>Snapshot of latest Hira projects</w:t>
      </w:r>
    </w:p>
    <w:p w14:paraId="387E521B" w14:textId="77777777" w:rsidR="00A31EEE" w:rsidRPr="009033CE" w:rsidRDefault="00A31EEE" w:rsidP="00A31EEE">
      <w:pPr>
        <w:rPr>
          <w:rFonts w:eastAsia="Calibri" w:cs="Arial"/>
          <w:b/>
          <w:color w:val="222222"/>
          <w:sz w:val="22"/>
          <w:szCs w:val="22"/>
          <w:highlight w:val="white"/>
        </w:rPr>
      </w:pPr>
    </w:p>
    <w:p w14:paraId="15F846D4" w14:textId="79BAF8F8" w:rsidR="00272A69" w:rsidRPr="009033CE" w:rsidRDefault="00A31EEE" w:rsidP="00A31EEE">
      <w:pPr>
        <w:rPr>
          <w:rFonts w:eastAsia="Calibri" w:cs="Arial"/>
          <w:bCs/>
          <w:color w:val="222222"/>
          <w:sz w:val="22"/>
          <w:szCs w:val="22"/>
          <w:highlight w:val="white"/>
        </w:rPr>
      </w:pPr>
      <w:r w:rsidRPr="009033CE">
        <w:rPr>
          <w:rFonts w:eastAsia="Calibri" w:cs="Arial"/>
          <w:bCs/>
          <w:color w:val="222222"/>
          <w:sz w:val="22"/>
          <w:szCs w:val="22"/>
          <w:highlight w:val="white"/>
        </w:rPr>
        <w:t xml:space="preserve">By mid-2024, the Hira Programme is aiming to have </w:t>
      </w:r>
      <w:r w:rsidR="007711F1" w:rsidRPr="009033CE">
        <w:rPr>
          <w:rFonts w:eastAsia="Calibri" w:cs="Arial"/>
          <w:bCs/>
          <w:color w:val="222222"/>
          <w:sz w:val="22"/>
          <w:szCs w:val="22"/>
        </w:rPr>
        <w:t xml:space="preserve">the </w:t>
      </w:r>
      <w:r w:rsidR="00AB1AB3" w:rsidRPr="009033CE">
        <w:rPr>
          <w:rFonts w:eastAsia="Calibri" w:cs="Arial"/>
          <w:bCs/>
          <w:color w:val="222222"/>
          <w:sz w:val="22"/>
          <w:szCs w:val="22"/>
        </w:rPr>
        <w:t>New Zealand</w:t>
      </w:r>
      <w:r w:rsidR="007711F1" w:rsidRPr="009033CE">
        <w:rPr>
          <w:rFonts w:eastAsia="Calibri" w:cs="Arial"/>
          <w:bCs/>
          <w:color w:val="222222"/>
          <w:sz w:val="22"/>
          <w:szCs w:val="22"/>
        </w:rPr>
        <w:t xml:space="preserve"> </w:t>
      </w:r>
      <w:r w:rsidR="009908F2" w:rsidRPr="009033CE">
        <w:rPr>
          <w:rFonts w:eastAsia="Calibri" w:cs="Arial"/>
          <w:bCs/>
          <w:color w:val="222222"/>
          <w:sz w:val="22"/>
          <w:szCs w:val="22"/>
        </w:rPr>
        <w:t>p</w:t>
      </w:r>
      <w:r w:rsidR="007711F1" w:rsidRPr="009033CE">
        <w:rPr>
          <w:rFonts w:eastAsia="Calibri" w:cs="Arial"/>
          <w:bCs/>
          <w:color w:val="222222"/>
          <w:sz w:val="22"/>
          <w:szCs w:val="22"/>
        </w:rPr>
        <w:t xml:space="preserve">atient </w:t>
      </w:r>
      <w:r w:rsidR="009908F2" w:rsidRPr="009033CE">
        <w:rPr>
          <w:rFonts w:eastAsia="Calibri" w:cs="Arial"/>
          <w:bCs/>
          <w:color w:val="222222"/>
          <w:sz w:val="22"/>
          <w:szCs w:val="22"/>
        </w:rPr>
        <w:t>s</w:t>
      </w:r>
      <w:r w:rsidR="007711F1" w:rsidRPr="009033CE">
        <w:rPr>
          <w:rFonts w:eastAsia="Calibri" w:cs="Arial"/>
          <w:bCs/>
          <w:color w:val="222222"/>
          <w:sz w:val="22"/>
          <w:szCs w:val="22"/>
        </w:rPr>
        <w:t>ummary</w:t>
      </w:r>
      <w:r w:rsidR="00DB3339" w:rsidRPr="009033CE">
        <w:rPr>
          <w:rFonts w:eastAsia="Calibri" w:cs="Arial"/>
          <w:bCs/>
          <w:color w:val="222222"/>
          <w:sz w:val="22"/>
          <w:szCs w:val="22"/>
        </w:rPr>
        <w:t xml:space="preserve"> (</w:t>
      </w:r>
      <w:r w:rsidR="00DB3339" w:rsidRPr="009033CE">
        <w:rPr>
          <w:rFonts w:eastAsia="Calibri" w:cs="Arial"/>
          <w:bCs/>
          <w:color w:val="222222"/>
          <w:sz w:val="22"/>
          <w:szCs w:val="22"/>
          <w:highlight w:val="white"/>
        </w:rPr>
        <w:t xml:space="preserve">based on the HISO </w:t>
      </w:r>
      <w:r w:rsidR="008339A7">
        <w:rPr>
          <w:rFonts w:eastAsia="Calibri" w:cs="Arial"/>
          <w:bCs/>
          <w:color w:val="222222"/>
          <w:sz w:val="22"/>
          <w:szCs w:val="22"/>
          <w:highlight w:val="white"/>
        </w:rPr>
        <w:t>I</w:t>
      </w:r>
      <w:r w:rsidR="002C32B5">
        <w:rPr>
          <w:rFonts w:eastAsia="Calibri" w:cs="Arial"/>
          <w:bCs/>
          <w:color w:val="222222"/>
          <w:sz w:val="22"/>
          <w:szCs w:val="22"/>
          <w:highlight w:val="white"/>
        </w:rPr>
        <w:t xml:space="preserve">nternational Patient </w:t>
      </w:r>
      <w:r w:rsidR="0013560E">
        <w:rPr>
          <w:rFonts w:eastAsia="Calibri" w:cs="Arial"/>
          <w:bCs/>
          <w:color w:val="222222"/>
          <w:sz w:val="22"/>
          <w:szCs w:val="22"/>
          <w:highlight w:val="white"/>
        </w:rPr>
        <w:t>Summary</w:t>
      </w:r>
      <w:r w:rsidR="00DB3339" w:rsidRPr="009033CE">
        <w:rPr>
          <w:rFonts w:eastAsia="Calibri" w:cs="Arial"/>
          <w:bCs/>
          <w:color w:val="222222"/>
          <w:sz w:val="22"/>
          <w:szCs w:val="22"/>
          <w:highlight w:val="white"/>
        </w:rPr>
        <w:t>)</w:t>
      </w:r>
      <w:r w:rsidRPr="009033CE">
        <w:rPr>
          <w:rFonts w:eastAsia="Calibri" w:cs="Arial"/>
          <w:bCs/>
          <w:color w:val="222222"/>
          <w:sz w:val="22"/>
          <w:szCs w:val="22"/>
          <w:highlight w:val="white"/>
        </w:rPr>
        <w:t xml:space="preserve"> </w:t>
      </w:r>
      <w:r w:rsidR="00632C4E" w:rsidRPr="009033CE">
        <w:rPr>
          <w:rFonts w:eastAsia="Calibri" w:cs="Arial"/>
          <w:bCs/>
          <w:color w:val="222222"/>
          <w:sz w:val="22"/>
          <w:szCs w:val="22"/>
          <w:highlight w:val="white"/>
        </w:rPr>
        <w:t xml:space="preserve">available to consumers and </w:t>
      </w:r>
      <w:r w:rsidR="00272A69" w:rsidRPr="009033CE">
        <w:rPr>
          <w:rFonts w:eastAsia="Calibri" w:cs="Arial"/>
          <w:bCs/>
          <w:color w:val="222222"/>
          <w:sz w:val="22"/>
          <w:szCs w:val="22"/>
          <w:highlight w:val="white"/>
        </w:rPr>
        <w:t>healthcare providers.</w:t>
      </w:r>
      <w:r w:rsidR="00BC00B1" w:rsidRPr="009033CE">
        <w:rPr>
          <w:rFonts w:eastAsia="Calibri" w:cs="Arial"/>
          <w:bCs/>
          <w:color w:val="222222"/>
          <w:sz w:val="22"/>
          <w:szCs w:val="22"/>
          <w:highlight w:val="white"/>
        </w:rPr>
        <w:t xml:space="preserve"> The </w:t>
      </w:r>
      <w:r w:rsidR="009428D6" w:rsidRPr="009033CE">
        <w:rPr>
          <w:rFonts w:eastAsia="Calibri" w:cs="Arial"/>
          <w:bCs/>
          <w:color w:val="222222"/>
          <w:sz w:val="22"/>
          <w:szCs w:val="22"/>
          <w:highlight w:val="white"/>
        </w:rPr>
        <w:t xml:space="preserve">NZ patient summary </w:t>
      </w:r>
      <w:r w:rsidR="00A433B8" w:rsidRPr="009033CE">
        <w:rPr>
          <w:rFonts w:eastAsia="Calibri" w:cs="Arial"/>
          <w:bCs/>
          <w:color w:val="222222"/>
          <w:sz w:val="22"/>
          <w:szCs w:val="22"/>
          <w:highlight w:val="white"/>
        </w:rPr>
        <w:t xml:space="preserve">will </w:t>
      </w:r>
      <w:r w:rsidR="00AB59D7" w:rsidRPr="009033CE">
        <w:rPr>
          <w:rFonts w:eastAsia="Calibri" w:cs="Arial"/>
          <w:bCs/>
          <w:color w:val="222222"/>
          <w:sz w:val="22"/>
          <w:szCs w:val="22"/>
          <w:highlight w:val="white"/>
        </w:rPr>
        <w:t xml:space="preserve">enable access to some </w:t>
      </w:r>
      <w:r w:rsidR="00B9549F" w:rsidRPr="009033CE">
        <w:rPr>
          <w:rFonts w:eastAsia="Calibri" w:cs="Arial"/>
          <w:bCs/>
          <w:color w:val="222222"/>
          <w:sz w:val="22"/>
          <w:szCs w:val="22"/>
          <w:highlight w:val="white"/>
        </w:rPr>
        <w:t xml:space="preserve">essential </w:t>
      </w:r>
      <w:r w:rsidR="00AB59D7" w:rsidRPr="009033CE">
        <w:rPr>
          <w:rFonts w:eastAsia="Calibri" w:cs="Arial"/>
          <w:bCs/>
          <w:color w:val="222222"/>
          <w:sz w:val="22"/>
          <w:szCs w:val="22"/>
          <w:highlight w:val="white"/>
        </w:rPr>
        <w:t>health information</w:t>
      </w:r>
      <w:r w:rsidR="002A6EC0" w:rsidRPr="009033CE">
        <w:rPr>
          <w:rFonts w:eastAsia="Calibri" w:cs="Arial"/>
          <w:bCs/>
          <w:color w:val="222222"/>
          <w:sz w:val="22"/>
          <w:szCs w:val="22"/>
          <w:highlight w:val="white"/>
        </w:rPr>
        <w:t>, including:</w:t>
      </w:r>
    </w:p>
    <w:p w14:paraId="5576DC17" w14:textId="4BE648D4" w:rsidR="002A6EC0" w:rsidRPr="009033CE" w:rsidRDefault="002A6EC0" w:rsidP="00A31EEE">
      <w:pPr>
        <w:rPr>
          <w:rFonts w:eastAsia="Calibri" w:cs="Arial"/>
          <w:bCs/>
          <w:color w:val="222222"/>
          <w:sz w:val="22"/>
          <w:szCs w:val="22"/>
          <w:highlight w:val="white"/>
        </w:rPr>
      </w:pPr>
    </w:p>
    <w:p w14:paraId="69E916E3" w14:textId="336E39AE" w:rsidR="00A31EEE" w:rsidRPr="009033CE" w:rsidRDefault="00745050" w:rsidP="00A31EEE">
      <w:pPr>
        <w:numPr>
          <w:ilvl w:val="1"/>
          <w:numId w:val="7"/>
        </w:numPr>
        <w:tabs>
          <w:tab w:val="left" w:pos="720"/>
        </w:tabs>
        <w:rPr>
          <w:rFonts w:eastAsia="Calibri" w:cs="Arial"/>
          <w:bCs/>
          <w:color w:val="222222"/>
          <w:sz w:val="22"/>
          <w:szCs w:val="22"/>
          <w:highlight w:val="white"/>
        </w:rPr>
      </w:pPr>
      <w:r w:rsidRPr="009033CE">
        <w:rPr>
          <w:rFonts w:eastAsia="Calibri" w:cs="Arial"/>
          <w:bCs/>
          <w:color w:val="222222"/>
          <w:sz w:val="22"/>
          <w:szCs w:val="22"/>
          <w:highlight w:val="white"/>
        </w:rPr>
        <w:t>d</w:t>
      </w:r>
      <w:r w:rsidR="002A6EC0" w:rsidRPr="009033CE">
        <w:rPr>
          <w:rFonts w:eastAsia="Calibri" w:cs="Arial"/>
          <w:bCs/>
          <w:color w:val="222222"/>
          <w:sz w:val="22"/>
          <w:szCs w:val="22"/>
          <w:highlight w:val="white"/>
        </w:rPr>
        <w:t>em</w:t>
      </w:r>
      <w:r w:rsidR="00DF7F92" w:rsidRPr="009033CE">
        <w:rPr>
          <w:rFonts w:eastAsia="Calibri" w:cs="Arial"/>
          <w:bCs/>
          <w:color w:val="222222"/>
          <w:sz w:val="22"/>
          <w:szCs w:val="22"/>
          <w:highlight w:val="white"/>
        </w:rPr>
        <w:t>ographics</w:t>
      </w:r>
    </w:p>
    <w:p w14:paraId="05A6E4B2" w14:textId="04322A3D" w:rsidR="00DF7F92" w:rsidRPr="009033CE" w:rsidRDefault="00745050" w:rsidP="00A31EEE">
      <w:pPr>
        <w:numPr>
          <w:ilvl w:val="1"/>
          <w:numId w:val="7"/>
        </w:numPr>
        <w:tabs>
          <w:tab w:val="left" w:pos="720"/>
        </w:tabs>
        <w:rPr>
          <w:rFonts w:eastAsia="Calibri" w:cs="Arial"/>
          <w:bCs/>
          <w:color w:val="222222"/>
          <w:sz w:val="22"/>
          <w:szCs w:val="22"/>
          <w:highlight w:val="white"/>
        </w:rPr>
      </w:pPr>
      <w:r w:rsidRPr="009033CE">
        <w:rPr>
          <w:rFonts w:eastAsia="Calibri" w:cs="Arial"/>
          <w:bCs/>
          <w:color w:val="222222"/>
          <w:sz w:val="22"/>
          <w:szCs w:val="22"/>
          <w:highlight w:val="white"/>
        </w:rPr>
        <w:t>m</w:t>
      </w:r>
      <w:r w:rsidR="00DF7F92" w:rsidRPr="009033CE">
        <w:rPr>
          <w:rFonts w:eastAsia="Calibri" w:cs="Arial"/>
          <w:bCs/>
          <w:color w:val="222222"/>
          <w:sz w:val="22"/>
          <w:szCs w:val="22"/>
          <w:highlight w:val="white"/>
        </w:rPr>
        <w:t>edicines</w:t>
      </w:r>
    </w:p>
    <w:p w14:paraId="2E1FE85E" w14:textId="5CB6591D" w:rsidR="00A31EEE" w:rsidRPr="009033CE" w:rsidRDefault="00745050" w:rsidP="00A31EEE">
      <w:pPr>
        <w:numPr>
          <w:ilvl w:val="1"/>
          <w:numId w:val="7"/>
        </w:numPr>
        <w:tabs>
          <w:tab w:val="left" w:pos="720"/>
        </w:tabs>
        <w:rPr>
          <w:rFonts w:eastAsia="Calibri" w:cs="Arial"/>
          <w:bCs/>
          <w:color w:val="222222"/>
          <w:sz w:val="22"/>
          <w:szCs w:val="22"/>
          <w:highlight w:val="white"/>
        </w:rPr>
      </w:pPr>
      <w:r w:rsidRPr="009033CE">
        <w:rPr>
          <w:rFonts w:eastAsia="Calibri" w:cs="Arial"/>
          <w:bCs/>
          <w:color w:val="222222"/>
          <w:sz w:val="22"/>
          <w:szCs w:val="22"/>
          <w:highlight w:val="white"/>
        </w:rPr>
        <w:t>v</w:t>
      </w:r>
      <w:r w:rsidR="00FD62F7" w:rsidRPr="009033CE">
        <w:rPr>
          <w:rFonts w:eastAsia="Calibri" w:cs="Arial"/>
          <w:bCs/>
          <w:color w:val="222222"/>
          <w:sz w:val="22"/>
          <w:szCs w:val="22"/>
          <w:highlight w:val="white"/>
        </w:rPr>
        <w:t>accination status</w:t>
      </w:r>
    </w:p>
    <w:p w14:paraId="7FA84DBE" w14:textId="53F9EDC1" w:rsidR="00A9325B" w:rsidRPr="009033CE" w:rsidRDefault="00745050" w:rsidP="00A31EEE">
      <w:pPr>
        <w:numPr>
          <w:ilvl w:val="1"/>
          <w:numId w:val="7"/>
        </w:numPr>
        <w:tabs>
          <w:tab w:val="left" w:pos="720"/>
        </w:tabs>
        <w:rPr>
          <w:rFonts w:eastAsia="Calibri" w:cs="Arial"/>
          <w:bCs/>
          <w:color w:val="222222"/>
          <w:sz w:val="22"/>
          <w:szCs w:val="22"/>
          <w:highlight w:val="white"/>
        </w:rPr>
      </w:pPr>
      <w:r w:rsidRPr="009033CE">
        <w:rPr>
          <w:rFonts w:eastAsia="Calibri" w:cs="Arial"/>
          <w:bCs/>
          <w:color w:val="222222"/>
          <w:sz w:val="22"/>
          <w:szCs w:val="22"/>
          <w:highlight w:val="white"/>
        </w:rPr>
        <w:t>e</w:t>
      </w:r>
      <w:r w:rsidR="00C25768" w:rsidRPr="009033CE">
        <w:rPr>
          <w:rFonts w:eastAsia="Calibri" w:cs="Arial"/>
          <w:bCs/>
          <w:color w:val="222222"/>
          <w:sz w:val="22"/>
          <w:szCs w:val="22"/>
          <w:highlight w:val="white"/>
        </w:rPr>
        <w:t>ntitl</w:t>
      </w:r>
      <w:r w:rsidR="006F1914" w:rsidRPr="009033CE">
        <w:rPr>
          <w:rFonts w:eastAsia="Calibri" w:cs="Arial"/>
          <w:bCs/>
          <w:color w:val="222222"/>
          <w:sz w:val="22"/>
          <w:szCs w:val="22"/>
          <w:highlight w:val="white"/>
        </w:rPr>
        <w:t xml:space="preserve">ements (initially </w:t>
      </w:r>
      <w:r w:rsidR="00A9325B" w:rsidRPr="009033CE">
        <w:rPr>
          <w:rFonts w:eastAsia="Calibri" w:cs="Arial"/>
          <w:bCs/>
          <w:color w:val="222222"/>
          <w:sz w:val="22"/>
          <w:szCs w:val="22"/>
          <w:highlight w:val="white"/>
        </w:rPr>
        <w:t>Community Service</w:t>
      </w:r>
      <w:r w:rsidR="006F1914" w:rsidRPr="009033CE">
        <w:rPr>
          <w:rFonts w:eastAsia="Calibri" w:cs="Arial"/>
          <w:bCs/>
          <w:color w:val="222222"/>
          <w:sz w:val="22"/>
          <w:szCs w:val="22"/>
          <w:highlight w:val="white"/>
        </w:rPr>
        <w:t>s</w:t>
      </w:r>
      <w:r w:rsidR="00A9325B" w:rsidRPr="009033CE">
        <w:rPr>
          <w:rFonts w:eastAsia="Calibri" w:cs="Arial"/>
          <w:bCs/>
          <w:color w:val="222222"/>
          <w:sz w:val="22"/>
          <w:szCs w:val="22"/>
          <w:highlight w:val="white"/>
        </w:rPr>
        <w:t xml:space="preserve"> Car</w:t>
      </w:r>
      <w:r w:rsidR="006F1914" w:rsidRPr="009033CE">
        <w:rPr>
          <w:rFonts w:eastAsia="Calibri" w:cs="Arial"/>
          <w:bCs/>
          <w:color w:val="222222"/>
          <w:sz w:val="22"/>
          <w:szCs w:val="22"/>
          <w:highlight w:val="white"/>
        </w:rPr>
        <w:t>d)</w:t>
      </w:r>
    </w:p>
    <w:p w14:paraId="09F84528" w14:textId="63E729A1" w:rsidR="00A31EEE" w:rsidRPr="009033CE" w:rsidRDefault="00632C4E" w:rsidP="00A31EEE">
      <w:pPr>
        <w:numPr>
          <w:ilvl w:val="1"/>
          <w:numId w:val="7"/>
        </w:numPr>
        <w:tabs>
          <w:tab w:val="left" w:pos="720"/>
        </w:tabs>
        <w:rPr>
          <w:rFonts w:eastAsia="Calibri" w:cs="Arial"/>
          <w:bCs/>
          <w:color w:val="222222"/>
          <w:sz w:val="22"/>
          <w:szCs w:val="22"/>
          <w:highlight w:val="white"/>
        </w:rPr>
      </w:pPr>
      <w:r w:rsidRPr="009033CE">
        <w:rPr>
          <w:rFonts w:eastAsia="Calibri" w:cs="Arial"/>
          <w:bCs/>
          <w:color w:val="222222"/>
          <w:sz w:val="22"/>
          <w:szCs w:val="22"/>
          <w:highlight w:val="white"/>
        </w:rPr>
        <w:t>lab</w:t>
      </w:r>
      <w:r w:rsidR="00A31EEE" w:rsidRPr="009033CE">
        <w:rPr>
          <w:rFonts w:eastAsia="Calibri" w:cs="Arial"/>
          <w:bCs/>
          <w:color w:val="222222"/>
          <w:sz w:val="22"/>
          <w:szCs w:val="22"/>
          <w:highlight w:val="white"/>
        </w:rPr>
        <w:t xml:space="preserve"> results</w:t>
      </w:r>
    </w:p>
    <w:p w14:paraId="3634E95E" w14:textId="7FA0DDA4" w:rsidR="00184A4A" w:rsidRPr="009033CE" w:rsidRDefault="00745050" w:rsidP="00A31EEE">
      <w:pPr>
        <w:numPr>
          <w:ilvl w:val="1"/>
          <w:numId w:val="7"/>
        </w:numPr>
        <w:tabs>
          <w:tab w:val="left" w:pos="720"/>
        </w:tabs>
        <w:rPr>
          <w:rFonts w:eastAsia="Calibri" w:cs="Arial"/>
          <w:bCs/>
          <w:color w:val="222222"/>
          <w:sz w:val="22"/>
          <w:szCs w:val="22"/>
          <w:highlight w:val="white"/>
        </w:rPr>
      </w:pPr>
      <w:r w:rsidRPr="009033CE">
        <w:rPr>
          <w:rFonts w:eastAsia="Calibri" w:cs="Arial"/>
          <w:bCs/>
          <w:color w:val="222222"/>
          <w:sz w:val="22"/>
          <w:szCs w:val="22"/>
          <w:highlight w:val="white"/>
        </w:rPr>
        <w:t>o</w:t>
      </w:r>
      <w:r w:rsidR="00184A4A" w:rsidRPr="009033CE">
        <w:rPr>
          <w:rFonts w:eastAsia="Calibri" w:cs="Arial"/>
          <w:bCs/>
          <w:color w:val="222222"/>
          <w:sz w:val="22"/>
          <w:szCs w:val="22"/>
          <w:highlight w:val="white"/>
        </w:rPr>
        <w:t>ther data from primary care</w:t>
      </w:r>
      <w:r w:rsidR="00E85F9C" w:rsidRPr="009033CE">
        <w:rPr>
          <w:rFonts w:eastAsia="Calibri" w:cs="Arial"/>
          <w:bCs/>
          <w:color w:val="222222"/>
          <w:sz w:val="22"/>
          <w:szCs w:val="22"/>
          <w:highlight w:val="white"/>
        </w:rPr>
        <w:t xml:space="preserve"> (</w:t>
      </w:r>
      <w:r w:rsidRPr="009033CE">
        <w:rPr>
          <w:rFonts w:eastAsia="Calibri" w:cs="Arial"/>
          <w:bCs/>
          <w:color w:val="222222"/>
          <w:sz w:val="22"/>
          <w:szCs w:val="22"/>
          <w:highlight w:val="white"/>
        </w:rPr>
        <w:t xml:space="preserve">to be confirmed, for example, </w:t>
      </w:r>
      <w:r w:rsidR="00AC5E3D" w:rsidRPr="009033CE">
        <w:rPr>
          <w:rFonts w:eastAsia="Calibri" w:cs="Arial"/>
          <w:bCs/>
          <w:color w:val="222222"/>
          <w:sz w:val="22"/>
          <w:szCs w:val="22"/>
          <w:highlight w:val="white"/>
        </w:rPr>
        <w:t xml:space="preserve">allergies and </w:t>
      </w:r>
      <w:r w:rsidR="00F6603F" w:rsidRPr="009033CE">
        <w:rPr>
          <w:rFonts w:eastAsia="Calibri" w:cs="Arial"/>
          <w:bCs/>
          <w:color w:val="222222"/>
          <w:sz w:val="22"/>
          <w:szCs w:val="22"/>
          <w:highlight w:val="white"/>
        </w:rPr>
        <w:t>conditions</w:t>
      </w:r>
      <w:r w:rsidR="00E85F9C" w:rsidRPr="009033CE">
        <w:rPr>
          <w:rFonts w:eastAsia="Calibri" w:cs="Arial"/>
          <w:bCs/>
          <w:color w:val="222222"/>
          <w:sz w:val="22"/>
          <w:szCs w:val="22"/>
          <w:highlight w:val="white"/>
        </w:rPr>
        <w:t>)</w:t>
      </w:r>
    </w:p>
    <w:p w14:paraId="1481C4BC" w14:textId="48A199D9" w:rsidR="00A31EEE" w:rsidRPr="009033CE" w:rsidRDefault="00A31EEE" w:rsidP="00A31EEE">
      <w:pPr>
        <w:rPr>
          <w:rFonts w:eastAsia="Calibri" w:cs="Arial"/>
          <w:bCs/>
          <w:color w:val="222222"/>
          <w:sz w:val="22"/>
          <w:szCs w:val="22"/>
          <w:highlight w:val="white"/>
        </w:rPr>
      </w:pPr>
    </w:p>
    <w:p w14:paraId="7A97F817" w14:textId="22F1AE2D" w:rsidR="00FD62F7" w:rsidRDefault="00DD21D5" w:rsidP="00A31EEE">
      <w:pPr>
        <w:rPr>
          <w:rFonts w:eastAsia="Calibri" w:cs="Arial"/>
          <w:bCs/>
          <w:color w:val="222222"/>
          <w:sz w:val="22"/>
          <w:szCs w:val="22"/>
          <w:highlight w:val="white"/>
        </w:rPr>
      </w:pPr>
      <w:r w:rsidRPr="009033CE">
        <w:rPr>
          <w:rFonts w:eastAsia="Calibri" w:cs="Arial"/>
          <w:bCs/>
          <w:color w:val="222222"/>
          <w:sz w:val="22"/>
          <w:szCs w:val="22"/>
          <w:highlight w:val="white"/>
        </w:rPr>
        <w:t xml:space="preserve">Additional </w:t>
      </w:r>
      <w:r w:rsidR="00A937EE" w:rsidRPr="009033CE">
        <w:rPr>
          <w:rFonts w:eastAsia="Calibri" w:cs="Arial"/>
          <w:bCs/>
          <w:color w:val="222222"/>
          <w:sz w:val="22"/>
          <w:szCs w:val="22"/>
          <w:highlight w:val="white"/>
        </w:rPr>
        <w:t xml:space="preserve">datasets will be </w:t>
      </w:r>
      <w:r w:rsidRPr="009033CE">
        <w:rPr>
          <w:rFonts w:eastAsia="Calibri" w:cs="Arial"/>
          <w:bCs/>
          <w:color w:val="222222"/>
          <w:sz w:val="22"/>
          <w:szCs w:val="22"/>
          <w:highlight w:val="white"/>
        </w:rPr>
        <w:t>added over time</w:t>
      </w:r>
      <w:r w:rsidR="00CE506E">
        <w:rPr>
          <w:rFonts w:eastAsia="Calibri" w:cs="Arial"/>
          <w:bCs/>
          <w:color w:val="222222"/>
          <w:sz w:val="22"/>
          <w:szCs w:val="22"/>
          <w:highlight w:val="white"/>
        </w:rPr>
        <w:t>, as we work towards delivering a personal health record.</w:t>
      </w:r>
    </w:p>
    <w:p w14:paraId="2CB3BB9C" w14:textId="77777777" w:rsidR="00CE506E" w:rsidRPr="009033CE" w:rsidRDefault="00CE506E" w:rsidP="00A31EEE">
      <w:pPr>
        <w:rPr>
          <w:rFonts w:eastAsia="Calibri" w:cs="Arial"/>
          <w:bCs/>
          <w:color w:val="222222"/>
          <w:sz w:val="22"/>
          <w:szCs w:val="22"/>
          <w:highlight w:val="white"/>
        </w:rPr>
      </w:pPr>
    </w:p>
    <w:p w14:paraId="5165126C" w14:textId="64168652" w:rsidR="00A31EEE" w:rsidRPr="009033CE" w:rsidRDefault="00A31EEE" w:rsidP="00A31EEE">
      <w:pPr>
        <w:tabs>
          <w:tab w:val="left" w:pos="720"/>
        </w:tabs>
        <w:rPr>
          <w:rFonts w:eastAsia="Calibri" w:cs="Arial"/>
          <w:bCs/>
          <w:color w:val="222222"/>
          <w:sz w:val="22"/>
          <w:szCs w:val="22"/>
          <w:highlight w:val="white"/>
        </w:rPr>
      </w:pPr>
      <w:proofErr w:type="gramStart"/>
      <w:r w:rsidRPr="009033CE">
        <w:rPr>
          <w:rFonts w:eastAsia="Calibri" w:cs="Arial"/>
          <w:bCs/>
          <w:color w:val="222222"/>
          <w:sz w:val="22"/>
          <w:szCs w:val="22"/>
          <w:highlight w:val="white"/>
        </w:rPr>
        <w:t>A large number of</w:t>
      </w:r>
      <w:proofErr w:type="gramEnd"/>
      <w:r w:rsidRPr="009033CE">
        <w:rPr>
          <w:rFonts w:eastAsia="Calibri" w:cs="Arial"/>
          <w:bCs/>
          <w:color w:val="222222"/>
          <w:sz w:val="22"/>
          <w:szCs w:val="22"/>
          <w:highlight w:val="white"/>
        </w:rPr>
        <w:t xml:space="preserve"> varied projects are currently underway to put in place the infrastructure to make this possible. We highlight some of these projects below.</w:t>
      </w:r>
    </w:p>
    <w:p w14:paraId="2D80A6EE" w14:textId="77777777" w:rsidR="00A31EEE" w:rsidRPr="009033CE" w:rsidRDefault="00A31EEE" w:rsidP="00A31EEE">
      <w:pPr>
        <w:tabs>
          <w:tab w:val="left" w:pos="720"/>
        </w:tabs>
        <w:rPr>
          <w:rFonts w:eastAsia="Calibri" w:cs="Arial"/>
          <w:bCs/>
          <w:color w:val="222222"/>
          <w:sz w:val="22"/>
          <w:szCs w:val="22"/>
          <w:highlight w:val="white"/>
        </w:rPr>
      </w:pPr>
    </w:p>
    <w:p w14:paraId="3B90CF4E" w14:textId="1C1C3CA6" w:rsidR="00A31EEE" w:rsidRPr="009033CE" w:rsidRDefault="00A31EEE" w:rsidP="00A31EEE">
      <w:pPr>
        <w:pStyle w:val="ListParagraph"/>
        <w:numPr>
          <w:ilvl w:val="0"/>
          <w:numId w:val="8"/>
        </w:numPr>
        <w:rPr>
          <w:rFonts w:eastAsia="Calibri" w:cs="Arial"/>
          <w:color w:val="222222"/>
          <w:sz w:val="22"/>
          <w:szCs w:val="22"/>
          <w:highlight w:val="white"/>
        </w:rPr>
      </w:pPr>
      <w:r w:rsidRPr="009033CE">
        <w:rPr>
          <w:rFonts w:cs="Arial"/>
          <w:sz w:val="22"/>
          <w:szCs w:val="22"/>
          <w:lang w:val="en-US"/>
        </w:rPr>
        <w:t xml:space="preserve">The National Health Index (NHI) core </w:t>
      </w:r>
      <w:r w:rsidR="008B17E5" w:rsidRPr="009033CE">
        <w:rPr>
          <w:rFonts w:cs="Arial"/>
          <w:sz w:val="22"/>
          <w:szCs w:val="22"/>
        </w:rPr>
        <w:t xml:space="preserve">application programming interface (API) </w:t>
      </w:r>
      <w:r w:rsidRPr="009033CE">
        <w:rPr>
          <w:rFonts w:cs="Arial"/>
          <w:sz w:val="22"/>
          <w:szCs w:val="22"/>
          <w:lang w:val="en-US"/>
        </w:rPr>
        <w:t xml:space="preserve">update for healthcare consumers is now available on </w:t>
      </w:r>
      <w:hyperlink r:id="rId8">
        <w:r w:rsidRPr="009033CE">
          <w:rPr>
            <w:rStyle w:val="Hyperlink"/>
            <w:rFonts w:cs="Arial"/>
            <w:sz w:val="22"/>
            <w:szCs w:val="22"/>
            <w:lang w:val="en-US"/>
          </w:rPr>
          <w:t>Hira Marketplace</w:t>
        </w:r>
      </w:hyperlink>
      <w:r w:rsidRPr="009033CE">
        <w:rPr>
          <w:rFonts w:cs="Arial"/>
          <w:sz w:val="22"/>
          <w:szCs w:val="22"/>
          <w:lang w:val="en-US"/>
        </w:rPr>
        <w:t xml:space="preserve">. The API will enable people to update information such as their email and physical address, and preferred name, using their My Health Account login. </w:t>
      </w:r>
    </w:p>
    <w:p w14:paraId="3D6DAAD1" w14:textId="3E02A053" w:rsidR="00A31EEE" w:rsidRPr="009033CE" w:rsidRDefault="00A31EEE" w:rsidP="00A31EEE">
      <w:pPr>
        <w:pStyle w:val="ListParagraph"/>
        <w:numPr>
          <w:ilvl w:val="0"/>
          <w:numId w:val="8"/>
        </w:numPr>
        <w:rPr>
          <w:rFonts w:cs="Arial"/>
          <w:sz w:val="22"/>
          <w:szCs w:val="22"/>
        </w:rPr>
      </w:pPr>
      <w:r w:rsidRPr="009033CE">
        <w:rPr>
          <w:rFonts w:cs="Arial"/>
          <w:sz w:val="22"/>
          <w:szCs w:val="22"/>
        </w:rPr>
        <w:lastRenderedPageBreak/>
        <w:t xml:space="preserve">Work is underway to build the Hira connector plane, which will provide a single, secure point of access to application programming interfaces that are supported by Hira. The connector plane is foundational to Hira – it is the technology that will enable health information to be securely accessed, </w:t>
      </w:r>
      <w:proofErr w:type="gramStart"/>
      <w:r w:rsidRPr="009033CE">
        <w:rPr>
          <w:rFonts w:cs="Arial"/>
          <w:sz w:val="22"/>
          <w:szCs w:val="22"/>
        </w:rPr>
        <w:t>shared</w:t>
      </w:r>
      <w:proofErr w:type="gramEnd"/>
      <w:r w:rsidRPr="009033CE">
        <w:rPr>
          <w:rFonts w:cs="Arial"/>
          <w:sz w:val="22"/>
          <w:szCs w:val="22"/>
        </w:rPr>
        <w:t xml:space="preserve"> and updated. There is more information about the connector plane </w:t>
      </w:r>
      <w:r w:rsidR="008B17E5" w:rsidRPr="009033CE">
        <w:rPr>
          <w:rFonts w:cs="Arial"/>
          <w:sz w:val="22"/>
          <w:szCs w:val="22"/>
        </w:rPr>
        <w:t xml:space="preserve">in the item below. </w:t>
      </w:r>
    </w:p>
    <w:p w14:paraId="333EF8B5" w14:textId="2405D326" w:rsidR="00A31EEE" w:rsidRPr="009033CE" w:rsidRDefault="008B17E5" w:rsidP="00A31EEE">
      <w:pPr>
        <w:pStyle w:val="ListParagraph"/>
        <w:numPr>
          <w:ilvl w:val="0"/>
          <w:numId w:val="8"/>
        </w:numPr>
        <w:rPr>
          <w:rFonts w:eastAsia="Calibri" w:cs="Arial"/>
          <w:color w:val="222222"/>
          <w:sz w:val="22"/>
          <w:szCs w:val="22"/>
          <w:highlight w:val="white"/>
        </w:rPr>
      </w:pPr>
      <w:r w:rsidRPr="009033CE">
        <w:rPr>
          <w:rFonts w:cs="Arial"/>
          <w:sz w:val="22"/>
          <w:szCs w:val="22"/>
        </w:rPr>
        <w:t>Following a request for proposals (RFP) process</w:t>
      </w:r>
      <w:r w:rsidR="00F817B9" w:rsidRPr="009033CE">
        <w:rPr>
          <w:rFonts w:cs="Arial"/>
          <w:sz w:val="22"/>
          <w:szCs w:val="22"/>
        </w:rPr>
        <w:t>,</w:t>
      </w:r>
      <w:r w:rsidRPr="009033CE">
        <w:rPr>
          <w:rFonts w:cs="Arial"/>
          <w:sz w:val="22"/>
          <w:szCs w:val="22"/>
        </w:rPr>
        <w:t xml:space="preserve"> a</w:t>
      </w:r>
      <w:r w:rsidR="00A31EEE" w:rsidRPr="009033CE">
        <w:rPr>
          <w:rFonts w:cs="Arial"/>
          <w:sz w:val="22"/>
          <w:szCs w:val="22"/>
        </w:rPr>
        <w:t xml:space="preserve"> provider for the events notification service will be confirmed soon</w:t>
      </w:r>
      <w:r w:rsidRPr="009033CE">
        <w:rPr>
          <w:rFonts w:cs="Arial"/>
          <w:sz w:val="22"/>
          <w:szCs w:val="22"/>
        </w:rPr>
        <w:t>.</w:t>
      </w:r>
      <w:r w:rsidR="00A31EEE" w:rsidRPr="009033CE">
        <w:rPr>
          <w:rFonts w:cs="Arial"/>
          <w:sz w:val="22"/>
          <w:szCs w:val="22"/>
        </w:rPr>
        <w:t xml:space="preserve"> </w:t>
      </w:r>
      <w:r w:rsidR="00A31EEE" w:rsidRPr="009033CE">
        <w:rPr>
          <w:rFonts w:cs="Arial"/>
          <w:sz w:val="22"/>
          <w:szCs w:val="22"/>
          <w:lang w:val="en-US"/>
        </w:rPr>
        <w:t xml:space="preserve">The service will let healthcare providers know when information relating to a patient has changed (such as their address) or when they have had an interaction with the healthcare system (for example, they have been seen at </w:t>
      </w:r>
      <w:r w:rsidRPr="009033CE">
        <w:rPr>
          <w:rFonts w:cs="Arial"/>
          <w:sz w:val="22"/>
          <w:szCs w:val="22"/>
          <w:lang w:val="en-US"/>
        </w:rPr>
        <w:t>an</w:t>
      </w:r>
      <w:r w:rsidR="00A31EEE" w:rsidRPr="009033CE">
        <w:rPr>
          <w:rFonts w:cs="Arial"/>
          <w:sz w:val="22"/>
          <w:szCs w:val="22"/>
          <w:lang w:val="en-US"/>
        </w:rPr>
        <w:t xml:space="preserve"> emergency department). The notifications are IT system to IT system. </w:t>
      </w:r>
    </w:p>
    <w:p w14:paraId="0A3ABE09" w14:textId="77777777" w:rsidR="00A31EEE" w:rsidRPr="009033CE" w:rsidRDefault="00A31EEE" w:rsidP="00A31EEE">
      <w:pPr>
        <w:rPr>
          <w:rFonts w:eastAsia="Calibri" w:cs="Arial"/>
          <w:color w:val="222222"/>
          <w:sz w:val="22"/>
          <w:szCs w:val="22"/>
          <w:highlight w:val="white"/>
        </w:rPr>
      </w:pPr>
    </w:p>
    <w:p w14:paraId="0A991B97" w14:textId="77777777" w:rsidR="00A31EEE" w:rsidRPr="009033CE" w:rsidRDefault="00A31EEE" w:rsidP="00A31EEE">
      <w:pPr>
        <w:pStyle w:val="Heading2"/>
        <w:rPr>
          <w:rFonts w:cs="Arial"/>
          <w:sz w:val="22"/>
          <w:szCs w:val="22"/>
        </w:rPr>
      </w:pPr>
      <w:r w:rsidRPr="009033CE">
        <w:rPr>
          <w:rFonts w:cs="Arial"/>
          <w:sz w:val="22"/>
          <w:szCs w:val="22"/>
        </w:rPr>
        <w:t xml:space="preserve">Hira connector plane build </w:t>
      </w:r>
      <w:proofErr w:type="gramStart"/>
      <w:r w:rsidRPr="009033CE">
        <w:rPr>
          <w:rFonts w:cs="Arial"/>
          <w:sz w:val="22"/>
          <w:szCs w:val="22"/>
        </w:rPr>
        <w:t>underway</w:t>
      </w:r>
      <w:proofErr w:type="gramEnd"/>
    </w:p>
    <w:p w14:paraId="2EC42BCD" w14:textId="77777777" w:rsidR="00A31EEE" w:rsidRPr="009033CE" w:rsidRDefault="00A31EEE" w:rsidP="00A31EEE">
      <w:pPr>
        <w:rPr>
          <w:rFonts w:cs="Arial"/>
          <w:b/>
          <w:bCs/>
          <w:sz w:val="22"/>
          <w:szCs w:val="22"/>
        </w:rPr>
      </w:pPr>
    </w:p>
    <w:p w14:paraId="73A74403" w14:textId="14EE496B" w:rsidR="0055311A" w:rsidRPr="009033CE" w:rsidRDefault="0055311A" w:rsidP="00A31EEE">
      <w:pPr>
        <w:rPr>
          <w:rFonts w:cs="Arial"/>
          <w:sz w:val="22"/>
          <w:szCs w:val="22"/>
        </w:rPr>
      </w:pPr>
      <w:r w:rsidRPr="009033CE">
        <w:rPr>
          <w:rFonts w:cs="Arial"/>
          <w:sz w:val="22"/>
          <w:szCs w:val="22"/>
        </w:rPr>
        <w:t xml:space="preserve">Providing access to the </w:t>
      </w:r>
      <w:r w:rsidR="00272A69" w:rsidRPr="009033CE">
        <w:rPr>
          <w:rFonts w:cs="Arial"/>
          <w:sz w:val="22"/>
          <w:szCs w:val="22"/>
        </w:rPr>
        <w:t xml:space="preserve">New Zealand </w:t>
      </w:r>
      <w:r w:rsidR="009033CE" w:rsidRPr="009033CE">
        <w:rPr>
          <w:rFonts w:cs="Arial"/>
          <w:sz w:val="22"/>
          <w:szCs w:val="22"/>
        </w:rPr>
        <w:t>p</w:t>
      </w:r>
      <w:r w:rsidR="00272A69" w:rsidRPr="009033CE">
        <w:rPr>
          <w:rFonts w:cs="Arial"/>
          <w:sz w:val="22"/>
          <w:szCs w:val="22"/>
        </w:rPr>
        <w:t xml:space="preserve">atient </w:t>
      </w:r>
      <w:r w:rsidR="009033CE" w:rsidRPr="009033CE">
        <w:rPr>
          <w:rFonts w:cs="Arial"/>
          <w:sz w:val="22"/>
          <w:szCs w:val="22"/>
        </w:rPr>
        <w:t>s</w:t>
      </w:r>
      <w:r w:rsidR="00272A69" w:rsidRPr="009033CE">
        <w:rPr>
          <w:rFonts w:cs="Arial"/>
          <w:sz w:val="22"/>
          <w:szCs w:val="22"/>
        </w:rPr>
        <w:t>ummary</w:t>
      </w:r>
      <w:r w:rsidRPr="009033CE">
        <w:rPr>
          <w:rFonts w:cs="Arial"/>
          <w:sz w:val="22"/>
          <w:szCs w:val="22"/>
        </w:rPr>
        <w:t xml:space="preserve"> will be </w:t>
      </w:r>
      <w:r w:rsidR="00272A69" w:rsidRPr="009033CE">
        <w:rPr>
          <w:rFonts w:cs="Arial"/>
          <w:sz w:val="22"/>
          <w:szCs w:val="22"/>
        </w:rPr>
        <w:t xml:space="preserve">made possible </w:t>
      </w:r>
      <w:r w:rsidRPr="009033CE">
        <w:rPr>
          <w:rFonts w:cs="Arial"/>
          <w:sz w:val="22"/>
          <w:szCs w:val="22"/>
        </w:rPr>
        <w:t>through the Hira con</w:t>
      </w:r>
      <w:r w:rsidR="00272A69" w:rsidRPr="009033CE">
        <w:rPr>
          <w:rFonts w:cs="Arial"/>
          <w:sz w:val="22"/>
          <w:szCs w:val="22"/>
        </w:rPr>
        <w:t>nector</w:t>
      </w:r>
      <w:r w:rsidRPr="009033CE">
        <w:rPr>
          <w:rFonts w:cs="Arial"/>
          <w:sz w:val="22"/>
          <w:szCs w:val="22"/>
        </w:rPr>
        <w:t xml:space="preserve"> plane. </w:t>
      </w:r>
      <w:r w:rsidR="00272A69" w:rsidRPr="009033CE">
        <w:rPr>
          <w:rFonts w:cs="Arial"/>
          <w:sz w:val="22"/>
          <w:szCs w:val="22"/>
        </w:rPr>
        <w:t>It is the connector plan</w:t>
      </w:r>
      <w:r w:rsidR="008339A7">
        <w:rPr>
          <w:rFonts w:cs="Arial"/>
          <w:sz w:val="22"/>
          <w:szCs w:val="22"/>
        </w:rPr>
        <w:t>e</w:t>
      </w:r>
      <w:r w:rsidR="00272A69" w:rsidRPr="009033CE">
        <w:rPr>
          <w:rFonts w:cs="Arial"/>
          <w:sz w:val="22"/>
          <w:szCs w:val="22"/>
        </w:rPr>
        <w:t xml:space="preserve"> that will enable the information making up the patient summary to be securely accessed, </w:t>
      </w:r>
      <w:proofErr w:type="gramStart"/>
      <w:r w:rsidR="00272A69" w:rsidRPr="009033CE">
        <w:rPr>
          <w:rFonts w:cs="Arial"/>
          <w:sz w:val="22"/>
          <w:szCs w:val="22"/>
        </w:rPr>
        <w:t>shared</w:t>
      </w:r>
      <w:proofErr w:type="gramEnd"/>
      <w:r w:rsidR="00272A69" w:rsidRPr="009033CE">
        <w:rPr>
          <w:rFonts w:cs="Arial"/>
          <w:sz w:val="22"/>
          <w:szCs w:val="22"/>
        </w:rPr>
        <w:t xml:space="preserve"> and updated. </w:t>
      </w:r>
    </w:p>
    <w:p w14:paraId="73D1EE5E" w14:textId="77777777" w:rsidR="0055311A" w:rsidRPr="009033CE" w:rsidRDefault="0055311A" w:rsidP="00A31EEE">
      <w:pPr>
        <w:rPr>
          <w:rFonts w:cs="Arial"/>
          <w:sz w:val="22"/>
          <w:szCs w:val="22"/>
        </w:rPr>
      </w:pPr>
    </w:p>
    <w:p w14:paraId="36D116F0" w14:textId="147CB5B0" w:rsidR="00A31EEE" w:rsidRPr="009033CE" w:rsidRDefault="00A31EEE" w:rsidP="00A31EEE">
      <w:pPr>
        <w:rPr>
          <w:rFonts w:cs="Arial"/>
          <w:sz w:val="22"/>
          <w:szCs w:val="22"/>
        </w:rPr>
      </w:pPr>
      <w:r w:rsidRPr="009033CE">
        <w:rPr>
          <w:rFonts w:cs="Arial"/>
          <w:sz w:val="22"/>
          <w:szCs w:val="22"/>
        </w:rPr>
        <w:t xml:space="preserve">Work is underway to build the connector plane, </w:t>
      </w:r>
      <w:r w:rsidR="001D6C02" w:rsidRPr="009033CE">
        <w:rPr>
          <w:rFonts w:cs="Arial"/>
          <w:sz w:val="22"/>
          <w:szCs w:val="22"/>
        </w:rPr>
        <w:t>to</w:t>
      </w:r>
      <w:r w:rsidRPr="009033CE">
        <w:rPr>
          <w:rFonts w:cs="Arial"/>
          <w:sz w:val="22"/>
          <w:szCs w:val="22"/>
        </w:rPr>
        <w:t xml:space="preserve"> provide a single, secure point of access to application programming interfaces (APIs) that are supported by Hira. </w:t>
      </w:r>
    </w:p>
    <w:p w14:paraId="0E69C943" w14:textId="48B1C720" w:rsidR="00A31EEE" w:rsidRPr="009033CE" w:rsidRDefault="00A31EEE" w:rsidP="00A31EEE">
      <w:pPr>
        <w:rPr>
          <w:rFonts w:cs="Arial"/>
          <w:sz w:val="22"/>
          <w:szCs w:val="22"/>
        </w:rPr>
      </w:pPr>
    </w:p>
    <w:p w14:paraId="0B5ABB2D" w14:textId="77777777" w:rsidR="00A31EEE" w:rsidRPr="009033CE" w:rsidRDefault="00A31EEE" w:rsidP="00A31EEE">
      <w:pPr>
        <w:rPr>
          <w:rFonts w:cs="Arial"/>
          <w:sz w:val="22"/>
          <w:szCs w:val="22"/>
        </w:rPr>
      </w:pPr>
      <w:r w:rsidRPr="009033CE">
        <w:rPr>
          <w:rFonts w:cs="Arial"/>
          <w:sz w:val="22"/>
          <w:szCs w:val="22"/>
        </w:rPr>
        <w:t>Hira technology and delivery director Gerard Keenan explains how the components of the connector plane work together to enable secure, approved access to data.</w:t>
      </w:r>
    </w:p>
    <w:p w14:paraId="32CB6ACA" w14:textId="77777777" w:rsidR="00A31EEE" w:rsidRPr="009033CE" w:rsidRDefault="00A31EEE" w:rsidP="00A31EEE">
      <w:pPr>
        <w:rPr>
          <w:rFonts w:cs="Arial"/>
          <w:sz w:val="22"/>
          <w:szCs w:val="22"/>
        </w:rPr>
      </w:pPr>
    </w:p>
    <w:p w14:paraId="40CC9F20" w14:textId="77777777" w:rsidR="00A31EEE" w:rsidRPr="009033CE" w:rsidRDefault="00A31EEE" w:rsidP="00A31EEE">
      <w:pPr>
        <w:rPr>
          <w:rFonts w:cs="Arial"/>
          <w:sz w:val="22"/>
          <w:szCs w:val="22"/>
        </w:rPr>
      </w:pPr>
      <w:r w:rsidRPr="009033CE">
        <w:rPr>
          <w:rFonts w:cs="Arial"/>
          <w:sz w:val="22"/>
          <w:szCs w:val="22"/>
        </w:rPr>
        <w:t>“Supporting developers to build innovative applications that use the Hira APIs is a key part of Hira, and the developer portal is integral in achieving this,” he says.</w:t>
      </w:r>
    </w:p>
    <w:p w14:paraId="05015D01" w14:textId="77777777" w:rsidR="00A31EEE" w:rsidRPr="009033CE" w:rsidRDefault="00A31EEE" w:rsidP="00A31EEE">
      <w:pPr>
        <w:rPr>
          <w:rFonts w:cs="Arial"/>
          <w:sz w:val="22"/>
          <w:szCs w:val="22"/>
        </w:rPr>
      </w:pPr>
    </w:p>
    <w:p w14:paraId="2059A2B1" w14:textId="77777777" w:rsidR="00A31EEE" w:rsidRPr="009033CE" w:rsidRDefault="00A31EEE" w:rsidP="00A31EEE">
      <w:pPr>
        <w:rPr>
          <w:rFonts w:cs="Arial"/>
          <w:sz w:val="22"/>
          <w:szCs w:val="22"/>
        </w:rPr>
      </w:pPr>
      <w:r w:rsidRPr="009033CE">
        <w:rPr>
          <w:rFonts w:cs="Arial"/>
          <w:sz w:val="22"/>
          <w:szCs w:val="22"/>
        </w:rPr>
        <w:t>“The developer portal contains information on the APIs, how to use them, and provides access to test systems and data. This allows developers to safely build their application together with a workflow to enable access to production data to be requested.</w:t>
      </w:r>
    </w:p>
    <w:p w14:paraId="29C3240A" w14:textId="77777777" w:rsidR="00A31EEE" w:rsidRPr="009033CE" w:rsidRDefault="00A31EEE" w:rsidP="00A31EEE">
      <w:pPr>
        <w:rPr>
          <w:rFonts w:cs="Arial"/>
          <w:sz w:val="22"/>
          <w:szCs w:val="22"/>
        </w:rPr>
      </w:pPr>
    </w:p>
    <w:p w14:paraId="3E4A4EE7" w14:textId="77777777" w:rsidR="00A31EEE" w:rsidRPr="009033CE" w:rsidRDefault="00A31EEE" w:rsidP="00A31EEE">
      <w:pPr>
        <w:rPr>
          <w:rFonts w:cs="Arial"/>
          <w:sz w:val="22"/>
          <w:szCs w:val="22"/>
        </w:rPr>
      </w:pPr>
      <w:bookmarkStart w:id="1" w:name="_Hlk141421068"/>
      <w:r w:rsidRPr="009033CE">
        <w:rPr>
          <w:rFonts w:cs="Arial"/>
          <w:sz w:val="22"/>
          <w:szCs w:val="22"/>
        </w:rPr>
        <w:t>“Importantly, it can also allow access to information and multiple APIs, streamlining the process when more than one API is needed to build a solution.”</w:t>
      </w:r>
    </w:p>
    <w:bookmarkEnd w:id="1"/>
    <w:p w14:paraId="43C1C165" w14:textId="77777777" w:rsidR="00A31EEE" w:rsidRPr="009033CE" w:rsidRDefault="00A31EEE" w:rsidP="00A31EEE">
      <w:pPr>
        <w:rPr>
          <w:rFonts w:cs="Arial"/>
          <w:sz w:val="22"/>
          <w:szCs w:val="22"/>
        </w:rPr>
      </w:pPr>
    </w:p>
    <w:p w14:paraId="7B25127C" w14:textId="77777777" w:rsidR="00A31EEE" w:rsidRPr="009033CE" w:rsidRDefault="00A31EEE" w:rsidP="00A31EEE">
      <w:pPr>
        <w:rPr>
          <w:rFonts w:cs="Arial"/>
          <w:sz w:val="22"/>
          <w:szCs w:val="22"/>
        </w:rPr>
      </w:pPr>
      <w:r w:rsidRPr="009033CE">
        <w:rPr>
          <w:rFonts w:cs="Arial"/>
          <w:sz w:val="22"/>
          <w:szCs w:val="22"/>
        </w:rPr>
        <w:t>Gerard says once the application has been approved, the API gateways facilitate access to the data.</w:t>
      </w:r>
    </w:p>
    <w:p w14:paraId="45DDC6D3" w14:textId="77777777" w:rsidR="006466E1" w:rsidRPr="009033CE" w:rsidRDefault="006466E1" w:rsidP="00A31EEE">
      <w:pPr>
        <w:rPr>
          <w:rFonts w:cs="Arial"/>
          <w:sz w:val="22"/>
          <w:szCs w:val="22"/>
        </w:rPr>
      </w:pPr>
    </w:p>
    <w:p w14:paraId="206C1EEF" w14:textId="3C272C5D" w:rsidR="00A31EEE" w:rsidRPr="009033CE" w:rsidRDefault="00A31EEE" w:rsidP="00A31EEE">
      <w:pPr>
        <w:rPr>
          <w:rFonts w:cs="Arial"/>
          <w:sz w:val="22"/>
          <w:szCs w:val="22"/>
        </w:rPr>
      </w:pPr>
      <w:r w:rsidRPr="009033CE">
        <w:rPr>
          <w:rFonts w:cs="Arial"/>
          <w:sz w:val="22"/>
          <w:szCs w:val="22"/>
        </w:rPr>
        <w:t>“The gateways work with the connector plane to validate the application and login credentials to ensure appropriate access is being provided. Auditing and reporting take place at the same time.”</w:t>
      </w:r>
    </w:p>
    <w:p w14:paraId="6EEB8832" w14:textId="77777777" w:rsidR="00A31EEE" w:rsidRPr="009033CE" w:rsidRDefault="00A31EEE" w:rsidP="00A31EEE">
      <w:pPr>
        <w:rPr>
          <w:rFonts w:cs="Arial"/>
          <w:sz w:val="22"/>
          <w:szCs w:val="22"/>
        </w:rPr>
      </w:pPr>
    </w:p>
    <w:p w14:paraId="5CD4CA0B" w14:textId="77777777" w:rsidR="00A31EEE" w:rsidRPr="009033CE" w:rsidRDefault="00A31EEE" w:rsidP="00A31EEE">
      <w:pPr>
        <w:rPr>
          <w:rFonts w:cs="Arial"/>
          <w:sz w:val="22"/>
          <w:szCs w:val="22"/>
        </w:rPr>
      </w:pPr>
      <w:r w:rsidRPr="009033CE">
        <w:rPr>
          <w:rFonts w:cs="Arial"/>
          <w:noProof/>
          <w:sz w:val="22"/>
          <w:szCs w:val="22"/>
        </w:rPr>
        <w:drawing>
          <wp:inline distT="0" distB="0" distL="0" distR="0" wp14:anchorId="6D609C0F" wp14:editId="2E4FDAB8">
            <wp:extent cx="5731510" cy="223710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2237105"/>
                    </a:xfrm>
                    <a:prstGeom prst="rect">
                      <a:avLst/>
                    </a:prstGeom>
                  </pic:spPr>
                </pic:pic>
              </a:graphicData>
            </a:graphic>
          </wp:inline>
        </w:drawing>
      </w:r>
    </w:p>
    <w:p w14:paraId="6A57E6C7" w14:textId="77777777" w:rsidR="00A31EEE" w:rsidRPr="009033CE" w:rsidRDefault="00A31EEE" w:rsidP="00A31EEE">
      <w:pPr>
        <w:rPr>
          <w:rFonts w:cs="Arial"/>
          <w:sz w:val="22"/>
          <w:szCs w:val="22"/>
        </w:rPr>
      </w:pPr>
    </w:p>
    <w:p w14:paraId="493D57E1" w14:textId="77777777" w:rsidR="00A31EEE" w:rsidRPr="009033CE" w:rsidRDefault="00A31EEE" w:rsidP="00A31EEE">
      <w:pPr>
        <w:rPr>
          <w:rFonts w:cs="Arial"/>
          <w:sz w:val="22"/>
          <w:szCs w:val="22"/>
        </w:rPr>
      </w:pPr>
      <w:r w:rsidRPr="009033CE">
        <w:rPr>
          <w:rFonts w:cs="Arial"/>
          <w:sz w:val="22"/>
          <w:szCs w:val="22"/>
        </w:rPr>
        <w:t xml:space="preserve">Once the developer has an approved application, the process is simpler for the healthcare consumer. </w:t>
      </w:r>
    </w:p>
    <w:p w14:paraId="516128AE" w14:textId="77777777" w:rsidR="00A31EEE" w:rsidRPr="009033CE" w:rsidRDefault="00A31EEE" w:rsidP="00A31EEE">
      <w:pPr>
        <w:rPr>
          <w:rFonts w:cs="Arial"/>
          <w:sz w:val="22"/>
          <w:szCs w:val="22"/>
        </w:rPr>
      </w:pPr>
    </w:p>
    <w:p w14:paraId="1762822A" w14:textId="411C2AFB" w:rsidR="00A31EEE" w:rsidRPr="009033CE" w:rsidRDefault="00A31EEE" w:rsidP="00A31EEE">
      <w:pPr>
        <w:rPr>
          <w:rFonts w:cs="Arial"/>
          <w:sz w:val="22"/>
          <w:szCs w:val="22"/>
        </w:rPr>
      </w:pPr>
      <w:r w:rsidRPr="009033CE">
        <w:rPr>
          <w:rFonts w:cs="Arial"/>
          <w:sz w:val="22"/>
          <w:szCs w:val="22"/>
        </w:rPr>
        <w:lastRenderedPageBreak/>
        <w:t>They simply login to their application using</w:t>
      </w:r>
      <w:r w:rsidR="00D2337E" w:rsidRPr="009033CE">
        <w:rPr>
          <w:rFonts w:cs="Arial"/>
          <w:sz w:val="22"/>
          <w:szCs w:val="22"/>
        </w:rPr>
        <w:t xml:space="preserve"> their</w:t>
      </w:r>
      <w:r w:rsidRPr="009033CE">
        <w:rPr>
          <w:rFonts w:cs="Arial"/>
          <w:sz w:val="22"/>
          <w:szCs w:val="22"/>
        </w:rPr>
        <w:t xml:space="preserve"> My Health Account and </w:t>
      </w:r>
      <w:r w:rsidR="00D2337E" w:rsidRPr="009033CE">
        <w:rPr>
          <w:rFonts w:cs="Arial"/>
          <w:sz w:val="22"/>
          <w:szCs w:val="22"/>
        </w:rPr>
        <w:t xml:space="preserve">in the background </w:t>
      </w:r>
      <w:r w:rsidRPr="009033CE">
        <w:rPr>
          <w:rFonts w:cs="Arial"/>
          <w:sz w:val="22"/>
          <w:szCs w:val="22"/>
        </w:rPr>
        <w:t>the API gateway and connector plane validate the request and provide access to the data.</w:t>
      </w:r>
    </w:p>
    <w:p w14:paraId="39284EC3" w14:textId="77777777" w:rsidR="00A31EEE" w:rsidRPr="009033CE" w:rsidRDefault="00A31EEE" w:rsidP="00A31EEE">
      <w:pPr>
        <w:rPr>
          <w:rFonts w:cs="Arial"/>
          <w:sz w:val="22"/>
          <w:szCs w:val="22"/>
        </w:rPr>
      </w:pPr>
    </w:p>
    <w:p w14:paraId="5A626FF2" w14:textId="77777777" w:rsidR="00A31EEE" w:rsidRPr="009033CE" w:rsidRDefault="00A31EEE" w:rsidP="00A31EEE">
      <w:pPr>
        <w:rPr>
          <w:rFonts w:cs="Arial"/>
          <w:sz w:val="22"/>
          <w:szCs w:val="22"/>
        </w:rPr>
      </w:pPr>
      <w:r w:rsidRPr="009033CE">
        <w:rPr>
          <w:rFonts w:cs="Arial"/>
          <w:sz w:val="22"/>
          <w:szCs w:val="22"/>
        </w:rPr>
        <w:t>“</w:t>
      </w:r>
      <w:proofErr w:type="gramStart"/>
      <w:r w:rsidRPr="009033CE">
        <w:rPr>
          <w:rFonts w:cs="Arial"/>
          <w:sz w:val="22"/>
          <w:szCs w:val="22"/>
        </w:rPr>
        <w:t>Of course</w:t>
      </w:r>
      <w:proofErr w:type="gramEnd"/>
      <w:r w:rsidRPr="009033CE">
        <w:rPr>
          <w:rFonts w:cs="Arial"/>
          <w:sz w:val="22"/>
          <w:szCs w:val="22"/>
        </w:rPr>
        <w:t xml:space="preserve"> the consumer won’t be aware of what is happening in the back end,” says Gerard. “They will login, and – assuming access is allowed – will then be linked to their data.” </w:t>
      </w:r>
    </w:p>
    <w:p w14:paraId="0D6D8057" w14:textId="77777777" w:rsidR="00A31EEE" w:rsidRPr="009033CE" w:rsidRDefault="00A31EEE" w:rsidP="00A31EEE">
      <w:pPr>
        <w:rPr>
          <w:rFonts w:cs="Arial"/>
          <w:sz w:val="22"/>
          <w:szCs w:val="22"/>
        </w:rPr>
      </w:pPr>
    </w:p>
    <w:p w14:paraId="3CE152E3" w14:textId="77777777" w:rsidR="00A31EEE" w:rsidRPr="009033CE" w:rsidRDefault="00A31EEE" w:rsidP="00A31EEE">
      <w:pPr>
        <w:rPr>
          <w:rFonts w:cs="Arial"/>
          <w:sz w:val="22"/>
          <w:szCs w:val="22"/>
        </w:rPr>
      </w:pPr>
      <w:r w:rsidRPr="009033CE">
        <w:rPr>
          <w:rFonts w:cs="Arial"/>
          <w:noProof/>
          <w:sz w:val="22"/>
          <w:szCs w:val="22"/>
        </w:rPr>
        <w:drawing>
          <wp:inline distT="0" distB="0" distL="0" distR="0" wp14:anchorId="488694A4" wp14:editId="6E014293">
            <wp:extent cx="5731510" cy="183134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1831340"/>
                    </a:xfrm>
                    <a:prstGeom prst="rect">
                      <a:avLst/>
                    </a:prstGeom>
                  </pic:spPr>
                </pic:pic>
              </a:graphicData>
            </a:graphic>
          </wp:inline>
        </w:drawing>
      </w:r>
    </w:p>
    <w:p w14:paraId="2B359AAB" w14:textId="77777777" w:rsidR="00A31EEE" w:rsidRPr="009033CE" w:rsidRDefault="00A31EEE" w:rsidP="00A31EEE">
      <w:pPr>
        <w:rPr>
          <w:rFonts w:cs="Arial"/>
          <w:sz w:val="22"/>
          <w:szCs w:val="22"/>
        </w:rPr>
      </w:pPr>
    </w:p>
    <w:p w14:paraId="427B618C" w14:textId="77777777" w:rsidR="00A31EEE" w:rsidRPr="009033CE" w:rsidRDefault="00A31EEE" w:rsidP="00A31EEE">
      <w:pPr>
        <w:rPr>
          <w:rFonts w:cs="Arial"/>
          <w:sz w:val="22"/>
          <w:szCs w:val="22"/>
        </w:rPr>
      </w:pPr>
      <w:r w:rsidRPr="009033CE">
        <w:rPr>
          <w:rFonts w:cs="Arial"/>
          <w:sz w:val="22"/>
          <w:szCs w:val="22"/>
        </w:rPr>
        <w:t xml:space="preserve">Gerard says the success of the Hira connector plane will be measured by how easy it is to use. </w:t>
      </w:r>
    </w:p>
    <w:p w14:paraId="125A0005" w14:textId="77777777" w:rsidR="00A31EEE" w:rsidRPr="009033CE" w:rsidRDefault="00A31EEE" w:rsidP="00A31EEE">
      <w:pPr>
        <w:rPr>
          <w:rFonts w:cs="Arial"/>
          <w:sz w:val="22"/>
          <w:szCs w:val="22"/>
        </w:rPr>
      </w:pPr>
    </w:p>
    <w:p w14:paraId="21BF7039" w14:textId="77777777" w:rsidR="00A31EEE" w:rsidRPr="009033CE" w:rsidRDefault="00A31EEE" w:rsidP="00A31EEE">
      <w:pPr>
        <w:rPr>
          <w:rFonts w:cs="Arial"/>
          <w:sz w:val="22"/>
          <w:szCs w:val="22"/>
        </w:rPr>
      </w:pPr>
      <w:r w:rsidRPr="009033CE">
        <w:rPr>
          <w:rFonts w:cs="Arial"/>
          <w:sz w:val="22"/>
          <w:szCs w:val="22"/>
        </w:rPr>
        <w:t>“We must have a practical, simple system, that supports equity of access. We need to make sure vendors have equal opportunities to access APIs; and that innovation is encouraged.”</w:t>
      </w:r>
    </w:p>
    <w:p w14:paraId="4840FB38" w14:textId="77777777" w:rsidR="00A31EEE" w:rsidRPr="009033CE" w:rsidRDefault="00A31EEE" w:rsidP="00A31EEE">
      <w:pPr>
        <w:rPr>
          <w:rFonts w:cs="Arial"/>
          <w:sz w:val="22"/>
          <w:szCs w:val="22"/>
        </w:rPr>
      </w:pPr>
    </w:p>
    <w:p w14:paraId="7FF27C3D" w14:textId="5350EBD2" w:rsidR="00A31EEE" w:rsidRPr="009033CE" w:rsidRDefault="00A31EEE" w:rsidP="00A31EEE">
      <w:pPr>
        <w:rPr>
          <w:rFonts w:cs="Arial"/>
          <w:sz w:val="22"/>
          <w:szCs w:val="22"/>
        </w:rPr>
      </w:pPr>
      <w:r w:rsidRPr="009033CE">
        <w:rPr>
          <w:rFonts w:cs="Arial"/>
          <w:sz w:val="22"/>
          <w:szCs w:val="22"/>
        </w:rPr>
        <w:t>The Hira team is currently focusing on ensuring strong privacy and security features are built into the connector plane. A</w:t>
      </w:r>
      <w:r w:rsidR="006466E1" w:rsidRPr="009033CE">
        <w:rPr>
          <w:rFonts w:cs="Arial"/>
          <w:sz w:val="22"/>
          <w:szCs w:val="22"/>
        </w:rPr>
        <w:t xml:space="preserve">n </w:t>
      </w:r>
      <w:r w:rsidRPr="009033CE">
        <w:rPr>
          <w:rFonts w:cs="Arial"/>
          <w:sz w:val="22"/>
          <w:szCs w:val="22"/>
        </w:rPr>
        <w:t xml:space="preserve">RFP process has been completed, and approval given to move to commercial discussions. The aim is to have the system in production </w:t>
      </w:r>
      <w:r w:rsidR="0072360D">
        <w:rPr>
          <w:rFonts w:cs="Arial"/>
          <w:sz w:val="22"/>
          <w:szCs w:val="22"/>
        </w:rPr>
        <w:t>later this year</w:t>
      </w:r>
      <w:r w:rsidRPr="009033CE">
        <w:rPr>
          <w:rFonts w:cs="Arial"/>
          <w:sz w:val="22"/>
          <w:szCs w:val="22"/>
        </w:rPr>
        <w:t>.</w:t>
      </w:r>
    </w:p>
    <w:p w14:paraId="14953BC1" w14:textId="77777777" w:rsidR="00A31EEE" w:rsidRPr="009033CE" w:rsidRDefault="00A31EEE" w:rsidP="00A31EEE">
      <w:pPr>
        <w:rPr>
          <w:rFonts w:eastAsia="Calibri" w:cs="Arial"/>
          <w:b/>
          <w:color w:val="222222"/>
          <w:sz w:val="22"/>
          <w:szCs w:val="22"/>
          <w:highlight w:val="white"/>
        </w:rPr>
      </w:pPr>
    </w:p>
    <w:p w14:paraId="44D20DE3" w14:textId="77777777" w:rsidR="00DE5584" w:rsidRPr="009033CE" w:rsidRDefault="00DE5584" w:rsidP="00DE5584">
      <w:pPr>
        <w:pStyle w:val="Heading2"/>
        <w:rPr>
          <w:rFonts w:cs="Arial"/>
          <w:sz w:val="22"/>
          <w:szCs w:val="22"/>
        </w:rPr>
      </w:pPr>
      <w:r w:rsidRPr="009033CE">
        <w:rPr>
          <w:rFonts w:cs="Arial"/>
          <w:sz w:val="22"/>
          <w:szCs w:val="22"/>
        </w:rPr>
        <w:t xml:space="preserve">Responsible use of health information integral to Hira </w:t>
      </w:r>
    </w:p>
    <w:p w14:paraId="496B8FA9" w14:textId="77777777" w:rsidR="00DE5584" w:rsidRPr="009033CE" w:rsidRDefault="00DE5584" w:rsidP="00DE5584">
      <w:pPr>
        <w:pStyle w:val="NormalWeb"/>
        <w:shd w:val="clear" w:color="auto" w:fill="FFFFFF"/>
        <w:spacing w:before="0" w:beforeAutospacing="0" w:after="0" w:afterAutospacing="0"/>
        <w:ind w:left="23"/>
        <w:rPr>
          <w:rFonts w:ascii="Arial" w:hAnsi="Arial" w:cs="Arial"/>
        </w:rPr>
      </w:pPr>
    </w:p>
    <w:p w14:paraId="3E732A33" w14:textId="77777777" w:rsidR="00DE5584" w:rsidRPr="009033CE" w:rsidRDefault="00DE5584" w:rsidP="00DE5584">
      <w:pPr>
        <w:pStyle w:val="NormalWeb"/>
        <w:shd w:val="clear" w:color="auto" w:fill="FFFFFF" w:themeFill="background1"/>
        <w:spacing w:before="0" w:beforeAutospacing="0" w:after="0" w:afterAutospacing="0"/>
        <w:ind w:left="23"/>
        <w:rPr>
          <w:rFonts w:ascii="Arial" w:hAnsi="Arial" w:cs="Arial"/>
        </w:rPr>
      </w:pPr>
      <w:r w:rsidRPr="009033CE">
        <w:rPr>
          <w:rFonts w:ascii="Arial" w:hAnsi="Arial" w:cs="Arial"/>
        </w:rPr>
        <w:t xml:space="preserve">The Hira Programme has a strong focus on information governance. </w:t>
      </w:r>
    </w:p>
    <w:p w14:paraId="6326BE44" w14:textId="77777777" w:rsidR="00DE5584" w:rsidRPr="009033CE" w:rsidRDefault="00DE5584" w:rsidP="00DE5584">
      <w:pPr>
        <w:pStyle w:val="NormalWeb"/>
        <w:shd w:val="clear" w:color="auto" w:fill="FFFFFF" w:themeFill="background1"/>
        <w:spacing w:before="0" w:beforeAutospacing="0" w:after="0" w:afterAutospacing="0"/>
        <w:ind w:left="23"/>
        <w:rPr>
          <w:rFonts w:ascii="Arial" w:hAnsi="Arial" w:cs="Arial"/>
        </w:rPr>
      </w:pPr>
    </w:p>
    <w:p w14:paraId="605E2B71" w14:textId="77777777" w:rsidR="00DE5584" w:rsidRPr="009033CE" w:rsidRDefault="00DE5584" w:rsidP="00DE5584">
      <w:pPr>
        <w:pStyle w:val="NormalWeb"/>
        <w:shd w:val="clear" w:color="auto" w:fill="FFFFFF" w:themeFill="background1"/>
        <w:spacing w:before="0" w:beforeAutospacing="0" w:after="0" w:afterAutospacing="0"/>
        <w:ind w:left="23"/>
        <w:rPr>
          <w:rFonts w:ascii="Arial" w:hAnsi="Arial" w:cs="Arial"/>
          <w:lang w:val="en-US"/>
        </w:rPr>
      </w:pPr>
      <w:r w:rsidRPr="009033CE">
        <w:rPr>
          <w:rFonts w:ascii="Arial" w:hAnsi="Arial" w:cs="Arial"/>
        </w:rPr>
        <w:t>Hira principal legal advisor, privacy, Amanda Mark says the Hira team is proactively designing the responsible use of data into Hira</w:t>
      </w:r>
      <w:r w:rsidRPr="009033CE">
        <w:rPr>
          <w:rFonts w:ascii="Arial" w:hAnsi="Arial" w:cs="Arial"/>
          <w:lang w:val="en-US"/>
        </w:rPr>
        <w:t>. This is combined with a strong focus on ensuring clinicians can access the information they need to provide good care.</w:t>
      </w:r>
    </w:p>
    <w:p w14:paraId="17B567BE" w14:textId="77777777" w:rsidR="00DE5584" w:rsidRPr="009033CE" w:rsidRDefault="00DE5584" w:rsidP="00DE5584">
      <w:pPr>
        <w:pStyle w:val="NormalWeb"/>
        <w:shd w:val="clear" w:color="auto" w:fill="FFFFFF" w:themeFill="background1"/>
        <w:spacing w:before="0" w:beforeAutospacing="0" w:after="0" w:afterAutospacing="0"/>
        <w:ind w:left="23"/>
        <w:rPr>
          <w:rFonts w:ascii="Arial" w:hAnsi="Arial" w:cs="Arial"/>
          <w:lang w:val="en-US"/>
        </w:rPr>
      </w:pPr>
    </w:p>
    <w:p w14:paraId="5035C2A6" w14:textId="1A45D574" w:rsidR="00DE5584" w:rsidRPr="009033CE" w:rsidRDefault="00DE5584" w:rsidP="00DE5584">
      <w:pPr>
        <w:shd w:val="clear" w:color="auto" w:fill="FFFFFF" w:themeFill="background1"/>
        <w:ind w:left="23"/>
        <w:rPr>
          <w:rFonts w:cs="Arial"/>
          <w:sz w:val="22"/>
          <w:szCs w:val="22"/>
        </w:rPr>
      </w:pPr>
      <w:r w:rsidRPr="009033CE">
        <w:rPr>
          <w:rFonts w:cs="Arial"/>
          <w:sz w:val="22"/>
          <w:szCs w:val="22"/>
        </w:rPr>
        <w:t>“In my previous role as Waitemata District’s general counsel, I saw first-hand the importance of good information governance. Maintaining the confidence and trust of both clinicians and consumers that good privacy controls are in place and adhered to is so important</w:t>
      </w:r>
      <w:r w:rsidR="00293617">
        <w:rPr>
          <w:rFonts w:cs="Arial"/>
          <w:sz w:val="22"/>
          <w:szCs w:val="22"/>
        </w:rPr>
        <w:t xml:space="preserve">. </w:t>
      </w:r>
      <w:r w:rsidRPr="009033CE">
        <w:rPr>
          <w:rFonts w:cs="Arial"/>
          <w:sz w:val="22"/>
          <w:szCs w:val="22"/>
        </w:rPr>
        <w:t>Clear and robust frameworks for access to information and a shared understanding about access to information and use and disclosure is essential to maintaining trust.”</w:t>
      </w:r>
    </w:p>
    <w:p w14:paraId="39792D40" w14:textId="77777777" w:rsidR="00DE5584" w:rsidRPr="009033CE" w:rsidRDefault="00DE5584" w:rsidP="00DE5584">
      <w:pPr>
        <w:shd w:val="clear" w:color="auto" w:fill="FFFFFF" w:themeFill="background1"/>
        <w:ind w:left="23"/>
        <w:rPr>
          <w:rFonts w:cs="Arial"/>
          <w:sz w:val="22"/>
          <w:szCs w:val="22"/>
        </w:rPr>
      </w:pPr>
    </w:p>
    <w:p w14:paraId="78C9CD02" w14:textId="77777777" w:rsidR="00DE5584" w:rsidRPr="009033CE" w:rsidRDefault="00DE5584" w:rsidP="00DE5584">
      <w:pPr>
        <w:shd w:val="clear" w:color="auto" w:fill="FFFFFF" w:themeFill="background1"/>
        <w:ind w:left="23"/>
        <w:rPr>
          <w:rFonts w:cs="Arial"/>
          <w:b/>
          <w:bCs/>
          <w:i/>
          <w:iCs/>
          <w:sz w:val="22"/>
          <w:szCs w:val="22"/>
        </w:rPr>
      </w:pPr>
      <w:r w:rsidRPr="009033CE">
        <w:rPr>
          <w:rFonts w:cs="Arial"/>
          <w:b/>
          <w:bCs/>
          <w:i/>
          <w:iCs/>
          <w:sz w:val="22"/>
          <w:szCs w:val="22"/>
        </w:rPr>
        <w:t xml:space="preserve">New Zealand patient summary </w:t>
      </w:r>
    </w:p>
    <w:p w14:paraId="70CAC0FB" w14:textId="77777777" w:rsidR="00DE5584" w:rsidRPr="009033CE" w:rsidRDefault="00DE5584" w:rsidP="00DE5584">
      <w:pPr>
        <w:shd w:val="clear" w:color="auto" w:fill="FFFFFF" w:themeFill="background1"/>
        <w:ind w:left="23"/>
        <w:rPr>
          <w:rFonts w:cs="Arial"/>
          <w:sz w:val="22"/>
          <w:szCs w:val="22"/>
        </w:rPr>
      </w:pPr>
    </w:p>
    <w:p w14:paraId="2D5A55BF" w14:textId="77777777" w:rsidR="00DE5584" w:rsidRPr="009033CE" w:rsidRDefault="00DE5584" w:rsidP="00DE5584">
      <w:pPr>
        <w:rPr>
          <w:rFonts w:cs="Arial"/>
          <w:sz w:val="22"/>
          <w:szCs w:val="22"/>
        </w:rPr>
      </w:pPr>
      <w:r w:rsidRPr="009033CE">
        <w:rPr>
          <w:rFonts w:cs="Arial"/>
          <w:sz w:val="22"/>
          <w:szCs w:val="22"/>
        </w:rPr>
        <w:t xml:space="preserve">Hira tranche one, which completes in mid-2024, is delivering a New Zealand patient summary, which will mean healthcare consumers can log in to a website or app and see their health information in one place and update some of it. </w:t>
      </w:r>
    </w:p>
    <w:p w14:paraId="7D983DE6" w14:textId="77777777" w:rsidR="00DE5584" w:rsidRPr="009033CE" w:rsidRDefault="00DE5584" w:rsidP="00DE5584">
      <w:pPr>
        <w:rPr>
          <w:rFonts w:cs="Arial"/>
          <w:sz w:val="22"/>
          <w:szCs w:val="22"/>
        </w:rPr>
      </w:pPr>
    </w:p>
    <w:p w14:paraId="548BA5A0" w14:textId="20D05152" w:rsidR="00DE5584" w:rsidRPr="009033CE" w:rsidRDefault="00DE5584" w:rsidP="00DE5584">
      <w:pPr>
        <w:rPr>
          <w:rFonts w:cs="Arial"/>
          <w:sz w:val="22"/>
          <w:szCs w:val="22"/>
        </w:rPr>
      </w:pPr>
      <w:r w:rsidRPr="009033CE">
        <w:rPr>
          <w:rFonts w:cs="Arial"/>
          <w:sz w:val="22"/>
          <w:szCs w:val="22"/>
        </w:rPr>
        <w:t>Amanda says the Hira information governance team is carefully designing privacy settings so people can safely and securely access their information, share it with their whānau if they wish, and enable trusted access by healthcare providers. The underlying security and access framework and privacy settings are being carefully designed by the Hira legal</w:t>
      </w:r>
      <w:r w:rsidR="00650A63">
        <w:rPr>
          <w:rFonts w:cs="Arial"/>
          <w:sz w:val="22"/>
          <w:szCs w:val="22"/>
        </w:rPr>
        <w:t>,</w:t>
      </w:r>
      <w:r w:rsidRPr="009033CE">
        <w:rPr>
          <w:rFonts w:cs="Arial"/>
          <w:sz w:val="22"/>
          <w:szCs w:val="22"/>
        </w:rPr>
        <w:t xml:space="preserve"> privacy and security experts.</w:t>
      </w:r>
    </w:p>
    <w:p w14:paraId="0C5DDBBF" w14:textId="77777777" w:rsidR="00DE5584" w:rsidRPr="009033CE" w:rsidRDefault="00DE5584" w:rsidP="00DE5584">
      <w:pPr>
        <w:rPr>
          <w:rFonts w:cs="Arial"/>
          <w:sz w:val="22"/>
          <w:szCs w:val="22"/>
        </w:rPr>
      </w:pPr>
    </w:p>
    <w:p w14:paraId="07C3E217" w14:textId="5B9064E3" w:rsidR="00DE5584" w:rsidRPr="009033CE" w:rsidRDefault="00DE5584" w:rsidP="00DE5584">
      <w:pPr>
        <w:rPr>
          <w:rFonts w:cs="Arial"/>
          <w:sz w:val="22"/>
          <w:szCs w:val="22"/>
        </w:rPr>
      </w:pPr>
      <w:r w:rsidRPr="009033CE">
        <w:rPr>
          <w:rFonts w:cs="Arial"/>
          <w:sz w:val="22"/>
          <w:szCs w:val="22"/>
        </w:rPr>
        <w:t>“This means our team is working on</w:t>
      </w:r>
      <w:r w:rsidR="00650A63">
        <w:rPr>
          <w:rFonts w:cs="Arial"/>
          <w:sz w:val="22"/>
          <w:szCs w:val="22"/>
        </w:rPr>
        <w:t xml:space="preserve"> thoroughly</w:t>
      </w:r>
      <w:r w:rsidRPr="009033CE">
        <w:rPr>
          <w:rFonts w:cs="Arial"/>
          <w:sz w:val="22"/>
          <w:szCs w:val="22"/>
        </w:rPr>
        <w:t xml:space="preserve"> understanding the New Zealand privacy legislation. You wouldn’t want someone you don’t trust to access your sensitive health information, so we are building in trust and privacy controls from the beginning.”</w:t>
      </w:r>
    </w:p>
    <w:p w14:paraId="00C54C93" w14:textId="77777777" w:rsidR="00DE5584" w:rsidRPr="009033CE" w:rsidRDefault="00DE5584" w:rsidP="00DE5584">
      <w:pPr>
        <w:rPr>
          <w:rFonts w:cs="Arial"/>
          <w:sz w:val="22"/>
          <w:szCs w:val="22"/>
        </w:rPr>
      </w:pPr>
    </w:p>
    <w:p w14:paraId="2C174A11" w14:textId="77777777" w:rsidR="00DE5584" w:rsidRPr="009033CE" w:rsidRDefault="00DE5584" w:rsidP="00DE5584">
      <w:pPr>
        <w:rPr>
          <w:rFonts w:cs="Arial"/>
          <w:sz w:val="22"/>
          <w:szCs w:val="22"/>
        </w:rPr>
      </w:pPr>
      <w:r w:rsidRPr="009033CE">
        <w:rPr>
          <w:rFonts w:cs="Arial"/>
          <w:sz w:val="22"/>
          <w:szCs w:val="22"/>
        </w:rPr>
        <w:lastRenderedPageBreak/>
        <w:t>In tranche one, Hira is also delivering a secure, carefully controlled digital ecosystem so vendors can build apps for healthcare consumers, whānau and providers, to help people manage their own health.</w:t>
      </w:r>
    </w:p>
    <w:p w14:paraId="14813D87" w14:textId="77777777" w:rsidR="00DE5584" w:rsidRPr="009033CE" w:rsidRDefault="00DE5584" w:rsidP="00DE5584">
      <w:pPr>
        <w:rPr>
          <w:rFonts w:cs="Arial"/>
          <w:sz w:val="22"/>
          <w:szCs w:val="22"/>
        </w:rPr>
      </w:pPr>
    </w:p>
    <w:p w14:paraId="3D2230BC" w14:textId="77777777" w:rsidR="00DE5584" w:rsidRPr="009033CE" w:rsidRDefault="00DE5584" w:rsidP="00DE5584">
      <w:pPr>
        <w:rPr>
          <w:rFonts w:cs="Arial"/>
          <w:b/>
          <w:bCs/>
          <w:i/>
          <w:iCs/>
          <w:sz w:val="22"/>
          <w:szCs w:val="22"/>
        </w:rPr>
      </w:pPr>
      <w:r w:rsidRPr="009033CE">
        <w:rPr>
          <w:rFonts w:cs="Arial"/>
          <w:b/>
          <w:bCs/>
          <w:i/>
          <w:iCs/>
          <w:sz w:val="22"/>
          <w:szCs w:val="22"/>
        </w:rPr>
        <w:t>Security and privacy by design</w:t>
      </w:r>
    </w:p>
    <w:p w14:paraId="63B45F78" w14:textId="77777777" w:rsidR="00DE5584" w:rsidRPr="009033CE" w:rsidRDefault="00DE5584" w:rsidP="00DE5584">
      <w:pPr>
        <w:rPr>
          <w:rFonts w:cs="Arial"/>
          <w:sz w:val="22"/>
          <w:szCs w:val="22"/>
        </w:rPr>
      </w:pPr>
    </w:p>
    <w:p w14:paraId="19BF658C" w14:textId="77777777" w:rsidR="00DE5584" w:rsidRPr="009033CE" w:rsidRDefault="00DE5584" w:rsidP="00DE5584">
      <w:pPr>
        <w:rPr>
          <w:rFonts w:cs="Arial"/>
          <w:sz w:val="22"/>
          <w:szCs w:val="22"/>
        </w:rPr>
      </w:pPr>
      <w:r w:rsidRPr="009033CE">
        <w:rPr>
          <w:rFonts w:cs="Arial"/>
          <w:sz w:val="22"/>
          <w:szCs w:val="22"/>
        </w:rPr>
        <w:t xml:space="preserve">To ensure sensitive health information is safely and securely managed, the Hira team is building in security and privacy ‘by design’, and focusing on interoperability through clear data management, data privacy and security standards. </w:t>
      </w:r>
    </w:p>
    <w:p w14:paraId="5EA7755D" w14:textId="77777777" w:rsidR="00DE5584" w:rsidRPr="009033CE" w:rsidRDefault="00DE5584" w:rsidP="00DE5584">
      <w:pPr>
        <w:rPr>
          <w:rFonts w:cs="Arial"/>
          <w:sz w:val="22"/>
          <w:szCs w:val="22"/>
        </w:rPr>
      </w:pPr>
    </w:p>
    <w:p w14:paraId="594E51E4" w14:textId="77777777" w:rsidR="00DE5584" w:rsidRPr="009033CE" w:rsidRDefault="00DE5584" w:rsidP="00DE5584">
      <w:pPr>
        <w:rPr>
          <w:rFonts w:cs="Arial"/>
          <w:sz w:val="22"/>
          <w:szCs w:val="22"/>
        </w:rPr>
      </w:pPr>
      <w:r w:rsidRPr="009033CE">
        <w:rPr>
          <w:rFonts w:cs="Arial"/>
          <w:sz w:val="22"/>
          <w:szCs w:val="22"/>
        </w:rPr>
        <w:t>Current areas of work, that will be complete by mid-2024, include:</w:t>
      </w:r>
    </w:p>
    <w:p w14:paraId="2CA88141" w14:textId="77777777" w:rsidR="00DE5584" w:rsidRPr="009033CE" w:rsidRDefault="00DE5584" w:rsidP="00DE5584">
      <w:pPr>
        <w:rPr>
          <w:rFonts w:cs="Arial"/>
          <w:sz w:val="22"/>
          <w:szCs w:val="22"/>
        </w:rPr>
      </w:pPr>
    </w:p>
    <w:p w14:paraId="577363E4" w14:textId="77777777" w:rsidR="00DE5584" w:rsidRPr="009033CE" w:rsidRDefault="00DE5584" w:rsidP="00DE5584">
      <w:pPr>
        <w:rPr>
          <w:rFonts w:cs="Arial"/>
          <w:i/>
          <w:iCs/>
          <w:sz w:val="22"/>
          <w:szCs w:val="22"/>
        </w:rPr>
      </w:pPr>
      <w:r w:rsidRPr="009033CE">
        <w:rPr>
          <w:rFonts w:cs="Arial"/>
          <w:i/>
          <w:iCs/>
          <w:sz w:val="22"/>
          <w:szCs w:val="22"/>
        </w:rPr>
        <w:t>A vendor onboarding data access agreement and risk framework</w:t>
      </w:r>
    </w:p>
    <w:p w14:paraId="00CC1466" w14:textId="77777777" w:rsidR="00DE5584" w:rsidRPr="009033CE" w:rsidRDefault="00DE5584" w:rsidP="00DE5584">
      <w:pPr>
        <w:rPr>
          <w:rFonts w:cs="Arial"/>
          <w:i/>
          <w:iCs/>
          <w:sz w:val="22"/>
          <w:szCs w:val="22"/>
        </w:rPr>
      </w:pPr>
    </w:p>
    <w:p w14:paraId="3037361E" w14:textId="77777777" w:rsidR="00DE5584" w:rsidRPr="009033CE" w:rsidRDefault="00DE5584" w:rsidP="00DE5584">
      <w:pPr>
        <w:rPr>
          <w:rFonts w:cs="Arial"/>
          <w:sz w:val="22"/>
          <w:szCs w:val="22"/>
        </w:rPr>
      </w:pPr>
      <w:r w:rsidRPr="009033CE">
        <w:rPr>
          <w:rFonts w:cs="Arial"/>
          <w:sz w:val="22"/>
          <w:szCs w:val="22"/>
        </w:rPr>
        <w:t>Hira will publish the expectations on external organisations who want to access or use data in apps or systems. Any access to data is securely controlled, with consumer privacy and consent built in.</w:t>
      </w:r>
    </w:p>
    <w:p w14:paraId="5123E50E" w14:textId="77777777" w:rsidR="00DE5584" w:rsidRPr="009033CE" w:rsidRDefault="00DE5584" w:rsidP="00DE5584">
      <w:pPr>
        <w:rPr>
          <w:rFonts w:cs="Arial"/>
          <w:sz w:val="22"/>
          <w:szCs w:val="22"/>
        </w:rPr>
      </w:pPr>
    </w:p>
    <w:p w14:paraId="69172C5A" w14:textId="77777777" w:rsidR="00DE5584" w:rsidRPr="009033CE" w:rsidRDefault="00DE5584" w:rsidP="00DE5584">
      <w:pPr>
        <w:rPr>
          <w:rFonts w:cs="Arial"/>
          <w:i/>
          <w:iCs/>
          <w:sz w:val="22"/>
          <w:szCs w:val="22"/>
        </w:rPr>
      </w:pPr>
      <w:r w:rsidRPr="009033CE">
        <w:rPr>
          <w:rFonts w:cs="Arial"/>
          <w:i/>
          <w:iCs/>
          <w:sz w:val="22"/>
          <w:szCs w:val="22"/>
        </w:rPr>
        <w:t>Additions to HISO guidance and standards</w:t>
      </w:r>
    </w:p>
    <w:p w14:paraId="390D6E2F" w14:textId="77777777" w:rsidR="00DE5584" w:rsidRPr="009033CE" w:rsidRDefault="00DE5584" w:rsidP="00DE5584">
      <w:pPr>
        <w:rPr>
          <w:rFonts w:cs="Arial"/>
          <w:i/>
          <w:iCs/>
          <w:sz w:val="22"/>
          <w:szCs w:val="22"/>
        </w:rPr>
      </w:pPr>
    </w:p>
    <w:p w14:paraId="5348D3B8" w14:textId="77777777" w:rsidR="00DE5584" w:rsidRPr="009033CE" w:rsidRDefault="00DE5584" w:rsidP="00DE5584">
      <w:pPr>
        <w:rPr>
          <w:rFonts w:cs="Arial"/>
          <w:sz w:val="22"/>
          <w:szCs w:val="22"/>
        </w:rPr>
      </w:pPr>
      <w:r w:rsidRPr="009033CE">
        <w:rPr>
          <w:rFonts w:cs="Arial"/>
          <w:sz w:val="22"/>
          <w:szCs w:val="22"/>
        </w:rPr>
        <w:t xml:space="preserve">Clear, easily implementable privacy and security guidance and tools will be added to the existing HISO standards on how to access and use data in a responsible way. Data management policies will be published to ensure data is interoperable, standardised, </w:t>
      </w:r>
      <w:proofErr w:type="gramStart"/>
      <w:r w:rsidRPr="009033CE">
        <w:rPr>
          <w:rFonts w:cs="Arial"/>
          <w:sz w:val="22"/>
          <w:szCs w:val="22"/>
        </w:rPr>
        <w:t>contextualised</w:t>
      </w:r>
      <w:proofErr w:type="gramEnd"/>
      <w:r w:rsidRPr="009033CE">
        <w:rPr>
          <w:rFonts w:cs="Arial"/>
          <w:sz w:val="22"/>
          <w:szCs w:val="22"/>
        </w:rPr>
        <w:t xml:space="preserve"> and enriched. </w:t>
      </w:r>
    </w:p>
    <w:p w14:paraId="2BEF2119" w14:textId="77777777" w:rsidR="00DE5584" w:rsidRPr="009033CE" w:rsidRDefault="00DE5584" w:rsidP="00DE5584">
      <w:pPr>
        <w:rPr>
          <w:rFonts w:cs="Arial"/>
          <w:sz w:val="22"/>
          <w:szCs w:val="22"/>
        </w:rPr>
      </w:pPr>
    </w:p>
    <w:p w14:paraId="0FD57B1A" w14:textId="77777777" w:rsidR="00DE5584" w:rsidRPr="009033CE" w:rsidRDefault="00DE5584" w:rsidP="00DE5584">
      <w:pPr>
        <w:rPr>
          <w:rFonts w:cs="Arial"/>
          <w:sz w:val="22"/>
          <w:szCs w:val="22"/>
        </w:rPr>
      </w:pPr>
      <w:r w:rsidRPr="009033CE">
        <w:rPr>
          <w:rFonts w:cs="Arial"/>
          <w:i/>
          <w:iCs/>
          <w:sz w:val="22"/>
          <w:szCs w:val="22"/>
        </w:rPr>
        <w:t>Privacy impact assessments for the Hira platform and data products and services</w:t>
      </w:r>
    </w:p>
    <w:p w14:paraId="0BE03EB5" w14:textId="77777777" w:rsidR="00DE5584" w:rsidRPr="009033CE" w:rsidRDefault="00DE5584" w:rsidP="00DE5584">
      <w:pPr>
        <w:rPr>
          <w:rFonts w:cs="Arial"/>
          <w:sz w:val="22"/>
          <w:szCs w:val="22"/>
        </w:rPr>
      </w:pPr>
    </w:p>
    <w:p w14:paraId="34D26A50" w14:textId="1367BC53" w:rsidR="00DE5584" w:rsidRPr="009033CE" w:rsidRDefault="00E46AFD" w:rsidP="00DE5584">
      <w:pPr>
        <w:rPr>
          <w:rFonts w:cs="Arial"/>
          <w:sz w:val="22"/>
          <w:szCs w:val="22"/>
        </w:rPr>
      </w:pPr>
      <w:r>
        <w:rPr>
          <w:rFonts w:cs="Arial"/>
          <w:sz w:val="22"/>
          <w:szCs w:val="22"/>
        </w:rPr>
        <w:t>P</w:t>
      </w:r>
      <w:r w:rsidR="00DE5584" w:rsidRPr="009033CE">
        <w:rPr>
          <w:rFonts w:cs="Arial"/>
          <w:sz w:val="22"/>
          <w:szCs w:val="22"/>
        </w:rPr>
        <w:t>rivacy impact assessments for all parts of Hira that deal with personal data</w:t>
      </w:r>
      <w:r w:rsidR="00BA6B5B">
        <w:rPr>
          <w:rFonts w:cs="Arial"/>
          <w:sz w:val="22"/>
          <w:szCs w:val="22"/>
        </w:rPr>
        <w:t xml:space="preserve"> will be published</w:t>
      </w:r>
      <w:r w:rsidR="00DE5584" w:rsidRPr="009033CE">
        <w:rPr>
          <w:rFonts w:cs="Arial"/>
          <w:sz w:val="22"/>
          <w:szCs w:val="22"/>
        </w:rPr>
        <w:t>. This means we are transparent with New Zealanders about how their personal health data is being protected. We are working closely with regulators (the Office of the Privacy Commission and the Government Chief Privacy Officer) to ensure we are designing privacy controls in the right way.</w:t>
      </w:r>
    </w:p>
    <w:p w14:paraId="762AA4ED" w14:textId="77777777" w:rsidR="00A31EEE" w:rsidRPr="009033CE" w:rsidRDefault="00A31EEE" w:rsidP="00A31EEE">
      <w:pPr>
        <w:pStyle w:val="paragraph"/>
        <w:shd w:val="clear" w:color="auto" w:fill="FFFFFF"/>
        <w:spacing w:before="0" w:beforeAutospacing="0" w:after="0" w:afterAutospacing="0"/>
        <w:ind w:left="15"/>
        <w:textAlignment w:val="baseline"/>
        <w:rPr>
          <w:rFonts w:ascii="Arial" w:eastAsia="Calibri" w:hAnsi="Arial" w:cs="Arial"/>
          <w:b/>
          <w:color w:val="222222"/>
          <w:sz w:val="22"/>
          <w:szCs w:val="22"/>
          <w:highlight w:val="white"/>
        </w:rPr>
      </w:pPr>
    </w:p>
    <w:p w14:paraId="5D06080A" w14:textId="77777777" w:rsidR="00A31EEE" w:rsidRPr="009033CE" w:rsidRDefault="00A31EEE" w:rsidP="00A31EEE">
      <w:pPr>
        <w:pStyle w:val="Heading2"/>
        <w:rPr>
          <w:rFonts w:cs="Arial"/>
          <w:sz w:val="22"/>
          <w:szCs w:val="22"/>
        </w:rPr>
      </w:pPr>
      <w:r w:rsidRPr="009033CE">
        <w:rPr>
          <w:rFonts w:cs="Arial"/>
          <w:sz w:val="22"/>
          <w:szCs w:val="22"/>
        </w:rPr>
        <w:t>Questions or comments</w:t>
      </w:r>
    </w:p>
    <w:p w14:paraId="4B6F4FDC" w14:textId="77777777" w:rsidR="00A31EEE" w:rsidRPr="009033CE" w:rsidRDefault="00A31EEE" w:rsidP="00A31EEE">
      <w:pPr>
        <w:rPr>
          <w:rFonts w:cs="Arial"/>
          <w:sz w:val="22"/>
          <w:szCs w:val="22"/>
          <w:lang w:val="en-US"/>
        </w:rPr>
      </w:pPr>
    </w:p>
    <w:p w14:paraId="085777CD" w14:textId="77777777" w:rsidR="00A31EEE" w:rsidRPr="009033CE" w:rsidRDefault="00A31EEE" w:rsidP="00A31EEE">
      <w:pPr>
        <w:rPr>
          <w:rFonts w:cs="Arial"/>
          <w:color w:val="333333"/>
          <w:sz w:val="22"/>
          <w:szCs w:val="22"/>
          <w:lang w:eastAsia="en-NZ"/>
        </w:rPr>
      </w:pPr>
      <w:r w:rsidRPr="009033CE">
        <w:rPr>
          <w:rFonts w:cs="Arial"/>
          <w:color w:val="333333"/>
          <w:sz w:val="22"/>
          <w:szCs w:val="22"/>
          <w:lang w:eastAsia="en-NZ"/>
        </w:rPr>
        <w:t xml:space="preserve">We welcome your feedback, </w:t>
      </w:r>
      <w:proofErr w:type="gramStart"/>
      <w:r w:rsidRPr="009033CE">
        <w:rPr>
          <w:rFonts w:cs="Arial"/>
          <w:color w:val="333333"/>
          <w:sz w:val="22"/>
          <w:szCs w:val="22"/>
          <w:lang w:eastAsia="en-NZ"/>
        </w:rPr>
        <w:t>input</w:t>
      </w:r>
      <w:proofErr w:type="gramEnd"/>
      <w:r w:rsidRPr="009033CE">
        <w:rPr>
          <w:rFonts w:cs="Arial"/>
          <w:color w:val="333333"/>
          <w:sz w:val="22"/>
          <w:szCs w:val="22"/>
          <w:lang w:eastAsia="en-NZ"/>
        </w:rPr>
        <w:t xml:space="preserve"> and questions about Hira – please email us on </w:t>
      </w:r>
      <w:hyperlink r:id="rId11" w:history="1">
        <w:r w:rsidRPr="009033CE">
          <w:rPr>
            <w:rStyle w:val="Hyperlink"/>
            <w:rFonts w:cs="Arial"/>
            <w:sz w:val="22"/>
            <w:szCs w:val="22"/>
            <w:lang w:eastAsia="en-NZ"/>
          </w:rPr>
          <w:t>contact@hira.health.nz</w:t>
        </w:r>
      </w:hyperlink>
      <w:r w:rsidRPr="009033CE">
        <w:rPr>
          <w:rFonts w:cs="Arial"/>
          <w:color w:val="333333"/>
          <w:sz w:val="22"/>
          <w:szCs w:val="22"/>
          <w:lang w:eastAsia="en-NZ"/>
        </w:rPr>
        <w:t>.</w:t>
      </w:r>
    </w:p>
    <w:p w14:paraId="1E9BB4E3" w14:textId="77777777" w:rsidR="00A31EEE" w:rsidRPr="009033CE" w:rsidRDefault="00A31EEE" w:rsidP="00A31EEE">
      <w:pPr>
        <w:rPr>
          <w:rFonts w:cs="Arial"/>
          <w:color w:val="333333"/>
          <w:sz w:val="22"/>
          <w:szCs w:val="22"/>
          <w:lang w:eastAsia="en-NZ"/>
        </w:rPr>
      </w:pPr>
    </w:p>
    <w:p w14:paraId="1EDCC040" w14:textId="0E62F3AE" w:rsidR="00A31EEE" w:rsidRPr="009033CE" w:rsidRDefault="00A31EEE" w:rsidP="00CE016F">
      <w:pPr>
        <w:rPr>
          <w:rFonts w:cs="Arial"/>
          <w:sz w:val="22"/>
          <w:szCs w:val="22"/>
          <w:lang w:val="en-US"/>
        </w:rPr>
      </w:pPr>
      <w:r w:rsidRPr="009033CE">
        <w:rPr>
          <w:rFonts w:cs="Arial"/>
          <w:sz w:val="22"/>
          <w:szCs w:val="22"/>
          <w:lang w:val="en-US"/>
        </w:rPr>
        <w:t>Please also let us know if you would like to be added to the list of subscribers who are alerted when these monthly updates are published.</w:t>
      </w:r>
      <w:bookmarkEnd w:id="0"/>
    </w:p>
    <w:sectPr w:rsidR="00A31EEE" w:rsidRPr="009033CE" w:rsidSect="006447D4">
      <w:headerReference w:type="default" r:id="rId12"/>
      <w:footerReference w:type="defaul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23E22" w14:textId="77777777" w:rsidR="007A0BF0" w:rsidRDefault="007A0BF0" w:rsidP="006447D4">
      <w:r>
        <w:separator/>
      </w:r>
    </w:p>
  </w:endnote>
  <w:endnote w:type="continuationSeparator" w:id="0">
    <w:p w14:paraId="405E07F0" w14:textId="77777777" w:rsidR="007A0BF0" w:rsidRDefault="007A0BF0" w:rsidP="006447D4">
      <w:r>
        <w:continuationSeparator/>
      </w:r>
    </w:p>
  </w:endnote>
  <w:endnote w:type="continuationNotice" w:id="1">
    <w:p w14:paraId="6ADF326B" w14:textId="77777777" w:rsidR="007A0BF0" w:rsidRDefault="007A0B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6781887"/>
      <w:docPartObj>
        <w:docPartGallery w:val="Page Numbers (Bottom of Page)"/>
        <w:docPartUnique/>
      </w:docPartObj>
    </w:sdtPr>
    <w:sdtEndPr>
      <w:rPr>
        <w:noProof/>
      </w:rPr>
    </w:sdtEndPr>
    <w:sdtContent>
      <w:p w14:paraId="32CCB7BF" w14:textId="303543C5" w:rsidR="00EE0253" w:rsidRDefault="00EE025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37430D7" w14:textId="3FB8E241" w:rsidR="006447D4" w:rsidRDefault="006447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BBDCB" w14:textId="77777777" w:rsidR="007A0BF0" w:rsidRDefault="007A0BF0" w:rsidP="006447D4">
      <w:r>
        <w:separator/>
      </w:r>
    </w:p>
  </w:footnote>
  <w:footnote w:type="continuationSeparator" w:id="0">
    <w:p w14:paraId="37ED5454" w14:textId="77777777" w:rsidR="007A0BF0" w:rsidRDefault="007A0BF0" w:rsidP="006447D4">
      <w:r>
        <w:continuationSeparator/>
      </w:r>
    </w:p>
  </w:footnote>
  <w:footnote w:type="continuationNotice" w:id="1">
    <w:p w14:paraId="036AA5B2" w14:textId="77777777" w:rsidR="007A0BF0" w:rsidRDefault="007A0BF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5EE7A" w14:textId="6CAA5DE5" w:rsidR="006447D4" w:rsidRDefault="006447D4" w:rsidP="006447D4">
    <w:pPr>
      <w:pStyle w:val="Header"/>
    </w:pPr>
    <w:r>
      <w:rPr>
        <w:noProof/>
      </w:rPr>
      <w:drawing>
        <wp:anchor distT="0" distB="0" distL="0" distR="0" simplePos="0" relativeHeight="251658240" behindDoc="1" locked="0" layoutInCell="1" allowOverlap="1" wp14:anchorId="4C6DFDE3" wp14:editId="32B1DCF6">
          <wp:simplePos x="0" y="0"/>
          <wp:positionH relativeFrom="page">
            <wp:posOffset>-2540</wp:posOffset>
          </wp:positionH>
          <wp:positionV relativeFrom="page">
            <wp:posOffset>7620</wp:posOffset>
          </wp:positionV>
          <wp:extent cx="7559675" cy="32385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 cstate="print"/>
                  <a:stretch>
                    <a:fillRect/>
                  </a:stretch>
                </pic:blipFill>
                <pic:spPr>
                  <a:xfrm>
                    <a:off x="0" y="0"/>
                    <a:ext cx="7559675" cy="323850"/>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D735E"/>
    <w:multiLevelType w:val="hybridMultilevel"/>
    <w:tmpl w:val="4EC2C9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E8411BD"/>
    <w:multiLevelType w:val="hybridMultilevel"/>
    <w:tmpl w:val="67F8290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15371285"/>
    <w:multiLevelType w:val="hybridMultilevel"/>
    <w:tmpl w:val="6C4865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3174597C"/>
    <w:multiLevelType w:val="multilevel"/>
    <w:tmpl w:val="4BCA125E"/>
    <w:lvl w:ilvl="0">
      <w:start w:val="1"/>
      <w:numFmt w:val="decimal"/>
      <w:pStyle w:val="NumberedParagraphs-MOH"/>
      <w:lvlText w:val="%1"/>
      <w:lvlJc w:val="left"/>
      <w:pPr>
        <w:tabs>
          <w:tab w:val="num" w:pos="493"/>
        </w:tabs>
        <w:ind w:left="493" w:hanging="493"/>
      </w:pPr>
      <w:rPr>
        <w:rFonts w:hint="default"/>
      </w:rPr>
    </w:lvl>
    <w:lvl w:ilvl="1">
      <w:start w:val="1"/>
      <w:numFmt w:val="decimal"/>
      <w:pStyle w:val="ReportBody2-MOH"/>
      <w:lvlText w:val="%1.%2"/>
      <w:lvlJc w:val="left"/>
      <w:pPr>
        <w:tabs>
          <w:tab w:val="num" w:pos="493"/>
        </w:tabs>
        <w:ind w:left="987" w:hanging="494"/>
      </w:pPr>
      <w:rPr>
        <w:rFonts w:hint="default"/>
      </w:rPr>
    </w:lvl>
    <w:lvl w:ilvl="2">
      <w:start w:val="1"/>
      <w:numFmt w:val="decimal"/>
      <w:pStyle w:val="SecondLevelBullets-MOH"/>
      <w:lvlText w:val="%1.%2.%3"/>
      <w:lvlJc w:val="left"/>
      <w:pPr>
        <w:tabs>
          <w:tab w:val="num" w:pos="1554"/>
        </w:tabs>
        <w:ind w:left="1554" w:hanging="567"/>
      </w:pPr>
      <w:rPr>
        <w:rFonts w:hint="default"/>
      </w:rPr>
    </w:lvl>
    <w:lvl w:ilvl="3">
      <w:start w:val="1"/>
      <w:numFmt w:val="decimal"/>
      <w:lvlText w:val="%1.%2.%3.%4."/>
      <w:lvlJc w:val="left"/>
      <w:pPr>
        <w:tabs>
          <w:tab w:val="num" w:pos="2133"/>
        </w:tabs>
        <w:ind w:left="1701" w:hanging="648"/>
      </w:pPr>
      <w:rPr>
        <w:rFonts w:hint="default"/>
      </w:rPr>
    </w:lvl>
    <w:lvl w:ilvl="4">
      <w:start w:val="1"/>
      <w:numFmt w:val="decimal"/>
      <w:lvlText w:val="%1.%2.%3.%4.%5."/>
      <w:lvlJc w:val="left"/>
      <w:pPr>
        <w:tabs>
          <w:tab w:val="num" w:pos="2493"/>
        </w:tabs>
        <w:ind w:left="2205" w:hanging="792"/>
      </w:pPr>
      <w:rPr>
        <w:rFonts w:hint="default"/>
      </w:rPr>
    </w:lvl>
    <w:lvl w:ilvl="5">
      <w:start w:val="1"/>
      <w:numFmt w:val="decimal"/>
      <w:lvlText w:val="%1.%2.%3.%4.%5.%6."/>
      <w:lvlJc w:val="left"/>
      <w:pPr>
        <w:tabs>
          <w:tab w:val="num" w:pos="3213"/>
        </w:tabs>
        <w:ind w:left="2709" w:hanging="936"/>
      </w:pPr>
      <w:rPr>
        <w:rFonts w:hint="default"/>
      </w:rPr>
    </w:lvl>
    <w:lvl w:ilvl="6">
      <w:start w:val="1"/>
      <w:numFmt w:val="decimal"/>
      <w:lvlText w:val="%1.%2.%3.%4.%5.%6.%7."/>
      <w:lvlJc w:val="left"/>
      <w:pPr>
        <w:tabs>
          <w:tab w:val="num" w:pos="3573"/>
        </w:tabs>
        <w:ind w:left="3213" w:hanging="1080"/>
      </w:pPr>
      <w:rPr>
        <w:rFonts w:hint="default"/>
      </w:rPr>
    </w:lvl>
    <w:lvl w:ilvl="7">
      <w:start w:val="1"/>
      <w:numFmt w:val="decimal"/>
      <w:lvlText w:val="%1.%2.%3.%4.%5.%6.%7.%8."/>
      <w:lvlJc w:val="left"/>
      <w:pPr>
        <w:tabs>
          <w:tab w:val="num" w:pos="4293"/>
        </w:tabs>
        <w:ind w:left="3717" w:hanging="1224"/>
      </w:pPr>
      <w:rPr>
        <w:rFonts w:hint="default"/>
      </w:rPr>
    </w:lvl>
    <w:lvl w:ilvl="8">
      <w:start w:val="1"/>
      <w:numFmt w:val="decimal"/>
      <w:lvlText w:val="%1.%2.%3.%4.%5.%6.%7.%8.%9."/>
      <w:lvlJc w:val="left"/>
      <w:pPr>
        <w:tabs>
          <w:tab w:val="num" w:pos="4653"/>
        </w:tabs>
        <w:ind w:left="4293" w:hanging="1440"/>
      </w:pPr>
      <w:rPr>
        <w:rFonts w:hint="default"/>
      </w:rPr>
    </w:lvl>
  </w:abstractNum>
  <w:abstractNum w:abstractNumId="4" w15:restartNumberingAfterBreak="0">
    <w:nsid w:val="372D0AED"/>
    <w:multiLevelType w:val="hybridMultilevel"/>
    <w:tmpl w:val="609A5B22"/>
    <w:lvl w:ilvl="0" w:tplc="8CA2CCC6">
      <w:start w:val="1"/>
      <w:numFmt w:val="bullet"/>
      <w:pStyle w:val="Bullet"/>
      <w:lvlText w:val=""/>
      <w:lvlJc w:val="left"/>
      <w:pPr>
        <w:tabs>
          <w:tab w:val="num" w:pos="567"/>
        </w:tabs>
        <w:ind w:left="567" w:hanging="567"/>
      </w:pPr>
      <w:rPr>
        <w:rFonts w:ascii="Symbol" w:hAnsi="Symbol" w:cs="Times New Roman" w:hint="default"/>
        <w:bCs w:val="0"/>
        <w:iCs w:val="0"/>
        <w:color w:val="auto"/>
        <w:sz w:val="20"/>
        <w:szCs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53B1AF2"/>
    <w:multiLevelType w:val="hybridMultilevel"/>
    <w:tmpl w:val="5C30F33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6" w15:restartNumberingAfterBreak="0">
    <w:nsid w:val="71935FA8"/>
    <w:multiLevelType w:val="hybridMultilevel"/>
    <w:tmpl w:val="E89AF9B2"/>
    <w:lvl w:ilvl="0" w:tplc="AA82C77E">
      <w:start w:val="1"/>
      <w:numFmt w:val="bullet"/>
      <w:lvlText w:val="•"/>
      <w:lvlJc w:val="left"/>
      <w:pPr>
        <w:tabs>
          <w:tab w:val="num" w:pos="720"/>
        </w:tabs>
        <w:ind w:left="720" w:hanging="360"/>
      </w:pPr>
      <w:rPr>
        <w:rFonts w:ascii="Arial" w:hAnsi="Arial" w:hint="default"/>
      </w:rPr>
    </w:lvl>
    <w:lvl w:ilvl="1" w:tplc="E58CB0A6">
      <w:start w:val="1"/>
      <w:numFmt w:val="bullet"/>
      <w:lvlText w:val="•"/>
      <w:lvlJc w:val="left"/>
      <w:pPr>
        <w:tabs>
          <w:tab w:val="num" w:pos="1440"/>
        </w:tabs>
        <w:ind w:left="1440" w:hanging="360"/>
      </w:pPr>
      <w:rPr>
        <w:rFonts w:ascii="Arial" w:hAnsi="Arial" w:hint="default"/>
      </w:rPr>
    </w:lvl>
    <w:lvl w:ilvl="2" w:tplc="50D2085E" w:tentative="1">
      <w:start w:val="1"/>
      <w:numFmt w:val="bullet"/>
      <w:lvlText w:val="•"/>
      <w:lvlJc w:val="left"/>
      <w:pPr>
        <w:tabs>
          <w:tab w:val="num" w:pos="2160"/>
        </w:tabs>
        <w:ind w:left="2160" w:hanging="360"/>
      </w:pPr>
      <w:rPr>
        <w:rFonts w:ascii="Arial" w:hAnsi="Arial" w:hint="default"/>
      </w:rPr>
    </w:lvl>
    <w:lvl w:ilvl="3" w:tplc="61C4F9C0" w:tentative="1">
      <w:start w:val="1"/>
      <w:numFmt w:val="bullet"/>
      <w:lvlText w:val="•"/>
      <w:lvlJc w:val="left"/>
      <w:pPr>
        <w:tabs>
          <w:tab w:val="num" w:pos="2880"/>
        </w:tabs>
        <w:ind w:left="2880" w:hanging="360"/>
      </w:pPr>
      <w:rPr>
        <w:rFonts w:ascii="Arial" w:hAnsi="Arial" w:hint="default"/>
      </w:rPr>
    </w:lvl>
    <w:lvl w:ilvl="4" w:tplc="E9CE2A72" w:tentative="1">
      <w:start w:val="1"/>
      <w:numFmt w:val="bullet"/>
      <w:lvlText w:val="•"/>
      <w:lvlJc w:val="left"/>
      <w:pPr>
        <w:tabs>
          <w:tab w:val="num" w:pos="3600"/>
        </w:tabs>
        <w:ind w:left="3600" w:hanging="360"/>
      </w:pPr>
      <w:rPr>
        <w:rFonts w:ascii="Arial" w:hAnsi="Arial" w:hint="default"/>
      </w:rPr>
    </w:lvl>
    <w:lvl w:ilvl="5" w:tplc="B1C6A140" w:tentative="1">
      <w:start w:val="1"/>
      <w:numFmt w:val="bullet"/>
      <w:lvlText w:val="•"/>
      <w:lvlJc w:val="left"/>
      <w:pPr>
        <w:tabs>
          <w:tab w:val="num" w:pos="4320"/>
        </w:tabs>
        <w:ind w:left="4320" w:hanging="360"/>
      </w:pPr>
      <w:rPr>
        <w:rFonts w:ascii="Arial" w:hAnsi="Arial" w:hint="default"/>
      </w:rPr>
    </w:lvl>
    <w:lvl w:ilvl="6" w:tplc="932A259A" w:tentative="1">
      <w:start w:val="1"/>
      <w:numFmt w:val="bullet"/>
      <w:lvlText w:val="•"/>
      <w:lvlJc w:val="left"/>
      <w:pPr>
        <w:tabs>
          <w:tab w:val="num" w:pos="5040"/>
        </w:tabs>
        <w:ind w:left="5040" w:hanging="360"/>
      </w:pPr>
      <w:rPr>
        <w:rFonts w:ascii="Arial" w:hAnsi="Arial" w:hint="default"/>
      </w:rPr>
    </w:lvl>
    <w:lvl w:ilvl="7" w:tplc="049AE4DA" w:tentative="1">
      <w:start w:val="1"/>
      <w:numFmt w:val="bullet"/>
      <w:lvlText w:val="•"/>
      <w:lvlJc w:val="left"/>
      <w:pPr>
        <w:tabs>
          <w:tab w:val="num" w:pos="5760"/>
        </w:tabs>
        <w:ind w:left="5760" w:hanging="360"/>
      </w:pPr>
      <w:rPr>
        <w:rFonts w:ascii="Arial" w:hAnsi="Arial" w:hint="default"/>
      </w:rPr>
    </w:lvl>
    <w:lvl w:ilvl="8" w:tplc="14BA98C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33F0822"/>
    <w:multiLevelType w:val="hybridMultilevel"/>
    <w:tmpl w:val="0BCE429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8" w15:restartNumberingAfterBreak="0">
    <w:nsid w:val="743D17F5"/>
    <w:multiLevelType w:val="hybridMultilevel"/>
    <w:tmpl w:val="424A94BE"/>
    <w:lvl w:ilvl="0" w:tplc="44C800A8">
      <w:start w:val="1"/>
      <w:numFmt w:val="bullet"/>
      <w:pStyle w:val="ListParagraph"/>
      <w:lvlText w:val=""/>
      <w:lvlJc w:val="left"/>
      <w:pPr>
        <w:ind w:left="360" w:hanging="360"/>
      </w:pPr>
      <w:rPr>
        <w:rFonts w:ascii="Symbol" w:hAnsi="Symbol" w:hint="default"/>
      </w:rPr>
    </w:lvl>
    <w:lvl w:ilvl="1" w:tplc="D862BDDE">
      <w:start w:val="1"/>
      <w:numFmt w:val="bullet"/>
      <w:pStyle w:val="ListLevel2"/>
      <w:lvlText w:val="-"/>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75BE50C5"/>
    <w:multiLevelType w:val="multilevel"/>
    <w:tmpl w:val="B1A0D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39015629">
    <w:abstractNumId w:val="8"/>
  </w:num>
  <w:num w:numId="2" w16cid:durableId="652678633">
    <w:abstractNumId w:val="4"/>
  </w:num>
  <w:num w:numId="3" w16cid:durableId="1252810554">
    <w:abstractNumId w:val="3"/>
    <w:lvlOverride w:ilvl="0">
      <w:lvl w:ilvl="0">
        <w:start w:val="1"/>
        <w:numFmt w:val="decimal"/>
        <w:pStyle w:val="NumberedParagraphs-MOH"/>
        <w:lvlText w:val="%1."/>
        <w:lvlJc w:val="left"/>
        <w:pPr>
          <w:ind w:left="851" w:hanging="851"/>
        </w:pPr>
        <w:rPr>
          <w:rFonts w:hint="default"/>
          <w:b w:val="0"/>
          <w:i w:val="0"/>
          <w:color w:val="auto"/>
        </w:rPr>
      </w:lvl>
    </w:lvlOverride>
    <w:lvlOverride w:ilvl="1">
      <w:lvl w:ilvl="1">
        <w:start w:val="1"/>
        <w:numFmt w:val="lowerLetter"/>
        <w:pStyle w:val="ReportBody2-MOH"/>
        <w:lvlText w:val="%2."/>
        <w:lvlJc w:val="left"/>
        <w:pPr>
          <w:ind w:left="1276" w:hanging="425"/>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lowerRoman"/>
        <w:pStyle w:val="SecondLevelBullets-MOH"/>
        <w:lvlText w:val="%3."/>
        <w:lvlJc w:val="right"/>
        <w:pPr>
          <w:ind w:left="1800" w:hanging="180"/>
        </w:pPr>
        <w:rPr>
          <w:rFonts w:hint="default"/>
        </w:rPr>
      </w:lvl>
    </w:lvlOverride>
    <w:lvlOverride w:ilvl="3">
      <w:lvl w:ilvl="3">
        <w:start w:val="1"/>
        <w:numFmt w:val="decimal"/>
        <w:lvlText w:val="%4."/>
        <w:lvlJc w:val="left"/>
        <w:pPr>
          <w:ind w:left="2520" w:hanging="360"/>
        </w:pPr>
        <w:rPr>
          <w:rFonts w:hint="default"/>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4" w16cid:durableId="287200770">
    <w:abstractNumId w:val="1"/>
  </w:num>
  <w:num w:numId="5" w16cid:durableId="747652607">
    <w:abstractNumId w:val="5"/>
  </w:num>
  <w:num w:numId="6" w16cid:durableId="1412773466">
    <w:abstractNumId w:val="9"/>
  </w:num>
  <w:num w:numId="7" w16cid:durableId="604077071">
    <w:abstractNumId w:val="6"/>
  </w:num>
  <w:num w:numId="8" w16cid:durableId="2140568287">
    <w:abstractNumId w:val="2"/>
  </w:num>
  <w:num w:numId="9" w16cid:durableId="1967352825">
    <w:abstractNumId w:val="0"/>
  </w:num>
  <w:num w:numId="10" w16cid:durableId="11628161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F7F"/>
    <w:rsid w:val="00014817"/>
    <w:rsid w:val="000456A0"/>
    <w:rsid w:val="000843DA"/>
    <w:rsid w:val="00084D43"/>
    <w:rsid w:val="000D2967"/>
    <w:rsid w:val="000D3F95"/>
    <w:rsid w:val="000D770A"/>
    <w:rsid w:val="001124FA"/>
    <w:rsid w:val="00112D7D"/>
    <w:rsid w:val="00113904"/>
    <w:rsid w:val="00122A70"/>
    <w:rsid w:val="0013560E"/>
    <w:rsid w:val="00146C13"/>
    <w:rsid w:val="00184A4A"/>
    <w:rsid w:val="001861A3"/>
    <w:rsid w:val="001D6C02"/>
    <w:rsid w:val="002165F9"/>
    <w:rsid w:val="002360CA"/>
    <w:rsid w:val="00261013"/>
    <w:rsid w:val="00272A69"/>
    <w:rsid w:val="00293617"/>
    <w:rsid w:val="002A4B14"/>
    <w:rsid w:val="002A6EC0"/>
    <w:rsid w:val="002B76E5"/>
    <w:rsid w:val="002C32B5"/>
    <w:rsid w:val="002E0DC6"/>
    <w:rsid w:val="00310B26"/>
    <w:rsid w:val="00347012"/>
    <w:rsid w:val="00353155"/>
    <w:rsid w:val="00353C0A"/>
    <w:rsid w:val="00354E5A"/>
    <w:rsid w:val="00363AFF"/>
    <w:rsid w:val="00374BC3"/>
    <w:rsid w:val="00383FE1"/>
    <w:rsid w:val="003A1DB1"/>
    <w:rsid w:val="003B2E98"/>
    <w:rsid w:val="003C4868"/>
    <w:rsid w:val="0041018B"/>
    <w:rsid w:val="00432A5F"/>
    <w:rsid w:val="004365E7"/>
    <w:rsid w:val="004B672E"/>
    <w:rsid w:val="004C55B4"/>
    <w:rsid w:val="004E1744"/>
    <w:rsid w:val="004E5773"/>
    <w:rsid w:val="00533543"/>
    <w:rsid w:val="0055311A"/>
    <w:rsid w:val="005561D2"/>
    <w:rsid w:val="00556BA8"/>
    <w:rsid w:val="00563DFC"/>
    <w:rsid w:val="0058493A"/>
    <w:rsid w:val="00590633"/>
    <w:rsid w:val="005F5653"/>
    <w:rsid w:val="006047F0"/>
    <w:rsid w:val="00627054"/>
    <w:rsid w:val="00632C4E"/>
    <w:rsid w:val="00640488"/>
    <w:rsid w:val="006447D4"/>
    <w:rsid w:val="006466E1"/>
    <w:rsid w:val="00650A63"/>
    <w:rsid w:val="00674C9E"/>
    <w:rsid w:val="006878AB"/>
    <w:rsid w:val="006C6D9D"/>
    <w:rsid w:val="006F1914"/>
    <w:rsid w:val="0072360D"/>
    <w:rsid w:val="00745050"/>
    <w:rsid w:val="00764606"/>
    <w:rsid w:val="00764F7F"/>
    <w:rsid w:val="007711F1"/>
    <w:rsid w:val="007854BD"/>
    <w:rsid w:val="007A0BF0"/>
    <w:rsid w:val="007A6221"/>
    <w:rsid w:val="00810882"/>
    <w:rsid w:val="0081185B"/>
    <w:rsid w:val="00826EE7"/>
    <w:rsid w:val="008339A7"/>
    <w:rsid w:val="008361E8"/>
    <w:rsid w:val="008541C0"/>
    <w:rsid w:val="0088232A"/>
    <w:rsid w:val="008A1B7A"/>
    <w:rsid w:val="008A280B"/>
    <w:rsid w:val="008B17E5"/>
    <w:rsid w:val="009033CE"/>
    <w:rsid w:val="009048EE"/>
    <w:rsid w:val="009428D6"/>
    <w:rsid w:val="00964958"/>
    <w:rsid w:val="0098741A"/>
    <w:rsid w:val="009908F2"/>
    <w:rsid w:val="009A6289"/>
    <w:rsid w:val="009E5045"/>
    <w:rsid w:val="00A058D2"/>
    <w:rsid w:val="00A06B86"/>
    <w:rsid w:val="00A14A00"/>
    <w:rsid w:val="00A1714D"/>
    <w:rsid w:val="00A24525"/>
    <w:rsid w:val="00A31EEE"/>
    <w:rsid w:val="00A433B8"/>
    <w:rsid w:val="00A605DB"/>
    <w:rsid w:val="00A643B6"/>
    <w:rsid w:val="00A70A09"/>
    <w:rsid w:val="00A9325B"/>
    <w:rsid w:val="00A937EE"/>
    <w:rsid w:val="00A970D6"/>
    <w:rsid w:val="00A97A30"/>
    <w:rsid w:val="00AB1AB3"/>
    <w:rsid w:val="00AB59D7"/>
    <w:rsid w:val="00AC51FB"/>
    <w:rsid w:val="00AC5E3D"/>
    <w:rsid w:val="00AE6C67"/>
    <w:rsid w:val="00AF1AA1"/>
    <w:rsid w:val="00B26A27"/>
    <w:rsid w:val="00B9549F"/>
    <w:rsid w:val="00BA6B5B"/>
    <w:rsid w:val="00BC00B1"/>
    <w:rsid w:val="00BC7287"/>
    <w:rsid w:val="00BD129D"/>
    <w:rsid w:val="00BE6F67"/>
    <w:rsid w:val="00BF3FE0"/>
    <w:rsid w:val="00C12A64"/>
    <w:rsid w:val="00C25768"/>
    <w:rsid w:val="00C45581"/>
    <w:rsid w:val="00C9432F"/>
    <w:rsid w:val="00CE016F"/>
    <w:rsid w:val="00CE506E"/>
    <w:rsid w:val="00CF1FF8"/>
    <w:rsid w:val="00D21651"/>
    <w:rsid w:val="00D21BB8"/>
    <w:rsid w:val="00D2337E"/>
    <w:rsid w:val="00D24D7E"/>
    <w:rsid w:val="00DB3339"/>
    <w:rsid w:val="00DD21D5"/>
    <w:rsid w:val="00DE236D"/>
    <w:rsid w:val="00DE5584"/>
    <w:rsid w:val="00DF7F92"/>
    <w:rsid w:val="00E066B4"/>
    <w:rsid w:val="00E46AFD"/>
    <w:rsid w:val="00E5054B"/>
    <w:rsid w:val="00E65B1F"/>
    <w:rsid w:val="00E75BA2"/>
    <w:rsid w:val="00E85F9C"/>
    <w:rsid w:val="00E945C9"/>
    <w:rsid w:val="00EE0253"/>
    <w:rsid w:val="00F20D10"/>
    <w:rsid w:val="00F21257"/>
    <w:rsid w:val="00F36136"/>
    <w:rsid w:val="00F4091D"/>
    <w:rsid w:val="00F533A1"/>
    <w:rsid w:val="00F56AB8"/>
    <w:rsid w:val="00F6603F"/>
    <w:rsid w:val="00F70D87"/>
    <w:rsid w:val="00F817B9"/>
    <w:rsid w:val="00F85163"/>
    <w:rsid w:val="00FB5A2C"/>
    <w:rsid w:val="00FD243A"/>
    <w:rsid w:val="00FD62F7"/>
    <w:rsid w:val="00FE4926"/>
    <w:rsid w:val="00FF06C4"/>
    <w:rsid w:val="00FF7AE5"/>
    <w:rsid w:val="38CFF557"/>
    <w:rsid w:val="39BA9BD4"/>
    <w:rsid w:val="412CB013"/>
    <w:rsid w:val="54A16FE8"/>
    <w:rsid w:val="5C31E56F"/>
    <w:rsid w:val="6378A56B"/>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93D0C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1BB8"/>
    <w:pPr>
      <w:spacing w:after="0" w:line="240" w:lineRule="auto"/>
    </w:pPr>
    <w:rPr>
      <w:rFonts w:ascii="Arial" w:eastAsia="Times New Roman" w:hAnsi="Arial" w:cs="Times"/>
      <w:sz w:val="24"/>
      <w:szCs w:val="24"/>
      <w:lang w:eastAsia="en-GB"/>
    </w:rPr>
  </w:style>
  <w:style w:type="paragraph" w:styleId="Heading1">
    <w:name w:val="heading 1"/>
    <w:basedOn w:val="Normal"/>
    <w:next w:val="Normal"/>
    <w:link w:val="Heading1Char"/>
    <w:qFormat/>
    <w:rsid w:val="006447D4"/>
    <w:pPr>
      <w:outlineLvl w:val="0"/>
    </w:pPr>
    <w:rPr>
      <w:b/>
      <w:bCs/>
      <w:color w:val="00A2AC"/>
      <w:sz w:val="28"/>
      <w:szCs w:val="28"/>
    </w:rPr>
  </w:style>
  <w:style w:type="paragraph" w:styleId="Heading2">
    <w:name w:val="heading 2"/>
    <w:basedOn w:val="Normal"/>
    <w:next w:val="Normal"/>
    <w:link w:val="Heading2Char"/>
    <w:uiPriority w:val="9"/>
    <w:unhideWhenUsed/>
    <w:qFormat/>
    <w:rsid w:val="006447D4"/>
    <w:pPr>
      <w:outlineLvl w:val="1"/>
    </w:pPr>
    <w:rPr>
      <w:b/>
      <w:bCs/>
      <w:sz w:val="28"/>
      <w:szCs w:val="28"/>
    </w:rPr>
  </w:style>
  <w:style w:type="paragraph" w:styleId="Heading3">
    <w:name w:val="heading 3"/>
    <w:basedOn w:val="Normal"/>
    <w:next w:val="Normal"/>
    <w:link w:val="Heading3Char"/>
    <w:uiPriority w:val="9"/>
    <w:unhideWhenUsed/>
    <w:qFormat/>
    <w:rsid w:val="006447D4"/>
    <w:pP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47D4"/>
    <w:pPr>
      <w:tabs>
        <w:tab w:val="center" w:pos="4513"/>
        <w:tab w:val="right" w:pos="9026"/>
      </w:tabs>
    </w:pPr>
  </w:style>
  <w:style w:type="character" w:customStyle="1" w:styleId="HeaderChar">
    <w:name w:val="Header Char"/>
    <w:basedOn w:val="DefaultParagraphFont"/>
    <w:link w:val="Header"/>
    <w:uiPriority w:val="99"/>
    <w:rsid w:val="006447D4"/>
  </w:style>
  <w:style w:type="paragraph" w:styleId="Footer">
    <w:name w:val="footer"/>
    <w:basedOn w:val="Normal"/>
    <w:link w:val="FooterChar"/>
    <w:uiPriority w:val="99"/>
    <w:unhideWhenUsed/>
    <w:rsid w:val="006447D4"/>
    <w:pPr>
      <w:tabs>
        <w:tab w:val="center" w:pos="4513"/>
        <w:tab w:val="right" w:pos="9026"/>
      </w:tabs>
    </w:pPr>
  </w:style>
  <w:style w:type="character" w:customStyle="1" w:styleId="FooterChar">
    <w:name w:val="Footer Char"/>
    <w:basedOn w:val="DefaultParagraphFont"/>
    <w:link w:val="Footer"/>
    <w:uiPriority w:val="99"/>
    <w:rsid w:val="006447D4"/>
  </w:style>
  <w:style w:type="character" w:customStyle="1" w:styleId="Heading1Char">
    <w:name w:val="Heading 1 Char"/>
    <w:basedOn w:val="DefaultParagraphFont"/>
    <w:link w:val="Heading1"/>
    <w:uiPriority w:val="9"/>
    <w:rsid w:val="006447D4"/>
    <w:rPr>
      <w:rFonts w:ascii="Arial" w:hAnsi="Arial" w:cs="Arial"/>
      <w:b/>
      <w:bCs/>
      <w:color w:val="00A2AC"/>
      <w:sz w:val="28"/>
      <w:szCs w:val="28"/>
    </w:rPr>
  </w:style>
  <w:style w:type="character" w:customStyle="1" w:styleId="Heading2Char">
    <w:name w:val="Heading 2 Char"/>
    <w:basedOn w:val="DefaultParagraphFont"/>
    <w:link w:val="Heading2"/>
    <w:uiPriority w:val="9"/>
    <w:rsid w:val="006447D4"/>
    <w:rPr>
      <w:rFonts w:ascii="Arial" w:hAnsi="Arial" w:cs="Arial"/>
      <w:b/>
      <w:bCs/>
      <w:sz w:val="28"/>
      <w:szCs w:val="28"/>
    </w:rPr>
  </w:style>
  <w:style w:type="character" w:customStyle="1" w:styleId="Heading3Char">
    <w:name w:val="Heading 3 Char"/>
    <w:basedOn w:val="DefaultParagraphFont"/>
    <w:link w:val="Heading3"/>
    <w:uiPriority w:val="9"/>
    <w:rsid w:val="006447D4"/>
    <w:rPr>
      <w:rFonts w:ascii="Arial" w:hAnsi="Arial" w:cs="Arial"/>
      <w:b/>
      <w:bCs/>
      <w:sz w:val="24"/>
      <w:szCs w:val="24"/>
    </w:rPr>
  </w:style>
  <w:style w:type="paragraph" w:styleId="ListParagraph">
    <w:name w:val="List Paragraph"/>
    <w:aliases w:val="List Level 1,Bullet List Level 1,Normal text,List Paragraph1,Bullet Normal,Colorful List - Accent 11,Otakaro List Paragraph,Lettre d'introduction,List Paragraph - bullets,Normal bullets,Resume Title,Use Case List Paragraph,Body Bullet,Ref"/>
    <w:basedOn w:val="Normal"/>
    <w:link w:val="ListParagraphChar"/>
    <w:uiPriority w:val="34"/>
    <w:qFormat/>
    <w:rsid w:val="006447D4"/>
    <w:pPr>
      <w:numPr>
        <w:numId w:val="1"/>
      </w:numPr>
      <w:contextualSpacing/>
    </w:pPr>
  </w:style>
  <w:style w:type="paragraph" w:customStyle="1" w:styleId="ListLevel2">
    <w:name w:val="List Level 2"/>
    <w:basedOn w:val="ListParagraph"/>
    <w:link w:val="ListLevel2Char"/>
    <w:qFormat/>
    <w:rsid w:val="006447D4"/>
    <w:pPr>
      <w:numPr>
        <w:ilvl w:val="1"/>
      </w:numPr>
      <w:ind w:left="709"/>
    </w:pPr>
  </w:style>
  <w:style w:type="character" w:customStyle="1" w:styleId="ListParagraphChar">
    <w:name w:val="List Paragraph Char"/>
    <w:aliases w:val="List Level 1 Char,Bullet List Level 1 Char,Normal text Char,List Paragraph1 Char,Bullet Normal Char,Colorful List - Accent 11 Char,Otakaro List Paragraph Char,Lettre d'introduction Char,List Paragraph - bullets Char,Resume Title Char"/>
    <w:basedOn w:val="DefaultParagraphFont"/>
    <w:link w:val="ListParagraph"/>
    <w:uiPriority w:val="34"/>
    <w:rsid w:val="006447D4"/>
    <w:rPr>
      <w:rFonts w:ascii="Arial" w:hAnsi="Arial" w:cs="Arial"/>
      <w:sz w:val="24"/>
      <w:szCs w:val="24"/>
    </w:rPr>
  </w:style>
  <w:style w:type="character" w:customStyle="1" w:styleId="ListLevel2Char">
    <w:name w:val="List Level 2 Char"/>
    <w:basedOn w:val="ListParagraphChar"/>
    <w:link w:val="ListLevel2"/>
    <w:rsid w:val="006447D4"/>
    <w:rPr>
      <w:rFonts w:ascii="Arial" w:hAnsi="Arial" w:cs="Arial"/>
      <w:sz w:val="24"/>
      <w:szCs w:val="24"/>
    </w:rPr>
  </w:style>
  <w:style w:type="paragraph" w:customStyle="1" w:styleId="Bullet">
    <w:name w:val="Bullet"/>
    <w:basedOn w:val="Normal"/>
    <w:rsid w:val="0098741A"/>
    <w:pPr>
      <w:numPr>
        <w:numId w:val="2"/>
      </w:numPr>
      <w:spacing w:before="120"/>
    </w:pPr>
    <w:rPr>
      <w:rFonts w:ascii="Times New Roman" w:hAnsi="Times New Roman"/>
    </w:rPr>
  </w:style>
  <w:style w:type="table" w:styleId="TableGrid">
    <w:name w:val="Table Grid"/>
    <w:basedOn w:val="TableNormal"/>
    <w:uiPriority w:val="39"/>
    <w:rsid w:val="0098741A"/>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Text"/>
    <w:basedOn w:val="Normal"/>
    <w:rsid w:val="0098741A"/>
    <w:pPr>
      <w:spacing w:before="120" w:after="120"/>
    </w:pPr>
  </w:style>
  <w:style w:type="paragraph" w:customStyle="1" w:styleId="NumberedParagraphs-MOH">
    <w:name w:val="Numbered Paragraphs - MOH"/>
    <w:basedOn w:val="Normal"/>
    <w:link w:val="NumberedParagraphs-MOHChar"/>
    <w:qFormat/>
    <w:rsid w:val="0098741A"/>
    <w:pPr>
      <w:numPr>
        <w:numId w:val="3"/>
      </w:numPr>
      <w:spacing w:before="120"/>
      <w:ind w:right="284"/>
    </w:pPr>
    <w:rPr>
      <w:rFonts w:ascii="Segoe UI" w:hAnsi="Segoe UI" w:cs="Segoe UI"/>
      <w:kern w:val="22"/>
      <w:sz w:val="22"/>
      <w:szCs w:val="22"/>
      <w:lang w:eastAsia="en-NZ"/>
    </w:rPr>
  </w:style>
  <w:style w:type="paragraph" w:customStyle="1" w:styleId="ReportBody2-MOH">
    <w:name w:val="Report Body 2 - MOH"/>
    <w:basedOn w:val="NumberedParagraphs-MOH"/>
    <w:qFormat/>
    <w:rsid w:val="0098741A"/>
    <w:pPr>
      <w:numPr>
        <w:ilvl w:val="1"/>
      </w:numPr>
      <w:tabs>
        <w:tab w:val="num" w:pos="360"/>
      </w:tabs>
    </w:pPr>
  </w:style>
  <w:style w:type="character" w:customStyle="1" w:styleId="NumberedParagraphs-MOHChar">
    <w:name w:val="Numbered Paragraphs - MOH Char"/>
    <w:basedOn w:val="DefaultParagraphFont"/>
    <w:link w:val="NumberedParagraphs-MOH"/>
    <w:rsid w:val="0098741A"/>
    <w:rPr>
      <w:rFonts w:ascii="Segoe UI" w:eastAsia="Times New Roman" w:hAnsi="Segoe UI" w:cs="Segoe UI"/>
      <w:kern w:val="22"/>
      <w:lang w:eastAsia="en-NZ"/>
    </w:rPr>
  </w:style>
  <w:style w:type="paragraph" w:customStyle="1" w:styleId="SecondLevelBullets-MOH">
    <w:name w:val="Second Level Bullets - MOH"/>
    <w:basedOn w:val="Normal"/>
    <w:qFormat/>
    <w:rsid w:val="0098741A"/>
    <w:pPr>
      <w:numPr>
        <w:ilvl w:val="2"/>
        <w:numId w:val="3"/>
      </w:numPr>
      <w:spacing w:before="120"/>
      <w:ind w:right="284"/>
    </w:pPr>
    <w:rPr>
      <w:rFonts w:ascii="Segoe UI" w:hAnsi="Segoe UI" w:cs="Segoe UI"/>
      <w:kern w:val="22"/>
      <w:sz w:val="22"/>
      <w:szCs w:val="22"/>
      <w:lang w:eastAsia="en-NZ"/>
    </w:rPr>
  </w:style>
  <w:style w:type="paragraph" w:styleId="NormalWeb">
    <w:name w:val="Normal (Web)"/>
    <w:basedOn w:val="Normal"/>
    <w:uiPriority w:val="99"/>
    <w:unhideWhenUsed/>
    <w:rsid w:val="00D21BB8"/>
    <w:pPr>
      <w:spacing w:before="100" w:beforeAutospacing="1" w:after="100" w:afterAutospacing="1"/>
    </w:pPr>
    <w:rPr>
      <w:rFonts w:ascii="Calibri" w:eastAsiaTheme="minorHAnsi" w:hAnsi="Calibri" w:cs="Calibri"/>
      <w:sz w:val="22"/>
      <w:szCs w:val="22"/>
      <w:lang w:eastAsia="en-NZ"/>
    </w:rPr>
  </w:style>
  <w:style w:type="character" w:styleId="CommentReference">
    <w:name w:val="annotation reference"/>
    <w:basedOn w:val="DefaultParagraphFont"/>
    <w:uiPriority w:val="99"/>
    <w:semiHidden/>
    <w:unhideWhenUsed/>
    <w:rsid w:val="00D21BB8"/>
    <w:rPr>
      <w:sz w:val="16"/>
      <w:szCs w:val="16"/>
    </w:rPr>
  </w:style>
  <w:style w:type="paragraph" w:styleId="CommentText">
    <w:name w:val="annotation text"/>
    <w:basedOn w:val="Normal"/>
    <w:link w:val="CommentTextChar"/>
    <w:uiPriority w:val="99"/>
    <w:semiHidden/>
    <w:unhideWhenUsed/>
    <w:rsid w:val="00D21BB8"/>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D21BB8"/>
    <w:rPr>
      <w:sz w:val="20"/>
      <w:szCs w:val="20"/>
    </w:rPr>
  </w:style>
  <w:style w:type="paragraph" w:styleId="CommentSubject">
    <w:name w:val="annotation subject"/>
    <w:basedOn w:val="CommentText"/>
    <w:next w:val="CommentText"/>
    <w:link w:val="CommentSubjectChar"/>
    <w:uiPriority w:val="99"/>
    <w:semiHidden/>
    <w:unhideWhenUsed/>
    <w:rsid w:val="00C9432F"/>
    <w:pPr>
      <w:spacing w:after="0"/>
    </w:pPr>
    <w:rPr>
      <w:rFonts w:ascii="Arial" w:eastAsia="Times New Roman" w:hAnsi="Arial" w:cs="Times"/>
      <w:b/>
      <w:bCs/>
      <w:lang w:eastAsia="en-GB"/>
    </w:rPr>
  </w:style>
  <w:style w:type="character" w:customStyle="1" w:styleId="CommentSubjectChar">
    <w:name w:val="Comment Subject Char"/>
    <w:basedOn w:val="CommentTextChar"/>
    <w:link w:val="CommentSubject"/>
    <w:uiPriority w:val="99"/>
    <w:semiHidden/>
    <w:rsid w:val="00C9432F"/>
    <w:rPr>
      <w:rFonts w:ascii="Arial" w:eastAsia="Times New Roman" w:hAnsi="Arial" w:cs="Times"/>
      <w:b/>
      <w:bCs/>
      <w:sz w:val="20"/>
      <w:szCs w:val="20"/>
      <w:lang w:eastAsia="en-GB"/>
    </w:rPr>
  </w:style>
  <w:style w:type="character" w:styleId="Hyperlink">
    <w:name w:val="Hyperlink"/>
    <w:basedOn w:val="DefaultParagraphFont"/>
    <w:uiPriority w:val="99"/>
    <w:unhideWhenUsed/>
    <w:rsid w:val="00A31EEE"/>
    <w:rPr>
      <w:color w:val="0563C1" w:themeColor="hyperlink"/>
      <w:u w:val="single"/>
    </w:rPr>
  </w:style>
  <w:style w:type="paragraph" w:customStyle="1" w:styleId="paragraph">
    <w:name w:val="paragraph"/>
    <w:basedOn w:val="Normal"/>
    <w:rsid w:val="00A31EEE"/>
    <w:pPr>
      <w:spacing w:before="100" w:beforeAutospacing="1" w:after="100" w:afterAutospacing="1"/>
    </w:pPr>
    <w:rPr>
      <w:rFonts w:ascii="Times New Roman" w:hAnsi="Times New Roman" w:cs="Times New Roman"/>
      <w:lang w:eastAsia="en-NZ"/>
    </w:rPr>
  </w:style>
  <w:style w:type="character" w:customStyle="1" w:styleId="normaltextrun">
    <w:name w:val="normaltextrun"/>
    <w:basedOn w:val="DefaultParagraphFont"/>
    <w:rsid w:val="00A31E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402244">
      <w:bodyDiv w:val="1"/>
      <w:marLeft w:val="0"/>
      <w:marRight w:val="0"/>
      <w:marTop w:val="0"/>
      <w:marBottom w:val="0"/>
      <w:divBdr>
        <w:top w:val="none" w:sz="0" w:space="0" w:color="auto"/>
        <w:left w:val="none" w:sz="0" w:space="0" w:color="auto"/>
        <w:bottom w:val="none" w:sz="0" w:space="0" w:color="auto"/>
        <w:right w:val="none" w:sz="0" w:space="0" w:color="auto"/>
      </w:divBdr>
    </w:div>
    <w:div w:id="660543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rketplace.hira.health.nz/api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tewhatuora.govt.nz/our-health-system/digital-health/hira-connecting-health-information/"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ntact@hira.health.nz"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1394</Words>
  <Characters>7952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2023-09-06T01:28:00Z</dcterms:created>
  <dcterms:modified xsi:type="dcterms:W3CDTF">2023-09-06T01:28:00Z</dcterms:modified>
</cp:coreProperties>
</file>